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087" w:rsidRDefault="00D47CDA"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bookmarkStart w:id="0" w:name="_GoBack"/>
      <w:r>
        <w:rPr>
          <w:b/>
          <w:bCs/>
          <w:noProof/>
          <w:sz w:val="32"/>
          <w:szCs w:val="32"/>
          <w:rtl/>
          <w:lang w:eastAsia="zh-CN"/>
        </w:rPr>
        <mc:AlternateContent>
          <mc:Choice Requires="wps">
            <w:drawing>
              <wp:anchor distT="0" distB="0" distL="114300" distR="114300" simplePos="0" relativeHeight="251658240" behindDoc="0" locked="0" layoutInCell="1" allowOverlap="1" wp14:anchorId="060A7762" wp14:editId="5A929F93">
                <wp:simplePos x="0" y="0"/>
                <wp:positionH relativeFrom="column">
                  <wp:posOffset>373200</wp:posOffset>
                </wp:positionH>
                <wp:positionV relativeFrom="paragraph">
                  <wp:posOffset>4323380</wp:posOffset>
                </wp:positionV>
                <wp:extent cx="5600700" cy="1483743"/>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83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AF5" w:rsidRPr="00646882" w:rsidRDefault="00323AF5" w:rsidP="00236C1D">
                            <w:pPr>
                              <w:spacing w:line="168" w:lineRule="auto"/>
                              <w:ind w:right="-126"/>
                              <w:jc w:val="right"/>
                              <w:rPr>
                                <w:rFonts w:ascii="Tahoma" w:hAnsi="Tahoma"/>
                                <w:b/>
                                <w:bCs/>
                                <w:color w:val="008000"/>
                                <w:sz w:val="40"/>
                                <w:szCs w:val="72"/>
                                <w:rtl/>
                                <w:lang w:bidi="ar-EG"/>
                              </w:rPr>
                            </w:pPr>
                            <w:r w:rsidRPr="00236C1D">
                              <w:rPr>
                                <w:rFonts w:ascii="Tahoma" w:hAnsi="Tahoma" w:hint="cs"/>
                                <w:b/>
                                <w:bCs/>
                                <w:color w:val="008000"/>
                                <w:sz w:val="40"/>
                                <w:szCs w:val="72"/>
                                <w:rtl/>
                                <w:lang w:bidi="ar-EG"/>
                              </w:rPr>
                              <w:t>الجوانب الاقتصادية لإدارة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A7762" id="_x0000_t202" coordsize="21600,21600" o:spt="202" path="m,l,21600r21600,l21600,xe">
                <v:stroke joinstyle="miter"/>
                <v:path gradientshapeok="t" o:connecttype="rect"/>
              </v:shapetype>
              <v:shape id="Text Box 2" o:spid="_x0000_s1026" type="#_x0000_t202" style="position:absolute;left:0;text-align:left;margin-left:29.4pt;margin-top:340.4pt;width:441pt;height:11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Tq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" filled="f" stroked="f">
                <v:textbox>
                  <w:txbxContent>
                    <w:p w:rsidR="00323AF5" w:rsidRPr="00646882" w:rsidRDefault="00323AF5" w:rsidP="00236C1D">
                      <w:pPr>
                        <w:spacing w:line="168" w:lineRule="auto"/>
                        <w:ind w:right="-126"/>
                        <w:jc w:val="right"/>
                        <w:rPr>
                          <w:rFonts w:ascii="Tahoma" w:hAnsi="Tahoma"/>
                          <w:b/>
                          <w:bCs/>
                          <w:color w:val="008000"/>
                          <w:sz w:val="40"/>
                          <w:szCs w:val="72"/>
                          <w:rtl/>
                          <w:lang w:bidi="ar-EG"/>
                        </w:rPr>
                      </w:pPr>
                      <w:r w:rsidRPr="00236C1D">
                        <w:rPr>
                          <w:rFonts w:ascii="Tahoma" w:hAnsi="Tahoma" w:hint="cs"/>
                          <w:b/>
                          <w:bCs/>
                          <w:color w:val="008000"/>
                          <w:sz w:val="40"/>
                          <w:szCs w:val="72"/>
                          <w:rtl/>
                          <w:lang w:bidi="ar-EG"/>
                        </w:rPr>
                        <w:t>الجوانب الاقتصادية لإدارة الطيف</w:t>
                      </w:r>
                    </w:p>
                  </w:txbxContent>
                </v:textbox>
              </v:shape>
            </w:pict>
          </mc:Fallback>
        </mc:AlternateContent>
      </w:r>
      <w:r w:rsidR="00D85087">
        <w:rPr>
          <w:b/>
          <w:bCs/>
          <w:noProof/>
          <w:sz w:val="32"/>
          <w:szCs w:val="32"/>
          <w:rtl/>
          <w:lang w:eastAsia="zh-CN"/>
        </w:rPr>
        <mc:AlternateContent>
          <mc:Choice Requires="wps">
            <w:drawing>
              <wp:anchor distT="0" distB="0" distL="114300" distR="114300" simplePos="0" relativeHeight="251659264" behindDoc="0" locked="0" layoutInCell="1" allowOverlap="1" wp14:anchorId="6135CA46" wp14:editId="679DC88D">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AF5" w:rsidRPr="00646882" w:rsidRDefault="00323AF5" w:rsidP="00236C1D">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sidRPr="00236C1D">
                              <w:rPr>
                                <w:rFonts w:ascii="Tahoma" w:hAnsi="Tahoma"/>
                                <w:b/>
                                <w:bCs/>
                                <w:color w:val="008000"/>
                                <w:sz w:val="36"/>
                                <w:szCs w:val="56"/>
                                <w:lang w:bidi="ar-EG"/>
                              </w:rPr>
                              <w:t>SM.2012-6</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sidRPr="00236C1D">
                              <w:rPr>
                                <w:rFonts w:ascii="Tahoma" w:hAnsi="Tahoma" w:cs="Tahoma"/>
                                <w:b/>
                                <w:bCs/>
                                <w:color w:val="008000"/>
                                <w:sz w:val="24"/>
                                <w:szCs w:val="24"/>
                                <w:lang w:bidi="ar-EG"/>
                              </w:rPr>
                              <w:t>2018/06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CA46" id="Text Box 3" o:spid="_x0000_s1027" type="#_x0000_t202" style="position:absolute;left:0;text-align:left;margin-left:27.15pt;margin-top:256.65pt;width:440.8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9tQ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" filled="f" stroked="f">
                <v:textbox>
                  <w:txbxContent>
                    <w:p w:rsidR="00323AF5" w:rsidRPr="00646882" w:rsidRDefault="00323AF5" w:rsidP="00236C1D">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sidRPr="00236C1D">
                        <w:rPr>
                          <w:rFonts w:ascii="Tahoma" w:hAnsi="Tahoma"/>
                          <w:b/>
                          <w:bCs/>
                          <w:color w:val="008000"/>
                          <w:sz w:val="36"/>
                          <w:szCs w:val="56"/>
                          <w:lang w:bidi="ar-EG"/>
                        </w:rPr>
                        <w:t>SM.2012-6</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sidRPr="00236C1D">
                        <w:rPr>
                          <w:rFonts w:ascii="Tahoma" w:hAnsi="Tahoma" w:cs="Tahoma"/>
                          <w:b/>
                          <w:bCs/>
                          <w:color w:val="008000"/>
                          <w:sz w:val="24"/>
                          <w:szCs w:val="24"/>
                          <w:lang w:bidi="ar-EG"/>
                        </w:rPr>
                        <w:t>2018/06</w:t>
                      </w:r>
                      <w:r w:rsidRPr="00646882">
                        <w:rPr>
                          <w:rFonts w:ascii="Tahoma" w:hAnsi="Tahoma" w:cs="Tahoma"/>
                          <w:b/>
                          <w:bCs/>
                          <w:color w:val="008000"/>
                          <w:sz w:val="24"/>
                          <w:szCs w:val="24"/>
                          <w:lang w:bidi="ar-EG"/>
                        </w:rPr>
                        <w:t>)</w:t>
                      </w:r>
                    </w:p>
                  </w:txbxContent>
                </v:textbox>
              </v:shape>
            </w:pict>
          </mc:Fallback>
        </mc:AlternateContent>
      </w:r>
      <w:r w:rsidR="00D85087">
        <w:rPr>
          <w:b/>
          <w:bCs/>
          <w:noProof/>
          <w:sz w:val="32"/>
          <w:szCs w:val="32"/>
          <w:rtl/>
          <w:lang w:eastAsia="zh-CN"/>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AF5" w:rsidRPr="00646882" w:rsidRDefault="00323AF5" w:rsidP="00236C1D">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236C1D">
                              <w:rPr>
                                <w:rFonts w:ascii="Tahoma" w:hAnsi="Tahoma"/>
                                <w:b/>
                                <w:bCs/>
                                <w:color w:val="008000"/>
                                <w:sz w:val="34"/>
                                <w:szCs w:val="54"/>
                                <w:lang w:bidi="ar-EG"/>
                              </w:rPr>
                              <w:t>SM</w:t>
                            </w:r>
                          </w:p>
                          <w:p w:rsidR="00323AF5" w:rsidRPr="005F01A2" w:rsidRDefault="00323AF5" w:rsidP="00236C1D">
                            <w:pPr>
                              <w:spacing w:line="168" w:lineRule="auto"/>
                              <w:ind w:right="-126"/>
                              <w:jc w:val="right"/>
                              <w:rPr>
                                <w:rFonts w:ascii="Tahoma" w:hAnsi="Tahoma"/>
                                <w:b/>
                                <w:bCs/>
                                <w:color w:val="000068"/>
                                <w:sz w:val="36"/>
                                <w:szCs w:val="56"/>
                                <w:rtl/>
                                <w:lang w:bidi="ar-EG"/>
                              </w:rPr>
                            </w:pPr>
                            <w:r w:rsidRPr="00236C1D">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323AF5" w:rsidRPr="00646882" w:rsidRDefault="00323AF5" w:rsidP="00236C1D">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236C1D">
                        <w:rPr>
                          <w:rFonts w:ascii="Tahoma" w:hAnsi="Tahoma"/>
                          <w:b/>
                          <w:bCs/>
                          <w:color w:val="008000"/>
                          <w:sz w:val="34"/>
                          <w:szCs w:val="54"/>
                          <w:lang w:bidi="ar-EG"/>
                        </w:rPr>
                        <w:t>SM</w:t>
                      </w:r>
                    </w:p>
                    <w:p w:rsidR="00323AF5" w:rsidRPr="005F01A2" w:rsidRDefault="00323AF5" w:rsidP="00236C1D">
                      <w:pPr>
                        <w:spacing w:line="168" w:lineRule="auto"/>
                        <w:ind w:right="-126"/>
                        <w:jc w:val="right"/>
                        <w:rPr>
                          <w:rFonts w:ascii="Tahoma" w:hAnsi="Tahoma"/>
                          <w:b/>
                          <w:bCs/>
                          <w:color w:val="000068"/>
                          <w:sz w:val="36"/>
                          <w:szCs w:val="56"/>
                          <w:rtl/>
                          <w:lang w:bidi="ar-EG"/>
                        </w:rPr>
                      </w:pPr>
                      <w:r w:rsidRPr="00236C1D">
                        <w:rPr>
                          <w:rFonts w:ascii="Tahoma" w:hAnsi="Tahoma" w:hint="cs"/>
                          <w:b/>
                          <w:bCs/>
                          <w:color w:val="008000"/>
                          <w:sz w:val="36"/>
                          <w:szCs w:val="56"/>
                          <w:rtl/>
                          <w:lang w:bidi="ar-EG"/>
                        </w:rPr>
                        <w:t>إدارة الطيف</w:t>
                      </w:r>
                    </w:p>
                  </w:txbxContent>
                </v:textbox>
              </v:shape>
            </w:pict>
          </mc:Fallback>
        </mc:AlternateContent>
      </w:r>
      <w:bookmarkEnd w:id="0"/>
    </w:p>
    <w:p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تمهيد</w:t>
      </w:r>
    </w:p>
    <w:p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D85087" w:rsidRP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D85087" w:rsidRPr="00D85087" w:rsidRDefault="00D85087" w:rsidP="00D85087">
      <w:pPr>
        <w:spacing w:before="0"/>
        <w:rPr>
          <w:spacing w:val="-2"/>
          <w:sz w:val="21"/>
          <w:szCs w:val="28"/>
          <w:lang w:val="ru-RU"/>
        </w:rPr>
      </w:pPr>
    </w:p>
    <w:p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rsidR="00D85087" w:rsidRDefault="00D85087" w:rsidP="00A75334">
      <w:pPr>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w:t>
      </w:r>
      <w:r w:rsidR="00A75334">
        <w:rPr>
          <w:rFonts w:hint="eastAsia"/>
          <w:spacing w:val="-2"/>
          <w:sz w:val="20"/>
          <w:szCs w:val="26"/>
          <w:rtl/>
          <w:lang w:bidi="ar-EG"/>
        </w:rPr>
        <w:t> </w:t>
      </w:r>
      <w:r w:rsidRPr="00D85087">
        <w:rPr>
          <w:rFonts w:hint="cs"/>
          <w:spacing w:val="-2"/>
          <w:sz w:val="20"/>
          <w:szCs w:val="26"/>
          <w:rtl/>
          <w:lang w:bidi="ar-EG"/>
        </w:rPr>
        <w:t xml:space="preserve">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r w:rsidRPr="00D85087">
          <w:rPr>
            <w:color w:val="0000FF"/>
            <w:spacing w:val="-2"/>
            <w:sz w:val="20"/>
            <w:szCs w:val="26"/>
            <w:u w:val="single"/>
          </w:rPr>
          <w:t>itu</w:t>
        </w:r>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r w:rsidRPr="00D85087">
          <w:rPr>
            <w:color w:val="0000FF"/>
            <w:spacing w:val="-2"/>
            <w:sz w:val="20"/>
            <w:szCs w:val="26"/>
            <w:u w:val="single"/>
          </w:rPr>
          <w:t>en</w:t>
        </w:r>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D85087" w:rsidRPr="00D85087"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rsidTr="00236C1D">
        <w:trPr>
          <w:jc w:val="center"/>
        </w:trPr>
        <w:tc>
          <w:tcPr>
            <w:tcW w:w="9148" w:type="dxa"/>
            <w:gridSpan w:val="2"/>
            <w:tcBorders>
              <w:top w:val="single" w:sz="12" w:space="0" w:color="000080"/>
              <w:left w:val="single" w:sz="12" w:space="0" w:color="000080"/>
              <w:right w:val="single" w:sz="12" w:space="0" w:color="000080"/>
            </w:tcBorders>
          </w:tcPr>
          <w:p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r w:rsidRPr="00D85087">
                <w:rPr>
                  <w:color w:val="0000FF"/>
                  <w:sz w:val="18"/>
                  <w:u w:val="single"/>
                </w:rPr>
                <w:t>itu</w:t>
              </w:r>
              <w:r w:rsidRPr="00D85087">
                <w:rPr>
                  <w:color w:val="0000FF"/>
                  <w:sz w:val="18"/>
                  <w:u w:val="single"/>
                  <w:lang w:val="ru-RU"/>
                </w:rPr>
                <w:t>.</w:t>
              </w:r>
              <w:r w:rsidRPr="00D85087">
                <w:rPr>
                  <w:color w:val="0000FF"/>
                  <w:sz w:val="18"/>
                  <w:u w:val="single"/>
                </w:rPr>
                <w:t>int</w:t>
              </w:r>
              <w:r w:rsidRPr="00D85087">
                <w:rPr>
                  <w:color w:val="0000FF"/>
                  <w:sz w:val="18"/>
                  <w:u w:val="single"/>
                  <w:lang w:val="ru-RU"/>
                </w:rPr>
                <w:t>/</w:t>
              </w:r>
              <w:r w:rsidRPr="00D85087">
                <w:rPr>
                  <w:color w:val="0000FF"/>
                  <w:sz w:val="18"/>
                  <w:u w:val="single"/>
                </w:rPr>
                <w:t>publ</w:t>
              </w:r>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r w:rsidRPr="00D85087">
                <w:rPr>
                  <w:color w:val="0000FF"/>
                  <w:sz w:val="18"/>
                  <w:u w:val="single"/>
                </w:rPr>
                <w:t>en</w:t>
              </w:r>
            </w:hyperlink>
            <w:r w:rsidRPr="00D85087">
              <w:rPr>
                <w:rFonts w:hint="cs"/>
                <w:sz w:val="18"/>
                <w:rtl/>
              </w:rPr>
              <w:t>)</w:t>
            </w:r>
          </w:p>
        </w:tc>
      </w:tr>
      <w:tr w:rsidR="00D85087" w:rsidRPr="00D85087" w:rsidTr="00236C1D">
        <w:trPr>
          <w:jc w:val="center"/>
        </w:trPr>
        <w:tc>
          <w:tcPr>
            <w:tcW w:w="1294" w:type="dxa"/>
            <w:tcBorders>
              <w:left w:val="single" w:sz="12" w:space="0" w:color="000080"/>
            </w:tcBorders>
          </w:tcPr>
          <w:p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العنوان</w:t>
            </w:r>
          </w:p>
        </w:tc>
      </w:tr>
      <w:tr w:rsidR="00D85087" w:rsidRPr="00D85087" w:rsidTr="00236C1D">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D85087" w:rsidRPr="00D85087" w:rsidTr="00236C1D">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rsidTr="00236C1D">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rsidTr="00236C1D">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rsidTr="00236C1D">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rsidTr="00236C1D">
        <w:trPr>
          <w:jc w:val="center"/>
        </w:trPr>
        <w:tc>
          <w:tcPr>
            <w:tcW w:w="9148" w:type="dxa"/>
            <w:gridSpan w:val="2"/>
            <w:tcBorders>
              <w:left w:val="single" w:sz="12" w:space="0" w:color="000080"/>
              <w:right w:val="single" w:sz="12" w:space="0" w:color="000080"/>
            </w:tcBorders>
          </w:tcPr>
          <w:p w:rsidR="00D85087" w:rsidRPr="00D85087" w:rsidRDefault="00D85087" w:rsidP="00472B55">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472B55" w:rsidRPr="0085112A">
              <w:rPr>
                <w:rFonts w:hint="cs"/>
                <w:sz w:val="20"/>
                <w:szCs w:val="26"/>
                <w:rtl/>
              </w:rPr>
              <w:t>الخدمة المتنقلة وخدمة الاستدلال الراديوي وخدمة الهواة والخدمات الساتلية ذات الصلة</w:t>
            </w:r>
          </w:p>
        </w:tc>
      </w:tr>
      <w:tr w:rsidR="00D85087" w:rsidRPr="00D85087" w:rsidTr="00236C1D">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rsidTr="00236C1D">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rsidTr="00236C1D">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w:t>
            </w:r>
            <w:r w:rsidR="00A75334">
              <w:rPr>
                <w:rFonts w:hint="cs"/>
                <w:sz w:val="20"/>
                <w:szCs w:val="26"/>
                <w:rtl/>
                <w:lang w:val="ru-RU"/>
              </w:rPr>
              <w:t>ُ</w:t>
            </w:r>
            <w:r w:rsidRPr="00D85087">
              <w:rPr>
                <w:rFonts w:hint="cs"/>
                <w:sz w:val="20"/>
                <w:szCs w:val="26"/>
                <w:rtl/>
                <w:lang w:val="ru-RU"/>
              </w:rPr>
              <w:t>عد</w:t>
            </w:r>
          </w:p>
        </w:tc>
      </w:tr>
      <w:tr w:rsidR="00D85087" w:rsidRPr="00D85087" w:rsidTr="00236C1D">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rsidTr="00236C1D">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rsidTr="00AD3F4C">
        <w:trPr>
          <w:jc w:val="center"/>
        </w:trPr>
        <w:tc>
          <w:tcPr>
            <w:tcW w:w="9148" w:type="dxa"/>
            <w:gridSpan w:val="2"/>
            <w:tcBorders>
              <w:left w:val="single" w:sz="12" w:space="0" w:color="000080"/>
              <w:bottom w:val="nil"/>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D85087" w:rsidRPr="00D85087" w:rsidTr="00E30882">
        <w:trPr>
          <w:jc w:val="center"/>
        </w:trPr>
        <w:tc>
          <w:tcPr>
            <w:tcW w:w="9148" w:type="dxa"/>
            <w:gridSpan w:val="2"/>
            <w:tcBorders>
              <w:top w:val="nil"/>
              <w:left w:val="single" w:sz="12" w:space="0" w:color="000080"/>
              <w:bottom w:val="single" w:sz="12" w:space="0" w:color="000080"/>
              <w:right w:val="single" w:sz="12" w:space="0" w:color="000080"/>
            </w:tcBorders>
            <w:shd w:val="clear" w:color="auto" w:fill="F2F2F2"/>
          </w:tcPr>
          <w:p w:rsidR="00D85087" w:rsidRPr="00553D3D" w:rsidRDefault="00D85087" w:rsidP="00D85087">
            <w:pPr>
              <w:tabs>
                <w:tab w:val="left" w:pos="1206"/>
              </w:tabs>
              <w:spacing w:before="60" w:after="60" w:line="220" w:lineRule="exact"/>
              <w:rPr>
                <w:color w:val="000080"/>
                <w:sz w:val="20"/>
                <w:szCs w:val="26"/>
                <w:lang w:val="ru-RU"/>
              </w:rPr>
            </w:pPr>
            <w:r w:rsidRPr="00553D3D">
              <w:rPr>
                <w:b/>
                <w:bCs/>
                <w:color w:val="000080"/>
                <w:sz w:val="20"/>
                <w:szCs w:val="26"/>
              </w:rPr>
              <w:t>SM</w:t>
            </w:r>
            <w:r w:rsidRPr="00553D3D">
              <w:rPr>
                <w:rFonts w:hint="cs"/>
                <w:b/>
                <w:bCs/>
                <w:color w:val="000080"/>
                <w:sz w:val="20"/>
                <w:szCs w:val="26"/>
                <w:rtl/>
              </w:rPr>
              <w:tab/>
            </w:r>
            <w:r w:rsidRPr="00AD3F4C">
              <w:rPr>
                <w:rFonts w:hint="cs"/>
                <w:b/>
                <w:bCs/>
                <w:color w:val="000080"/>
                <w:sz w:val="20"/>
                <w:szCs w:val="26"/>
                <w:rtl/>
                <w:lang w:val="ru-RU"/>
              </w:rPr>
              <w:t>إدارة الطيف</w:t>
            </w:r>
          </w:p>
        </w:tc>
      </w:tr>
    </w:tbl>
    <w:p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rsidTr="00236C1D">
        <w:trPr>
          <w:trHeight w:val="720"/>
          <w:jc w:val="center"/>
        </w:trPr>
        <w:tc>
          <w:tcPr>
            <w:tcW w:w="9163" w:type="dxa"/>
          </w:tcPr>
          <w:p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rsidR="00D85087" w:rsidRPr="00D85087" w:rsidRDefault="00D85087" w:rsidP="00472B55">
      <w:pPr>
        <w:spacing w:before="240"/>
        <w:ind w:right="539"/>
        <w:jc w:val="right"/>
        <w:rPr>
          <w:sz w:val="21"/>
          <w:szCs w:val="28"/>
          <w:rtl/>
          <w:lang w:bidi="ar-EG"/>
        </w:rPr>
      </w:pPr>
      <w:r w:rsidRPr="00D85087">
        <w:rPr>
          <w:rFonts w:hint="cs"/>
          <w:i/>
          <w:iCs/>
          <w:sz w:val="21"/>
          <w:szCs w:val="28"/>
          <w:rtl/>
          <w:lang w:val="ru-RU"/>
        </w:rPr>
        <w:t>النشر الإلكتروني</w:t>
      </w:r>
      <w:r w:rsidRPr="00D85087">
        <w:rPr>
          <w:rFonts w:hint="cs"/>
          <w:i/>
          <w:iCs/>
          <w:sz w:val="21"/>
          <w:szCs w:val="28"/>
          <w:rtl/>
          <w:lang w:val="ru-RU"/>
        </w:rPr>
        <w:br/>
      </w:r>
      <w:r w:rsidRPr="00D85087">
        <w:rPr>
          <w:rFonts w:hint="cs"/>
          <w:sz w:val="21"/>
          <w:szCs w:val="28"/>
          <w:rtl/>
          <w:lang w:val="ru-RU"/>
        </w:rPr>
        <w:t xml:space="preserve">جنيف، </w:t>
      </w:r>
      <w:r w:rsidR="005B3643">
        <w:rPr>
          <w:sz w:val="21"/>
          <w:szCs w:val="28"/>
        </w:rPr>
        <w:t>201</w:t>
      </w:r>
      <w:r w:rsidR="00472B55">
        <w:rPr>
          <w:sz w:val="21"/>
          <w:szCs w:val="28"/>
        </w:rPr>
        <w:t>8</w:t>
      </w:r>
    </w:p>
    <w:p w:rsidR="00D85087" w:rsidRPr="00D85087" w:rsidRDefault="00D85087" w:rsidP="00472B55">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proofErr w:type="gramStart"/>
      <w:r w:rsidRPr="00D85087">
        <w:rPr>
          <w:sz w:val="23"/>
          <w:szCs w:val="22"/>
        </w:rPr>
        <w:t>ITU</w:t>
      </w:r>
      <w:r w:rsidRPr="00D85087">
        <w:rPr>
          <w:sz w:val="23"/>
          <w:szCs w:val="22"/>
          <w:lang w:val="ru-RU"/>
        </w:rPr>
        <w:t xml:space="preserve"> </w:t>
      </w:r>
      <w:r w:rsidRPr="00D85087">
        <w:rPr>
          <w:sz w:val="23"/>
          <w:szCs w:val="22"/>
        </w:rPr>
        <w:t xml:space="preserve"> </w:t>
      </w:r>
      <w:r>
        <w:rPr>
          <w:sz w:val="23"/>
          <w:szCs w:val="22"/>
        </w:rPr>
        <w:t>201</w:t>
      </w:r>
      <w:r w:rsidR="00472B55">
        <w:rPr>
          <w:sz w:val="23"/>
          <w:szCs w:val="22"/>
        </w:rPr>
        <w:t>8</w:t>
      </w:r>
      <w:proofErr w:type="gramEnd"/>
    </w:p>
    <w:p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rsidR="00D85087" w:rsidRPr="00422D17" w:rsidRDefault="00D85087" w:rsidP="00236C1D">
      <w:pPr>
        <w:pStyle w:val="RecNo"/>
        <w:rPr>
          <w:rtl/>
        </w:rPr>
      </w:pPr>
      <w:proofErr w:type="gramStart"/>
      <w:r>
        <w:rPr>
          <w:rFonts w:hint="cs"/>
          <w:rtl/>
        </w:rPr>
        <w:lastRenderedPageBreak/>
        <w:t>التقرير</w:t>
      </w:r>
      <w:r w:rsidRPr="00422D17">
        <w:rPr>
          <w:rFonts w:hint="cs"/>
          <w:rtl/>
        </w:rPr>
        <w:t xml:space="preserve">  </w:t>
      </w:r>
      <w:r w:rsidRPr="00422D17">
        <w:t>ITU</w:t>
      </w:r>
      <w:proofErr w:type="gramEnd"/>
      <w:r w:rsidRPr="00422D17">
        <w:t>-R  </w:t>
      </w:r>
      <w:r w:rsidR="00236C1D" w:rsidRPr="00236C1D">
        <w:t>SM.2012-6</w:t>
      </w:r>
    </w:p>
    <w:p w:rsidR="00D85087" w:rsidRDefault="00236C1D" w:rsidP="00236C1D">
      <w:pPr>
        <w:pStyle w:val="Rectitle"/>
        <w:rPr>
          <w:lang w:bidi="ar-EG"/>
        </w:rPr>
      </w:pPr>
      <w:r w:rsidRPr="00236C1D">
        <w:rPr>
          <w:rFonts w:hint="cs"/>
          <w:rtl/>
          <w:lang w:bidi="ar-EG"/>
        </w:rPr>
        <w:t>الجوانب الاقتصادية لإدارة الطيف</w:t>
      </w:r>
    </w:p>
    <w:p w:rsidR="00236C1D" w:rsidRPr="005E066B" w:rsidRDefault="00236C1D" w:rsidP="00236C1D">
      <w:pPr>
        <w:jc w:val="center"/>
        <w:rPr>
          <w:rtl/>
        </w:rPr>
      </w:pPr>
      <w:r w:rsidRPr="00236C1D">
        <w:rPr>
          <w:rFonts w:hint="cs"/>
          <w:rtl/>
          <w:lang w:bidi="ar-EG"/>
        </w:rPr>
        <w:t xml:space="preserve">المسألة </w:t>
      </w:r>
      <w:r w:rsidRPr="00236C1D">
        <w:t>ITU-R 240/1</w:t>
      </w:r>
    </w:p>
    <w:p w:rsidR="00236C1D" w:rsidRPr="00236C1D" w:rsidRDefault="00D85087" w:rsidP="00236C1D">
      <w:pPr>
        <w:pStyle w:val="Date"/>
      </w:pPr>
      <w:r>
        <w:t>(</w:t>
      </w:r>
      <w:r w:rsidR="00236C1D" w:rsidRPr="00236C1D">
        <w:t>2018-2016</w:t>
      </w:r>
      <w:r w:rsidR="00653E1A">
        <w:t>-2014</w:t>
      </w:r>
      <w:r w:rsidR="00236C1D" w:rsidRPr="00236C1D">
        <w:t>-2010-2004-2000-1997</w:t>
      </w:r>
      <w:r>
        <w:t>)</w:t>
      </w:r>
    </w:p>
    <w:p w:rsidR="00D85087" w:rsidRDefault="00236C1D" w:rsidP="00653E1A">
      <w:pPr>
        <w:spacing w:before="240"/>
        <w:jc w:val="center"/>
        <w:rPr>
          <w:rtl/>
          <w:lang w:bidi="ar-EG"/>
        </w:rPr>
      </w:pPr>
      <w:r w:rsidRPr="00236C1D">
        <w:rPr>
          <w:b/>
          <w:bCs/>
          <w:rtl/>
        </w:rPr>
        <w:t>جدول المحتويات</w:t>
      </w:r>
    </w:p>
    <w:p w:rsidR="00C6478E" w:rsidRDefault="00236C1D" w:rsidP="00653E1A">
      <w:pPr>
        <w:ind w:right="170"/>
        <w:jc w:val="right"/>
        <w:rPr>
          <w:i/>
          <w:iCs/>
          <w:spacing w:val="-4"/>
        </w:rPr>
      </w:pPr>
      <w:r w:rsidRPr="00236C1D">
        <w:rPr>
          <w:i/>
          <w:iCs/>
          <w:spacing w:val="-4"/>
          <w:rtl/>
        </w:rPr>
        <w:t>الصفحة</w:t>
      </w:r>
    </w:p>
    <w:p w:rsidR="001A6F24" w:rsidRDefault="001A6F24" w:rsidP="001A6F24">
      <w:pPr>
        <w:pStyle w:val="TOC1"/>
        <w:rPr>
          <w:rFonts w:asciiTheme="minorHAnsi" w:eastAsiaTheme="minorEastAsia" w:hAnsiTheme="minorHAnsi" w:cstheme="minorBidi"/>
          <w:noProof/>
          <w:szCs w:val="22"/>
          <w:lang w:eastAsia="zh-CN"/>
        </w:rPr>
      </w:pPr>
      <w:r>
        <w:rPr>
          <w:spacing w:val="-4"/>
          <w:rtl/>
          <w:lang w:bidi="ar-SY"/>
        </w:rPr>
        <w:fldChar w:fldCharType="begin"/>
      </w:r>
      <w:r>
        <w:rPr>
          <w:spacing w:val="-4"/>
          <w:rtl/>
          <w:lang w:bidi="ar-SY"/>
        </w:rPr>
        <w:instrText xml:space="preserve"> </w:instrText>
      </w:r>
      <w:r>
        <w:rPr>
          <w:spacing w:val="-4"/>
          <w:lang w:bidi="ar-SY"/>
        </w:rPr>
        <w:instrText>TOC</w:instrText>
      </w:r>
      <w:r>
        <w:rPr>
          <w:spacing w:val="-4"/>
          <w:rtl/>
          <w:lang w:bidi="ar-SY"/>
        </w:rPr>
        <w:instrText xml:space="preserve"> \</w:instrText>
      </w:r>
      <w:r>
        <w:rPr>
          <w:spacing w:val="-4"/>
          <w:lang w:bidi="ar-SY"/>
        </w:rPr>
        <w:instrText>t "Heading 2,2,Heading 3,3,Heading I,3,Annex No,1,Annex title,1,Chapter No,1</w:instrText>
      </w:r>
      <w:r>
        <w:rPr>
          <w:spacing w:val="-4"/>
          <w:rtl/>
          <w:lang w:bidi="ar-SY"/>
        </w:rPr>
        <w:instrText xml:space="preserve">" </w:instrText>
      </w:r>
      <w:r>
        <w:rPr>
          <w:spacing w:val="-4"/>
          <w:rtl/>
          <w:lang w:bidi="ar-SY"/>
        </w:rPr>
        <w:fldChar w:fldCharType="separate"/>
      </w:r>
      <w:r>
        <w:rPr>
          <w:rFonts w:hint="cs"/>
          <w:noProof/>
          <w:rtl/>
          <w:lang w:bidi="ar-SY"/>
        </w:rPr>
        <w:t>الفصل</w:t>
      </w:r>
      <w:r>
        <w:rPr>
          <w:noProof/>
          <w:rtl/>
          <w:lang w:bidi="ar-SY"/>
        </w:rPr>
        <w:t xml:space="preserve"> </w:t>
      </w:r>
      <w:r>
        <w:rPr>
          <w:noProof/>
          <w:lang w:bidi="ar-SY"/>
        </w:rPr>
        <w:t>1</w:t>
      </w:r>
      <w:r>
        <w:rPr>
          <w:noProof/>
        </w:rPr>
        <w:tab/>
      </w:r>
      <w:r w:rsidR="00681D1D">
        <w:rPr>
          <w:noProof/>
          <w:rtl/>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_Toc525894456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10</w:t>
      </w:r>
      <w:r w:rsidRPr="001A6F24">
        <w:rPr>
          <w:rFonts w:cs="Times New Roman"/>
          <w:noProof/>
          <w:szCs w:val="22"/>
        </w:rPr>
        <w:fldChar w:fldCharType="end"/>
      </w:r>
    </w:p>
    <w:p w:rsidR="001A6F24" w:rsidRDefault="001A6F24" w:rsidP="00681D1D">
      <w:pPr>
        <w:pStyle w:val="TOC2"/>
        <w:rPr>
          <w:rFonts w:asciiTheme="minorHAnsi" w:eastAsiaTheme="minorEastAsia" w:hAnsiTheme="minorHAnsi" w:cstheme="minorBidi"/>
          <w:noProof/>
          <w:szCs w:val="22"/>
          <w:lang w:eastAsia="zh-CN"/>
        </w:rPr>
      </w:pPr>
      <w:r>
        <w:rPr>
          <w:noProof/>
        </w:rPr>
        <w:t>1.1</w:t>
      </w:r>
      <w:r>
        <w:rPr>
          <w:rFonts w:asciiTheme="minorHAnsi" w:eastAsiaTheme="minorEastAsia" w:hAnsiTheme="minorHAnsi" w:cstheme="minorBidi"/>
          <w:noProof/>
          <w:szCs w:val="22"/>
          <w:lang w:eastAsia="zh-CN"/>
        </w:rPr>
        <w:tab/>
      </w:r>
      <w:r w:rsidR="00681D1D">
        <w:rPr>
          <w:rFonts w:asciiTheme="minorHAnsi" w:eastAsiaTheme="minorEastAsia" w:hAnsiTheme="minorHAnsi" w:cstheme="minorBidi"/>
          <w:noProof/>
          <w:szCs w:val="22"/>
          <w:rtl/>
          <w:lang w:eastAsia="zh-CN"/>
        </w:rPr>
        <w:tab/>
      </w:r>
      <w:r>
        <w:rPr>
          <w:rFonts w:hint="cs"/>
          <w:noProof/>
          <w:rtl/>
        </w:rPr>
        <w:t>الحاجة</w:t>
      </w:r>
      <w:r>
        <w:rPr>
          <w:noProof/>
          <w:rtl/>
        </w:rPr>
        <w:t xml:space="preserve"> </w:t>
      </w:r>
      <w:r>
        <w:rPr>
          <w:rFonts w:hint="cs"/>
          <w:noProof/>
          <w:rtl/>
        </w:rPr>
        <w:t>إلى</w:t>
      </w:r>
      <w:r>
        <w:rPr>
          <w:noProof/>
          <w:rtl/>
        </w:rPr>
        <w:t xml:space="preserve"> </w:t>
      </w:r>
      <w:r>
        <w:rPr>
          <w:rFonts w:hint="cs"/>
          <w:noProof/>
          <w:rtl/>
        </w:rPr>
        <w:t>نهج</w:t>
      </w:r>
      <w:r>
        <w:rPr>
          <w:noProof/>
          <w:rtl/>
        </w:rPr>
        <w:t xml:space="preserve"> </w:t>
      </w:r>
      <w:r>
        <w:rPr>
          <w:rFonts w:hint="cs"/>
          <w:noProof/>
          <w:rtl/>
        </w:rPr>
        <w:t>اقتصادي</w:t>
      </w:r>
      <w:r>
        <w:rPr>
          <w:noProof/>
          <w:rtl/>
        </w:rPr>
        <w:t xml:space="preserve"> </w:t>
      </w:r>
      <w:r>
        <w:rPr>
          <w:rFonts w:hint="cs"/>
          <w:noProof/>
          <w:rtl/>
        </w:rPr>
        <w:t>لإدارة</w:t>
      </w:r>
      <w:r>
        <w:rPr>
          <w:noProof/>
          <w:rtl/>
        </w:rPr>
        <w:t xml:space="preserve"> </w:t>
      </w:r>
      <w:r>
        <w:rPr>
          <w:rFonts w:hint="cs"/>
          <w:noProof/>
          <w:rtl/>
        </w:rPr>
        <w:t>الطيف</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_Toc525894457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10</w:t>
      </w:r>
      <w:r w:rsidRPr="001A6F24">
        <w:rPr>
          <w:rFonts w:cs="Times New Roman"/>
          <w:noProof/>
          <w:szCs w:val="22"/>
        </w:rPr>
        <w:fldChar w:fldCharType="end"/>
      </w:r>
    </w:p>
    <w:p w:rsidR="001A6F24" w:rsidRDefault="001A6F24" w:rsidP="00681D1D">
      <w:pPr>
        <w:pStyle w:val="TOC2"/>
        <w:rPr>
          <w:rFonts w:asciiTheme="minorHAnsi" w:eastAsiaTheme="minorEastAsia" w:hAnsiTheme="minorHAnsi" w:cstheme="minorBidi"/>
          <w:noProof/>
          <w:szCs w:val="22"/>
          <w:lang w:eastAsia="zh-CN"/>
        </w:rPr>
      </w:pPr>
      <w:r w:rsidRPr="00A51BA4">
        <w:rPr>
          <w:noProof/>
          <w:lang w:val="fr-LU"/>
        </w:rPr>
        <w:t>2.1</w:t>
      </w:r>
      <w:r>
        <w:rPr>
          <w:rFonts w:asciiTheme="minorHAnsi" w:eastAsiaTheme="minorEastAsia" w:hAnsiTheme="minorHAnsi" w:cstheme="minorBidi"/>
          <w:noProof/>
          <w:szCs w:val="22"/>
          <w:lang w:eastAsia="zh-CN"/>
        </w:rPr>
        <w:tab/>
      </w:r>
      <w:r w:rsidRPr="00A51BA4">
        <w:rPr>
          <w:rFonts w:hint="cs"/>
          <w:noProof/>
          <w:rtl/>
          <w:lang w:val="fr-LU"/>
        </w:rPr>
        <w:t>متطلبات</w:t>
      </w:r>
      <w:r w:rsidRPr="00A51BA4">
        <w:rPr>
          <w:noProof/>
          <w:rtl/>
          <w:lang w:val="fr-LU"/>
        </w:rPr>
        <w:t xml:space="preserve"> </w:t>
      </w:r>
      <w:r w:rsidRPr="00A51BA4">
        <w:rPr>
          <w:rFonts w:hint="cs"/>
          <w:noProof/>
          <w:rtl/>
          <w:lang w:val="fr-LU"/>
        </w:rPr>
        <w:t>إدارة</w:t>
      </w:r>
      <w:r w:rsidRPr="00A51BA4">
        <w:rPr>
          <w:noProof/>
          <w:rtl/>
          <w:lang w:val="fr-LU"/>
        </w:rPr>
        <w:t xml:space="preserve"> </w:t>
      </w:r>
      <w:r w:rsidRPr="00A51BA4">
        <w:rPr>
          <w:rFonts w:hint="cs"/>
          <w:noProof/>
          <w:rtl/>
          <w:lang w:val="fr-LU"/>
        </w:rPr>
        <w:t>الطيف</w:t>
      </w:r>
      <w:r w:rsidRPr="00A51BA4">
        <w:rPr>
          <w:noProof/>
          <w:rtl/>
          <w:lang w:val="fr-LU"/>
        </w:rPr>
        <w:t xml:space="preserve"> </w:t>
      </w:r>
      <w:r w:rsidRPr="00A51BA4">
        <w:rPr>
          <w:rFonts w:hint="cs"/>
          <w:noProof/>
          <w:rtl/>
          <w:lang w:val="fr-LU"/>
        </w:rPr>
        <w:t>الوطنية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_Toc525894458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10</w:t>
      </w:r>
      <w:r w:rsidRPr="001A6F24">
        <w:rPr>
          <w:rFonts w:cs="Times New Roman"/>
          <w:noProof/>
          <w:szCs w:val="22"/>
        </w:rPr>
        <w:fldChar w:fldCharType="end"/>
      </w:r>
    </w:p>
    <w:p w:rsidR="001A6F24" w:rsidRDefault="001A6F24" w:rsidP="00681D1D">
      <w:pPr>
        <w:pStyle w:val="TOC2"/>
        <w:tabs>
          <w:tab w:val="left" w:pos="1134"/>
        </w:tabs>
        <w:rPr>
          <w:rFonts w:asciiTheme="minorHAnsi" w:eastAsiaTheme="minorEastAsia" w:hAnsiTheme="minorHAnsi" w:cstheme="minorBidi"/>
          <w:noProof/>
          <w:szCs w:val="22"/>
          <w:lang w:eastAsia="zh-CN"/>
        </w:rPr>
      </w:pPr>
      <w:r w:rsidRPr="00A51BA4">
        <w:rPr>
          <w:noProof/>
          <w:lang w:val="fr-LU"/>
        </w:rPr>
        <w:t>3.1</w:t>
      </w:r>
      <w:r>
        <w:rPr>
          <w:rFonts w:asciiTheme="minorHAnsi" w:eastAsiaTheme="minorEastAsia" w:hAnsiTheme="minorHAnsi" w:cstheme="minorBidi"/>
          <w:noProof/>
          <w:szCs w:val="22"/>
          <w:lang w:eastAsia="zh-CN"/>
        </w:rPr>
        <w:tab/>
      </w:r>
      <w:r w:rsidR="00681D1D">
        <w:rPr>
          <w:rFonts w:asciiTheme="minorHAnsi" w:eastAsiaTheme="minorEastAsia" w:hAnsiTheme="minorHAnsi" w:cstheme="minorBidi"/>
          <w:noProof/>
          <w:szCs w:val="22"/>
          <w:rtl/>
          <w:lang w:eastAsia="zh-CN"/>
        </w:rPr>
        <w:tab/>
      </w:r>
      <w:r w:rsidRPr="00A51BA4">
        <w:rPr>
          <w:rFonts w:hint="cs"/>
          <w:noProof/>
          <w:rtl/>
          <w:lang w:val="fr-LU"/>
        </w:rPr>
        <w:t>الأهداف</w:t>
      </w:r>
      <w:r w:rsidRPr="00A51BA4">
        <w:rPr>
          <w:noProof/>
          <w:rtl/>
          <w:lang w:val="fr-LU"/>
        </w:rPr>
        <w:t xml:space="preserve"> </w:t>
      </w:r>
      <w:r w:rsidRPr="00A51BA4">
        <w:rPr>
          <w:rFonts w:hint="cs"/>
          <w:noProof/>
          <w:rtl/>
          <w:lang w:val="fr-LU"/>
        </w:rPr>
        <w:t>والغايات</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_Toc525894459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10</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lang w:val="fr-LU"/>
        </w:rPr>
        <w:t>1.3.1</w:t>
      </w:r>
      <w:r>
        <w:rPr>
          <w:rFonts w:asciiTheme="minorHAnsi" w:eastAsiaTheme="minorEastAsia" w:hAnsiTheme="minorHAnsi" w:cstheme="minorBidi"/>
          <w:noProof/>
          <w:lang w:eastAsia="zh-CN"/>
        </w:rPr>
        <w:tab/>
      </w:r>
      <w:r w:rsidRPr="00A51BA4">
        <w:rPr>
          <w:rFonts w:hint="cs"/>
          <w:noProof/>
          <w:rtl/>
          <w:lang w:val="fr-LU"/>
        </w:rPr>
        <w:t>قوانين</w:t>
      </w:r>
      <w:r w:rsidRPr="00A51BA4">
        <w:rPr>
          <w:noProof/>
          <w:rtl/>
          <w:lang w:val="fr-LU"/>
        </w:rPr>
        <w:t xml:space="preserve"> </w:t>
      </w:r>
      <w:r w:rsidRPr="00A51BA4">
        <w:rPr>
          <w:rFonts w:hint="cs"/>
          <w:noProof/>
          <w:rtl/>
          <w:lang w:val="fr-LU"/>
        </w:rPr>
        <w:t>الاتصالات</w:t>
      </w:r>
      <w:r w:rsidRPr="00A51BA4">
        <w:rPr>
          <w:noProof/>
          <w:rtl/>
          <w:lang w:val="fr-LU"/>
        </w:rPr>
        <w:t xml:space="preserve"> </w:t>
      </w:r>
      <w:r w:rsidRPr="00A51BA4">
        <w:rPr>
          <w:rFonts w:hint="cs"/>
          <w:noProof/>
          <w:rtl/>
          <w:lang w:val="fr-LU"/>
        </w:rPr>
        <w:t>الراديوية</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_Toc525894460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11</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lang w:val="fr-LU"/>
        </w:rPr>
        <w:t>2.3.1</w:t>
      </w:r>
      <w:r>
        <w:rPr>
          <w:rFonts w:asciiTheme="minorHAnsi" w:eastAsiaTheme="minorEastAsia" w:hAnsiTheme="minorHAnsi" w:cstheme="minorBidi"/>
          <w:noProof/>
          <w:lang w:eastAsia="zh-CN"/>
        </w:rPr>
        <w:tab/>
      </w:r>
      <w:r w:rsidRPr="00A51BA4">
        <w:rPr>
          <w:rFonts w:hint="cs"/>
          <w:noProof/>
          <w:rtl/>
          <w:lang w:val="fr-LU"/>
        </w:rPr>
        <w:t>جداول</w:t>
      </w:r>
      <w:r w:rsidRPr="00A51BA4">
        <w:rPr>
          <w:noProof/>
          <w:rtl/>
          <w:lang w:val="fr-LU"/>
        </w:rPr>
        <w:t xml:space="preserve"> </w:t>
      </w:r>
      <w:r w:rsidRPr="00A51BA4">
        <w:rPr>
          <w:rFonts w:hint="cs"/>
          <w:noProof/>
          <w:rtl/>
          <w:lang w:val="fr-LU"/>
        </w:rPr>
        <w:t>التوزيع</w:t>
      </w:r>
      <w:r w:rsidRPr="00A51BA4">
        <w:rPr>
          <w:noProof/>
          <w:rtl/>
          <w:lang w:val="fr-LU"/>
        </w:rPr>
        <w:t xml:space="preserve"> </w:t>
      </w:r>
      <w:r w:rsidRPr="00A51BA4">
        <w:rPr>
          <w:rFonts w:hint="cs"/>
          <w:noProof/>
          <w:rtl/>
          <w:lang w:val="fr-LU"/>
        </w:rPr>
        <w:t>الوطنية</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_Toc525894461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11</w:t>
      </w:r>
      <w:r w:rsidRPr="00653E1A">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sidRPr="00A51BA4">
        <w:rPr>
          <w:noProof/>
          <w:lang w:val="fr-LU"/>
        </w:rPr>
        <w:t>4.1</w:t>
      </w:r>
      <w:r>
        <w:rPr>
          <w:rFonts w:asciiTheme="minorHAnsi" w:eastAsiaTheme="minorEastAsia" w:hAnsiTheme="minorHAnsi" w:cstheme="minorBidi"/>
          <w:noProof/>
          <w:szCs w:val="22"/>
          <w:lang w:eastAsia="zh-CN"/>
        </w:rPr>
        <w:tab/>
      </w:r>
      <w:r w:rsidRPr="00A51BA4">
        <w:rPr>
          <w:rFonts w:hint="cs"/>
          <w:noProof/>
          <w:rtl/>
          <w:lang w:val="fr-LU"/>
        </w:rPr>
        <w:t>البنية</w:t>
      </w:r>
      <w:r w:rsidRPr="00A51BA4">
        <w:rPr>
          <w:noProof/>
          <w:rtl/>
          <w:lang w:val="fr-LU"/>
        </w:rPr>
        <w:t xml:space="preserve"> </w:t>
      </w:r>
      <w:r w:rsidRPr="00A51BA4">
        <w:rPr>
          <w:rFonts w:hint="cs"/>
          <w:noProof/>
          <w:rtl/>
          <w:lang w:val="fr-LU"/>
        </w:rPr>
        <w:t>والتنسيق</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_Toc525894462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11</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sidRPr="00A51BA4">
        <w:rPr>
          <w:noProof/>
          <w:lang w:val="fr-LU"/>
        </w:rPr>
        <w:t>5.1</w:t>
      </w:r>
      <w:r>
        <w:rPr>
          <w:rFonts w:asciiTheme="minorHAnsi" w:eastAsiaTheme="minorEastAsia" w:hAnsiTheme="minorHAnsi" w:cstheme="minorBidi"/>
          <w:noProof/>
          <w:szCs w:val="22"/>
          <w:lang w:eastAsia="zh-CN"/>
        </w:rPr>
        <w:tab/>
      </w:r>
      <w:r w:rsidRPr="00A51BA4">
        <w:rPr>
          <w:rFonts w:hint="cs"/>
          <w:noProof/>
          <w:rtl/>
          <w:lang w:val="fr-LU"/>
        </w:rPr>
        <w:t>المسؤوليات</w:t>
      </w:r>
      <w:r w:rsidRPr="00A51BA4">
        <w:rPr>
          <w:noProof/>
          <w:rtl/>
          <w:lang w:val="fr-LU"/>
        </w:rPr>
        <w:t xml:space="preserve"> </w:t>
      </w:r>
      <w:r w:rsidRPr="00A51BA4">
        <w:rPr>
          <w:rFonts w:hint="cs"/>
          <w:noProof/>
          <w:rtl/>
          <w:lang w:val="fr-LU"/>
        </w:rPr>
        <w:t>الوظيفية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_Toc525894463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11</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sidRPr="00A51BA4">
        <w:rPr>
          <w:noProof/>
          <w:lang w:val="fr-LU"/>
        </w:rPr>
        <w:t>1.5.1</w:t>
      </w:r>
      <w:r>
        <w:rPr>
          <w:rFonts w:asciiTheme="minorHAnsi" w:eastAsiaTheme="minorEastAsia" w:hAnsiTheme="minorHAnsi" w:cstheme="minorBidi"/>
          <w:noProof/>
          <w:szCs w:val="22"/>
          <w:lang w:eastAsia="zh-CN"/>
        </w:rPr>
        <w:tab/>
      </w:r>
      <w:r w:rsidRPr="00A51BA4">
        <w:rPr>
          <w:rFonts w:hint="cs"/>
          <w:noProof/>
          <w:rtl/>
          <w:lang w:val="fr-LU"/>
        </w:rPr>
        <w:t>سياسة</w:t>
      </w:r>
      <w:r w:rsidRPr="00A51BA4">
        <w:rPr>
          <w:noProof/>
          <w:rtl/>
          <w:lang w:val="fr-LU"/>
        </w:rPr>
        <w:t xml:space="preserve"> </w:t>
      </w:r>
      <w:r w:rsidRPr="00A51BA4">
        <w:rPr>
          <w:rFonts w:hint="cs"/>
          <w:noProof/>
          <w:rtl/>
          <w:lang w:val="fr-LU"/>
        </w:rPr>
        <w:t>إدارة</w:t>
      </w:r>
      <w:r w:rsidRPr="00A51BA4">
        <w:rPr>
          <w:noProof/>
          <w:rtl/>
          <w:lang w:val="fr-LU"/>
        </w:rPr>
        <w:t xml:space="preserve"> </w:t>
      </w:r>
      <w:r w:rsidRPr="00A51BA4">
        <w:rPr>
          <w:rFonts w:hint="cs"/>
          <w:noProof/>
          <w:rtl/>
          <w:lang w:val="fr-LU"/>
        </w:rPr>
        <w:t>الطيف</w:t>
      </w:r>
      <w:r w:rsidRPr="00A51BA4">
        <w:rPr>
          <w:noProof/>
          <w:rtl/>
          <w:lang w:val="fr-LU"/>
        </w:rPr>
        <w:t xml:space="preserve"> </w:t>
      </w:r>
      <w:r w:rsidRPr="00A51BA4">
        <w:rPr>
          <w:rFonts w:hint="cs"/>
          <w:noProof/>
          <w:rtl/>
          <w:lang w:val="fr-LU"/>
        </w:rPr>
        <w:t>والتخطيط</w:t>
      </w:r>
      <w:r w:rsidRPr="00A51BA4">
        <w:rPr>
          <w:noProof/>
          <w:rtl/>
          <w:lang w:val="fr-LU"/>
        </w:rPr>
        <w:t xml:space="preserve"> </w:t>
      </w:r>
      <w:r w:rsidRPr="00A51BA4">
        <w:rPr>
          <w:rFonts w:hint="cs"/>
          <w:noProof/>
          <w:rtl/>
          <w:lang w:val="fr-LU"/>
        </w:rPr>
        <w:t>للطيف</w:t>
      </w:r>
      <w:r w:rsidRPr="00A51BA4">
        <w:rPr>
          <w:noProof/>
          <w:rtl/>
          <w:lang w:val="fr-LU"/>
        </w:rPr>
        <w:t>/</w:t>
      </w:r>
      <w:r w:rsidRPr="00A51BA4">
        <w:rPr>
          <w:rFonts w:hint="cs"/>
          <w:noProof/>
          <w:rtl/>
          <w:lang w:val="fr-LU"/>
        </w:rPr>
        <w:t>توزيعه</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_Toc525894464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11</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lang w:val="fr-LU"/>
        </w:rPr>
        <w:t>2.5.1</w:t>
      </w:r>
      <w:r>
        <w:rPr>
          <w:rFonts w:asciiTheme="minorHAnsi" w:eastAsiaTheme="minorEastAsia" w:hAnsiTheme="minorHAnsi" w:cstheme="minorBidi"/>
          <w:noProof/>
          <w:lang w:eastAsia="zh-CN"/>
        </w:rPr>
        <w:tab/>
      </w:r>
      <w:r w:rsidRPr="00A51BA4">
        <w:rPr>
          <w:rFonts w:hint="cs"/>
          <w:noProof/>
          <w:rtl/>
          <w:lang w:val="fr-LU"/>
        </w:rPr>
        <w:t>تخصيص</w:t>
      </w:r>
      <w:r w:rsidRPr="00A51BA4">
        <w:rPr>
          <w:noProof/>
          <w:rtl/>
          <w:lang w:val="fr-LU"/>
        </w:rPr>
        <w:t xml:space="preserve"> </w:t>
      </w:r>
      <w:r w:rsidRPr="00A51BA4">
        <w:rPr>
          <w:rFonts w:hint="cs"/>
          <w:noProof/>
          <w:rtl/>
          <w:lang w:val="fr-LU"/>
        </w:rPr>
        <w:t>الترددات</w:t>
      </w:r>
      <w:r w:rsidRPr="00A51BA4">
        <w:rPr>
          <w:noProof/>
          <w:rtl/>
          <w:lang w:val="fr-LU"/>
        </w:rPr>
        <w:t xml:space="preserve"> </w:t>
      </w:r>
      <w:r w:rsidRPr="00A51BA4">
        <w:rPr>
          <w:rFonts w:hint="cs"/>
          <w:noProof/>
          <w:rtl/>
          <w:lang w:val="fr-LU"/>
        </w:rPr>
        <w:t>وترخيصها</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_Toc525894465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12</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lang w:val="fr-LU"/>
        </w:rPr>
        <w:t>3.5.1</w:t>
      </w:r>
      <w:r>
        <w:rPr>
          <w:rFonts w:asciiTheme="minorHAnsi" w:eastAsiaTheme="minorEastAsia" w:hAnsiTheme="minorHAnsi" w:cstheme="minorBidi"/>
          <w:noProof/>
          <w:lang w:eastAsia="zh-CN"/>
        </w:rPr>
        <w:tab/>
      </w:r>
      <w:r w:rsidRPr="00A51BA4">
        <w:rPr>
          <w:rFonts w:hint="cs"/>
          <w:noProof/>
          <w:rtl/>
          <w:lang w:val="fr-LU"/>
        </w:rPr>
        <w:t>التعاون</w:t>
      </w:r>
      <w:r w:rsidRPr="00A51BA4">
        <w:rPr>
          <w:noProof/>
          <w:rtl/>
          <w:lang w:val="fr-LU"/>
        </w:rPr>
        <w:t xml:space="preserve"> </w:t>
      </w:r>
      <w:r w:rsidRPr="00A51BA4">
        <w:rPr>
          <w:rFonts w:hint="cs"/>
          <w:noProof/>
          <w:rtl/>
          <w:lang w:val="fr-LU"/>
        </w:rPr>
        <w:t>الدولي</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_Toc525894466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12</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lang w:val="fr-LU"/>
        </w:rPr>
        <w:t>4.5.1</w:t>
      </w:r>
      <w:r>
        <w:rPr>
          <w:rFonts w:asciiTheme="minorHAnsi" w:eastAsiaTheme="minorEastAsia" w:hAnsiTheme="minorHAnsi" w:cstheme="minorBidi"/>
          <w:noProof/>
          <w:lang w:eastAsia="zh-CN"/>
        </w:rPr>
        <w:tab/>
      </w:r>
      <w:r w:rsidRPr="00A51BA4">
        <w:rPr>
          <w:rFonts w:hint="cs"/>
          <w:noProof/>
          <w:rtl/>
          <w:lang w:val="fr-LU"/>
        </w:rPr>
        <w:t>الاتصال</w:t>
      </w:r>
      <w:r w:rsidRPr="00A51BA4">
        <w:rPr>
          <w:noProof/>
          <w:rtl/>
          <w:lang w:val="fr-LU"/>
        </w:rPr>
        <w:t xml:space="preserve"> </w:t>
      </w:r>
      <w:r w:rsidRPr="00A51BA4">
        <w:rPr>
          <w:rFonts w:hint="cs"/>
          <w:noProof/>
          <w:rtl/>
          <w:lang w:val="fr-LU"/>
        </w:rPr>
        <w:t>والتشاور</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_Toc525894467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12</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lang w:val="fr-LU"/>
        </w:rPr>
        <w:t>5.5.1</w:t>
      </w:r>
      <w:r>
        <w:rPr>
          <w:rFonts w:asciiTheme="minorHAnsi" w:eastAsiaTheme="minorEastAsia" w:hAnsiTheme="minorHAnsi" w:cstheme="minorBidi"/>
          <w:noProof/>
          <w:lang w:eastAsia="zh-CN"/>
        </w:rPr>
        <w:tab/>
      </w:r>
      <w:r w:rsidRPr="00A51BA4">
        <w:rPr>
          <w:rFonts w:hint="cs"/>
          <w:noProof/>
          <w:rtl/>
          <w:lang w:val="fr-LU"/>
        </w:rPr>
        <w:t>الدعم</w:t>
      </w:r>
      <w:r w:rsidRPr="00A51BA4">
        <w:rPr>
          <w:noProof/>
          <w:rtl/>
          <w:lang w:val="fr-LU"/>
        </w:rPr>
        <w:t xml:space="preserve"> </w:t>
      </w:r>
      <w:r w:rsidRPr="00A51BA4">
        <w:rPr>
          <w:rFonts w:hint="cs"/>
          <w:noProof/>
          <w:rtl/>
          <w:lang w:val="fr-LU"/>
        </w:rPr>
        <w:t>في</w:t>
      </w:r>
      <w:r w:rsidRPr="00A51BA4">
        <w:rPr>
          <w:noProof/>
          <w:rtl/>
          <w:lang w:val="fr-LU"/>
        </w:rPr>
        <w:t xml:space="preserve"> </w:t>
      </w:r>
      <w:r w:rsidRPr="00A51BA4">
        <w:rPr>
          <w:rFonts w:hint="cs"/>
          <w:noProof/>
          <w:rtl/>
          <w:lang w:val="fr-LU"/>
        </w:rPr>
        <w:t>ميدان</w:t>
      </w:r>
      <w:r w:rsidRPr="00A51BA4">
        <w:rPr>
          <w:noProof/>
          <w:rtl/>
          <w:lang w:val="fr-LU"/>
        </w:rPr>
        <w:t xml:space="preserve"> </w:t>
      </w:r>
      <w:r w:rsidRPr="00A51BA4">
        <w:rPr>
          <w:rFonts w:hint="cs"/>
          <w:noProof/>
          <w:rtl/>
          <w:lang w:val="fr-LU"/>
        </w:rPr>
        <w:t>هندسة</w:t>
      </w:r>
      <w:r w:rsidRPr="00A51BA4">
        <w:rPr>
          <w:noProof/>
          <w:rtl/>
          <w:lang w:val="fr-LU"/>
        </w:rPr>
        <w:t xml:space="preserve"> </w:t>
      </w:r>
      <w:r w:rsidRPr="00A51BA4">
        <w:rPr>
          <w:rFonts w:hint="cs"/>
          <w:noProof/>
          <w:rtl/>
          <w:lang w:val="fr-LU"/>
        </w:rPr>
        <w:t>الطيف</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_Toc525894468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12</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lang w:val="fr-LU"/>
        </w:rPr>
        <w:t>6.5.1</w:t>
      </w:r>
      <w:r>
        <w:rPr>
          <w:rFonts w:asciiTheme="minorHAnsi" w:eastAsiaTheme="minorEastAsia" w:hAnsiTheme="minorHAnsi" w:cstheme="minorBidi"/>
          <w:noProof/>
          <w:lang w:eastAsia="zh-CN"/>
        </w:rPr>
        <w:tab/>
      </w:r>
      <w:r w:rsidRPr="00A51BA4">
        <w:rPr>
          <w:rFonts w:hint="cs"/>
          <w:noProof/>
          <w:rtl/>
          <w:lang w:val="fr-LU"/>
        </w:rPr>
        <w:t>الدعم</w:t>
      </w:r>
      <w:r w:rsidRPr="00A51BA4">
        <w:rPr>
          <w:noProof/>
          <w:rtl/>
          <w:lang w:val="fr-LU"/>
        </w:rPr>
        <w:t xml:space="preserve"> </w:t>
      </w:r>
      <w:r w:rsidRPr="00A51BA4">
        <w:rPr>
          <w:rFonts w:hint="cs"/>
          <w:noProof/>
          <w:rtl/>
          <w:lang w:val="fr-LU"/>
        </w:rPr>
        <w:t>الحاسوبي</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_Toc525894469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12</w:t>
      </w:r>
      <w:r w:rsidRPr="00653E1A">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6.1</w:t>
      </w:r>
      <w:r>
        <w:rPr>
          <w:rFonts w:asciiTheme="minorHAnsi" w:eastAsiaTheme="minorEastAsia" w:hAnsiTheme="minorHAnsi" w:cstheme="minorBidi"/>
          <w:noProof/>
          <w:szCs w:val="22"/>
          <w:lang w:eastAsia="zh-CN"/>
        </w:rPr>
        <w:tab/>
      </w:r>
      <w:r w:rsidRPr="00A51BA4">
        <w:rPr>
          <w:rFonts w:hint="cs"/>
          <w:noProof/>
          <w:rtl/>
          <w:lang w:val="fr-LU"/>
        </w:rPr>
        <w:t>أداء</w:t>
      </w:r>
      <w:r w:rsidRPr="00A51BA4">
        <w:rPr>
          <w:noProof/>
          <w:rtl/>
          <w:lang w:val="fr-LU"/>
        </w:rPr>
        <w:t xml:space="preserve"> </w:t>
      </w:r>
      <w:r w:rsidRPr="00A51BA4">
        <w:rPr>
          <w:rFonts w:hint="cs"/>
          <w:noProof/>
          <w:rtl/>
          <w:lang w:val="fr-LU"/>
        </w:rPr>
        <w:t>وظائف</w:t>
      </w:r>
      <w:r w:rsidRPr="00A51BA4">
        <w:rPr>
          <w:noProof/>
          <w:rtl/>
          <w:lang w:val="fr-LU"/>
        </w:rPr>
        <w:t xml:space="preserve"> </w:t>
      </w:r>
      <w:r w:rsidRPr="00A51BA4">
        <w:rPr>
          <w:rFonts w:hint="cs"/>
          <w:noProof/>
          <w:rtl/>
          <w:lang w:val="fr-LU"/>
        </w:rPr>
        <w:t>إدارة</w:t>
      </w:r>
      <w:r w:rsidRPr="00A51BA4">
        <w:rPr>
          <w:noProof/>
          <w:rtl/>
          <w:lang w:val="fr-LU"/>
        </w:rPr>
        <w:t xml:space="preserve"> </w:t>
      </w:r>
      <w:r w:rsidRPr="00A51BA4">
        <w:rPr>
          <w:rFonts w:hint="cs"/>
          <w:noProof/>
          <w:rtl/>
          <w:lang w:val="fr-LU"/>
        </w:rPr>
        <w:t>الطيف</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_Toc525894470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13</w:t>
      </w:r>
      <w:r w:rsidRPr="001A6F24">
        <w:rPr>
          <w:rFonts w:cs="Times New Roman"/>
          <w:noProof/>
          <w:szCs w:val="22"/>
        </w:rPr>
        <w:fldChar w:fldCharType="end"/>
      </w:r>
    </w:p>
    <w:p w:rsidR="001A6F24" w:rsidRDefault="001A6F24" w:rsidP="001A6F24">
      <w:pPr>
        <w:pStyle w:val="TOC1"/>
        <w:rPr>
          <w:rFonts w:asciiTheme="minorHAnsi" w:eastAsiaTheme="minorEastAsia" w:hAnsiTheme="minorHAnsi" w:cstheme="minorBidi"/>
          <w:noProof/>
          <w:szCs w:val="22"/>
          <w:lang w:eastAsia="zh-CN"/>
        </w:rPr>
      </w:pPr>
      <w:r>
        <w:rPr>
          <w:rFonts w:hint="cs"/>
          <w:noProof/>
          <w:rtl/>
          <w:lang w:bidi="ar-SY"/>
        </w:rPr>
        <w:t>الفصل</w:t>
      </w:r>
      <w:r>
        <w:rPr>
          <w:noProof/>
          <w:rtl/>
          <w:lang w:bidi="ar-SY"/>
        </w:rPr>
        <w:t xml:space="preserve"> </w:t>
      </w:r>
      <w:r>
        <w:rPr>
          <w:noProof/>
          <w:lang w:bidi="ar-SY"/>
        </w:rPr>
        <w:t>2</w:t>
      </w:r>
      <w:r>
        <w:rPr>
          <w:noProof/>
        </w:rPr>
        <w:tab/>
      </w:r>
      <w:r w:rsidR="00681D1D">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_Toc525894471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13</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sidRPr="00A51BA4">
        <w:rPr>
          <w:noProof/>
          <w:lang w:val="fr-LU"/>
        </w:rPr>
        <w:t>1.2</w:t>
      </w:r>
      <w:r>
        <w:rPr>
          <w:rFonts w:asciiTheme="minorHAnsi" w:eastAsiaTheme="minorEastAsia" w:hAnsiTheme="minorHAnsi" w:cstheme="minorBidi"/>
          <w:noProof/>
          <w:szCs w:val="22"/>
          <w:lang w:eastAsia="zh-CN"/>
        </w:rPr>
        <w:tab/>
      </w:r>
      <w:r w:rsidRPr="00A51BA4">
        <w:rPr>
          <w:rFonts w:hint="cs"/>
          <w:noProof/>
          <w:rtl/>
          <w:lang w:val="fr-LU"/>
        </w:rPr>
        <w:t>خلفية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_Toc525894472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13</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sidRPr="00A51BA4">
        <w:rPr>
          <w:noProof/>
          <w:lang w:val="fr-LU"/>
        </w:rPr>
        <w:t>2.2</w:t>
      </w:r>
      <w:r>
        <w:rPr>
          <w:rFonts w:asciiTheme="minorHAnsi" w:eastAsiaTheme="minorEastAsia" w:hAnsiTheme="minorHAnsi" w:cstheme="minorBidi"/>
          <w:noProof/>
          <w:szCs w:val="22"/>
          <w:lang w:eastAsia="zh-CN"/>
        </w:rPr>
        <w:tab/>
      </w:r>
      <w:r w:rsidRPr="00A51BA4">
        <w:rPr>
          <w:rFonts w:hint="cs"/>
          <w:noProof/>
          <w:rtl/>
          <w:lang w:val="fr-LU"/>
        </w:rPr>
        <w:t>المبادئ</w:t>
      </w:r>
      <w:r w:rsidRPr="00A51BA4">
        <w:rPr>
          <w:noProof/>
          <w:rtl/>
          <w:lang w:val="fr-LU"/>
        </w:rPr>
        <w:t xml:space="preserve"> </w:t>
      </w:r>
      <w:r w:rsidRPr="00A51BA4">
        <w:rPr>
          <w:rFonts w:hint="cs"/>
          <w:noProof/>
          <w:rtl/>
          <w:lang w:val="fr-LU"/>
        </w:rPr>
        <w:t>الأساسية</w:t>
      </w:r>
      <w:r w:rsidRPr="00A51BA4">
        <w:rPr>
          <w:noProof/>
          <w:rtl/>
          <w:lang w:val="fr-LU"/>
        </w:rPr>
        <w:t xml:space="preserve"> </w:t>
      </w:r>
      <w:r w:rsidRPr="00A51BA4">
        <w:rPr>
          <w:rFonts w:hint="cs"/>
          <w:noProof/>
          <w:rtl/>
          <w:lang w:val="fr-LU"/>
        </w:rPr>
        <w:t>لتمويل</w:t>
      </w:r>
      <w:r w:rsidRPr="00A51BA4">
        <w:rPr>
          <w:noProof/>
          <w:rtl/>
          <w:lang w:val="fr-LU"/>
        </w:rPr>
        <w:t xml:space="preserve"> </w:t>
      </w:r>
      <w:r w:rsidRPr="00A51BA4">
        <w:rPr>
          <w:rFonts w:hint="cs"/>
          <w:noProof/>
          <w:rtl/>
          <w:lang w:val="fr-LU"/>
        </w:rPr>
        <w:t>إدارة</w:t>
      </w:r>
      <w:r w:rsidRPr="00A51BA4">
        <w:rPr>
          <w:noProof/>
          <w:rtl/>
          <w:lang w:val="fr-LU"/>
        </w:rPr>
        <w:t xml:space="preserve"> </w:t>
      </w:r>
      <w:r w:rsidRPr="00A51BA4">
        <w:rPr>
          <w:rFonts w:hint="cs"/>
          <w:noProof/>
          <w:rtl/>
          <w:lang w:val="fr-LU"/>
        </w:rPr>
        <w:t>الطيف</w:t>
      </w:r>
      <w:r w:rsidRPr="00A51BA4">
        <w:rPr>
          <w:noProof/>
          <w:rtl/>
          <w:lang w:val="fr-LU"/>
        </w:rPr>
        <w:t xml:space="preserve"> </w:t>
      </w:r>
      <w:r w:rsidRPr="00A51BA4">
        <w:rPr>
          <w:rFonts w:hint="cs"/>
          <w:noProof/>
          <w:rtl/>
          <w:lang w:val="fr-LU"/>
        </w:rPr>
        <w:t>على</w:t>
      </w:r>
      <w:r w:rsidRPr="00A51BA4">
        <w:rPr>
          <w:noProof/>
          <w:rtl/>
          <w:lang w:val="fr-LU"/>
        </w:rPr>
        <w:t xml:space="preserve"> </w:t>
      </w:r>
      <w:r w:rsidRPr="00A51BA4">
        <w:rPr>
          <w:rFonts w:hint="cs"/>
          <w:noProof/>
          <w:rtl/>
          <w:lang w:val="fr-LU"/>
        </w:rPr>
        <w:t>الصعيد</w:t>
      </w:r>
      <w:r w:rsidRPr="00A51BA4">
        <w:rPr>
          <w:noProof/>
          <w:rtl/>
          <w:lang w:val="fr-LU"/>
        </w:rPr>
        <w:t xml:space="preserve"> </w:t>
      </w:r>
      <w:r w:rsidRPr="00A51BA4">
        <w:rPr>
          <w:rFonts w:hint="cs"/>
          <w:noProof/>
          <w:rtl/>
          <w:lang w:val="fr-LU"/>
        </w:rPr>
        <w:t>الوطني</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_Toc525894473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13</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lang w:val="fr-LU"/>
        </w:rPr>
        <w:t>1.2.2</w:t>
      </w:r>
      <w:r>
        <w:rPr>
          <w:rFonts w:asciiTheme="minorHAnsi" w:eastAsiaTheme="minorEastAsia" w:hAnsiTheme="minorHAnsi" w:cstheme="minorBidi"/>
          <w:noProof/>
          <w:lang w:eastAsia="zh-CN"/>
        </w:rPr>
        <w:tab/>
      </w:r>
      <w:r w:rsidRPr="00A51BA4">
        <w:rPr>
          <w:rFonts w:hint="cs"/>
          <w:noProof/>
          <w:rtl/>
          <w:lang w:val="fr-LU"/>
        </w:rPr>
        <w:t>المبادئ</w:t>
      </w:r>
      <w:r w:rsidRPr="00A51BA4">
        <w:rPr>
          <w:noProof/>
          <w:rtl/>
          <w:lang w:val="fr-LU"/>
        </w:rPr>
        <w:t xml:space="preserve"> </w:t>
      </w:r>
      <w:r w:rsidRPr="00A51BA4">
        <w:rPr>
          <w:rFonts w:hint="cs"/>
          <w:noProof/>
          <w:rtl/>
          <w:lang w:val="fr-LU"/>
        </w:rPr>
        <w:t>القانونية</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_Toc525894474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13</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lang w:val="fr-LU"/>
        </w:rPr>
        <w:t>2.2.2</w:t>
      </w:r>
      <w:r>
        <w:rPr>
          <w:rFonts w:asciiTheme="minorHAnsi" w:eastAsiaTheme="minorEastAsia" w:hAnsiTheme="minorHAnsi" w:cstheme="minorBidi"/>
          <w:noProof/>
          <w:lang w:eastAsia="zh-CN"/>
        </w:rPr>
        <w:tab/>
      </w:r>
      <w:r w:rsidRPr="00A51BA4">
        <w:rPr>
          <w:rFonts w:hint="cs"/>
          <w:noProof/>
          <w:rtl/>
          <w:lang w:val="fr-LU"/>
        </w:rPr>
        <w:t>المبادئ</w:t>
      </w:r>
      <w:r w:rsidRPr="00A51BA4">
        <w:rPr>
          <w:noProof/>
          <w:rtl/>
          <w:lang w:val="fr-LU"/>
        </w:rPr>
        <w:t xml:space="preserve"> </w:t>
      </w:r>
      <w:r w:rsidRPr="00A51BA4">
        <w:rPr>
          <w:rFonts w:hint="cs"/>
          <w:noProof/>
          <w:rtl/>
          <w:lang w:val="fr-LU"/>
        </w:rPr>
        <w:t>الاقتصادية</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_Toc525894475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14</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lang w:val="fr-LU"/>
        </w:rPr>
        <w:t>3.2.2</w:t>
      </w:r>
      <w:r>
        <w:rPr>
          <w:rFonts w:asciiTheme="minorHAnsi" w:eastAsiaTheme="minorEastAsia" w:hAnsiTheme="minorHAnsi" w:cstheme="minorBidi"/>
          <w:noProof/>
          <w:lang w:eastAsia="zh-CN"/>
        </w:rPr>
        <w:tab/>
      </w:r>
      <w:r w:rsidRPr="00A51BA4">
        <w:rPr>
          <w:rFonts w:hint="cs"/>
          <w:noProof/>
          <w:rtl/>
          <w:lang w:val="fr-LU" w:bidi="ar-EG"/>
        </w:rPr>
        <w:t>ال</w:t>
      </w:r>
      <w:r w:rsidRPr="00A51BA4">
        <w:rPr>
          <w:rFonts w:hint="cs"/>
          <w:noProof/>
          <w:rtl/>
          <w:lang w:val="fr-LU"/>
        </w:rPr>
        <w:t>مبادئ</w:t>
      </w:r>
      <w:r w:rsidRPr="00A51BA4">
        <w:rPr>
          <w:noProof/>
          <w:rtl/>
          <w:lang w:val="fr-LU"/>
        </w:rPr>
        <w:t xml:space="preserve"> </w:t>
      </w:r>
      <w:r w:rsidRPr="00A51BA4">
        <w:rPr>
          <w:rFonts w:hint="cs"/>
          <w:noProof/>
          <w:rtl/>
          <w:lang w:val="fr-LU"/>
        </w:rPr>
        <w:t>الواقعية</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_Toc525894476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14</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sidRPr="00A51BA4">
        <w:rPr>
          <w:noProof/>
          <w:lang w:val="fr-LU"/>
        </w:rPr>
        <w:t>4.2.2</w:t>
      </w:r>
      <w:r>
        <w:rPr>
          <w:rFonts w:asciiTheme="minorHAnsi" w:eastAsiaTheme="minorEastAsia" w:hAnsiTheme="minorHAnsi" w:cstheme="minorBidi"/>
          <w:noProof/>
          <w:szCs w:val="22"/>
          <w:lang w:eastAsia="zh-CN"/>
        </w:rPr>
        <w:tab/>
      </w:r>
      <w:r w:rsidRPr="00A51BA4">
        <w:rPr>
          <w:rFonts w:hint="cs"/>
          <w:noProof/>
          <w:rtl/>
          <w:lang w:val="fr-LU"/>
        </w:rPr>
        <w:t>النُهج</w:t>
      </w:r>
      <w:r w:rsidRPr="00A51BA4">
        <w:rPr>
          <w:noProof/>
          <w:rtl/>
          <w:lang w:val="fr-LU"/>
        </w:rPr>
        <w:t xml:space="preserve"> </w:t>
      </w:r>
      <w:r w:rsidRPr="00A51BA4">
        <w:rPr>
          <w:rFonts w:hint="cs"/>
          <w:noProof/>
          <w:rtl/>
          <w:lang w:val="fr-LU"/>
        </w:rPr>
        <w:t>المتبعة</w:t>
      </w:r>
      <w:r w:rsidRPr="00A51BA4">
        <w:rPr>
          <w:noProof/>
          <w:rtl/>
          <w:lang w:val="fr-LU"/>
        </w:rPr>
        <w:t xml:space="preserve"> </w:t>
      </w:r>
      <w:r w:rsidRPr="00A51BA4">
        <w:rPr>
          <w:rFonts w:hint="cs"/>
          <w:noProof/>
          <w:rtl/>
          <w:lang w:val="fr-LU"/>
        </w:rPr>
        <w:t>لدى</w:t>
      </w:r>
      <w:r w:rsidRPr="00A51BA4">
        <w:rPr>
          <w:noProof/>
          <w:rtl/>
          <w:lang w:val="fr-LU"/>
        </w:rPr>
        <w:t xml:space="preserve"> </w:t>
      </w:r>
      <w:r w:rsidRPr="00A51BA4">
        <w:rPr>
          <w:rFonts w:hint="cs"/>
          <w:noProof/>
          <w:rtl/>
          <w:lang w:val="fr-LU"/>
        </w:rPr>
        <w:t>الإدارات</w:t>
      </w:r>
      <w:r w:rsidRPr="00A51BA4">
        <w:rPr>
          <w:noProof/>
          <w:rtl/>
          <w:lang w:val="fr-LU"/>
        </w:rPr>
        <w:t xml:space="preserve"> </w:t>
      </w:r>
      <w:r w:rsidRPr="00A51BA4">
        <w:rPr>
          <w:rFonts w:hint="cs"/>
          <w:noProof/>
          <w:rtl/>
          <w:lang w:val="fr-LU"/>
        </w:rPr>
        <w:t>المختلفة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_Toc525894477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15</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lang w:val="fr-LU"/>
        </w:rPr>
        <w:lastRenderedPageBreak/>
        <w:t>5.2.2</w:t>
      </w:r>
      <w:r>
        <w:rPr>
          <w:rFonts w:asciiTheme="minorHAnsi" w:eastAsiaTheme="minorEastAsia" w:hAnsiTheme="minorHAnsi" w:cstheme="minorBidi"/>
          <w:noProof/>
          <w:lang w:eastAsia="zh-CN"/>
        </w:rPr>
        <w:tab/>
      </w:r>
      <w:r w:rsidRPr="00A51BA4">
        <w:rPr>
          <w:rFonts w:hint="cs"/>
          <w:noProof/>
          <w:rtl/>
          <w:lang w:val="fr-LU"/>
        </w:rPr>
        <w:t>مزايا</w:t>
      </w:r>
      <w:r w:rsidRPr="00A51BA4">
        <w:rPr>
          <w:noProof/>
          <w:rtl/>
          <w:lang w:val="fr-LU"/>
        </w:rPr>
        <w:t xml:space="preserve"> </w:t>
      </w:r>
      <w:r w:rsidRPr="00A51BA4">
        <w:rPr>
          <w:rFonts w:hint="cs"/>
          <w:noProof/>
          <w:rtl/>
          <w:lang w:val="fr-LU"/>
        </w:rPr>
        <w:t>هذه</w:t>
      </w:r>
      <w:r w:rsidRPr="00A51BA4">
        <w:rPr>
          <w:noProof/>
          <w:rtl/>
          <w:lang w:val="fr-LU"/>
        </w:rPr>
        <w:t xml:space="preserve"> </w:t>
      </w:r>
      <w:r w:rsidRPr="00A51BA4">
        <w:rPr>
          <w:rFonts w:hint="cs"/>
          <w:noProof/>
          <w:rtl/>
          <w:lang w:val="fr-LU"/>
        </w:rPr>
        <w:t>النهج</w:t>
      </w:r>
      <w:r w:rsidRPr="00A51BA4">
        <w:rPr>
          <w:noProof/>
          <w:rtl/>
          <w:lang w:val="fr-LU"/>
        </w:rPr>
        <w:t xml:space="preserve"> </w:t>
      </w:r>
      <w:r w:rsidRPr="00A51BA4">
        <w:rPr>
          <w:rFonts w:hint="cs"/>
          <w:noProof/>
          <w:rtl/>
          <w:lang w:val="fr-LU"/>
        </w:rPr>
        <w:t>وعيوبها</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_Toc525894478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15</w:t>
      </w:r>
      <w:r w:rsidRPr="00653E1A">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3.2</w:t>
      </w:r>
      <w:r>
        <w:rPr>
          <w:rFonts w:asciiTheme="minorHAnsi" w:eastAsiaTheme="minorEastAsia" w:hAnsiTheme="minorHAnsi" w:cstheme="minorBidi"/>
          <w:noProof/>
          <w:szCs w:val="22"/>
          <w:lang w:eastAsia="zh-CN"/>
        </w:rPr>
        <w:tab/>
      </w:r>
      <w:r w:rsidRPr="00A51BA4">
        <w:rPr>
          <w:rFonts w:hint="cs"/>
          <w:noProof/>
          <w:rtl/>
          <w:lang w:val="fr-LU"/>
        </w:rPr>
        <w:t>النُهج</w:t>
      </w:r>
      <w:r w:rsidRPr="00A51BA4">
        <w:rPr>
          <w:noProof/>
          <w:rtl/>
          <w:lang w:val="fr-LU"/>
        </w:rPr>
        <w:t xml:space="preserve"> </w:t>
      </w:r>
      <w:r w:rsidRPr="00A51BA4">
        <w:rPr>
          <w:rFonts w:hint="cs"/>
          <w:noProof/>
          <w:rtl/>
          <w:lang w:val="fr-LU"/>
        </w:rPr>
        <w:t>الاقتصادية</w:t>
      </w:r>
      <w:r w:rsidRPr="00A51BA4">
        <w:rPr>
          <w:noProof/>
          <w:rtl/>
          <w:lang w:val="fr-LU"/>
        </w:rPr>
        <w:t xml:space="preserve"> </w:t>
      </w:r>
      <w:r w:rsidRPr="00A51BA4">
        <w:rPr>
          <w:rFonts w:hint="cs"/>
          <w:noProof/>
          <w:rtl/>
          <w:lang w:val="fr-LU"/>
        </w:rPr>
        <w:t>المستعملة</w:t>
      </w:r>
      <w:r w:rsidRPr="00A51BA4">
        <w:rPr>
          <w:noProof/>
          <w:rtl/>
          <w:lang w:val="fr-LU"/>
        </w:rPr>
        <w:t xml:space="preserve"> </w:t>
      </w:r>
      <w:r w:rsidRPr="00A51BA4">
        <w:rPr>
          <w:rFonts w:hint="cs"/>
          <w:noProof/>
          <w:rtl/>
          <w:lang w:val="fr-LU"/>
        </w:rPr>
        <w:t>لتشجيع</w:t>
      </w:r>
      <w:r w:rsidRPr="00A51BA4">
        <w:rPr>
          <w:noProof/>
          <w:rtl/>
          <w:lang w:val="fr-LU"/>
        </w:rPr>
        <w:t xml:space="preserve"> </w:t>
      </w:r>
      <w:r w:rsidRPr="00A51BA4">
        <w:rPr>
          <w:rFonts w:hint="cs"/>
          <w:noProof/>
          <w:rtl/>
          <w:lang w:val="fr-LU"/>
        </w:rPr>
        <w:t>كفاءة</w:t>
      </w:r>
      <w:r w:rsidRPr="00A51BA4">
        <w:rPr>
          <w:noProof/>
          <w:rtl/>
          <w:lang w:val="fr-LU"/>
        </w:rPr>
        <w:t xml:space="preserve"> </w:t>
      </w:r>
      <w:r w:rsidRPr="00A51BA4">
        <w:rPr>
          <w:rFonts w:hint="cs"/>
          <w:noProof/>
          <w:rtl/>
          <w:lang w:val="fr-LU"/>
        </w:rPr>
        <w:t>إدارة</w:t>
      </w:r>
      <w:r w:rsidRPr="00A51BA4">
        <w:rPr>
          <w:noProof/>
          <w:rtl/>
          <w:lang w:val="fr-LU"/>
        </w:rPr>
        <w:t xml:space="preserve"> </w:t>
      </w:r>
      <w:r w:rsidRPr="00A51BA4">
        <w:rPr>
          <w:rFonts w:hint="cs"/>
          <w:noProof/>
          <w:rtl/>
          <w:lang w:val="fr-LU"/>
        </w:rPr>
        <w:t>الطيف</w:t>
      </w:r>
      <w:r w:rsidRPr="00A51BA4">
        <w:rPr>
          <w:noProof/>
          <w:rtl/>
          <w:lang w:val="fr-LU"/>
        </w:rPr>
        <w:t xml:space="preserve"> </w:t>
      </w:r>
      <w:r w:rsidRPr="00A51BA4">
        <w:rPr>
          <w:rFonts w:hint="cs"/>
          <w:noProof/>
          <w:rtl/>
          <w:lang w:val="fr-LU"/>
        </w:rPr>
        <w:t>على</w:t>
      </w:r>
      <w:r w:rsidRPr="00A51BA4">
        <w:rPr>
          <w:noProof/>
          <w:rtl/>
          <w:lang w:val="fr-LU"/>
        </w:rPr>
        <w:t xml:space="preserve"> </w:t>
      </w:r>
      <w:r w:rsidRPr="00A51BA4">
        <w:rPr>
          <w:rFonts w:hint="cs"/>
          <w:noProof/>
          <w:rtl/>
          <w:lang w:val="fr-LU"/>
        </w:rPr>
        <w:t>الصعيد</w:t>
      </w:r>
      <w:r w:rsidRPr="00A51BA4">
        <w:rPr>
          <w:noProof/>
          <w:rtl/>
          <w:lang w:val="fr-LU"/>
        </w:rPr>
        <w:t xml:space="preserve"> </w:t>
      </w:r>
      <w:r w:rsidRPr="00A51BA4">
        <w:rPr>
          <w:rFonts w:hint="cs"/>
          <w:noProof/>
          <w:rtl/>
          <w:lang w:val="fr-LU"/>
        </w:rPr>
        <w:t>الوطني</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_Toc525894479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16</w:t>
      </w:r>
      <w:r w:rsidRPr="001A6F24">
        <w:rPr>
          <w:rFonts w:cs="Times New Roman"/>
          <w:noProof/>
          <w:szCs w:val="22"/>
        </w:rPr>
        <w:fldChar w:fldCharType="end"/>
      </w:r>
    </w:p>
    <w:p w:rsidR="001A6F24" w:rsidRDefault="001A6F24" w:rsidP="00D76354">
      <w:pPr>
        <w:pStyle w:val="TOC3"/>
        <w:tabs>
          <w:tab w:val="clear" w:pos="1701"/>
          <w:tab w:val="left" w:pos="1559"/>
        </w:tabs>
        <w:ind w:left="2138"/>
        <w:rPr>
          <w:rFonts w:asciiTheme="minorHAnsi" w:eastAsiaTheme="minorEastAsia" w:hAnsiTheme="minorHAnsi" w:cstheme="minorBidi"/>
          <w:noProof/>
          <w:lang w:eastAsia="zh-CN"/>
        </w:rPr>
      </w:pPr>
      <w:r>
        <w:rPr>
          <w:noProof/>
        </w:rPr>
        <w:t>1.3.2</w:t>
      </w:r>
      <w:r>
        <w:rPr>
          <w:rFonts w:asciiTheme="minorHAnsi" w:eastAsiaTheme="minorEastAsia" w:hAnsiTheme="minorHAnsi" w:cstheme="minorBidi"/>
          <w:noProof/>
          <w:lang w:eastAsia="zh-CN"/>
        </w:rPr>
        <w:tab/>
      </w:r>
      <w:r w:rsidRPr="00A51BA4">
        <w:rPr>
          <w:rFonts w:hint="cs"/>
          <w:noProof/>
          <w:rtl/>
          <w:lang w:val="fr-LU"/>
        </w:rPr>
        <w:t>طرائق</w:t>
      </w:r>
      <w:r w:rsidRPr="00A51BA4">
        <w:rPr>
          <w:noProof/>
          <w:rtl/>
          <w:lang w:val="fr-LU"/>
        </w:rPr>
        <w:t xml:space="preserve"> </w:t>
      </w:r>
      <w:r w:rsidRPr="00A51BA4">
        <w:rPr>
          <w:rFonts w:hint="cs"/>
          <w:noProof/>
          <w:snapToGrid w:val="0"/>
          <w:rtl/>
        </w:rPr>
        <w:t>تخصيص</w:t>
      </w:r>
      <w:r w:rsidRPr="00A51BA4">
        <w:rPr>
          <w:noProof/>
          <w:rtl/>
          <w:lang w:val="fr-LU"/>
        </w:rPr>
        <w:t xml:space="preserve"> </w:t>
      </w:r>
      <w:r w:rsidRPr="00A51BA4">
        <w:rPr>
          <w:rFonts w:hint="cs"/>
          <w:noProof/>
          <w:rtl/>
          <w:lang w:val="fr-LU"/>
        </w:rPr>
        <w:t>الطيف</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_Toc525894480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17</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2.3.2</w:t>
      </w:r>
      <w:r>
        <w:rPr>
          <w:rFonts w:asciiTheme="minorHAnsi" w:eastAsiaTheme="minorEastAsia" w:hAnsiTheme="minorHAnsi" w:cstheme="minorBidi"/>
          <w:noProof/>
          <w:szCs w:val="22"/>
          <w:lang w:eastAsia="zh-CN"/>
        </w:rPr>
        <w:tab/>
      </w:r>
      <w:r w:rsidRPr="00A51BA4">
        <w:rPr>
          <w:rFonts w:hint="cs"/>
          <w:noProof/>
          <w:rtl/>
          <w:lang w:val="fr-LU"/>
        </w:rPr>
        <w:t>حقوق</w:t>
      </w:r>
      <w:r w:rsidRPr="00A51BA4">
        <w:rPr>
          <w:noProof/>
          <w:rtl/>
          <w:lang w:val="fr-LU"/>
        </w:rPr>
        <w:t xml:space="preserve"> </w:t>
      </w:r>
      <w:r w:rsidRPr="00A51BA4">
        <w:rPr>
          <w:rFonts w:hint="cs"/>
          <w:noProof/>
          <w:snapToGrid w:val="0"/>
          <w:rtl/>
        </w:rPr>
        <w:t>استعمال</w:t>
      </w:r>
      <w:r w:rsidRPr="00A51BA4">
        <w:rPr>
          <w:noProof/>
          <w:rtl/>
          <w:lang w:val="fr-LU"/>
        </w:rPr>
        <w:t xml:space="preserve"> </w:t>
      </w:r>
      <w:r w:rsidRPr="00A51BA4">
        <w:rPr>
          <w:rFonts w:hint="cs"/>
          <w:noProof/>
          <w:rtl/>
          <w:lang w:val="fr-LU"/>
        </w:rPr>
        <w:t>الطيف</w:t>
      </w:r>
      <w:r w:rsidRPr="00A51BA4">
        <w:rPr>
          <w:noProof/>
          <w:rtl/>
          <w:lang w:val="fr-LU"/>
        </w:rPr>
        <w:t xml:space="preserve"> </w:t>
      </w:r>
      <w:r w:rsidRPr="00A51BA4">
        <w:rPr>
          <w:rFonts w:hint="cs"/>
          <w:noProof/>
          <w:rtl/>
          <w:lang w:val="fr-LU"/>
        </w:rPr>
        <w:t>المرنة</w:t>
      </w:r>
      <w:r w:rsidRPr="00A51BA4">
        <w:rPr>
          <w:noProof/>
          <w:rtl/>
          <w:lang w:val="fr-LU"/>
        </w:rPr>
        <w:t xml:space="preserve"> </w:t>
      </w:r>
      <w:r w:rsidRPr="00A51BA4">
        <w:rPr>
          <w:rFonts w:hint="cs"/>
          <w:noProof/>
          <w:rtl/>
          <w:lang w:val="fr-LU"/>
        </w:rPr>
        <w:t>والقابلة</w:t>
      </w:r>
      <w:r w:rsidRPr="00A51BA4">
        <w:rPr>
          <w:noProof/>
          <w:rtl/>
          <w:lang w:val="fr-LU"/>
        </w:rPr>
        <w:t xml:space="preserve"> </w:t>
      </w:r>
      <w:r w:rsidRPr="00A51BA4">
        <w:rPr>
          <w:rFonts w:hint="cs"/>
          <w:noProof/>
          <w:rtl/>
          <w:lang w:val="fr-LU"/>
        </w:rPr>
        <w:t>للنقل</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_Toc525894481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18</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3.3.2</w:t>
      </w:r>
      <w:r>
        <w:rPr>
          <w:rFonts w:asciiTheme="minorHAnsi" w:eastAsiaTheme="minorEastAsia" w:hAnsiTheme="minorHAnsi" w:cstheme="minorBidi"/>
          <w:noProof/>
          <w:szCs w:val="22"/>
          <w:lang w:eastAsia="zh-CN"/>
        </w:rPr>
        <w:tab/>
      </w:r>
      <w:r>
        <w:rPr>
          <w:rFonts w:hint="cs"/>
          <w:noProof/>
          <w:rtl/>
        </w:rPr>
        <w:t>مزايا</w:t>
      </w:r>
      <w:r>
        <w:rPr>
          <w:noProof/>
          <w:rtl/>
        </w:rPr>
        <w:t xml:space="preserve"> </w:t>
      </w:r>
      <w:r>
        <w:rPr>
          <w:rFonts w:hint="cs"/>
          <w:noProof/>
          <w:rtl/>
        </w:rPr>
        <w:t>وعيوب</w:t>
      </w:r>
      <w:r>
        <w:rPr>
          <w:noProof/>
          <w:rtl/>
        </w:rPr>
        <w:t xml:space="preserve"> </w:t>
      </w:r>
      <w:r>
        <w:rPr>
          <w:rFonts w:hint="cs"/>
          <w:noProof/>
          <w:rtl/>
        </w:rPr>
        <w:t>المزادات</w:t>
      </w:r>
      <w:r>
        <w:rPr>
          <w:noProof/>
          <w:rtl/>
        </w:rPr>
        <w:t xml:space="preserve"> </w:t>
      </w:r>
      <w:r>
        <w:rPr>
          <w:rFonts w:hint="cs"/>
          <w:noProof/>
          <w:rtl/>
        </w:rPr>
        <w:t>وحقوق</w:t>
      </w:r>
      <w:r>
        <w:rPr>
          <w:noProof/>
          <w:rtl/>
        </w:rPr>
        <w:t xml:space="preserve"> </w:t>
      </w:r>
      <w:r>
        <w:rPr>
          <w:rFonts w:hint="cs"/>
          <w:noProof/>
          <w:rtl/>
        </w:rPr>
        <w:t>استعمال</w:t>
      </w:r>
      <w:r>
        <w:rPr>
          <w:noProof/>
          <w:rtl/>
        </w:rPr>
        <w:t xml:space="preserve"> </w:t>
      </w:r>
      <w:r>
        <w:rPr>
          <w:rFonts w:hint="cs"/>
          <w:noProof/>
          <w:rtl/>
        </w:rPr>
        <w:t>الطيف</w:t>
      </w:r>
      <w:r>
        <w:rPr>
          <w:noProof/>
          <w:rtl/>
        </w:rPr>
        <w:t xml:space="preserve"> </w:t>
      </w:r>
      <w:r>
        <w:rPr>
          <w:rFonts w:hint="cs"/>
          <w:noProof/>
          <w:rtl/>
        </w:rPr>
        <w:t>القابلة</w:t>
      </w:r>
      <w:r>
        <w:rPr>
          <w:noProof/>
          <w:rtl/>
        </w:rPr>
        <w:t xml:space="preserve"> </w:t>
      </w:r>
      <w:r>
        <w:rPr>
          <w:rFonts w:hint="cs"/>
          <w:noProof/>
          <w:rtl/>
        </w:rPr>
        <w:t>للنقل</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_Toc525894482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19</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4.3.2</w:t>
      </w:r>
      <w:r>
        <w:rPr>
          <w:rFonts w:asciiTheme="minorHAnsi" w:eastAsiaTheme="minorEastAsia" w:hAnsiTheme="minorHAnsi" w:cstheme="minorBidi"/>
          <w:noProof/>
          <w:lang w:eastAsia="zh-CN"/>
        </w:rPr>
        <w:tab/>
      </w:r>
      <w:r>
        <w:rPr>
          <w:rFonts w:hint="cs"/>
          <w:noProof/>
          <w:rtl/>
        </w:rPr>
        <w:t>رسوم</w:t>
      </w:r>
      <w:r>
        <w:rPr>
          <w:noProof/>
          <w:rtl/>
        </w:rPr>
        <w:t xml:space="preserve"> </w:t>
      </w:r>
      <w:r>
        <w:rPr>
          <w:rFonts w:hint="cs"/>
          <w:noProof/>
          <w:rtl/>
        </w:rPr>
        <w:t>الترخيص</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_Toc525894483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20</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snapToGrid w:val="0"/>
        </w:rPr>
        <w:t>5.3.2</w:t>
      </w:r>
      <w:r>
        <w:rPr>
          <w:rFonts w:asciiTheme="minorHAnsi" w:eastAsiaTheme="minorEastAsia" w:hAnsiTheme="minorHAnsi" w:cstheme="minorBidi"/>
          <w:noProof/>
          <w:lang w:eastAsia="zh-CN"/>
        </w:rPr>
        <w:tab/>
      </w:r>
      <w:r w:rsidRPr="00A51BA4">
        <w:rPr>
          <w:rFonts w:hint="cs"/>
          <w:noProof/>
          <w:snapToGrid w:val="0"/>
          <w:rtl/>
        </w:rPr>
        <w:t>مزايا</w:t>
      </w:r>
      <w:r w:rsidRPr="00A51BA4">
        <w:rPr>
          <w:noProof/>
          <w:snapToGrid w:val="0"/>
          <w:rtl/>
        </w:rPr>
        <w:t xml:space="preserve"> </w:t>
      </w:r>
      <w:r w:rsidRPr="00A51BA4">
        <w:rPr>
          <w:rFonts w:hint="cs"/>
          <w:noProof/>
          <w:snapToGrid w:val="0"/>
          <w:rtl/>
        </w:rPr>
        <w:t>نُهج</w:t>
      </w:r>
      <w:r w:rsidRPr="00A51BA4">
        <w:rPr>
          <w:noProof/>
          <w:snapToGrid w:val="0"/>
          <w:rtl/>
        </w:rPr>
        <w:t xml:space="preserve"> </w:t>
      </w:r>
      <w:r w:rsidRPr="00A51BA4">
        <w:rPr>
          <w:rFonts w:hint="cs"/>
          <w:noProof/>
          <w:snapToGrid w:val="0"/>
          <w:rtl/>
        </w:rPr>
        <w:t>الرسوم</w:t>
      </w:r>
      <w:r w:rsidRPr="00A51BA4">
        <w:rPr>
          <w:noProof/>
          <w:snapToGrid w:val="0"/>
          <w:rtl/>
        </w:rPr>
        <w:t xml:space="preserve"> </w:t>
      </w:r>
      <w:r w:rsidRPr="00A51BA4">
        <w:rPr>
          <w:rFonts w:hint="cs"/>
          <w:noProof/>
          <w:snapToGrid w:val="0"/>
          <w:rtl/>
        </w:rPr>
        <w:t>وعيوبها</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_Toc525894484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24</w:t>
      </w:r>
      <w:r w:rsidRPr="00653E1A">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sidRPr="00A51BA4">
        <w:rPr>
          <w:noProof/>
          <w:snapToGrid w:val="0"/>
        </w:rPr>
        <w:t>4.2</w:t>
      </w:r>
      <w:r>
        <w:rPr>
          <w:rFonts w:asciiTheme="minorHAnsi" w:eastAsiaTheme="minorEastAsia" w:hAnsiTheme="minorHAnsi" w:cstheme="minorBidi"/>
          <w:noProof/>
          <w:szCs w:val="22"/>
          <w:lang w:eastAsia="zh-CN"/>
        </w:rPr>
        <w:tab/>
      </w:r>
      <w:r w:rsidRPr="00A51BA4">
        <w:rPr>
          <w:rFonts w:hint="cs"/>
          <w:noProof/>
          <w:snapToGrid w:val="0"/>
          <w:rtl/>
        </w:rPr>
        <w:t>العوامل</w:t>
      </w:r>
      <w:r w:rsidRPr="00A51BA4">
        <w:rPr>
          <w:noProof/>
          <w:snapToGrid w:val="0"/>
          <w:rtl/>
        </w:rPr>
        <w:t xml:space="preserve"> </w:t>
      </w:r>
      <w:r w:rsidRPr="00A51BA4">
        <w:rPr>
          <w:rFonts w:hint="cs"/>
          <w:noProof/>
          <w:snapToGrid w:val="0"/>
          <w:rtl/>
        </w:rPr>
        <w:t>التي</w:t>
      </w:r>
      <w:r w:rsidRPr="00A51BA4">
        <w:rPr>
          <w:noProof/>
          <w:snapToGrid w:val="0"/>
          <w:rtl/>
        </w:rPr>
        <w:t xml:space="preserve"> </w:t>
      </w:r>
      <w:r w:rsidRPr="00A51BA4">
        <w:rPr>
          <w:rFonts w:hint="cs"/>
          <w:noProof/>
          <w:snapToGrid w:val="0"/>
          <w:rtl/>
        </w:rPr>
        <w:t>تؤثر</w:t>
      </w:r>
      <w:r w:rsidRPr="00A51BA4">
        <w:rPr>
          <w:noProof/>
          <w:snapToGrid w:val="0"/>
          <w:rtl/>
        </w:rPr>
        <w:t xml:space="preserve"> </w:t>
      </w:r>
      <w:r w:rsidRPr="00A51BA4">
        <w:rPr>
          <w:rFonts w:hint="cs"/>
          <w:noProof/>
          <w:snapToGrid w:val="0"/>
          <w:rtl/>
        </w:rPr>
        <w:t>على</w:t>
      </w:r>
      <w:r w:rsidRPr="00A51BA4">
        <w:rPr>
          <w:noProof/>
          <w:snapToGrid w:val="0"/>
          <w:rtl/>
        </w:rPr>
        <w:t xml:space="preserve"> </w:t>
      </w:r>
      <w:r w:rsidRPr="00A51BA4">
        <w:rPr>
          <w:rFonts w:hint="cs"/>
          <w:noProof/>
          <w:snapToGrid w:val="0"/>
          <w:rtl/>
        </w:rPr>
        <w:t>النُهج</w:t>
      </w:r>
      <w:r w:rsidRPr="00A51BA4">
        <w:rPr>
          <w:noProof/>
          <w:snapToGrid w:val="0"/>
          <w:rtl/>
        </w:rPr>
        <w:t xml:space="preserve"> </w:t>
      </w:r>
      <w:r w:rsidRPr="00A51BA4">
        <w:rPr>
          <w:rFonts w:hint="cs"/>
          <w:noProof/>
          <w:snapToGrid w:val="0"/>
          <w:rtl/>
        </w:rPr>
        <w:t>الاقتصادية</w:t>
      </w:r>
      <w:r w:rsidRPr="00A51BA4">
        <w:rPr>
          <w:noProof/>
          <w:snapToGrid w:val="0"/>
          <w:rtl/>
        </w:rPr>
        <w:t xml:space="preserve"> </w:t>
      </w:r>
      <w:r w:rsidRPr="00A51BA4">
        <w:rPr>
          <w:rFonts w:hint="cs"/>
          <w:noProof/>
          <w:snapToGrid w:val="0"/>
          <w:rtl/>
        </w:rPr>
        <w:t>المختلفة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_Toc525894485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26</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snapToGrid w:val="0"/>
        </w:rPr>
        <w:t>1.4.2</w:t>
      </w:r>
      <w:r>
        <w:rPr>
          <w:rFonts w:asciiTheme="minorHAnsi" w:eastAsiaTheme="minorEastAsia" w:hAnsiTheme="minorHAnsi" w:cstheme="minorBidi"/>
          <w:noProof/>
          <w:lang w:eastAsia="zh-CN"/>
        </w:rPr>
        <w:tab/>
      </w:r>
      <w:r w:rsidRPr="00A51BA4">
        <w:rPr>
          <w:rFonts w:hint="cs"/>
          <w:noProof/>
          <w:snapToGrid w:val="0"/>
          <w:rtl/>
        </w:rPr>
        <w:t>المزادات</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_Toc525894486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26</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2.4.2</w:t>
      </w:r>
      <w:r>
        <w:rPr>
          <w:rFonts w:asciiTheme="minorHAnsi" w:eastAsiaTheme="minorEastAsia" w:hAnsiTheme="minorHAnsi" w:cstheme="minorBidi"/>
          <w:noProof/>
          <w:lang w:eastAsia="zh-CN"/>
        </w:rPr>
        <w:tab/>
      </w:r>
      <w:r>
        <w:rPr>
          <w:rFonts w:hint="cs"/>
          <w:noProof/>
          <w:rtl/>
        </w:rPr>
        <w:t>حقوق</w:t>
      </w:r>
      <w:r>
        <w:rPr>
          <w:noProof/>
          <w:rtl/>
        </w:rPr>
        <w:t xml:space="preserve"> </w:t>
      </w:r>
      <w:r>
        <w:rPr>
          <w:rFonts w:hint="cs"/>
          <w:noProof/>
          <w:rtl/>
        </w:rPr>
        <w:t>الملكية</w:t>
      </w:r>
      <w:r>
        <w:rPr>
          <w:noProof/>
          <w:rtl/>
        </w:rPr>
        <w:t xml:space="preserve"> </w:t>
      </w:r>
      <w:r>
        <w:rPr>
          <w:rFonts w:hint="cs"/>
          <w:noProof/>
          <w:rtl/>
        </w:rPr>
        <w:t>القابلة</w:t>
      </w:r>
      <w:r>
        <w:rPr>
          <w:noProof/>
          <w:rtl/>
        </w:rPr>
        <w:t xml:space="preserve"> </w:t>
      </w:r>
      <w:r>
        <w:rPr>
          <w:rFonts w:hint="cs"/>
          <w:noProof/>
          <w:rtl/>
        </w:rPr>
        <w:t>للنقل</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_Toc525894487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28</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3.4.2</w:t>
      </w:r>
      <w:r>
        <w:rPr>
          <w:rFonts w:asciiTheme="minorHAnsi" w:eastAsiaTheme="minorEastAsia" w:hAnsiTheme="minorHAnsi" w:cstheme="minorBidi"/>
          <w:noProof/>
          <w:lang w:eastAsia="zh-CN"/>
        </w:rPr>
        <w:tab/>
      </w:r>
      <w:r>
        <w:rPr>
          <w:rFonts w:hint="cs"/>
          <w:noProof/>
          <w:rtl/>
        </w:rPr>
        <w:t>رسوم</w:t>
      </w:r>
      <w:r>
        <w:rPr>
          <w:noProof/>
          <w:rtl/>
        </w:rPr>
        <w:t xml:space="preserve"> </w:t>
      </w:r>
      <w:r>
        <w:rPr>
          <w:rFonts w:hint="cs"/>
          <w:noProof/>
          <w:rtl/>
        </w:rPr>
        <w:t>الرخص</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_Toc525894488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28</w:t>
      </w:r>
      <w:r w:rsidRPr="00653E1A">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5.2</w:t>
      </w:r>
      <w:r>
        <w:rPr>
          <w:rFonts w:asciiTheme="minorHAnsi" w:eastAsiaTheme="minorEastAsia" w:hAnsiTheme="minorHAnsi" w:cstheme="minorBidi"/>
          <w:noProof/>
          <w:szCs w:val="22"/>
          <w:lang w:eastAsia="zh-CN"/>
        </w:rPr>
        <w:tab/>
      </w:r>
      <w:r>
        <w:rPr>
          <w:rFonts w:hint="cs"/>
          <w:noProof/>
          <w:rtl/>
        </w:rPr>
        <w:t>إدارة</w:t>
      </w:r>
      <w:r>
        <w:rPr>
          <w:noProof/>
          <w:rtl/>
        </w:rPr>
        <w:t xml:space="preserve"> </w:t>
      </w:r>
      <w:r>
        <w:rPr>
          <w:rFonts w:hint="cs"/>
          <w:noProof/>
          <w:rtl/>
        </w:rPr>
        <w:t>التغيير</w:t>
      </w:r>
      <w:r>
        <w:rPr>
          <w:noProof/>
          <w:rtl/>
        </w:rPr>
        <w:t xml:space="preserve"> </w:t>
      </w:r>
      <w:r>
        <w:rPr>
          <w:rFonts w:hint="cs"/>
          <w:noProof/>
          <w:rtl/>
        </w:rPr>
        <w:t>في</w:t>
      </w:r>
      <w:r>
        <w:rPr>
          <w:noProof/>
          <w:rtl/>
        </w:rPr>
        <w:t xml:space="preserve"> </w:t>
      </w:r>
      <w:r>
        <w:rPr>
          <w:rFonts w:hint="cs"/>
          <w:noProof/>
          <w:rtl/>
        </w:rPr>
        <w:t>تمويل</w:t>
      </w:r>
      <w:r>
        <w:rPr>
          <w:noProof/>
          <w:rtl/>
        </w:rPr>
        <w:t xml:space="preserve"> </w:t>
      </w:r>
      <w:r>
        <w:rPr>
          <w:rFonts w:hint="cs"/>
          <w:noProof/>
          <w:rtl/>
        </w:rPr>
        <w:t>إدارة</w:t>
      </w:r>
      <w:r>
        <w:rPr>
          <w:noProof/>
          <w:rtl/>
        </w:rPr>
        <w:t xml:space="preserve"> </w:t>
      </w:r>
      <w:r>
        <w:rPr>
          <w:rFonts w:hint="cs"/>
          <w:noProof/>
          <w:rtl/>
        </w:rPr>
        <w:t>الطيف</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_Toc525894489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28</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1.5.2</w:t>
      </w:r>
      <w:r>
        <w:rPr>
          <w:rFonts w:asciiTheme="minorHAnsi" w:eastAsiaTheme="minorEastAsia" w:hAnsiTheme="minorHAnsi" w:cstheme="minorBidi"/>
          <w:noProof/>
          <w:lang w:eastAsia="zh-CN"/>
        </w:rPr>
        <w:tab/>
      </w:r>
      <w:r>
        <w:rPr>
          <w:rFonts w:hint="cs"/>
          <w:noProof/>
          <w:rtl/>
        </w:rPr>
        <w:t>الاعتبارات</w:t>
      </w:r>
      <w:r>
        <w:rPr>
          <w:noProof/>
          <w:rtl/>
        </w:rPr>
        <w:t xml:space="preserve"> </w:t>
      </w:r>
      <w:r>
        <w:rPr>
          <w:rFonts w:hint="cs"/>
          <w:noProof/>
          <w:rtl/>
        </w:rPr>
        <w:t>القانونية</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_Toc525894490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29</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2.5.2</w:t>
      </w:r>
      <w:r>
        <w:rPr>
          <w:rFonts w:asciiTheme="minorHAnsi" w:eastAsiaTheme="minorEastAsia" w:hAnsiTheme="minorHAnsi" w:cstheme="minorBidi"/>
          <w:noProof/>
          <w:lang w:eastAsia="zh-CN"/>
        </w:rPr>
        <w:tab/>
      </w:r>
      <w:r>
        <w:rPr>
          <w:rFonts w:hint="cs"/>
          <w:noProof/>
          <w:rtl/>
        </w:rPr>
        <w:t>الالتزامات</w:t>
      </w:r>
      <w:r>
        <w:rPr>
          <w:noProof/>
          <w:rtl/>
        </w:rPr>
        <w:t xml:space="preserve"> </w:t>
      </w:r>
      <w:r>
        <w:rPr>
          <w:rFonts w:hint="cs"/>
          <w:noProof/>
          <w:rtl/>
        </w:rPr>
        <w:t>الدولية</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_Toc525894491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29</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3.5.2</w:t>
      </w:r>
      <w:r>
        <w:rPr>
          <w:rFonts w:asciiTheme="minorHAnsi" w:eastAsiaTheme="minorEastAsia" w:hAnsiTheme="minorHAnsi" w:cstheme="minorBidi"/>
          <w:noProof/>
          <w:lang w:eastAsia="zh-CN"/>
        </w:rPr>
        <w:tab/>
      </w:r>
      <w:r>
        <w:rPr>
          <w:rFonts w:hint="cs"/>
          <w:noProof/>
          <w:rtl/>
        </w:rPr>
        <w:t>الآثار</w:t>
      </w:r>
      <w:r>
        <w:rPr>
          <w:noProof/>
          <w:rtl/>
        </w:rPr>
        <w:t xml:space="preserve"> </w:t>
      </w:r>
      <w:r>
        <w:rPr>
          <w:rFonts w:hint="cs"/>
          <w:noProof/>
          <w:rtl/>
        </w:rPr>
        <w:t>المتصلة</w:t>
      </w:r>
      <w:r>
        <w:rPr>
          <w:noProof/>
          <w:rtl/>
        </w:rPr>
        <w:t xml:space="preserve"> </w:t>
      </w:r>
      <w:r>
        <w:rPr>
          <w:rFonts w:hint="cs"/>
          <w:noProof/>
          <w:rtl/>
        </w:rPr>
        <w:t>بالتمويل</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_Toc525894492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29</w:t>
      </w:r>
      <w:r w:rsidRPr="00653E1A">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6.2</w:t>
      </w:r>
      <w:r>
        <w:rPr>
          <w:rFonts w:asciiTheme="minorHAnsi" w:eastAsiaTheme="minorEastAsia" w:hAnsiTheme="minorHAnsi" w:cstheme="minorBidi"/>
          <w:noProof/>
          <w:szCs w:val="22"/>
          <w:lang w:eastAsia="zh-CN"/>
        </w:rPr>
        <w:tab/>
      </w:r>
      <w:r>
        <w:rPr>
          <w:rFonts w:hint="cs"/>
          <w:noProof/>
          <w:rtl/>
        </w:rPr>
        <w:t>الخلاصة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_Toc525894493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29</w:t>
      </w:r>
      <w:r w:rsidRPr="001A6F24">
        <w:rPr>
          <w:rFonts w:cs="Times New Roman"/>
          <w:noProof/>
          <w:szCs w:val="22"/>
        </w:rPr>
        <w:fldChar w:fldCharType="end"/>
      </w:r>
    </w:p>
    <w:p w:rsidR="001A6F24" w:rsidRDefault="001A6F24" w:rsidP="001A6F24">
      <w:pPr>
        <w:pStyle w:val="TOC1"/>
        <w:rPr>
          <w:rFonts w:asciiTheme="minorHAnsi" w:eastAsiaTheme="minorEastAsia" w:hAnsiTheme="minorHAnsi" w:cstheme="minorBidi"/>
          <w:noProof/>
          <w:szCs w:val="22"/>
          <w:lang w:eastAsia="zh-CN"/>
        </w:rPr>
      </w:pPr>
      <w:r>
        <w:rPr>
          <w:rFonts w:hint="cs"/>
          <w:noProof/>
          <w:rtl/>
          <w:lang w:bidi="ar-SY"/>
        </w:rPr>
        <w:t>الفصل</w:t>
      </w:r>
      <w:r>
        <w:rPr>
          <w:noProof/>
          <w:rtl/>
          <w:lang w:bidi="ar-SY"/>
        </w:rPr>
        <w:t xml:space="preserve"> </w:t>
      </w:r>
      <w:r>
        <w:rPr>
          <w:noProof/>
          <w:lang w:bidi="ar-SY"/>
        </w:rPr>
        <w:t>3</w:t>
      </w:r>
      <w:r>
        <w:rPr>
          <w:noProof/>
        </w:rPr>
        <w:tab/>
      </w:r>
      <w:r w:rsidR="00681D1D">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_Toc525894494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30</w:t>
      </w:r>
      <w:r w:rsidRPr="00653E1A">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1.3</w:t>
      </w:r>
      <w:r>
        <w:rPr>
          <w:rFonts w:asciiTheme="minorHAnsi" w:eastAsiaTheme="minorEastAsia" w:hAnsiTheme="minorHAnsi" w:cstheme="minorBidi"/>
          <w:noProof/>
          <w:szCs w:val="22"/>
          <w:lang w:eastAsia="zh-CN"/>
        </w:rPr>
        <w:tab/>
      </w:r>
      <w:r>
        <w:rPr>
          <w:rFonts w:hint="cs"/>
          <w:noProof/>
          <w:rtl/>
        </w:rPr>
        <w:t>خلفية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_Toc525894495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30</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2.3</w:t>
      </w:r>
      <w:r>
        <w:rPr>
          <w:rFonts w:asciiTheme="minorHAnsi" w:eastAsiaTheme="minorEastAsia" w:hAnsiTheme="minorHAnsi" w:cstheme="minorBidi"/>
          <w:noProof/>
          <w:szCs w:val="22"/>
          <w:lang w:eastAsia="zh-CN"/>
        </w:rPr>
        <w:tab/>
      </w:r>
      <w:r>
        <w:rPr>
          <w:rFonts w:hint="cs"/>
          <w:noProof/>
          <w:rtl/>
        </w:rPr>
        <w:t>أساليب</w:t>
      </w:r>
      <w:r>
        <w:rPr>
          <w:noProof/>
          <w:rtl/>
        </w:rPr>
        <w:t xml:space="preserve"> </w:t>
      </w:r>
      <w:r>
        <w:rPr>
          <w:rFonts w:hint="cs"/>
          <w:noProof/>
          <w:rtl/>
        </w:rPr>
        <w:t>تقييم</w:t>
      </w:r>
      <w:r>
        <w:rPr>
          <w:noProof/>
          <w:rtl/>
        </w:rPr>
        <w:t xml:space="preserve"> </w:t>
      </w:r>
      <w:r>
        <w:rPr>
          <w:rFonts w:hint="cs"/>
          <w:noProof/>
          <w:rtl/>
        </w:rPr>
        <w:t>الفوائد</w:t>
      </w:r>
      <w:r>
        <w:rPr>
          <w:noProof/>
          <w:rtl/>
        </w:rPr>
        <w:t xml:space="preserve"> </w:t>
      </w:r>
      <w:r>
        <w:rPr>
          <w:rFonts w:hint="cs"/>
          <w:noProof/>
          <w:rtl/>
        </w:rPr>
        <w:t>الاقتصادية</w:t>
      </w:r>
      <w:r>
        <w:rPr>
          <w:noProof/>
          <w:rtl/>
        </w:rPr>
        <w:t xml:space="preserve"> </w:t>
      </w:r>
      <w:r>
        <w:rPr>
          <w:rFonts w:hint="cs"/>
          <w:noProof/>
          <w:rtl/>
        </w:rPr>
        <w:t>الخاصة</w:t>
      </w:r>
      <w:r>
        <w:rPr>
          <w:noProof/>
          <w:rtl/>
        </w:rPr>
        <w:t xml:space="preserve"> </w:t>
      </w:r>
      <w:r>
        <w:rPr>
          <w:rFonts w:hint="cs"/>
          <w:noProof/>
          <w:rtl/>
        </w:rPr>
        <w:t>بالطيف</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_Toc525894496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30</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1.2.3</w:t>
      </w:r>
      <w:r>
        <w:rPr>
          <w:rFonts w:asciiTheme="minorHAnsi" w:eastAsiaTheme="minorEastAsia" w:hAnsiTheme="minorHAnsi" w:cstheme="minorBidi"/>
          <w:noProof/>
          <w:szCs w:val="22"/>
          <w:lang w:eastAsia="zh-CN"/>
        </w:rPr>
        <w:tab/>
      </w:r>
      <w:r>
        <w:rPr>
          <w:rFonts w:hint="cs"/>
          <w:noProof/>
          <w:rtl/>
        </w:rPr>
        <w:t>الناتج</w:t>
      </w:r>
      <w:r>
        <w:rPr>
          <w:noProof/>
          <w:rtl/>
        </w:rPr>
        <w:t xml:space="preserve"> </w:t>
      </w:r>
      <w:r>
        <w:rPr>
          <w:rFonts w:hint="cs"/>
          <w:noProof/>
          <w:rtl/>
        </w:rPr>
        <w:t>المحلي</w:t>
      </w:r>
      <w:r>
        <w:rPr>
          <w:noProof/>
          <w:rtl/>
        </w:rPr>
        <w:t xml:space="preserve"> </w:t>
      </w:r>
      <w:r>
        <w:rPr>
          <w:rFonts w:hint="cs"/>
          <w:noProof/>
          <w:rtl/>
        </w:rPr>
        <w:t>الإجمالي</w:t>
      </w:r>
      <w:r>
        <w:rPr>
          <w:noProof/>
          <w:rtl/>
        </w:rPr>
        <w:t xml:space="preserve"> </w:t>
      </w:r>
      <w:r>
        <w:rPr>
          <w:rFonts w:hint="cs"/>
          <w:noProof/>
          <w:rtl/>
        </w:rPr>
        <w:t>والعمالة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_Toc525894497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31</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2.2.3</w:t>
      </w:r>
      <w:r>
        <w:rPr>
          <w:rFonts w:asciiTheme="minorHAnsi" w:eastAsiaTheme="minorEastAsia" w:hAnsiTheme="minorHAnsi" w:cstheme="minorBidi"/>
          <w:noProof/>
          <w:lang w:eastAsia="zh-CN"/>
        </w:rPr>
        <w:tab/>
      </w:r>
      <w:r w:rsidRPr="00A51BA4">
        <w:rPr>
          <w:rFonts w:hint="cs"/>
          <w:noProof/>
          <w:rtl/>
          <w:lang w:val="fr-LU"/>
        </w:rPr>
        <w:t>فائضا</w:t>
      </w:r>
      <w:r w:rsidRPr="00A51BA4">
        <w:rPr>
          <w:noProof/>
          <w:rtl/>
          <w:lang w:val="fr-LU"/>
        </w:rPr>
        <w:t xml:space="preserve"> </w:t>
      </w:r>
      <w:r w:rsidRPr="00A51BA4">
        <w:rPr>
          <w:rFonts w:hint="cs"/>
          <w:noProof/>
          <w:rtl/>
          <w:lang w:val="fr-LU"/>
        </w:rPr>
        <w:t>الاستهلاك</w:t>
      </w:r>
      <w:r w:rsidRPr="00A51BA4">
        <w:rPr>
          <w:noProof/>
          <w:rtl/>
          <w:lang w:val="fr-LU"/>
        </w:rPr>
        <w:t xml:space="preserve"> </w:t>
      </w:r>
      <w:r w:rsidRPr="00A51BA4">
        <w:rPr>
          <w:rFonts w:hint="cs"/>
          <w:noProof/>
          <w:rtl/>
          <w:lang w:val="fr-LU"/>
        </w:rPr>
        <w:t>والإنتاج</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_Toc525894498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33</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sidRPr="00A51BA4">
        <w:rPr>
          <w:noProof/>
          <w:lang w:val="fr-LU"/>
        </w:rPr>
        <w:t>3.2.3</w:t>
      </w:r>
      <w:r>
        <w:rPr>
          <w:rFonts w:asciiTheme="minorHAnsi" w:eastAsiaTheme="minorEastAsia" w:hAnsiTheme="minorHAnsi" w:cstheme="minorBidi"/>
          <w:noProof/>
          <w:szCs w:val="22"/>
          <w:lang w:eastAsia="zh-CN"/>
        </w:rPr>
        <w:tab/>
      </w:r>
      <w:r w:rsidRPr="00A51BA4">
        <w:rPr>
          <w:rFonts w:hint="cs"/>
          <w:noProof/>
          <w:rtl/>
          <w:lang w:val="fr-LU"/>
        </w:rPr>
        <w:t>الصلة</w:t>
      </w:r>
      <w:r w:rsidRPr="00A51BA4">
        <w:rPr>
          <w:noProof/>
          <w:rtl/>
          <w:lang w:val="fr-LU"/>
        </w:rPr>
        <w:t xml:space="preserve"> </w:t>
      </w:r>
      <w:r w:rsidRPr="00A51BA4">
        <w:rPr>
          <w:rFonts w:hint="cs"/>
          <w:noProof/>
          <w:rtl/>
          <w:lang w:val="fr-LU"/>
        </w:rPr>
        <w:t>بين</w:t>
      </w:r>
      <w:r w:rsidRPr="00A51BA4">
        <w:rPr>
          <w:noProof/>
          <w:rtl/>
          <w:lang w:val="fr-LU"/>
        </w:rPr>
        <w:t xml:space="preserve"> </w:t>
      </w:r>
      <w:r w:rsidRPr="00A51BA4">
        <w:rPr>
          <w:rFonts w:hint="cs"/>
          <w:noProof/>
          <w:rtl/>
          <w:lang w:val="fr-LU"/>
        </w:rPr>
        <w:t>الفوائد</w:t>
      </w:r>
      <w:r w:rsidRPr="00A51BA4">
        <w:rPr>
          <w:noProof/>
          <w:rtl/>
          <w:lang w:val="fr-LU"/>
        </w:rPr>
        <w:t xml:space="preserve"> </w:t>
      </w:r>
      <w:r w:rsidRPr="00A51BA4">
        <w:rPr>
          <w:rFonts w:hint="cs"/>
          <w:noProof/>
          <w:rtl/>
          <w:lang w:val="fr-LU"/>
        </w:rPr>
        <w:t>الاقتصادية</w:t>
      </w:r>
      <w:r w:rsidRPr="00A51BA4">
        <w:rPr>
          <w:noProof/>
          <w:rtl/>
          <w:lang w:val="fr-LU"/>
        </w:rPr>
        <w:t xml:space="preserve"> </w:t>
      </w:r>
      <w:r w:rsidRPr="00A51BA4">
        <w:rPr>
          <w:rFonts w:hint="cs"/>
          <w:noProof/>
          <w:rtl/>
          <w:lang w:val="fr-LU"/>
        </w:rPr>
        <w:t>والفوائد</w:t>
      </w:r>
      <w:r w:rsidRPr="00A51BA4">
        <w:rPr>
          <w:noProof/>
          <w:rtl/>
          <w:lang w:val="fr-LU"/>
        </w:rPr>
        <w:t xml:space="preserve"> </w:t>
      </w:r>
      <w:r w:rsidRPr="00A51BA4">
        <w:rPr>
          <w:rFonts w:hint="cs"/>
          <w:noProof/>
          <w:rtl/>
          <w:lang w:val="fr-LU"/>
        </w:rPr>
        <w:t>الاجتماعية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_Toc525894499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34</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sidRPr="00A51BA4">
        <w:rPr>
          <w:noProof/>
          <w:lang w:val="fr-LU"/>
        </w:rPr>
        <w:t>4.2.3</w:t>
      </w:r>
      <w:r>
        <w:rPr>
          <w:rFonts w:asciiTheme="minorHAnsi" w:eastAsiaTheme="minorEastAsia" w:hAnsiTheme="minorHAnsi" w:cstheme="minorBidi"/>
          <w:noProof/>
          <w:szCs w:val="22"/>
          <w:lang w:eastAsia="zh-CN"/>
        </w:rPr>
        <w:tab/>
      </w:r>
      <w:r w:rsidRPr="00A51BA4">
        <w:rPr>
          <w:rFonts w:hint="cs"/>
          <w:noProof/>
          <w:rtl/>
          <w:lang w:val="fr-LU"/>
        </w:rPr>
        <w:t>مقارنة</w:t>
      </w:r>
      <w:r w:rsidRPr="00A51BA4">
        <w:rPr>
          <w:noProof/>
          <w:rtl/>
          <w:lang w:val="fr-LU"/>
        </w:rPr>
        <w:t xml:space="preserve"> </w:t>
      </w:r>
      <w:r w:rsidRPr="00A51BA4">
        <w:rPr>
          <w:rFonts w:hint="cs"/>
          <w:noProof/>
          <w:rtl/>
          <w:lang w:val="fr-LU"/>
        </w:rPr>
        <w:t>طريقتي</w:t>
      </w:r>
      <w:r w:rsidRPr="00A51BA4">
        <w:rPr>
          <w:noProof/>
          <w:rtl/>
          <w:lang w:val="fr-LU"/>
        </w:rPr>
        <w:t xml:space="preserve"> </w:t>
      </w:r>
      <w:r w:rsidRPr="00A51BA4">
        <w:rPr>
          <w:rFonts w:hint="cs"/>
          <w:noProof/>
          <w:rtl/>
          <w:lang w:val="fr-LU"/>
        </w:rPr>
        <w:t>التقدير</w:t>
      </w:r>
      <w:r w:rsidRPr="00A51BA4">
        <w:rPr>
          <w:noProof/>
          <w:rtl/>
          <w:lang w:val="fr-LU"/>
        </w:rPr>
        <w:t xml:space="preserve"> </w:t>
      </w:r>
      <w:r w:rsidRPr="00A51BA4">
        <w:rPr>
          <w:rFonts w:hint="cs"/>
          <w:noProof/>
          <w:rtl/>
          <w:lang w:val="fr-LU"/>
        </w:rPr>
        <w:t>الكمي</w:t>
      </w:r>
      <w:r w:rsidRPr="00A51BA4">
        <w:rPr>
          <w:noProof/>
          <w:rtl/>
          <w:lang w:val="fr-LU"/>
        </w:rPr>
        <w:t xml:space="preserve"> </w:t>
      </w:r>
      <w:r w:rsidRPr="00A51BA4">
        <w:rPr>
          <w:rFonts w:hint="cs"/>
          <w:noProof/>
          <w:rtl/>
          <w:lang w:val="fr-LU"/>
        </w:rPr>
        <w:t>للفوائد</w:t>
      </w:r>
      <w:r w:rsidRPr="00A51BA4">
        <w:rPr>
          <w:noProof/>
          <w:rtl/>
          <w:lang w:val="fr-LU"/>
        </w:rPr>
        <w:t xml:space="preserve"> </w:t>
      </w:r>
      <w:r w:rsidRPr="00A51BA4">
        <w:rPr>
          <w:rFonts w:hint="cs"/>
          <w:noProof/>
          <w:rtl/>
          <w:lang w:val="fr-LU"/>
        </w:rPr>
        <w:t>الاقتصادية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_Toc525894500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35</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sidRPr="00A51BA4">
        <w:rPr>
          <w:noProof/>
          <w:lang w:val="fr-LU"/>
        </w:rPr>
        <w:t>3.3</w:t>
      </w:r>
      <w:r>
        <w:rPr>
          <w:rFonts w:asciiTheme="minorHAnsi" w:eastAsiaTheme="minorEastAsia" w:hAnsiTheme="minorHAnsi" w:cstheme="minorBidi"/>
          <w:noProof/>
          <w:szCs w:val="22"/>
          <w:lang w:eastAsia="zh-CN"/>
        </w:rPr>
        <w:tab/>
      </w:r>
      <w:r w:rsidRPr="00A51BA4">
        <w:rPr>
          <w:rFonts w:hint="cs"/>
          <w:noProof/>
          <w:rtl/>
          <w:lang w:val="fr-LU"/>
        </w:rPr>
        <w:t>الاستعمالات</w:t>
      </w:r>
      <w:r w:rsidRPr="00A51BA4">
        <w:rPr>
          <w:noProof/>
          <w:rtl/>
          <w:lang w:val="fr-LU"/>
        </w:rPr>
        <w:t xml:space="preserve"> </w:t>
      </w:r>
      <w:r w:rsidRPr="00A51BA4">
        <w:rPr>
          <w:rFonts w:hint="cs"/>
          <w:noProof/>
          <w:rtl/>
          <w:lang w:val="fr-LU"/>
        </w:rPr>
        <w:t>الممكنة</w:t>
      </w:r>
      <w:r w:rsidRPr="00A51BA4">
        <w:rPr>
          <w:noProof/>
          <w:rtl/>
          <w:lang w:val="fr-LU"/>
        </w:rPr>
        <w:t xml:space="preserve"> </w:t>
      </w:r>
      <w:r w:rsidRPr="00A51BA4">
        <w:rPr>
          <w:rFonts w:hint="cs"/>
          <w:noProof/>
          <w:rtl/>
          <w:lang w:val="fr-LU"/>
        </w:rPr>
        <w:t>للتقييم</w:t>
      </w:r>
      <w:r w:rsidRPr="00A51BA4">
        <w:rPr>
          <w:noProof/>
          <w:rtl/>
          <w:lang w:val="fr-LU"/>
        </w:rPr>
        <w:t xml:space="preserve"> </w:t>
      </w:r>
      <w:r w:rsidRPr="00A51BA4">
        <w:rPr>
          <w:rFonts w:hint="cs"/>
          <w:noProof/>
          <w:rtl/>
          <w:lang w:val="fr-LU"/>
        </w:rPr>
        <w:t>الاقتصادي</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_Toc525894501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36</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sidRPr="00A51BA4">
        <w:rPr>
          <w:noProof/>
          <w:lang w:val="fr-LU"/>
        </w:rPr>
        <w:t>1.3.3</w:t>
      </w:r>
      <w:r>
        <w:rPr>
          <w:rFonts w:asciiTheme="minorHAnsi" w:eastAsiaTheme="minorEastAsia" w:hAnsiTheme="minorHAnsi" w:cstheme="minorBidi"/>
          <w:noProof/>
          <w:szCs w:val="22"/>
          <w:lang w:eastAsia="zh-CN"/>
        </w:rPr>
        <w:tab/>
      </w:r>
      <w:r w:rsidRPr="00A51BA4">
        <w:rPr>
          <w:rFonts w:hint="cs"/>
          <w:noProof/>
          <w:rtl/>
          <w:lang w:val="fr-LU"/>
        </w:rPr>
        <w:t>طلبات</w:t>
      </w:r>
      <w:r w:rsidRPr="00A51BA4">
        <w:rPr>
          <w:noProof/>
          <w:rtl/>
          <w:lang w:val="fr-LU"/>
        </w:rPr>
        <w:t xml:space="preserve"> </w:t>
      </w:r>
      <w:r w:rsidRPr="00A51BA4">
        <w:rPr>
          <w:rFonts w:hint="cs"/>
          <w:noProof/>
          <w:rtl/>
          <w:lang w:val="fr-LU"/>
        </w:rPr>
        <w:t>تمويل</w:t>
      </w:r>
      <w:r w:rsidRPr="00A51BA4">
        <w:rPr>
          <w:noProof/>
          <w:rtl/>
          <w:lang w:val="fr-LU"/>
        </w:rPr>
        <w:t xml:space="preserve"> </w:t>
      </w:r>
      <w:r w:rsidRPr="00A51BA4">
        <w:rPr>
          <w:rFonts w:hint="cs"/>
          <w:noProof/>
          <w:rtl/>
          <w:lang w:val="fr-LU"/>
        </w:rPr>
        <w:t>أنشطة</w:t>
      </w:r>
      <w:r w:rsidRPr="00A51BA4">
        <w:rPr>
          <w:noProof/>
          <w:rtl/>
          <w:lang w:val="fr-LU"/>
        </w:rPr>
        <w:t xml:space="preserve"> </w:t>
      </w:r>
      <w:r w:rsidRPr="00A51BA4">
        <w:rPr>
          <w:rFonts w:hint="cs"/>
          <w:noProof/>
          <w:rtl/>
          <w:lang w:val="fr-LU"/>
        </w:rPr>
        <w:t>إدارة</w:t>
      </w:r>
      <w:r w:rsidRPr="00A51BA4">
        <w:rPr>
          <w:noProof/>
          <w:rtl/>
          <w:lang w:val="fr-LU"/>
        </w:rPr>
        <w:t xml:space="preserve"> </w:t>
      </w:r>
      <w:r w:rsidRPr="00A51BA4">
        <w:rPr>
          <w:rFonts w:hint="cs"/>
          <w:noProof/>
          <w:rtl/>
          <w:lang w:val="fr-LU"/>
        </w:rPr>
        <w:t>الطيف</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_Toc525894502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36</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sidRPr="00A51BA4">
        <w:rPr>
          <w:noProof/>
          <w:lang w:val="fr-LU"/>
        </w:rPr>
        <w:t>2.3.3</w:t>
      </w:r>
      <w:r>
        <w:rPr>
          <w:rFonts w:asciiTheme="minorHAnsi" w:eastAsiaTheme="minorEastAsia" w:hAnsiTheme="minorHAnsi" w:cstheme="minorBidi"/>
          <w:noProof/>
          <w:szCs w:val="22"/>
          <w:lang w:eastAsia="zh-CN"/>
        </w:rPr>
        <w:tab/>
      </w:r>
      <w:r w:rsidRPr="00A51BA4">
        <w:rPr>
          <w:rFonts w:hint="cs"/>
          <w:noProof/>
          <w:rtl/>
          <w:lang w:val="fr-LU"/>
        </w:rPr>
        <w:t>قرارات</w:t>
      </w:r>
      <w:r w:rsidRPr="00A51BA4">
        <w:rPr>
          <w:noProof/>
          <w:rtl/>
          <w:lang w:val="fr-LU"/>
        </w:rPr>
        <w:t xml:space="preserve"> </w:t>
      </w:r>
      <w:r w:rsidRPr="00A51BA4">
        <w:rPr>
          <w:rFonts w:hint="cs"/>
          <w:noProof/>
          <w:rtl/>
          <w:lang w:val="fr-LU"/>
        </w:rPr>
        <w:t>تخصيص</w:t>
      </w:r>
      <w:r w:rsidRPr="00A51BA4">
        <w:rPr>
          <w:noProof/>
          <w:rtl/>
          <w:lang w:val="fr-LU"/>
        </w:rPr>
        <w:t xml:space="preserve"> </w:t>
      </w:r>
      <w:r w:rsidRPr="00A51BA4">
        <w:rPr>
          <w:rFonts w:hint="cs"/>
          <w:noProof/>
          <w:rtl/>
          <w:lang w:val="fr-LU"/>
        </w:rPr>
        <w:t>الترددات</w:t>
      </w:r>
      <w:r w:rsidRPr="00A51BA4">
        <w:rPr>
          <w:noProof/>
          <w:rtl/>
          <w:lang w:val="fr-LU"/>
        </w:rPr>
        <w:t xml:space="preserve"> </w:t>
      </w:r>
      <w:r w:rsidRPr="00A51BA4">
        <w:rPr>
          <w:rFonts w:hint="cs"/>
          <w:noProof/>
          <w:rtl/>
          <w:lang w:val="fr-LU"/>
        </w:rPr>
        <w:t>على</w:t>
      </w:r>
      <w:r w:rsidRPr="00A51BA4">
        <w:rPr>
          <w:noProof/>
          <w:rtl/>
          <w:lang w:val="fr-LU"/>
        </w:rPr>
        <w:t xml:space="preserve"> </w:t>
      </w:r>
      <w:r w:rsidRPr="00A51BA4">
        <w:rPr>
          <w:rFonts w:hint="cs"/>
          <w:noProof/>
          <w:rtl/>
          <w:lang w:val="fr-LU"/>
        </w:rPr>
        <w:t>الصعيد</w:t>
      </w:r>
      <w:r w:rsidRPr="00A51BA4">
        <w:rPr>
          <w:noProof/>
          <w:rtl/>
          <w:lang w:val="fr-LU"/>
        </w:rPr>
        <w:t xml:space="preserve"> </w:t>
      </w:r>
      <w:r w:rsidRPr="00A51BA4">
        <w:rPr>
          <w:rFonts w:hint="cs"/>
          <w:noProof/>
          <w:rtl/>
          <w:lang w:val="fr-LU"/>
        </w:rPr>
        <w:t>الوطني</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_Toc525894503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36</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sidRPr="00A51BA4">
        <w:rPr>
          <w:noProof/>
          <w:lang w:val="fr-LU"/>
        </w:rPr>
        <w:t>3.3.3</w:t>
      </w:r>
      <w:r>
        <w:rPr>
          <w:rFonts w:asciiTheme="minorHAnsi" w:eastAsiaTheme="minorEastAsia" w:hAnsiTheme="minorHAnsi" w:cstheme="minorBidi"/>
          <w:noProof/>
          <w:szCs w:val="22"/>
          <w:lang w:eastAsia="zh-CN"/>
        </w:rPr>
        <w:tab/>
      </w:r>
      <w:r w:rsidRPr="00A51BA4">
        <w:rPr>
          <w:rFonts w:hint="cs"/>
          <w:noProof/>
          <w:rtl/>
          <w:lang w:val="fr-LU"/>
        </w:rPr>
        <w:t>التغييرات</w:t>
      </w:r>
      <w:r w:rsidRPr="00A51BA4">
        <w:rPr>
          <w:noProof/>
          <w:rtl/>
          <w:lang w:val="fr-LU"/>
        </w:rPr>
        <w:t xml:space="preserve"> </w:t>
      </w:r>
      <w:r w:rsidRPr="00A51BA4">
        <w:rPr>
          <w:rFonts w:hint="cs"/>
          <w:noProof/>
          <w:rtl/>
          <w:lang w:val="fr-LU"/>
        </w:rPr>
        <w:t>في</w:t>
      </w:r>
      <w:r w:rsidRPr="00A51BA4">
        <w:rPr>
          <w:noProof/>
          <w:rtl/>
          <w:lang w:val="fr-LU"/>
        </w:rPr>
        <w:t xml:space="preserve"> </w:t>
      </w:r>
      <w:r w:rsidRPr="00A51BA4">
        <w:rPr>
          <w:rFonts w:hint="cs"/>
          <w:noProof/>
          <w:rtl/>
          <w:lang w:val="fr-LU"/>
        </w:rPr>
        <w:t>التشريعات</w:t>
      </w:r>
      <w:r w:rsidRPr="00A51BA4">
        <w:rPr>
          <w:noProof/>
          <w:rtl/>
          <w:lang w:val="fr-LU"/>
        </w:rPr>
        <w:t xml:space="preserve"> </w:t>
      </w:r>
      <w:r w:rsidRPr="00A51BA4">
        <w:rPr>
          <w:rFonts w:hint="cs"/>
          <w:noProof/>
          <w:rtl/>
          <w:lang w:val="fr-LU"/>
        </w:rPr>
        <w:t>الوطنية</w:t>
      </w:r>
      <w:r w:rsidRPr="00A51BA4">
        <w:rPr>
          <w:noProof/>
          <w:rtl/>
          <w:lang w:val="fr-LU"/>
        </w:rPr>
        <w:t xml:space="preserve"> </w:t>
      </w:r>
      <w:r w:rsidRPr="00A51BA4">
        <w:rPr>
          <w:rFonts w:hint="cs"/>
          <w:noProof/>
          <w:rtl/>
          <w:lang w:val="fr-LU"/>
        </w:rPr>
        <w:t>بشأن</w:t>
      </w:r>
      <w:r w:rsidRPr="00A51BA4">
        <w:rPr>
          <w:noProof/>
          <w:rtl/>
          <w:lang w:val="fr-LU"/>
        </w:rPr>
        <w:t xml:space="preserve"> </w:t>
      </w:r>
      <w:r w:rsidRPr="00A51BA4">
        <w:rPr>
          <w:rFonts w:hint="cs"/>
          <w:noProof/>
          <w:rtl/>
          <w:lang w:val="fr-LU"/>
        </w:rPr>
        <w:t>إدارة</w:t>
      </w:r>
      <w:r w:rsidRPr="00A51BA4">
        <w:rPr>
          <w:noProof/>
          <w:rtl/>
          <w:lang w:val="fr-LU"/>
        </w:rPr>
        <w:t xml:space="preserve"> </w:t>
      </w:r>
      <w:r w:rsidRPr="00A51BA4">
        <w:rPr>
          <w:rFonts w:hint="cs"/>
          <w:noProof/>
          <w:rtl/>
          <w:lang w:val="fr-LU"/>
        </w:rPr>
        <w:t>الطيف</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_Toc525894504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37</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sidRPr="00A51BA4">
        <w:rPr>
          <w:noProof/>
          <w:lang w:val="fr-LU"/>
        </w:rPr>
        <w:t>4.3.3</w:t>
      </w:r>
      <w:r>
        <w:rPr>
          <w:rFonts w:asciiTheme="minorHAnsi" w:eastAsiaTheme="minorEastAsia" w:hAnsiTheme="minorHAnsi" w:cstheme="minorBidi"/>
          <w:noProof/>
          <w:szCs w:val="22"/>
          <w:lang w:eastAsia="zh-CN"/>
        </w:rPr>
        <w:tab/>
      </w:r>
      <w:r w:rsidRPr="00A51BA4">
        <w:rPr>
          <w:rFonts w:hint="cs"/>
          <w:noProof/>
          <w:rtl/>
          <w:lang w:val="fr-LU"/>
        </w:rPr>
        <w:t>دعم</w:t>
      </w:r>
      <w:r w:rsidRPr="00A51BA4">
        <w:rPr>
          <w:noProof/>
          <w:rtl/>
          <w:lang w:val="fr-LU"/>
        </w:rPr>
        <w:t xml:space="preserve"> </w:t>
      </w:r>
      <w:r w:rsidRPr="00A51BA4">
        <w:rPr>
          <w:rFonts w:hint="cs"/>
          <w:noProof/>
          <w:rtl/>
          <w:lang w:val="fr-LU"/>
        </w:rPr>
        <w:t>مدير</w:t>
      </w:r>
      <w:r w:rsidRPr="00A51BA4">
        <w:rPr>
          <w:noProof/>
          <w:rtl/>
          <w:lang w:val="fr-LU"/>
        </w:rPr>
        <w:t xml:space="preserve"> </w:t>
      </w:r>
      <w:r w:rsidRPr="00A51BA4">
        <w:rPr>
          <w:rFonts w:hint="cs"/>
          <w:noProof/>
          <w:rtl/>
          <w:lang w:val="fr-LU"/>
        </w:rPr>
        <w:t>الطيف</w:t>
      </w:r>
      <w:r w:rsidRPr="00A51BA4">
        <w:rPr>
          <w:noProof/>
          <w:rtl/>
          <w:lang w:val="fr-LU"/>
        </w:rPr>
        <w:t xml:space="preserve"> </w:t>
      </w:r>
      <w:r w:rsidRPr="00A51BA4">
        <w:rPr>
          <w:rFonts w:hint="cs"/>
          <w:noProof/>
          <w:rtl/>
          <w:lang w:val="fr-LU"/>
        </w:rPr>
        <w:t>لدى</w:t>
      </w:r>
      <w:r w:rsidRPr="00A51BA4">
        <w:rPr>
          <w:noProof/>
          <w:rtl/>
          <w:lang w:val="fr-LU"/>
        </w:rPr>
        <w:t xml:space="preserve"> </w:t>
      </w:r>
      <w:r w:rsidRPr="00A51BA4">
        <w:rPr>
          <w:rFonts w:hint="cs"/>
          <w:noProof/>
          <w:rtl/>
          <w:lang w:val="fr-LU"/>
        </w:rPr>
        <w:t>تنظيم</w:t>
      </w:r>
      <w:r w:rsidRPr="00A51BA4">
        <w:rPr>
          <w:noProof/>
          <w:rtl/>
          <w:lang w:val="fr-LU"/>
        </w:rPr>
        <w:t xml:space="preserve"> </w:t>
      </w:r>
      <w:r w:rsidRPr="00A51BA4">
        <w:rPr>
          <w:rFonts w:hint="cs"/>
          <w:noProof/>
          <w:rtl/>
          <w:lang w:val="fr-LU"/>
        </w:rPr>
        <w:t>المزادات</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_Toc525894505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37</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sidRPr="00A51BA4">
        <w:rPr>
          <w:noProof/>
          <w:lang w:val="fr-LU"/>
        </w:rPr>
        <w:t>5.3.3</w:t>
      </w:r>
      <w:r>
        <w:rPr>
          <w:rFonts w:asciiTheme="minorHAnsi" w:eastAsiaTheme="minorEastAsia" w:hAnsiTheme="minorHAnsi" w:cstheme="minorBidi"/>
          <w:noProof/>
          <w:szCs w:val="22"/>
          <w:lang w:eastAsia="zh-CN"/>
        </w:rPr>
        <w:tab/>
      </w:r>
      <w:r w:rsidRPr="00A51BA4">
        <w:rPr>
          <w:rFonts w:hint="cs"/>
          <w:noProof/>
          <w:rtl/>
          <w:lang w:val="fr-LU"/>
        </w:rPr>
        <w:t>استعمال</w:t>
      </w:r>
      <w:r w:rsidRPr="00A51BA4">
        <w:rPr>
          <w:noProof/>
          <w:rtl/>
          <w:lang w:val="fr-LU"/>
        </w:rPr>
        <w:t xml:space="preserve"> </w:t>
      </w:r>
      <w:r w:rsidRPr="00A51BA4">
        <w:rPr>
          <w:rFonts w:hint="cs"/>
          <w:noProof/>
          <w:rtl/>
          <w:lang w:val="fr-LU"/>
        </w:rPr>
        <w:t>التقييم</w:t>
      </w:r>
      <w:r w:rsidRPr="00A51BA4">
        <w:rPr>
          <w:noProof/>
          <w:rtl/>
          <w:lang w:val="fr-LU"/>
        </w:rPr>
        <w:t xml:space="preserve"> </w:t>
      </w:r>
      <w:r w:rsidRPr="00A51BA4">
        <w:rPr>
          <w:rFonts w:hint="cs"/>
          <w:noProof/>
          <w:rtl/>
          <w:lang w:val="fr-LU"/>
        </w:rPr>
        <w:t>الاقتصادي</w:t>
      </w:r>
      <w:r w:rsidRPr="00A51BA4">
        <w:rPr>
          <w:noProof/>
          <w:rtl/>
          <w:lang w:val="fr-LU"/>
        </w:rPr>
        <w:t xml:space="preserve"> </w:t>
      </w:r>
      <w:r w:rsidRPr="00A51BA4">
        <w:rPr>
          <w:rFonts w:hint="cs"/>
          <w:noProof/>
          <w:rtl/>
          <w:lang w:val="fr-LU"/>
        </w:rPr>
        <w:t>لرصد</w:t>
      </w:r>
      <w:r w:rsidRPr="00A51BA4">
        <w:rPr>
          <w:noProof/>
          <w:rtl/>
          <w:lang w:val="fr-LU"/>
        </w:rPr>
        <w:t xml:space="preserve"> </w:t>
      </w:r>
      <w:r w:rsidRPr="00A51BA4">
        <w:rPr>
          <w:rFonts w:hint="cs"/>
          <w:noProof/>
          <w:rtl/>
          <w:lang w:val="fr-LU"/>
        </w:rPr>
        <w:t>الأداء</w:t>
      </w:r>
      <w:r w:rsidRPr="00A51BA4">
        <w:rPr>
          <w:noProof/>
          <w:rtl/>
          <w:lang w:val="fr-LU"/>
        </w:rPr>
        <w:t xml:space="preserve"> </w:t>
      </w:r>
      <w:r w:rsidRPr="00A51BA4">
        <w:rPr>
          <w:rFonts w:hint="cs"/>
          <w:noProof/>
          <w:rtl/>
          <w:lang w:val="fr-LU"/>
        </w:rPr>
        <w:t>الاقتصادي</w:t>
      </w:r>
      <w:r w:rsidRPr="00A51BA4">
        <w:rPr>
          <w:noProof/>
          <w:rtl/>
          <w:lang w:val="fr-LU"/>
        </w:rPr>
        <w:t xml:space="preserve"> </w:t>
      </w:r>
      <w:r w:rsidRPr="00A51BA4">
        <w:rPr>
          <w:rFonts w:hint="cs"/>
          <w:noProof/>
          <w:rtl/>
          <w:lang w:val="fr-LU"/>
        </w:rPr>
        <w:t>على</w:t>
      </w:r>
      <w:r w:rsidRPr="00A51BA4">
        <w:rPr>
          <w:noProof/>
          <w:rtl/>
          <w:lang w:val="fr-LU"/>
        </w:rPr>
        <w:t xml:space="preserve"> </w:t>
      </w:r>
      <w:r w:rsidRPr="00A51BA4">
        <w:rPr>
          <w:rFonts w:hint="cs"/>
          <w:noProof/>
          <w:rtl/>
          <w:lang w:val="fr-LU"/>
        </w:rPr>
        <w:t>مدى</w:t>
      </w:r>
      <w:r w:rsidRPr="00A51BA4">
        <w:rPr>
          <w:noProof/>
          <w:rtl/>
          <w:lang w:val="fr-LU"/>
        </w:rPr>
        <w:t xml:space="preserve"> </w:t>
      </w:r>
      <w:r w:rsidRPr="00A51BA4">
        <w:rPr>
          <w:rFonts w:hint="cs"/>
          <w:noProof/>
          <w:rtl/>
          <w:lang w:val="fr-LU"/>
        </w:rPr>
        <w:t>فترة</w:t>
      </w:r>
      <w:r w:rsidRPr="00A51BA4">
        <w:rPr>
          <w:noProof/>
          <w:rtl/>
          <w:lang w:val="fr-LU"/>
        </w:rPr>
        <w:t xml:space="preserve"> </w:t>
      </w:r>
      <w:r w:rsidRPr="00A51BA4">
        <w:rPr>
          <w:rFonts w:hint="cs"/>
          <w:noProof/>
          <w:rtl/>
          <w:lang w:val="fr-LU"/>
        </w:rPr>
        <w:t>زمنية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_Toc525894506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37</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sidRPr="00A51BA4">
        <w:rPr>
          <w:noProof/>
          <w:lang w:val="fr-LU"/>
        </w:rPr>
        <w:t>4.3</w:t>
      </w:r>
      <w:r>
        <w:rPr>
          <w:rFonts w:asciiTheme="minorHAnsi" w:eastAsiaTheme="minorEastAsia" w:hAnsiTheme="minorHAnsi" w:cstheme="minorBidi"/>
          <w:noProof/>
          <w:szCs w:val="22"/>
          <w:lang w:eastAsia="zh-CN"/>
        </w:rPr>
        <w:tab/>
      </w:r>
      <w:r w:rsidRPr="00A51BA4">
        <w:rPr>
          <w:rFonts w:hint="cs"/>
          <w:noProof/>
          <w:rtl/>
          <w:lang w:val="fr-LU"/>
        </w:rPr>
        <w:t>العوامل</w:t>
      </w:r>
      <w:r w:rsidRPr="00A51BA4">
        <w:rPr>
          <w:noProof/>
          <w:rtl/>
          <w:lang w:val="fr-LU"/>
        </w:rPr>
        <w:t xml:space="preserve"> </w:t>
      </w:r>
      <w:r w:rsidRPr="00A51BA4">
        <w:rPr>
          <w:rFonts w:hint="cs"/>
          <w:noProof/>
          <w:rtl/>
          <w:lang w:val="fr-LU"/>
        </w:rPr>
        <w:t>التي</w:t>
      </w:r>
      <w:r w:rsidRPr="00A51BA4">
        <w:rPr>
          <w:noProof/>
          <w:rtl/>
          <w:lang w:val="fr-LU"/>
        </w:rPr>
        <w:t xml:space="preserve"> </w:t>
      </w:r>
      <w:r w:rsidRPr="00A51BA4">
        <w:rPr>
          <w:rFonts w:hint="cs"/>
          <w:noProof/>
          <w:rtl/>
          <w:lang w:val="fr-LU"/>
        </w:rPr>
        <w:t>تؤثر</w:t>
      </w:r>
      <w:r w:rsidRPr="00A51BA4">
        <w:rPr>
          <w:noProof/>
          <w:rtl/>
          <w:lang w:val="fr-LU"/>
        </w:rPr>
        <w:t xml:space="preserve"> </w:t>
      </w:r>
      <w:r w:rsidRPr="00A51BA4">
        <w:rPr>
          <w:rFonts w:hint="cs"/>
          <w:noProof/>
          <w:rtl/>
          <w:lang w:val="fr-LU"/>
        </w:rPr>
        <w:t>على</w:t>
      </w:r>
      <w:r w:rsidRPr="00A51BA4">
        <w:rPr>
          <w:noProof/>
          <w:rtl/>
          <w:lang w:val="fr-LU"/>
        </w:rPr>
        <w:t xml:space="preserve"> </w:t>
      </w:r>
      <w:r w:rsidRPr="00A51BA4">
        <w:rPr>
          <w:rFonts w:hint="cs"/>
          <w:noProof/>
          <w:rtl/>
          <w:lang w:val="fr-LU"/>
        </w:rPr>
        <w:t>الفوائد</w:t>
      </w:r>
      <w:r w:rsidRPr="00A51BA4">
        <w:rPr>
          <w:noProof/>
          <w:rtl/>
          <w:lang w:val="fr-LU"/>
        </w:rPr>
        <w:t xml:space="preserve"> </w:t>
      </w:r>
      <w:r w:rsidRPr="00A51BA4">
        <w:rPr>
          <w:rFonts w:hint="cs"/>
          <w:noProof/>
          <w:rtl/>
          <w:lang w:val="fr-LU"/>
        </w:rPr>
        <w:t>الاقتصادية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_Toc525894507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38</w:t>
      </w:r>
      <w:r w:rsidRPr="001A6F24">
        <w:rPr>
          <w:rFonts w:cs="Times New Roman"/>
          <w:noProof/>
          <w:szCs w:val="22"/>
        </w:rPr>
        <w:fldChar w:fldCharType="end"/>
      </w:r>
    </w:p>
    <w:p w:rsidR="001A6F24" w:rsidRPr="001A6F24" w:rsidRDefault="001A6F24" w:rsidP="00D76354">
      <w:pPr>
        <w:pStyle w:val="TOC3"/>
        <w:ind w:left="2138"/>
        <w:rPr>
          <w:rFonts w:eastAsiaTheme="minorEastAsia"/>
          <w:noProof/>
          <w:lang w:eastAsia="zh-CN"/>
        </w:rPr>
      </w:pPr>
      <w:r w:rsidRPr="00A51BA4">
        <w:rPr>
          <w:noProof/>
          <w:lang w:val="fr-LU"/>
        </w:rPr>
        <w:lastRenderedPageBreak/>
        <w:t>1.4.3</w:t>
      </w:r>
      <w:r>
        <w:rPr>
          <w:rFonts w:asciiTheme="minorHAnsi" w:eastAsiaTheme="minorEastAsia" w:hAnsiTheme="minorHAnsi" w:cstheme="minorBidi"/>
          <w:noProof/>
          <w:lang w:eastAsia="zh-CN"/>
        </w:rPr>
        <w:tab/>
      </w:r>
      <w:r w:rsidRPr="00A51BA4">
        <w:rPr>
          <w:rFonts w:hint="cs"/>
          <w:noProof/>
          <w:rtl/>
          <w:lang w:val="fr-LU"/>
        </w:rPr>
        <w:t>إتاحة</w:t>
      </w:r>
      <w:r w:rsidRPr="00A51BA4">
        <w:rPr>
          <w:noProof/>
          <w:rtl/>
          <w:lang w:val="fr-LU"/>
        </w:rPr>
        <w:t xml:space="preserve"> </w:t>
      </w:r>
      <w:r w:rsidRPr="00A51BA4">
        <w:rPr>
          <w:rFonts w:hint="cs"/>
          <w:noProof/>
          <w:rtl/>
          <w:lang w:val="fr-LU"/>
        </w:rPr>
        <w:t>التردد</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_Toc525894508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38</w:t>
      </w:r>
      <w:r w:rsidRPr="00653E1A">
        <w:rPr>
          <w:rFonts w:cs="Times New Roman"/>
          <w:noProof/>
          <w:szCs w:val="22"/>
        </w:rPr>
        <w:fldChar w:fldCharType="end"/>
      </w:r>
    </w:p>
    <w:p w:rsidR="001A6F24" w:rsidRPr="001A6F24" w:rsidRDefault="001A6F24" w:rsidP="00D76354">
      <w:pPr>
        <w:pStyle w:val="TOC3"/>
        <w:ind w:left="2138"/>
        <w:rPr>
          <w:rFonts w:eastAsiaTheme="minorEastAsia"/>
          <w:noProof/>
          <w:lang w:eastAsia="zh-CN"/>
        </w:rPr>
      </w:pPr>
      <w:r w:rsidRPr="00A51BA4">
        <w:rPr>
          <w:noProof/>
          <w:lang w:val="fr-LU"/>
        </w:rPr>
        <w:t>2.4.3</w:t>
      </w:r>
      <w:r>
        <w:rPr>
          <w:rFonts w:asciiTheme="minorHAnsi" w:eastAsiaTheme="minorEastAsia" w:hAnsiTheme="minorHAnsi" w:cstheme="minorBidi"/>
          <w:noProof/>
          <w:lang w:eastAsia="zh-CN"/>
        </w:rPr>
        <w:tab/>
      </w:r>
      <w:r w:rsidRPr="00A51BA4">
        <w:rPr>
          <w:rFonts w:hint="cs"/>
          <w:noProof/>
          <w:rtl/>
          <w:lang w:val="fr-LU"/>
        </w:rPr>
        <w:t>الطلب</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_Toc525894509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39</w:t>
      </w:r>
      <w:r w:rsidRPr="00653E1A">
        <w:rPr>
          <w:rFonts w:cs="Times New Roman"/>
          <w:noProof/>
          <w:szCs w:val="22"/>
        </w:rPr>
        <w:fldChar w:fldCharType="end"/>
      </w:r>
    </w:p>
    <w:p w:rsidR="001A6F24" w:rsidRPr="001A6F24" w:rsidRDefault="001A6F24" w:rsidP="00D76354">
      <w:pPr>
        <w:pStyle w:val="TOC3"/>
        <w:ind w:left="2138"/>
        <w:rPr>
          <w:rFonts w:eastAsiaTheme="minorEastAsia"/>
          <w:noProof/>
          <w:lang w:eastAsia="zh-CN"/>
        </w:rPr>
      </w:pPr>
      <w:r w:rsidRPr="00A51BA4">
        <w:rPr>
          <w:noProof/>
          <w:lang w:val="fr-LU"/>
        </w:rPr>
        <w:t>3.4.3</w:t>
      </w:r>
      <w:r>
        <w:rPr>
          <w:rFonts w:asciiTheme="minorHAnsi" w:eastAsiaTheme="minorEastAsia" w:hAnsiTheme="minorHAnsi" w:cstheme="minorBidi"/>
          <w:noProof/>
          <w:lang w:eastAsia="zh-CN"/>
        </w:rPr>
        <w:tab/>
      </w:r>
      <w:r w:rsidRPr="00A51BA4">
        <w:rPr>
          <w:rFonts w:hint="cs"/>
          <w:noProof/>
          <w:rtl/>
          <w:lang w:val="fr-LU"/>
        </w:rPr>
        <w:t>جغرافية</w:t>
      </w:r>
      <w:r w:rsidRPr="00A51BA4">
        <w:rPr>
          <w:noProof/>
          <w:rtl/>
          <w:lang w:val="fr-LU"/>
        </w:rPr>
        <w:t xml:space="preserve"> </w:t>
      </w:r>
      <w:r w:rsidRPr="00A51BA4">
        <w:rPr>
          <w:rFonts w:hint="cs"/>
          <w:noProof/>
          <w:rtl/>
          <w:lang w:val="fr-LU"/>
        </w:rPr>
        <w:t>البلد</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_Toc525894510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39</w:t>
      </w:r>
      <w:r w:rsidRPr="00653E1A">
        <w:rPr>
          <w:rFonts w:cs="Times New Roman"/>
          <w:noProof/>
          <w:szCs w:val="22"/>
        </w:rPr>
        <w:fldChar w:fldCharType="end"/>
      </w:r>
    </w:p>
    <w:p w:rsidR="001A6F24" w:rsidRPr="001A6F24" w:rsidRDefault="001A6F24" w:rsidP="00D76354">
      <w:pPr>
        <w:pStyle w:val="TOC3"/>
        <w:ind w:left="2138"/>
        <w:rPr>
          <w:rFonts w:eastAsiaTheme="minorEastAsia"/>
          <w:noProof/>
          <w:lang w:eastAsia="zh-CN"/>
        </w:rPr>
      </w:pPr>
      <w:r w:rsidRPr="00A51BA4">
        <w:rPr>
          <w:noProof/>
          <w:lang w:val="fr-LU"/>
        </w:rPr>
        <w:t>4.4.3</w:t>
      </w:r>
      <w:r>
        <w:rPr>
          <w:rFonts w:asciiTheme="minorHAnsi" w:eastAsiaTheme="minorEastAsia" w:hAnsiTheme="minorHAnsi" w:cstheme="minorBidi"/>
          <w:noProof/>
          <w:lang w:eastAsia="zh-CN"/>
        </w:rPr>
        <w:tab/>
      </w:r>
      <w:r w:rsidRPr="00A51BA4">
        <w:rPr>
          <w:rFonts w:hint="cs"/>
          <w:noProof/>
          <w:rtl/>
          <w:lang w:val="fr-LU"/>
        </w:rPr>
        <w:t>الاختلافات</w:t>
      </w:r>
      <w:r w:rsidRPr="00A51BA4">
        <w:rPr>
          <w:noProof/>
          <w:rtl/>
          <w:lang w:val="fr-LU"/>
        </w:rPr>
        <w:t xml:space="preserve"> </w:t>
      </w:r>
      <w:r w:rsidRPr="00A51BA4">
        <w:rPr>
          <w:rFonts w:hint="cs"/>
          <w:noProof/>
          <w:rtl/>
          <w:lang w:val="fr-LU"/>
        </w:rPr>
        <w:t>من</w:t>
      </w:r>
      <w:r w:rsidRPr="00A51BA4">
        <w:rPr>
          <w:noProof/>
          <w:rtl/>
          <w:lang w:val="fr-LU"/>
        </w:rPr>
        <w:t xml:space="preserve"> </w:t>
      </w:r>
      <w:r w:rsidRPr="00A51BA4">
        <w:rPr>
          <w:rFonts w:hint="cs"/>
          <w:noProof/>
          <w:rtl/>
          <w:lang w:val="fr-LU"/>
        </w:rPr>
        <w:t>بلد</w:t>
      </w:r>
      <w:r w:rsidRPr="00A51BA4">
        <w:rPr>
          <w:noProof/>
          <w:rtl/>
          <w:lang w:val="fr-LU"/>
        </w:rPr>
        <w:t xml:space="preserve"> </w:t>
      </w:r>
      <w:r w:rsidRPr="00A51BA4">
        <w:rPr>
          <w:rFonts w:hint="cs"/>
          <w:noProof/>
          <w:rtl/>
          <w:lang w:val="fr-LU"/>
        </w:rPr>
        <w:t>إلى</w:t>
      </w:r>
      <w:r w:rsidRPr="00A51BA4">
        <w:rPr>
          <w:noProof/>
          <w:rtl/>
          <w:lang w:val="fr-LU"/>
        </w:rPr>
        <w:t xml:space="preserve"> </w:t>
      </w:r>
      <w:r w:rsidRPr="00A51BA4">
        <w:rPr>
          <w:rFonts w:hint="cs"/>
          <w:noProof/>
          <w:rtl/>
          <w:lang w:val="fr-LU"/>
        </w:rPr>
        <w:t>آخر</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_Toc525894511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40</w:t>
      </w:r>
      <w:r w:rsidRPr="00653E1A">
        <w:rPr>
          <w:rFonts w:cs="Times New Roman"/>
          <w:noProof/>
          <w:szCs w:val="22"/>
        </w:rPr>
        <w:fldChar w:fldCharType="end"/>
      </w:r>
    </w:p>
    <w:p w:rsidR="001A6F24" w:rsidRPr="001A6F24" w:rsidRDefault="001A6F24" w:rsidP="00D76354">
      <w:pPr>
        <w:pStyle w:val="TOC3"/>
        <w:ind w:left="2138"/>
        <w:rPr>
          <w:rFonts w:eastAsiaTheme="minorEastAsia" w:cs="Times New Roman"/>
          <w:noProof/>
          <w:szCs w:val="22"/>
          <w:lang w:eastAsia="zh-CN"/>
        </w:rPr>
      </w:pPr>
      <w:r w:rsidRPr="00A51BA4">
        <w:rPr>
          <w:noProof/>
          <w:lang w:val="fr-LU"/>
        </w:rPr>
        <w:t>5.4.3</w:t>
      </w:r>
      <w:r>
        <w:rPr>
          <w:rFonts w:asciiTheme="minorHAnsi" w:eastAsiaTheme="minorEastAsia" w:hAnsiTheme="minorHAnsi" w:cstheme="minorBidi"/>
          <w:noProof/>
          <w:szCs w:val="22"/>
          <w:lang w:eastAsia="zh-CN"/>
        </w:rPr>
        <w:tab/>
      </w:r>
      <w:r w:rsidRPr="00A51BA4">
        <w:rPr>
          <w:rFonts w:hint="cs"/>
          <w:noProof/>
          <w:rtl/>
          <w:lang w:val="fr-LU"/>
        </w:rPr>
        <w:t>عوامل</w:t>
      </w:r>
      <w:r w:rsidRPr="00A51BA4">
        <w:rPr>
          <w:noProof/>
          <w:rtl/>
          <w:lang w:val="fr-LU"/>
        </w:rPr>
        <w:t xml:space="preserve"> </w:t>
      </w:r>
      <w:r w:rsidRPr="00A51BA4">
        <w:rPr>
          <w:rFonts w:hint="cs"/>
          <w:noProof/>
          <w:rtl/>
          <w:lang w:val="fr-LU"/>
        </w:rPr>
        <w:t>يمكن</w:t>
      </w:r>
      <w:r w:rsidRPr="00A51BA4">
        <w:rPr>
          <w:noProof/>
          <w:rtl/>
          <w:lang w:val="fr-LU"/>
        </w:rPr>
        <w:t xml:space="preserve"> </w:t>
      </w:r>
      <w:r w:rsidRPr="00A51BA4">
        <w:rPr>
          <w:rFonts w:hint="cs"/>
          <w:noProof/>
          <w:rtl/>
          <w:lang w:val="fr-LU"/>
        </w:rPr>
        <w:t>وضعها</w:t>
      </w:r>
      <w:r w:rsidRPr="00A51BA4">
        <w:rPr>
          <w:noProof/>
          <w:rtl/>
          <w:lang w:val="fr-LU"/>
        </w:rPr>
        <w:t xml:space="preserve"> </w:t>
      </w:r>
      <w:r w:rsidRPr="00A51BA4">
        <w:rPr>
          <w:rFonts w:hint="cs"/>
          <w:noProof/>
          <w:rtl/>
          <w:lang w:val="fr-LU"/>
        </w:rPr>
        <w:t>في</w:t>
      </w:r>
      <w:r w:rsidRPr="00A51BA4">
        <w:rPr>
          <w:noProof/>
          <w:rtl/>
          <w:lang w:val="fr-LU"/>
        </w:rPr>
        <w:t xml:space="preserve"> </w:t>
      </w:r>
      <w:r w:rsidRPr="00A51BA4">
        <w:rPr>
          <w:rFonts w:hint="cs"/>
          <w:noProof/>
          <w:rtl/>
          <w:lang w:val="fr-LU"/>
        </w:rPr>
        <w:t>الاعتبار</w:t>
      </w:r>
      <w:r w:rsidRPr="00A51BA4">
        <w:rPr>
          <w:noProof/>
          <w:rtl/>
          <w:lang w:val="fr-LU"/>
        </w:rPr>
        <w:t xml:space="preserve"> </w:t>
      </w:r>
      <w:r w:rsidRPr="00A51BA4">
        <w:rPr>
          <w:rFonts w:hint="cs"/>
          <w:noProof/>
          <w:rtl/>
          <w:lang w:val="fr-LU"/>
        </w:rPr>
        <w:t>في</w:t>
      </w:r>
      <w:r w:rsidRPr="00A51BA4">
        <w:rPr>
          <w:noProof/>
          <w:rtl/>
          <w:lang w:val="fr-LU"/>
        </w:rPr>
        <w:t xml:space="preserve"> </w:t>
      </w:r>
      <w:r w:rsidRPr="00A51BA4">
        <w:rPr>
          <w:rFonts w:hint="cs"/>
          <w:noProof/>
          <w:rtl/>
          <w:lang w:val="fr-LU"/>
        </w:rPr>
        <w:t>أي</w:t>
      </w:r>
      <w:r w:rsidRPr="00A51BA4">
        <w:rPr>
          <w:noProof/>
          <w:rtl/>
          <w:lang w:val="fr-LU"/>
        </w:rPr>
        <w:t xml:space="preserve"> </w:t>
      </w:r>
      <w:r w:rsidRPr="00A51BA4">
        <w:rPr>
          <w:rFonts w:hint="cs"/>
          <w:noProof/>
          <w:rtl/>
          <w:lang w:val="fr-LU"/>
        </w:rPr>
        <w:t>مقارنة</w:t>
      </w:r>
      <w:r w:rsidRPr="00A51BA4">
        <w:rPr>
          <w:noProof/>
          <w:rtl/>
          <w:lang w:val="fr-LU"/>
        </w:rPr>
        <w:t xml:space="preserve"> </w:t>
      </w:r>
      <w:r w:rsidRPr="00A51BA4">
        <w:rPr>
          <w:rFonts w:hint="cs"/>
          <w:noProof/>
          <w:rtl/>
          <w:lang w:val="fr-LU"/>
        </w:rPr>
        <w:t>دولية</w:t>
      </w:r>
      <w:r w:rsidRPr="00A51BA4">
        <w:rPr>
          <w:noProof/>
          <w:rtl/>
          <w:lang w:val="fr-LU"/>
        </w:rPr>
        <w:t xml:space="preserve"> </w:t>
      </w:r>
      <w:r w:rsidRPr="00A51BA4">
        <w:rPr>
          <w:rFonts w:hint="cs"/>
          <w:noProof/>
          <w:rtl/>
          <w:lang w:val="fr-LU"/>
        </w:rPr>
        <w:t>بمستويات</w:t>
      </w:r>
      <w:r w:rsidRPr="00A51BA4">
        <w:rPr>
          <w:noProof/>
          <w:rtl/>
          <w:lang w:val="fr-LU"/>
        </w:rPr>
        <w:t xml:space="preserve"> </w:t>
      </w:r>
      <w:r w:rsidRPr="00A51BA4">
        <w:rPr>
          <w:rFonts w:hint="cs"/>
          <w:noProof/>
          <w:rtl/>
          <w:lang w:val="fr-LU"/>
        </w:rPr>
        <w:t>الرسوم</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_Toc525894512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40</w:t>
      </w:r>
      <w:r w:rsidRPr="001A6F24">
        <w:rPr>
          <w:rFonts w:cs="Times New Roman"/>
          <w:noProof/>
          <w:szCs w:val="22"/>
        </w:rPr>
        <w:fldChar w:fldCharType="end"/>
      </w:r>
    </w:p>
    <w:p w:rsidR="001A6F24" w:rsidRPr="001A6F24" w:rsidRDefault="001A6F24" w:rsidP="001A6F24">
      <w:pPr>
        <w:pStyle w:val="TOC2"/>
        <w:rPr>
          <w:rFonts w:eastAsiaTheme="minorEastAsia" w:cs="Times New Roman"/>
          <w:noProof/>
          <w:szCs w:val="22"/>
          <w:lang w:eastAsia="zh-CN"/>
        </w:rPr>
      </w:pPr>
      <w:r w:rsidRPr="00A51BA4">
        <w:rPr>
          <w:noProof/>
          <w:snapToGrid w:val="0"/>
        </w:rPr>
        <w:t>5.3</w:t>
      </w:r>
      <w:r>
        <w:rPr>
          <w:rFonts w:asciiTheme="minorHAnsi" w:eastAsiaTheme="minorEastAsia" w:hAnsiTheme="minorHAnsi" w:cstheme="minorBidi"/>
          <w:noProof/>
          <w:szCs w:val="22"/>
          <w:lang w:eastAsia="zh-CN"/>
        </w:rPr>
        <w:tab/>
      </w:r>
      <w:r w:rsidRPr="00A51BA4">
        <w:rPr>
          <w:rFonts w:hint="cs"/>
          <w:noProof/>
          <w:snapToGrid w:val="0"/>
          <w:rtl/>
        </w:rPr>
        <w:t>ملخص</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_Toc525894513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44</w:t>
      </w:r>
      <w:r w:rsidRPr="001A6F24">
        <w:rPr>
          <w:rFonts w:cs="Times New Roman"/>
          <w:noProof/>
          <w:szCs w:val="22"/>
        </w:rPr>
        <w:fldChar w:fldCharType="end"/>
      </w:r>
    </w:p>
    <w:p w:rsidR="001A6F24" w:rsidRDefault="001A6F24" w:rsidP="001A6F24">
      <w:pPr>
        <w:pStyle w:val="TOC1"/>
        <w:rPr>
          <w:rFonts w:asciiTheme="minorHAnsi" w:eastAsiaTheme="minorEastAsia" w:hAnsiTheme="minorHAnsi" w:cstheme="minorBidi"/>
          <w:noProof/>
          <w:szCs w:val="22"/>
          <w:lang w:eastAsia="zh-CN"/>
        </w:rPr>
      </w:pPr>
      <w:r>
        <w:rPr>
          <w:rFonts w:hint="cs"/>
          <w:noProof/>
          <w:rtl/>
          <w:lang w:bidi="ar-SY"/>
        </w:rPr>
        <w:t>الفصل</w:t>
      </w:r>
      <w:r>
        <w:rPr>
          <w:noProof/>
          <w:rtl/>
          <w:lang w:bidi="ar-SY"/>
        </w:rPr>
        <w:t xml:space="preserve"> </w:t>
      </w:r>
      <w:r>
        <w:rPr>
          <w:noProof/>
          <w:lang w:bidi="ar-SY"/>
        </w:rPr>
        <w:t>4</w:t>
      </w:r>
      <w:r>
        <w:rPr>
          <w:noProof/>
        </w:rPr>
        <w:tab/>
      </w:r>
      <w:r w:rsidR="00681D1D">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_Toc525894514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44</w:t>
      </w:r>
      <w:r w:rsidRPr="00653E1A">
        <w:rPr>
          <w:rFonts w:cs="Times New Roman"/>
          <w:noProof/>
          <w:szCs w:val="22"/>
        </w:rPr>
        <w:fldChar w:fldCharType="end"/>
      </w:r>
    </w:p>
    <w:p w:rsidR="001A6F24" w:rsidRPr="001A6F24" w:rsidRDefault="001A6F24" w:rsidP="001A6F24">
      <w:pPr>
        <w:pStyle w:val="TOC2"/>
        <w:rPr>
          <w:rFonts w:eastAsiaTheme="minorEastAsia" w:cs="Times New Roman"/>
          <w:noProof/>
          <w:szCs w:val="22"/>
          <w:lang w:eastAsia="zh-CN"/>
        </w:rPr>
      </w:pPr>
      <w:r w:rsidRPr="00A51BA4">
        <w:rPr>
          <w:noProof/>
          <w:snapToGrid w:val="0"/>
        </w:rPr>
        <w:t>1.4</w:t>
      </w:r>
      <w:r>
        <w:rPr>
          <w:rFonts w:asciiTheme="minorHAnsi" w:eastAsiaTheme="minorEastAsia" w:hAnsiTheme="minorHAnsi" w:cstheme="minorBidi"/>
          <w:noProof/>
          <w:szCs w:val="22"/>
          <w:lang w:eastAsia="zh-CN"/>
        </w:rPr>
        <w:tab/>
      </w:r>
      <w:r w:rsidRPr="00A51BA4">
        <w:rPr>
          <w:rFonts w:hint="cs"/>
          <w:noProof/>
          <w:snapToGrid w:val="0"/>
          <w:rtl/>
        </w:rPr>
        <w:t>وضع</w:t>
      </w:r>
      <w:r w:rsidRPr="00A51BA4">
        <w:rPr>
          <w:noProof/>
          <w:snapToGrid w:val="0"/>
          <w:rtl/>
        </w:rPr>
        <w:t xml:space="preserve"> </w:t>
      </w:r>
      <w:r w:rsidRPr="00A51BA4">
        <w:rPr>
          <w:rFonts w:hint="cs"/>
          <w:noProof/>
          <w:snapToGrid w:val="0"/>
          <w:rtl/>
        </w:rPr>
        <w:t>الصيغ</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_Toc525894515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44</w:t>
      </w:r>
      <w:r w:rsidRPr="001A6F24">
        <w:rPr>
          <w:rFonts w:cs="Times New Roman"/>
          <w:noProof/>
          <w:szCs w:val="22"/>
        </w:rPr>
        <w:fldChar w:fldCharType="end"/>
      </w:r>
    </w:p>
    <w:p w:rsidR="001A6F24" w:rsidRPr="001A6F24" w:rsidRDefault="001A6F24" w:rsidP="001A6F24">
      <w:pPr>
        <w:pStyle w:val="TOC2"/>
        <w:rPr>
          <w:rFonts w:eastAsiaTheme="minorEastAsia" w:cs="Times New Roman"/>
          <w:noProof/>
          <w:szCs w:val="22"/>
          <w:lang w:eastAsia="zh-CN"/>
        </w:rPr>
      </w:pPr>
      <w:r w:rsidRPr="00A51BA4">
        <w:rPr>
          <w:noProof/>
          <w:snapToGrid w:val="0"/>
        </w:rPr>
        <w:t>2.4</w:t>
      </w:r>
      <w:r>
        <w:rPr>
          <w:rFonts w:asciiTheme="minorHAnsi" w:eastAsiaTheme="minorEastAsia" w:hAnsiTheme="minorHAnsi" w:cstheme="minorBidi"/>
          <w:noProof/>
          <w:szCs w:val="22"/>
          <w:lang w:eastAsia="zh-CN"/>
        </w:rPr>
        <w:tab/>
      </w:r>
      <w:r w:rsidRPr="00A51BA4">
        <w:rPr>
          <w:rFonts w:hint="cs"/>
          <w:noProof/>
          <w:snapToGrid w:val="0"/>
          <w:rtl/>
        </w:rPr>
        <w:t>المبادئ</w:t>
      </w:r>
      <w:r w:rsidRPr="00A51BA4">
        <w:rPr>
          <w:noProof/>
          <w:snapToGrid w:val="0"/>
          <w:rtl/>
        </w:rPr>
        <w:t xml:space="preserve"> </w:t>
      </w:r>
      <w:r w:rsidRPr="00A51BA4">
        <w:rPr>
          <w:rFonts w:hint="cs"/>
          <w:noProof/>
          <w:snapToGrid w:val="0"/>
          <w:rtl/>
        </w:rPr>
        <w:t>التوجيهية</w:t>
      </w:r>
      <w:r w:rsidRPr="00A51BA4">
        <w:rPr>
          <w:noProof/>
          <w:snapToGrid w:val="0"/>
          <w:rtl/>
        </w:rPr>
        <w:t xml:space="preserve"> </w:t>
      </w:r>
      <w:r w:rsidRPr="00A51BA4">
        <w:rPr>
          <w:rFonts w:hint="cs"/>
          <w:noProof/>
          <w:snapToGrid w:val="0"/>
          <w:rtl/>
        </w:rPr>
        <w:t>لتحديد</w:t>
      </w:r>
      <w:r w:rsidRPr="00A51BA4">
        <w:rPr>
          <w:noProof/>
          <w:snapToGrid w:val="0"/>
          <w:rtl/>
        </w:rPr>
        <w:t xml:space="preserve"> </w:t>
      </w:r>
      <w:r w:rsidRPr="00A51BA4">
        <w:rPr>
          <w:rFonts w:hint="cs"/>
          <w:noProof/>
          <w:snapToGrid w:val="0"/>
          <w:rtl/>
        </w:rPr>
        <w:t>الرسوم</w:t>
      </w:r>
      <w:r w:rsidRPr="00A51BA4">
        <w:rPr>
          <w:noProof/>
          <w:snapToGrid w:val="0"/>
          <w:rtl/>
        </w:rPr>
        <w:t xml:space="preserve"> </w:t>
      </w:r>
      <w:r w:rsidRPr="00A51BA4">
        <w:rPr>
          <w:rFonts w:hint="cs"/>
          <w:noProof/>
          <w:snapToGrid w:val="0"/>
          <w:rtl/>
        </w:rPr>
        <w:t>الإدارية</w:t>
      </w:r>
      <w:r w:rsidRPr="00A51BA4">
        <w:rPr>
          <w:noProof/>
          <w:snapToGrid w:val="0"/>
          <w:rtl/>
        </w:rPr>
        <w:t xml:space="preserve"> (</w:t>
      </w:r>
      <w:r w:rsidRPr="00A51BA4">
        <w:rPr>
          <w:rFonts w:hint="cs"/>
          <w:noProof/>
          <w:snapToGrid w:val="0"/>
          <w:rtl/>
        </w:rPr>
        <w:t>أو</w:t>
      </w:r>
      <w:r w:rsidRPr="00A51BA4">
        <w:rPr>
          <w:noProof/>
          <w:snapToGrid w:val="0"/>
          <w:rtl/>
        </w:rPr>
        <w:t xml:space="preserve"> </w:t>
      </w:r>
      <w:r w:rsidRPr="00A51BA4">
        <w:rPr>
          <w:rFonts w:hint="cs"/>
          <w:noProof/>
          <w:snapToGrid w:val="0"/>
          <w:rtl/>
        </w:rPr>
        <w:t>الأتعاب</w:t>
      </w:r>
      <w:r w:rsidRPr="00A51BA4">
        <w:rPr>
          <w:noProof/>
          <w:snapToGrid w:val="0"/>
          <w:rtl/>
        </w:rPr>
        <w:t xml:space="preserve"> </w:t>
      </w:r>
      <w:r w:rsidRPr="00A51BA4">
        <w:rPr>
          <w:rFonts w:hint="cs"/>
          <w:noProof/>
          <w:snapToGrid w:val="0"/>
          <w:rtl/>
        </w:rPr>
        <w:t>الإدارية</w:t>
      </w:r>
      <w:r w:rsidRPr="00A51BA4">
        <w:rPr>
          <w:noProof/>
          <w:snapToGrid w:val="0"/>
          <w:rtl/>
        </w:rPr>
        <w:t>)</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_Toc525894516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44</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1.2.4</w:t>
      </w:r>
      <w:r>
        <w:rPr>
          <w:rFonts w:asciiTheme="minorHAnsi" w:eastAsiaTheme="minorEastAsia" w:hAnsiTheme="minorHAnsi" w:cstheme="minorBidi"/>
          <w:noProof/>
          <w:lang w:eastAsia="zh-CN"/>
        </w:rPr>
        <w:tab/>
      </w:r>
      <w:r>
        <w:rPr>
          <w:rFonts w:hint="cs"/>
          <w:noProof/>
          <w:rtl/>
        </w:rPr>
        <w:t>ملاحظات</w:t>
      </w:r>
      <w:r>
        <w:rPr>
          <w:noProof/>
          <w:rtl/>
        </w:rPr>
        <w:t xml:space="preserve"> </w:t>
      </w:r>
      <w:r>
        <w:rPr>
          <w:rFonts w:hint="cs"/>
          <w:noProof/>
          <w:rtl/>
        </w:rPr>
        <w:t>ونُهج</w:t>
      </w:r>
      <w:r>
        <w:rPr>
          <w:noProof/>
          <w:rtl/>
        </w:rPr>
        <w:t xml:space="preserve"> </w:t>
      </w:r>
      <w:r>
        <w:rPr>
          <w:rFonts w:hint="cs"/>
          <w:noProof/>
          <w:rtl/>
        </w:rPr>
        <w:t>عامة</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_Toc525894517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44</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2.2.4</w:t>
      </w:r>
      <w:r>
        <w:rPr>
          <w:rFonts w:asciiTheme="minorHAnsi" w:eastAsiaTheme="minorEastAsia" w:hAnsiTheme="minorHAnsi" w:cstheme="minorBidi"/>
          <w:noProof/>
          <w:szCs w:val="22"/>
          <w:lang w:eastAsia="zh-CN"/>
        </w:rPr>
        <w:tab/>
      </w:r>
      <w:r>
        <w:rPr>
          <w:rFonts w:hint="cs"/>
          <w:noProof/>
          <w:rtl/>
        </w:rPr>
        <w:t>قاعدة</w:t>
      </w:r>
      <w:r>
        <w:rPr>
          <w:noProof/>
          <w:rtl/>
        </w:rPr>
        <w:t xml:space="preserve"> </w:t>
      </w:r>
      <w:r>
        <w:rPr>
          <w:rFonts w:hint="cs"/>
          <w:noProof/>
          <w:rtl/>
        </w:rPr>
        <w:t>توزيع</w:t>
      </w:r>
      <w:r>
        <w:rPr>
          <w:noProof/>
          <w:rtl/>
        </w:rPr>
        <w:t xml:space="preserve"> </w:t>
      </w:r>
      <w:r>
        <w:rPr>
          <w:rFonts w:hint="cs"/>
          <w:noProof/>
          <w:rtl/>
        </w:rPr>
        <w:t>التكاليف</w:t>
      </w:r>
      <w:r>
        <w:rPr>
          <w:noProof/>
          <w:rtl/>
        </w:rPr>
        <w:t xml:space="preserve"> </w:t>
      </w:r>
      <w:r>
        <w:rPr>
          <w:rFonts w:hint="cs"/>
          <w:noProof/>
          <w:rtl/>
        </w:rPr>
        <w:t>الإدارية</w:t>
      </w:r>
      <w:r>
        <w:rPr>
          <w:noProof/>
          <w:rtl/>
        </w:rPr>
        <w:t xml:space="preserve"> - </w:t>
      </w:r>
      <w:r>
        <w:rPr>
          <w:rFonts w:hint="cs"/>
          <w:noProof/>
          <w:rtl/>
        </w:rPr>
        <w:t>مثال</w:t>
      </w:r>
      <w:r>
        <w:rPr>
          <w:noProof/>
          <w:rtl/>
        </w:rPr>
        <w:t xml:space="preserve"> </w:t>
      </w:r>
      <w:r>
        <w:rPr>
          <w:noProof/>
        </w:rPr>
        <w:t>1</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_Toc525894518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45</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3.2.4</w:t>
      </w:r>
      <w:r>
        <w:rPr>
          <w:rFonts w:asciiTheme="minorHAnsi" w:eastAsiaTheme="minorEastAsia" w:hAnsiTheme="minorHAnsi" w:cstheme="minorBidi"/>
          <w:noProof/>
          <w:szCs w:val="22"/>
          <w:lang w:eastAsia="zh-CN"/>
        </w:rPr>
        <w:tab/>
      </w:r>
      <w:r>
        <w:rPr>
          <w:rFonts w:hint="cs"/>
          <w:noProof/>
          <w:rtl/>
        </w:rPr>
        <w:t>قاعدة</w:t>
      </w:r>
      <w:r>
        <w:rPr>
          <w:noProof/>
          <w:rtl/>
        </w:rPr>
        <w:t xml:space="preserve"> </w:t>
      </w:r>
      <w:r>
        <w:rPr>
          <w:rFonts w:hint="cs"/>
          <w:noProof/>
          <w:rtl/>
        </w:rPr>
        <w:t>توزيع</w:t>
      </w:r>
      <w:r>
        <w:rPr>
          <w:noProof/>
          <w:rtl/>
        </w:rPr>
        <w:t xml:space="preserve"> </w:t>
      </w:r>
      <w:r>
        <w:rPr>
          <w:rFonts w:hint="cs"/>
          <w:noProof/>
          <w:rtl/>
        </w:rPr>
        <w:t>الرسوم</w:t>
      </w:r>
      <w:r>
        <w:rPr>
          <w:noProof/>
          <w:rtl/>
        </w:rPr>
        <w:t xml:space="preserve"> </w:t>
      </w:r>
      <w:r>
        <w:rPr>
          <w:rFonts w:hint="cs"/>
          <w:noProof/>
          <w:rtl/>
        </w:rPr>
        <w:t>الإدارية</w:t>
      </w:r>
      <w:r>
        <w:rPr>
          <w:noProof/>
          <w:rtl/>
        </w:rPr>
        <w:t xml:space="preserve"> - </w:t>
      </w:r>
      <w:r>
        <w:rPr>
          <w:rFonts w:hint="cs"/>
          <w:noProof/>
          <w:rtl/>
        </w:rPr>
        <w:t>مثال</w:t>
      </w:r>
      <w:r>
        <w:rPr>
          <w:noProof/>
          <w:rtl/>
        </w:rPr>
        <w:t xml:space="preserve"> </w:t>
      </w:r>
      <w:r>
        <w:rPr>
          <w:noProof/>
        </w:rPr>
        <w:t>2</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_Toc525894519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45</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sidRPr="00A51BA4">
        <w:rPr>
          <w:noProof/>
          <w:snapToGrid w:val="0"/>
        </w:rPr>
        <w:t>3.4</w:t>
      </w:r>
      <w:r>
        <w:rPr>
          <w:rFonts w:asciiTheme="minorHAnsi" w:eastAsiaTheme="minorEastAsia" w:hAnsiTheme="minorHAnsi" w:cstheme="minorBidi"/>
          <w:noProof/>
          <w:szCs w:val="22"/>
          <w:lang w:eastAsia="zh-CN"/>
        </w:rPr>
        <w:tab/>
      </w:r>
      <w:r w:rsidRPr="00A51BA4">
        <w:rPr>
          <w:rFonts w:hint="cs"/>
          <w:noProof/>
          <w:snapToGrid w:val="0"/>
          <w:rtl/>
        </w:rPr>
        <w:t>المبادئ</w:t>
      </w:r>
      <w:r w:rsidRPr="00A51BA4">
        <w:rPr>
          <w:noProof/>
          <w:snapToGrid w:val="0"/>
          <w:rtl/>
        </w:rPr>
        <w:t xml:space="preserve"> </w:t>
      </w:r>
      <w:r w:rsidRPr="00A51BA4">
        <w:rPr>
          <w:rFonts w:hint="cs"/>
          <w:noProof/>
          <w:snapToGrid w:val="0"/>
          <w:rtl/>
        </w:rPr>
        <w:t>التوجيهية</w:t>
      </w:r>
      <w:r w:rsidRPr="00A51BA4">
        <w:rPr>
          <w:noProof/>
          <w:snapToGrid w:val="0"/>
          <w:rtl/>
        </w:rPr>
        <w:t xml:space="preserve"> </w:t>
      </w:r>
      <w:r w:rsidRPr="00A51BA4">
        <w:rPr>
          <w:rFonts w:hint="cs"/>
          <w:noProof/>
          <w:snapToGrid w:val="0"/>
          <w:rtl/>
        </w:rPr>
        <w:t>لتحديد</w:t>
      </w:r>
      <w:r w:rsidRPr="00A51BA4">
        <w:rPr>
          <w:noProof/>
          <w:snapToGrid w:val="0"/>
          <w:rtl/>
        </w:rPr>
        <w:t xml:space="preserve"> </w:t>
      </w:r>
      <w:r w:rsidRPr="00A51BA4">
        <w:rPr>
          <w:rFonts w:hint="cs"/>
          <w:noProof/>
          <w:snapToGrid w:val="0"/>
          <w:rtl/>
        </w:rPr>
        <w:t>رسوم</w:t>
      </w:r>
      <w:r w:rsidRPr="00A51BA4">
        <w:rPr>
          <w:noProof/>
          <w:snapToGrid w:val="0"/>
          <w:rtl/>
        </w:rPr>
        <w:t xml:space="preserve"> </w:t>
      </w:r>
      <w:r w:rsidRPr="00A51BA4">
        <w:rPr>
          <w:rFonts w:hint="cs"/>
          <w:noProof/>
          <w:snapToGrid w:val="0"/>
          <w:rtl/>
        </w:rPr>
        <w:t>الطيف</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_Toc525894520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46</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1.3.4</w:t>
      </w:r>
      <w:r>
        <w:rPr>
          <w:rFonts w:asciiTheme="minorHAnsi" w:eastAsiaTheme="minorEastAsia" w:hAnsiTheme="minorHAnsi" w:cstheme="minorBidi"/>
          <w:noProof/>
          <w:lang w:eastAsia="zh-CN"/>
        </w:rPr>
        <w:tab/>
      </w:r>
      <w:r>
        <w:rPr>
          <w:rFonts w:hint="cs"/>
          <w:noProof/>
          <w:rtl/>
        </w:rPr>
        <w:t>تحديد</w:t>
      </w:r>
      <w:r>
        <w:rPr>
          <w:noProof/>
          <w:rtl/>
        </w:rPr>
        <w:t xml:space="preserve"> </w:t>
      </w:r>
      <w:r>
        <w:rPr>
          <w:rFonts w:hint="cs"/>
          <w:noProof/>
          <w:rtl/>
        </w:rPr>
        <w:t>أهداف</w:t>
      </w:r>
      <w:r>
        <w:rPr>
          <w:noProof/>
          <w:rtl/>
        </w:rPr>
        <w:t xml:space="preserve"> </w:t>
      </w:r>
      <w:r>
        <w:rPr>
          <w:rFonts w:hint="cs"/>
          <w:noProof/>
          <w:rtl/>
        </w:rPr>
        <w:t>رسوم</w:t>
      </w:r>
      <w:r>
        <w:rPr>
          <w:noProof/>
          <w:rtl/>
        </w:rPr>
        <w:t xml:space="preserve"> </w:t>
      </w:r>
      <w:r>
        <w:rPr>
          <w:rFonts w:hint="cs"/>
          <w:noProof/>
          <w:rtl/>
        </w:rPr>
        <w:t>الطيف</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_Toc525894521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46</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2.3.4</w:t>
      </w:r>
      <w:r>
        <w:rPr>
          <w:rFonts w:asciiTheme="minorHAnsi" w:eastAsiaTheme="minorEastAsia" w:hAnsiTheme="minorHAnsi" w:cstheme="minorBidi"/>
          <w:noProof/>
          <w:lang w:eastAsia="zh-CN"/>
        </w:rPr>
        <w:tab/>
      </w:r>
      <w:r>
        <w:rPr>
          <w:rFonts w:hint="cs"/>
          <w:noProof/>
          <w:rtl/>
        </w:rPr>
        <w:t>تقدير</w:t>
      </w:r>
      <w:r>
        <w:rPr>
          <w:noProof/>
          <w:rtl/>
        </w:rPr>
        <w:t xml:space="preserve"> </w:t>
      </w:r>
      <w:r>
        <w:rPr>
          <w:rFonts w:hint="cs"/>
          <w:noProof/>
          <w:rtl/>
        </w:rPr>
        <w:t>الطلب</w:t>
      </w:r>
      <w:r>
        <w:rPr>
          <w:noProof/>
          <w:rtl/>
        </w:rPr>
        <w:t xml:space="preserve"> </w:t>
      </w:r>
      <w:r>
        <w:rPr>
          <w:rFonts w:hint="cs"/>
          <w:noProof/>
          <w:rtl/>
        </w:rPr>
        <w:t>على</w:t>
      </w:r>
      <w:r>
        <w:rPr>
          <w:noProof/>
          <w:rtl/>
        </w:rPr>
        <w:t xml:space="preserve"> </w:t>
      </w:r>
      <w:r>
        <w:rPr>
          <w:rFonts w:hint="cs"/>
          <w:noProof/>
          <w:rtl/>
        </w:rPr>
        <w:t>الطيف</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_Toc525894522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46</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3.3.4</w:t>
      </w:r>
      <w:r>
        <w:rPr>
          <w:rFonts w:asciiTheme="minorHAnsi" w:eastAsiaTheme="minorEastAsia" w:hAnsiTheme="minorHAnsi" w:cstheme="minorBidi"/>
          <w:noProof/>
          <w:lang w:eastAsia="zh-CN"/>
        </w:rPr>
        <w:tab/>
      </w:r>
      <w:r>
        <w:rPr>
          <w:rFonts w:hint="cs"/>
          <w:noProof/>
          <w:rtl/>
        </w:rPr>
        <w:t>تقدير</w:t>
      </w:r>
      <w:r>
        <w:rPr>
          <w:noProof/>
          <w:rtl/>
        </w:rPr>
        <w:t xml:space="preserve"> </w:t>
      </w:r>
      <w:r>
        <w:rPr>
          <w:rFonts w:hint="cs"/>
          <w:noProof/>
          <w:rtl/>
        </w:rPr>
        <w:t>التكلفة</w:t>
      </w:r>
      <w:r>
        <w:rPr>
          <w:noProof/>
          <w:rtl/>
        </w:rPr>
        <w:t xml:space="preserve"> </w:t>
      </w:r>
      <w:r>
        <w:rPr>
          <w:rFonts w:hint="cs"/>
          <w:noProof/>
          <w:rtl/>
        </w:rPr>
        <w:t>للطيف</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_Toc525894523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46</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4.3.4</w:t>
      </w:r>
      <w:r>
        <w:rPr>
          <w:rFonts w:asciiTheme="minorHAnsi" w:eastAsiaTheme="minorEastAsia" w:hAnsiTheme="minorHAnsi" w:cstheme="minorBidi"/>
          <w:noProof/>
          <w:lang w:eastAsia="zh-CN"/>
        </w:rPr>
        <w:tab/>
      </w:r>
      <w:r>
        <w:rPr>
          <w:rFonts w:hint="cs"/>
          <w:noProof/>
          <w:rtl/>
        </w:rPr>
        <w:t>اختيار</w:t>
      </w:r>
      <w:r>
        <w:rPr>
          <w:noProof/>
          <w:rtl/>
        </w:rPr>
        <w:t xml:space="preserve"> </w:t>
      </w:r>
      <w:r>
        <w:rPr>
          <w:rFonts w:hint="cs"/>
          <w:noProof/>
          <w:rtl/>
        </w:rPr>
        <w:t>نهج</w:t>
      </w:r>
      <w:r>
        <w:rPr>
          <w:noProof/>
          <w:rtl/>
        </w:rPr>
        <w:t xml:space="preserve"> </w:t>
      </w:r>
      <w:r>
        <w:rPr>
          <w:rFonts w:hint="cs"/>
          <w:noProof/>
          <w:rtl/>
        </w:rPr>
        <w:t>الرسوم</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_Toc525894524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46</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5.3.4</w:t>
      </w:r>
      <w:r>
        <w:rPr>
          <w:rFonts w:asciiTheme="minorHAnsi" w:eastAsiaTheme="minorEastAsia" w:hAnsiTheme="minorHAnsi" w:cstheme="minorBidi"/>
          <w:noProof/>
          <w:lang w:eastAsia="zh-CN"/>
        </w:rPr>
        <w:tab/>
      </w:r>
      <w:r>
        <w:rPr>
          <w:rFonts w:hint="cs"/>
          <w:noProof/>
          <w:rtl/>
        </w:rPr>
        <w:t>تقرير</w:t>
      </w:r>
      <w:r>
        <w:rPr>
          <w:noProof/>
          <w:rtl/>
        </w:rPr>
        <w:t xml:space="preserve"> </w:t>
      </w:r>
      <w:r>
        <w:rPr>
          <w:rFonts w:hint="cs"/>
          <w:noProof/>
          <w:rtl/>
        </w:rPr>
        <w:t>الرسوم</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_Toc525894525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47</w:t>
      </w:r>
      <w:r w:rsidRPr="00653E1A">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sidRPr="00A51BA4">
        <w:rPr>
          <w:noProof/>
          <w:snapToGrid w:val="0"/>
        </w:rPr>
        <w:t>4.4</w:t>
      </w:r>
      <w:r>
        <w:rPr>
          <w:rFonts w:asciiTheme="minorHAnsi" w:eastAsiaTheme="minorEastAsia" w:hAnsiTheme="minorHAnsi" w:cstheme="minorBidi"/>
          <w:noProof/>
          <w:szCs w:val="22"/>
          <w:lang w:eastAsia="zh-CN"/>
        </w:rPr>
        <w:tab/>
      </w:r>
      <w:r w:rsidRPr="00A51BA4">
        <w:rPr>
          <w:rFonts w:hint="cs"/>
          <w:noProof/>
          <w:snapToGrid w:val="0"/>
          <w:rtl/>
        </w:rPr>
        <w:t>أمثلة</w:t>
      </w:r>
      <w:r w:rsidRPr="00A51BA4">
        <w:rPr>
          <w:noProof/>
          <w:snapToGrid w:val="0"/>
          <w:rtl/>
        </w:rPr>
        <w:t xml:space="preserve"> </w:t>
      </w:r>
      <w:r w:rsidRPr="00A51BA4">
        <w:rPr>
          <w:rFonts w:hint="cs"/>
          <w:noProof/>
          <w:snapToGrid w:val="0"/>
          <w:rtl/>
        </w:rPr>
        <w:t>صيغ</w:t>
      </w:r>
      <w:r w:rsidRPr="00A51BA4">
        <w:rPr>
          <w:noProof/>
          <w:snapToGrid w:val="0"/>
          <w:rtl/>
        </w:rPr>
        <w:t xml:space="preserve"> </w:t>
      </w:r>
      <w:r w:rsidRPr="00A51BA4">
        <w:rPr>
          <w:rFonts w:hint="cs"/>
          <w:noProof/>
          <w:snapToGrid w:val="0"/>
          <w:rtl/>
        </w:rPr>
        <w:t>حساب</w:t>
      </w:r>
      <w:r w:rsidRPr="00A51BA4">
        <w:rPr>
          <w:noProof/>
          <w:snapToGrid w:val="0"/>
          <w:rtl/>
        </w:rPr>
        <w:t xml:space="preserve"> </w:t>
      </w:r>
      <w:r w:rsidRPr="00A51BA4">
        <w:rPr>
          <w:rFonts w:hint="cs"/>
          <w:noProof/>
          <w:snapToGrid w:val="0"/>
          <w:rtl/>
        </w:rPr>
        <w:t>الرسوم</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_Toc525894526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47</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1.4.4</w:t>
      </w:r>
      <w:r>
        <w:rPr>
          <w:rFonts w:asciiTheme="minorHAnsi" w:eastAsiaTheme="minorEastAsia" w:hAnsiTheme="minorHAnsi" w:cstheme="minorBidi"/>
          <w:noProof/>
          <w:lang w:eastAsia="zh-CN"/>
        </w:rPr>
        <w:tab/>
      </w:r>
      <w:r>
        <w:rPr>
          <w:rFonts w:hint="cs"/>
          <w:noProof/>
          <w:rtl/>
        </w:rPr>
        <w:t>ترقيمات</w:t>
      </w:r>
      <w:r>
        <w:rPr>
          <w:noProof/>
          <w:rtl/>
        </w:rPr>
        <w:t xml:space="preserve"> </w:t>
      </w:r>
      <w:r>
        <w:rPr>
          <w:rFonts w:hint="cs"/>
          <w:noProof/>
          <w:rtl/>
        </w:rPr>
        <w:t>وتعاريف</w:t>
      </w:r>
      <w:r>
        <w:rPr>
          <w:noProof/>
          <w:rtl/>
        </w:rPr>
        <w:t xml:space="preserve"> </w:t>
      </w:r>
      <w:r>
        <w:rPr>
          <w:rFonts w:hint="cs"/>
          <w:noProof/>
          <w:rtl/>
        </w:rPr>
        <w:t>المعامِلات</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_Toc525894527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47</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2.4.4</w:t>
      </w:r>
      <w:r>
        <w:rPr>
          <w:rFonts w:asciiTheme="minorHAnsi" w:eastAsiaTheme="minorEastAsia" w:hAnsiTheme="minorHAnsi" w:cstheme="minorBidi"/>
          <w:noProof/>
          <w:szCs w:val="22"/>
          <w:lang w:eastAsia="zh-CN"/>
        </w:rPr>
        <w:tab/>
      </w:r>
      <w:r>
        <w:rPr>
          <w:rFonts w:hint="cs"/>
          <w:noProof/>
          <w:rtl/>
        </w:rPr>
        <w:t>الرسم</w:t>
      </w:r>
      <w:r>
        <w:rPr>
          <w:noProof/>
          <w:rtl/>
        </w:rPr>
        <w:t xml:space="preserve"> </w:t>
      </w:r>
      <w:r>
        <w:rPr>
          <w:rFonts w:hint="cs"/>
          <w:noProof/>
          <w:rtl/>
        </w:rPr>
        <w:t>المطبَّق</w:t>
      </w:r>
      <w:r>
        <w:rPr>
          <w:noProof/>
          <w:rtl/>
        </w:rPr>
        <w:t xml:space="preserve"> </w:t>
      </w:r>
      <w:r>
        <w:rPr>
          <w:rFonts w:hint="cs"/>
          <w:noProof/>
          <w:rtl/>
        </w:rPr>
        <w:t>على</w:t>
      </w:r>
      <w:r>
        <w:rPr>
          <w:noProof/>
          <w:rtl/>
        </w:rPr>
        <w:t xml:space="preserve"> </w:t>
      </w:r>
      <w:r>
        <w:rPr>
          <w:rFonts w:hint="cs"/>
          <w:noProof/>
          <w:rtl/>
        </w:rPr>
        <w:t>تخصيص</w:t>
      </w:r>
      <w:r>
        <w:rPr>
          <w:noProof/>
          <w:rtl/>
        </w:rPr>
        <w:t xml:space="preserve"> </w:t>
      </w:r>
      <w:r>
        <w:rPr>
          <w:rFonts w:hint="cs"/>
          <w:noProof/>
          <w:rtl/>
        </w:rPr>
        <w:t>خدمة</w:t>
      </w:r>
      <w:r>
        <w:rPr>
          <w:noProof/>
          <w:rtl/>
        </w:rPr>
        <w:t xml:space="preserve"> </w:t>
      </w:r>
      <w:r>
        <w:rPr>
          <w:rFonts w:hint="cs"/>
          <w:noProof/>
          <w:rtl/>
        </w:rPr>
        <w:t>ثابتة</w:t>
      </w:r>
      <w:r>
        <w:rPr>
          <w:noProof/>
          <w:rtl/>
        </w:rPr>
        <w:t xml:space="preserve"> </w:t>
      </w:r>
      <w:r>
        <w:rPr>
          <w:rFonts w:hint="cs"/>
          <w:noProof/>
          <w:rtl/>
        </w:rPr>
        <w:t>من</w:t>
      </w:r>
      <w:r>
        <w:rPr>
          <w:noProof/>
          <w:rtl/>
        </w:rPr>
        <w:t xml:space="preserve"> </w:t>
      </w:r>
      <w:r>
        <w:rPr>
          <w:rFonts w:hint="cs"/>
          <w:noProof/>
          <w:rtl/>
        </w:rPr>
        <w:t>نقطة</w:t>
      </w:r>
      <w:r>
        <w:rPr>
          <w:noProof/>
          <w:rtl/>
        </w:rPr>
        <w:t xml:space="preserve"> </w:t>
      </w:r>
      <w:r>
        <w:rPr>
          <w:rFonts w:hint="cs"/>
          <w:noProof/>
          <w:rtl/>
        </w:rPr>
        <w:t>إلى</w:t>
      </w:r>
      <w:r>
        <w:rPr>
          <w:noProof/>
          <w:rtl/>
        </w:rPr>
        <w:t xml:space="preserve"> </w:t>
      </w:r>
      <w:r>
        <w:rPr>
          <w:rFonts w:hint="cs"/>
          <w:noProof/>
          <w:rtl/>
        </w:rPr>
        <w:t>نقطة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_Toc525894528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47</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3.4.4</w:t>
      </w:r>
      <w:r>
        <w:rPr>
          <w:rFonts w:asciiTheme="minorHAnsi" w:eastAsiaTheme="minorEastAsia" w:hAnsiTheme="minorHAnsi" w:cstheme="minorBidi"/>
          <w:noProof/>
          <w:szCs w:val="22"/>
          <w:lang w:eastAsia="zh-CN"/>
        </w:rPr>
        <w:tab/>
      </w:r>
      <w:r>
        <w:rPr>
          <w:rFonts w:hint="cs"/>
          <w:noProof/>
          <w:rtl/>
        </w:rPr>
        <w:t>الرسم</w:t>
      </w:r>
      <w:r>
        <w:rPr>
          <w:noProof/>
          <w:rtl/>
        </w:rPr>
        <w:t xml:space="preserve"> </w:t>
      </w:r>
      <w:r>
        <w:rPr>
          <w:rFonts w:hint="cs"/>
          <w:noProof/>
          <w:rtl/>
        </w:rPr>
        <w:t>المطبَّق</w:t>
      </w:r>
      <w:r>
        <w:rPr>
          <w:noProof/>
          <w:rtl/>
        </w:rPr>
        <w:t xml:space="preserve"> </w:t>
      </w:r>
      <w:r>
        <w:rPr>
          <w:rFonts w:hint="cs"/>
          <w:noProof/>
          <w:rtl/>
        </w:rPr>
        <w:t>على</w:t>
      </w:r>
      <w:r>
        <w:rPr>
          <w:noProof/>
          <w:rtl/>
        </w:rPr>
        <w:t xml:space="preserve"> </w:t>
      </w:r>
      <w:r>
        <w:rPr>
          <w:rFonts w:hint="cs"/>
          <w:noProof/>
          <w:rtl/>
        </w:rPr>
        <w:t>تعيين</w:t>
      </w:r>
      <w:r>
        <w:rPr>
          <w:noProof/>
          <w:rtl/>
        </w:rPr>
        <w:t xml:space="preserve"> </w:t>
      </w:r>
      <w:r>
        <w:rPr>
          <w:rFonts w:hint="cs"/>
          <w:noProof/>
          <w:rtl/>
        </w:rPr>
        <w:t>خدمة</w:t>
      </w:r>
      <w:r>
        <w:rPr>
          <w:noProof/>
          <w:rtl/>
        </w:rPr>
        <w:t xml:space="preserve"> </w:t>
      </w:r>
      <w:r>
        <w:rPr>
          <w:rFonts w:hint="cs"/>
          <w:noProof/>
          <w:rtl/>
        </w:rPr>
        <w:t>ثابتة</w:t>
      </w:r>
      <w:r>
        <w:rPr>
          <w:noProof/>
          <w:rtl/>
        </w:rPr>
        <w:t xml:space="preserve"> </w:t>
      </w:r>
      <w:r>
        <w:rPr>
          <w:rFonts w:hint="cs"/>
          <w:noProof/>
          <w:rtl/>
        </w:rPr>
        <w:t>من</w:t>
      </w:r>
      <w:r>
        <w:rPr>
          <w:noProof/>
          <w:rtl/>
        </w:rPr>
        <w:t xml:space="preserve"> </w:t>
      </w:r>
      <w:r>
        <w:rPr>
          <w:rFonts w:hint="cs"/>
          <w:noProof/>
          <w:rtl/>
        </w:rPr>
        <w:t>نقطة</w:t>
      </w:r>
      <w:r>
        <w:rPr>
          <w:noProof/>
          <w:rtl/>
        </w:rPr>
        <w:t xml:space="preserve"> </w:t>
      </w:r>
      <w:r>
        <w:rPr>
          <w:rFonts w:hint="cs"/>
          <w:noProof/>
          <w:rtl/>
        </w:rPr>
        <w:t>إلى</w:t>
      </w:r>
      <w:r>
        <w:rPr>
          <w:noProof/>
          <w:rtl/>
        </w:rPr>
        <w:t xml:space="preserve"> </w:t>
      </w:r>
      <w:r>
        <w:rPr>
          <w:rFonts w:hint="cs"/>
          <w:noProof/>
          <w:rtl/>
        </w:rPr>
        <w:t>نقطة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_Toc525894529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47</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4.4.4</w:t>
      </w:r>
      <w:r>
        <w:rPr>
          <w:rFonts w:asciiTheme="minorHAnsi" w:eastAsiaTheme="minorEastAsia" w:hAnsiTheme="minorHAnsi" w:cstheme="minorBidi"/>
          <w:noProof/>
          <w:szCs w:val="22"/>
          <w:lang w:eastAsia="zh-CN"/>
        </w:rPr>
        <w:tab/>
      </w:r>
      <w:r>
        <w:rPr>
          <w:rFonts w:hint="cs"/>
          <w:noProof/>
          <w:rtl/>
        </w:rPr>
        <w:t>الرسم</w:t>
      </w:r>
      <w:r>
        <w:rPr>
          <w:noProof/>
          <w:rtl/>
        </w:rPr>
        <w:t xml:space="preserve"> </w:t>
      </w:r>
      <w:r>
        <w:rPr>
          <w:rFonts w:hint="cs"/>
          <w:noProof/>
          <w:rtl/>
        </w:rPr>
        <w:t>المطبَّق</w:t>
      </w:r>
      <w:r>
        <w:rPr>
          <w:noProof/>
          <w:rtl/>
        </w:rPr>
        <w:t xml:space="preserve"> </w:t>
      </w:r>
      <w:r>
        <w:rPr>
          <w:rFonts w:hint="cs"/>
          <w:noProof/>
          <w:rtl/>
        </w:rPr>
        <w:t>على</w:t>
      </w:r>
      <w:r>
        <w:rPr>
          <w:noProof/>
          <w:rtl/>
        </w:rPr>
        <w:t xml:space="preserve"> </w:t>
      </w:r>
      <w:r>
        <w:rPr>
          <w:rFonts w:hint="cs"/>
          <w:noProof/>
          <w:rtl/>
        </w:rPr>
        <w:t>تعيين</w:t>
      </w:r>
      <w:r>
        <w:rPr>
          <w:noProof/>
          <w:rtl/>
        </w:rPr>
        <w:t xml:space="preserve"> </w:t>
      </w:r>
      <w:r>
        <w:rPr>
          <w:rFonts w:hint="cs"/>
          <w:noProof/>
          <w:rtl/>
        </w:rPr>
        <w:t>لعروة</w:t>
      </w:r>
      <w:r>
        <w:rPr>
          <w:noProof/>
          <w:rtl/>
        </w:rPr>
        <w:t xml:space="preserve"> </w:t>
      </w:r>
      <w:r>
        <w:rPr>
          <w:rFonts w:hint="cs"/>
          <w:noProof/>
          <w:rtl/>
        </w:rPr>
        <w:t>محلية</w:t>
      </w:r>
      <w:r>
        <w:rPr>
          <w:noProof/>
          <w:rtl/>
        </w:rPr>
        <w:t xml:space="preserve"> </w:t>
      </w:r>
      <w:r>
        <w:rPr>
          <w:rFonts w:hint="cs"/>
          <w:noProof/>
          <w:rtl/>
        </w:rPr>
        <w:t>لاسلكية</w:t>
      </w:r>
      <w:r>
        <w:rPr>
          <w:noProof/>
          <w:rtl/>
        </w:rPr>
        <w:t xml:space="preserve"> </w:t>
      </w:r>
      <w:r>
        <w:rPr>
          <w:rFonts w:hint="cs"/>
          <w:noProof/>
          <w:rtl/>
        </w:rPr>
        <w:t>في</w:t>
      </w:r>
      <w:r>
        <w:rPr>
          <w:noProof/>
          <w:rtl/>
        </w:rPr>
        <w:t xml:space="preserve"> </w:t>
      </w:r>
      <w:r>
        <w:rPr>
          <w:rFonts w:hint="cs"/>
          <w:noProof/>
          <w:rtl/>
        </w:rPr>
        <w:t>الخدمة</w:t>
      </w:r>
      <w:r>
        <w:rPr>
          <w:noProof/>
          <w:rtl/>
        </w:rPr>
        <w:t xml:space="preserve"> </w:t>
      </w:r>
      <w:r>
        <w:rPr>
          <w:rFonts w:hint="cs"/>
          <w:noProof/>
          <w:rtl/>
        </w:rPr>
        <w:t>الثابتة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_Toc525894530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47</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5.4.4</w:t>
      </w:r>
      <w:r>
        <w:rPr>
          <w:rFonts w:asciiTheme="minorHAnsi" w:eastAsiaTheme="minorEastAsia" w:hAnsiTheme="minorHAnsi" w:cstheme="minorBidi"/>
          <w:noProof/>
          <w:szCs w:val="22"/>
          <w:lang w:eastAsia="zh-CN"/>
        </w:rPr>
        <w:tab/>
      </w:r>
      <w:r>
        <w:rPr>
          <w:rFonts w:hint="cs"/>
          <w:noProof/>
          <w:rtl/>
        </w:rPr>
        <w:t>الرسم</w:t>
      </w:r>
      <w:r>
        <w:rPr>
          <w:noProof/>
          <w:rtl/>
        </w:rPr>
        <w:t xml:space="preserve"> </w:t>
      </w:r>
      <w:r>
        <w:rPr>
          <w:rFonts w:hint="cs"/>
          <w:noProof/>
          <w:rtl/>
        </w:rPr>
        <w:t>المطبَّق</w:t>
      </w:r>
      <w:r>
        <w:rPr>
          <w:noProof/>
          <w:rtl/>
        </w:rPr>
        <w:t xml:space="preserve"> </w:t>
      </w:r>
      <w:r>
        <w:rPr>
          <w:rFonts w:hint="cs"/>
          <w:noProof/>
          <w:rtl/>
        </w:rPr>
        <w:t>على</w:t>
      </w:r>
      <w:r>
        <w:rPr>
          <w:noProof/>
          <w:rtl/>
        </w:rPr>
        <w:t xml:space="preserve"> </w:t>
      </w:r>
      <w:r>
        <w:rPr>
          <w:rFonts w:hint="cs"/>
          <w:noProof/>
          <w:rtl/>
        </w:rPr>
        <w:t>تخصيص</w:t>
      </w:r>
      <w:r>
        <w:rPr>
          <w:noProof/>
          <w:rtl/>
        </w:rPr>
        <w:t xml:space="preserve"> </w:t>
      </w:r>
      <w:r>
        <w:rPr>
          <w:rFonts w:hint="cs"/>
          <w:noProof/>
          <w:rtl/>
        </w:rPr>
        <w:t>لمحطة</w:t>
      </w:r>
      <w:r>
        <w:rPr>
          <w:noProof/>
          <w:rtl/>
        </w:rPr>
        <w:t xml:space="preserve"> </w:t>
      </w:r>
      <w:r>
        <w:rPr>
          <w:rFonts w:hint="cs"/>
          <w:noProof/>
          <w:rtl/>
        </w:rPr>
        <w:t>أرضية</w:t>
      </w:r>
      <w:r>
        <w:rPr>
          <w:noProof/>
          <w:rtl/>
        </w:rPr>
        <w:t xml:space="preserve"> </w:t>
      </w:r>
      <w:r>
        <w:rPr>
          <w:rFonts w:hint="cs"/>
          <w:noProof/>
          <w:rtl/>
        </w:rPr>
        <w:t>في</w:t>
      </w:r>
      <w:r>
        <w:rPr>
          <w:noProof/>
          <w:rtl/>
        </w:rPr>
        <w:t xml:space="preserve"> </w:t>
      </w:r>
      <w:r>
        <w:rPr>
          <w:rFonts w:hint="cs"/>
          <w:noProof/>
          <w:rtl/>
        </w:rPr>
        <w:t>خدمة</w:t>
      </w:r>
      <w:r>
        <w:rPr>
          <w:noProof/>
          <w:rtl/>
        </w:rPr>
        <w:t xml:space="preserve"> </w:t>
      </w:r>
      <w:r>
        <w:rPr>
          <w:rFonts w:hint="cs"/>
          <w:noProof/>
          <w:rtl/>
        </w:rPr>
        <w:t>ساتلية</w:t>
      </w:r>
      <w:r>
        <w:rPr>
          <w:noProof/>
          <w:rtl/>
        </w:rPr>
        <w:t xml:space="preserve"> </w:t>
      </w:r>
      <w:r>
        <w:rPr>
          <w:rFonts w:hint="cs"/>
          <w:noProof/>
          <w:rtl/>
        </w:rPr>
        <w:t>ثابتة</w:t>
      </w:r>
      <w:r>
        <w:rPr>
          <w:noProof/>
          <w:rtl/>
        </w:rPr>
        <w:t xml:space="preserve"> </w:t>
      </w:r>
      <w:r>
        <w:rPr>
          <w:rFonts w:hint="cs"/>
          <w:noProof/>
          <w:rtl/>
        </w:rPr>
        <w:t>أو</w:t>
      </w:r>
      <w:r>
        <w:rPr>
          <w:noProof/>
          <w:rtl/>
        </w:rPr>
        <w:t xml:space="preserve"> </w:t>
      </w:r>
      <w:r>
        <w:rPr>
          <w:rFonts w:hint="cs"/>
          <w:noProof/>
          <w:rtl/>
        </w:rPr>
        <w:t>متنقلة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_Toc525894531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48</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6.4.4</w:t>
      </w:r>
      <w:r>
        <w:rPr>
          <w:rFonts w:asciiTheme="minorHAnsi" w:eastAsiaTheme="minorEastAsia" w:hAnsiTheme="minorHAnsi" w:cstheme="minorBidi"/>
          <w:noProof/>
          <w:szCs w:val="22"/>
          <w:lang w:eastAsia="zh-CN"/>
        </w:rPr>
        <w:tab/>
      </w:r>
      <w:r>
        <w:rPr>
          <w:rFonts w:hint="cs"/>
          <w:noProof/>
          <w:rtl/>
        </w:rPr>
        <w:t>الرسم</w:t>
      </w:r>
      <w:r>
        <w:rPr>
          <w:noProof/>
          <w:rtl/>
        </w:rPr>
        <w:t xml:space="preserve"> </w:t>
      </w:r>
      <w:r>
        <w:rPr>
          <w:rFonts w:hint="cs"/>
          <w:noProof/>
          <w:rtl/>
        </w:rPr>
        <w:t>المطبُّق</w:t>
      </w:r>
      <w:r>
        <w:rPr>
          <w:noProof/>
          <w:rtl/>
        </w:rPr>
        <w:t xml:space="preserve"> </w:t>
      </w:r>
      <w:r>
        <w:rPr>
          <w:rFonts w:hint="cs"/>
          <w:noProof/>
          <w:rtl/>
        </w:rPr>
        <w:t>على</w:t>
      </w:r>
      <w:r>
        <w:rPr>
          <w:noProof/>
          <w:rtl/>
        </w:rPr>
        <w:t xml:space="preserve"> </w:t>
      </w:r>
      <w:r>
        <w:rPr>
          <w:rFonts w:hint="cs"/>
          <w:noProof/>
          <w:rtl/>
        </w:rPr>
        <w:t>تعيين</w:t>
      </w:r>
      <w:r>
        <w:rPr>
          <w:noProof/>
          <w:rtl/>
        </w:rPr>
        <w:t xml:space="preserve"> </w:t>
      </w:r>
      <w:r>
        <w:rPr>
          <w:rFonts w:hint="cs"/>
          <w:noProof/>
          <w:rtl/>
        </w:rPr>
        <w:t>في</w:t>
      </w:r>
      <w:r>
        <w:rPr>
          <w:noProof/>
          <w:rtl/>
        </w:rPr>
        <w:t xml:space="preserve"> </w:t>
      </w:r>
      <w:r>
        <w:rPr>
          <w:rFonts w:hint="cs"/>
          <w:noProof/>
          <w:rtl/>
        </w:rPr>
        <w:t>الخدمة</w:t>
      </w:r>
      <w:r>
        <w:rPr>
          <w:noProof/>
          <w:rtl/>
        </w:rPr>
        <w:t xml:space="preserve"> </w:t>
      </w:r>
      <w:r>
        <w:rPr>
          <w:rFonts w:hint="cs"/>
          <w:noProof/>
          <w:rtl/>
        </w:rPr>
        <w:t>الساتلية</w:t>
      </w:r>
      <w:r>
        <w:rPr>
          <w:noProof/>
          <w:rtl/>
        </w:rPr>
        <w:t xml:space="preserve"> </w:t>
      </w:r>
      <w:r>
        <w:rPr>
          <w:rFonts w:hint="cs"/>
          <w:noProof/>
          <w:rtl/>
        </w:rPr>
        <w:t>الثابتة</w:t>
      </w:r>
      <w:r>
        <w:rPr>
          <w:noProof/>
          <w:rtl/>
        </w:rPr>
        <w:t xml:space="preserve"> </w:t>
      </w:r>
      <w:r>
        <w:rPr>
          <w:rFonts w:hint="cs"/>
          <w:noProof/>
          <w:rtl/>
        </w:rPr>
        <w:t>أو</w:t>
      </w:r>
      <w:r>
        <w:rPr>
          <w:noProof/>
          <w:rtl/>
        </w:rPr>
        <w:t xml:space="preserve"> </w:t>
      </w:r>
      <w:r>
        <w:rPr>
          <w:rFonts w:hint="cs"/>
          <w:noProof/>
          <w:rtl/>
        </w:rPr>
        <w:t>المتنقلة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_Toc525894532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48</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8.4.4</w:t>
      </w:r>
      <w:r>
        <w:rPr>
          <w:rFonts w:asciiTheme="minorHAnsi" w:eastAsiaTheme="minorEastAsia" w:hAnsiTheme="minorHAnsi" w:cstheme="minorBidi"/>
          <w:noProof/>
          <w:szCs w:val="22"/>
          <w:lang w:eastAsia="zh-CN"/>
        </w:rPr>
        <w:tab/>
      </w:r>
      <w:r>
        <w:rPr>
          <w:rFonts w:hint="cs"/>
          <w:noProof/>
          <w:rtl/>
          <w:lang w:bidi="ar"/>
        </w:rPr>
        <w:t>مثال</w:t>
      </w:r>
      <w:r>
        <w:rPr>
          <w:noProof/>
          <w:rtl/>
          <w:lang w:bidi="ar"/>
        </w:rPr>
        <w:t xml:space="preserve"> </w:t>
      </w:r>
      <w:r>
        <w:rPr>
          <w:rFonts w:hint="cs"/>
          <w:noProof/>
          <w:rtl/>
          <w:lang w:bidi="ar"/>
        </w:rPr>
        <w:t>عملي</w:t>
      </w:r>
      <w:r>
        <w:rPr>
          <w:noProof/>
          <w:rtl/>
          <w:lang w:bidi="ar"/>
        </w:rPr>
        <w:t xml:space="preserve"> </w:t>
      </w:r>
      <w:r>
        <w:rPr>
          <w:rFonts w:hint="cs"/>
          <w:noProof/>
          <w:rtl/>
          <w:lang w:bidi="ar"/>
        </w:rPr>
        <w:t>على</w:t>
      </w:r>
      <w:r>
        <w:rPr>
          <w:noProof/>
          <w:rtl/>
          <w:lang w:bidi="ar"/>
        </w:rPr>
        <w:t xml:space="preserve"> </w:t>
      </w:r>
      <w:r>
        <w:rPr>
          <w:rFonts w:hint="cs"/>
          <w:noProof/>
          <w:rtl/>
          <w:lang w:bidi="ar"/>
        </w:rPr>
        <w:t>صيغة</w:t>
      </w:r>
      <w:r>
        <w:rPr>
          <w:noProof/>
          <w:rtl/>
          <w:lang w:bidi="ar"/>
        </w:rPr>
        <w:t xml:space="preserve"> </w:t>
      </w:r>
      <w:r>
        <w:rPr>
          <w:rFonts w:hint="cs"/>
          <w:noProof/>
          <w:rtl/>
          <w:lang w:bidi="ar"/>
        </w:rPr>
        <w:t>حساب</w:t>
      </w:r>
      <w:r>
        <w:rPr>
          <w:noProof/>
          <w:rtl/>
          <w:lang w:bidi="ar"/>
        </w:rPr>
        <w:t xml:space="preserve"> </w:t>
      </w:r>
      <w:r>
        <w:rPr>
          <w:rFonts w:hint="cs"/>
          <w:noProof/>
          <w:rtl/>
          <w:lang w:bidi="ar"/>
        </w:rPr>
        <w:t>الرسوم</w:t>
      </w:r>
      <w:r>
        <w:rPr>
          <w:noProof/>
          <w:rtl/>
          <w:lang w:bidi="ar"/>
        </w:rPr>
        <w:t xml:space="preserve"> </w:t>
      </w:r>
      <w:r>
        <w:rPr>
          <w:rFonts w:hint="cs"/>
          <w:noProof/>
          <w:rtl/>
          <w:lang w:bidi="ar"/>
        </w:rPr>
        <w:t>من</w:t>
      </w:r>
      <w:r>
        <w:rPr>
          <w:noProof/>
          <w:rtl/>
          <w:lang w:bidi="ar"/>
        </w:rPr>
        <w:t xml:space="preserve"> </w:t>
      </w:r>
      <w:r>
        <w:rPr>
          <w:rFonts w:hint="cs"/>
          <w:noProof/>
          <w:rtl/>
          <w:lang w:bidi="ar"/>
        </w:rPr>
        <w:t>جمهورية</w:t>
      </w:r>
      <w:r>
        <w:rPr>
          <w:noProof/>
          <w:rtl/>
          <w:lang w:bidi="ar"/>
        </w:rPr>
        <w:t xml:space="preserve"> </w:t>
      </w:r>
      <w:r>
        <w:rPr>
          <w:rFonts w:hint="cs"/>
          <w:noProof/>
          <w:rtl/>
          <w:lang w:bidi="ar"/>
        </w:rPr>
        <w:t>كولومبيا</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_Toc525894533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48</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5.4</w:t>
      </w:r>
      <w:r>
        <w:rPr>
          <w:rFonts w:asciiTheme="minorHAnsi" w:eastAsiaTheme="minorEastAsia" w:hAnsiTheme="minorHAnsi" w:cstheme="minorBidi"/>
          <w:noProof/>
          <w:szCs w:val="22"/>
          <w:lang w:eastAsia="zh-CN"/>
        </w:rPr>
        <w:tab/>
      </w:r>
      <w:r w:rsidRPr="00681D1D">
        <w:rPr>
          <w:rFonts w:hint="cs"/>
          <w:noProof/>
          <w:spacing w:val="-6"/>
          <w:rtl/>
        </w:rPr>
        <w:t>رسوم</w:t>
      </w:r>
      <w:r w:rsidRPr="00681D1D">
        <w:rPr>
          <w:noProof/>
          <w:spacing w:val="-6"/>
          <w:rtl/>
        </w:rPr>
        <w:t xml:space="preserve"> </w:t>
      </w:r>
      <w:r w:rsidRPr="00681D1D">
        <w:rPr>
          <w:rFonts w:hint="cs"/>
          <w:noProof/>
          <w:spacing w:val="-6"/>
          <w:rtl/>
        </w:rPr>
        <w:t>الطيف</w:t>
      </w:r>
      <w:r w:rsidRPr="00681D1D">
        <w:rPr>
          <w:noProof/>
          <w:spacing w:val="-6"/>
          <w:rtl/>
        </w:rPr>
        <w:t xml:space="preserve"> </w:t>
      </w:r>
      <w:r w:rsidRPr="00681D1D">
        <w:rPr>
          <w:rFonts w:hint="cs"/>
          <w:noProof/>
          <w:spacing w:val="-6"/>
          <w:rtl/>
        </w:rPr>
        <w:t>للترددات</w:t>
      </w:r>
      <w:r w:rsidRPr="00681D1D">
        <w:rPr>
          <w:noProof/>
          <w:spacing w:val="-6"/>
          <w:rtl/>
        </w:rPr>
        <w:t xml:space="preserve"> </w:t>
      </w:r>
      <w:r w:rsidRPr="00681D1D">
        <w:rPr>
          <w:rFonts w:hint="cs"/>
          <w:noProof/>
          <w:spacing w:val="-6"/>
          <w:rtl/>
        </w:rPr>
        <w:t>المستعملة</w:t>
      </w:r>
      <w:r w:rsidRPr="00681D1D">
        <w:rPr>
          <w:noProof/>
          <w:spacing w:val="-6"/>
          <w:rtl/>
        </w:rPr>
        <w:t xml:space="preserve"> </w:t>
      </w:r>
      <w:r w:rsidRPr="00681D1D">
        <w:rPr>
          <w:rFonts w:hint="cs"/>
          <w:noProof/>
          <w:spacing w:val="-6"/>
          <w:rtl/>
        </w:rPr>
        <w:t>في</w:t>
      </w:r>
      <w:r w:rsidRPr="00681D1D">
        <w:rPr>
          <w:noProof/>
          <w:spacing w:val="-6"/>
          <w:rtl/>
        </w:rPr>
        <w:t xml:space="preserve"> </w:t>
      </w:r>
      <w:r w:rsidRPr="00681D1D">
        <w:rPr>
          <w:rFonts w:hint="cs"/>
          <w:noProof/>
          <w:spacing w:val="-6"/>
          <w:rtl/>
        </w:rPr>
        <w:t>توفير</w:t>
      </w:r>
      <w:r w:rsidRPr="00681D1D">
        <w:rPr>
          <w:noProof/>
          <w:spacing w:val="-6"/>
          <w:rtl/>
        </w:rPr>
        <w:t xml:space="preserve"> </w:t>
      </w:r>
      <w:r w:rsidRPr="00681D1D">
        <w:rPr>
          <w:rFonts w:hint="cs"/>
          <w:noProof/>
          <w:spacing w:val="-6"/>
          <w:rtl/>
        </w:rPr>
        <w:t>أو</w:t>
      </w:r>
      <w:r w:rsidRPr="00681D1D">
        <w:rPr>
          <w:noProof/>
          <w:spacing w:val="-6"/>
          <w:rtl/>
        </w:rPr>
        <w:t xml:space="preserve"> </w:t>
      </w:r>
      <w:r w:rsidRPr="00681D1D">
        <w:rPr>
          <w:rFonts w:hint="cs"/>
          <w:noProof/>
          <w:spacing w:val="-6"/>
          <w:rtl/>
        </w:rPr>
        <w:t>تسويق</w:t>
      </w:r>
      <w:r w:rsidRPr="00681D1D">
        <w:rPr>
          <w:noProof/>
          <w:spacing w:val="-6"/>
          <w:rtl/>
        </w:rPr>
        <w:t xml:space="preserve"> </w:t>
      </w:r>
      <w:r w:rsidRPr="00681D1D">
        <w:rPr>
          <w:rFonts w:hint="cs"/>
          <w:noProof/>
          <w:spacing w:val="-6"/>
          <w:rtl/>
        </w:rPr>
        <w:t>الخدمات</w:t>
      </w:r>
      <w:r w:rsidRPr="00681D1D">
        <w:rPr>
          <w:noProof/>
          <w:spacing w:val="-6"/>
          <w:rtl/>
        </w:rPr>
        <w:t xml:space="preserve"> </w:t>
      </w:r>
      <w:r w:rsidRPr="00681D1D">
        <w:rPr>
          <w:rFonts w:hint="cs"/>
          <w:noProof/>
          <w:spacing w:val="-6"/>
          <w:rtl/>
        </w:rPr>
        <w:t>الموجَّهة</w:t>
      </w:r>
      <w:r w:rsidRPr="00681D1D">
        <w:rPr>
          <w:noProof/>
          <w:spacing w:val="-6"/>
          <w:rtl/>
        </w:rPr>
        <w:t xml:space="preserve"> </w:t>
      </w:r>
      <w:r w:rsidRPr="00681D1D">
        <w:rPr>
          <w:rFonts w:hint="cs"/>
          <w:noProof/>
          <w:spacing w:val="-6"/>
          <w:rtl/>
        </w:rPr>
        <w:t>إلى</w:t>
      </w:r>
      <w:r w:rsidRPr="00681D1D">
        <w:rPr>
          <w:noProof/>
          <w:spacing w:val="-6"/>
          <w:rtl/>
        </w:rPr>
        <w:t xml:space="preserve"> </w:t>
      </w:r>
      <w:r w:rsidRPr="00681D1D">
        <w:rPr>
          <w:rFonts w:hint="cs"/>
          <w:noProof/>
          <w:spacing w:val="-6"/>
          <w:rtl/>
        </w:rPr>
        <w:t>سوق</w:t>
      </w:r>
      <w:r w:rsidRPr="00681D1D">
        <w:rPr>
          <w:noProof/>
          <w:spacing w:val="-6"/>
          <w:rtl/>
        </w:rPr>
        <w:t xml:space="preserve"> </w:t>
      </w:r>
      <w:r w:rsidRPr="00681D1D">
        <w:rPr>
          <w:rFonts w:hint="cs"/>
          <w:noProof/>
          <w:spacing w:val="-6"/>
          <w:rtl/>
        </w:rPr>
        <w:t>استهلاكية</w:t>
      </w:r>
      <w:r w:rsidRPr="00681D1D">
        <w:rPr>
          <w:noProof/>
          <w:spacing w:val="-6"/>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_Toc525894534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48</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1.5.4</w:t>
      </w:r>
      <w:r>
        <w:rPr>
          <w:rFonts w:asciiTheme="minorHAnsi" w:eastAsiaTheme="minorEastAsia" w:hAnsiTheme="minorHAnsi" w:cstheme="minorBidi"/>
          <w:noProof/>
          <w:lang w:eastAsia="zh-CN"/>
        </w:rPr>
        <w:tab/>
      </w:r>
      <w:r>
        <w:rPr>
          <w:rFonts w:hint="cs"/>
          <w:noProof/>
          <w:rtl/>
        </w:rPr>
        <w:t>ملاحظات</w:t>
      </w:r>
      <w:r>
        <w:rPr>
          <w:noProof/>
          <w:rtl/>
        </w:rPr>
        <w:t xml:space="preserve"> </w:t>
      </w:r>
      <w:r>
        <w:rPr>
          <w:rFonts w:hint="cs"/>
          <w:noProof/>
          <w:rtl/>
        </w:rPr>
        <w:t>ونُهج</w:t>
      </w:r>
      <w:r>
        <w:rPr>
          <w:noProof/>
          <w:rtl/>
        </w:rPr>
        <w:t xml:space="preserve"> </w:t>
      </w:r>
      <w:r>
        <w:rPr>
          <w:rFonts w:hint="cs"/>
          <w:noProof/>
          <w:rtl/>
        </w:rPr>
        <w:t>عامة</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_Toc525894535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48</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2.5.4</w:t>
      </w:r>
      <w:r>
        <w:rPr>
          <w:rFonts w:asciiTheme="minorHAnsi" w:eastAsiaTheme="minorEastAsia" w:hAnsiTheme="minorHAnsi" w:cstheme="minorBidi"/>
          <w:noProof/>
          <w:szCs w:val="22"/>
          <w:lang w:eastAsia="zh-CN"/>
        </w:rPr>
        <w:tab/>
      </w:r>
      <w:r>
        <w:rPr>
          <w:rFonts w:hint="cs"/>
          <w:noProof/>
          <w:rtl/>
        </w:rPr>
        <w:t>مثال</w:t>
      </w:r>
      <w:r>
        <w:rPr>
          <w:noProof/>
          <w:rtl/>
        </w:rPr>
        <w:t xml:space="preserve"> </w:t>
      </w:r>
      <w:r>
        <w:rPr>
          <w:rFonts w:hint="cs"/>
          <w:noProof/>
          <w:rtl/>
        </w:rPr>
        <w:t>للرسوم</w:t>
      </w:r>
      <w:r>
        <w:rPr>
          <w:noProof/>
          <w:rtl/>
        </w:rPr>
        <w:t xml:space="preserve"> </w:t>
      </w:r>
      <w:r>
        <w:rPr>
          <w:rFonts w:hint="cs"/>
          <w:noProof/>
          <w:rtl/>
        </w:rPr>
        <w:t>المطبَّقة</w:t>
      </w:r>
      <w:r>
        <w:rPr>
          <w:noProof/>
          <w:rtl/>
        </w:rPr>
        <w:t xml:space="preserve"> </w:t>
      </w:r>
      <w:r>
        <w:rPr>
          <w:rFonts w:hint="cs"/>
          <w:noProof/>
          <w:rtl/>
        </w:rPr>
        <w:t>على</w:t>
      </w:r>
      <w:r>
        <w:rPr>
          <w:noProof/>
          <w:rtl/>
        </w:rPr>
        <w:t xml:space="preserve"> </w:t>
      </w:r>
      <w:r>
        <w:rPr>
          <w:rFonts w:hint="cs"/>
          <w:noProof/>
          <w:rtl/>
        </w:rPr>
        <w:t>خدمة</w:t>
      </w:r>
      <w:r>
        <w:rPr>
          <w:noProof/>
          <w:rtl/>
        </w:rPr>
        <w:t xml:space="preserve"> </w:t>
      </w:r>
      <w:r>
        <w:rPr>
          <w:rFonts w:hint="cs"/>
          <w:noProof/>
          <w:rtl/>
        </w:rPr>
        <w:t>متنقلة</w:t>
      </w:r>
      <w:r>
        <w:rPr>
          <w:noProof/>
          <w:rtl/>
        </w:rPr>
        <w:t xml:space="preserve"> </w:t>
      </w:r>
      <w:r>
        <w:rPr>
          <w:rFonts w:hint="cs"/>
          <w:noProof/>
          <w:rtl/>
        </w:rPr>
        <w:t>من</w:t>
      </w:r>
      <w:r>
        <w:rPr>
          <w:noProof/>
          <w:rtl/>
        </w:rPr>
        <w:t xml:space="preserve"> </w:t>
      </w:r>
      <w:r>
        <w:rPr>
          <w:rFonts w:hint="cs"/>
          <w:noProof/>
          <w:rtl/>
        </w:rPr>
        <w:t>الجيل</w:t>
      </w:r>
      <w:r>
        <w:rPr>
          <w:noProof/>
          <w:rtl/>
        </w:rPr>
        <w:t xml:space="preserve"> </w:t>
      </w:r>
      <w:r>
        <w:rPr>
          <w:rFonts w:hint="cs"/>
          <w:noProof/>
          <w:rtl/>
        </w:rPr>
        <w:t>الثاني</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_Toc525894536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48</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3.5.4</w:t>
      </w:r>
      <w:r>
        <w:rPr>
          <w:rFonts w:asciiTheme="minorHAnsi" w:eastAsiaTheme="minorEastAsia" w:hAnsiTheme="minorHAnsi" w:cstheme="minorBidi"/>
          <w:noProof/>
          <w:szCs w:val="22"/>
          <w:lang w:eastAsia="zh-CN"/>
        </w:rPr>
        <w:tab/>
      </w:r>
      <w:r>
        <w:rPr>
          <w:rFonts w:hint="cs"/>
          <w:noProof/>
          <w:rtl/>
        </w:rPr>
        <w:t>مثال</w:t>
      </w:r>
      <w:r>
        <w:rPr>
          <w:noProof/>
          <w:rtl/>
        </w:rPr>
        <w:t xml:space="preserve"> </w:t>
      </w:r>
      <w:r>
        <w:rPr>
          <w:rFonts w:hint="cs"/>
          <w:noProof/>
          <w:rtl/>
        </w:rPr>
        <w:t>للرسوم</w:t>
      </w:r>
      <w:r>
        <w:rPr>
          <w:noProof/>
          <w:rtl/>
        </w:rPr>
        <w:t xml:space="preserve"> </w:t>
      </w:r>
      <w:r>
        <w:rPr>
          <w:rFonts w:hint="cs"/>
          <w:noProof/>
          <w:rtl/>
        </w:rPr>
        <w:t>المطبَّقة</w:t>
      </w:r>
      <w:r>
        <w:rPr>
          <w:noProof/>
          <w:rtl/>
        </w:rPr>
        <w:t xml:space="preserve"> </w:t>
      </w:r>
      <w:r>
        <w:rPr>
          <w:rFonts w:hint="cs"/>
          <w:noProof/>
          <w:rtl/>
        </w:rPr>
        <w:t>على</w:t>
      </w:r>
      <w:r>
        <w:rPr>
          <w:noProof/>
          <w:rtl/>
        </w:rPr>
        <w:t xml:space="preserve"> </w:t>
      </w:r>
      <w:r>
        <w:rPr>
          <w:rFonts w:hint="cs"/>
          <w:noProof/>
          <w:rtl/>
        </w:rPr>
        <w:t>خدمة</w:t>
      </w:r>
      <w:r>
        <w:rPr>
          <w:noProof/>
          <w:rtl/>
        </w:rPr>
        <w:t xml:space="preserve"> </w:t>
      </w:r>
      <w:r>
        <w:rPr>
          <w:rFonts w:hint="cs"/>
          <w:noProof/>
          <w:rtl/>
        </w:rPr>
        <w:t>متنقلة</w:t>
      </w:r>
      <w:r>
        <w:rPr>
          <w:noProof/>
          <w:rtl/>
        </w:rPr>
        <w:t xml:space="preserve"> </w:t>
      </w:r>
      <w:r>
        <w:rPr>
          <w:rFonts w:hint="cs"/>
          <w:noProof/>
          <w:rtl/>
        </w:rPr>
        <w:t>من</w:t>
      </w:r>
      <w:r>
        <w:rPr>
          <w:noProof/>
          <w:rtl/>
        </w:rPr>
        <w:t xml:space="preserve"> </w:t>
      </w:r>
      <w:r>
        <w:rPr>
          <w:rFonts w:hint="cs"/>
          <w:noProof/>
          <w:rtl/>
        </w:rPr>
        <w:t>الجيل</w:t>
      </w:r>
      <w:r>
        <w:rPr>
          <w:noProof/>
          <w:rtl/>
        </w:rPr>
        <w:t xml:space="preserve"> </w:t>
      </w:r>
      <w:r>
        <w:rPr>
          <w:rFonts w:hint="cs"/>
          <w:noProof/>
          <w:rtl/>
        </w:rPr>
        <w:t>الثالث</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_Toc525894537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49</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lastRenderedPageBreak/>
        <w:t>4.5.4</w:t>
      </w:r>
      <w:r>
        <w:rPr>
          <w:rFonts w:asciiTheme="minorHAnsi" w:eastAsiaTheme="minorEastAsia" w:hAnsiTheme="minorHAnsi" w:cstheme="minorBidi"/>
          <w:noProof/>
          <w:szCs w:val="22"/>
          <w:lang w:eastAsia="zh-CN"/>
        </w:rPr>
        <w:tab/>
      </w:r>
      <w:r>
        <w:rPr>
          <w:rFonts w:hint="cs"/>
          <w:noProof/>
          <w:rtl/>
        </w:rPr>
        <w:t>مثال</w:t>
      </w:r>
      <w:r>
        <w:rPr>
          <w:noProof/>
          <w:rtl/>
        </w:rPr>
        <w:t xml:space="preserve"> </w:t>
      </w:r>
      <w:r>
        <w:rPr>
          <w:rFonts w:hint="cs"/>
          <w:noProof/>
          <w:rtl/>
        </w:rPr>
        <w:t>آخر</w:t>
      </w:r>
      <w:r>
        <w:rPr>
          <w:noProof/>
          <w:rtl/>
        </w:rPr>
        <w:t xml:space="preserve"> </w:t>
      </w:r>
      <w:r>
        <w:rPr>
          <w:rFonts w:hint="cs"/>
          <w:noProof/>
          <w:rtl/>
        </w:rPr>
        <w:t>للرسوم</w:t>
      </w:r>
      <w:r>
        <w:rPr>
          <w:noProof/>
          <w:rtl/>
        </w:rPr>
        <w:t xml:space="preserve"> </w:t>
      </w:r>
      <w:r>
        <w:rPr>
          <w:rFonts w:hint="cs"/>
          <w:noProof/>
          <w:rtl/>
        </w:rPr>
        <w:t>المطبَّقة</w:t>
      </w:r>
      <w:r>
        <w:rPr>
          <w:noProof/>
          <w:rtl/>
        </w:rPr>
        <w:t xml:space="preserve"> </w:t>
      </w:r>
      <w:r>
        <w:rPr>
          <w:rFonts w:hint="cs"/>
          <w:noProof/>
          <w:rtl/>
        </w:rPr>
        <w:t>على</w:t>
      </w:r>
      <w:r>
        <w:rPr>
          <w:noProof/>
          <w:rtl/>
        </w:rPr>
        <w:t xml:space="preserve"> </w:t>
      </w:r>
      <w:r>
        <w:rPr>
          <w:rFonts w:hint="cs"/>
          <w:noProof/>
          <w:rtl/>
        </w:rPr>
        <w:t>خدمة</w:t>
      </w:r>
      <w:r>
        <w:rPr>
          <w:noProof/>
          <w:rtl/>
        </w:rPr>
        <w:t xml:space="preserve"> </w:t>
      </w:r>
      <w:r>
        <w:rPr>
          <w:rFonts w:hint="cs"/>
          <w:noProof/>
          <w:rtl/>
        </w:rPr>
        <w:t>عروة</w:t>
      </w:r>
      <w:r>
        <w:rPr>
          <w:noProof/>
          <w:rtl/>
        </w:rPr>
        <w:t xml:space="preserve"> </w:t>
      </w:r>
      <w:r>
        <w:rPr>
          <w:rFonts w:hint="cs"/>
          <w:noProof/>
          <w:rtl/>
        </w:rPr>
        <w:t>محلية</w:t>
      </w:r>
      <w:r>
        <w:rPr>
          <w:noProof/>
          <w:rtl/>
        </w:rPr>
        <w:t xml:space="preserve"> </w:t>
      </w:r>
      <w:r>
        <w:rPr>
          <w:rFonts w:hint="cs"/>
          <w:noProof/>
          <w:rtl/>
        </w:rPr>
        <w:t>لاسلكية</w:t>
      </w:r>
      <w:r>
        <w:rPr>
          <w:noProof/>
          <w:rtl/>
        </w:rPr>
        <w:t xml:space="preserve"> </w:t>
      </w:r>
      <w:r>
        <w:rPr>
          <w:rFonts w:hint="cs"/>
          <w:noProof/>
          <w:rtl/>
        </w:rPr>
        <w:t>ثابتة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_Toc525894538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49</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5.5.4</w:t>
      </w:r>
      <w:r>
        <w:rPr>
          <w:rFonts w:asciiTheme="minorHAnsi" w:eastAsiaTheme="minorEastAsia" w:hAnsiTheme="minorHAnsi" w:cstheme="minorBidi"/>
          <w:noProof/>
          <w:szCs w:val="22"/>
          <w:lang w:eastAsia="zh-CN"/>
        </w:rPr>
        <w:tab/>
      </w:r>
      <w:r>
        <w:rPr>
          <w:rFonts w:hint="cs"/>
          <w:noProof/>
          <w:rtl/>
        </w:rPr>
        <w:t>مثال</w:t>
      </w:r>
      <w:r>
        <w:rPr>
          <w:noProof/>
          <w:rtl/>
        </w:rPr>
        <w:t xml:space="preserve"> </w:t>
      </w:r>
      <w:r>
        <w:rPr>
          <w:rFonts w:hint="cs"/>
          <w:noProof/>
          <w:rtl/>
        </w:rPr>
        <w:t>للرسوم</w:t>
      </w:r>
      <w:r>
        <w:rPr>
          <w:noProof/>
          <w:rtl/>
        </w:rPr>
        <w:t xml:space="preserve"> </w:t>
      </w:r>
      <w:r>
        <w:rPr>
          <w:rFonts w:hint="cs"/>
          <w:noProof/>
          <w:rtl/>
        </w:rPr>
        <w:t>المطبقة</w:t>
      </w:r>
      <w:r>
        <w:rPr>
          <w:noProof/>
          <w:rtl/>
        </w:rPr>
        <w:t xml:space="preserve"> </w:t>
      </w:r>
      <w:r>
        <w:rPr>
          <w:rFonts w:hint="cs"/>
          <w:noProof/>
          <w:rtl/>
        </w:rPr>
        <w:t>على</w:t>
      </w:r>
      <w:r>
        <w:rPr>
          <w:noProof/>
          <w:rtl/>
        </w:rPr>
        <w:t xml:space="preserve"> </w:t>
      </w:r>
      <w:r>
        <w:rPr>
          <w:rFonts w:hint="cs"/>
          <w:noProof/>
          <w:rtl/>
        </w:rPr>
        <w:t>مُنتج</w:t>
      </w:r>
      <w:r>
        <w:rPr>
          <w:noProof/>
          <w:rtl/>
        </w:rPr>
        <w:t xml:space="preserve"> </w:t>
      </w:r>
      <w:r>
        <w:rPr>
          <w:rFonts w:hint="cs"/>
          <w:noProof/>
          <w:rtl/>
        </w:rPr>
        <w:t>برامج</w:t>
      </w:r>
      <w:r>
        <w:rPr>
          <w:noProof/>
          <w:rtl/>
        </w:rPr>
        <w:t xml:space="preserve"> </w:t>
      </w:r>
      <w:r>
        <w:rPr>
          <w:rFonts w:hint="cs"/>
          <w:noProof/>
          <w:rtl/>
        </w:rPr>
        <w:t>تلفزيونية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_Toc525894539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49</w:t>
      </w:r>
      <w:r w:rsidRPr="001A6F24">
        <w:rPr>
          <w:rFonts w:cs="Times New Roman"/>
          <w:noProof/>
          <w:szCs w:val="22"/>
        </w:rPr>
        <w:fldChar w:fldCharType="end"/>
      </w:r>
    </w:p>
    <w:p w:rsidR="001A6F24" w:rsidRDefault="001A6F24" w:rsidP="00B55889">
      <w:pPr>
        <w:pStyle w:val="TOC2"/>
        <w:tabs>
          <w:tab w:val="clear" w:pos="1418"/>
          <w:tab w:val="left" w:pos="1417"/>
          <w:tab w:val="left" w:pos="9580"/>
        </w:tabs>
        <w:ind w:left="1417" w:hanging="566"/>
        <w:rPr>
          <w:rFonts w:asciiTheme="minorHAnsi" w:eastAsiaTheme="minorEastAsia" w:hAnsiTheme="minorHAnsi" w:cstheme="minorBidi"/>
          <w:noProof/>
          <w:szCs w:val="22"/>
          <w:lang w:eastAsia="zh-CN"/>
        </w:rPr>
      </w:pPr>
      <w:r>
        <w:rPr>
          <w:noProof/>
        </w:rPr>
        <w:t>6.4</w:t>
      </w:r>
      <w:r>
        <w:rPr>
          <w:rFonts w:asciiTheme="minorHAnsi" w:eastAsiaTheme="minorEastAsia" w:hAnsiTheme="minorHAnsi" w:cstheme="minorBidi"/>
          <w:noProof/>
          <w:szCs w:val="22"/>
          <w:lang w:eastAsia="zh-CN"/>
        </w:rPr>
        <w:tab/>
      </w:r>
      <w:r>
        <w:rPr>
          <w:rFonts w:hint="cs"/>
          <w:noProof/>
          <w:rtl/>
        </w:rPr>
        <w:t>نموذج</w:t>
      </w:r>
      <w:r>
        <w:rPr>
          <w:noProof/>
          <w:rtl/>
        </w:rPr>
        <w:t xml:space="preserve"> </w:t>
      </w:r>
      <w:r>
        <w:rPr>
          <w:rFonts w:hint="cs"/>
          <w:noProof/>
          <w:rtl/>
        </w:rPr>
        <w:t>تحليلي</w:t>
      </w:r>
      <w:r>
        <w:rPr>
          <w:noProof/>
          <w:rtl/>
        </w:rPr>
        <w:t xml:space="preserve"> </w:t>
      </w:r>
      <w:r>
        <w:rPr>
          <w:rFonts w:hint="cs"/>
          <w:noProof/>
          <w:rtl/>
        </w:rPr>
        <w:t>لحساب</w:t>
      </w:r>
      <w:r>
        <w:rPr>
          <w:noProof/>
          <w:rtl/>
        </w:rPr>
        <w:t xml:space="preserve"> </w:t>
      </w:r>
      <w:r>
        <w:rPr>
          <w:rFonts w:hint="cs"/>
          <w:noProof/>
          <w:rtl/>
        </w:rPr>
        <w:t>رسوم</w:t>
      </w:r>
      <w:r>
        <w:rPr>
          <w:noProof/>
          <w:rtl/>
        </w:rPr>
        <w:t xml:space="preserve"> </w:t>
      </w:r>
      <w:r>
        <w:rPr>
          <w:rFonts w:hint="cs"/>
          <w:noProof/>
          <w:rtl/>
        </w:rPr>
        <w:t>التراخيص</w:t>
      </w:r>
      <w:r>
        <w:rPr>
          <w:noProof/>
          <w:rtl/>
        </w:rPr>
        <w:t xml:space="preserve"> </w:t>
      </w:r>
      <w:r>
        <w:rPr>
          <w:rFonts w:hint="cs"/>
          <w:noProof/>
          <w:rtl/>
        </w:rPr>
        <w:t>على</w:t>
      </w:r>
      <w:r>
        <w:rPr>
          <w:noProof/>
          <w:rtl/>
        </w:rPr>
        <w:t xml:space="preserve"> </w:t>
      </w:r>
      <w:r>
        <w:rPr>
          <w:rFonts w:hint="cs"/>
          <w:noProof/>
          <w:rtl/>
        </w:rPr>
        <w:t>أساس</w:t>
      </w:r>
      <w:r>
        <w:rPr>
          <w:noProof/>
          <w:rtl/>
        </w:rPr>
        <w:t xml:space="preserve"> </w:t>
      </w:r>
      <w:r>
        <w:rPr>
          <w:rFonts w:hint="cs"/>
          <w:noProof/>
          <w:rtl/>
        </w:rPr>
        <w:t>الحوافز</w:t>
      </w:r>
      <w:r>
        <w:rPr>
          <w:noProof/>
          <w:rtl/>
        </w:rPr>
        <w:t xml:space="preserve"> </w:t>
      </w:r>
      <w:r>
        <w:rPr>
          <w:rFonts w:hint="cs"/>
          <w:noProof/>
          <w:rtl/>
        </w:rPr>
        <w:t>المنصوص</w:t>
      </w:r>
      <w:r>
        <w:rPr>
          <w:noProof/>
          <w:rtl/>
        </w:rPr>
        <w:t xml:space="preserve"> </w:t>
      </w:r>
      <w:r>
        <w:rPr>
          <w:rFonts w:hint="cs"/>
          <w:noProof/>
          <w:rtl/>
        </w:rPr>
        <w:t>عليها</w:t>
      </w:r>
      <w:r>
        <w:rPr>
          <w:noProof/>
          <w:rtl/>
        </w:rPr>
        <w:t xml:space="preserve"> </w:t>
      </w:r>
      <w:r>
        <w:rPr>
          <w:rFonts w:hint="cs"/>
          <w:noProof/>
          <w:rtl/>
        </w:rPr>
        <w:t>بهدف</w:t>
      </w:r>
      <w:r>
        <w:rPr>
          <w:noProof/>
          <w:rtl/>
        </w:rPr>
        <w:t xml:space="preserve"> </w:t>
      </w:r>
      <w:r>
        <w:rPr>
          <w:rFonts w:hint="cs"/>
          <w:noProof/>
          <w:rtl/>
        </w:rPr>
        <w:t>تشجيع</w:t>
      </w:r>
      <w:r>
        <w:rPr>
          <w:noProof/>
          <w:rtl/>
        </w:rPr>
        <w:t xml:space="preserve"> </w:t>
      </w:r>
      <w:r>
        <w:rPr>
          <w:rFonts w:hint="cs"/>
          <w:noProof/>
          <w:rtl/>
        </w:rPr>
        <w:t>كفاءة</w:t>
      </w:r>
      <w:r>
        <w:rPr>
          <w:noProof/>
          <w:rtl/>
        </w:rPr>
        <w:t xml:space="preserve"> </w:t>
      </w:r>
      <w:r>
        <w:rPr>
          <w:rFonts w:hint="cs"/>
          <w:noProof/>
          <w:rtl/>
        </w:rPr>
        <w:t>استعمال</w:t>
      </w:r>
      <w:r>
        <w:rPr>
          <w:rFonts w:hint="eastAsia"/>
          <w:noProof/>
          <w:rtl/>
        </w:rPr>
        <w:t> </w:t>
      </w:r>
      <w:r>
        <w:rPr>
          <w:rFonts w:hint="cs"/>
          <w:noProof/>
          <w:rtl/>
        </w:rPr>
        <w:t>الطيف</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_Toc525894540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50</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1.6.4</w:t>
      </w:r>
      <w:r>
        <w:rPr>
          <w:rFonts w:asciiTheme="minorHAnsi" w:eastAsiaTheme="minorEastAsia" w:hAnsiTheme="minorHAnsi" w:cstheme="minorBidi"/>
          <w:noProof/>
          <w:lang w:eastAsia="zh-CN"/>
        </w:rPr>
        <w:tab/>
      </w:r>
      <w:r>
        <w:rPr>
          <w:rFonts w:hint="cs"/>
          <w:noProof/>
          <w:rtl/>
        </w:rPr>
        <w:t>الغرض</w:t>
      </w:r>
      <w:r>
        <w:rPr>
          <w:noProof/>
          <w:rtl/>
        </w:rPr>
        <w:t xml:space="preserve"> </w:t>
      </w:r>
      <w:r>
        <w:rPr>
          <w:rFonts w:hint="cs"/>
          <w:noProof/>
          <w:rtl/>
        </w:rPr>
        <w:t>العام</w:t>
      </w:r>
      <w:r>
        <w:rPr>
          <w:noProof/>
          <w:rtl/>
        </w:rPr>
        <w:t xml:space="preserve"> </w:t>
      </w:r>
      <w:r>
        <w:rPr>
          <w:rFonts w:hint="cs"/>
          <w:noProof/>
          <w:rtl/>
        </w:rPr>
        <w:t>للنموذج</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_Toc525894541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50</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2.6.4</w:t>
      </w:r>
      <w:r>
        <w:rPr>
          <w:rFonts w:asciiTheme="minorHAnsi" w:eastAsiaTheme="minorEastAsia" w:hAnsiTheme="minorHAnsi" w:cstheme="minorBidi"/>
          <w:noProof/>
          <w:lang w:eastAsia="zh-CN"/>
        </w:rPr>
        <w:tab/>
      </w:r>
      <w:r>
        <w:rPr>
          <w:rFonts w:hint="cs"/>
          <w:noProof/>
          <w:rtl/>
        </w:rPr>
        <w:t>خطوات</w:t>
      </w:r>
      <w:r>
        <w:rPr>
          <w:noProof/>
          <w:rtl/>
        </w:rPr>
        <w:t xml:space="preserve"> </w:t>
      </w:r>
      <w:r>
        <w:rPr>
          <w:rFonts w:hint="cs"/>
          <w:noProof/>
          <w:rtl/>
        </w:rPr>
        <w:t>صياغة</w:t>
      </w:r>
      <w:r>
        <w:rPr>
          <w:noProof/>
          <w:rtl/>
        </w:rPr>
        <w:t xml:space="preserve"> </w:t>
      </w:r>
      <w:r>
        <w:rPr>
          <w:rFonts w:hint="cs"/>
          <w:noProof/>
          <w:rtl/>
        </w:rPr>
        <w:t>النموذج</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_Toc525894542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51</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3.6.4</w:t>
      </w:r>
      <w:r>
        <w:rPr>
          <w:rFonts w:asciiTheme="minorHAnsi" w:eastAsiaTheme="minorEastAsia" w:hAnsiTheme="minorHAnsi" w:cstheme="minorBidi"/>
          <w:noProof/>
          <w:szCs w:val="22"/>
          <w:lang w:eastAsia="zh-CN"/>
        </w:rPr>
        <w:tab/>
      </w:r>
      <w:r>
        <w:rPr>
          <w:rFonts w:hint="cs"/>
          <w:noProof/>
          <w:rtl/>
        </w:rPr>
        <w:t>المبادئ</w:t>
      </w:r>
      <w:r>
        <w:rPr>
          <w:noProof/>
          <w:rtl/>
        </w:rPr>
        <w:t xml:space="preserve"> </w:t>
      </w:r>
      <w:r>
        <w:rPr>
          <w:rFonts w:hint="cs"/>
          <w:noProof/>
          <w:rtl/>
        </w:rPr>
        <w:t>العامة</w:t>
      </w:r>
      <w:r>
        <w:rPr>
          <w:noProof/>
          <w:rtl/>
        </w:rPr>
        <w:t xml:space="preserve"> </w:t>
      </w:r>
      <w:r>
        <w:rPr>
          <w:rFonts w:hint="cs"/>
          <w:noProof/>
          <w:rtl/>
        </w:rPr>
        <w:t>لصياغة</w:t>
      </w:r>
      <w:r>
        <w:rPr>
          <w:noProof/>
          <w:rtl/>
        </w:rPr>
        <w:t xml:space="preserve"> </w:t>
      </w:r>
      <w:r>
        <w:rPr>
          <w:rFonts w:hint="cs"/>
          <w:noProof/>
          <w:rtl/>
        </w:rPr>
        <w:t>النموذج</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_Toc525894543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51</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4.6.4</w:t>
      </w:r>
      <w:r>
        <w:rPr>
          <w:rFonts w:asciiTheme="minorHAnsi" w:eastAsiaTheme="minorEastAsia" w:hAnsiTheme="minorHAnsi" w:cstheme="minorBidi"/>
          <w:noProof/>
          <w:szCs w:val="22"/>
          <w:lang w:eastAsia="zh-CN"/>
        </w:rPr>
        <w:tab/>
      </w:r>
      <w:r>
        <w:rPr>
          <w:rFonts w:hint="cs"/>
          <w:noProof/>
          <w:rtl/>
        </w:rPr>
        <w:t>نفقات</w:t>
      </w:r>
      <w:r>
        <w:rPr>
          <w:noProof/>
          <w:rtl/>
        </w:rPr>
        <w:t xml:space="preserve"> </w:t>
      </w:r>
      <w:r>
        <w:rPr>
          <w:rFonts w:hint="cs"/>
          <w:noProof/>
          <w:rtl/>
        </w:rPr>
        <w:t>وإيرادات</w:t>
      </w:r>
      <w:r>
        <w:rPr>
          <w:noProof/>
          <w:rtl/>
        </w:rPr>
        <w:t xml:space="preserve"> </w:t>
      </w:r>
      <w:r>
        <w:rPr>
          <w:rFonts w:hint="cs"/>
          <w:noProof/>
          <w:rtl/>
        </w:rPr>
        <w:t>الدولة</w:t>
      </w:r>
      <w:r>
        <w:rPr>
          <w:noProof/>
          <w:rtl/>
        </w:rPr>
        <w:t xml:space="preserve"> </w:t>
      </w:r>
      <w:r>
        <w:rPr>
          <w:rFonts w:hint="cs"/>
          <w:noProof/>
          <w:rtl/>
        </w:rPr>
        <w:t>المتعلقة</w:t>
      </w:r>
      <w:r>
        <w:rPr>
          <w:noProof/>
          <w:rtl/>
        </w:rPr>
        <w:t xml:space="preserve"> </w:t>
      </w:r>
      <w:r>
        <w:rPr>
          <w:rFonts w:hint="cs"/>
          <w:noProof/>
          <w:rtl/>
        </w:rPr>
        <w:t>بإدارة</w:t>
      </w:r>
      <w:r>
        <w:rPr>
          <w:noProof/>
          <w:rtl/>
        </w:rPr>
        <w:t xml:space="preserve"> </w:t>
      </w:r>
      <w:r>
        <w:rPr>
          <w:rFonts w:hint="cs"/>
          <w:noProof/>
          <w:rtl/>
        </w:rPr>
        <w:t>الطيف</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_Toc525894544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52</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5.6.4</w:t>
      </w:r>
      <w:r>
        <w:rPr>
          <w:rFonts w:asciiTheme="minorHAnsi" w:eastAsiaTheme="minorEastAsia" w:hAnsiTheme="minorHAnsi" w:cstheme="minorBidi"/>
          <w:noProof/>
          <w:szCs w:val="22"/>
          <w:lang w:eastAsia="zh-CN"/>
        </w:rPr>
        <w:tab/>
      </w:r>
      <w:r>
        <w:rPr>
          <w:rFonts w:hint="cs"/>
          <w:noProof/>
          <w:rtl/>
        </w:rPr>
        <w:t>تحديد</w:t>
      </w:r>
      <w:r>
        <w:rPr>
          <w:noProof/>
          <w:rtl/>
        </w:rPr>
        <w:t xml:space="preserve"> </w:t>
      </w:r>
      <w:r>
        <w:rPr>
          <w:rFonts w:hint="cs"/>
          <w:noProof/>
          <w:rtl/>
        </w:rPr>
        <w:t>قيمة</w:t>
      </w:r>
      <w:r>
        <w:rPr>
          <w:noProof/>
          <w:rtl/>
        </w:rPr>
        <w:t xml:space="preserve"> </w:t>
      </w:r>
      <w:r>
        <w:rPr>
          <w:rFonts w:hint="cs"/>
          <w:noProof/>
          <w:rtl/>
        </w:rPr>
        <w:t>المَوْرد</w:t>
      </w:r>
      <w:r>
        <w:rPr>
          <w:noProof/>
          <w:rtl/>
        </w:rPr>
        <w:t xml:space="preserve"> </w:t>
      </w:r>
      <w:r>
        <w:rPr>
          <w:rFonts w:hint="cs"/>
          <w:noProof/>
          <w:rtl/>
        </w:rPr>
        <w:t>الطيفي</w:t>
      </w:r>
      <w:r>
        <w:rPr>
          <w:noProof/>
          <w:rtl/>
        </w:rPr>
        <w:t xml:space="preserve"> </w:t>
      </w:r>
      <w:r>
        <w:rPr>
          <w:rFonts w:hint="cs"/>
          <w:noProof/>
          <w:rtl/>
        </w:rPr>
        <w:t>المستعمل</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_Toc525894545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53</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6.6.4</w:t>
      </w:r>
      <w:r>
        <w:rPr>
          <w:rFonts w:asciiTheme="minorHAnsi" w:eastAsiaTheme="minorEastAsia" w:hAnsiTheme="minorHAnsi" w:cstheme="minorBidi"/>
          <w:noProof/>
          <w:szCs w:val="22"/>
          <w:lang w:eastAsia="zh-CN"/>
        </w:rPr>
        <w:tab/>
      </w:r>
      <w:r>
        <w:rPr>
          <w:rFonts w:hint="cs"/>
          <w:noProof/>
          <w:rtl/>
        </w:rPr>
        <w:t>تحديد</w:t>
      </w:r>
      <w:r>
        <w:rPr>
          <w:noProof/>
          <w:rtl/>
        </w:rPr>
        <w:t xml:space="preserve"> </w:t>
      </w:r>
      <w:r>
        <w:rPr>
          <w:rFonts w:hint="cs"/>
          <w:noProof/>
          <w:rtl/>
        </w:rPr>
        <w:t>مورد</w:t>
      </w:r>
      <w:r>
        <w:rPr>
          <w:noProof/>
          <w:rtl/>
        </w:rPr>
        <w:t xml:space="preserve"> </w:t>
      </w:r>
      <w:r>
        <w:rPr>
          <w:rFonts w:hint="cs"/>
          <w:noProof/>
          <w:rtl/>
        </w:rPr>
        <w:t>الوقت</w:t>
      </w:r>
      <w:r>
        <w:rPr>
          <w:noProof/>
          <w:rtl/>
        </w:rPr>
        <w:t xml:space="preserve"> </w:t>
      </w:r>
      <w:r>
        <w:rPr>
          <w:rFonts w:hint="cs"/>
          <w:noProof/>
          <w:rtl/>
        </w:rPr>
        <w:t>المستعمل</w:t>
      </w:r>
      <w:r>
        <w:rPr>
          <w:noProof/>
          <w:rtl/>
        </w:rPr>
        <w:t xml:space="preserve"> </w:t>
      </w:r>
      <w:r>
        <w:rPr>
          <w:rFonts w:hint="cs"/>
          <w:noProof/>
          <w:rtl/>
        </w:rPr>
        <w:t>في</w:t>
      </w:r>
      <w:r>
        <w:rPr>
          <w:noProof/>
          <w:rtl/>
        </w:rPr>
        <w:t xml:space="preserve"> </w:t>
      </w:r>
      <w:r>
        <w:rPr>
          <w:rFonts w:hint="cs"/>
          <w:noProof/>
          <w:rtl/>
        </w:rPr>
        <w:t>البث</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_Toc525894546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54</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7.6.4</w:t>
      </w:r>
      <w:r>
        <w:rPr>
          <w:rFonts w:asciiTheme="minorHAnsi" w:eastAsiaTheme="minorEastAsia" w:hAnsiTheme="minorHAnsi" w:cstheme="minorBidi"/>
          <w:noProof/>
          <w:szCs w:val="22"/>
          <w:lang w:eastAsia="zh-CN"/>
        </w:rPr>
        <w:tab/>
      </w:r>
      <w:r>
        <w:rPr>
          <w:rFonts w:hint="cs"/>
          <w:noProof/>
          <w:rtl/>
        </w:rPr>
        <w:t>تحديد</w:t>
      </w:r>
      <w:r>
        <w:rPr>
          <w:noProof/>
          <w:rtl/>
        </w:rPr>
        <w:t xml:space="preserve"> </w:t>
      </w:r>
      <w:r>
        <w:rPr>
          <w:rFonts w:hint="cs"/>
          <w:noProof/>
          <w:rtl/>
        </w:rPr>
        <w:t>مورد</w:t>
      </w:r>
      <w:r>
        <w:rPr>
          <w:noProof/>
          <w:rtl/>
        </w:rPr>
        <w:t xml:space="preserve"> </w:t>
      </w:r>
      <w:r>
        <w:rPr>
          <w:rFonts w:hint="cs"/>
          <w:noProof/>
          <w:rtl/>
        </w:rPr>
        <w:t>إقليمي</w:t>
      </w:r>
      <w:r>
        <w:rPr>
          <w:noProof/>
          <w:rtl/>
        </w:rPr>
        <w:t xml:space="preserve"> </w:t>
      </w:r>
      <w:r>
        <w:rPr>
          <w:rFonts w:hint="cs"/>
          <w:noProof/>
          <w:rtl/>
        </w:rPr>
        <w:t>يستعمل</w:t>
      </w:r>
      <w:r>
        <w:rPr>
          <w:noProof/>
          <w:rtl/>
        </w:rPr>
        <w:t xml:space="preserve"> </w:t>
      </w:r>
      <w:r>
        <w:rPr>
          <w:rFonts w:hint="cs"/>
          <w:noProof/>
          <w:rtl/>
        </w:rPr>
        <w:t>في</w:t>
      </w:r>
      <w:r>
        <w:rPr>
          <w:noProof/>
          <w:rtl/>
        </w:rPr>
        <w:t xml:space="preserve"> </w:t>
      </w:r>
      <w:r>
        <w:rPr>
          <w:rFonts w:hint="cs"/>
          <w:noProof/>
          <w:rtl/>
        </w:rPr>
        <w:t>البث</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_Toc525894547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54</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8.6.4</w:t>
      </w:r>
      <w:r>
        <w:rPr>
          <w:rFonts w:asciiTheme="minorHAnsi" w:eastAsiaTheme="minorEastAsia" w:hAnsiTheme="minorHAnsi" w:cstheme="minorBidi"/>
          <w:noProof/>
          <w:szCs w:val="22"/>
          <w:lang w:eastAsia="zh-CN"/>
        </w:rPr>
        <w:tab/>
      </w:r>
      <w:r>
        <w:rPr>
          <w:rFonts w:hint="cs"/>
          <w:noProof/>
          <w:rtl/>
        </w:rPr>
        <w:t>تحديد</w:t>
      </w:r>
      <w:r>
        <w:rPr>
          <w:noProof/>
          <w:rtl/>
        </w:rPr>
        <w:t xml:space="preserve"> </w:t>
      </w:r>
      <w:r>
        <w:rPr>
          <w:rFonts w:hint="cs"/>
          <w:noProof/>
          <w:rtl/>
        </w:rPr>
        <w:t>مورد</w:t>
      </w:r>
      <w:r>
        <w:rPr>
          <w:noProof/>
          <w:rtl/>
        </w:rPr>
        <w:t xml:space="preserve"> </w:t>
      </w:r>
      <w:r>
        <w:rPr>
          <w:rFonts w:hint="cs"/>
          <w:noProof/>
          <w:rtl/>
        </w:rPr>
        <w:t>تردد</w:t>
      </w:r>
      <w:r>
        <w:rPr>
          <w:noProof/>
          <w:rtl/>
        </w:rPr>
        <w:t xml:space="preserve"> </w:t>
      </w:r>
      <w:r>
        <w:rPr>
          <w:rFonts w:hint="cs"/>
          <w:noProof/>
          <w:rtl/>
        </w:rPr>
        <w:t>يستعمل</w:t>
      </w:r>
      <w:r>
        <w:rPr>
          <w:noProof/>
          <w:rtl/>
        </w:rPr>
        <w:t xml:space="preserve"> </w:t>
      </w:r>
      <w:r>
        <w:rPr>
          <w:rFonts w:hint="cs"/>
          <w:noProof/>
          <w:rtl/>
        </w:rPr>
        <w:t>في</w:t>
      </w:r>
      <w:r>
        <w:rPr>
          <w:noProof/>
          <w:rtl/>
        </w:rPr>
        <w:t xml:space="preserve"> </w:t>
      </w:r>
      <w:r>
        <w:rPr>
          <w:rFonts w:hint="cs"/>
          <w:noProof/>
          <w:rtl/>
        </w:rPr>
        <w:t>البث</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_Toc525894548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55</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9.6.4</w:t>
      </w:r>
      <w:r>
        <w:rPr>
          <w:rFonts w:asciiTheme="minorHAnsi" w:eastAsiaTheme="minorEastAsia" w:hAnsiTheme="minorHAnsi" w:cstheme="minorBidi"/>
          <w:noProof/>
          <w:lang w:eastAsia="zh-CN"/>
        </w:rPr>
        <w:tab/>
      </w:r>
      <w:r>
        <w:rPr>
          <w:rFonts w:hint="cs"/>
          <w:noProof/>
          <w:rtl/>
        </w:rPr>
        <w:t>تحديد</w:t>
      </w:r>
      <w:r>
        <w:rPr>
          <w:noProof/>
          <w:rtl/>
        </w:rPr>
        <w:t xml:space="preserve"> </w:t>
      </w:r>
      <w:r>
        <w:rPr>
          <w:rFonts w:hint="cs"/>
          <w:noProof/>
          <w:rtl/>
        </w:rPr>
        <w:t>المعامِلات</w:t>
      </w:r>
      <w:r>
        <w:rPr>
          <w:noProof/>
          <w:rtl/>
        </w:rPr>
        <w:t xml:space="preserve"> </w:t>
      </w:r>
      <w:r>
        <w:rPr>
          <w:rFonts w:hint="cs"/>
          <w:noProof/>
          <w:rtl/>
        </w:rPr>
        <w:t>المرجحة</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_Toc525894549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56</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10.6.4</w:t>
      </w:r>
      <w:r>
        <w:rPr>
          <w:rFonts w:asciiTheme="minorHAnsi" w:eastAsiaTheme="minorEastAsia" w:hAnsiTheme="minorHAnsi" w:cstheme="minorBidi"/>
          <w:noProof/>
          <w:szCs w:val="22"/>
          <w:lang w:eastAsia="zh-CN"/>
        </w:rPr>
        <w:tab/>
      </w:r>
      <w:r>
        <w:rPr>
          <w:rFonts w:hint="cs"/>
          <w:noProof/>
          <w:rtl/>
        </w:rPr>
        <w:t>تحديد</w:t>
      </w:r>
      <w:r>
        <w:rPr>
          <w:noProof/>
          <w:rtl/>
        </w:rPr>
        <w:t xml:space="preserve"> </w:t>
      </w:r>
      <w:r>
        <w:rPr>
          <w:rFonts w:hint="cs"/>
          <w:noProof/>
          <w:rtl/>
        </w:rPr>
        <w:t>القيمة</w:t>
      </w:r>
      <w:r>
        <w:rPr>
          <w:noProof/>
          <w:rtl/>
        </w:rPr>
        <w:t xml:space="preserve"> </w:t>
      </w:r>
      <w:r>
        <w:rPr>
          <w:rFonts w:hint="cs"/>
          <w:noProof/>
          <w:rtl/>
        </w:rPr>
        <w:t>الكاملة</w:t>
      </w:r>
      <w:r>
        <w:rPr>
          <w:noProof/>
          <w:rtl/>
        </w:rPr>
        <w:t xml:space="preserve"> </w:t>
      </w:r>
      <w:r>
        <w:rPr>
          <w:rFonts w:hint="cs"/>
          <w:noProof/>
          <w:rtl/>
        </w:rPr>
        <w:t>للمَوْرد</w:t>
      </w:r>
      <w:r>
        <w:rPr>
          <w:noProof/>
          <w:rtl/>
        </w:rPr>
        <w:t xml:space="preserve"> </w:t>
      </w:r>
      <w:r>
        <w:rPr>
          <w:rFonts w:hint="cs"/>
          <w:noProof/>
          <w:rtl/>
        </w:rPr>
        <w:t>الطيفي</w:t>
      </w:r>
      <w:r>
        <w:rPr>
          <w:noProof/>
          <w:rtl/>
        </w:rPr>
        <w:t xml:space="preserve"> </w:t>
      </w:r>
      <w:r>
        <w:rPr>
          <w:rFonts w:hint="cs"/>
          <w:noProof/>
          <w:rtl/>
        </w:rPr>
        <w:t>المستعمل</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_Toc525894550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57</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11.6.4</w:t>
      </w:r>
      <w:r>
        <w:rPr>
          <w:rFonts w:asciiTheme="minorHAnsi" w:eastAsiaTheme="minorEastAsia" w:hAnsiTheme="minorHAnsi" w:cstheme="minorBidi"/>
          <w:noProof/>
          <w:szCs w:val="22"/>
          <w:lang w:eastAsia="zh-CN"/>
        </w:rPr>
        <w:tab/>
      </w:r>
      <w:r>
        <w:rPr>
          <w:rFonts w:hint="cs"/>
          <w:noProof/>
          <w:rtl/>
        </w:rPr>
        <w:t>سعر</w:t>
      </w:r>
      <w:r>
        <w:rPr>
          <w:noProof/>
          <w:rtl/>
        </w:rPr>
        <w:t xml:space="preserve"> </w:t>
      </w:r>
      <w:r>
        <w:rPr>
          <w:rFonts w:hint="cs"/>
          <w:noProof/>
          <w:rtl/>
        </w:rPr>
        <w:t>الوحدة</w:t>
      </w:r>
      <w:r>
        <w:rPr>
          <w:noProof/>
          <w:rtl/>
        </w:rPr>
        <w:t xml:space="preserve"> </w:t>
      </w:r>
      <w:r>
        <w:rPr>
          <w:rFonts w:hint="cs"/>
          <w:noProof/>
          <w:rtl/>
        </w:rPr>
        <w:t>المؤهلة</w:t>
      </w:r>
      <w:r>
        <w:rPr>
          <w:noProof/>
          <w:rtl/>
        </w:rPr>
        <w:t xml:space="preserve"> </w:t>
      </w:r>
      <w:r>
        <w:rPr>
          <w:rFonts w:hint="cs"/>
          <w:noProof/>
          <w:rtl/>
        </w:rPr>
        <w:t>من</w:t>
      </w:r>
      <w:r>
        <w:rPr>
          <w:noProof/>
          <w:rtl/>
        </w:rPr>
        <w:t xml:space="preserve"> </w:t>
      </w:r>
      <w:r>
        <w:rPr>
          <w:rFonts w:hint="cs"/>
          <w:noProof/>
          <w:rtl/>
        </w:rPr>
        <w:t>المَوْرد</w:t>
      </w:r>
      <w:r>
        <w:rPr>
          <w:noProof/>
          <w:rtl/>
        </w:rPr>
        <w:t xml:space="preserve"> </w:t>
      </w:r>
      <w:r>
        <w:rPr>
          <w:rFonts w:hint="cs"/>
          <w:noProof/>
          <w:rtl/>
        </w:rPr>
        <w:t>الطيفي</w:t>
      </w:r>
      <w:r>
        <w:rPr>
          <w:noProof/>
          <w:rtl/>
        </w:rPr>
        <w:t xml:space="preserve"> </w:t>
      </w:r>
      <w:r>
        <w:rPr>
          <w:rFonts w:hint="cs"/>
          <w:noProof/>
          <w:rtl/>
        </w:rPr>
        <w:t>المستعمل</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_Toc525894551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58</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12.6.4</w:t>
      </w:r>
      <w:r>
        <w:rPr>
          <w:rFonts w:asciiTheme="minorHAnsi" w:eastAsiaTheme="minorEastAsia" w:hAnsiTheme="minorHAnsi" w:cstheme="minorBidi"/>
          <w:noProof/>
          <w:szCs w:val="22"/>
          <w:lang w:eastAsia="zh-CN"/>
        </w:rPr>
        <w:tab/>
      </w:r>
      <w:r>
        <w:rPr>
          <w:rFonts w:hint="cs"/>
          <w:noProof/>
          <w:rtl/>
        </w:rPr>
        <w:t>الرسوم</w:t>
      </w:r>
      <w:r>
        <w:rPr>
          <w:noProof/>
          <w:rtl/>
        </w:rPr>
        <w:t xml:space="preserve"> </w:t>
      </w:r>
      <w:r>
        <w:rPr>
          <w:rFonts w:hint="cs"/>
          <w:noProof/>
          <w:rtl/>
        </w:rPr>
        <w:t>السنوية</w:t>
      </w:r>
      <w:r>
        <w:rPr>
          <w:noProof/>
          <w:rtl/>
        </w:rPr>
        <w:t xml:space="preserve"> </w:t>
      </w:r>
      <w:r>
        <w:rPr>
          <w:rFonts w:hint="cs"/>
          <w:noProof/>
          <w:rtl/>
        </w:rPr>
        <w:t>لتخصيص</w:t>
      </w:r>
      <w:r>
        <w:rPr>
          <w:noProof/>
          <w:rtl/>
        </w:rPr>
        <w:t xml:space="preserve"> </w:t>
      </w:r>
      <w:r>
        <w:rPr>
          <w:rFonts w:hint="cs"/>
          <w:noProof/>
          <w:rtl/>
        </w:rPr>
        <w:t>تردد</w:t>
      </w:r>
      <w:r>
        <w:rPr>
          <w:noProof/>
          <w:rtl/>
        </w:rPr>
        <w:t xml:space="preserve"> </w:t>
      </w:r>
      <w:r>
        <w:rPr>
          <w:rFonts w:hint="cs"/>
          <w:noProof/>
          <w:rtl/>
        </w:rPr>
        <w:t>محدد</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_Toc525894552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58</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7.4</w:t>
      </w:r>
      <w:r>
        <w:rPr>
          <w:rFonts w:asciiTheme="minorHAnsi" w:eastAsiaTheme="minorEastAsia" w:hAnsiTheme="minorHAnsi" w:cstheme="minorBidi"/>
          <w:noProof/>
          <w:szCs w:val="22"/>
          <w:lang w:eastAsia="zh-CN"/>
        </w:rPr>
        <w:tab/>
      </w:r>
      <w:r>
        <w:rPr>
          <w:rFonts w:hint="cs"/>
          <w:noProof/>
          <w:rtl/>
        </w:rPr>
        <w:t>إجراءات</w:t>
      </w:r>
      <w:r>
        <w:rPr>
          <w:noProof/>
          <w:rtl/>
        </w:rPr>
        <w:t xml:space="preserve"> </w:t>
      </w:r>
      <w:r>
        <w:rPr>
          <w:rFonts w:hint="cs"/>
          <w:noProof/>
          <w:rtl/>
        </w:rPr>
        <w:t>وأمثلة</w:t>
      </w:r>
      <w:r>
        <w:rPr>
          <w:noProof/>
          <w:rtl/>
        </w:rPr>
        <w:t xml:space="preserve"> </w:t>
      </w:r>
      <w:r>
        <w:rPr>
          <w:rFonts w:hint="cs"/>
          <w:noProof/>
          <w:rtl/>
        </w:rPr>
        <w:t>حسابات</w:t>
      </w:r>
      <w:r>
        <w:rPr>
          <w:noProof/>
          <w:rtl/>
        </w:rPr>
        <w:t xml:space="preserve"> </w:t>
      </w:r>
      <w:r>
        <w:rPr>
          <w:rFonts w:hint="cs"/>
          <w:noProof/>
          <w:rtl/>
        </w:rPr>
        <w:t>المَوْرد</w:t>
      </w:r>
      <w:r>
        <w:rPr>
          <w:noProof/>
          <w:rtl/>
        </w:rPr>
        <w:t xml:space="preserve"> </w:t>
      </w:r>
      <w:r>
        <w:rPr>
          <w:rFonts w:hint="cs"/>
          <w:noProof/>
          <w:rtl/>
        </w:rPr>
        <w:t>الطيفي</w:t>
      </w:r>
      <w:r>
        <w:rPr>
          <w:noProof/>
          <w:rtl/>
        </w:rPr>
        <w:t xml:space="preserve"> </w:t>
      </w:r>
      <w:r>
        <w:rPr>
          <w:rFonts w:hint="cs"/>
          <w:noProof/>
          <w:rtl/>
        </w:rPr>
        <w:t>المستعمل</w:t>
      </w:r>
      <w:r>
        <w:rPr>
          <w:noProof/>
          <w:rtl/>
        </w:rPr>
        <w:t xml:space="preserve"> </w:t>
      </w:r>
      <w:r>
        <w:rPr>
          <w:rFonts w:hint="cs"/>
          <w:noProof/>
          <w:rtl/>
        </w:rPr>
        <w:t>لتطبيق</w:t>
      </w:r>
      <w:r>
        <w:rPr>
          <w:noProof/>
          <w:rtl/>
        </w:rPr>
        <w:t xml:space="preserve"> </w:t>
      </w:r>
      <w:r>
        <w:rPr>
          <w:rFonts w:hint="cs"/>
          <w:noProof/>
          <w:rtl/>
        </w:rPr>
        <w:t>مختلف</w:t>
      </w:r>
      <w:r>
        <w:rPr>
          <w:noProof/>
          <w:rtl/>
        </w:rPr>
        <w:t xml:space="preserve"> </w:t>
      </w:r>
      <w:r>
        <w:rPr>
          <w:rFonts w:hint="cs"/>
          <w:noProof/>
          <w:rtl/>
        </w:rPr>
        <w:t>الخدمات</w:t>
      </w:r>
      <w:r>
        <w:rPr>
          <w:noProof/>
          <w:rtl/>
        </w:rPr>
        <w:t xml:space="preserve"> </w:t>
      </w:r>
      <w:r>
        <w:rPr>
          <w:rFonts w:hint="cs"/>
          <w:noProof/>
          <w:rtl/>
        </w:rPr>
        <w:t>الراديوية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_Toc525894553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58</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1.7.4</w:t>
      </w:r>
      <w:r>
        <w:rPr>
          <w:rFonts w:asciiTheme="minorHAnsi" w:eastAsiaTheme="minorEastAsia" w:hAnsiTheme="minorHAnsi" w:cstheme="minorBidi"/>
          <w:noProof/>
          <w:szCs w:val="22"/>
          <w:lang w:eastAsia="zh-CN"/>
        </w:rPr>
        <w:tab/>
      </w:r>
      <w:r w:rsidRPr="00681D1D">
        <w:rPr>
          <w:rFonts w:hint="cs"/>
          <w:noProof/>
          <w:spacing w:val="-6"/>
          <w:rtl/>
        </w:rPr>
        <w:t>إجراءات</w:t>
      </w:r>
      <w:r w:rsidRPr="00681D1D">
        <w:rPr>
          <w:noProof/>
          <w:spacing w:val="-6"/>
          <w:rtl/>
        </w:rPr>
        <w:t xml:space="preserve"> </w:t>
      </w:r>
      <w:r w:rsidRPr="00681D1D">
        <w:rPr>
          <w:rFonts w:hint="cs"/>
          <w:noProof/>
          <w:spacing w:val="-6"/>
          <w:rtl/>
        </w:rPr>
        <w:t>حساب</w:t>
      </w:r>
      <w:r w:rsidRPr="00681D1D">
        <w:rPr>
          <w:noProof/>
          <w:spacing w:val="-6"/>
          <w:rtl/>
        </w:rPr>
        <w:t xml:space="preserve"> </w:t>
      </w:r>
      <w:r w:rsidRPr="00681D1D">
        <w:rPr>
          <w:rFonts w:hint="cs"/>
          <w:noProof/>
          <w:spacing w:val="-6"/>
          <w:rtl/>
        </w:rPr>
        <w:t>الإذاعة</w:t>
      </w:r>
      <w:r w:rsidRPr="00681D1D">
        <w:rPr>
          <w:noProof/>
          <w:spacing w:val="-6"/>
          <w:rtl/>
        </w:rPr>
        <w:t xml:space="preserve"> </w:t>
      </w:r>
      <w:r w:rsidRPr="00681D1D">
        <w:rPr>
          <w:rFonts w:hint="cs"/>
          <w:noProof/>
          <w:spacing w:val="-6"/>
          <w:rtl/>
        </w:rPr>
        <w:t>الراديوية</w:t>
      </w:r>
      <w:r w:rsidRPr="00681D1D">
        <w:rPr>
          <w:noProof/>
          <w:spacing w:val="-6"/>
          <w:rtl/>
        </w:rPr>
        <w:t xml:space="preserve"> </w:t>
      </w:r>
      <w:r w:rsidRPr="00681D1D">
        <w:rPr>
          <w:rFonts w:hint="cs"/>
          <w:noProof/>
          <w:spacing w:val="-6"/>
          <w:rtl/>
        </w:rPr>
        <w:t>التلفزيونية</w:t>
      </w:r>
      <w:r w:rsidRPr="00681D1D">
        <w:rPr>
          <w:noProof/>
          <w:spacing w:val="-6"/>
          <w:rtl/>
        </w:rPr>
        <w:t xml:space="preserve"> </w:t>
      </w:r>
      <w:r w:rsidRPr="00681D1D">
        <w:rPr>
          <w:rFonts w:hint="cs"/>
          <w:noProof/>
          <w:spacing w:val="-6"/>
          <w:rtl/>
        </w:rPr>
        <w:t>والصوتية</w:t>
      </w:r>
      <w:r w:rsidRPr="00681D1D">
        <w:rPr>
          <w:noProof/>
          <w:spacing w:val="-6"/>
          <w:rtl/>
        </w:rPr>
        <w:t xml:space="preserve"> </w:t>
      </w:r>
      <w:r w:rsidRPr="00681D1D">
        <w:rPr>
          <w:rFonts w:hint="cs"/>
          <w:noProof/>
          <w:spacing w:val="-6"/>
          <w:rtl/>
        </w:rPr>
        <w:t>على</w:t>
      </w:r>
      <w:r w:rsidRPr="00681D1D">
        <w:rPr>
          <w:noProof/>
          <w:spacing w:val="-6"/>
          <w:rtl/>
        </w:rPr>
        <w:t xml:space="preserve"> </w:t>
      </w:r>
      <w:r w:rsidRPr="00681D1D">
        <w:rPr>
          <w:rFonts w:hint="cs"/>
          <w:noProof/>
          <w:spacing w:val="-6"/>
          <w:rtl/>
        </w:rPr>
        <w:t>الموجات</w:t>
      </w:r>
      <w:r w:rsidRPr="00681D1D">
        <w:rPr>
          <w:noProof/>
          <w:spacing w:val="-6"/>
          <w:rtl/>
        </w:rPr>
        <w:t xml:space="preserve"> </w:t>
      </w:r>
      <w:r w:rsidRPr="00681D1D">
        <w:rPr>
          <w:noProof/>
          <w:spacing w:val="-6"/>
        </w:rPr>
        <w:t>VHF/UHF</w:t>
      </w:r>
      <w:r w:rsidRPr="00681D1D">
        <w:rPr>
          <w:noProof/>
          <w:spacing w:val="-6"/>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_Toc525894554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59</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2.7.4</w:t>
      </w:r>
      <w:r>
        <w:rPr>
          <w:rFonts w:asciiTheme="minorHAnsi" w:eastAsiaTheme="minorEastAsia" w:hAnsiTheme="minorHAnsi" w:cstheme="minorBidi"/>
          <w:noProof/>
          <w:lang w:eastAsia="zh-CN"/>
        </w:rPr>
        <w:tab/>
      </w:r>
      <w:r>
        <w:rPr>
          <w:rFonts w:hint="cs"/>
          <w:noProof/>
          <w:rtl/>
        </w:rPr>
        <w:t>مثال</w:t>
      </w:r>
      <w:r>
        <w:rPr>
          <w:noProof/>
          <w:rtl/>
        </w:rPr>
        <w:t xml:space="preserve"> </w:t>
      </w:r>
      <w:r>
        <w:rPr>
          <w:rFonts w:hint="cs"/>
          <w:noProof/>
          <w:rtl/>
        </w:rPr>
        <w:t>للحسابات</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_Toc525894555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69</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3.7.4</w:t>
      </w:r>
      <w:r>
        <w:rPr>
          <w:rFonts w:asciiTheme="minorHAnsi" w:eastAsiaTheme="minorEastAsia" w:hAnsiTheme="minorHAnsi" w:cstheme="minorBidi"/>
          <w:noProof/>
          <w:szCs w:val="22"/>
          <w:lang w:eastAsia="zh-CN"/>
        </w:rPr>
        <w:tab/>
      </w:r>
      <w:r>
        <w:rPr>
          <w:rFonts w:hint="cs"/>
          <w:noProof/>
          <w:rtl/>
        </w:rPr>
        <w:t>الإذاعة</w:t>
      </w:r>
      <w:r>
        <w:rPr>
          <w:noProof/>
          <w:rtl/>
        </w:rPr>
        <w:t xml:space="preserve"> </w:t>
      </w:r>
      <w:r>
        <w:rPr>
          <w:rFonts w:hint="cs"/>
          <w:noProof/>
          <w:rtl/>
        </w:rPr>
        <w:t>الصوتية</w:t>
      </w:r>
      <w:r>
        <w:rPr>
          <w:noProof/>
          <w:rtl/>
        </w:rPr>
        <w:t xml:space="preserve"> </w:t>
      </w:r>
      <w:r>
        <w:rPr>
          <w:rFonts w:hint="cs"/>
          <w:noProof/>
          <w:rtl/>
        </w:rPr>
        <w:t>على</w:t>
      </w:r>
      <w:r>
        <w:rPr>
          <w:noProof/>
          <w:rtl/>
        </w:rPr>
        <w:t xml:space="preserve"> </w:t>
      </w:r>
      <w:r>
        <w:rPr>
          <w:rFonts w:hint="cs"/>
          <w:noProof/>
          <w:rtl/>
        </w:rPr>
        <w:t>الموجات</w:t>
      </w:r>
      <w:r>
        <w:rPr>
          <w:noProof/>
          <w:rtl/>
        </w:rPr>
        <w:t xml:space="preserve"> </w:t>
      </w:r>
      <w:r>
        <w:rPr>
          <w:rFonts w:hint="cs"/>
          <w:noProof/>
          <w:rtl/>
        </w:rPr>
        <w:t>الكيلومترية</w:t>
      </w:r>
      <w:r>
        <w:rPr>
          <w:noProof/>
          <w:rtl/>
        </w:rPr>
        <w:t xml:space="preserve"> </w:t>
      </w:r>
      <w:r>
        <w:rPr>
          <w:noProof/>
        </w:rPr>
        <w:t>(LF)</w:t>
      </w:r>
      <w:r>
        <w:rPr>
          <w:noProof/>
          <w:rtl/>
        </w:rPr>
        <w:t xml:space="preserve"> </w:t>
      </w:r>
      <w:r>
        <w:rPr>
          <w:rFonts w:hint="cs"/>
          <w:noProof/>
          <w:rtl/>
        </w:rPr>
        <w:t>والموجات</w:t>
      </w:r>
      <w:r>
        <w:rPr>
          <w:noProof/>
          <w:rtl/>
        </w:rPr>
        <w:t xml:space="preserve"> </w:t>
      </w:r>
      <w:r>
        <w:rPr>
          <w:rFonts w:hint="cs"/>
          <w:noProof/>
          <w:rtl/>
        </w:rPr>
        <w:t>الديكامترية</w:t>
      </w:r>
      <w:r>
        <w:rPr>
          <w:noProof/>
          <w:rtl/>
        </w:rPr>
        <w:t xml:space="preserve"> </w:t>
      </w:r>
      <w:r>
        <w:rPr>
          <w:noProof/>
        </w:rPr>
        <w:t>(HF)</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_Toc525894556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71</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4.7.4</w:t>
      </w:r>
      <w:r>
        <w:rPr>
          <w:rFonts w:asciiTheme="minorHAnsi" w:eastAsiaTheme="minorEastAsia" w:hAnsiTheme="minorHAnsi" w:cstheme="minorBidi"/>
          <w:noProof/>
          <w:lang w:eastAsia="zh-CN"/>
        </w:rPr>
        <w:tab/>
      </w:r>
      <w:r>
        <w:rPr>
          <w:rFonts w:hint="cs"/>
          <w:noProof/>
          <w:rtl/>
        </w:rPr>
        <w:t>الخدمات</w:t>
      </w:r>
      <w:r>
        <w:rPr>
          <w:noProof/>
          <w:rtl/>
        </w:rPr>
        <w:t xml:space="preserve"> </w:t>
      </w:r>
      <w:r>
        <w:rPr>
          <w:rFonts w:hint="cs"/>
          <w:noProof/>
          <w:rtl/>
        </w:rPr>
        <w:t>الراديوية</w:t>
      </w:r>
      <w:r>
        <w:rPr>
          <w:noProof/>
          <w:rtl/>
        </w:rPr>
        <w:t xml:space="preserve"> </w:t>
      </w:r>
      <w:r>
        <w:rPr>
          <w:rFonts w:hint="cs"/>
          <w:noProof/>
          <w:rtl/>
        </w:rPr>
        <w:t>المتنقلة</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_Toc525894557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71</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5.7.4</w:t>
      </w:r>
      <w:r>
        <w:rPr>
          <w:rFonts w:asciiTheme="minorHAnsi" w:eastAsiaTheme="minorEastAsia" w:hAnsiTheme="minorHAnsi" w:cstheme="minorBidi"/>
          <w:noProof/>
          <w:szCs w:val="22"/>
          <w:lang w:eastAsia="zh-CN"/>
        </w:rPr>
        <w:tab/>
      </w:r>
      <w:r>
        <w:rPr>
          <w:rFonts w:hint="cs"/>
          <w:noProof/>
          <w:rtl/>
        </w:rPr>
        <w:t>الخدمة</w:t>
      </w:r>
      <w:r>
        <w:rPr>
          <w:noProof/>
          <w:rtl/>
        </w:rPr>
        <w:t xml:space="preserve"> </w:t>
      </w:r>
      <w:r>
        <w:rPr>
          <w:rFonts w:hint="cs"/>
          <w:noProof/>
          <w:rtl/>
        </w:rPr>
        <w:t>الراديوية</w:t>
      </w:r>
      <w:r>
        <w:rPr>
          <w:noProof/>
          <w:rtl/>
        </w:rPr>
        <w:t xml:space="preserve"> </w:t>
      </w:r>
      <w:r>
        <w:rPr>
          <w:rFonts w:hint="cs"/>
          <w:noProof/>
          <w:rtl/>
        </w:rPr>
        <w:t>المتنقلة</w:t>
      </w:r>
      <w:r>
        <w:rPr>
          <w:noProof/>
          <w:rtl/>
        </w:rPr>
        <w:t xml:space="preserve"> </w:t>
      </w:r>
      <w:r>
        <w:rPr>
          <w:rFonts w:hint="cs"/>
          <w:noProof/>
          <w:rtl/>
        </w:rPr>
        <w:t>البحرية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_Toc525894558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77</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6.7.4</w:t>
      </w:r>
      <w:r>
        <w:rPr>
          <w:rFonts w:asciiTheme="minorHAnsi" w:eastAsiaTheme="minorEastAsia" w:hAnsiTheme="minorHAnsi" w:cstheme="minorBidi"/>
          <w:noProof/>
          <w:szCs w:val="22"/>
          <w:lang w:eastAsia="zh-CN"/>
        </w:rPr>
        <w:tab/>
      </w:r>
      <w:r>
        <w:rPr>
          <w:rFonts w:hint="cs"/>
          <w:noProof/>
          <w:rtl/>
        </w:rPr>
        <w:t>الخدمة</w:t>
      </w:r>
      <w:r>
        <w:rPr>
          <w:noProof/>
          <w:rtl/>
        </w:rPr>
        <w:t xml:space="preserve"> </w:t>
      </w:r>
      <w:r>
        <w:rPr>
          <w:rFonts w:hint="cs"/>
          <w:noProof/>
          <w:rtl/>
        </w:rPr>
        <w:t>المتنقلة</w:t>
      </w:r>
      <w:r>
        <w:rPr>
          <w:noProof/>
          <w:rtl/>
        </w:rPr>
        <w:t xml:space="preserve"> </w:t>
      </w:r>
      <w:r>
        <w:rPr>
          <w:rFonts w:hint="cs"/>
          <w:noProof/>
          <w:rtl/>
        </w:rPr>
        <w:t>للطيران</w:t>
      </w:r>
      <w:r>
        <w:rPr>
          <w:noProof/>
          <w:rtl/>
        </w:rPr>
        <w:t xml:space="preserve"> </w:t>
      </w:r>
      <w:r>
        <w:rPr>
          <w:rFonts w:hint="cs"/>
          <w:noProof/>
          <w:rtl/>
        </w:rPr>
        <w:t>وخدمة</w:t>
      </w:r>
      <w:r>
        <w:rPr>
          <w:noProof/>
          <w:rtl/>
        </w:rPr>
        <w:t xml:space="preserve"> </w:t>
      </w:r>
      <w:r>
        <w:rPr>
          <w:rFonts w:hint="cs"/>
          <w:noProof/>
          <w:rtl/>
        </w:rPr>
        <w:t>الملاحة</w:t>
      </w:r>
      <w:r>
        <w:rPr>
          <w:noProof/>
          <w:rtl/>
        </w:rPr>
        <w:t xml:space="preserve"> </w:t>
      </w:r>
      <w:r>
        <w:rPr>
          <w:rFonts w:hint="cs"/>
          <w:noProof/>
          <w:rtl/>
        </w:rPr>
        <w:t>الراديوية</w:t>
      </w:r>
      <w:r>
        <w:rPr>
          <w:noProof/>
          <w:rtl/>
        </w:rPr>
        <w:t xml:space="preserve"> </w:t>
      </w:r>
      <w:r>
        <w:rPr>
          <w:rFonts w:hint="cs"/>
          <w:noProof/>
          <w:rtl/>
        </w:rPr>
        <w:t>وخدمة</w:t>
      </w:r>
      <w:r>
        <w:rPr>
          <w:noProof/>
          <w:rtl/>
        </w:rPr>
        <w:t xml:space="preserve"> </w:t>
      </w:r>
      <w:r>
        <w:rPr>
          <w:rFonts w:hint="cs"/>
          <w:noProof/>
          <w:rtl/>
        </w:rPr>
        <w:t>تحديد</w:t>
      </w:r>
      <w:r>
        <w:rPr>
          <w:noProof/>
          <w:rtl/>
        </w:rPr>
        <w:t xml:space="preserve"> </w:t>
      </w:r>
      <w:r>
        <w:rPr>
          <w:rFonts w:hint="cs"/>
          <w:noProof/>
          <w:rtl/>
        </w:rPr>
        <w:t>الموقع</w:t>
      </w:r>
      <w:r>
        <w:rPr>
          <w:noProof/>
          <w:rtl/>
        </w:rPr>
        <w:t xml:space="preserve"> </w:t>
      </w:r>
      <w:r>
        <w:rPr>
          <w:rFonts w:hint="cs"/>
          <w:noProof/>
          <w:rtl/>
        </w:rPr>
        <w:t>الراديوي</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_Toc525894559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80</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7.7.4</w:t>
      </w:r>
      <w:r>
        <w:rPr>
          <w:rFonts w:asciiTheme="minorHAnsi" w:eastAsiaTheme="minorEastAsia" w:hAnsiTheme="minorHAnsi" w:cstheme="minorBidi"/>
          <w:noProof/>
          <w:lang w:eastAsia="zh-CN"/>
        </w:rPr>
        <w:tab/>
      </w:r>
      <w:r>
        <w:rPr>
          <w:rFonts w:hint="cs"/>
          <w:noProof/>
          <w:rtl/>
        </w:rPr>
        <w:t>أمثلة</w:t>
      </w:r>
      <w:r>
        <w:rPr>
          <w:noProof/>
          <w:rtl/>
        </w:rPr>
        <w:t xml:space="preserve"> </w:t>
      </w:r>
      <w:r>
        <w:rPr>
          <w:rFonts w:hint="cs"/>
          <w:noProof/>
          <w:rtl/>
        </w:rPr>
        <w:t>الحسابات</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_Toc525894560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80</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8.7.4</w:t>
      </w:r>
      <w:r>
        <w:rPr>
          <w:rFonts w:asciiTheme="minorHAnsi" w:eastAsiaTheme="minorEastAsia" w:hAnsiTheme="minorHAnsi" w:cstheme="minorBidi"/>
          <w:noProof/>
          <w:szCs w:val="22"/>
          <w:lang w:eastAsia="zh-CN"/>
        </w:rPr>
        <w:tab/>
      </w:r>
      <w:r>
        <w:rPr>
          <w:rFonts w:hint="cs"/>
          <w:noProof/>
          <w:rtl/>
        </w:rPr>
        <w:t>المحطات</w:t>
      </w:r>
      <w:r>
        <w:rPr>
          <w:noProof/>
          <w:rtl/>
        </w:rPr>
        <w:t xml:space="preserve"> </w:t>
      </w:r>
      <w:r>
        <w:rPr>
          <w:rFonts w:hint="cs"/>
          <w:noProof/>
          <w:rtl/>
        </w:rPr>
        <w:t>الأرضية</w:t>
      </w:r>
      <w:r>
        <w:rPr>
          <w:noProof/>
          <w:rtl/>
        </w:rPr>
        <w:t xml:space="preserve"> </w:t>
      </w:r>
      <w:r>
        <w:rPr>
          <w:rFonts w:hint="cs"/>
          <w:noProof/>
          <w:rtl/>
        </w:rPr>
        <w:t>للاتصالات</w:t>
      </w:r>
      <w:r>
        <w:rPr>
          <w:noProof/>
          <w:rtl/>
        </w:rPr>
        <w:t xml:space="preserve"> </w:t>
      </w:r>
      <w:r>
        <w:rPr>
          <w:rFonts w:hint="cs"/>
          <w:noProof/>
          <w:rtl/>
        </w:rPr>
        <w:t>الساتلية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_Toc525894561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84</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8.4</w:t>
      </w:r>
      <w:r>
        <w:rPr>
          <w:rFonts w:asciiTheme="minorHAnsi" w:eastAsiaTheme="minorEastAsia" w:hAnsiTheme="minorHAnsi" w:cstheme="minorBidi"/>
          <w:noProof/>
          <w:szCs w:val="22"/>
          <w:lang w:eastAsia="zh-CN"/>
        </w:rPr>
        <w:tab/>
      </w:r>
      <w:r>
        <w:rPr>
          <w:rFonts w:hint="cs"/>
          <w:noProof/>
          <w:rtl/>
          <w:lang w:bidi="ar-EG"/>
        </w:rPr>
        <w:t>تكلفة</w:t>
      </w:r>
      <w:r>
        <w:rPr>
          <w:noProof/>
          <w:rtl/>
          <w:lang w:bidi="ar-EG"/>
        </w:rPr>
        <w:t xml:space="preserve"> </w:t>
      </w:r>
      <w:r>
        <w:rPr>
          <w:rFonts w:hint="cs"/>
          <w:noProof/>
          <w:rtl/>
          <w:lang w:bidi="ar-EG"/>
        </w:rPr>
        <w:t>الفرصة</w:t>
      </w:r>
      <w:r>
        <w:rPr>
          <w:noProof/>
          <w:rtl/>
          <w:lang w:bidi="ar-EG"/>
        </w:rPr>
        <w:t xml:space="preserve"> </w:t>
      </w:r>
      <w:r>
        <w:rPr>
          <w:rFonts w:hint="cs"/>
          <w:noProof/>
          <w:rtl/>
          <w:lang w:bidi="ar-EG"/>
        </w:rPr>
        <w:t>والتسعير</w:t>
      </w:r>
      <w:r>
        <w:rPr>
          <w:noProof/>
          <w:rtl/>
          <w:lang w:bidi="ar-EG"/>
        </w:rPr>
        <w:t xml:space="preserve"> </w:t>
      </w:r>
      <w:r>
        <w:rPr>
          <w:rFonts w:hint="cs"/>
          <w:noProof/>
          <w:rtl/>
          <w:lang w:bidi="ar-EG"/>
        </w:rPr>
        <w:t>التحفيزي</w:t>
      </w:r>
      <w:r>
        <w:rPr>
          <w:noProof/>
          <w:rtl/>
          <w:lang w:bidi="ar-EG"/>
        </w:rPr>
        <w:t xml:space="preserve"> </w:t>
      </w:r>
      <w:r>
        <w:rPr>
          <w:rFonts w:hint="cs"/>
          <w:noProof/>
          <w:rtl/>
          <w:lang w:bidi="ar-EG"/>
        </w:rPr>
        <w:t>الإداري</w:t>
      </w:r>
      <w:r>
        <w:rPr>
          <w:noProof/>
          <w:rtl/>
          <w:lang w:bidi="ar-EG"/>
        </w:rPr>
        <w:t xml:space="preserve">: </w:t>
      </w:r>
      <w:r>
        <w:rPr>
          <w:rFonts w:hint="cs"/>
          <w:noProof/>
          <w:rtl/>
          <w:lang w:bidi="ar-EG"/>
        </w:rPr>
        <w:t>المعادلات</w:t>
      </w:r>
      <w:r>
        <w:rPr>
          <w:noProof/>
          <w:rtl/>
          <w:lang w:bidi="ar-EG"/>
        </w:rPr>
        <w:t xml:space="preserve"> </w:t>
      </w:r>
      <w:r>
        <w:rPr>
          <w:rFonts w:hint="cs"/>
          <w:noProof/>
          <w:rtl/>
          <w:lang w:bidi="ar-EG"/>
        </w:rPr>
        <w:t>البسيطة</w:t>
      </w:r>
      <w:r>
        <w:rPr>
          <w:noProof/>
          <w:rtl/>
          <w:lang w:bidi="ar-EG"/>
        </w:rPr>
        <w:t xml:space="preserve"> </w:t>
      </w:r>
      <w:r>
        <w:rPr>
          <w:rFonts w:hint="cs"/>
          <w:noProof/>
          <w:rtl/>
          <w:lang w:bidi="ar-EG"/>
        </w:rPr>
        <w:t>والوظيفية</w:t>
      </w:r>
      <w:r>
        <w:rPr>
          <w:noProof/>
          <w:rtl/>
          <w:lang w:bidi="ar-EG"/>
        </w:rPr>
        <w:t xml:space="preserve"> </w:t>
      </w:r>
      <w:r>
        <w:rPr>
          <w:rFonts w:hint="cs"/>
          <w:noProof/>
          <w:rtl/>
          <w:lang w:bidi="ar-EG"/>
        </w:rPr>
        <w:t>والخطية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_Toc525894562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86</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1.8.4</w:t>
      </w:r>
      <w:r>
        <w:rPr>
          <w:rFonts w:asciiTheme="minorHAnsi" w:eastAsiaTheme="minorEastAsia" w:hAnsiTheme="minorHAnsi" w:cstheme="minorBidi"/>
          <w:noProof/>
          <w:lang w:eastAsia="zh-CN"/>
        </w:rPr>
        <w:tab/>
      </w:r>
      <w:r>
        <w:rPr>
          <w:rFonts w:hint="cs"/>
          <w:noProof/>
          <w:rtl/>
        </w:rPr>
        <w:t>صيغ</w:t>
      </w:r>
      <w:r>
        <w:rPr>
          <w:noProof/>
          <w:rtl/>
        </w:rPr>
        <w:t xml:space="preserve"> </w:t>
      </w:r>
      <w:r>
        <w:rPr>
          <w:rFonts w:hint="cs"/>
          <w:noProof/>
          <w:rtl/>
        </w:rPr>
        <w:t>التسعير</w:t>
      </w:r>
      <w:r>
        <w:rPr>
          <w:noProof/>
          <w:rtl/>
        </w:rPr>
        <w:t xml:space="preserve"> </w:t>
      </w:r>
      <w:r>
        <w:rPr>
          <w:rFonts w:hint="cs"/>
          <w:noProof/>
          <w:rtl/>
        </w:rPr>
        <w:t>ومعلماته</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_Toc525894563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86</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2.8.4</w:t>
      </w:r>
      <w:r>
        <w:rPr>
          <w:rFonts w:asciiTheme="minorHAnsi" w:eastAsiaTheme="minorEastAsia" w:hAnsiTheme="minorHAnsi" w:cstheme="minorBidi"/>
          <w:noProof/>
          <w:szCs w:val="22"/>
          <w:lang w:eastAsia="zh-CN"/>
        </w:rPr>
        <w:tab/>
      </w:r>
      <w:r>
        <w:rPr>
          <w:rFonts w:hint="cs"/>
          <w:noProof/>
          <w:rtl/>
        </w:rPr>
        <w:t>ترددات</w:t>
      </w:r>
      <w:r>
        <w:rPr>
          <w:noProof/>
          <w:rtl/>
        </w:rPr>
        <w:t xml:space="preserve"> </w:t>
      </w:r>
      <w:r>
        <w:rPr>
          <w:rFonts w:hint="cs"/>
          <w:noProof/>
          <w:rtl/>
        </w:rPr>
        <w:t>راديوية</w:t>
      </w:r>
      <w:r>
        <w:rPr>
          <w:noProof/>
          <w:rtl/>
        </w:rPr>
        <w:t xml:space="preserve"> </w:t>
      </w:r>
      <w:r>
        <w:rPr>
          <w:rFonts w:hint="cs"/>
          <w:noProof/>
          <w:rtl/>
        </w:rPr>
        <w:t>أعلى</w:t>
      </w:r>
      <w:r>
        <w:rPr>
          <w:noProof/>
          <w:rtl/>
        </w:rPr>
        <w:t xml:space="preserve"> – </w:t>
      </w:r>
      <w:r>
        <w:rPr>
          <w:rFonts w:hint="cs"/>
          <w:noProof/>
          <w:rtl/>
        </w:rPr>
        <w:t>رسوم</w:t>
      </w:r>
      <w:r>
        <w:rPr>
          <w:noProof/>
          <w:rtl/>
        </w:rPr>
        <w:t xml:space="preserve"> </w:t>
      </w:r>
      <w:r>
        <w:rPr>
          <w:rFonts w:hint="cs"/>
          <w:noProof/>
          <w:rtl/>
        </w:rPr>
        <w:t>منخفضة</w:t>
      </w:r>
      <w:r>
        <w:rPr>
          <w:noProof/>
          <w:rtl/>
        </w:rPr>
        <w:t xml:space="preserve"> </w:t>
      </w:r>
      <w:r>
        <w:rPr>
          <w:rFonts w:hint="cs"/>
          <w:noProof/>
          <w:rtl/>
        </w:rPr>
        <w:t>لجميع</w:t>
      </w:r>
      <w:r>
        <w:rPr>
          <w:noProof/>
          <w:rtl/>
        </w:rPr>
        <w:t xml:space="preserve"> </w:t>
      </w:r>
      <w:r>
        <w:rPr>
          <w:rFonts w:hint="cs"/>
          <w:noProof/>
          <w:rtl/>
        </w:rPr>
        <w:t>الخدمات</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_Toc525894564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87</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3.8.4</w:t>
      </w:r>
      <w:r>
        <w:rPr>
          <w:rFonts w:asciiTheme="minorHAnsi" w:eastAsiaTheme="minorEastAsia" w:hAnsiTheme="minorHAnsi" w:cstheme="minorBidi"/>
          <w:noProof/>
          <w:szCs w:val="22"/>
          <w:lang w:eastAsia="zh-CN"/>
        </w:rPr>
        <w:tab/>
      </w:r>
      <w:r>
        <w:rPr>
          <w:rFonts w:hint="cs"/>
          <w:noProof/>
          <w:rtl/>
        </w:rPr>
        <w:t>قيم</w:t>
      </w:r>
      <w:r>
        <w:rPr>
          <w:noProof/>
          <w:rtl/>
        </w:rPr>
        <w:t xml:space="preserve"> </w:t>
      </w:r>
      <w:r>
        <w:rPr>
          <w:rFonts w:hint="cs"/>
          <w:noProof/>
          <w:rtl/>
        </w:rPr>
        <w:t>المعامل</w:t>
      </w:r>
      <w:r>
        <w:rPr>
          <w:noProof/>
          <w:rtl/>
        </w:rPr>
        <w:t xml:space="preserve"> </w:t>
      </w:r>
      <w:r>
        <w:rPr>
          <w:noProof/>
        </w:rPr>
        <w:t>F</w:t>
      </w:r>
      <w:r>
        <w:rPr>
          <w:noProof/>
          <w:rtl/>
        </w:rPr>
        <w:t xml:space="preserve"> </w:t>
      </w:r>
      <w:r>
        <w:rPr>
          <w:rFonts w:hint="cs"/>
          <w:noProof/>
          <w:rtl/>
        </w:rPr>
        <w:t>من</w:t>
      </w:r>
      <w:r>
        <w:rPr>
          <w:noProof/>
          <w:rtl/>
        </w:rPr>
        <w:t xml:space="preserve"> </w:t>
      </w:r>
      <w:r>
        <w:rPr>
          <w:rFonts w:hint="cs"/>
          <w:noProof/>
          <w:rtl/>
        </w:rPr>
        <w:t>أجل</w:t>
      </w:r>
      <w:r>
        <w:rPr>
          <w:noProof/>
          <w:rtl/>
        </w:rPr>
        <w:t xml:space="preserve"> </w:t>
      </w:r>
      <w:r>
        <w:rPr>
          <w:rFonts w:hint="cs"/>
          <w:noProof/>
          <w:rtl/>
        </w:rPr>
        <w:t>جميع</w:t>
      </w:r>
      <w:r>
        <w:rPr>
          <w:noProof/>
          <w:rtl/>
        </w:rPr>
        <w:t xml:space="preserve"> </w:t>
      </w:r>
      <w:r>
        <w:rPr>
          <w:rFonts w:hint="cs"/>
          <w:noProof/>
          <w:rtl/>
        </w:rPr>
        <w:t>أنواع</w:t>
      </w:r>
      <w:r>
        <w:rPr>
          <w:noProof/>
          <w:rtl/>
        </w:rPr>
        <w:t xml:space="preserve"> </w:t>
      </w:r>
      <w:r>
        <w:rPr>
          <w:rFonts w:hint="cs"/>
          <w:noProof/>
          <w:rtl/>
        </w:rPr>
        <w:t>الخدمات</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_Toc525894565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88</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4.8.4</w:t>
      </w:r>
      <w:r>
        <w:rPr>
          <w:rFonts w:asciiTheme="minorHAnsi" w:eastAsiaTheme="minorEastAsia" w:hAnsiTheme="minorHAnsi" w:cstheme="minorBidi"/>
          <w:noProof/>
          <w:szCs w:val="22"/>
          <w:lang w:eastAsia="zh-CN"/>
        </w:rPr>
        <w:tab/>
      </w:r>
      <w:r>
        <w:rPr>
          <w:rFonts w:hint="cs"/>
          <w:noProof/>
          <w:rtl/>
        </w:rPr>
        <w:t>أمثلة</w:t>
      </w:r>
      <w:r>
        <w:rPr>
          <w:noProof/>
          <w:rtl/>
        </w:rPr>
        <w:t xml:space="preserve"> </w:t>
      </w:r>
      <w:r>
        <w:rPr>
          <w:rFonts w:hint="cs"/>
          <w:noProof/>
          <w:rtl/>
        </w:rPr>
        <w:t>لحساب</w:t>
      </w:r>
      <w:r>
        <w:rPr>
          <w:noProof/>
          <w:rtl/>
        </w:rPr>
        <w:t xml:space="preserve"> </w:t>
      </w:r>
      <w:r>
        <w:rPr>
          <w:rFonts w:hint="cs"/>
          <w:noProof/>
          <w:rtl/>
        </w:rPr>
        <w:t>الرسوم</w:t>
      </w:r>
      <w:r>
        <w:rPr>
          <w:noProof/>
          <w:rtl/>
        </w:rPr>
        <w:t xml:space="preserve"> </w:t>
      </w:r>
      <w:r>
        <w:rPr>
          <w:rFonts w:hint="cs"/>
          <w:noProof/>
          <w:rtl/>
        </w:rPr>
        <w:t>لكل</w:t>
      </w:r>
      <w:r>
        <w:rPr>
          <w:noProof/>
          <w:rtl/>
        </w:rPr>
        <w:t xml:space="preserve"> </w:t>
      </w:r>
      <w:r>
        <w:rPr>
          <w:rFonts w:hint="cs"/>
          <w:noProof/>
          <w:rtl/>
        </w:rPr>
        <w:t>ميغاهرتز</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_Toc525894566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89</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lastRenderedPageBreak/>
        <w:t>5.8.4</w:t>
      </w:r>
      <w:r>
        <w:rPr>
          <w:rFonts w:asciiTheme="minorHAnsi" w:eastAsiaTheme="minorEastAsia" w:hAnsiTheme="minorHAnsi" w:cstheme="minorBidi"/>
          <w:noProof/>
          <w:szCs w:val="22"/>
          <w:lang w:eastAsia="zh-CN"/>
        </w:rPr>
        <w:tab/>
      </w:r>
      <w:r>
        <w:rPr>
          <w:rFonts w:hint="cs"/>
          <w:noProof/>
          <w:rtl/>
        </w:rPr>
        <w:t>المعاملات</w:t>
      </w:r>
      <w:r>
        <w:rPr>
          <w:noProof/>
          <w:rtl/>
        </w:rPr>
        <w:t xml:space="preserve"> </w:t>
      </w:r>
      <w:r>
        <w:rPr>
          <w:rFonts w:hint="cs"/>
          <w:noProof/>
          <w:rtl/>
        </w:rPr>
        <w:t>غير</w:t>
      </w:r>
      <w:r>
        <w:rPr>
          <w:noProof/>
          <w:rtl/>
        </w:rPr>
        <w:t xml:space="preserve"> </w:t>
      </w:r>
      <w:r>
        <w:rPr>
          <w:rFonts w:hint="cs"/>
          <w:noProof/>
          <w:rtl/>
        </w:rPr>
        <w:t>المدرجة</w:t>
      </w:r>
      <w:r>
        <w:rPr>
          <w:noProof/>
          <w:rtl/>
        </w:rPr>
        <w:t xml:space="preserve"> </w:t>
      </w:r>
      <w:r>
        <w:rPr>
          <w:rFonts w:hint="cs"/>
          <w:noProof/>
          <w:rtl/>
        </w:rPr>
        <w:t>في</w:t>
      </w:r>
      <w:r>
        <w:rPr>
          <w:noProof/>
          <w:rtl/>
        </w:rPr>
        <w:t xml:space="preserve"> </w:t>
      </w:r>
      <w:r>
        <w:rPr>
          <w:rFonts w:hint="cs"/>
          <w:noProof/>
          <w:rtl/>
        </w:rPr>
        <w:t>ال</w:t>
      </w:r>
      <w:r>
        <w:rPr>
          <w:rFonts w:hint="cs"/>
          <w:noProof/>
          <w:rtl/>
          <w:lang w:bidi="ar-EG"/>
        </w:rPr>
        <w:t>معادلات</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_Toc525894567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90</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9.4</w:t>
      </w:r>
      <w:r>
        <w:rPr>
          <w:rFonts w:asciiTheme="minorHAnsi" w:eastAsiaTheme="minorEastAsia" w:hAnsiTheme="minorHAnsi" w:cstheme="minorBidi"/>
          <w:noProof/>
          <w:szCs w:val="22"/>
          <w:lang w:eastAsia="zh-CN"/>
        </w:rPr>
        <w:tab/>
      </w:r>
      <w:r>
        <w:rPr>
          <w:rFonts w:hint="cs"/>
          <w:noProof/>
          <w:rtl/>
        </w:rPr>
        <w:t>الخطوط</w:t>
      </w:r>
      <w:r>
        <w:rPr>
          <w:noProof/>
          <w:rtl/>
        </w:rPr>
        <w:t xml:space="preserve"> </w:t>
      </w:r>
      <w:r>
        <w:rPr>
          <w:rFonts w:hint="cs"/>
          <w:noProof/>
          <w:rtl/>
        </w:rPr>
        <w:t>التوجيهية</w:t>
      </w:r>
      <w:r>
        <w:rPr>
          <w:noProof/>
          <w:rtl/>
        </w:rPr>
        <w:t xml:space="preserve"> </w:t>
      </w:r>
      <w:r>
        <w:rPr>
          <w:rFonts w:hint="cs"/>
          <w:noProof/>
          <w:rtl/>
        </w:rPr>
        <w:t>لتطبيق</w:t>
      </w:r>
      <w:r>
        <w:rPr>
          <w:noProof/>
          <w:rtl/>
        </w:rPr>
        <w:t xml:space="preserve"> </w:t>
      </w:r>
      <w:r>
        <w:rPr>
          <w:rFonts w:hint="cs"/>
          <w:noProof/>
          <w:rtl/>
        </w:rPr>
        <w:t>نظام</w:t>
      </w:r>
      <w:r>
        <w:rPr>
          <w:noProof/>
          <w:rtl/>
        </w:rPr>
        <w:t xml:space="preserve"> </w:t>
      </w:r>
      <w:r>
        <w:rPr>
          <w:rFonts w:hint="cs"/>
          <w:noProof/>
          <w:rtl/>
        </w:rPr>
        <w:t>الرسوم</w:t>
      </w:r>
      <w:r>
        <w:rPr>
          <w:noProof/>
          <w:rtl/>
        </w:rPr>
        <w:t xml:space="preserve"> </w:t>
      </w:r>
      <w:r>
        <w:rPr>
          <w:rFonts w:hint="cs"/>
          <w:noProof/>
          <w:rtl/>
        </w:rPr>
        <w:t>الجديدة</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_Toc525894568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90</w:t>
      </w:r>
      <w:r w:rsidRPr="001A6F24">
        <w:rPr>
          <w:rFonts w:cs="Times New Roman"/>
          <w:noProof/>
          <w:szCs w:val="22"/>
        </w:rPr>
        <w:fldChar w:fldCharType="end"/>
      </w:r>
    </w:p>
    <w:p w:rsidR="001A6F24" w:rsidRDefault="001A6F24" w:rsidP="001A6F24">
      <w:pPr>
        <w:pStyle w:val="TOC1"/>
        <w:rPr>
          <w:rFonts w:asciiTheme="minorHAnsi" w:eastAsiaTheme="minorEastAsia" w:hAnsiTheme="minorHAnsi" w:cstheme="minorBidi"/>
          <w:noProof/>
          <w:szCs w:val="22"/>
          <w:lang w:eastAsia="zh-CN"/>
        </w:rPr>
      </w:pPr>
      <w:r>
        <w:rPr>
          <w:rFonts w:hint="cs"/>
          <w:noProof/>
          <w:rtl/>
          <w:lang w:bidi="ar-SY"/>
        </w:rPr>
        <w:t>الفصل</w:t>
      </w:r>
      <w:r>
        <w:rPr>
          <w:noProof/>
          <w:rtl/>
          <w:lang w:bidi="ar-SY"/>
        </w:rPr>
        <w:t xml:space="preserve"> </w:t>
      </w:r>
      <w:r>
        <w:rPr>
          <w:noProof/>
          <w:lang w:bidi="ar-SY"/>
        </w:rPr>
        <w:t>5</w:t>
      </w:r>
      <w:r>
        <w:rPr>
          <w:noProof/>
        </w:rPr>
        <w:tab/>
      </w:r>
      <w:r w:rsidR="00681D1D">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_Toc525894569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91</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1.5</w:t>
      </w:r>
      <w:r>
        <w:rPr>
          <w:rFonts w:asciiTheme="minorHAnsi" w:eastAsiaTheme="minorEastAsia" w:hAnsiTheme="minorHAnsi" w:cstheme="minorBidi"/>
          <w:noProof/>
          <w:szCs w:val="22"/>
          <w:lang w:eastAsia="zh-CN"/>
        </w:rPr>
        <w:tab/>
      </w:r>
      <w:r>
        <w:rPr>
          <w:rFonts w:hint="cs"/>
          <w:noProof/>
          <w:rtl/>
        </w:rPr>
        <w:t>الخبرة</w:t>
      </w:r>
      <w:r>
        <w:rPr>
          <w:noProof/>
          <w:rtl/>
        </w:rPr>
        <w:t xml:space="preserve"> </w:t>
      </w:r>
      <w:r>
        <w:rPr>
          <w:rFonts w:hint="cs"/>
          <w:noProof/>
          <w:rtl/>
        </w:rPr>
        <w:t>في</w:t>
      </w:r>
      <w:r>
        <w:rPr>
          <w:noProof/>
          <w:rtl/>
        </w:rPr>
        <w:t xml:space="preserve"> </w:t>
      </w:r>
      <w:r>
        <w:rPr>
          <w:rFonts w:hint="cs"/>
          <w:noProof/>
          <w:rtl/>
        </w:rPr>
        <w:t>مجال</w:t>
      </w:r>
      <w:r>
        <w:rPr>
          <w:noProof/>
          <w:rtl/>
        </w:rPr>
        <w:t xml:space="preserve"> </w:t>
      </w:r>
      <w:r>
        <w:rPr>
          <w:rFonts w:hint="cs"/>
          <w:noProof/>
          <w:rtl/>
        </w:rPr>
        <w:t>المزادات</w:t>
      </w:r>
      <w:r>
        <w:rPr>
          <w:noProof/>
          <w:rtl/>
        </w:rPr>
        <w:t xml:space="preserve"> </w:t>
      </w:r>
      <w:r>
        <w:rPr>
          <w:rFonts w:hint="cs"/>
          <w:noProof/>
          <w:rtl/>
        </w:rPr>
        <w:t>وحقوق</w:t>
      </w:r>
      <w:r>
        <w:rPr>
          <w:noProof/>
          <w:rtl/>
        </w:rPr>
        <w:t xml:space="preserve"> </w:t>
      </w:r>
      <w:r>
        <w:rPr>
          <w:rFonts w:hint="cs"/>
          <w:noProof/>
          <w:rtl/>
        </w:rPr>
        <w:t>الملكية</w:t>
      </w:r>
      <w:r>
        <w:rPr>
          <w:noProof/>
          <w:rtl/>
        </w:rPr>
        <w:t xml:space="preserve"> </w:t>
      </w:r>
      <w:r>
        <w:rPr>
          <w:rFonts w:hint="cs"/>
          <w:noProof/>
          <w:rtl/>
        </w:rPr>
        <w:t>القابلة</w:t>
      </w:r>
      <w:r>
        <w:rPr>
          <w:noProof/>
          <w:rtl/>
        </w:rPr>
        <w:t xml:space="preserve"> </w:t>
      </w:r>
      <w:r>
        <w:rPr>
          <w:rFonts w:hint="cs"/>
          <w:noProof/>
          <w:rtl/>
        </w:rPr>
        <w:t>للنقل</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_Toc525894570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91</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rPr>
        <w:t>1.1.5</w:t>
      </w:r>
      <w:r>
        <w:rPr>
          <w:rFonts w:asciiTheme="minorHAnsi" w:eastAsiaTheme="minorEastAsia" w:hAnsiTheme="minorHAnsi" w:cstheme="minorBidi"/>
          <w:noProof/>
          <w:lang w:eastAsia="zh-CN"/>
        </w:rPr>
        <w:tab/>
      </w:r>
      <w:r>
        <w:rPr>
          <w:rFonts w:hint="cs"/>
          <w:noProof/>
          <w:rtl/>
        </w:rPr>
        <w:t>أستراليا</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_Toc525894571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91</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2.1.5</w:t>
      </w:r>
      <w:r>
        <w:rPr>
          <w:rFonts w:asciiTheme="minorHAnsi" w:eastAsiaTheme="minorEastAsia" w:hAnsiTheme="minorHAnsi" w:cstheme="minorBidi"/>
          <w:noProof/>
          <w:lang w:eastAsia="zh-CN"/>
        </w:rPr>
        <w:tab/>
      </w:r>
      <w:r w:rsidRPr="00A51BA4">
        <w:rPr>
          <w:rFonts w:hint="cs"/>
          <w:noProof/>
          <w:rtl/>
          <w:lang w:val="fr-LU"/>
        </w:rPr>
        <w:t>كندا</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_Toc525894572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92</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3.1.5</w:t>
      </w:r>
      <w:r>
        <w:rPr>
          <w:rFonts w:asciiTheme="minorHAnsi" w:eastAsiaTheme="minorEastAsia" w:hAnsiTheme="minorHAnsi" w:cstheme="minorBidi"/>
          <w:noProof/>
          <w:szCs w:val="22"/>
          <w:lang w:eastAsia="zh-CN"/>
        </w:rPr>
        <w:tab/>
      </w:r>
      <w:r w:rsidRPr="00A51BA4">
        <w:rPr>
          <w:rFonts w:hint="cs"/>
          <w:noProof/>
          <w:rtl/>
          <w:lang w:val="fr-LU"/>
        </w:rPr>
        <w:t>خبرة</w:t>
      </w:r>
      <w:r w:rsidRPr="00A51BA4">
        <w:rPr>
          <w:noProof/>
          <w:rtl/>
          <w:lang w:val="fr-LU"/>
        </w:rPr>
        <w:t xml:space="preserve"> </w:t>
      </w:r>
      <w:r w:rsidRPr="00A51BA4">
        <w:rPr>
          <w:rFonts w:hint="cs"/>
          <w:noProof/>
          <w:rtl/>
          <w:lang w:val="fr-LU"/>
        </w:rPr>
        <w:t>الاتحاد</w:t>
      </w:r>
      <w:r w:rsidRPr="00A51BA4">
        <w:rPr>
          <w:noProof/>
          <w:rtl/>
          <w:lang w:val="fr-LU"/>
        </w:rPr>
        <w:t xml:space="preserve"> </w:t>
      </w:r>
      <w:r w:rsidRPr="00A51BA4">
        <w:rPr>
          <w:rFonts w:hint="cs"/>
          <w:noProof/>
          <w:rtl/>
          <w:lang w:val="fr-LU"/>
        </w:rPr>
        <w:t>الروسي</w:t>
      </w:r>
      <w:r w:rsidRPr="00A51BA4">
        <w:rPr>
          <w:noProof/>
          <w:rtl/>
          <w:lang w:val="fr-LU"/>
        </w:rPr>
        <w:t xml:space="preserve"> </w:t>
      </w:r>
      <w:r w:rsidRPr="00A51BA4">
        <w:rPr>
          <w:rFonts w:hint="cs"/>
          <w:noProof/>
          <w:rtl/>
          <w:lang w:val="fr-LU"/>
        </w:rPr>
        <w:t>في</w:t>
      </w:r>
      <w:r w:rsidRPr="00A51BA4">
        <w:rPr>
          <w:noProof/>
          <w:rtl/>
          <w:lang w:val="fr-LU"/>
        </w:rPr>
        <w:t xml:space="preserve"> </w:t>
      </w:r>
      <w:r w:rsidRPr="00A51BA4">
        <w:rPr>
          <w:rFonts w:hint="cs"/>
          <w:noProof/>
          <w:rtl/>
          <w:lang w:val="fr-LU"/>
        </w:rPr>
        <w:t>المزادات</w:t>
      </w:r>
      <w:r>
        <w:rPr>
          <w:noProof/>
        </w:rPr>
        <w:tab/>
      </w:r>
      <w:r w:rsidR="00681D1D">
        <w:rPr>
          <w:noProof/>
        </w:rPr>
        <w:tab/>
      </w:r>
      <w:r w:rsidRPr="001A6F24">
        <w:rPr>
          <w:rFonts w:cs="Times New Roman"/>
          <w:noProof/>
          <w:szCs w:val="22"/>
        </w:rPr>
        <w:fldChar w:fldCharType="begin"/>
      </w:r>
      <w:r w:rsidRPr="001A6F24">
        <w:rPr>
          <w:rFonts w:cs="Times New Roman"/>
          <w:noProof/>
          <w:szCs w:val="22"/>
        </w:rPr>
        <w:instrText xml:space="preserve"> PAGEREF _Toc525894573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93</w:t>
      </w:r>
      <w:r w:rsidRPr="001A6F24">
        <w:rPr>
          <w:rFonts w:cs="Times New Roman"/>
          <w:noProof/>
          <w:szCs w:val="22"/>
        </w:rPr>
        <w:fldChar w:fldCharType="end"/>
      </w:r>
    </w:p>
    <w:p w:rsidR="001A6F24" w:rsidRDefault="001A6F24" w:rsidP="00D76354">
      <w:pPr>
        <w:pStyle w:val="TOC3"/>
        <w:tabs>
          <w:tab w:val="left" w:pos="9213"/>
        </w:tabs>
        <w:ind w:left="2138"/>
        <w:rPr>
          <w:rFonts w:asciiTheme="minorHAnsi" w:eastAsiaTheme="minorEastAsia" w:hAnsiTheme="minorHAnsi" w:cstheme="minorBidi"/>
          <w:noProof/>
          <w:lang w:eastAsia="zh-CN"/>
        </w:rPr>
      </w:pPr>
      <w:r w:rsidRPr="00A51BA4">
        <w:rPr>
          <w:noProof/>
          <w:snapToGrid w:val="0"/>
        </w:rPr>
        <w:t>4.1.5</w:t>
      </w:r>
      <w:r>
        <w:rPr>
          <w:rFonts w:asciiTheme="minorHAnsi" w:eastAsiaTheme="minorEastAsia" w:hAnsiTheme="minorHAnsi" w:cstheme="minorBidi"/>
          <w:noProof/>
          <w:lang w:eastAsia="zh-CN"/>
        </w:rPr>
        <w:tab/>
      </w:r>
      <w:r w:rsidRPr="00A51BA4">
        <w:rPr>
          <w:rFonts w:hint="cs"/>
          <w:noProof/>
          <w:snapToGrid w:val="0"/>
          <w:rtl/>
        </w:rPr>
        <w:t>نيوزيلندا</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_Toc525894574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111</w:t>
      </w:r>
      <w:r w:rsidRPr="00653E1A">
        <w:rPr>
          <w:rFonts w:cs="Times New Roman"/>
          <w:noProof/>
          <w:szCs w:val="22"/>
        </w:rPr>
        <w:fldChar w:fldCharType="end"/>
      </w:r>
    </w:p>
    <w:p w:rsidR="001A6F24" w:rsidRDefault="001A6F24" w:rsidP="00D76354">
      <w:pPr>
        <w:pStyle w:val="TOC3"/>
        <w:tabs>
          <w:tab w:val="left" w:pos="9213"/>
        </w:tabs>
        <w:ind w:left="2138"/>
        <w:rPr>
          <w:rFonts w:asciiTheme="minorHAnsi" w:eastAsiaTheme="minorEastAsia" w:hAnsiTheme="minorHAnsi" w:cstheme="minorBidi"/>
          <w:noProof/>
          <w:lang w:eastAsia="zh-CN"/>
        </w:rPr>
      </w:pPr>
      <w:r w:rsidRPr="00A51BA4">
        <w:rPr>
          <w:noProof/>
          <w:snapToGrid w:val="0"/>
        </w:rPr>
        <w:t>5.1.5</w:t>
      </w:r>
      <w:r>
        <w:rPr>
          <w:rFonts w:asciiTheme="minorHAnsi" w:eastAsiaTheme="minorEastAsia" w:hAnsiTheme="minorHAnsi" w:cstheme="minorBidi"/>
          <w:noProof/>
          <w:lang w:eastAsia="zh-CN"/>
        </w:rPr>
        <w:tab/>
      </w:r>
      <w:r w:rsidRPr="00A51BA4">
        <w:rPr>
          <w:rFonts w:hint="cs"/>
          <w:noProof/>
          <w:snapToGrid w:val="0"/>
          <w:rtl/>
        </w:rPr>
        <w:t>الولايات</w:t>
      </w:r>
      <w:r w:rsidRPr="00A51BA4">
        <w:rPr>
          <w:noProof/>
          <w:snapToGrid w:val="0"/>
          <w:rtl/>
        </w:rPr>
        <w:t xml:space="preserve"> </w:t>
      </w:r>
      <w:r w:rsidRPr="00A51BA4">
        <w:rPr>
          <w:rFonts w:hint="cs"/>
          <w:noProof/>
          <w:snapToGrid w:val="0"/>
          <w:rtl/>
        </w:rPr>
        <w:t>المتحدة</w:t>
      </w:r>
      <w:r w:rsidRPr="00A51BA4">
        <w:rPr>
          <w:noProof/>
          <w:snapToGrid w:val="0"/>
          <w:rtl/>
        </w:rPr>
        <w:t xml:space="preserve"> </w:t>
      </w:r>
      <w:r w:rsidRPr="00A51BA4">
        <w:rPr>
          <w:rFonts w:hint="cs"/>
          <w:noProof/>
          <w:snapToGrid w:val="0"/>
          <w:rtl/>
        </w:rPr>
        <w:t>الأمريكية</w:t>
      </w:r>
      <w:r>
        <w:rPr>
          <w:noProof/>
        </w:rPr>
        <w:tab/>
      </w:r>
      <w:r w:rsidR="00681D1D">
        <w:rPr>
          <w:noProof/>
        </w:rPr>
        <w:tab/>
      </w:r>
      <w:r w:rsidRPr="00653E1A">
        <w:rPr>
          <w:rFonts w:cs="Times New Roman"/>
          <w:noProof/>
          <w:szCs w:val="22"/>
        </w:rPr>
        <w:fldChar w:fldCharType="begin"/>
      </w:r>
      <w:r w:rsidRPr="00653E1A">
        <w:rPr>
          <w:rFonts w:cs="Times New Roman"/>
          <w:noProof/>
          <w:szCs w:val="22"/>
        </w:rPr>
        <w:instrText xml:space="preserve"> PAGEREF _Toc525894575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111</w:t>
      </w:r>
      <w:r w:rsidRPr="00653E1A">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2.5</w:t>
      </w:r>
      <w:r>
        <w:rPr>
          <w:rFonts w:asciiTheme="minorHAnsi" w:eastAsiaTheme="minorEastAsia" w:hAnsiTheme="minorHAnsi" w:cstheme="minorBidi"/>
          <w:noProof/>
          <w:szCs w:val="22"/>
          <w:lang w:eastAsia="zh-CN"/>
        </w:rPr>
        <w:tab/>
      </w:r>
      <w:r w:rsidRPr="00A51BA4">
        <w:rPr>
          <w:rFonts w:hint="cs"/>
          <w:noProof/>
          <w:rtl/>
          <w:lang w:val="fr-LU"/>
        </w:rPr>
        <w:t>الخبرة</w:t>
      </w:r>
      <w:r w:rsidRPr="00A51BA4">
        <w:rPr>
          <w:noProof/>
          <w:rtl/>
          <w:lang w:val="fr-LU"/>
        </w:rPr>
        <w:t xml:space="preserve"> </w:t>
      </w:r>
      <w:r w:rsidRPr="00A51BA4">
        <w:rPr>
          <w:rFonts w:hint="cs"/>
          <w:noProof/>
          <w:rtl/>
          <w:lang w:val="fr-LU"/>
        </w:rPr>
        <w:t>في</w:t>
      </w:r>
      <w:r w:rsidRPr="00A51BA4">
        <w:rPr>
          <w:noProof/>
          <w:rtl/>
          <w:lang w:val="fr-LU"/>
        </w:rPr>
        <w:t xml:space="preserve"> </w:t>
      </w:r>
      <w:r w:rsidRPr="00A51BA4">
        <w:rPr>
          <w:rFonts w:hint="cs"/>
          <w:noProof/>
          <w:rtl/>
          <w:lang w:val="fr-LU"/>
        </w:rPr>
        <w:t>مجال</w:t>
      </w:r>
      <w:r w:rsidRPr="00A51BA4">
        <w:rPr>
          <w:noProof/>
          <w:rtl/>
          <w:lang w:val="fr-LU"/>
        </w:rPr>
        <w:t xml:space="preserve"> </w:t>
      </w:r>
      <w:r w:rsidRPr="00A51BA4">
        <w:rPr>
          <w:rFonts w:hint="cs"/>
          <w:noProof/>
          <w:rtl/>
          <w:lang w:val="fr-LU"/>
        </w:rPr>
        <w:t>الرسوم</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_Toc525894576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115</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1.2.5</w:t>
      </w:r>
      <w:r>
        <w:rPr>
          <w:rFonts w:asciiTheme="minorHAnsi" w:eastAsiaTheme="minorEastAsia" w:hAnsiTheme="minorHAnsi" w:cstheme="minorBidi"/>
          <w:noProof/>
          <w:szCs w:val="22"/>
          <w:lang w:eastAsia="zh-CN"/>
        </w:rPr>
        <w:tab/>
      </w:r>
      <w:r w:rsidRPr="00A51BA4">
        <w:rPr>
          <w:rFonts w:hint="cs"/>
          <w:noProof/>
          <w:rtl/>
          <w:lang w:val="fr-LU"/>
        </w:rPr>
        <w:t>خبرة</w:t>
      </w:r>
      <w:r w:rsidRPr="00A51BA4">
        <w:rPr>
          <w:noProof/>
          <w:rtl/>
          <w:lang w:val="fr-LU"/>
        </w:rPr>
        <w:t xml:space="preserve"> </w:t>
      </w:r>
      <w:r w:rsidRPr="00A51BA4">
        <w:rPr>
          <w:rFonts w:hint="cs"/>
          <w:noProof/>
          <w:rtl/>
          <w:lang w:val="fr-LU"/>
        </w:rPr>
        <w:t>أستراليا</w:t>
      </w:r>
      <w:r w:rsidRPr="00A51BA4">
        <w:rPr>
          <w:noProof/>
          <w:rtl/>
          <w:lang w:val="fr-LU"/>
        </w:rPr>
        <w:t xml:space="preserve"> </w:t>
      </w:r>
      <w:r w:rsidRPr="00A51BA4">
        <w:rPr>
          <w:rFonts w:hint="cs"/>
          <w:noProof/>
          <w:rtl/>
          <w:lang w:val="fr-LU"/>
        </w:rPr>
        <w:t>في</w:t>
      </w:r>
      <w:r w:rsidRPr="00A51BA4">
        <w:rPr>
          <w:noProof/>
          <w:rtl/>
          <w:lang w:val="fr-LU"/>
        </w:rPr>
        <w:t xml:space="preserve"> </w:t>
      </w:r>
      <w:r w:rsidRPr="00A51BA4">
        <w:rPr>
          <w:rFonts w:hint="cs"/>
          <w:noProof/>
          <w:rtl/>
          <w:lang w:val="fr-LU"/>
        </w:rPr>
        <w:t>مجال</w:t>
      </w:r>
      <w:r w:rsidRPr="00A51BA4">
        <w:rPr>
          <w:noProof/>
          <w:rtl/>
          <w:lang w:val="fr-LU"/>
        </w:rPr>
        <w:t xml:space="preserve"> </w:t>
      </w:r>
      <w:r w:rsidRPr="00A51BA4">
        <w:rPr>
          <w:rFonts w:hint="cs"/>
          <w:noProof/>
          <w:rtl/>
          <w:lang w:val="fr-LU"/>
        </w:rPr>
        <w:t>رسوم</w:t>
      </w:r>
      <w:r w:rsidRPr="00A51BA4">
        <w:rPr>
          <w:noProof/>
          <w:rtl/>
          <w:lang w:val="fr-LU"/>
        </w:rPr>
        <w:t xml:space="preserve"> </w:t>
      </w:r>
      <w:r w:rsidRPr="00A51BA4">
        <w:rPr>
          <w:rFonts w:hint="cs"/>
          <w:noProof/>
          <w:rtl/>
          <w:lang w:val="fr-LU"/>
        </w:rPr>
        <w:t>الرخص</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_Toc525894577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115</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2.2.5</w:t>
      </w:r>
      <w:r>
        <w:rPr>
          <w:rFonts w:asciiTheme="minorHAnsi" w:eastAsiaTheme="minorEastAsia" w:hAnsiTheme="minorHAnsi" w:cstheme="minorBidi"/>
          <w:noProof/>
          <w:szCs w:val="22"/>
          <w:lang w:eastAsia="zh-CN"/>
        </w:rPr>
        <w:tab/>
      </w:r>
      <w:r w:rsidRPr="00A51BA4">
        <w:rPr>
          <w:rFonts w:hint="cs"/>
          <w:noProof/>
          <w:rtl/>
          <w:lang w:val="fr-LU"/>
        </w:rPr>
        <w:t>خبرة</w:t>
      </w:r>
      <w:r w:rsidRPr="00A51BA4">
        <w:rPr>
          <w:noProof/>
          <w:rtl/>
          <w:lang w:val="fr-LU"/>
        </w:rPr>
        <w:t xml:space="preserve"> </w:t>
      </w:r>
      <w:r w:rsidRPr="00A51BA4">
        <w:rPr>
          <w:rFonts w:hint="cs"/>
          <w:noProof/>
          <w:rtl/>
          <w:lang w:val="fr-LU"/>
        </w:rPr>
        <w:t>كندا</w:t>
      </w:r>
      <w:r w:rsidRPr="00A51BA4">
        <w:rPr>
          <w:noProof/>
          <w:rtl/>
          <w:lang w:val="fr-LU"/>
        </w:rPr>
        <w:t xml:space="preserve"> </w:t>
      </w:r>
      <w:r w:rsidRPr="00A51BA4">
        <w:rPr>
          <w:rFonts w:hint="cs"/>
          <w:noProof/>
          <w:rtl/>
          <w:lang w:val="fr-LU"/>
        </w:rPr>
        <w:t>في</w:t>
      </w:r>
      <w:r w:rsidRPr="00A51BA4">
        <w:rPr>
          <w:noProof/>
          <w:rtl/>
          <w:lang w:val="fr-LU"/>
        </w:rPr>
        <w:t xml:space="preserve"> </w:t>
      </w:r>
      <w:r w:rsidRPr="00A51BA4">
        <w:rPr>
          <w:rFonts w:hint="cs"/>
          <w:noProof/>
          <w:rtl/>
          <w:lang w:val="fr-LU"/>
        </w:rPr>
        <w:t>مجال</w:t>
      </w:r>
      <w:r w:rsidRPr="00A51BA4">
        <w:rPr>
          <w:noProof/>
          <w:rtl/>
          <w:lang w:val="fr-LU"/>
        </w:rPr>
        <w:t xml:space="preserve"> </w:t>
      </w:r>
      <w:r w:rsidRPr="00A51BA4">
        <w:rPr>
          <w:rFonts w:hint="cs"/>
          <w:noProof/>
          <w:rtl/>
          <w:lang w:val="fr-LU"/>
        </w:rPr>
        <w:t>رسوم</w:t>
      </w:r>
      <w:r w:rsidRPr="00A51BA4">
        <w:rPr>
          <w:noProof/>
          <w:rtl/>
          <w:lang w:val="fr-LU"/>
        </w:rPr>
        <w:t xml:space="preserve"> </w:t>
      </w:r>
      <w:r w:rsidRPr="00A51BA4">
        <w:rPr>
          <w:rFonts w:hint="cs"/>
          <w:noProof/>
          <w:rtl/>
          <w:lang w:val="fr-LU"/>
        </w:rPr>
        <w:t>الترخيص</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_Toc525894578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116</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3.2.5</w:t>
      </w:r>
      <w:r>
        <w:rPr>
          <w:rFonts w:asciiTheme="minorHAnsi" w:eastAsiaTheme="minorEastAsia" w:hAnsiTheme="minorHAnsi" w:cstheme="minorBidi"/>
          <w:noProof/>
          <w:szCs w:val="22"/>
          <w:lang w:eastAsia="zh-CN"/>
        </w:rPr>
        <w:tab/>
      </w:r>
      <w:r>
        <w:rPr>
          <w:rFonts w:hint="cs"/>
          <w:noProof/>
          <w:rtl/>
        </w:rPr>
        <w:t>خبرة</w:t>
      </w:r>
      <w:r>
        <w:rPr>
          <w:noProof/>
          <w:rtl/>
        </w:rPr>
        <w:t xml:space="preserve"> </w:t>
      </w:r>
      <w:r>
        <w:rPr>
          <w:rFonts w:hint="cs"/>
          <w:noProof/>
          <w:rtl/>
        </w:rPr>
        <w:t>الصين</w:t>
      </w:r>
      <w:r>
        <w:rPr>
          <w:noProof/>
          <w:rtl/>
        </w:rPr>
        <w:t xml:space="preserve"> </w:t>
      </w:r>
      <w:r>
        <w:rPr>
          <w:rFonts w:hint="cs"/>
          <w:noProof/>
          <w:rtl/>
        </w:rPr>
        <w:t>في</w:t>
      </w:r>
      <w:r>
        <w:rPr>
          <w:noProof/>
          <w:rtl/>
        </w:rPr>
        <w:t xml:space="preserve"> </w:t>
      </w:r>
      <w:r>
        <w:rPr>
          <w:rFonts w:hint="cs"/>
          <w:noProof/>
          <w:rtl/>
        </w:rPr>
        <w:t>مجال</w:t>
      </w:r>
      <w:r>
        <w:rPr>
          <w:noProof/>
          <w:rtl/>
        </w:rPr>
        <w:t xml:space="preserve"> </w:t>
      </w:r>
      <w:r>
        <w:rPr>
          <w:rFonts w:hint="cs"/>
          <w:noProof/>
          <w:rtl/>
        </w:rPr>
        <w:t>رسوم</w:t>
      </w:r>
      <w:r>
        <w:rPr>
          <w:noProof/>
          <w:rtl/>
        </w:rPr>
        <w:t xml:space="preserve"> </w:t>
      </w:r>
      <w:r>
        <w:rPr>
          <w:rFonts w:hint="cs"/>
          <w:noProof/>
          <w:rtl/>
        </w:rPr>
        <w:t>الرخص</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_Toc525894579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116</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4.2.5</w:t>
      </w:r>
      <w:r>
        <w:rPr>
          <w:rFonts w:asciiTheme="minorHAnsi" w:eastAsiaTheme="minorEastAsia" w:hAnsiTheme="minorHAnsi" w:cstheme="minorBidi"/>
          <w:noProof/>
          <w:szCs w:val="22"/>
          <w:lang w:eastAsia="zh-CN"/>
        </w:rPr>
        <w:tab/>
      </w:r>
      <w:r>
        <w:rPr>
          <w:rFonts w:hint="cs"/>
          <w:noProof/>
          <w:rtl/>
        </w:rPr>
        <w:t>خبرة</w:t>
      </w:r>
      <w:r>
        <w:rPr>
          <w:noProof/>
          <w:rtl/>
        </w:rPr>
        <w:t xml:space="preserve"> </w:t>
      </w:r>
      <w:r>
        <w:rPr>
          <w:rFonts w:hint="cs"/>
          <w:noProof/>
          <w:rtl/>
        </w:rPr>
        <w:t>ألمانيا</w:t>
      </w:r>
      <w:r>
        <w:rPr>
          <w:noProof/>
          <w:rtl/>
        </w:rPr>
        <w:t xml:space="preserve"> </w:t>
      </w:r>
      <w:r>
        <w:rPr>
          <w:rFonts w:hint="cs"/>
          <w:noProof/>
          <w:rtl/>
        </w:rPr>
        <w:t>على</w:t>
      </w:r>
      <w:r>
        <w:rPr>
          <w:noProof/>
          <w:rtl/>
        </w:rPr>
        <w:t xml:space="preserve"> </w:t>
      </w:r>
      <w:r>
        <w:rPr>
          <w:rFonts w:hint="cs"/>
          <w:noProof/>
          <w:rtl/>
        </w:rPr>
        <w:t>صعيد</w:t>
      </w:r>
      <w:r>
        <w:rPr>
          <w:noProof/>
          <w:rtl/>
        </w:rPr>
        <w:t xml:space="preserve"> </w:t>
      </w:r>
      <w:r>
        <w:rPr>
          <w:rFonts w:hint="cs"/>
          <w:noProof/>
          <w:rtl/>
        </w:rPr>
        <w:t>رسوم</w:t>
      </w:r>
      <w:r>
        <w:rPr>
          <w:noProof/>
          <w:rtl/>
        </w:rPr>
        <w:t xml:space="preserve"> </w:t>
      </w:r>
      <w:r>
        <w:rPr>
          <w:rFonts w:hint="cs"/>
          <w:noProof/>
          <w:rtl/>
        </w:rPr>
        <w:t>استعمال</w:t>
      </w:r>
      <w:r>
        <w:rPr>
          <w:noProof/>
          <w:rtl/>
        </w:rPr>
        <w:t xml:space="preserve"> </w:t>
      </w:r>
      <w:r>
        <w:rPr>
          <w:rFonts w:hint="cs"/>
          <w:noProof/>
          <w:rtl/>
        </w:rPr>
        <w:t>الطيف</w:t>
      </w:r>
      <w:r>
        <w:rPr>
          <w:noProof/>
        </w:rPr>
        <w:tab/>
      </w:r>
      <w:r>
        <w:rPr>
          <w:noProof/>
        </w:rPr>
        <w:tab/>
      </w:r>
      <w:r w:rsidRPr="001A6F24">
        <w:rPr>
          <w:rFonts w:cs="Times New Roman"/>
          <w:noProof/>
          <w:szCs w:val="22"/>
        </w:rPr>
        <w:fldChar w:fldCharType="begin"/>
      </w:r>
      <w:r w:rsidRPr="001A6F24">
        <w:rPr>
          <w:rFonts w:cs="Times New Roman"/>
          <w:noProof/>
          <w:szCs w:val="22"/>
        </w:rPr>
        <w:instrText xml:space="preserve"> PAGEREF _Toc525894580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118</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5.2.5</w:t>
      </w:r>
      <w:r>
        <w:rPr>
          <w:rFonts w:asciiTheme="minorHAnsi" w:eastAsiaTheme="minorEastAsia" w:hAnsiTheme="minorHAnsi" w:cstheme="minorBidi"/>
          <w:noProof/>
          <w:szCs w:val="22"/>
          <w:lang w:eastAsia="zh-CN"/>
        </w:rPr>
        <w:tab/>
      </w:r>
      <w:r>
        <w:rPr>
          <w:rFonts w:hint="cs"/>
          <w:noProof/>
          <w:rtl/>
        </w:rPr>
        <w:t>خبرة</w:t>
      </w:r>
      <w:r>
        <w:rPr>
          <w:noProof/>
          <w:rtl/>
        </w:rPr>
        <w:t xml:space="preserve"> </w:t>
      </w:r>
      <w:r>
        <w:rPr>
          <w:rFonts w:hint="cs"/>
          <w:noProof/>
          <w:rtl/>
        </w:rPr>
        <w:t>إسرائيل</w:t>
      </w:r>
      <w:r>
        <w:rPr>
          <w:noProof/>
          <w:rtl/>
        </w:rPr>
        <w:t xml:space="preserve"> </w:t>
      </w:r>
      <w:r>
        <w:rPr>
          <w:rFonts w:hint="cs"/>
          <w:noProof/>
          <w:rtl/>
        </w:rPr>
        <w:t>على</w:t>
      </w:r>
      <w:r>
        <w:rPr>
          <w:noProof/>
          <w:rtl/>
        </w:rPr>
        <w:t xml:space="preserve"> </w:t>
      </w:r>
      <w:r>
        <w:rPr>
          <w:rFonts w:hint="cs"/>
          <w:noProof/>
          <w:rtl/>
        </w:rPr>
        <w:t>صعيد</w:t>
      </w:r>
      <w:r>
        <w:rPr>
          <w:noProof/>
          <w:rtl/>
        </w:rPr>
        <w:t xml:space="preserve"> </w:t>
      </w:r>
      <w:r>
        <w:rPr>
          <w:rFonts w:hint="cs"/>
          <w:noProof/>
          <w:rtl/>
        </w:rPr>
        <w:t>رسوم</w:t>
      </w:r>
      <w:r>
        <w:rPr>
          <w:noProof/>
          <w:rtl/>
        </w:rPr>
        <w:t xml:space="preserve"> </w:t>
      </w:r>
      <w:r>
        <w:rPr>
          <w:rFonts w:hint="cs"/>
          <w:noProof/>
          <w:rtl/>
        </w:rPr>
        <w:t>الرخص</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_Toc525894581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119</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sidRPr="00A51BA4">
        <w:rPr>
          <w:rFonts w:cs="Times New Roman"/>
          <w:noProof/>
          <w:snapToGrid w:val="0"/>
        </w:rPr>
        <w:t>6.2.5</w:t>
      </w:r>
      <w:r>
        <w:rPr>
          <w:rFonts w:asciiTheme="minorHAnsi" w:eastAsiaTheme="minorEastAsia" w:hAnsiTheme="minorHAnsi" w:cstheme="minorBidi"/>
          <w:noProof/>
          <w:szCs w:val="22"/>
          <w:lang w:eastAsia="zh-CN"/>
        </w:rPr>
        <w:tab/>
      </w:r>
      <w:r w:rsidRPr="00A51BA4">
        <w:rPr>
          <w:rFonts w:hint="cs"/>
          <w:noProof/>
          <w:snapToGrid w:val="0"/>
          <w:rtl/>
        </w:rPr>
        <w:t>خبرة</w:t>
      </w:r>
      <w:r w:rsidRPr="00A51BA4">
        <w:rPr>
          <w:noProof/>
          <w:snapToGrid w:val="0"/>
          <w:rtl/>
        </w:rPr>
        <w:t xml:space="preserve"> </w:t>
      </w:r>
      <w:r w:rsidRPr="00A51BA4">
        <w:rPr>
          <w:rFonts w:hint="cs"/>
          <w:noProof/>
          <w:snapToGrid w:val="0"/>
          <w:rtl/>
        </w:rPr>
        <w:t>جمهورية</w:t>
      </w:r>
      <w:r w:rsidRPr="00A51BA4">
        <w:rPr>
          <w:noProof/>
          <w:snapToGrid w:val="0"/>
          <w:rtl/>
        </w:rPr>
        <w:t xml:space="preserve"> </w:t>
      </w:r>
      <w:r w:rsidRPr="00A51BA4">
        <w:rPr>
          <w:rFonts w:hint="cs"/>
          <w:noProof/>
          <w:snapToGrid w:val="0"/>
          <w:rtl/>
        </w:rPr>
        <w:t>قيرغيزستان</w:t>
      </w:r>
      <w:r w:rsidRPr="00A51BA4">
        <w:rPr>
          <w:noProof/>
          <w:snapToGrid w:val="0"/>
          <w:rtl/>
        </w:rPr>
        <w:t xml:space="preserve"> </w:t>
      </w:r>
      <w:r w:rsidRPr="00A51BA4">
        <w:rPr>
          <w:rFonts w:hint="cs"/>
          <w:noProof/>
          <w:snapToGrid w:val="0"/>
          <w:rtl/>
        </w:rPr>
        <w:t>على</w:t>
      </w:r>
      <w:r w:rsidRPr="00A51BA4">
        <w:rPr>
          <w:noProof/>
          <w:snapToGrid w:val="0"/>
          <w:rtl/>
        </w:rPr>
        <w:t xml:space="preserve"> </w:t>
      </w:r>
      <w:r w:rsidRPr="00A51BA4">
        <w:rPr>
          <w:rFonts w:hint="cs"/>
          <w:noProof/>
          <w:snapToGrid w:val="0"/>
          <w:rtl/>
        </w:rPr>
        <w:t>صعيد</w:t>
      </w:r>
      <w:r w:rsidRPr="00A51BA4">
        <w:rPr>
          <w:noProof/>
          <w:snapToGrid w:val="0"/>
          <w:rtl/>
        </w:rPr>
        <w:t xml:space="preserve"> </w:t>
      </w:r>
      <w:r w:rsidRPr="00A51BA4">
        <w:rPr>
          <w:rFonts w:hint="cs"/>
          <w:noProof/>
          <w:snapToGrid w:val="0"/>
          <w:rtl/>
        </w:rPr>
        <w:t>تطبيق</w:t>
      </w:r>
      <w:r w:rsidRPr="00A51BA4">
        <w:rPr>
          <w:noProof/>
          <w:snapToGrid w:val="0"/>
          <w:rtl/>
        </w:rPr>
        <w:t xml:space="preserve"> </w:t>
      </w:r>
      <w:r w:rsidRPr="00A51BA4">
        <w:rPr>
          <w:rFonts w:hint="cs"/>
          <w:noProof/>
          <w:snapToGrid w:val="0"/>
          <w:rtl/>
        </w:rPr>
        <w:t>رسوم</w:t>
      </w:r>
      <w:r w:rsidRPr="00A51BA4">
        <w:rPr>
          <w:noProof/>
          <w:snapToGrid w:val="0"/>
          <w:rtl/>
        </w:rPr>
        <w:t xml:space="preserve"> </w:t>
      </w:r>
      <w:r w:rsidRPr="00A51BA4">
        <w:rPr>
          <w:rFonts w:hint="cs"/>
          <w:noProof/>
          <w:snapToGrid w:val="0"/>
          <w:rtl/>
        </w:rPr>
        <w:t>الرخص</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_Toc525894582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121</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sidRPr="00A51BA4">
        <w:rPr>
          <w:rFonts w:cs="Times New Roman"/>
          <w:noProof/>
          <w:lang w:val="fr-LU"/>
        </w:rPr>
        <w:t>7.2.5</w:t>
      </w:r>
      <w:r>
        <w:rPr>
          <w:rFonts w:asciiTheme="minorHAnsi" w:eastAsiaTheme="minorEastAsia" w:hAnsiTheme="minorHAnsi" w:cstheme="minorBidi"/>
          <w:noProof/>
          <w:szCs w:val="22"/>
          <w:lang w:eastAsia="zh-CN"/>
        </w:rPr>
        <w:tab/>
      </w:r>
      <w:r w:rsidRPr="00A51BA4">
        <w:rPr>
          <w:rFonts w:hint="cs"/>
          <w:noProof/>
          <w:rtl/>
          <w:lang w:val="fr-LU"/>
        </w:rPr>
        <w:t>خبرة</w:t>
      </w:r>
      <w:r w:rsidRPr="00A51BA4">
        <w:rPr>
          <w:noProof/>
          <w:rtl/>
          <w:lang w:val="fr-LU"/>
        </w:rPr>
        <w:t xml:space="preserve"> </w:t>
      </w:r>
      <w:r w:rsidRPr="00A51BA4">
        <w:rPr>
          <w:rFonts w:hint="cs"/>
          <w:noProof/>
          <w:rtl/>
          <w:lang w:val="fr-LU"/>
        </w:rPr>
        <w:t>الاتحاد</w:t>
      </w:r>
      <w:r w:rsidRPr="00A51BA4">
        <w:rPr>
          <w:noProof/>
          <w:rtl/>
          <w:lang w:val="fr-LU"/>
        </w:rPr>
        <w:t xml:space="preserve"> </w:t>
      </w:r>
      <w:r w:rsidRPr="00A51BA4">
        <w:rPr>
          <w:rFonts w:hint="cs"/>
          <w:noProof/>
          <w:rtl/>
          <w:lang w:val="fr-LU"/>
        </w:rPr>
        <w:t>الروسي</w:t>
      </w:r>
      <w:r w:rsidRPr="00A51BA4">
        <w:rPr>
          <w:noProof/>
          <w:rtl/>
          <w:lang w:val="fr-LU"/>
        </w:rPr>
        <w:t xml:space="preserve"> </w:t>
      </w:r>
      <w:r w:rsidRPr="00A51BA4">
        <w:rPr>
          <w:rFonts w:hint="cs"/>
          <w:noProof/>
          <w:rtl/>
          <w:lang w:val="fr-LU"/>
        </w:rPr>
        <w:t>على</w:t>
      </w:r>
      <w:r w:rsidRPr="00A51BA4">
        <w:rPr>
          <w:noProof/>
          <w:rtl/>
          <w:lang w:val="fr-LU"/>
        </w:rPr>
        <w:t xml:space="preserve"> </w:t>
      </w:r>
      <w:r w:rsidRPr="00A51BA4">
        <w:rPr>
          <w:rFonts w:hint="cs"/>
          <w:noProof/>
          <w:rtl/>
          <w:lang w:val="fr-LU"/>
        </w:rPr>
        <w:t>صعيد</w:t>
      </w:r>
      <w:r w:rsidRPr="00A51BA4">
        <w:rPr>
          <w:noProof/>
          <w:rtl/>
          <w:lang w:val="fr-LU"/>
        </w:rPr>
        <w:t xml:space="preserve"> </w:t>
      </w:r>
      <w:r w:rsidRPr="00A51BA4">
        <w:rPr>
          <w:rFonts w:hint="cs"/>
          <w:noProof/>
          <w:rtl/>
          <w:lang w:val="fr-LU"/>
        </w:rPr>
        <w:t>رسوم</w:t>
      </w:r>
      <w:r w:rsidRPr="00A51BA4">
        <w:rPr>
          <w:noProof/>
          <w:rtl/>
          <w:lang w:val="fr-LU"/>
        </w:rPr>
        <w:t xml:space="preserve"> </w:t>
      </w:r>
      <w:r w:rsidRPr="00A51BA4">
        <w:rPr>
          <w:rFonts w:hint="cs"/>
          <w:noProof/>
          <w:rtl/>
          <w:lang w:val="fr-LU"/>
        </w:rPr>
        <w:t>الطيف</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_Toc525894583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128</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sidRPr="00A51BA4">
        <w:rPr>
          <w:noProof/>
          <w:lang w:val="fr-LU"/>
        </w:rPr>
        <w:t>8.2.5</w:t>
      </w:r>
      <w:r>
        <w:rPr>
          <w:rFonts w:asciiTheme="minorHAnsi" w:eastAsiaTheme="minorEastAsia" w:hAnsiTheme="minorHAnsi" w:cstheme="minorBidi"/>
          <w:noProof/>
          <w:szCs w:val="22"/>
          <w:lang w:eastAsia="zh-CN"/>
        </w:rPr>
        <w:tab/>
      </w:r>
      <w:r w:rsidRPr="00A51BA4">
        <w:rPr>
          <w:rFonts w:hint="cs"/>
          <w:noProof/>
          <w:rtl/>
          <w:lang w:val="fr-LU"/>
        </w:rPr>
        <w:t>خبرة</w:t>
      </w:r>
      <w:r w:rsidRPr="00A51BA4">
        <w:rPr>
          <w:noProof/>
          <w:rtl/>
          <w:lang w:val="fr-LU"/>
        </w:rPr>
        <w:t xml:space="preserve"> </w:t>
      </w:r>
      <w:r w:rsidRPr="00A51BA4">
        <w:rPr>
          <w:rFonts w:hint="cs"/>
          <w:noProof/>
          <w:rtl/>
          <w:lang w:val="fr-LU"/>
        </w:rPr>
        <w:t>المملكة</w:t>
      </w:r>
      <w:r w:rsidRPr="00A51BA4">
        <w:rPr>
          <w:noProof/>
          <w:rtl/>
          <w:lang w:val="fr-LU"/>
        </w:rPr>
        <w:t xml:space="preserve"> </w:t>
      </w:r>
      <w:r w:rsidRPr="00A51BA4">
        <w:rPr>
          <w:rFonts w:hint="cs"/>
          <w:noProof/>
          <w:rtl/>
          <w:lang w:val="fr-LU"/>
        </w:rPr>
        <w:t>المتحدة</w:t>
      </w:r>
      <w:r w:rsidRPr="00A51BA4">
        <w:rPr>
          <w:noProof/>
          <w:rtl/>
          <w:lang w:val="fr-LU"/>
        </w:rPr>
        <w:t xml:space="preserve"> </w:t>
      </w:r>
      <w:r w:rsidRPr="00A51BA4">
        <w:rPr>
          <w:rFonts w:hint="cs"/>
          <w:noProof/>
          <w:rtl/>
          <w:lang w:val="fr-LU"/>
        </w:rPr>
        <w:t>على</w:t>
      </w:r>
      <w:r w:rsidRPr="00A51BA4">
        <w:rPr>
          <w:noProof/>
          <w:rtl/>
          <w:lang w:val="fr-LU"/>
        </w:rPr>
        <w:t xml:space="preserve"> </w:t>
      </w:r>
      <w:r w:rsidRPr="00A51BA4">
        <w:rPr>
          <w:rFonts w:hint="cs"/>
          <w:noProof/>
          <w:rtl/>
          <w:lang w:val="fr-LU"/>
        </w:rPr>
        <w:t>صعيد</w:t>
      </w:r>
      <w:r w:rsidRPr="00A51BA4">
        <w:rPr>
          <w:noProof/>
          <w:rtl/>
          <w:lang w:val="fr-LU"/>
        </w:rPr>
        <w:t xml:space="preserve"> </w:t>
      </w:r>
      <w:r w:rsidRPr="00A51BA4">
        <w:rPr>
          <w:rFonts w:hint="cs"/>
          <w:noProof/>
          <w:rtl/>
          <w:lang w:val="fr-LU"/>
        </w:rPr>
        <w:t>رسوم</w:t>
      </w:r>
      <w:r w:rsidRPr="00A51BA4">
        <w:rPr>
          <w:noProof/>
          <w:rtl/>
          <w:lang w:val="fr-LU"/>
        </w:rPr>
        <w:t xml:space="preserve"> </w:t>
      </w:r>
      <w:r w:rsidRPr="00A51BA4">
        <w:rPr>
          <w:rFonts w:hint="cs"/>
          <w:noProof/>
          <w:rtl/>
          <w:lang w:val="fr-LU"/>
        </w:rPr>
        <w:t>الرخص</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_Toc525894584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138</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sidRPr="00A51BA4">
        <w:rPr>
          <w:noProof/>
          <w:lang w:val="fr-LU"/>
        </w:rPr>
        <w:t>9.2.5</w:t>
      </w:r>
      <w:r>
        <w:rPr>
          <w:rFonts w:asciiTheme="minorHAnsi" w:eastAsiaTheme="minorEastAsia" w:hAnsiTheme="minorHAnsi" w:cstheme="minorBidi"/>
          <w:noProof/>
          <w:szCs w:val="22"/>
          <w:lang w:eastAsia="zh-CN"/>
        </w:rPr>
        <w:tab/>
      </w:r>
      <w:r w:rsidRPr="00A51BA4">
        <w:rPr>
          <w:rFonts w:hint="cs"/>
          <w:noProof/>
          <w:rtl/>
          <w:lang w:val="fr-LU"/>
        </w:rPr>
        <w:t>خبرة</w:t>
      </w:r>
      <w:r w:rsidRPr="00A51BA4">
        <w:rPr>
          <w:noProof/>
          <w:rtl/>
          <w:lang w:val="fr-LU"/>
        </w:rPr>
        <w:t xml:space="preserve"> </w:t>
      </w:r>
      <w:r w:rsidRPr="00A51BA4">
        <w:rPr>
          <w:rFonts w:hint="cs"/>
          <w:noProof/>
          <w:rtl/>
          <w:lang w:val="fr-LU"/>
        </w:rPr>
        <w:t>الولايات</w:t>
      </w:r>
      <w:r w:rsidRPr="00A51BA4">
        <w:rPr>
          <w:noProof/>
          <w:rtl/>
          <w:lang w:val="fr-LU"/>
        </w:rPr>
        <w:t xml:space="preserve"> </w:t>
      </w:r>
      <w:r w:rsidRPr="00A51BA4">
        <w:rPr>
          <w:rFonts w:hint="cs"/>
          <w:noProof/>
          <w:rtl/>
          <w:lang w:val="fr-LU"/>
        </w:rPr>
        <w:t>المتحدة</w:t>
      </w:r>
      <w:r w:rsidRPr="00A51BA4">
        <w:rPr>
          <w:noProof/>
          <w:rtl/>
          <w:lang w:val="fr-LU"/>
        </w:rPr>
        <w:t xml:space="preserve"> </w:t>
      </w:r>
      <w:r w:rsidRPr="00A51BA4">
        <w:rPr>
          <w:rFonts w:hint="cs"/>
          <w:noProof/>
          <w:rtl/>
          <w:lang w:val="fr-LU"/>
        </w:rPr>
        <w:t>الأمريكية</w:t>
      </w:r>
      <w:r w:rsidRPr="00A51BA4">
        <w:rPr>
          <w:noProof/>
          <w:rtl/>
          <w:lang w:val="fr-LU"/>
        </w:rPr>
        <w:t xml:space="preserve"> </w:t>
      </w:r>
      <w:r w:rsidRPr="00A51BA4">
        <w:rPr>
          <w:rFonts w:hint="cs"/>
          <w:noProof/>
          <w:rtl/>
          <w:lang w:val="fr-LU"/>
        </w:rPr>
        <w:t>على</w:t>
      </w:r>
      <w:r w:rsidRPr="00A51BA4">
        <w:rPr>
          <w:noProof/>
          <w:rtl/>
          <w:lang w:val="fr-LU"/>
        </w:rPr>
        <w:t xml:space="preserve"> </w:t>
      </w:r>
      <w:r w:rsidRPr="00A51BA4">
        <w:rPr>
          <w:rFonts w:hint="cs"/>
          <w:noProof/>
          <w:rtl/>
          <w:lang w:val="fr-LU"/>
        </w:rPr>
        <w:t>صعيد</w:t>
      </w:r>
      <w:r w:rsidRPr="00A51BA4">
        <w:rPr>
          <w:noProof/>
          <w:rtl/>
          <w:lang w:val="fr-LU"/>
        </w:rPr>
        <w:t xml:space="preserve"> </w:t>
      </w:r>
      <w:r w:rsidRPr="00A51BA4">
        <w:rPr>
          <w:rFonts w:hint="cs"/>
          <w:noProof/>
          <w:rtl/>
          <w:lang w:val="fr-LU"/>
        </w:rPr>
        <w:t>رسوم</w:t>
      </w:r>
      <w:r w:rsidRPr="00A51BA4">
        <w:rPr>
          <w:noProof/>
          <w:rtl/>
          <w:lang w:val="fr-LU"/>
        </w:rPr>
        <w:t xml:space="preserve"> </w:t>
      </w:r>
      <w:r w:rsidRPr="00A51BA4">
        <w:rPr>
          <w:rFonts w:hint="cs"/>
          <w:noProof/>
          <w:rtl/>
          <w:lang w:val="fr-LU"/>
        </w:rPr>
        <w:t>الرخص</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_Toc525894585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139</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10.2.5</w:t>
      </w:r>
      <w:r>
        <w:rPr>
          <w:rFonts w:asciiTheme="minorHAnsi" w:eastAsiaTheme="minorEastAsia" w:hAnsiTheme="minorHAnsi" w:cstheme="minorBidi"/>
          <w:noProof/>
          <w:szCs w:val="22"/>
          <w:lang w:eastAsia="zh-CN"/>
        </w:rPr>
        <w:tab/>
      </w:r>
      <w:r w:rsidRPr="00A51BA4">
        <w:rPr>
          <w:rFonts w:hint="cs"/>
          <w:noProof/>
          <w:rtl/>
          <w:lang w:val="fr-LU"/>
        </w:rPr>
        <w:t>خبرة</w:t>
      </w:r>
      <w:r w:rsidRPr="00A51BA4">
        <w:rPr>
          <w:noProof/>
          <w:rtl/>
          <w:lang w:val="fr-LU"/>
        </w:rPr>
        <w:t xml:space="preserve"> </w:t>
      </w:r>
      <w:r w:rsidRPr="00A51BA4">
        <w:rPr>
          <w:rFonts w:hint="cs"/>
          <w:noProof/>
          <w:rtl/>
          <w:lang w:val="fr-LU"/>
        </w:rPr>
        <w:t>البرازيل</w:t>
      </w:r>
      <w:r w:rsidRPr="00A51BA4">
        <w:rPr>
          <w:noProof/>
          <w:rtl/>
          <w:lang w:val="fr-LU"/>
        </w:rPr>
        <w:t xml:space="preserve"> </w:t>
      </w:r>
      <w:r w:rsidRPr="00A51BA4">
        <w:rPr>
          <w:rFonts w:hint="cs"/>
          <w:noProof/>
          <w:rtl/>
          <w:lang w:val="fr-LU"/>
        </w:rPr>
        <w:t>على</w:t>
      </w:r>
      <w:r w:rsidRPr="00A51BA4">
        <w:rPr>
          <w:noProof/>
          <w:rtl/>
          <w:lang w:val="fr-LU"/>
        </w:rPr>
        <w:t xml:space="preserve"> </w:t>
      </w:r>
      <w:r w:rsidRPr="00A51BA4">
        <w:rPr>
          <w:rFonts w:hint="cs"/>
          <w:noProof/>
          <w:rtl/>
          <w:lang w:val="fr-LU"/>
        </w:rPr>
        <w:t>صعيد</w:t>
      </w:r>
      <w:r w:rsidRPr="00A51BA4">
        <w:rPr>
          <w:noProof/>
          <w:rtl/>
          <w:lang w:val="fr-LU"/>
        </w:rPr>
        <w:t xml:space="preserve"> </w:t>
      </w:r>
      <w:r w:rsidRPr="00A51BA4">
        <w:rPr>
          <w:rFonts w:hint="cs"/>
          <w:noProof/>
          <w:rtl/>
          <w:lang w:val="fr-LU"/>
        </w:rPr>
        <w:t>رسوم</w:t>
      </w:r>
      <w:r w:rsidRPr="00A51BA4">
        <w:rPr>
          <w:noProof/>
          <w:rtl/>
          <w:lang w:val="fr-LU"/>
        </w:rPr>
        <w:t xml:space="preserve"> </w:t>
      </w:r>
      <w:r w:rsidRPr="00A51BA4">
        <w:rPr>
          <w:rFonts w:hint="cs"/>
          <w:noProof/>
          <w:rtl/>
          <w:lang w:val="fr-LU"/>
        </w:rPr>
        <w:t>الطيف</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_Toc525894586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144</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11.2.5</w:t>
      </w:r>
      <w:r>
        <w:rPr>
          <w:rFonts w:asciiTheme="minorHAnsi" w:eastAsiaTheme="minorEastAsia" w:hAnsiTheme="minorHAnsi" w:cstheme="minorBidi"/>
          <w:noProof/>
          <w:szCs w:val="22"/>
          <w:lang w:eastAsia="zh-CN"/>
        </w:rPr>
        <w:tab/>
      </w:r>
      <w:r>
        <w:rPr>
          <w:rFonts w:hint="cs"/>
          <w:noProof/>
          <w:rtl/>
        </w:rPr>
        <w:t>تجربة</w:t>
      </w:r>
      <w:r>
        <w:rPr>
          <w:noProof/>
          <w:rtl/>
        </w:rPr>
        <w:t xml:space="preserve"> </w:t>
      </w:r>
      <w:r>
        <w:rPr>
          <w:rFonts w:hint="cs"/>
          <w:noProof/>
          <w:rtl/>
        </w:rPr>
        <w:t>جمهورية</w:t>
      </w:r>
      <w:r>
        <w:rPr>
          <w:noProof/>
          <w:rtl/>
        </w:rPr>
        <w:t xml:space="preserve"> </w:t>
      </w:r>
      <w:r>
        <w:rPr>
          <w:rFonts w:hint="cs"/>
          <w:noProof/>
          <w:rtl/>
        </w:rPr>
        <w:t>كوريا</w:t>
      </w:r>
      <w:r>
        <w:rPr>
          <w:noProof/>
          <w:rtl/>
        </w:rPr>
        <w:t xml:space="preserve"> </w:t>
      </w:r>
      <w:r>
        <w:rPr>
          <w:rFonts w:hint="cs"/>
          <w:noProof/>
          <w:rtl/>
        </w:rPr>
        <w:t>على</w:t>
      </w:r>
      <w:r>
        <w:rPr>
          <w:noProof/>
          <w:rtl/>
        </w:rPr>
        <w:t xml:space="preserve"> </w:t>
      </w:r>
      <w:r>
        <w:rPr>
          <w:rFonts w:hint="cs"/>
          <w:noProof/>
          <w:rtl/>
        </w:rPr>
        <w:t>صعيد</w:t>
      </w:r>
      <w:r>
        <w:rPr>
          <w:noProof/>
          <w:rtl/>
        </w:rPr>
        <w:t xml:space="preserve"> </w:t>
      </w:r>
      <w:r>
        <w:rPr>
          <w:rFonts w:hint="cs"/>
          <w:noProof/>
          <w:rtl/>
        </w:rPr>
        <w:t>رسوم</w:t>
      </w:r>
      <w:r>
        <w:rPr>
          <w:noProof/>
          <w:rtl/>
        </w:rPr>
        <w:t xml:space="preserve"> </w:t>
      </w:r>
      <w:r>
        <w:rPr>
          <w:rFonts w:hint="cs"/>
          <w:noProof/>
          <w:rtl/>
          <w:lang w:bidi="ar-EG"/>
        </w:rPr>
        <w:t>استعمال</w:t>
      </w:r>
      <w:r>
        <w:rPr>
          <w:noProof/>
          <w:rtl/>
          <w:lang w:bidi="ar-EG"/>
        </w:rPr>
        <w:t xml:space="preserve"> </w:t>
      </w:r>
      <w:r>
        <w:rPr>
          <w:rFonts w:hint="cs"/>
          <w:noProof/>
          <w:rtl/>
        </w:rPr>
        <w:t>الطيف</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_Toc525894587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147</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12.2.5</w:t>
      </w:r>
      <w:r>
        <w:rPr>
          <w:rFonts w:asciiTheme="minorHAnsi" w:eastAsiaTheme="minorEastAsia" w:hAnsiTheme="minorHAnsi" w:cstheme="minorBidi"/>
          <w:noProof/>
          <w:szCs w:val="22"/>
          <w:lang w:eastAsia="zh-CN"/>
        </w:rPr>
        <w:tab/>
      </w:r>
      <w:r>
        <w:rPr>
          <w:rFonts w:hint="cs"/>
          <w:noProof/>
          <w:rtl/>
          <w:lang w:bidi="ar"/>
        </w:rPr>
        <w:t>خبرة</w:t>
      </w:r>
      <w:r>
        <w:rPr>
          <w:noProof/>
          <w:rtl/>
          <w:lang w:bidi="ar"/>
        </w:rPr>
        <w:t xml:space="preserve"> </w:t>
      </w:r>
      <w:r>
        <w:rPr>
          <w:rFonts w:hint="cs"/>
          <w:noProof/>
          <w:rtl/>
          <w:lang w:bidi="ar"/>
        </w:rPr>
        <w:t>إندونيسيا</w:t>
      </w:r>
      <w:r>
        <w:rPr>
          <w:noProof/>
          <w:rtl/>
          <w:lang w:bidi="ar"/>
        </w:rPr>
        <w:t xml:space="preserve"> </w:t>
      </w:r>
      <w:r>
        <w:rPr>
          <w:rFonts w:hint="cs"/>
          <w:noProof/>
          <w:rtl/>
          <w:lang w:bidi="ar"/>
        </w:rPr>
        <w:t>على</w:t>
      </w:r>
      <w:r>
        <w:rPr>
          <w:noProof/>
          <w:rtl/>
          <w:lang w:bidi="ar"/>
        </w:rPr>
        <w:t xml:space="preserve"> </w:t>
      </w:r>
      <w:r>
        <w:rPr>
          <w:rFonts w:hint="cs"/>
          <w:noProof/>
          <w:rtl/>
          <w:lang w:bidi="ar"/>
        </w:rPr>
        <w:t>صعيد</w:t>
      </w:r>
      <w:r>
        <w:rPr>
          <w:noProof/>
          <w:rtl/>
          <w:lang w:bidi="ar"/>
        </w:rPr>
        <w:t xml:space="preserve"> </w:t>
      </w:r>
      <w:r>
        <w:rPr>
          <w:rFonts w:hint="cs"/>
          <w:noProof/>
          <w:rtl/>
          <w:lang w:bidi="ar"/>
        </w:rPr>
        <w:t>رسوم</w:t>
      </w:r>
      <w:r>
        <w:rPr>
          <w:noProof/>
          <w:rtl/>
          <w:lang w:bidi="ar"/>
        </w:rPr>
        <w:t xml:space="preserve"> </w:t>
      </w:r>
      <w:r>
        <w:rPr>
          <w:rFonts w:hint="cs"/>
          <w:noProof/>
          <w:rtl/>
          <w:lang w:bidi="ar"/>
        </w:rPr>
        <w:t>الطيف</w:t>
      </w:r>
      <w:r>
        <w:rPr>
          <w:noProof/>
        </w:rPr>
        <w:tab/>
      </w:r>
      <w:r w:rsidR="00653E1A">
        <w:rPr>
          <w:noProof/>
          <w:rtl/>
        </w:rPr>
        <w:tab/>
      </w:r>
      <w:r w:rsidRPr="001A6F24">
        <w:rPr>
          <w:rFonts w:cs="Times New Roman"/>
          <w:noProof/>
          <w:szCs w:val="22"/>
        </w:rPr>
        <w:fldChar w:fldCharType="begin"/>
      </w:r>
      <w:r w:rsidRPr="001A6F24">
        <w:rPr>
          <w:rFonts w:cs="Times New Roman"/>
          <w:noProof/>
          <w:szCs w:val="22"/>
        </w:rPr>
        <w:instrText xml:space="preserve"> PAGEREF _Toc525894588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152</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lang w:bidi="ar-EG"/>
        </w:rPr>
        <w:t>13.2.5</w:t>
      </w:r>
      <w:r>
        <w:rPr>
          <w:rFonts w:asciiTheme="minorHAnsi" w:eastAsiaTheme="minorEastAsia" w:hAnsiTheme="minorHAnsi" w:cstheme="minorBidi"/>
          <w:noProof/>
          <w:szCs w:val="22"/>
          <w:lang w:eastAsia="zh-CN"/>
        </w:rPr>
        <w:tab/>
      </w:r>
      <w:r>
        <w:rPr>
          <w:rFonts w:hint="cs"/>
          <w:noProof/>
          <w:rtl/>
          <w:lang w:bidi="ar"/>
        </w:rPr>
        <w:t>إجراءات</w:t>
      </w:r>
      <w:r>
        <w:rPr>
          <w:noProof/>
          <w:rtl/>
          <w:lang w:bidi="ar"/>
        </w:rPr>
        <w:t xml:space="preserve"> </w:t>
      </w:r>
      <w:r>
        <w:rPr>
          <w:rFonts w:hint="cs"/>
          <w:noProof/>
          <w:rtl/>
          <w:lang w:bidi="ar"/>
        </w:rPr>
        <w:t>تحديد</w:t>
      </w:r>
      <w:r>
        <w:rPr>
          <w:noProof/>
          <w:rtl/>
          <w:lang w:bidi="ar"/>
        </w:rPr>
        <w:t xml:space="preserve"> </w:t>
      </w:r>
      <w:r>
        <w:rPr>
          <w:rFonts w:hint="cs"/>
          <w:noProof/>
          <w:rtl/>
          <w:lang w:bidi="ar"/>
        </w:rPr>
        <w:t>مستوى</w:t>
      </w:r>
      <w:r>
        <w:rPr>
          <w:noProof/>
          <w:rtl/>
          <w:lang w:bidi="ar"/>
        </w:rPr>
        <w:t xml:space="preserve"> </w:t>
      </w:r>
      <w:r>
        <w:rPr>
          <w:rFonts w:hint="cs"/>
          <w:noProof/>
          <w:rtl/>
          <w:lang w:bidi="ar"/>
        </w:rPr>
        <w:t>الإشغال</w:t>
      </w:r>
      <w:r>
        <w:rPr>
          <w:noProof/>
          <w:rtl/>
          <w:lang w:bidi="ar"/>
        </w:rPr>
        <w:t xml:space="preserve"> </w:t>
      </w:r>
      <w:r>
        <w:rPr>
          <w:rFonts w:hint="cs"/>
          <w:noProof/>
          <w:rtl/>
          <w:lang w:bidi="ar"/>
        </w:rPr>
        <w:t>في</w:t>
      </w:r>
      <w:r>
        <w:rPr>
          <w:noProof/>
          <w:rtl/>
          <w:lang w:bidi="ar"/>
        </w:rPr>
        <w:t xml:space="preserve"> </w:t>
      </w:r>
      <w:r>
        <w:rPr>
          <w:rFonts w:hint="cs"/>
          <w:noProof/>
          <w:rtl/>
          <w:lang w:bidi="ar"/>
        </w:rPr>
        <w:t>منطقة</w:t>
      </w:r>
      <w:r>
        <w:rPr>
          <w:noProof/>
          <w:rtl/>
          <w:lang w:bidi="ar"/>
        </w:rPr>
        <w:t xml:space="preserve"> </w:t>
      </w:r>
      <w:r>
        <w:rPr>
          <w:rFonts w:hint="cs"/>
          <w:noProof/>
          <w:rtl/>
          <w:lang w:bidi="ar"/>
        </w:rPr>
        <w:t>جغرافية</w:t>
      </w:r>
      <w:r>
        <w:rPr>
          <w:noProof/>
          <w:rtl/>
          <w:lang w:bidi="ar"/>
        </w:rPr>
        <w:t xml:space="preserve"> </w:t>
      </w:r>
      <w:r>
        <w:rPr>
          <w:rFonts w:hint="cs"/>
          <w:noProof/>
          <w:rtl/>
          <w:lang w:bidi="ar"/>
        </w:rPr>
        <w:t>معينة</w:t>
      </w:r>
      <w:r>
        <w:rPr>
          <w:noProof/>
          <w:rtl/>
          <w:lang w:bidi="ar"/>
        </w:rPr>
        <w:t xml:space="preserve"> </w:t>
      </w:r>
      <w:r>
        <w:rPr>
          <w:rFonts w:hint="cs"/>
          <w:noProof/>
          <w:rtl/>
          <w:lang w:bidi="ar"/>
        </w:rPr>
        <w:t>في</w:t>
      </w:r>
      <w:r>
        <w:rPr>
          <w:noProof/>
          <w:rtl/>
          <w:lang w:bidi="ar"/>
        </w:rPr>
        <w:t xml:space="preserve"> </w:t>
      </w:r>
      <w:r>
        <w:rPr>
          <w:rFonts w:hint="cs"/>
          <w:noProof/>
          <w:rtl/>
          <w:lang w:bidi="ar"/>
        </w:rPr>
        <w:t>كولومبيا</w:t>
      </w:r>
      <w:r>
        <w:rPr>
          <w:noProof/>
          <w:rtl/>
          <w:lang w:bidi="ar"/>
        </w:rPr>
        <w:t xml:space="preserve"> </w:t>
      </w:r>
      <w:r>
        <w:rPr>
          <w:rFonts w:hint="cs"/>
          <w:noProof/>
          <w:rtl/>
          <w:lang w:bidi="ar"/>
        </w:rPr>
        <w:t>من</w:t>
      </w:r>
      <w:r>
        <w:rPr>
          <w:noProof/>
          <w:rtl/>
          <w:lang w:bidi="ar"/>
        </w:rPr>
        <w:t xml:space="preserve"> </w:t>
      </w:r>
      <w:r>
        <w:rPr>
          <w:rFonts w:hint="cs"/>
          <w:noProof/>
          <w:rtl/>
          <w:lang w:bidi="ar"/>
        </w:rPr>
        <w:t>أجل</w:t>
      </w:r>
      <w:r>
        <w:rPr>
          <w:noProof/>
          <w:rtl/>
          <w:lang w:bidi="ar"/>
        </w:rPr>
        <w:t xml:space="preserve"> </w:t>
      </w:r>
      <w:r>
        <w:rPr>
          <w:rFonts w:hint="cs"/>
          <w:noProof/>
          <w:rtl/>
          <w:lang w:bidi="ar"/>
        </w:rPr>
        <w:t>الوصلات</w:t>
      </w:r>
      <w:r>
        <w:rPr>
          <w:noProof/>
          <w:rtl/>
          <w:lang w:bidi="ar"/>
        </w:rPr>
        <w:t xml:space="preserve"> </w:t>
      </w:r>
      <w:r>
        <w:rPr>
          <w:rFonts w:hint="cs"/>
          <w:noProof/>
          <w:rtl/>
          <w:lang w:bidi="ar"/>
        </w:rPr>
        <w:t>من</w:t>
      </w:r>
      <w:r>
        <w:rPr>
          <w:noProof/>
          <w:rtl/>
          <w:lang w:bidi="ar"/>
        </w:rPr>
        <w:t xml:space="preserve"> </w:t>
      </w:r>
      <w:r>
        <w:rPr>
          <w:rFonts w:hint="cs"/>
          <w:noProof/>
          <w:rtl/>
          <w:lang w:bidi="ar"/>
        </w:rPr>
        <w:t>نقطة</w:t>
      </w:r>
      <w:r>
        <w:rPr>
          <w:noProof/>
          <w:rtl/>
          <w:lang w:bidi="ar"/>
        </w:rPr>
        <w:t xml:space="preserve"> </w:t>
      </w:r>
      <w:r>
        <w:rPr>
          <w:rFonts w:hint="cs"/>
          <w:noProof/>
          <w:rtl/>
          <w:lang w:bidi="ar"/>
        </w:rPr>
        <w:t>إلى</w:t>
      </w:r>
      <w:r>
        <w:rPr>
          <w:noProof/>
          <w:rtl/>
          <w:lang w:bidi="ar"/>
        </w:rPr>
        <w:t xml:space="preserve"> </w:t>
      </w:r>
      <w:r>
        <w:rPr>
          <w:rFonts w:hint="cs"/>
          <w:noProof/>
          <w:rtl/>
          <w:lang w:bidi="ar"/>
        </w:rPr>
        <w:t>نقطة</w:t>
      </w:r>
      <w:r>
        <w:rPr>
          <w:noProof/>
        </w:rPr>
        <w:tab/>
      </w:r>
      <w:r w:rsidR="00653E1A">
        <w:rPr>
          <w:noProof/>
          <w:rtl/>
        </w:rPr>
        <w:tab/>
      </w:r>
      <w:r w:rsidRPr="001A6F24">
        <w:rPr>
          <w:rFonts w:cs="Times New Roman"/>
          <w:noProof/>
          <w:szCs w:val="22"/>
        </w:rPr>
        <w:fldChar w:fldCharType="begin"/>
      </w:r>
      <w:r w:rsidRPr="001A6F24">
        <w:rPr>
          <w:rFonts w:cs="Times New Roman"/>
          <w:noProof/>
          <w:szCs w:val="22"/>
        </w:rPr>
        <w:instrText xml:space="preserve"> PAGEREF _Toc525894593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156</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3.5</w:t>
      </w:r>
      <w:r>
        <w:rPr>
          <w:rFonts w:asciiTheme="minorHAnsi" w:eastAsiaTheme="minorEastAsia" w:hAnsiTheme="minorHAnsi" w:cstheme="minorBidi"/>
          <w:noProof/>
          <w:szCs w:val="22"/>
          <w:lang w:eastAsia="zh-CN"/>
        </w:rPr>
        <w:tab/>
      </w:r>
      <w:r>
        <w:rPr>
          <w:rFonts w:hint="cs"/>
          <w:noProof/>
          <w:rtl/>
        </w:rPr>
        <w:t>الخبرة</w:t>
      </w:r>
      <w:r>
        <w:rPr>
          <w:noProof/>
          <w:rtl/>
        </w:rPr>
        <w:t xml:space="preserve"> </w:t>
      </w:r>
      <w:r>
        <w:rPr>
          <w:rFonts w:hint="cs"/>
          <w:noProof/>
          <w:rtl/>
        </w:rPr>
        <w:t>في</w:t>
      </w:r>
      <w:r>
        <w:rPr>
          <w:noProof/>
          <w:rtl/>
        </w:rPr>
        <w:t xml:space="preserve"> </w:t>
      </w:r>
      <w:r>
        <w:rPr>
          <w:rFonts w:hint="cs"/>
          <w:noProof/>
          <w:rtl/>
        </w:rPr>
        <w:t>مجال</w:t>
      </w:r>
      <w:r>
        <w:rPr>
          <w:noProof/>
          <w:rtl/>
        </w:rPr>
        <w:t xml:space="preserve"> </w:t>
      </w:r>
      <w:r>
        <w:rPr>
          <w:rFonts w:hint="cs"/>
          <w:noProof/>
          <w:rtl/>
        </w:rPr>
        <w:t>استعمال</w:t>
      </w:r>
      <w:r>
        <w:rPr>
          <w:noProof/>
          <w:rtl/>
        </w:rPr>
        <w:t xml:space="preserve"> </w:t>
      </w:r>
      <w:r>
        <w:rPr>
          <w:rFonts w:hint="cs"/>
          <w:noProof/>
          <w:rtl/>
        </w:rPr>
        <w:t>الموارد</w:t>
      </w:r>
      <w:r>
        <w:rPr>
          <w:noProof/>
          <w:rtl/>
        </w:rPr>
        <w:t xml:space="preserve"> </w:t>
      </w:r>
      <w:r>
        <w:rPr>
          <w:rFonts w:hint="cs"/>
          <w:noProof/>
          <w:rtl/>
        </w:rPr>
        <w:t>البديلة</w:t>
      </w:r>
      <w:r>
        <w:rPr>
          <w:noProof/>
        </w:rPr>
        <w:tab/>
      </w:r>
      <w:r w:rsidR="00653E1A">
        <w:rPr>
          <w:noProof/>
          <w:rtl/>
        </w:rPr>
        <w:tab/>
      </w:r>
      <w:r w:rsidRPr="001A6F24">
        <w:rPr>
          <w:rFonts w:cs="Times New Roman"/>
          <w:noProof/>
          <w:szCs w:val="22"/>
        </w:rPr>
        <w:fldChar w:fldCharType="begin"/>
      </w:r>
      <w:r w:rsidRPr="001A6F24">
        <w:rPr>
          <w:rFonts w:cs="Times New Roman"/>
          <w:noProof/>
          <w:szCs w:val="22"/>
        </w:rPr>
        <w:instrText xml:space="preserve"> PAGEREF _Toc525894594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159</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1.3.5</w:t>
      </w:r>
      <w:r>
        <w:rPr>
          <w:rFonts w:asciiTheme="minorHAnsi" w:eastAsiaTheme="minorEastAsia" w:hAnsiTheme="minorHAnsi" w:cstheme="minorBidi"/>
          <w:noProof/>
          <w:lang w:eastAsia="zh-CN"/>
        </w:rPr>
        <w:tab/>
      </w:r>
      <w:r>
        <w:rPr>
          <w:rFonts w:hint="cs"/>
          <w:noProof/>
          <w:rtl/>
        </w:rPr>
        <w:t>كندا</w:t>
      </w:r>
      <w:r>
        <w:rPr>
          <w:noProof/>
        </w:rPr>
        <w:tab/>
      </w:r>
      <w:r w:rsidR="00653E1A">
        <w:rPr>
          <w:noProof/>
          <w:rtl/>
        </w:rPr>
        <w:tab/>
      </w:r>
      <w:r w:rsidRPr="00653E1A">
        <w:rPr>
          <w:rFonts w:cs="Times New Roman"/>
          <w:noProof/>
          <w:szCs w:val="22"/>
        </w:rPr>
        <w:fldChar w:fldCharType="begin"/>
      </w:r>
      <w:r w:rsidRPr="00653E1A">
        <w:rPr>
          <w:rFonts w:cs="Times New Roman"/>
          <w:noProof/>
          <w:szCs w:val="22"/>
        </w:rPr>
        <w:instrText xml:space="preserve"> PAGEREF _Toc525894595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159</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2.3.5</w:t>
      </w:r>
      <w:r>
        <w:rPr>
          <w:rFonts w:asciiTheme="minorHAnsi" w:eastAsiaTheme="minorEastAsia" w:hAnsiTheme="minorHAnsi" w:cstheme="minorBidi"/>
          <w:noProof/>
          <w:lang w:eastAsia="zh-CN"/>
        </w:rPr>
        <w:tab/>
      </w:r>
      <w:r w:rsidRPr="00A51BA4">
        <w:rPr>
          <w:rFonts w:hint="cs"/>
          <w:noProof/>
          <w:rtl/>
          <w:lang w:val="fr-LU"/>
        </w:rPr>
        <w:t>ألمانيا</w:t>
      </w:r>
      <w:r>
        <w:rPr>
          <w:noProof/>
        </w:rPr>
        <w:tab/>
      </w:r>
      <w:r w:rsidR="00653E1A">
        <w:rPr>
          <w:noProof/>
          <w:rtl/>
        </w:rPr>
        <w:tab/>
      </w:r>
      <w:r w:rsidRPr="00653E1A">
        <w:rPr>
          <w:rFonts w:cs="Times New Roman"/>
          <w:noProof/>
          <w:szCs w:val="22"/>
        </w:rPr>
        <w:fldChar w:fldCharType="begin"/>
      </w:r>
      <w:r w:rsidRPr="00653E1A">
        <w:rPr>
          <w:rFonts w:cs="Times New Roman"/>
          <w:noProof/>
          <w:szCs w:val="22"/>
        </w:rPr>
        <w:instrText xml:space="preserve"> PAGEREF _Toc525894596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160</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lang w:val="fr-LU"/>
        </w:rPr>
        <w:t>3.3.5</w:t>
      </w:r>
      <w:r>
        <w:rPr>
          <w:rFonts w:asciiTheme="minorHAnsi" w:eastAsiaTheme="minorEastAsia" w:hAnsiTheme="minorHAnsi" w:cstheme="minorBidi"/>
          <w:noProof/>
          <w:lang w:eastAsia="zh-CN"/>
        </w:rPr>
        <w:tab/>
      </w:r>
      <w:r w:rsidRPr="00A51BA4">
        <w:rPr>
          <w:rFonts w:hint="cs"/>
          <w:noProof/>
          <w:rtl/>
          <w:lang w:val="fr-LU"/>
        </w:rPr>
        <w:t>إسرائيل</w:t>
      </w:r>
      <w:r>
        <w:rPr>
          <w:noProof/>
        </w:rPr>
        <w:tab/>
      </w:r>
      <w:r w:rsidR="00653E1A">
        <w:rPr>
          <w:noProof/>
          <w:rtl/>
        </w:rPr>
        <w:tab/>
      </w:r>
      <w:r w:rsidRPr="00653E1A">
        <w:rPr>
          <w:rFonts w:cs="Times New Roman"/>
          <w:noProof/>
          <w:szCs w:val="22"/>
        </w:rPr>
        <w:fldChar w:fldCharType="begin"/>
      </w:r>
      <w:r w:rsidRPr="00653E1A">
        <w:rPr>
          <w:rFonts w:cs="Times New Roman"/>
          <w:noProof/>
          <w:szCs w:val="22"/>
        </w:rPr>
        <w:instrText xml:space="preserve"> PAGEREF _Toc525894597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160</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sidRPr="00A51BA4">
        <w:rPr>
          <w:noProof/>
          <w:lang w:val="fr-LU"/>
        </w:rPr>
        <w:t>4.3.5</w:t>
      </w:r>
      <w:r>
        <w:rPr>
          <w:rFonts w:asciiTheme="minorHAnsi" w:eastAsiaTheme="minorEastAsia" w:hAnsiTheme="minorHAnsi" w:cstheme="minorBidi"/>
          <w:noProof/>
          <w:lang w:eastAsia="zh-CN"/>
        </w:rPr>
        <w:tab/>
      </w:r>
      <w:r w:rsidRPr="00A51BA4">
        <w:rPr>
          <w:rFonts w:hint="cs"/>
          <w:noProof/>
          <w:rtl/>
          <w:lang w:val="fr-LU"/>
        </w:rPr>
        <w:t>الاتحاد</w:t>
      </w:r>
      <w:r w:rsidRPr="00A51BA4">
        <w:rPr>
          <w:noProof/>
          <w:rtl/>
          <w:lang w:val="fr-LU"/>
        </w:rPr>
        <w:t xml:space="preserve"> </w:t>
      </w:r>
      <w:r w:rsidRPr="00A51BA4">
        <w:rPr>
          <w:rFonts w:hint="cs"/>
          <w:noProof/>
          <w:rtl/>
          <w:lang w:val="fr-LU"/>
        </w:rPr>
        <w:t>الروسي</w:t>
      </w:r>
      <w:r>
        <w:rPr>
          <w:noProof/>
        </w:rPr>
        <w:tab/>
      </w:r>
      <w:r w:rsidR="00653E1A">
        <w:rPr>
          <w:noProof/>
          <w:rtl/>
        </w:rPr>
        <w:tab/>
      </w:r>
      <w:r w:rsidRPr="00653E1A">
        <w:rPr>
          <w:rFonts w:cs="Times New Roman"/>
          <w:noProof/>
          <w:szCs w:val="22"/>
        </w:rPr>
        <w:fldChar w:fldCharType="begin"/>
      </w:r>
      <w:r w:rsidRPr="00653E1A">
        <w:rPr>
          <w:rFonts w:cs="Times New Roman"/>
          <w:noProof/>
          <w:szCs w:val="22"/>
        </w:rPr>
        <w:instrText xml:space="preserve"> PAGEREF _Toc525894598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161</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5.3.5</w:t>
      </w:r>
      <w:r>
        <w:rPr>
          <w:rFonts w:asciiTheme="minorHAnsi" w:eastAsiaTheme="minorEastAsia" w:hAnsiTheme="minorHAnsi" w:cstheme="minorBidi"/>
          <w:noProof/>
          <w:lang w:eastAsia="zh-CN"/>
        </w:rPr>
        <w:tab/>
      </w:r>
      <w:r w:rsidRPr="00A51BA4">
        <w:rPr>
          <w:rFonts w:hint="cs"/>
          <w:noProof/>
          <w:rtl/>
          <w:lang w:val="fr-LU"/>
        </w:rPr>
        <w:t>الولايات</w:t>
      </w:r>
      <w:r w:rsidRPr="00A51BA4">
        <w:rPr>
          <w:noProof/>
          <w:rtl/>
          <w:lang w:val="fr-LU"/>
        </w:rPr>
        <w:t xml:space="preserve"> </w:t>
      </w:r>
      <w:r w:rsidRPr="00A51BA4">
        <w:rPr>
          <w:rFonts w:hint="cs"/>
          <w:noProof/>
          <w:rtl/>
          <w:lang w:val="fr-LU"/>
        </w:rPr>
        <w:t>المتحدة</w:t>
      </w:r>
      <w:r w:rsidRPr="00A51BA4">
        <w:rPr>
          <w:noProof/>
          <w:rtl/>
          <w:lang w:val="fr-LU"/>
        </w:rPr>
        <w:t xml:space="preserve"> </w:t>
      </w:r>
      <w:r w:rsidRPr="00A51BA4">
        <w:rPr>
          <w:rFonts w:hint="cs"/>
          <w:noProof/>
          <w:rtl/>
          <w:lang w:val="fr-LU"/>
        </w:rPr>
        <w:t>الأمريكية</w:t>
      </w:r>
      <w:r>
        <w:rPr>
          <w:noProof/>
        </w:rPr>
        <w:tab/>
      </w:r>
      <w:r w:rsidR="00681D1D">
        <w:rPr>
          <w:noProof/>
          <w:rtl/>
        </w:rPr>
        <w:tab/>
      </w:r>
      <w:r w:rsidRPr="00653E1A">
        <w:rPr>
          <w:rFonts w:cs="Times New Roman"/>
          <w:noProof/>
          <w:szCs w:val="22"/>
        </w:rPr>
        <w:fldChar w:fldCharType="begin"/>
      </w:r>
      <w:r w:rsidRPr="00653E1A">
        <w:rPr>
          <w:rFonts w:cs="Times New Roman"/>
          <w:noProof/>
          <w:szCs w:val="22"/>
        </w:rPr>
        <w:instrText xml:space="preserve"> PAGEREF _Toc525894599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161</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lastRenderedPageBreak/>
        <w:t>6.3.5</w:t>
      </w:r>
      <w:r>
        <w:rPr>
          <w:rFonts w:asciiTheme="minorHAnsi" w:eastAsiaTheme="minorEastAsia" w:hAnsiTheme="minorHAnsi" w:cstheme="minorBidi"/>
          <w:noProof/>
          <w:szCs w:val="22"/>
          <w:lang w:eastAsia="zh-CN"/>
        </w:rPr>
        <w:tab/>
      </w:r>
      <w:r>
        <w:rPr>
          <w:rFonts w:hint="cs"/>
          <w:noProof/>
          <w:rtl/>
        </w:rPr>
        <w:t>خبرة</w:t>
      </w:r>
      <w:r>
        <w:rPr>
          <w:noProof/>
          <w:rtl/>
        </w:rPr>
        <w:t xml:space="preserve"> </w:t>
      </w:r>
      <w:r>
        <w:rPr>
          <w:rFonts w:hint="cs"/>
          <w:noProof/>
          <w:rtl/>
        </w:rPr>
        <w:t>الصين</w:t>
      </w:r>
      <w:r>
        <w:rPr>
          <w:noProof/>
          <w:rtl/>
        </w:rPr>
        <w:t xml:space="preserve"> </w:t>
      </w:r>
      <w:r>
        <w:rPr>
          <w:rFonts w:hint="cs"/>
          <w:noProof/>
          <w:rtl/>
        </w:rPr>
        <w:t>على</w:t>
      </w:r>
      <w:r>
        <w:rPr>
          <w:noProof/>
          <w:rtl/>
        </w:rPr>
        <w:t xml:space="preserve"> </w:t>
      </w:r>
      <w:r>
        <w:rPr>
          <w:rFonts w:hint="cs"/>
          <w:noProof/>
          <w:rtl/>
        </w:rPr>
        <w:t>صعيد</w:t>
      </w:r>
      <w:r>
        <w:rPr>
          <w:noProof/>
          <w:rtl/>
        </w:rPr>
        <w:t xml:space="preserve"> </w:t>
      </w:r>
      <w:r>
        <w:rPr>
          <w:rFonts w:hint="cs"/>
          <w:noProof/>
          <w:rtl/>
        </w:rPr>
        <w:t>الموارد</w:t>
      </w:r>
      <w:r>
        <w:rPr>
          <w:noProof/>
          <w:rtl/>
        </w:rPr>
        <w:t xml:space="preserve"> </w:t>
      </w:r>
      <w:r>
        <w:rPr>
          <w:rFonts w:hint="cs"/>
          <w:noProof/>
          <w:rtl/>
        </w:rPr>
        <w:t>البديلة</w:t>
      </w:r>
      <w:r>
        <w:rPr>
          <w:noProof/>
        </w:rPr>
        <w:tab/>
      </w:r>
      <w:r w:rsidR="00AF606C">
        <w:rPr>
          <w:noProof/>
          <w:rtl/>
        </w:rPr>
        <w:tab/>
      </w:r>
      <w:r w:rsidRPr="001A6F24">
        <w:rPr>
          <w:rFonts w:cs="Times New Roman"/>
          <w:noProof/>
          <w:szCs w:val="22"/>
        </w:rPr>
        <w:fldChar w:fldCharType="begin"/>
      </w:r>
      <w:r w:rsidRPr="001A6F24">
        <w:rPr>
          <w:rFonts w:cs="Times New Roman"/>
          <w:noProof/>
          <w:szCs w:val="22"/>
        </w:rPr>
        <w:instrText xml:space="preserve"> PAGEREF _Toc525894600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163</w:t>
      </w:r>
      <w:r w:rsidRPr="001A6F24">
        <w:rPr>
          <w:rFonts w:cs="Times New Roman"/>
          <w:noProof/>
          <w:szCs w:val="22"/>
        </w:rPr>
        <w:fldChar w:fldCharType="end"/>
      </w:r>
    </w:p>
    <w:p w:rsidR="001A6F24" w:rsidRDefault="001A6F24" w:rsidP="001A6F24">
      <w:pPr>
        <w:pStyle w:val="TOC2"/>
        <w:rPr>
          <w:rFonts w:asciiTheme="minorHAnsi" w:eastAsiaTheme="minorEastAsia" w:hAnsiTheme="minorHAnsi" w:cstheme="minorBidi"/>
          <w:noProof/>
          <w:szCs w:val="22"/>
          <w:lang w:eastAsia="zh-CN"/>
        </w:rPr>
      </w:pPr>
      <w:r>
        <w:rPr>
          <w:noProof/>
        </w:rPr>
        <w:t>4.5</w:t>
      </w:r>
      <w:r>
        <w:rPr>
          <w:rFonts w:asciiTheme="minorHAnsi" w:eastAsiaTheme="minorEastAsia" w:hAnsiTheme="minorHAnsi" w:cstheme="minorBidi"/>
          <w:noProof/>
          <w:szCs w:val="22"/>
          <w:lang w:eastAsia="zh-CN"/>
        </w:rPr>
        <w:tab/>
      </w:r>
      <w:r>
        <w:rPr>
          <w:rFonts w:hint="cs"/>
          <w:noProof/>
          <w:rtl/>
        </w:rPr>
        <w:t>خبرات</w:t>
      </w:r>
      <w:r>
        <w:rPr>
          <w:noProof/>
          <w:rtl/>
        </w:rPr>
        <w:t xml:space="preserve"> </w:t>
      </w:r>
      <w:r>
        <w:rPr>
          <w:rFonts w:hint="cs"/>
          <w:noProof/>
          <w:rtl/>
        </w:rPr>
        <w:t>أخرى</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_Toc525894601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164</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lang w:eastAsia="zh-CN"/>
        </w:rPr>
      </w:pPr>
      <w:r>
        <w:rPr>
          <w:noProof/>
        </w:rPr>
        <w:t>1.4.5</w:t>
      </w:r>
      <w:r>
        <w:rPr>
          <w:rFonts w:asciiTheme="minorHAnsi" w:eastAsiaTheme="minorEastAsia" w:hAnsiTheme="minorHAnsi" w:cstheme="minorBidi"/>
          <w:noProof/>
          <w:lang w:eastAsia="zh-CN"/>
        </w:rPr>
        <w:tab/>
      </w:r>
      <w:r w:rsidRPr="00A51BA4">
        <w:rPr>
          <w:rFonts w:hint="cs"/>
          <w:noProof/>
          <w:rtl/>
          <w:lang w:val="fr-LU"/>
        </w:rPr>
        <w:t>خدمات</w:t>
      </w:r>
      <w:r w:rsidRPr="00A51BA4">
        <w:rPr>
          <w:noProof/>
          <w:rtl/>
          <w:lang w:val="fr-LU"/>
        </w:rPr>
        <w:t xml:space="preserve"> </w:t>
      </w:r>
      <w:r w:rsidRPr="00A51BA4">
        <w:rPr>
          <w:rFonts w:hint="cs"/>
          <w:noProof/>
          <w:rtl/>
          <w:lang w:val="fr-LU"/>
        </w:rPr>
        <w:t>الهواة</w:t>
      </w:r>
      <w:r>
        <w:rPr>
          <w:noProof/>
        </w:rPr>
        <w:tab/>
      </w:r>
      <w:r w:rsidR="00AF606C">
        <w:rPr>
          <w:noProof/>
          <w:rtl/>
        </w:rPr>
        <w:tab/>
      </w:r>
      <w:r w:rsidRPr="00653E1A">
        <w:rPr>
          <w:rFonts w:cs="Times New Roman"/>
          <w:noProof/>
          <w:szCs w:val="22"/>
        </w:rPr>
        <w:fldChar w:fldCharType="begin"/>
      </w:r>
      <w:r w:rsidRPr="00653E1A">
        <w:rPr>
          <w:rFonts w:cs="Times New Roman"/>
          <w:noProof/>
          <w:szCs w:val="22"/>
        </w:rPr>
        <w:instrText xml:space="preserve"> PAGEREF _Toc525894602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164</w:t>
      </w:r>
      <w:r w:rsidRPr="00653E1A">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2.4.5</w:t>
      </w:r>
      <w:r>
        <w:rPr>
          <w:rFonts w:asciiTheme="minorHAnsi" w:eastAsiaTheme="minorEastAsia" w:hAnsiTheme="minorHAnsi" w:cstheme="minorBidi"/>
          <w:noProof/>
          <w:szCs w:val="22"/>
          <w:lang w:eastAsia="zh-CN"/>
        </w:rPr>
        <w:tab/>
      </w:r>
      <w:r>
        <w:rPr>
          <w:rFonts w:hint="cs"/>
          <w:noProof/>
          <w:rtl/>
        </w:rPr>
        <w:t>أنظمة</w:t>
      </w:r>
      <w:r>
        <w:rPr>
          <w:noProof/>
          <w:rtl/>
        </w:rPr>
        <w:t xml:space="preserve"> </w:t>
      </w:r>
      <w:r>
        <w:rPr>
          <w:rFonts w:hint="cs"/>
          <w:noProof/>
          <w:rtl/>
        </w:rPr>
        <w:t>المناطق</w:t>
      </w:r>
      <w:r>
        <w:rPr>
          <w:noProof/>
          <w:rtl/>
        </w:rPr>
        <w:t xml:space="preserve"> </w:t>
      </w:r>
      <w:r>
        <w:rPr>
          <w:rFonts w:hint="cs"/>
          <w:noProof/>
          <w:rtl/>
        </w:rPr>
        <w:t>وأنظمة</w:t>
      </w:r>
      <w:r>
        <w:rPr>
          <w:noProof/>
          <w:rtl/>
        </w:rPr>
        <w:t xml:space="preserve"> </w:t>
      </w:r>
      <w:r>
        <w:rPr>
          <w:rFonts w:hint="cs"/>
          <w:noProof/>
          <w:rtl/>
        </w:rPr>
        <w:t>الكثافة</w:t>
      </w:r>
      <w:r>
        <w:rPr>
          <w:noProof/>
          <w:rtl/>
        </w:rPr>
        <w:t xml:space="preserve"> </w:t>
      </w:r>
      <w:r>
        <w:rPr>
          <w:rFonts w:hint="cs"/>
          <w:noProof/>
          <w:rtl/>
        </w:rPr>
        <w:t>العالية</w:t>
      </w:r>
      <w:r>
        <w:rPr>
          <w:noProof/>
        </w:rPr>
        <w:tab/>
      </w:r>
      <w:r w:rsidR="00AF606C">
        <w:rPr>
          <w:noProof/>
          <w:rtl/>
        </w:rPr>
        <w:tab/>
      </w:r>
      <w:r w:rsidRPr="001A6F24">
        <w:rPr>
          <w:rFonts w:cs="Times New Roman"/>
          <w:noProof/>
          <w:szCs w:val="22"/>
        </w:rPr>
        <w:fldChar w:fldCharType="begin"/>
      </w:r>
      <w:r w:rsidRPr="001A6F24">
        <w:rPr>
          <w:rFonts w:cs="Times New Roman"/>
          <w:noProof/>
          <w:szCs w:val="22"/>
        </w:rPr>
        <w:instrText xml:space="preserve"> PAGEREF _Toc525894603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164</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3.4.5</w:t>
      </w:r>
      <w:r>
        <w:rPr>
          <w:rFonts w:asciiTheme="minorHAnsi" w:eastAsiaTheme="minorEastAsia" w:hAnsiTheme="minorHAnsi" w:cstheme="minorBidi"/>
          <w:noProof/>
          <w:szCs w:val="22"/>
          <w:lang w:eastAsia="zh-CN"/>
        </w:rPr>
        <w:tab/>
      </w:r>
      <w:r>
        <w:rPr>
          <w:rFonts w:hint="cs"/>
          <w:noProof/>
          <w:rtl/>
        </w:rPr>
        <w:t>الخدمات</w:t>
      </w:r>
      <w:r>
        <w:rPr>
          <w:noProof/>
          <w:rtl/>
        </w:rPr>
        <w:t xml:space="preserve"> </w:t>
      </w:r>
      <w:r>
        <w:rPr>
          <w:rFonts w:hint="cs"/>
          <w:noProof/>
          <w:rtl/>
        </w:rPr>
        <w:t>الفضائية</w:t>
      </w:r>
      <w:r>
        <w:rPr>
          <w:noProof/>
          <w:rtl/>
        </w:rPr>
        <w:t xml:space="preserve"> </w:t>
      </w:r>
      <w:r>
        <w:rPr>
          <w:rFonts w:hint="cs"/>
          <w:noProof/>
          <w:rtl/>
        </w:rPr>
        <w:t>والاستعمال</w:t>
      </w:r>
      <w:r>
        <w:rPr>
          <w:noProof/>
          <w:rtl/>
        </w:rPr>
        <w:t xml:space="preserve"> </w:t>
      </w:r>
      <w:r>
        <w:rPr>
          <w:rFonts w:hint="cs"/>
          <w:noProof/>
          <w:rtl/>
        </w:rPr>
        <w:t>المداري</w:t>
      </w:r>
      <w:r>
        <w:rPr>
          <w:noProof/>
          <w:rtl/>
        </w:rPr>
        <w:t xml:space="preserve"> </w:t>
      </w:r>
      <w:r>
        <w:rPr>
          <w:rFonts w:hint="cs"/>
          <w:noProof/>
          <w:rtl/>
        </w:rPr>
        <w:t>ورسوم</w:t>
      </w:r>
      <w:r>
        <w:rPr>
          <w:noProof/>
          <w:rtl/>
        </w:rPr>
        <w:t xml:space="preserve"> </w:t>
      </w:r>
      <w:r>
        <w:rPr>
          <w:rFonts w:hint="cs"/>
          <w:noProof/>
          <w:rtl/>
        </w:rPr>
        <w:t>الطيف</w:t>
      </w:r>
      <w:r>
        <w:rPr>
          <w:noProof/>
        </w:rPr>
        <w:tab/>
      </w:r>
      <w:r w:rsidR="00AF606C">
        <w:rPr>
          <w:noProof/>
          <w:rtl/>
        </w:rPr>
        <w:tab/>
      </w:r>
      <w:r w:rsidRPr="001A6F24">
        <w:rPr>
          <w:rFonts w:cs="Times New Roman"/>
          <w:noProof/>
          <w:szCs w:val="22"/>
        </w:rPr>
        <w:fldChar w:fldCharType="begin"/>
      </w:r>
      <w:r w:rsidRPr="001A6F24">
        <w:rPr>
          <w:rFonts w:cs="Times New Roman"/>
          <w:noProof/>
          <w:szCs w:val="22"/>
        </w:rPr>
        <w:instrText xml:space="preserve"> PAGEREF _Toc525894604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164</w:t>
      </w:r>
      <w:r w:rsidRPr="001A6F24">
        <w:rPr>
          <w:rFonts w:cs="Times New Roman"/>
          <w:noProof/>
          <w:szCs w:val="22"/>
        </w:rPr>
        <w:fldChar w:fldCharType="end"/>
      </w:r>
    </w:p>
    <w:p w:rsidR="001A6F24" w:rsidRDefault="001A6F24" w:rsidP="001A6F24">
      <w:pPr>
        <w:pStyle w:val="TOC1"/>
        <w:rPr>
          <w:rFonts w:asciiTheme="minorHAnsi" w:eastAsiaTheme="minorEastAsia" w:hAnsiTheme="minorHAnsi" w:cstheme="minorBidi"/>
          <w:noProof/>
          <w:szCs w:val="22"/>
          <w:lang w:eastAsia="zh-CN"/>
        </w:rPr>
      </w:pPr>
      <w:r>
        <w:rPr>
          <w:rFonts w:hint="cs"/>
          <w:noProof/>
          <w:rtl/>
          <w:lang w:bidi="ar-SY"/>
        </w:rPr>
        <w:t>معجم</w:t>
      </w:r>
      <w:r>
        <w:rPr>
          <w:noProof/>
          <w:rtl/>
          <w:lang w:bidi="ar-SY"/>
        </w:rPr>
        <w:t xml:space="preserve"> </w:t>
      </w:r>
      <w:r>
        <w:rPr>
          <w:rFonts w:hint="cs"/>
          <w:noProof/>
          <w:rtl/>
          <w:lang w:bidi="ar-SY"/>
        </w:rPr>
        <w:t>المصطلحات</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_Toc525894605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166</w:t>
      </w:r>
      <w:r w:rsidRPr="001A6F24">
        <w:rPr>
          <w:rFonts w:cs="Times New Roman"/>
          <w:noProof/>
          <w:szCs w:val="22"/>
        </w:rPr>
        <w:fldChar w:fldCharType="end"/>
      </w:r>
    </w:p>
    <w:p w:rsidR="001A6F24" w:rsidRDefault="001A6F24" w:rsidP="001A6F24">
      <w:pPr>
        <w:pStyle w:val="TOC1"/>
        <w:rPr>
          <w:rFonts w:asciiTheme="minorHAnsi" w:eastAsiaTheme="minorEastAsia" w:hAnsiTheme="minorHAnsi" w:cstheme="minorBidi"/>
          <w:noProof/>
          <w:szCs w:val="22"/>
          <w:lang w:eastAsia="zh-CN"/>
        </w:rPr>
      </w:pPr>
      <w:r>
        <w:rPr>
          <w:rFonts w:hint="cs"/>
          <w:noProof/>
          <w:rtl/>
          <w:lang w:bidi="ar-SY"/>
        </w:rPr>
        <w:t>الملحق</w:t>
      </w:r>
      <w:r>
        <w:rPr>
          <w:noProof/>
          <w:rtl/>
          <w:lang w:bidi="ar-SY"/>
        </w:rPr>
        <w:t xml:space="preserve"> </w:t>
      </w:r>
      <w:r>
        <w:rPr>
          <w:noProof/>
          <w:lang w:bidi="ar-SY"/>
        </w:rPr>
        <w:t>1</w:t>
      </w:r>
      <w:r w:rsidR="00681D1D">
        <w:rPr>
          <w:noProof/>
          <w:rtl/>
          <w:lang w:bidi="ar-SY"/>
        </w:rPr>
        <w:tab/>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_Toc525894606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168</w:t>
      </w:r>
      <w:r w:rsidRPr="001A6F24">
        <w:rPr>
          <w:rFonts w:cs="Times New Roman"/>
          <w:noProof/>
          <w:szCs w:val="22"/>
        </w:rPr>
        <w:fldChar w:fldCharType="end"/>
      </w:r>
    </w:p>
    <w:p w:rsidR="001A6F24" w:rsidRDefault="001A6F24" w:rsidP="00D76354">
      <w:pPr>
        <w:pStyle w:val="TOC3"/>
        <w:ind w:left="2138"/>
        <w:rPr>
          <w:rFonts w:asciiTheme="minorHAnsi" w:eastAsiaTheme="minorEastAsia" w:hAnsiTheme="minorHAnsi" w:cstheme="minorBidi"/>
          <w:noProof/>
          <w:szCs w:val="22"/>
          <w:lang w:eastAsia="zh-CN"/>
        </w:rPr>
      </w:pPr>
      <w:r>
        <w:rPr>
          <w:noProof/>
        </w:rPr>
        <w:t>1.1.A</w:t>
      </w:r>
      <w:r>
        <w:rPr>
          <w:rFonts w:asciiTheme="minorHAnsi" w:eastAsiaTheme="minorEastAsia" w:hAnsiTheme="minorHAnsi" w:cstheme="minorBidi"/>
          <w:noProof/>
          <w:szCs w:val="22"/>
          <w:lang w:eastAsia="zh-CN"/>
        </w:rPr>
        <w:tab/>
      </w:r>
      <w:r>
        <w:rPr>
          <w:rFonts w:hint="cs"/>
          <w:noProof/>
          <w:rtl/>
        </w:rPr>
        <w:t>اللائحة</w:t>
      </w:r>
      <w:r>
        <w:rPr>
          <w:noProof/>
          <w:rtl/>
        </w:rPr>
        <w:t xml:space="preserve"> </w:t>
      </w:r>
      <w:r>
        <w:rPr>
          <w:rFonts w:hint="cs"/>
          <w:noProof/>
          <w:rtl/>
        </w:rPr>
        <w:t>التنظيمية</w:t>
      </w:r>
      <w:r>
        <w:rPr>
          <w:noProof/>
          <w:rtl/>
        </w:rPr>
        <w:t xml:space="preserve"> </w:t>
      </w:r>
      <w:r>
        <w:rPr>
          <w:rFonts w:hint="cs"/>
          <w:noProof/>
          <w:rtl/>
        </w:rPr>
        <w:t>لرسوم</w:t>
      </w:r>
      <w:r>
        <w:rPr>
          <w:noProof/>
          <w:rtl/>
        </w:rPr>
        <w:t xml:space="preserve"> </w:t>
      </w:r>
      <w:r>
        <w:rPr>
          <w:rFonts w:hint="cs"/>
          <w:noProof/>
          <w:rtl/>
        </w:rPr>
        <w:t>الطيف</w:t>
      </w:r>
      <w:r>
        <w:rPr>
          <w:noProof/>
          <w:rtl/>
        </w:rPr>
        <w:t xml:space="preserve"> </w:t>
      </w:r>
      <w:r>
        <w:rPr>
          <w:rFonts w:hint="cs"/>
          <w:noProof/>
          <w:rtl/>
        </w:rPr>
        <w:t>الترددي</w:t>
      </w:r>
      <w:r>
        <w:rPr>
          <w:noProof/>
          <w:rtl/>
        </w:rPr>
        <w:t xml:space="preserve"> </w:t>
      </w:r>
      <w:r>
        <w:rPr>
          <w:rFonts w:hint="cs"/>
          <w:noProof/>
          <w:rtl/>
        </w:rPr>
        <w:t>في</w:t>
      </w:r>
      <w:r>
        <w:rPr>
          <w:noProof/>
          <w:rtl/>
        </w:rPr>
        <w:t xml:space="preserve"> </w:t>
      </w:r>
      <w:r>
        <w:rPr>
          <w:rFonts w:hint="cs"/>
          <w:noProof/>
          <w:rtl/>
        </w:rPr>
        <w:t>الإمارات</w:t>
      </w:r>
      <w:r>
        <w:rPr>
          <w:noProof/>
          <w:rtl/>
        </w:rPr>
        <w:t xml:space="preserve"> </w:t>
      </w:r>
      <w:r>
        <w:rPr>
          <w:rFonts w:hint="cs"/>
          <w:noProof/>
          <w:rtl/>
        </w:rPr>
        <w:t>العربية</w:t>
      </w:r>
      <w:r>
        <w:rPr>
          <w:noProof/>
          <w:rtl/>
        </w:rPr>
        <w:t xml:space="preserve"> </w:t>
      </w:r>
      <w:r>
        <w:rPr>
          <w:rFonts w:hint="cs"/>
          <w:noProof/>
          <w:rtl/>
        </w:rPr>
        <w:t>المتحدة</w:t>
      </w:r>
      <w:r>
        <w:rPr>
          <w:noProof/>
        </w:rPr>
        <w:tab/>
      </w:r>
      <w:r w:rsidR="00681D1D">
        <w:rPr>
          <w:noProof/>
          <w:rtl/>
        </w:rPr>
        <w:tab/>
      </w:r>
      <w:r w:rsidRPr="001A6F24">
        <w:rPr>
          <w:rFonts w:cs="Times New Roman"/>
          <w:noProof/>
          <w:szCs w:val="22"/>
        </w:rPr>
        <w:fldChar w:fldCharType="begin"/>
      </w:r>
      <w:r w:rsidRPr="001A6F24">
        <w:rPr>
          <w:rFonts w:cs="Times New Roman"/>
          <w:noProof/>
          <w:szCs w:val="22"/>
        </w:rPr>
        <w:instrText xml:space="preserve"> PAGEREF _Toc525894607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168</w:t>
      </w:r>
      <w:r w:rsidRPr="001A6F24">
        <w:rPr>
          <w:rFonts w:cs="Times New Roman"/>
          <w:noProof/>
          <w:szCs w:val="22"/>
        </w:rPr>
        <w:fldChar w:fldCharType="end"/>
      </w:r>
    </w:p>
    <w:p w:rsidR="001A6F24" w:rsidRDefault="001A6F24" w:rsidP="00D76354">
      <w:pPr>
        <w:pStyle w:val="TOC3"/>
        <w:ind w:left="2138"/>
        <w:rPr>
          <w:noProof/>
          <w:rtl/>
        </w:rPr>
      </w:pPr>
      <w:r>
        <w:rPr>
          <w:noProof/>
        </w:rPr>
        <w:t>2.1.A</w:t>
      </w:r>
      <w:r>
        <w:rPr>
          <w:rFonts w:asciiTheme="minorHAnsi" w:eastAsiaTheme="minorEastAsia" w:hAnsiTheme="minorHAnsi" w:cstheme="minorBidi"/>
          <w:noProof/>
          <w:lang w:eastAsia="zh-CN"/>
        </w:rPr>
        <w:tab/>
      </w:r>
      <w:r>
        <w:rPr>
          <w:rFonts w:hint="cs"/>
          <w:noProof/>
          <w:rtl/>
        </w:rPr>
        <w:t>سياسة</w:t>
      </w:r>
      <w:r>
        <w:rPr>
          <w:noProof/>
          <w:rtl/>
        </w:rPr>
        <w:t xml:space="preserve"> </w:t>
      </w:r>
      <w:r>
        <w:rPr>
          <w:rFonts w:hint="cs"/>
          <w:noProof/>
          <w:rtl/>
        </w:rPr>
        <w:t>الرسوم</w:t>
      </w:r>
      <w:r>
        <w:rPr>
          <w:noProof/>
          <w:rtl/>
        </w:rPr>
        <w:t xml:space="preserve"> </w:t>
      </w:r>
      <w:r>
        <w:rPr>
          <w:rFonts w:hint="cs"/>
          <w:noProof/>
          <w:rtl/>
        </w:rPr>
        <w:t>في</w:t>
      </w:r>
      <w:r>
        <w:rPr>
          <w:noProof/>
          <w:rtl/>
        </w:rPr>
        <w:t xml:space="preserve"> </w:t>
      </w:r>
      <w:r>
        <w:rPr>
          <w:rFonts w:hint="cs"/>
          <w:noProof/>
          <w:rtl/>
        </w:rPr>
        <w:t>كوت</w:t>
      </w:r>
      <w:r>
        <w:rPr>
          <w:noProof/>
          <w:rtl/>
        </w:rPr>
        <w:t xml:space="preserve"> </w:t>
      </w:r>
      <w:r>
        <w:rPr>
          <w:rFonts w:hint="cs"/>
          <w:noProof/>
          <w:rtl/>
        </w:rPr>
        <w:t>ديفوار</w:t>
      </w:r>
      <w:r>
        <w:rPr>
          <w:noProof/>
        </w:rPr>
        <w:tab/>
      </w:r>
      <w:r w:rsidR="00AF606C">
        <w:rPr>
          <w:noProof/>
          <w:rtl/>
        </w:rPr>
        <w:tab/>
      </w:r>
      <w:r w:rsidRPr="00653E1A">
        <w:rPr>
          <w:rFonts w:cs="Times New Roman"/>
          <w:noProof/>
          <w:szCs w:val="22"/>
        </w:rPr>
        <w:fldChar w:fldCharType="begin"/>
      </w:r>
      <w:r w:rsidRPr="00653E1A">
        <w:rPr>
          <w:rFonts w:cs="Times New Roman"/>
          <w:noProof/>
          <w:szCs w:val="22"/>
        </w:rPr>
        <w:instrText xml:space="preserve"> PAGEREF _Toc525894608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186</w:t>
      </w:r>
      <w:r w:rsidRPr="00653E1A">
        <w:rPr>
          <w:rFonts w:cs="Times New Roman"/>
          <w:noProof/>
          <w:szCs w:val="22"/>
        </w:rPr>
        <w:fldChar w:fldCharType="end"/>
      </w:r>
    </w:p>
    <w:p w:rsidR="00AF606C" w:rsidRDefault="002471D6" w:rsidP="002471D6">
      <w:pPr>
        <w:pStyle w:val="TOC1"/>
        <w:rPr>
          <w:rFonts w:eastAsiaTheme="minorEastAsia"/>
          <w:noProof/>
        </w:rPr>
      </w:pPr>
      <w:r w:rsidRPr="002471D6">
        <w:rPr>
          <w:rFonts w:eastAsiaTheme="minorEastAsia"/>
          <w:noProof/>
          <w:rtl/>
        </w:rPr>
        <w:t>ألف - خدمات الاتصالات الراديوية للأرض</w:t>
      </w:r>
      <w:r>
        <w:rPr>
          <w:rFonts w:eastAsiaTheme="minorEastAsia"/>
          <w:noProof/>
          <w:rtl/>
        </w:rPr>
        <w:tab/>
      </w:r>
      <w:r>
        <w:rPr>
          <w:rFonts w:eastAsiaTheme="minorEastAsia"/>
          <w:noProof/>
          <w:rtl/>
        </w:rPr>
        <w:tab/>
      </w:r>
      <w:r w:rsidRPr="00653E1A">
        <w:rPr>
          <w:rFonts w:eastAsiaTheme="minorEastAsia" w:cs="Times New Roman"/>
          <w:noProof/>
          <w:szCs w:val="22"/>
        </w:rPr>
        <w:t>191</w:t>
      </w:r>
    </w:p>
    <w:p w:rsidR="00AF606C" w:rsidRDefault="002471D6" w:rsidP="002471D6">
      <w:pPr>
        <w:pStyle w:val="TOC1"/>
        <w:rPr>
          <w:rFonts w:eastAsiaTheme="minorEastAsia"/>
          <w:noProof/>
          <w:rtl/>
        </w:rPr>
      </w:pPr>
      <w:r w:rsidRPr="002471D6">
        <w:rPr>
          <w:rFonts w:eastAsiaTheme="minorEastAsia"/>
          <w:noProof/>
          <w:rtl/>
        </w:rPr>
        <w:t>باء - الاتصالات الراديوية الساتلية</w:t>
      </w:r>
      <w:r>
        <w:rPr>
          <w:rFonts w:eastAsiaTheme="minorEastAsia"/>
          <w:noProof/>
          <w:rtl/>
        </w:rPr>
        <w:tab/>
      </w:r>
      <w:r>
        <w:rPr>
          <w:rFonts w:eastAsiaTheme="minorEastAsia"/>
          <w:noProof/>
          <w:rtl/>
        </w:rPr>
        <w:tab/>
      </w:r>
      <w:r w:rsidRPr="00653E1A">
        <w:rPr>
          <w:rFonts w:eastAsiaTheme="minorEastAsia" w:cs="Times New Roman"/>
          <w:noProof/>
          <w:szCs w:val="22"/>
        </w:rPr>
        <w:t>197</w:t>
      </w:r>
    </w:p>
    <w:p w:rsidR="002471D6" w:rsidRPr="002471D6" w:rsidRDefault="002471D6" w:rsidP="002471D6">
      <w:pPr>
        <w:pStyle w:val="TOC1"/>
        <w:rPr>
          <w:rFonts w:eastAsiaTheme="minorEastAsia"/>
          <w:noProof/>
          <w:rtl/>
        </w:rPr>
      </w:pPr>
      <w:r w:rsidRPr="002471D6">
        <w:rPr>
          <w:rFonts w:eastAsiaTheme="minorEastAsia"/>
          <w:noProof/>
          <w:rtl/>
        </w:rPr>
        <w:t>جيم - استعمال مؤقت للمحطات الكهربائية الراديوية</w:t>
      </w:r>
      <w:r>
        <w:rPr>
          <w:rFonts w:eastAsiaTheme="minorEastAsia"/>
          <w:noProof/>
          <w:rtl/>
        </w:rPr>
        <w:tab/>
      </w:r>
      <w:r>
        <w:rPr>
          <w:rFonts w:eastAsiaTheme="minorEastAsia"/>
          <w:noProof/>
          <w:rtl/>
        </w:rPr>
        <w:tab/>
      </w:r>
      <w:r w:rsidRPr="00653E1A">
        <w:rPr>
          <w:rFonts w:eastAsiaTheme="minorEastAsia" w:cs="Times New Roman"/>
          <w:noProof/>
          <w:szCs w:val="22"/>
        </w:rPr>
        <w:t>199</w:t>
      </w:r>
    </w:p>
    <w:p w:rsidR="00AF606C" w:rsidRDefault="002471D6" w:rsidP="002471D6">
      <w:pPr>
        <w:pStyle w:val="TOC1"/>
        <w:rPr>
          <w:rFonts w:eastAsiaTheme="minorEastAsia"/>
          <w:noProof/>
          <w:rtl/>
        </w:rPr>
      </w:pPr>
      <w:r w:rsidRPr="002471D6">
        <w:rPr>
          <w:rFonts w:eastAsiaTheme="minorEastAsia"/>
          <w:noProof/>
          <w:rtl/>
        </w:rPr>
        <w:t>دال -</w:t>
      </w:r>
      <w:r w:rsidRPr="002471D6">
        <w:rPr>
          <w:rFonts w:eastAsiaTheme="minorEastAsia" w:hint="cs"/>
          <w:noProof/>
          <w:rtl/>
        </w:rPr>
        <w:t xml:space="preserve"> </w:t>
      </w:r>
      <w:r w:rsidRPr="002471D6">
        <w:rPr>
          <w:rFonts w:eastAsiaTheme="minorEastAsia"/>
          <w:noProof/>
          <w:rtl/>
        </w:rPr>
        <w:t>رسوم وضرائب أخرى</w:t>
      </w:r>
      <w:r>
        <w:rPr>
          <w:rFonts w:eastAsiaTheme="minorEastAsia"/>
          <w:noProof/>
          <w:rtl/>
        </w:rPr>
        <w:tab/>
      </w:r>
      <w:r>
        <w:rPr>
          <w:rFonts w:eastAsiaTheme="minorEastAsia"/>
          <w:noProof/>
          <w:rtl/>
        </w:rPr>
        <w:tab/>
      </w:r>
      <w:r w:rsidRPr="00653E1A">
        <w:rPr>
          <w:rFonts w:eastAsiaTheme="minorEastAsia" w:cs="Times New Roman"/>
          <w:noProof/>
          <w:szCs w:val="22"/>
        </w:rPr>
        <w:t>199</w:t>
      </w:r>
    </w:p>
    <w:p w:rsidR="001A6F24" w:rsidRDefault="001A6F24" w:rsidP="00681D1D">
      <w:pPr>
        <w:pStyle w:val="TOC3"/>
        <w:rPr>
          <w:rFonts w:asciiTheme="minorHAnsi" w:eastAsiaTheme="minorEastAsia" w:hAnsiTheme="minorHAnsi" w:cstheme="minorBidi"/>
          <w:noProof/>
          <w:lang w:eastAsia="zh-CN"/>
        </w:rPr>
      </w:pPr>
      <w:r>
        <w:rPr>
          <w:noProof/>
        </w:rPr>
        <w:t>I</w:t>
      </w:r>
      <w:r>
        <w:rPr>
          <w:rFonts w:asciiTheme="minorHAnsi" w:eastAsiaTheme="minorEastAsia" w:hAnsiTheme="minorHAnsi" w:cstheme="minorBidi"/>
          <w:noProof/>
          <w:lang w:eastAsia="zh-CN"/>
        </w:rPr>
        <w:tab/>
      </w:r>
      <w:r w:rsidR="00AF606C">
        <w:rPr>
          <w:rFonts w:asciiTheme="minorHAnsi" w:eastAsiaTheme="minorEastAsia" w:hAnsiTheme="minorHAnsi" w:cstheme="minorBidi"/>
          <w:noProof/>
          <w:rtl/>
          <w:lang w:eastAsia="zh-CN"/>
        </w:rPr>
        <w:tab/>
      </w:r>
      <w:r>
        <w:rPr>
          <w:rFonts w:hint="cs"/>
          <w:noProof/>
          <w:rtl/>
        </w:rPr>
        <w:t>معدات</w:t>
      </w:r>
      <w:r>
        <w:rPr>
          <w:noProof/>
          <w:rtl/>
        </w:rPr>
        <w:t xml:space="preserve"> </w:t>
      </w:r>
      <w:r>
        <w:rPr>
          <w:rFonts w:hint="cs"/>
          <w:noProof/>
          <w:rtl/>
        </w:rPr>
        <w:t>خاصة</w:t>
      </w:r>
      <w:r>
        <w:rPr>
          <w:noProof/>
        </w:rPr>
        <w:tab/>
      </w:r>
      <w:r w:rsidR="00653E1A">
        <w:rPr>
          <w:noProof/>
          <w:rtl/>
        </w:rPr>
        <w:tab/>
      </w:r>
      <w:r w:rsidRPr="00653E1A">
        <w:rPr>
          <w:rFonts w:cs="Times New Roman"/>
          <w:noProof/>
          <w:szCs w:val="22"/>
        </w:rPr>
        <w:fldChar w:fldCharType="begin"/>
      </w:r>
      <w:r w:rsidRPr="00653E1A">
        <w:rPr>
          <w:rFonts w:cs="Times New Roman"/>
          <w:noProof/>
          <w:szCs w:val="22"/>
        </w:rPr>
        <w:instrText xml:space="preserve"> PAGEREF _Toc525894609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192</w:t>
      </w:r>
      <w:r w:rsidRPr="00653E1A">
        <w:rPr>
          <w:rFonts w:cs="Times New Roman"/>
          <w:noProof/>
          <w:szCs w:val="22"/>
        </w:rPr>
        <w:fldChar w:fldCharType="end"/>
      </w:r>
    </w:p>
    <w:p w:rsidR="001A6F24" w:rsidRDefault="001A6F24" w:rsidP="00681D1D">
      <w:pPr>
        <w:pStyle w:val="TOC3"/>
        <w:rPr>
          <w:rFonts w:asciiTheme="minorHAnsi" w:eastAsiaTheme="minorEastAsia" w:hAnsiTheme="minorHAnsi" w:cstheme="minorBidi"/>
          <w:noProof/>
          <w:lang w:eastAsia="zh-CN"/>
        </w:rPr>
      </w:pPr>
      <w:r>
        <w:rPr>
          <w:noProof/>
        </w:rPr>
        <w:t>II</w:t>
      </w:r>
      <w:r>
        <w:rPr>
          <w:rFonts w:asciiTheme="minorHAnsi" w:eastAsiaTheme="minorEastAsia" w:hAnsiTheme="minorHAnsi" w:cstheme="minorBidi"/>
          <w:noProof/>
          <w:lang w:eastAsia="zh-CN"/>
        </w:rPr>
        <w:tab/>
      </w:r>
      <w:r>
        <w:rPr>
          <w:rFonts w:hint="cs"/>
          <w:noProof/>
          <w:rtl/>
        </w:rPr>
        <w:t>رسوم</w:t>
      </w:r>
      <w:r>
        <w:rPr>
          <w:noProof/>
          <w:rtl/>
        </w:rPr>
        <w:t xml:space="preserve"> </w:t>
      </w:r>
      <w:r>
        <w:rPr>
          <w:rFonts w:hint="cs"/>
          <w:noProof/>
          <w:rtl/>
        </w:rPr>
        <w:t>الرخصة</w:t>
      </w:r>
      <w:r>
        <w:rPr>
          <w:noProof/>
          <w:rtl/>
        </w:rPr>
        <w:t>/</w:t>
      </w:r>
      <w:r>
        <w:rPr>
          <w:rFonts w:hint="cs"/>
          <w:noProof/>
          <w:rtl/>
        </w:rPr>
        <w:t>الشهادة</w:t>
      </w:r>
      <w:r>
        <w:rPr>
          <w:noProof/>
        </w:rPr>
        <w:tab/>
      </w:r>
      <w:r w:rsidR="00653E1A">
        <w:rPr>
          <w:noProof/>
          <w:rtl/>
        </w:rPr>
        <w:tab/>
      </w:r>
      <w:r w:rsidRPr="00653E1A">
        <w:rPr>
          <w:rFonts w:cs="Times New Roman"/>
          <w:noProof/>
          <w:szCs w:val="22"/>
        </w:rPr>
        <w:fldChar w:fldCharType="begin"/>
      </w:r>
      <w:r w:rsidRPr="00653E1A">
        <w:rPr>
          <w:rFonts w:cs="Times New Roman"/>
          <w:noProof/>
          <w:szCs w:val="22"/>
        </w:rPr>
        <w:instrText xml:space="preserve"> PAGEREF _Toc525894610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192</w:t>
      </w:r>
      <w:r w:rsidRPr="00653E1A">
        <w:rPr>
          <w:rFonts w:cs="Times New Roman"/>
          <w:noProof/>
          <w:szCs w:val="22"/>
        </w:rPr>
        <w:fldChar w:fldCharType="end"/>
      </w:r>
    </w:p>
    <w:p w:rsidR="001A6F24" w:rsidRPr="001A6F24" w:rsidRDefault="001A6F24" w:rsidP="00681D1D">
      <w:pPr>
        <w:pStyle w:val="TOC3"/>
        <w:rPr>
          <w:rFonts w:eastAsiaTheme="minorEastAsia" w:cs="Times New Roman"/>
          <w:noProof/>
          <w:szCs w:val="22"/>
          <w:lang w:eastAsia="zh-CN"/>
        </w:rPr>
      </w:pPr>
      <w:r>
        <w:rPr>
          <w:noProof/>
        </w:rPr>
        <w:t>III</w:t>
      </w:r>
      <w:r>
        <w:rPr>
          <w:rFonts w:asciiTheme="minorHAnsi" w:eastAsiaTheme="minorEastAsia" w:hAnsiTheme="minorHAnsi" w:cstheme="minorBidi"/>
          <w:noProof/>
          <w:szCs w:val="22"/>
          <w:lang w:eastAsia="zh-CN"/>
        </w:rPr>
        <w:tab/>
      </w:r>
      <w:r>
        <w:rPr>
          <w:rFonts w:hint="cs"/>
          <w:noProof/>
          <w:rtl/>
        </w:rPr>
        <w:t>رسوم</w:t>
      </w:r>
      <w:r>
        <w:rPr>
          <w:noProof/>
          <w:rtl/>
        </w:rPr>
        <w:t xml:space="preserve"> </w:t>
      </w:r>
      <w:r>
        <w:rPr>
          <w:rFonts w:hint="cs"/>
          <w:noProof/>
          <w:rtl/>
        </w:rPr>
        <w:t>الامتحان</w:t>
      </w:r>
      <w:r>
        <w:rPr>
          <w:noProof/>
          <w:rtl/>
        </w:rPr>
        <w:t xml:space="preserve"> </w:t>
      </w:r>
      <w:r>
        <w:rPr>
          <w:rFonts w:hint="cs"/>
          <w:noProof/>
          <w:rtl/>
        </w:rPr>
        <w:t>لإصدار</w:t>
      </w:r>
      <w:r>
        <w:rPr>
          <w:noProof/>
          <w:rtl/>
        </w:rPr>
        <w:t xml:space="preserve"> </w:t>
      </w:r>
      <w:r>
        <w:rPr>
          <w:rFonts w:hint="cs"/>
          <w:noProof/>
          <w:rtl/>
        </w:rPr>
        <w:t>شهادة</w:t>
      </w:r>
      <w:r>
        <w:rPr>
          <w:noProof/>
          <w:rtl/>
        </w:rPr>
        <w:t xml:space="preserve"> </w:t>
      </w:r>
      <w:r>
        <w:rPr>
          <w:rFonts w:hint="cs"/>
          <w:noProof/>
          <w:rtl/>
        </w:rPr>
        <w:t>المشغِّل</w:t>
      </w:r>
      <w:r>
        <w:rPr>
          <w:noProof/>
        </w:rPr>
        <w:tab/>
      </w:r>
      <w:r w:rsidR="00653E1A">
        <w:rPr>
          <w:noProof/>
          <w:rtl/>
        </w:rPr>
        <w:tab/>
      </w:r>
      <w:r w:rsidRPr="001A6F24">
        <w:rPr>
          <w:rFonts w:cs="Times New Roman"/>
          <w:noProof/>
          <w:szCs w:val="22"/>
        </w:rPr>
        <w:fldChar w:fldCharType="begin"/>
      </w:r>
      <w:r w:rsidRPr="001A6F24">
        <w:rPr>
          <w:rFonts w:cs="Times New Roman"/>
          <w:noProof/>
          <w:szCs w:val="22"/>
        </w:rPr>
        <w:instrText xml:space="preserve"> PAGEREF _Toc525894611 \h </w:instrText>
      </w:r>
      <w:r w:rsidRPr="001A6F24">
        <w:rPr>
          <w:rFonts w:cs="Times New Roman"/>
          <w:noProof/>
          <w:szCs w:val="22"/>
        </w:rPr>
      </w:r>
      <w:r w:rsidRPr="001A6F24">
        <w:rPr>
          <w:rFonts w:cs="Times New Roman"/>
          <w:noProof/>
          <w:szCs w:val="22"/>
        </w:rPr>
        <w:fldChar w:fldCharType="separate"/>
      </w:r>
      <w:r w:rsidR="00323AF5">
        <w:rPr>
          <w:rFonts w:cs="Times New Roman"/>
          <w:noProof/>
          <w:szCs w:val="22"/>
          <w:rtl/>
        </w:rPr>
        <w:t>192</w:t>
      </w:r>
      <w:r w:rsidRPr="001A6F24">
        <w:rPr>
          <w:rFonts w:cs="Times New Roman"/>
          <w:noProof/>
          <w:szCs w:val="22"/>
        </w:rPr>
        <w:fldChar w:fldCharType="end"/>
      </w:r>
    </w:p>
    <w:p w:rsidR="001A6F24" w:rsidRDefault="001A6F24" w:rsidP="00681D1D">
      <w:pPr>
        <w:pStyle w:val="TOC3"/>
        <w:rPr>
          <w:rFonts w:asciiTheme="minorHAnsi" w:eastAsiaTheme="minorEastAsia" w:hAnsiTheme="minorHAnsi" w:cstheme="minorBidi"/>
          <w:noProof/>
          <w:lang w:eastAsia="zh-CN"/>
        </w:rPr>
      </w:pPr>
      <w:r>
        <w:rPr>
          <w:noProof/>
        </w:rPr>
        <w:t>IV</w:t>
      </w:r>
      <w:r>
        <w:rPr>
          <w:rFonts w:asciiTheme="minorHAnsi" w:eastAsiaTheme="minorEastAsia" w:hAnsiTheme="minorHAnsi" w:cstheme="minorBidi"/>
          <w:noProof/>
          <w:lang w:eastAsia="zh-CN"/>
        </w:rPr>
        <w:tab/>
      </w:r>
      <w:r>
        <w:rPr>
          <w:rFonts w:hint="cs"/>
          <w:noProof/>
          <w:rtl/>
        </w:rPr>
        <w:t>رسوم</w:t>
      </w:r>
      <w:r>
        <w:rPr>
          <w:noProof/>
          <w:rtl/>
        </w:rPr>
        <w:t xml:space="preserve"> </w:t>
      </w:r>
      <w:r>
        <w:rPr>
          <w:rFonts w:hint="cs"/>
          <w:noProof/>
          <w:rtl/>
        </w:rPr>
        <w:t>إصدار</w:t>
      </w:r>
      <w:r>
        <w:rPr>
          <w:noProof/>
          <w:rtl/>
        </w:rPr>
        <w:t xml:space="preserve"> </w:t>
      </w:r>
      <w:r>
        <w:rPr>
          <w:rFonts w:hint="cs"/>
          <w:noProof/>
          <w:rtl/>
        </w:rPr>
        <w:t>التراخيص</w:t>
      </w:r>
      <w:r>
        <w:rPr>
          <w:noProof/>
        </w:rPr>
        <w:tab/>
      </w:r>
      <w:r w:rsidR="00653E1A">
        <w:rPr>
          <w:noProof/>
          <w:rtl/>
        </w:rPr>
        <w:tab/>
      </w:r>
      <w:r w:rsidRPr="00653E1A">
        <w:rPr>
          <w:rFonts w:cs="Times New Roman"/>
          <w:noProof/>
          <w:szCs w:val="22"/>
        </w:rPr>
        <w:fldChar w:fldCharType="begin"/>
      </w:r>
      <w:r w:rsidRPr="00653E1A">
        <w:rPr>
          <w:rFonts w:cs="Times New Roman"/>
          <w:noProof/>
          <w:szCs w:val="22"/>
        </w:rPr>
        <w:instrText xml:space="preserve"> PAGEREF _Toc525894612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193</w:t>
      </w:r>
      <w:r w:rsidRPr="00653E1A">
        <w:rPr>
          <w:rFonts w:cs="Times New Roman"/>
          <w:noProof/>
          <w:szCs w:val="22"/>
        </w:rPr>
        <w:fldChar w:fldCharType="end"/>
      </w:r>
    </w:p>
    <w:p w:rsidR="001A6F24" w:rsidRPr="001A6F24" w:rsidRDefault="001A6F24" w:rsidP="00681D1D">
      <w:pPr>
        <w:pStyle w:val="TOC3"/>
        <w:rPr>
          <w:rFonts w:eastAsiaTheme="minorEastAsia"/>
          <w:noProof/>
          <w:lang w:eastAsia="zh-CN"/>
        </w:rPr>
      </w:pPr>
      <w:r>
        <w:rPr>
          <w:noProof/>
        </w:rPr>
        <w:t>V</w:t>
      </w:r>
      <w:r>
        <w:rPr>
          <w:rFonts w:asciiTheme="minorHAnsi" w:eastAsiaTheme="minorEastAsia" w:hAnsiTheme="minorHAnsi" w:cstheme="minorBidi"/>
          <w:noProof/>
          <w:lang w:eastAsia="zh-CN"/>
        </w:rPr>
        <w:tab/>
      </w:r>
      <w:r>
        <w:rPr>
          <w:rFonts w:hint="cs"/>
          <w:noProof/>
          <w:rtl/>
        </w:rPr>
        <w:t>ضريبة</w:t>
      </w:r>
      <w:r>
        <w:rPr>
          <w:noProof/>
          <w:rtl/>
        </w:rPr>
        <w:t xml:space="preserve"> </w:t>
      </w:r>
      <w:r>
        <w:rPr>
          <w:rFonts w:hint="cs"/>
          <w:noProof/>
          <w:rtl/>
        </w:rPr>
        <w:t>التدخل</w:t>
      </w:r>
      <w:r>
        <w:rPr>
          <w:noProof/>
          <w:rtl/>
        </w:rPr>
        <w:t xml:space="preserve"> </w:t>
      </w:r>
      <w:r>
        <w:rPr>
          <w:rFonts w:hint="cs"/>
          <w:noProof/>
          <w:rtl/>
        </w:rPr>
        <w:t>في</w:t>
      </w:r>
      <w:r>
        <w:rPr>
          <w:noProof/>
          <w:rtl/>
        </w:rPr>
        <w:t xml:space="preserve"> </w:t>
      </w:r>
      <w:r>
        <w:rPr>
          <w:rFonts w:hint="cs"/>
          <w:noProof/>
          <w:rtl/>
        </w:rPr>
        <w:t>الشبكات</w:t>
      </w:r>
      <w:r>
        <w:rPr>
          <w:noProof/>
        </w:rPr>
        <w:tab/>
      </w:r>
      <w:r w:rsidR="00653E1A">
        <w:rPr>
          <w:noProof/>
          <w:rtl/>
        </w:rPr>
        <w:tab/>
      </w:r>
      <w:r w:rsidRPr="00653E1A">
        <w:rPr>
          <w:rFonts w:cs="Times New Roman"/>
          <w:noProof/>
          <w:szCs w:val="22"/>
        </w:rPr>
        <w:fldChar w:fldCharType="begin"/>
      </w:r>
      <w:r w:rsidRPr="00653E1A">
        <w:rPr>
          <w:rFonts w:cs="Times New Roman"/>
          <w:noProof/>
          <w:szCs w:val="22"/>
        </w:rPr>
        <w:instrText xml:space="preserve"> PAGEREF _Toc525894613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193</w:t>
      </w:r>
      <w:r w:rsidRPr="00653E1A">
        <w:rPr>
          <w:rFonts w:cs="Times New Roman"/>
          <w:noProof/>
          <w:szCs w:val="22"/>
        </w:rPr>
        <w:fldChar w:fldCharType="end"/>
      </w:r>
    </w:p>
    <w:p w:rsidR="001A6F24" w:rsidRPr="001A6F24" w:rsidRDefault="001A6F24" w:rsidP="00681D1D">
      <w:pPr>
        <w:pStyle w:val="TOC3"/>
        <w:rPr>
          <w:rFonts w:eastAsiaTheme="minorEastAsia" w:cs="Times New Roman"/>
          <w:noProof/>
          <w:szCs w:val="22"/>
          <w:lang w:eastAsia="zh-CN"/>
        </w:rPr>
      </w:pPr>
      <w:r>
        <w:rPr>
          <w:noProof/>
        </w:rPr>
        <w:t>VI</w:t>
      </w:r>
      <w:r>
        <w:rPr>
          <w:rFonts w:asciiTheme="minorHAnsi" w:eastAsiaTheme="minorEastAsia" w:hAnsiTheme="minorHAnsi" w:cstheme="minorBidi"/>
          <w:noProof/>
          <w:szCs w:val="22"/>
          <w:lang w:eastAsia="zh-CN"/>
        </w:rPr>
        <w:tab/>
      </w:r>
      <w:r>
        <w:rPr>
          <w:rFonts w:hint="cs"/>
          <w:noProof/>
          <w:rtl/>
        </w:rPr>
        <w:t>الوسم</w:t>
      </w:r>
      <w:r>
        <w:rPr>
          <w:noProof/>
        </w:rPr>
        <w:tab/>
      </w:r>
      <w:r w:rsidR="00653E1A">
        <w:rPr>
          <w:noProof/>
          <w:rtl/>
          <w:lang w:bidi="ar-EG"/>
        </w:rPr>
        <w:tab/>
      </w:r>
      <w:r w:rsidRPr="00653E1A">
        <w:rPr>
          <w:rFonts w:cs="Times New Roman"/>
          <w:noProof/>
          <w:szCs w:val="22"/>
        </w:rPr>
        <w:fldChar w:fldCharType="begin"/>
      </w:r>
      <w:r w:rsidRPr="00653E1A">
        <w:rPr>
          <w:rFonts w:cs="Times New Roman"/>
          <w:noProof/>
          <w:szCs w:val="22"/>
        </w:rPr>
        <w:instrText xml:space="preserve"> PAGEREF _Toc525894614 \h </w:instrText>
      </w:r>
      <w:r w:rsidRPr="00653E1A">
        <w:rPr>
          <w:rFonts w:cs="Times New Roman"/>
          <w:noProof/>
          <w:szCs w:val="22"/>
        </w:rPr>
      </w:r>
      <w:r w:rsidRPr="00653E1A">
        <w:rPr>
          <w:rFonts w:cs="Times New Roman"/>
          <w:noProof/>
          <w:szCs w:val="22"/>
        </w:rPr>
        <w:fldChar w:fldCharType="separate"/>
      </w:r>
      <w:r w:rsidR="00323AF5">
        <w:rPr>
          <w:rFonts w:cs="Times New Roman"/>
          <w:noProof/>
          <w:szCs w:val="22"/>
          <w:rtl/>
        </w:rPr>
        <w:t>193</w:t>
      </w:r>
      <w:r w:rsidRPr="00653E1A">
        <w:rPr>
          <w:rFonts w:cs="Times New Roman"/>
          <w:noProof/>
          <w:szCs w:val="22"/>
        </w:rPr>
        <w:fldChar w:fldCharType="end"/>
      </w:r>
    </w:p>
    <w:p w:rsidR="001A6F24" w:rsidRDefault="001A6F24" w:rsidP="00507CD9">
      <w:pPr>
        <w:rPr>
          <w:spacing w:val="-4"/>
          <w:lang w:bidi="ar-SY"/>
        </w:rPr>
      </w:pPr>
      <w:r>
        <w:rPr>
          <w:spacing w:val="-4"/>
          <w:rtl/>
          <w:lang w:bidi="ar-SY"/>
        </w:rPr>
        <w:fldChar w:fldCharType="end"/>
      </w:r>
    </w:p>
    <w:p w:rsidR="00D85087" w:rsidRDefault="00D85087" w:rsidP="00507CD9">
      <w:pPr>
        <w:rPr>
          <w:spacing w:val="-4"/>
          <w:rtl/>
          <w:lang w:bidi="ar-SY"/>
        </w:rPr>
      </w:pPr>
      <w:r>
        <w:rPr>
          <w:spacing w:val="-4"/>
          <w:rtl/>
          <w:lang w:bidi="ar-SY"/>
        </w:rPr>
        <w:br w:type="page"/>
      </w:r>
    </w:p>
    <w:p w:rsidR="00236C1D" w:rsidRDefault="00236C1D" w:rsidP="00236C1D">
      <w:pPr>
        <w:pStyle w:val="Title1"/>
        <w:rPr>
          <w:b/>
          <w:bCs/>
        </w:rPr>
      </w:pPr>
      <w:r>
        <w:rPr>
          <w:b/>
          <w:bCs/>
          <w:rtl/>
        </w:rPr>
        <w:lastRenderedPageBreak/>
        <w:t>تمهيد</w:t>
      </w:r>
    </w:p>
    <w:p w:rsidR="00236C1D" w:rsidRDefault="00236C1D" w:rsidP="00236C1D">
      <w:pPr>
        <w:rPr>
          <w:rtl/>
        </w:rPr>
      </w:pPr>
      <w:r>
        <w:rPr>
          <w:rtl/>
        </w:rPr>
        <w:t xml:space="preserve">صدر النص الأوَّلي من التقرير </w:t>
      </w:r>
      <w:r>
        <w:t>ITU-R SM.2012</w:t>
      </w:r>
      <w:r>
        <w:rPr>
          <w:rtl/>
        </w:rPr>
        <w:t xml:space="preserve"> </w:t>
      </w:r>
      <w:proofErr w:type="gramStart"/>
      <w:r>
        <w:rPr>
          <w:rtl/>
        </w:rPr>
        <w:t>- الجوانب</w:t>
      </w:r>
      <w:proofErr w:type="gramEnd"/>
      <w:r>
        <w:rPr>
          <w:rtl/>
        </w:rPr>
        <w:t xml:space="preserve"> الاقتصادية لإدارة الطيف في عام </w:t>
      </w:r>
      <w:r>
        <w:t>1998</w:t>
      </w:r>
      <w:r>
        <w:rPr>
          <w:rtl/>
        </w:rPr>
        <w:t xml:space="preserve"> وروجع في </w:t>
      </w:r>
      <w:r>
        <w:t>2001</w:t>
      </w:r>
      <w:r>
        <w:rPr>
          <w:rtl/>
        </w:rPr>
        <w:t xml:space="preserve"> و</w:t>
      </w:r>
      <w:r>
        <w:t>2002</w:t>
      </w:r>
      <w:r>
        <w:rPr>
          <w:rtl/>
        </w:rPr>
        <w:t xml:space="preserve"> ليشمل ملخصات التجارب التي تم تجميعها بشأن الموضوع من عدد من الإدارات.</w:t>
      </w:r>
    </w:p>
    <w:p w:rsidR="00236C1D" w:rsidRDefault="00236C1D" w:rsidP="00236C1D">
      <w:pPr>
        <w:rPr>
          <w:rtl/>
        </w:rPr>
      </w:pPr>
      <w:r>
        <w:rPr>
          <w:rtl/>
        </w:rPr>
        <w:t>وكما حدث في حالة النص السابق يتضمن هذا التنقيح الجديد للتقرير وصفاً لمختلف النُهج الاقتصادية في أنشطة إدارة الطيف استناداً إلى الخبرات الجديدة للإدارات،</w:t>
      </w:r>
      <w:r>
        <w:rPr>
          <w:rtl/>
          <w:lang w:bidi="ar"/>
        </w:rPr>
        <w:t xml:space="preserve"> ومنها</w:t>
      </w:r>
      <w:r>
        <w:rPr>
          <w:rtl/>
        </w:rPr>
        <w:t xml:space="preserve"> الخبرات</w:t>
      </w:r>
      <w:r>
        <w:rPr>
          <w:rtl/>
          <w:lang w:bidi="ar"/>
        </w:rPr>
        <w:t xml:space="preserve"> في مزادات الطيف وحسابات رسوم الطيف/الترخيص. </w:t>
      </w:r>
      <w:r>
        <w:rPr>
          <w:rtl/>
        </w:rPr>
        <w:t>وما زال التقرير يشمل العوامل التي يتعيَّن وضعها في الاعتبار في أي مقارنة دولية لمستويات الرسوم، وكذلك الخطوط التوجيهية المتعلقة بمنهجيات صيغ ونظام رسوم الطيف. وهذا التقرير هو نتيجة تعاون ناجح بين قطاعي الاتصالات الراديوية وتنمية الاتصالات في الاتحاد الدولي للاتصالات في موضوع رسوم الطيف.</w:t>
      </w:r>
    </w:p>
    <w:p w:rsidR="00236C1D" w:rsidRDefault="00236C1D" w:rsidP="00236C1D">
      <w:pPr>
        <w:rPr>
          <w:rtl/>
        </w:rPr>
      </w:pPr>
      <w:r>
        <w:rPr>
          <w:rtl/>
        </w:rPr>
        <w:t>والهدف من التقرير هو أن تستعمله إدارات البلدان النامية والمتقدمة معاً في سياق صياغة استراتيجياتها بشأن النُهج الاقتصادية لإدارة الطيف على الصعيد الوطني وتمويل هذا النشاط. وبالإضافة إلى ذلك، يعرض التقرير تحليلاً لفوائد التطوير الاستراتيجي وأساليب الدعم التقني لإدارة الطيف على الصعيد الوطني. وهذه النُهج لا تقتصر على الدعوة إلى الكفاءة الاقتصادية ولكنها تدعم أيضاً الكفاءة التقنية والإدارية.</w:t>
      </w:r>
    </w:p>
    <w:p w:rsidR="00236C1D" w:rsidRDefault="00236C1D" w:rsidP="00B55889">
      <w:pPr>
        <w:spacing w:before="1440"/>
        <w:ind w:left="5103"/>
        <w:jc w:val="center"/>
        <w:rPr>
          <w:rtl/>
        </w:rPr>
      </w:pPr>
      <w:r>
        <w:rPr>
          <w:rtl/>
        </w:rPr>
        <w:t>فرانسوا رانسي</w:t>
      </w:r>
      <w:r>
        <w:br/>
      </w:r>
      <w:r>
        <w:rPr>
          <w:rtl/>
        </w:rPr>
        <w:t>مدير مكتب الاتصالات الراديوية</w:t>
      </w:r>
    </w:p>
    <w:p w:rsidR="00236C1D" w:rsidRDefault="00236C1D" w:rsidP="00236C1D">
      <w:pPr>
        <w:rPr>
          <w:spacing w:val="-4"/>
          <w:rtl/>
        </w:rPr>
      </w:pPr>
    </w:p>
    <w:p w:rsidR="00236C1D" w:rsidRDefault="00236C1D" w:rsidP="00236C1D">
      <w:pPr>
        <w:rPr>
          <w:rtl/>
          <w:lang w:bidi="ar-SY"/>
        </w:rPr>
      </w:pPr>
      <w:r>
        <w:rPr>
          <w:rtl/>
          <w:lang w:bidi="ar-SY"/>
        </w:rPr>
        <w:br w:type="page"/>
      </w:r>
    </w:p>
    <w:p w:rsidR="00236C1D" w:rsidRDefault="00236C1D" w:rsidP="00236C1D">
      <w:pPr>
        <w:pStyle w:val="Title1"/>
        <w:rPr>
          <w:b/>
          <w:bCs/>
        </w:rPr>
      </w:pPr>
      <w:r>
        <w:rPr>
          <w:b/>
          <w:bCs/>
          <w:rtl/>
        </w:rPr>
        <w:lastRenderedPageBreak/>
        <w:t>تصدير</w:t>
      </w:r>
    </w:p>
    <w:p w:rsidR="00236C1D" w:rsidRDefault="00236C1D" w:rsidP="00236C1D">
      <w:pPr>
        <w:rPr>
          <w:rtl/>
        </w:rPr>
      </w:pPr>
      <w:r>
        <w:rPr>
          <w:rtl/>
        </w:rPr>
        <w:t>تواصل تكنولوجيا المعلومات والاتصالات</w:t>
      </w:r>
      <w:r>
        <w:rPr>
          <w:rFonts w:hint="cs"/>
          <w:rtl/>
        </w:rPr>
        <w:t> </w:t>
      </w:r>
      <w:r>
        <w:t>(ICT)</w:t>
      </w:r>
      <w:r>
        <w:rPr>
          <w:rtl/>
        </w:rPr>
        <w:t xml:space="preserve"> حفز النمو الاقتصادي الوطني، مقترنة بالطلب الحالي في كل أنحاء العالم على الخدمات اللاسلكية. </w:t>
      </w:r>
      <w:r>
        <w:rPr>
          <w:rtl/>
          <w:lang w:bidi="ar"/>
        </w:rPr>
        <w:t>وينبغي للتحديات الاقتصادية ذات الصلة التي يواجهها منظمو الطيف في كثير من الأمم أن تستفيد من التحديثات الواردة في هذه ال</w:t>
      </w:r>
      <w:r>
        <w:rPr>
          <w:rtl/>
        </w:rPr>
        <w:t>مراجعة الجديدة لتقرير قطاع الاتصالات الراديوية بشأن الجوانب الاقتصادية لإدارة الطيف.</w:t>
      </w:r>
    </w:p>
    <w:p w:rsidR="00236C1D" w:rsidRDefault="00236C1D" w:rsidP="00AD3F4C">
      <w:pPr>
        <w:rPr>
          <w:rtl/>
        </w:rPr>
      </w:pPr>
      <w:r>
        <w:rPr>
          <w:rtl/>
        </w:rPr>
        <w:t>وقدمت لجنة الدراسات </w:t>
      </w:r>
      <w:r>
        <w:t>1</w:t>
      </w:r>
      <w:r>
        <w:rPr>
          <w:rtl/>
        </w:rPr>
        <w:t xml:space="preserve"> </w:t>
      </w:r>
      <w:r w:rsidR="00AD3F4C">
        <w:rPr>
          <w:rFonts w:hint="cs"/>
          <w:rtl/>
        </w:rPr>
        <w:t>ل</w:t>
      </w:r>
      <w:r>
        <w:rPr>
          <w:rFonts w:hint="cs"/>
          <w:rtl/>
        </w:rPr>
        <w:t>قطاع تنمية الاتصالات والفريق المشترك المعني بالقرار </w:t>
      </w:r>
      <w:r>
        <w:t>9</w:t>
      </w:r>
      <w:r>
        <w:rPr>
          <w:rtl/>
        </w:rPr>
        <w:t xml:space="preserve"> للمؤتمر العالمي لتنمية الاتصالات معلومات مفيدة إلى لجنة الدراسات </w:t>
      </w:r>
      <w:r>
        <w:t>1</w:t>
      </w:r>
      <w:r>
        <w:rPr>
          <w:rtl/>
        </w:rPr>
        <w:t xml:space="preserve"> </w:t>
      </w:r>
      <w:r w:rsidR="00AD3F4C">
        <w:rPr>
          <w:rFonts w:hint="cs"/>
          <w:rtl/>
        </w:rPr>
        <w:t>ل</w:t>
      </w:r>
      <w:r>
        <w:rPr>
          <w:rFonts w:hint="cs"/>
          <w:rtl/>
        </w:rPr>
        <w:t xml:space="preserve">قطاع الاتصالات الراديوية لإعداد هذا التقرير </w:t>
      </w:r>
      <w:r>
        <w:rPr>
          <w:rtl/>
          <w:lang w:bidi="ar"/>
        </w:rPr>
        <w:t>الذي يتسم بأهمية خاصة بالنسبة إلى</w:t>
      </w:r>
      <w:r>
        <w:rPr>
          <w:rtl/>
        </w:rPr>
        <w:t xml:space="preserve"> البلدان النامية.</w:t>
      </w:r>
    </w:p>
    <w:p w:rsidR="00236C1D" w:rsidRDefault="00236C1D" w:rsidP="00236C1D">
      <w:pPr>
        <w:rPr>
          <w:rtl/>
        </w:rPr>
      </w:pPr>
      <w:r>
        <w:rPr>
          <w:rtl/>
        </w:rPr>
        <w:t xml:space="preserve">ورغم أن عدداً من الإدارات قد ساهمت في صياغة هذه المراجعة فإني أود أن أخص بالذكر السيد </w:t>
      </w:r>
      <w:r>
        <w:rPr>
          <w:rtl/>
          <w:lang w:bidi="ar"/>
        </w:rPr>
        <w:t xml:space="preserve">روتينغ تشانغ (جمهورية الصين الشعبية)، </w:t>
      </w:r>
      <w:r>
        <w:rPr>
          <w:rtl/>
        </w:rPr>
        <w:t>نائب رئيس لجنة الدراسات </w:t>
      </w:r>
      <w:r>
        <w:t>1</w:t>
      </w:r>
      <w:r>
        <w:rPr>
          <w:rtl/>
        </w:rPr>
        <w:t xml:space="preserve"> ورئيس فرقة العمل </w:t>
      </w:r>
      <w:r>
        <w:t>1B</w:t>
      </w:r>
      <w:r>
        <w:rPr>
          <w:rtl/>
        </w:rPr>
        <w:t xml:space="preserve">، </w:t>
      </w:r>
      <w:r>
        <w:rPr>
          <w:rtl/>
          <w:lang w:bidi="ar"/>
        </w:rPr>
        <w:t>والسيدة غابرييل أوين (هولندا)، نائب رئيس لجنة الدراسات</w:t>
      </w:r>
      <w:r>
        <w:rPr>
          <w:rFonts w:hint="cs"/>
          <w:rtl/>
          <w:lang w:bidi="ar"/>
        </w:rPr>
        <w:t> </w:t>
      </w:r>
      <w:r>
        <w:rPr>
          <w:lang w:bidi="ar"/>
        </w:rPr>
        <w:t>1</w:t>
      </w:r>
      <w:r>
        <w:rPr>
          <w:rtl/>
          <w:lang w:bidi="ar"/>
        </w:rPr>
        <w:t xml:space="preserve"> وفرقة العمل</w:t>
      </w:r>
      <w:r>
        <w:rPr>
          <w:rFonts w:hint="cs"/>
          <w:rtl/>
          <w:lang w:bidi="ar"/>
        </w:rPr>
        <w:t> </w:t>
      </w:r>
      <w:r>
        <w:t>1A</w:t>
      </w:r>
      <w:r>
        <w:rPr>
          <w:rtl/>
          <w:lang w:bidi="ar"/>
        </w:rPr>
        <w:t xml:space="preserve">، وكذلك السيد ألن يانغ (الولايات المتحدة الأمريكية) والسيدة تاتيانا سوكودولسكايا (الاتحاد الروسي)، </w:t>
      </w:r>
      <w:r>
        <w:rPr>
          <w:rtl/>
        </w:rPr>
        <w:t>لقيادتهم هذا الجهد.</w:t>
      </w:r>
    </w:p>
    <w:p w:rsidR="00236C1D" w:rsidRDefault="00236C1D" w:rsidP="00F322BA">
      <w:pPr>
        <w:spacing w:before="1440"/>
        <w:ind w:left="5103"/>
        <w:jc w:val="center"/>
        <w:rPr>
          <w:rtl/>
        </w:rPr>
      </w:pPr>
      <w:r>
        <w:rPr>
          <w:rtl/>
        </w:rPr>
        <w:t>سيرجي باستوخ</w:t>
      </w:r>
      <w:r>
        <w:br/>
      </w:r>
      <w:r>
        <w:rPr>
          <w:rtl/>
        </w:rPr>
        <w:t xml:space="preserve">رئيس لجنة الدراسات </w:t>
      </w:r>
      <w:r>
        <w:t>1</w:t>
      </w:r>
      <w:r>
        <w:rPr>
          <w:rtl/>
        </w:rPr>
        <w:t xml:space="preserve"> للاتصالات الراديوية</w:t>
      </w:r>
    </w:p>
    <w:p w:rsidR="00236C1D" w:rsidRDefault="00236C1D" w:rsidP="00236C1D">
      <w:pPr>
        <w:rPr>
          <w:rtl/>
          <w:lang w:bidi="ar-SY"/>
        </w:rPr>
      </w:pPr>
      <w:r>
        <w:rPr>
          <w:rtl/>
          <w:lang w:bidi="ar-SY"/>
        </w:rPr>
        <w:br w:type="page"/>
      </w:r>
    </w:p>
    <w:p w:rsidR="00236C1D" w:rsidRDefault="00236C1D" w:rsidP="00236C1D">
      <w:pPr>
        <w:pStyle w:val="Headingb"/>
      </w:pPr>
      <w:bookmarkStart w:id="1" w:name="_Toc414279112"/>
      <w:bookmarkStart w:id="2" w:name="_Toc413686568"/>
      <w:bookmarkStart w:id="3" w:name="_Toc513205344"/>
      <w:r w:rsidRPr="007A7811">
        <w:rPr>
          <w:rtl/>
        </w:rPr>
        <w:lastRenderedPageBreak/>
        <w:t>مجال التطبيق</w:t>
      </w:r>
      <w:bookmarkEnd w:id="1"/>
      <w:bookmarkEnd w:id="2"/>
      <w:bookmarkEnd w:id="3"/>
    </w:p>
    <w:p w:rsidR="00236C1D" w:rsidRDefault="00236C1D" w:rsidP="00236C1D">
      <w:pPr>
        <w:rPr>
          <w:rFonts w:ascii="Times" w:hAnsi="Times"/>
          <w:rtl/>
        </w:rPr>
      </w:pPr>
      <w:r>
        <w:rPr>
          <w:rtl/>
          <w:lang w:val="fr-LU"/>
        </w:rPr>
        <w:t>الهدف من هذه الدراسة الاقتصادية هو صياغة إجابات على المسائل التالية المقسمة إلى ثلاث فئات:</w:t>
      </w:r>
    </w:p>
    <w:p w:rsidR="00236C1D" w:rsidRDefault="00236C1D" w:rsidP="00236C1D">
      <w:pPr>
        <w:rPr>
          <w:rFonts w:ascii="Times" w:hAnsi="Times"/>
          <w:rtl/>
        </w:rPr>
      </w:pPr>
      <w:r>
        <w:rPr>
          <w:b/>
          <w:bCs/>
          <w:i/>
          <w:iCs/>
          <w:rtl/>
          <w:lang w:val="fr-LU"/>
        </w:rPr>
        <w:t xml:space="preserve">الفئة </w:t>
      </w:r>
      <w:proofErr w:type="gramStart"/>
      <w:r>
        <w:rPr>
          <w:b/>
          <w:bCs/>
          <w:i/>
          <w:iCs/>
          <w:lang w:val="fr-LU"/>
        </w:rPr>
        <w:t>1</w:t>
      </w:r>
      <w:r>
        <w:rPr>
          <w:rtl/>
          <w:lang w:val="fr-LU"/>
        </w:rPr>
        <w:t>:</w:t>
      </w:r>
      <w:r>
        <w:rPr>
          <w:rtl/>
          <w:lang w:val="fr-LU"/>
        </w:rPr>
        <w:tab/>
      </w:r>
      <w:proofErr w:type="gramEnd"/>
      <w:r>
        <w:rPr>
          <w:rtl/>
          <w:lang w:val="fr-LU"/>
        </w:rPr>
        <w:t>استراتيجيات النهج الاقتصادية لإدارة الطيف الوطنية وتمويلها</w:t>
      </w:r>
    </w:p>
    <w:p w:rsidR="00236C1D" w:rsidRDefault="00236C1D" w:rsidP="00236C1D">
      <w:pPr>
        <w:pStyle w:val="enumlev1"/>
        <w:rPr>
          <w:rFonts w:ascii="Times" w:hAnsi="Times"/>
          <w:rtl/>
        </w:rPr>
      </w:pPr>
      <w:proofErr w:type="gramStart"/>
      <w:r>
        <w:rPr>
          <w:rFonts w:ascii="Times" w:hAnsi="Times"/>
        </w:rPr>
        <w:t>1</w:t>
      </w:r>
      <w:proofErr w:type="gramEnd"/>
      <w:r>
        <w:rPr>
          <w:rFonts w:ascii="Times" w:hAnsi="Times"/>
          <w:rtl/>
        </w:rPr>
        <w:tab/>
      </w:r>
      <w:r>
        <w:rPr>
          <w:rtl/>
        </w:rPr>
        <w:t>ما هي المبادئ الأساسية التي أخذتها مختلف الإدارات في الاعتبار في النهج التي اعتمدتها من أجل تمويل استمرارية إدارة الطيف على الصعيد الوطني وتطويرها؟</w:t>
      </w:r>
    </w:p>
    <w:p w:rsidR="00236C1D" w:rsidRDefault="00236C1D" w:rsidP="00236C1D">
      <w:pPr>
        <w:pStyle w:val="enumlev1"/>
        <w:rPr>
          <w:rFonts w:ascii="Times" w:hAnsi="Times"/>
          <w:rtl/>
        </w:rPr>
      </w:pPr>
      <w:proofErr w:type="gramStart"/>
      <w:r>
        <w:rPr>
          <w:rFonts w:ascii="Times" w:hAnsi="Times"/>
        </w:rPr>
        <w:t>2</w:t>
      </w:r>
      <w:r>
        <w:rPr>
          <w:rFonts w:ascii="Times" w:hAnsi="Times"/>
          <w:rtl/>
        </w:rPr>
        <w:tab/>
      </w:r>
      <w:r>
        <w:rPr>
          <w:rtl/>
        </w:rPr>
        <w:t>ما</w:t>
      </w:r>
      <w:proofErr w:type="gramEnd"/>
      <w:r>
        <w:rPr>
          <w:rtl/>
        </w:rPr>
        <w:t xml:space="preserve"> هي النهج الاقتصادية التي استعملت أو التي يخطط لاستعمالها بغية دعم كفاءة إدارة الطيف على الصعيد الوطني في</w:t>
      </w:r>
      <w:r>
        <w:rPr>
          <w:rFonts w:hint="cs"/>
          <w:rtl/>
        </w:rPr>
        <w:t> </w:t>
      </w:r>
      <w:r>
        <w:rPr>
          <w:rtl/>
        </w:rPr>
        <w:t>مختلف نطاقات التردد؟</w:t>
      </w:r>
    </w:p>
    <w:p w:rsidR="00236C1D" w:rsidRDefault="00236C1D" w:rsidP="00236C1D">
      <w:pPr>
        <w:pStyle w:val="enumlev1"/>
        <w:rPr>
          <w:rFonts w:ascii="Times" w:hAnsi="Times"/>
          <w:rtl/>
        </w:rPr>
      </w:pPr>
      <w:proofErr w:type="gramStart"/>
      <w:r>
        <w:rPr>
          <w:rFonts w:ascii="Times" w:hAnsi="Times"/>
        </w:rPr>
        <w:t>3</w:t>
      </w:r>
      <w:r>
        <w:rPr>
          <w:rFonts w:ascii="Times" w:hAnsi="Times"/>
          <w:rtl/>
        </w:rPr>
        <w:tab/>
      </w:r>
      <w:r>
        <w:rPr>
          <w:rtl/>
        </w:rPr>
        <w:t>ما</w:t>
      </w:r>
      <w:proofErr w:type="gramEnd"/>
      <w:r>
        <w:rPr>
          <w:rtl/>
        </w:rPr>
        <w:t xml:space="preserve"> هي مزايا وعيوب مختلف هذه النُهج الاقتصادية المتبعة إزاء إدارة الطيف على الصعيد الوطني؟</w:t>
      </w:r>
    </w:p>
    <w:p w:rsidR="00236C1D" w:rsidRDefault="00236C1D" w:rsidP="00236C1D">
      <w:pPr>
        <w:pStyle w:val="enumlev1"/>
        <w:rPr>
          <w:rFonts w:ascii="Times" w:hAnsi="Times"/>
          <w:rtl/>
        </w:rPr>
      </w:pPr>
      <w:proofErr w:type="gramStart"/>
      <w:r>
        <w:rPr>
          <w:rFonts w:ascii="Times" w:hAnsi="Times"/>
        </w:rPr>
        <w:t>4</w:t>
      </w:r>
      <w:r>
        <w:rPr>
          <w:rFonts w:ascii="Times" w:hAnsi="Times"/>
          <w:rtl/>
        </w:rPr>
        <w:tab/>
      </w:r>
      <w:r>
        <w:rPr>
          <w:rtl/>
        </w:rPr>
        <w:t>ما</w:t>
      </w:r>
      <w:proofErr w:type="gramEnd"/>
      <w:r>
        <w:rPr>
          <w:rtl/>
        </w:rPr>
        <w:t xml:space="preserve"> هي العوامل (المتعلقة بالجغرافيا والطوبوغرافيا والبنية التحتية والعوامل الاجتماعية والقانونية على سبيل المثال) التي قد</w:t>
      </w:r>
      <w:r>
        <w:rPr>
          <w:rFonts w:hint="cs"/>
          <w:rtl/>
        </w:rPr>
        <w:t> </w:t>
      </w:r>
      <w:r>
        <w:rPr>
          <w:rtl/>
        </w:rPr>
        <w:t>تؤثر على هذه النهج وكيف تختلف هذه العوامل باختلاف الاستعمال الراديوي في بلد ما ومستوى تطوره؟</w:t>
      </w:r>
    </w:p>
    <w:p w:rsidR="00236C1D" w:rsidRDefault="00236C1D" w:rsidP="00236C1D">
      <w:pPr>
        <w:rPr>
          <w:rFonts w:ascii="Times" w:hAnsi="Times"/>
          <w:rtl/>
        </w:rPr>
      </w:pPr>
      <w:r>
        <w:rPr>
          <w:b/>
          <w:bCs/>
          <w:i/>
          <w:iCs/>
          <w:rtl/>
          <w:lang w:val="fr-LU"/>
        </w:rPr>
        <w:t xml:space="preserve">الفئة </w:t>
      </w:r>
      <w:proofErr w:type="gramStart"/>
      <w:r>
        <w:rPr>
          <w:b/>
          <w:bCs/>
          <w:i/>
          <w:iCs/>
          <w:lang w:val="fr-LU"/>
        </w:rPr>
        <w:t>2</w:t>
      </w:r>
      <w:r>
        <w:rPr>
          <w:rtl/>
          <w:lang w:val="fr-LU"/>
        </w:rPr>
        <w:t>:</w:t>
      </w:r>
      <w:r>
        <w:rPr>
          <w:rtl/>
          <w:lang w:val="fr-LU"/>
        </w:rPr>
        <w:tab/>
      </w:r>
      <w:proofErr w:type="gramEnd"/>
      <w:r>
        <w:rPr>
          <w:rtl/>
          <w:lang w:val="fr-LU"/>
        </w:rPr>
        <w:t>تقييم المزايا الناجمة عن استعمال الطيف الراديوي، وذلك لأغراض التخطيط والتطوير الاستراتيجي للطيف</w:t>
      </w:r>
    </w:p>
    <w:p w:rsidR="00236C1D" w:rsidRDefault="00236C1D" w:rsidP="00236C1D">
      <w:pPr>
        <w:pStyle w:val="enumlev1"/>
        <w:rPr>
          <w:rFonts w:ascii="Times" w:hAnsi="Times"/>
          <w:rtl/>
        </w:rPr>
      </w:pPr>
      <w:r>
        <w:rPr>
          <w:rFonts w:ascii="Times" w:hAnsi="Times"/>
        </w:rPr>
        <w:t>1</w:t>
      </w:r>
      <w:r>
        <w:rPr>
          <w:rFonts w:ascii="Times" w:hAnsi="Times"/>
          <w:rtl/>
        </w:rPr>
        <w:tab/>
      </w:r>
      <w:r>
        <w:rPr>
          <w:rtl/>
        </w:rPr>
        <w:t>ما هي المزايا التي تعود على إدارة ما من جراء استعمال الراديو في بلدها وكيف السبيل لتحديد هذه المزايا كمياً بما يسمح بتمثيلها في صورة اقتصادية تمكن من مقارنة مزايا وتكاليف الخيارات في ميدان إدارة الطيف (مثلاً من حيث التوظيف أو الناتج المحلي الإجمالي</w:t>
      </w:r>
      <w:proofErr w:type="gramStart"/>
      <w:r>
        <w:rPr>
          <w:rtl/>
        </w:rPr>
        <w:t>)؟</w:t>
      </w:r>
      <w:proofErr w:type="gramEnd"/>
    </w:p>
    <w:p w:rsidR="00236C1D" w:rsidRDefault="00236C1D" w:rsidP="00236C1D">
      <w:pPr>
        <w:pStyle w:val="enumlev1"/>
        <w:rPr>
          <w:rFonts w:ascii="Times" w:hAnsi="Times"/>
          <w:rtl/>
        </w:rPr>
      </w:pPr>
      <w:proofErr w:type="gramStart"/>
      <w:r>
        <w:rPr>
          <w:rFonts w:ascii="Times" w:hAnsi="Times"/>
        </w:rPr>
        <w:t>2</w:t>
      </w:r>
      <w:r>
        <w:rPr>
          <w:rFonts w:ascii="Times" w:hAnsi="Times"/>
          <w:rtl/>
        </w:rPr>
        <w:tab/>
      </w:r>
      <w:r>
        <w:rPr>
          <w:rtl/>
        </w:rPr>
        <w:t>ما</w:t>
      </w:r>
      <w:proofErr w:type="gramEnd"/>
      <w:r>
        <w:rPr>
          <w:rtl/>
        </w:rPr>
        <w:t xml:space="preserve"> هي النماذج التي يمكن استعمالها لتمثيل هذه المزايا بشكل اقتصادي وكيفية اختبار صلاحيتها؟</w:t>
      </w:r>
    </w:p>
    <w:p w:rsidR="00236C1D" w:rsidRDefault="00236C1D" w:rsidP="00236C1D">
      <w:pPr>
        <w:pStyle w:val="enumlev1"/>
        <w:rPr>
          <w:rFonts w:ascii="Times" w:hAnsi="Times"/>
          <w:rtl/>
        </w:rPr>
      </w:pPr>
      <w:proofErr w:type="gramStart"/>
      <w:r>
        <w:rPr>
          <w:rFonts w:ascii="Times" w:hAnsi="Times"/>
        </w:rPr>
        <w:t>3</w:t>
      </w:r>
      <w:r>
        <w:rPr>
          <w:rFonts w:ascii="Times" w:hAnsi="Times"/>
          <w:rtl/>
        </w:rPr>
        <w:tab/>
      </w:r>
      <w:r>
        <w:rPr>
          <w:rtl/>
        </w:rPr>
        <w:t>ما</w:t>
      </w:r>
      <w:proofErr w:type="gramEnd"/>
      <w:r>
        <w:rPr>
          <w:rtl/>
        </w:rPr>
        <w:t xml:space="preserve"> هي العوامل التي قد تؤثر على المزايا التي تعود على إدارة ما من جراء استعمال طيف التردد الراديوي، بما في ذلك استعماله من قبل خدمات السلامة الوطنية؟</w:t>
      </w:r>
    </w:p>
    <w:p w:rsidR="00236C1D" w:rsidRDefault="00236C1D" w:rsidP="00236C1D">
      <w:pPr>
        <w:pStyle w:val="enumlev1"/>
        <w:rPr>
          <w:rFonts w:ascii="Times" w:hAnsi="Times"/>
          <w:rtl/>
        </w:rPr>
      </w:pPr>
      <w:proofErr w:type="gramStart"/>
      <w:r>
        <w:rPr>
          <w:rFonts w:ascii="Times" w:hAnsi="Times"/>
        </w:rPr>
        <w:t>4</w:t>
      </w:r>
      <w:r>
        <w:rPr>
          <w:rFonts w:ascii="Times" w:hAnsi="Times"/>
          <w:rtl/>
        </w:rPr>
        <w:tab/>
      </w:r>
      <w:r>
        <w:rPr>
          <w:rtl/>
        </w:rPr>
        <w:t>كيف</w:t>
      </w:r>
      <w:proofErr w:type="gramEnd"/>
      <w:r>
        <w:rPr>
          <w:rtl/>
        </w:rPr>
        <w:t xml:space="preserve"> تتغير العوامل الواردة في الفقرة </w:t>
      </w:r>
      <w:r>
        <w:t>3</w:t>
      </w:r>
      <w:r>
        <w:rPr>
          <w:rtl/>
        </w:rPr>
        <w:t xml:space="preserve"> من بلد إلى آخر؟</w:t>
      </w:r>
    </w:p>
    <w:p w:rsidR="00236C1D" w:rsidRDefault="00236C1D" w:rsidP="00236C1D">
      <w:pPr>
        <w:rPr>
          <w:rFonts w:ascii="Times" w:hAnsi="Times"/>
          <w:rtl/>
        </w:rPr>
      </w:pPr>
      <w:r>
        <w:rPr>
          <w:b/>
          <w:bCs/>
          <w:i/>
          <w:iCs/>
          <w:rtl/>
          <w:lang w:val="fr-LU"/>
        </w:rPr>
        <w:t xml:space="preserve">الفئة </w:t>
      </w:r>
      <w:proofErr w:type="gramStart"/>
      <w:r>
        <w:rPr>
          <w:b/>
          <w:bCs/>
          <w:i/>
          <w:iCs/>
          <w:lang w:val="fr-LU"/>
        </w:rPr>
        <w:t>3</w:t>
      </w:r>
      <w:r>
        <w:rPr>
          <w:rtl/>
          <w:lang w:val="fr-LU"/>
        </w:rPr>
        <w:t>:</w:t>
      </w:r>
      <w:r>
        <w:rPr>
          <w:rtl/>
          <w:lang w:val="fr-LU"/>
        </w:rPr>
        <w:tab/>
      </w:r>
      <w:proofErr w:type="gramEnd"/>
      <w:r>
        <w:rPr>
          <w:rtl/>
          <w:lang w:val="fr-LU"/>
        </w:rPr>
        <w:t>أساليب بديلة لإدارة الطيف الوطنية</w:t>
      </w:r>
    </w:p>
    <w:p w:rsidR="00236C1D" w:rsidRDefault="00236C1D" w:rsidP="00236C1D">
      <w:pPr>
        <w:pStyle w:val="enumlev1"/>
        <w:rPr>
          <w:rFonts w:ascii="Times" w:hAnsi="Times"/>
          <w:rtl/>
        </w:rPr>
      </w:pPr>
      <w:proofErr w:type="gramStart"/>
      <w:r>
        <w:rPr>
          <w:rFonts w:ascii="Times" w:hAnsi="Times"/>
        </w:rPr>
        <w:t>1</w:t>
      </w:r>
      <w:proofErr w:type="gramEnd"/>
      <w:r>
        <w:rPr>
          <w:rFonts w:ascii="Times" w:hAnsi="Times"/>
          <w:rtl/>
        </w:rPr>
        <w:tab/>
      </w:r>
      <w:r>
        <w:rPr>
          <w:rtl/>
        </w:rPr>
        <w:t>ما هي النُهج البديلة لإدارة الطيف بما في ذلك استعمال مجموعات المستعملين التي لا تستهدف الربح ومنظمات إدارة الطيف التابعة للقطاع الخاص؟</w:t>
      </w:r>
    </w:p>
    <w:p w:rsidR="00236C1D" w:rsidRDefault="00236C1D" w:rsidP="00236C1D">
      <w:pPr>
        <w:pStyle w:val="enumlev1"/>
        <w:rPr>
          <w:rFonts w:ascii="Times" w:hAnsi="Times"/>
          <w:rtl/>
        </w:rPr>
      </w:pPr>
      <w:proofErr w:type="gramStart"/>
      <w:r>
        <w:rPr>
          <w:rFonts w:ascii="Times" w:hAnsi="Times"/>
        </w:rPr>
        <w:t>2</w:t>
      </w:r>
      <w:r>
        <w:rPr>
          <w:rFonts w:ascii="Times" w:hAnsi="Times"/>
          <w:rtl/>
        </w:rPr>
        <w:tab/>
      </w:r>
      <w:r>
        <w:rPr>
          <w:rtl/>
        </w:rPr>
        <w:t>كيف</w:t>
      </w:r>
      <w:proofErr w:type="gramEnd"/>
      <w:r>
        <w:rPr>
          <w:rtl/>
        </w:rPr>
        <w:t xml:space="preserve"> السبيل لتصنيف هذه النُهج إلى فئات؟</w:t>
      </w:r>
    </w:p>
    <w:p w:rsidR="00236C1D" w:rsidRDefault="00236C1D" w:rsidP="00236C1D">
      <w:pPr>
        <w:pStyle w:val="enumlev1"/>
        <w:rPr>
          <w:rFonts w:ascii="Times" w:hAnsi="Times"/>
          <w:rtl/>
        </w:rPr>
      </w:pPr>
      <w:proofErr w:type="gramStart"/>
      <w:r>
        <w:rPr>
          <w:rFonts w:ascii="Times" w:hAnsi="Times"/>
        </w:rPr>
        <w:t>3</w:t>
      </w:r>
      <w:r>
        <w:rPr>
          <w:rFonts w:ascii="Times" w:hAnsi="Times"/>
          <w:rtl/>
        </w:rPr>
        <w:tab/>
      </w:r>
      <w:r>
        <w:rPr>
          <w:rtl/>
        </w:rPr>
        <w:t>أي</w:t>
      </w:r>
      <w:proofErr w:type="gramEnd"/>
      <w:r>
        <w:rPr>
          <w:rtl/>
        </w:rPr>
        <w:t xml:space="preserve"> من نهج إدارة الطيف البديلة هذه تستجيب لحاجات كل من البلدان النامية وأقل البلدان نموا على حد سواء؟</w:t>
      </w:r>
    </w:p>
    <w:p w:rsidR="00236C1D" w:rsidRDefault="00236C1D" w:rsidP="00236C1D">
      <w:pPr>
        <w:pStyle w:val="enumlev1"/>
        <w:rPr>
          <w:rFonts w:ascii="Times" w:hAnsi="Times"/>
          <w:rtl/>
        </w:rPr>
      </w:pPr>
      <w:proofErr w:type="gramStart"/>
      <w:r>
        <w:rPr>
          <w:rFonts w:ascii="Times" w:hAnsi="Times"/>
        </w:rPr>
        <w:t>4</w:t>
      </w:r>
      <w:r>
        <w:rPr>
          <w:rFonts w:ascii="Times" w:hAnsi="Times"/>
          <w:rtl/>
        </w:rPr>
        <w:tab/>
      </w:r>
      <w:r>
        <w:rPr>
          <w:rtl/>
        </w:rPr>
        <w:t>ما</w:t>
      </w:r>
      <w:proofErr w:type="gramEnd"/>
      <w:r>
        <w:rPr>
          <w:rtl/>
        </w:rPr>
        <w:t xml:space="preserve"> هي الإجراءات التقنية والتشغيلية والتنظيمية التي ينبغي لإدارة ما أن تضعها في الاعتبار لدى اعتماد نهج أو أكثر من نهج إدارة الطيف هذه في سياق:</w:t>
      </w:r>
    </w:p>
    <w:p w:rsidR="00236C1D" w:rsidRDefault="00236C1D" w:rsidP="00236C1D">
      <w:pPr>
        <w:pStyle w:val="enumlev2"/>
        <w:rPr>
          <w:rFonts w:ascii="Times" w:hAnsi="Times"/>
          <w:rtl/>
        </w:rPr>
      </w:pPr>
      <w:r>
        <w:rPr>
          <w:rFonts w:ascii="Times" w:hAnsi="Times"/>
          <w:rtl/>
        </w:rPr>
        <w:t>-</w:t>
      </w:r>
      <w:r>
        <w:rPr>
          <w:rFonts w:ascii="Times" w:hAnsi="Times"/>
          <w:rtl/>
        </w:rPr>
        <w:tab/>
      </w:r>
      <w:r>
        <w:rPr>
          <w:rtl/>
        </w:rPr>
        <w:t>البنية التحتية للبلد؛</w:t>
      </w:r>
    </w:p>
    <w:p w:rsidR="00236C1D" w:rsidRDefault="00236C1D" w:rsidP="00236C1D">
      <w:pPr>
        <w:pStyle w:val="enumlev2"/>
        <w:rPr>
          <w:rFonts w:ascii="Times" w:hAnsi="Times"/>
          <w:rtl/>
        </w:rPr>
      </w:pPr>
      <w:r>
        <w:rPr>
          <w:rFonts w:ascii="Times" w:hAnsi="Times"/>
          <w:rtl/>
        </w:rPr>
        <w:t>-</w:t>
      </w:r>
      <w:r>
        <w:rPr>
          <w:rFonts w:ascii="Times" w:hAnsi="Times"/>
          <w:rtl/>
        </w:rPr>
        <w:tab/>
      </w:r>
      <w:r>
        <w:rPr>
          <w:rtl/>
        </w:rPr>
        <w:t>إدارة الطيف الوطنية؛</w:t>
      </w:r>
    </w:p>
    <w:p w:rsidR="00236C1D" w:rsidRDefault="00236C1D" w:rsidP="00236C1D">
      <w:pPr>
        <w:pStyle w:val="enumlev2"/>
        <w:rPr>
          <w:rFonts w:ascii="Times" w:hAnsi="Times"/>
          <w:rtl/>
        </w:rPr>
      </w:pPr>
      <w:r>
        <w:rPr>
          <w:rFonts w:ascii="Times" w:hAnsi="Times"/>
          <w:rtl/>
        </w:rPr>
        <w:t>-</w:t>
      </w:r>
      <w:r>
        <w:rPr>
          <w:rFonts w:ascii="Times" w:hAnsi="Times"/>
          <w:rtl/>
        </w:rPr>
        <w:tab/>
      </w:r>
      <w:r>
        <w:rPr>
          <w:rtl/>
        </w:rPr>
        <w:t>الجوانب الإقليمية والدولية (مثلاً التبليغ والتنسيق والمراقبة)؟</w:t>
      </w:r>
    </w:p>
    <w:p w:rsidR="00236C1D" w:rsidRDefault="00236C1D" w:rsidP="00236C1D">
      <w:pPr>
        <w:rPr>
          <w:rtl/>
          <w:lang w:val="fr-LU"/>
        </w:rPr>
      </w:pPr>
      <w:r>
        <w:rPr>
          <w:rtl/>
          <w:lang w:val="fr-LU"/>
        </w:rPr>
        <w:t>ومن الممكن أن يتم تقديم معلومات إضافية ذات صلة بهذا التقرير، وسوف تُدرج هذه المعلومات في أي مراجعة للتقرير في المستقبل، حسب الاقتضاء.</w:t>
      </w:r>
    </w:p>
    <w:p w:rsidR="00236C1D" w:rsidRDefault="00236C1D" w:rsidP="00236C1D">
      <w:pPr>
        <w:rPr>
          <w:spacing w:val="-4"/>
          <w:rtl/>
        </w:rPr>
      </w:pPr>
    </w:p>
    <w:p w:rsidR="00236C1D" w:rsidRDefault="00236C1D" w:rsidP="00236C1D">
      <w:pPr>
        <w:rPr>
          <w:rtl/>
          <w:lang w:bidi="ar-SY"/>
        </w:rPr>
      </w:pPr>
      <w:r>
        <w:rPr>
          <w:rtl/>
          <w:lang w:bidi="ar-SY"/>
        </w:rPr>
        <w:br w:type="page"/>
      </w:r>
    </w:p>
    <w:p w:rsidR="00236C1D" w:rsidRDefault="00236C1D" w:rsidP="003866CD">
      <w:pPr>
        <w:pStyle w:val="ChapterNo"/>
      </w:pPr>
      <w:bookmarkStart w:id="4" w:name="_Toc513205345"/>
      <w:bookmarkStart w:id="5" w:name="_Toc525834987"/>
      <w:bookmarkStart w:id="6" w:name="_Toc525894192"/>
      <w:bookmarkStart w:id="7" w:name="_Toc525894456"/>
      <w:bookmarkStart w:id="8" w:name="_Toc414279113"/>
      <w:bookmarkStart w:id="9" w:name="_Toc413686569"/>
      <w:r>
        <w:rPr>
          <w:rtl/>
        </w:rPr>
        <w:lastRenderedPageBreak/>
        <w:t xml:space="preserve">الفصل </w:t>
      </w:r>
      <w:r>
        <w:t>1</w:t>
      </w:r>
      <w:bookmarkEnd w:id="4"/>
      <w:bookmarkEnd w:id="5"/>
      <w:bookmarkEnd w:id="6"/>
      <w:bookmarkEnd w:id="7"/>
    </w:p>
    <w:p w:rsidR="00236C1D" w:rsidRDefault="00236C1D" w:rsidP="00236C1D">
      <w:pPr>
        <w:pStyle w:val="Chaptertitle"/>
      </w:pPr>
      <w:bookmarkStart w:id="10" w:name="_Toc513205346"/>
      <w:r>
        <w:rPr>
          <w:rtl/>
        </w:rPr>
        <w:t>مدخل إلى الاعتبارات الاقتصادية</w:t>
      </w:r>
      <w:bookmarkEnd w:id="8"/>
      <w:bookmarkEnd w:id="9"/>
      <w:bookmarkEnd w:id="10"/>
    </w:p>
    <w:p w:rsidR="00236C1D" w:rsidRDefault="00236C1D" w:rsidP="00236C1D">
      <w:pPr>
        <w:pStyle w:val="Heading2"/>
        <w:rPr>
          <w:rtl/>
        </w:rPr>
      </w:pPr>
      <w:bookmarkStart w:id="11" w:name="_Toc414279114"/>
      <w:bookmarkStart w:id="12" w:name="_Toc413686570"/>
      <w:bookmarkStart w:id="13" w:name="_Toc513205347"/>
      <w:bookmarkStart w:id="14" w:name="_Toc525834988"/>
      <w:bookmarkStart w:id="15" w:name="_Toc525894193"/>
      <w:bookmarkStart w:id="16" w:name="_Toc525894457"/>
      <w:r>
        <w:t>1.1</w:t>
      </w:r>
      <w:r>
        <w:rPr>
          <w:rtl/>
        </w:rPr>
        <w:tab/>
        <w:t>الحاجة إلى نهج اقتصادي لإدارة الطيف</w:t>
      </w:r>
      <w:bookmarkEnd w:id="11"/>
      <w:bookmarkEnd w:id="12"/>
      <w:bookmarkEnd w:id="13"/>
      <w:bookmarkEnd w:id="14"/>
      <w:bookmarkEnd w:id="15"/>
      <w:bookmarkEnd w:id="16"/>
    </w:p>
    <w:p w:rsidR="00236C1D" w:rsidRDefault="00236C1D" w:rsidP="00236C1D">
      <w:pPr>
        <w:rPr>
          <w:rtl/>
          <w:lang w:val="fr-LU"/>
        </w:rPr>
      </w:pPr>
      <w:r>
        <w:rPr>
          <w:rtl/>
          <w:lang w:val="fr-LU"/>
        </w:rPr>
        <w:t>لقد نجم عن زيادة استعمال التقنيات الجديدة توفر فرص هائلة لتحسين البنية التحتية للاتصالات في البلدان وبالتالي لاقتصادها. وبالإضافة إلى ذلك، أتاح استمرار التطورات التكنولوجية مجموعة من تطبيقات الطيف الجديدة. وقد أدت هذه التطورات، على الرغم من أنها زادت غالباً من كفاءة استعمال طيف الترددات، إلى زيادة الاهتمام بالمورد الطيفي المحدود وزيادة الطلب عليه، وهكذا أصبحت كفاءة وفعالية إدارة الطيف أكثر تعقيداً، في حين أنها تشكل عنصراً أساسياً للاستفادة بأقصى درجة من الفرص التي يقدمها المورد الطيفي. ومن الضروري تحسين قدرات معالجة البيانات وأساليب التحليل الهندسية لتلبية الطلبات الناجمة عن زيادة وتنوع المستعملين الذين يسعون للنفاذ إلى المورد الطيفي. ولكي تتحقق كفاءة وفعالية استعمال المورد الطيفي، يتعيَّن تنسيق توزيع الطيف المتيسر بين المستعملين تماشياً والقواعد التنظيمية الوطنية ضمن الحدود الوطنية، وتماشياً ولوائح الراديو </w:t>
      </w:r>
      <w:r>
        <w:t>(RR)</w:t>
      </w:r>
      <w:r>
        <w:rPr>
          <w:rtl/>
          <w:lang w:val="fr-LU"/>
        </w:rPr>
        <w:t xml:space="preserve"> الصادرة عن الاتحاد الدولي للاتصالات </w:t>
      </w:r>
      <w:r>
        <w:t>(ITU)</w:t>
      </w:r>
      <w:r>
        <w:rPr>
          <w:rtl/>
          <w:lang w:val="fr-LU"/>
        </w:rPr>
        <w:t xml:space="preserve"> </w:t>
      </w:r>
      <w:r>
        <w:rPr>
          <w:rFonts w:hint="cs"/>
          <w:rtl/>
          <w:lang w:val="fr-LU"/>
        </w:rPr>
        <w:t>بالنسبة إلى الاستعمال الدولي. وتتوقف قدرة كل أمة من الأمم على الاستفادة استفادة تامة من المورد الطيفي بشكل كبير على مديري الطيف الذين يعملون على تطبيق الأنظمة الراديوية، فضلاً عن ضمان توافق تشغيلها. وبالإضافة إلى ذلك، لا يزال التباين بين الطلب على الترددات الراديوية وبين الطيف المتاح يتزايد اتساعاً، وخاصة في المناطق الحضرية. وبموجب النظريات الاقتصادية، ينبغي تطبيق نظام للأسعار حين يزيد الطلب عن العرض. ونظراً إلى أن طيف التردد يشكل مورداً نادراً، فإن القرارات المتعلقة بإدارة الطيف ينبغي أن تأخذ وجهة النظر الاقتصادية في الاعتبار. وبذلك تقوم الحاجة إلى كل الوسائل المتاحة، بما في ذلك الأساليب الاقتصادية، من أجل تحسين إدارة الطيف الوطنية.</w:t>
      </w:r>
    </w:p>
    <w:p w:rsidR="00236C1D" w:rsidRDefault="00236C1D" w:rsidP="00236C1D">
      <w:pPr>
        <w:rPr>
          <w:rtl/>
        </w:rPr>
      </w:pPr>
      <w:r>
        <w:rPr>
          <w:rtl/>
          <w:lang w:val="fr-LU"/>
        </w:rPr>
        <w:t>وقد أُعد هذا التقرير بغرض مساعدة الإدارات على وضع استراتيجيات بشأن النهج الاقتصادية الخاصة بإدارة الطيف الوطنية وتمويلها. وبالإضافة إلى ذلك، يناقش هذا التقرير فوائد التخطيط والتطوير الاستراتيجي للطيف وطرائق الدعم التقني لإدارة الطيف على الصعيد الوطني. وهذه النهج لا تعزز الكفاءة الاقتصادية فحسب، وإنما يمكن أيضاً أن تعزز الكفاءة على الصعيدين التقني والإداري.</w:t>
      </w:r>
    </w:p>
    <w:p w:rsidR="00236C1D" w:rsidRDefault="00236C1D" w:rsidP="00236C1D">
      <w:pPr>
        <w:rPr>
          <w:rtl/>
        </w:rPr>
      </w:pPr>
      <w:r>
        <w:rPr>
          <w:rtl/>
          <w:lang w:val="fr-LU"/>
        </w:rPr>
        <w:t>وقبل أن يمكن مناقشة النهج الاقتصادية، يلزم أولاً النظر في ماهية النظام الفعال لإدارة الطيف وميادين إدارة الطيف التي يمكن تقديم دعم ملائم لها عن طريق وسائل أخرى.</w:t>
      </w:r>
    </w:p>
    <w:p w:rsidR="00236C1D" w:rsidRDefault="00236C1D" w:rsidP="00236C1D">
      <w:pPr>
        <w:pStyle w:val="Heading2"/>
        <w:rPr>
          <w:rtl/>
          <w:lang w:val="fr-LU"/>
        </w:rPr>
      </w:pPr>
      <w:bookmarkStart w:id="17" w:name="_Toc414279115"/>
      <w:bookmarkStart w:id="18" w:name="_Toc413686571"/>
      <w:bookmarkStart w:id="19" w:name="_Toc513205348"/>
      <w:bookmarkStart w:id="20" w:name="_Toc525834989"/>
      <w:bookmarkStart w:id="21" w:name="_Toc525894194"/>
      <w:bookmarkStart w:id="22" w:name="_Toc525894458"/>
      <w:r>
        <w:rPr>
          <w:lang w:val="fr-LU"/>
        </w:rPr>
        <w:t>2.1</w:t>
      </w:r>
      <w:r>
        <w:rPr>
          <w:rtl/>
          <w:lang w:val="fr-LU"/>
        </w:rPr>
        <w:tab/>
        <w:t>متطلبات إدارة الطيف الوطنية</w:t>
      </w:r>
      <w:bookmarkEnd w:id="17"/>
      <w:bookmarkEnd w:id="18"/>
      <w:bookmarkEnd w:id="19"/>
      <w:bookmarkEnd w:id="20"/>
      <w:bookmarkEnd w:id="21"/>
      <w:bookmarkEnd w:id="22"/>
    </w:p>
    <w:p w:rsidR="00236C1D" w:rsidRDefault="00236C1D" w:rsidP="00236C1D">
      <w:pPr>
        <w:rPr>
          <w:rtl/>
          <w:lang w:val="fr-LU"/>
        </w:rPr>
      </w:pPr>
      <w:r>
        <w:rPr>
          <w:rtl/>
          <w:lang w:val="fr-LU"/>
        </w:rPr>
        <w:t>تتوقف الإدارة الفعالة للمورد الطيفي على عدد من العناصر الأساسية. وعلى الرغم من أنه من غير المرجح أن نجد إدارتين تديران الطيف بطريقة متطابقة تماماً، ومع أن الأهمية النسبية لهذه العناصر الأساسية قد تتوقف على استعمال الطيف من جانب الإدارة، إلا أن هذه العناصر هي عناصر حيوية في كل النهج. وتتوفر معلومات إضافية بشأن وظائف إدارة الطيف في الدليل الصادر عن الاتحاد الدولي للاتصالات بشأن إدارة الطيف الوطنية.</w:t>
      </w:r>
    </w:p>
    <w:p w:rsidR="00236C1D" w:rsidRDefault="00236C1D" w:rsidP="00236C1D">
      <w:pPr>
        <w:pStyle w:val="Heading2"/>
        <w:rPr>
          <w:rtl/>
          <w:lang w:val="fr-LU"/>
        </w:rPr>
      </w:pPr>
      <w:bookmarkStart w:id="23" w:name="_Toc414279116"/>
      <w:bookmarkStart w:id="24" w:name="_Toc413686572"/>
      <w:bookmarkStart w:id="25" w:name="_Toc513205349"/>
      <w:bookmarkStart w:id="26" w:name="_Toc525834990"/>
      <w:bookmarkStart w:id="27" w:name="_Toc525894195"/>
      <w:bookmarkStart w:id="28" w:name="_Toc525894459"/>
      <w:r>
        <w:rPr>
          <w:lang w:val="fr-LU"/>
        </w:rPr>
        <w:t>3.1</w:t>
      </w:r>
      <w:r>
        <w:rPr>
          <w:rtl/>
          <w:lang w:val="fr-LU"/>
        </w:rPr>
        <w:tab/>
        <w:t>الأهداف والغايات</w:t>
      </w:r>
      <w:bookmarkEnd w:id="23"/>
      <w:bookmarkEnd w:id="24"/>
      <w:bookmarkEnd w:id="25"/>
      <w:bookmarkEnd w:id="26"/>
      <w:bookmarkEnd w:id="27"/>
      <w:bookmarkEnd w:id="28"/>
    </w:p>
    <w:p w:rsidR="00236C1D" w:rsidRDefault="00236C1D" w:rsidP="00236C1D">
      <w:pPr>
        <w:rPr>
          <w:rtl/>
          <w:lang w:val="fr-LU"/>
        </w:rPr>
      </w:pPr>
      <w:r>
        <w:rPr>
          <w:rtl/>
          <w:lang w:val="fr-LU"/>
        </w:rPr>
        <w:t>تقوم أهداف نظام إدارة الطيف الوطنية عموماً على تسهيل استعمال الطيف الراديوي بما يتطابق مع لوائح الراديو الصادرة عن الاتحاد ومع المصالح الوطنية. ولا بد لنظام إدارة الطيف أن يضمن توفير القدر الكافي من الطيف في الأجلين القصير والطويل لهيئات الخدمة العامة كي تنجز مهامها، وللمراسلات العمومية والاتصالات التجارية للقطاع الخاص ولإذاعة المعلومات للجمهور. والعديد من الإدارات تولي كذلك أهمية خاصة للنطاقات المخصصة لأنشطة البحث والهواة.</w:t>
      </w:r>
    </w:p>
    <w:p w:rsidR="00236C1D" w:rsidRDefault="00236C1D" w:rsidP="00236C1D">
      <w:pPr>
        <w:rPr>
          <w:rtl/>
          <w:lang w:val="fr-LU"/>
        </w:rPr>
      </w:pPr>
      <w:r>
        <w:rPr>
          <w:rtl/>
          <w:lang w:val="fr-LU"/>
        </w:rPr>
        <w:lastRenderedPageBreak/>
        <w:t>ولتحقيق هذه الأهداف لا بد أن يتمكن نظام إدارة الطيف من وضع أسلوب منتظم لتوزيع نطاقات الترددات والترخيص باستعمال الترددات وتسجيلها ووضع قواعد تنظيمية ومعايير يخضع لها استعمال الطيف، وحل الخلافات في مجال الطيف، وتمثيل المصالح الوطنية في المحافل الدولية.</w:t>
      </w:r>
    </w:p>
    <w:p w:rsidR="00236C1D" w:rsidRDefault="00236C1D" w:rsidP="00236C1D">
      <w:pPr>
        <w:pStyle w:val="Heading3"/>
        <w:rPr>
          <w:rtl/>
          <w:lang w:val="fr-LU"/>
        </w:rPr>
      </w:pPr>
      <w:bookmarkStart w:id="29" w:name="_Toc414279117"/>
      <w:bookmarkStart w:id="30" w:name="_Toc413686573"/>
      <w:bookmarkStart w:id="31" w:name="_Toc513205350"/>
      <w:bookmarkStart w:id="32" w:name="_Toc525834991"/>
      <w:bookmarkStart w:id="33" w:name="_Toc525894196"/>
      <w:bookmarkStart w:id="34" w:name="_Toc525894460"/>
      <w:r>
        <w:rPr>
          <w:lang w:val="fr-LU"/>
        </w:rPr>
        <w:t>1.3.1</w:t>
      </w:r>
      <w:r>
        <w:rPr>
          <w:rtl/>
          <w:lang w:val="fr-LU"/>
        </w:rPr>
        <w:tab/>
        <w:t>قوانين الاتصالات الراديوية</w:t>
      </w:r>
      <w:bookmarkEnd w:id="29"/>
      <w:bookmarkEnd w:id="30"/>
      <w:bookmarkEnd w:id="31"/>
      <w:bookmarkEnd w:id="32"/>
      <w:bookmarkEnd w:id="33"/>
      <w:bookmarkEnd w:id="34"/>
    </w:p>
    <w:p w:rsidR="00236C1D" w:rsidRDefault="00236C1D" w:rsidP="00236C1D">
      <w:pPr>
        <w:rPr>
          <w:rtl/>
          <w:lang w:val="fr-LU"/>
        </w:rPr>
      </w:pPr>
      <w:r>
        <w:rPr>
          <w:rtl/>
          <w:lang w:val="fr-LU"/>
        </w:rPr>
        <w:t>يجب أن تغطي تشريعات كل بلد استعمال الاتصالات الراديوية والقواعد التنظيمية الخاصة بها. ويجب على الحكومات الوطنية أن تستبق زيادة استعمال الطيف الراديوي وأن تضمن توفر بنية قانونية ملائمة في الميادين التي لا يكون استعمال الاتصالات الراديوية فيها مكثفاً والتي قد لا تكون الحاجة إلى إدارة الطيف فيها حرجة.</w:t>
      </w:r>
    </w:p>
    <w:p w:rsidR="00236C1D" w:rsidRDefault="00236C1D" w:rsidP="00236C1D">
      <w:pPr>
        <w:pStyle w:val="Heading3"/>
        <w:rPr>
          <w:rtl/>
          <w:lang w:val="fr-LU"/>
        </w:rPr>
      </w:pPr>
      <w:bookmarkStart w:id="35" w:name="_Toc414279118"/>
      <w:bookmarkStart w:id="36" w:name="_Toc413686574"/>
      <w:bookmarkStart w:id="37" w:name="_Toc513205351"/>
      <w:bookmarkStart w:id="38" w:name="_Toc525834992"/>
      <w:bookmarkStart w:id="39" w:name="_Toc525894197"/>
      <w:bookmarkStart w:id="40" w:name="_Toc525894461"/>
      <w:r>
        <w:rPr>
          <w:lang w:val="fr-LU"/>
        </w:rPr>
        <w:t>2.3.1</w:t>
      </w:r>
      <w:r>
        <w:rPr>
          <w:rtl/>
          <w:lang w:val="fr-LU"/>
        </w:rPr>
        <w:tab/>
        <w:t>جداول التوزيع الوطنية</w:t>
      </w:r>
      <w:bookmarkEnd w:id="35"/>
      <w:bookmarkEnd w:id="36"/>
      <w:bookmarkEnd w:id="37"/>
      <w:bookmarkEnd w:id="38"/>
      <w:bookmarkEnd w:id="39"/>
      <w:bookmarkEnd w:id="40"/>
    </w:p>
    <w:p w:rsidR="00236C1D" w:rsidRDefault="00236C1D" w:rsidP="00236C1D">
      <w:pPr>
        <w:rPr>
          <w:rtl/>
          <w:lang w:val="fr-LU"/>
        </w:rPr>
      </w:pPr>
      <w:r>
        <w:rPr>
          <w:rtl/>
          <w:lang w:val="fr-LU"/>
        </w:rPr>
        <w:t>يشكل وجود جدول وطني لتوزيعات الترددات أساساً لعملية الإدارة الفعالة للطيف، ويوفر الجدول خطة عامة لاستعمال الطيف والبنية الأساسية لضمان استعمال الطيف استعمالاً فعالاً ولتفادي تداخلات الترددات الراديوية بين الخدمات على الصعيدين الوطني والدولي.</w:t>
      </w:r>
    </w:p>
    <w:p w:rsidR="00236C1D" w:rsidRDefault="00236C1D" w:rsidP="00236C1D">
      <w:pPr>
        <w:pStyle w:val="Heading2"/>
        <w:rPr>
          <w:rtl/>
          <w:lang w:val="fr-LU"/>
        </w:rPr>
      </w:pPr>
      <w:bookmarkStart w:id="41" w:name="_Toc414279119"/>
      <w:bookmarkStart w:id="42" w:name="_Toc413686575"/>
      <w:bookmarkStart w:id="43" w:name="_Toc513205352"/>
      <w:bookmarkStart w:id="44" w:name="_Toc525834993"/>
      <w:bookmarkStart w:id="45" w:name="_Toc525894198"/>
      <w:bookmarkStart w:id="46" w:name="_Toc525894462"/>
      <w:r>
        <w:rPr>
          <w:lang w:val="fr-LU"/>
        </w:rPr>
        <w:t>4.1</w:t>
      </w:r>
      <w:r>
        <w:rPr>
          <w:rtl/>
          <w:lang w:val="fr-LU"/>
        </w:rPr>
        <w:tab/>
        <w:t>البنية والتنسيق</w:t>
      </w:r>
      <w:bookmarkEnd w:id="41"/>
      <w:bookmarkEnd w:id="42"/>
      <w:bookmarkEnd w:id="43"/>
      <w:bookmarkEnd w:id="44"/>
      <w:bookmarkEnd w:id="45"/>
      <w:bookmarkEnd w:id="46"/>
    </w:p>
    <w:p w:rsidR="00236C1D" w:rsidRDefault="00236C1D" w:rsidP="00236C1D">
      <w:pPr>
        <w:rPr>
          <w:rtl/>
          <w:lang w:val="fr-LU"/>
        </w:rPr>
      </w:pPr>
      <w:r>
        <w:rPr>
          <w:rtl/>
          <w:lang w:val="fr-LU"/>
        </w:rPr>
        <w:t>يمكن أن تقوم هيئة حكومية أو مجموعة من الهيئات الحكومية ومن المنظمات التابعة للقطاع الخاص بأنشطة إدارة الطيف. وتتوقف ماهية الهيئة الحكومية أو المنظمة التي تخوَّل سلطة إدارة الطيف على هيكل الحكومة الوطنية، كما أنها تختلف من بلد إلى آخر.</w:t>
      </w:r>
    </w:p>
    <w:p w:rsidR="00236C1D" w:rsidRDefault="00236C1D" w:rsidP="00236C1D">
      <w:pPr>
        <w:pStyle w:val="Heading2"/>
        <w:rPr>
          <w:rtl/>
          <w:lang w:val="fr-LU"/>
        </w:rPr>
      </w:pPr>
      <w:bookmarkStart w:id="47" w:name="_Toc414279120"/>
      <w:bookmarkStart w:id="48" w:name="_Toc413686576"/>
      <w:bookmarkStart w:id="49" w:name="_Toc513205353"/>
      <w:bookmarkStart w:id="50" w:name="_Toc525834994"/>
      <w:bookmarkStart w:id="51" w:name="_Toc525894199"/>
      <w:bookmarkStart w:id="52" w:name="_Toc525894463"/>
      <w:r>
        <w:rPr>
          <w:lang w:val="fr-LU"/>
        </w:rPr>
        <w:t>5.1</w:t>
      </w:r>
      <w:r>
        <w:rPr>
          <w:rtl/>
          <w:lang w:val="fr-LU"/>
        </w:rPr>
        <w:tab/>
        <w:t>المسؤوليات الوظيفية</w:t>
      </w:r>
      <w:bookmarkEnd w:id="47"/>
      <w:bookmarkEnd w:id="48"/>
      <w:bookmarkEnd w:id="49"/>
      <w:bookmarkEnd w:id="50"/>
      <w:bookmarkEnd w:id="51"/>
      <w:bookmarkEnd w:id="52"/>
    </w:p>
    <w:p w:rsidR="00236C1D" w:rsidRDefault="00236C1D" w:rsidP="00236C1D">
      <w:pPr>
        <w:rPr>
          <w:rtl/>
        </w:rPr>
      </w:pPr>
      <w:r>
        <w:rPr>
          <w:rtl/>
          <w:lang w:val="fr-LU"/>
        </w:rPr>
        <w:t>تتكون بنية إدارة الطيف بصورة طبيعية على أساس الوظائف التي يجب عليها تنفيذها. والوظائف الأساسية هي:</w:t>
      </w:r>
    </w:p>
    <w:p w:rsidR="00236C1D" w:rsidRDefault="00236C1D" w:rsidP="00236C1D">
      <w:pPr>
        <w:pStyle w:val="enumlev1"/>
        <w:rPr>
          <w:rtl/>
        </w:rPr>
      </w:pPr>
      <w:r>
        <w:rPr>
          <w:rtl/>
        </w:rPr>
        <w:t>-</w:t>
      </w:r>
      <w:r>
        <w:rPr>
          <w:rtl/>
        </w:rPr>
        <w:tab/>
        <w:t>سياسة إدارة الطيف وتخطيط/توزيع الطيف؛</w:t>
      </w:r>
    </w:p>
    <w:p w:rsidR="00236C1D" w:rsidRDefault="00236C1D" w:rsidP="00236C1D">
      <w:pPr>
        <w:pStyle w:val="enumlev1"/>
        <w:rPr>
          <w:rtl/>
        </w:rPr>
      </w:pPr>
      <w:r>
        <w:rPr>
          <w:rtl/>
        </w:rPr>
        <w:t>-</w:t>
      </w:r>
      <w:r>
        <w:rPr>
          <w:rtl/>
        </w:rPr>
        <w:tab/>
        <w:t>تخصيص الترددات وترخيصها؛</w:t>
      </w:r>
    </w:p>
    <w:p w:rsidR="00236C1D" w:rsidRDefault="00236C1D" w:rsidP="00236C1D">
      <w:pPr>
        <w:pStyle w:val="enumlev1"/>
        <w:rPr>
          <w:rtl/>
        </w:rPr>
      </w:pPr>
      <w:r>
        <w:rPr>
          <w:rtl/>
        </w:rPr>
        <w:t>-</w:t>
      </w:r>
      <w:r>
        <w:rPr>
          <w:rtl/>
        </w:rPr>
        <w:tab/>
        <w:t>المعايير والمواصفات وترخيص المعدات؛</w:t>
      </w:r>
    </w:p>
    <w:p w:rsidR="00236C1D" w:rsidRDefault="00236C1D" w:rsidP="00236C1D">
      <w:pPr>
        <w:pStyle w:val="enumlev1"/>
        <w:rPr>
          <w:rtl/>
        </w:rPr>
      </w:pPr>
      <w:r>
        <w:rPr>
          <w:rtl/>
        </w:rPr>
        <w:t>-</w:t>
      </w:r>
      <w:r>
        <w:rPr>
          <w:rtl/>
        </w:rPr>
        <w:tab/>
        <w:t>مراقبة الطيف (الإنفاذ والرصد)؛</w:t>
      </w:r>
    </w:p>
    <w:p w:rsidR="00236C1D" w:rsidRDefault="00236C1D" w:rsidP="00236C1D">
      <w:pPr>
        <w:pStyle w:val="enumlev1"/>
        <w:rPr>
          <w:rtl/>
        </w:rPr>
      </w:pPr>
      <w:r>
        <w:rPr>
          <w:rtl/>
        </w:rPr>
        <w:t>-</w:t>
      </w:r>
      <w:r>
        <w:rPr>
          <w:rtl/>
        </w:rPr>
        <w:tab/>
        <w:t>التعاون الدولي؛</w:t>
      </w:r>
    </w:p>
    <w:p w:rsidR="00236C1D" w:rsidRDefault="00236C1D" w:rsidP="00236C1D">
      <w:pPr>
        <w:pStyle w:val="enumlev1"/>
        <w:rPr>
          <w:rtl/>
        </w:rPr>
      </w:pPr>
      <w:r>
        <w:rPr>
          <w:rtl/>
        </w:rPr>
        <w:t>-</w:t>
      </w:r>
      <w:r>
        <w:rPr>
          <w:rtl/>
        </w:rPr>
        <w:tab/>
        <w:t>الاتصال والتشاور؛</w:t>
      </w:r>
    </w:p>
    <w:p w:rsidR="00236C1D" w:rsidRDefault="00236C1D" w:rsidP="00236C1D">
      <w:pPr>
        <w:pStyle w:val="enumlev1"/>
        <w:rPr>
          <w:rtl/>
        </w:rPr>
      </w:pPr>
      <w:r>
        <w:rPr>
          <w:rtl/>
        </w:rPr>
        <w:t>-</w:t>
      </w:r>
      <w:r>
        <w:rPr>
          <w:rtl/>
        </w:rPr>
        <w:tab/>
        <w:t>الدعم في ميدان هندسة الطيف؛</w:t>
      </w:r>
    </w:p>
    <w:p w:rsidR="00236C1D" w:rsidRDefault="00236C1D" w:rsidP="00236C1D">
      <w:pPr>
        <w:pStyle w:val="enumlev1"/>
        <w:rPr>
          <w:rtl/>
        </w:rPr>
      </w:pPr>
      <w:r>
        <w:rPr>
          <w:rtl/>
        </w:rPr>
        <w:t>-</w:t>
      </w:r>
      <w:r>
        <w:rPr>
          <w:rtl/>
        </w:rPr>
        <w:tab/>
        <w:t>الدعم الحاسوبي؛</w:t>
      </w:r>
    </w:p>
    <w:p w:rsidR="00236C1D" w:rsidRDefault="00236C1D" w:rsidP="00236C1D">
      <w:pPr>
        <w:pStyle w:val="enumlev1"/>
        <w:rPr>
          <w:rtl/>
        </w:rPr>
      </w:pPr>
      <w:r>
        <w:rPr>
          <w:rtl/>
        </w:rPr>
        <w:t>-</w:t>
      </w:r>
      <w:r>
        <w:rPr>
          <w:rtl/>
        </w:rPr>
        <w:tab/>
        <w:t>الدعم الإداري والقانوني.</w:t>
      </w:r>
    </w:p>
    <w:p w:rsidR="00236C1D" w:rsidRDefault="00236C1D" w:rsidP="00236C1D">
      <w:pPr>
        <w:rPr>
          <w:rtl/>
        </w:rPr>
      </w:pPr>
      <w:r>
        <w:rPr>
          <w:rtl/>
          <w:lang w:val="fr-LU"/>
        </w:rPr>
        <w:t>وعلى الرغم من أن وظائف الدعم الإداري والقانوني هي بالضرورة جزء من المهام التي تقوم بها المنظمة المسؤولة عن إدارة الطيف، إلا أنها مشتركة بين كل المنظمات، وليس من الضروري بالتالي مناقشتها في إطار علاقتها بإدارة الطيف.</w:t>
      </w:r>
    </w:p>
    <w:p w:rsidR="00236C1D" w:rsidRDefault="00236C1D" w:rsidP="00236C1D">
      <w:pPr>
        <w:pStyle w:val="Heading3"/>
        <w:rPr>
          <w:rtl/>
          <w:lang w:val="fr-LU"/>
        </w:rPr>
      </w:pPr>
      <w:bookmarkStart w:id="53" w:name="_Toc414279121"/>
      <w:bookmarkStart w:id="54" w:name="_Toc413686577"/>
      <w:bookmarkStart w:id="55" w:name="_Toc513205354"/>
      <w:bookmarkStart w:id="56" w:name="_Toc525834995"/>
      <w:bookmarkStart w:id="57" w:name="_Toc525894200"/>
      <w:bookmarkStart w:id="58" w:name="_Toc525894464"/>
      <w:r>
        <w:rPr>
          <w:lang w:val="fr-LU"/>
        </w:rPr>
        <w:t>1.5.1</w:t>
      </w:r>
      <w:r>
        <w:rPr>
          <w:rtl/>
          <w:lang w:val="fr-LU"/>
        </w:rPr>
        <w:tab/>
        <w:t>سياسة إدارة الطيف والتخطيط للطيف/توزيعه</w:t>
      </w:r>
      <w:bookmarkEnd w:id="53"/>
      <w:bookmarkEnd w:id="54"/>
      <w:bookmarkEnd w:id="55"/>
      <w:bookmarkEnd w:id="56"/>
      <w:bookmarkEnd w:id="57"/>
      <w:bookmarkEnd w:id="58"/>
    </w:p>
    <w:p w:rsidR="00236C1D" w:rsidRDefault="00236C1D" w:rsidP="00236C1D">
      <w:pPr>
        <w:rPr>
          <w:rtl/>
          <w:lang w:val="fr-LU"/>
        </w:rPr>
      </w:pPr>
      <w:r>
        <w:rPr>
          <w:rtl/>
          <w:lang w:val="fr-LU"/>
        </w:rPr>
        <w:t xml:space="preserve">ينبغي لأي منظمة وطنية لإدارة الطيف أن تعد وتنفذ سياسات وخططاً تتعلق باستعمال الطيف الراديوي وأن تأخذ في الاعتبار التقدم المحرز على الصعيد التكنولوجي فضلاً عن الأوضاع الاجتماعية والاقتصادية والسياسية. ومن الشائع أن تقترن سياسة الاتصالات الراديوية على الصعيد الوطني بصياغة قواعد تنظيمية، باعتبار أن القواعد التنظيمية تتبع عموماً وضع السياسات والخطط. </w:t>
      </w:r>
      <w:r>
        <w:rPr>
          <w:rtl/>
          <w:lang w:val="fr-LU"/>
        </w:rPr>
        <w:lastRenderedPageBreak/>
        <w:t>ومن هنا، غالباً ما تقوم الوظيفة الأساسية لوحدة السياسة والتخطيط على إجراء دراسات تستهدف تحديد الحاجات الحالية والمستقبلية في ميدان الاتصالات الراديوية في بلدها، وعلى إعداد سياسات تضمن التركيبة المثلى من أنظمة الاتصالات الراديوية والسلكية المستعملة من أجل تلبية الحاجات المحددة.</w:t>
      </w:r>
    </w:p>
    <w:p w:rsidR="00236C1D" w:rsidRDefault="00236C1D" w:rsidP="00236C1D">
      <w:pPr>
        <w:rPr>
          <w:rtl/>
          <w:lang w:val="fr-LU"/>
        </w:rPr>
      </w:pPr>
      <w:r>
        <w:rPr>
          <w:rtl/>
          <w:lang w:val="fr-LU"/>
        </w:rPr>
        <w:t>والنتيجة الأساسية الناجمة عن جهود التخطيط وإعداد السياسات هي توزيع نطاقات التردد على مختلف الخدمات الراديوية. ويمثل تخصيص نطاقات التردد لاستعمالات خاصة الخطوة الأولى للتشجيع على استعمال الطيف. وعلى أساس قرارات التوزيع تنطلق الاعتبارات الأخرى مثل المقاييس وتقاسم المعايير وخطط ترتيب القنوات وغيرها.</w:t>
      </w:r>
    </w:p>
    <w:p w:rsidR="00236C1D" w:rsidRDefault="00236C1D" w:rsidP="00236C1D">
      <w:pPr>
        <w:pStyle w:val="Heading3"/>
        <w:rPr>
          <w:rtl/>
          <w:lang w:val="fr-LU"/>
        </w:rPr>
      </w:pPr>
      <w:bookmarkStart w:id="59" w:name="_Toc414279122"/>
      <w:bookmarkStart w:id="60" w:name="_Toc413686578"/>
      <w:bookmarkStart w:id="61" w:name="_Toc513205355"/>
      <w:bookmarkStart w:id="62" w:name="_Toc525834996"/>
      <w:bookmarkStart w:id="63" w:name="_Toc525894201"/>
      <w:bookmarkStart w:id="64" w:name="_Toc525894465"/>
      <w:r>
        <w:rPr>
          <w:lang w:val="fr-LU"/>
        </w:rPr>
        <w:t>2.5.1</w:t>
      </w:r>
      <w:r>
        <w:rPr>
          <w:rtl/>
          <w:lang w:val="fr-LU"/>
        </w:rPr>
        <w:tab/>
        <w:t>تخصيص الترددات وترخيصها</w:t>
      </w:r>
      <w:bookmarkEnd w:id="59"/>
      <w:bookmarkEnd w:id="60"/>
      <w:bookmarkEnd w:id="61"/>
      <w:bookmarkEnd w:id="62"/>
      <w:bookmarkEnd w:id="63"/>
      <w:bookmarkEnd w:id="64"/>
    </w:p>
    <w:p w:rsidR="00236C1D" w:rsidRDefault="00236C1D" w:rsidP="00236C1D">
      <w:pPr>
        <w:rPr>
          <w:rtl/>
        </w:rPr>
      </w:pPr>
      <w:r>
        <w:rPr>
          <w:rtl/>
          <w:lang w:val="fr-LU"/>
        </w:rPr>
        <w:t>إن توفير الترددات أو تخصيصها يمثل صميم التشغيل اليومي في منظمة إدارة الطيف. وتقوم وحدة تخصيص التردد بأداء (أو تنسق تنفيذ) أي تحليل مطلوب من أجل انتقاء أكثر الترددات ملاءمة لأنظمة الاتصالات</w:t>
      </w:r>
      <w:r>
        <w:rPr>
          <w:rtl/>
        </w:rPr>
        <w:t xml:space="preserve"> الراديوية. وتقوم هذه الوحدة كذلك بتنسيق كل التخصيصات المقترحة بالنسبة إلى التخصيصات القائمة.</w:t>
      </w:r>
    </w:p>
    <w:p w:rsidR="00236C1D" w:rsidRDefault="00236C1D" w:rsidP="00236C1D">
      <w:pPr>
        <w:pStyle w:val="Heading3"/>
        <w:rPr>
          <w:rtl/>
          <w:lang w:val="fr-LU"/>
        </w:rPr>
      </w:pPr>
      <w:bookmarkStart w:id="65" w:name="_Toc414279123"/>
      <w:bookmarkStart w:id="66" w:name="_Toc413686579"/>
      <w:bookmarkStart w:id="67" w:name="_Toc513205356"/>
      <w:bookmarkStart w:id="68" w:name="_Toc525834997"/>
      <w:bookmarkStart w:id="69" w:name="_Toc525894202"/>
      <w:bookmarkStart w:id="70" w:name="_Toc525894466"/>
      <w:r>
        <w:rPr>
          <w:lang w:val="fr-LU"/>
        </w:rPr>
        <w:t>3.5.1</w:t>
      </w:r>
      <w:r>
        <w:rPr>
          <w:rtl/>
          <w:lang w:val="fr-LU"/>
        </w:rPr>
        <w:tab/>
        <w:t>التعاون الدولي</w:t>
      </w:r>
      <w:bookmarkEnd w:id="65"/>
      <w:bookmarkEnd w:id="66"/>
      <w:bookmarkEnd w:id="67"/>
      <w:bookmarkEnd w:id="68"/>
      <w:bookmarkEnd w:id="69"/>
      <w:bookmarkEnd w:id="70"/>
    </w:p>
    <w:p w:rsidR="00236C1D" w:rsidRDefault="00236C1D" w:rsidP="00236C1D">
      <w:pPr>
        <w:rPr>
          <w:rtl/>
          <w:lang w:val="fr-LU"/>
        </w:rPr>
      </w:pPr>
      <w:r>
        <w:rPr>
          <w:rtl/>
          <w:lang w:val="fr-LU"/>
        </w:rPr>
        <w:t>تتخطى أهمية الاتصالات الراديوية حدود كل أمة. وتقيّس أجهزة الملاحة لإتاحة الحركة في جميع أنحاء العالم، كما تسهل الإرسالات بواسطة الأنظمة الساتلية الاتصالات في كل أرجاء العالم. ولا تحد الحدود السياسية من انتشار الموجة الراديوية. وينتج مصنعو أنظمة الاتصالات تجهيزات لعدة أسواق، وتكون عملية الإنتاج أبسط وأقل كلفة كلما شجعت الأسواق على زيادة الخصائص المشتركة فيما بينها. ونظراً إلى كل من هذه الأسباب، تغدو قدرة مدير الطيف الوطني على المشاركة في المحافل الدولية مهمة. وتتضمن الأنشطة الدولية الأنشطة الجارية في إطار الاتحاد الدولي للاتصالات فضلاً عما تنظمه هيئات دولية أخرى، والمناقشات الثنائية بين البلدان المتجاورة المعنية بلوائح الراديو الصادرة عن الاتحاد.</w:t>
      </w:r>
    </w:p>
    <w:p w:rsidR="00236C1D" w:rsidRDefault="00236C1D" w:rsidP="00236C1D">
      <w:pPr>
        <w:pStyle w:val="Heading3"/>
        <w:rPr>
          <w:rtl/>
          <w:lang w:val="fr-LU"/>
        </w:rPr>
      </w:pPr>
      <w:bookmarkStart w:id="71" w:name="_Toc414279124"/>
      <w:bookmarkStart w:id="72" w:name="_Toc413686580"/>
      <w:bookmarkStart w:id="73" w:name="_Toc513205357"/>
      <w:bookmarkStart w:id="74" w:name="_Toc525834998"/>
      <w:bookmarkStart w:id="75" w:name="_Toc525894203"/>
      <w:bookmarkStart w:id="76" w:name="_Toc525894467"/>
      <w:r>
        <w:rPr>
          <w:lang w:val="fr-LU"/>
        </w:rPr>
        <w:t>4.5.1</w:t>
      </w:r>
      <w:r>
        <w:rPr>
          <w:rtl/>
          <w:lang w:val="fr-LU"/>
        </w:rPr>
        <w:tab/>
        <w:t>الاتصال والتشاور</w:t>
      </w:r>
      <w:bookmarkEnd w:id="71"/>
      <w:bookmarkEnd w:id="72"/>
      <w:bookmarkEnd w:id="73"/>
      <w:bookmarkEnd w:id="74"/>
      <w:bookmarkEnd w:id="75"/>
      <w:bookmarkEnd w:id="76"/>
    </w:p>
    <w:p w:rsidR="00236C1D" w:rsidRDefault="00236C1D" w:rsidP="00236C1D">
      <w:pPr>
        <w:rPr>
          <w:rtl/>
          <w:lang w:val="fr-LU"/>
        </w:rPr>
      </w:pPr>
      <w:r>
        <w:rPr>
          <w:rtl/>
          <w:lang w:val="fr-LU"/>
        </w:rPr>
        <w:t>لا بد لمنظمة إدارة الطيف لكي تكون فعالة من أن تقيم اتصالات وأن تتشاور مع عناصرها المكونة، وهي مستعملو الراديو الذين يشملون الأعمال التجارية وصناعة الاتصالات والمؤسسات العامة وعامة الناس. وتتضمن هذه المهام نشر المعلومات بشأن سياسات الإدارة وقواعدها وممارساتها ووضع آليات لتسجيل ردود الفعل التي تتيح تقييم نتائج هذه السياسات والقواعد والممارسات.</w:t>
      </w:r>
    </w:p>
    <w:p w:rsidR="00236C1D" w:rsidRDefault="00236C1D" w:rsidP="00236C1D">
      <w:pPr>
        <w:pStyle w:val="Heading3"/>
        <w:rPr>
          <w:rtl/>
          <w:lang w:val="fr-LU"/>
        </w:rPr>
      </w:pPr>
      <w:bookmarkStart w:id="77" w:name="_Toc414279125"/>
      <w:bookmarkStart w:id="78" w:name="_Toc413686581"/>
      <w:bookmarkStart w:id="79" w:name="_Toc513205358"/>
      <w:bookmarkStart w:id="80" w:name="_Toc525834999"/>
      <w:bookmarkStart w:id="81" w:name="_Toc525894204"/>
      <w:bookmarkStart w:id="82" w:name="_Toc525894468"/>
      <w:r>
        <w:rPr>
          <w:lang w:val="fr-LU"/>
        </w:rPr>
        <w:t>5.5.1</w:t>
      </w:r>
      <w:r>
        <w:rPr>
          <w:rtl/>
          <w:lang w:val="fr-LU"/>
        </w:rPr>
        <w:tab/>
        <w:t>الدعم في ميدان هندسة الطيف</w:t>
      </w:r>
      <w:bookmarkEnd w:id="77"/>
      <w:bookmarkEnd w:id="78"/>
      <w:bookmarkEnd w:id="79"/>
      <w:bookmarkEnd w:id="80"/>
      <w:bookmarkEnd w:id="81"/>
      <w:bookmarkEnd w:id="82"/>
    </w:p>
    <w:p w:rsidR="00236C1D" w:rsidRDefault="00236C1D" w:rsidP="00236C1D">
      <w:pPr>
        <w:rPr>
          <w:rtl/>
          <w:lang w:val="fr-LU"/>
        </w:rPr>
      </w:pPr>
      <w:r>
        <w:rPr>
          <w:rtl/>
          <w:lang w:val="fr-LU"/>
        </w:rPr>
        <w:t>نظراً إلى أن إدارة الطيف تنطوي على قرارات تتصل بأحد ميادين التكنولوجيا، لا بد من توفر الدعم في ميدان هندسة الطيف بغية تقييم المعلومات والقدرات والخيارات بشكل مناسب. ويمكن للدعم في ميدان هندسة الطيف أن يساعد مدير الطيف بعدة طرائق؛ إذ يمكن على سبيل المثال، منع التداخلات أو حلها عن طريق التحليل التقني. ويمكن تحديد مواصفات ومعايير التجهيزات الضرورية لضمان المواءمة بين الأنظمة. كما يمكن أن تخصص الترددات باستعمال نماذج أو طرائق تعد عن طريق الدعم الهندسي. ويمكن تسهيل حل العديد من مسائل توزيع الطيف عن طريق تحليل استعمال الطيف والمتطلبات المستقبلية.</w:t>
      </w:r>
    </w:p>
    <w:p w:rsidR="00236C1D" w:rsidRDefault="00236C1D" w:rsidP="00236C1D">
      <w:pPr>
        <w:pStyle w:val="Heading3"/>
        <w:rPr>
          <w:rtl/>
          <w:lang w:val="fr-LU"/>
        </w:rPr>
      </w:pPr>
      <w:bookmarkStart w:id="83" w:name="_Toc414279126"/>
      <w:bookmarkStart w:id="84" w:name="_Toc413686582"/>
      <w:bookmarkStart w:id="85" w:name="_Toc513205359"/>
      <w:bookmarkStart w:id="86" w:name="_Toc525835000"/>
      <w:bookmarkStart w:id="87" w:name="_Toc525894205"/>
      <w:bookmarkStart w:id="88" w:name="_Toc525894469"/>
      <w:r>
        <w:rPr>
          <w:lang w:val="fr-LU"/>
        </w:rPr>
        <w:t>6.5.1</w:t>
      </w:r>
      <w:r>
        <w:rPr>
          <w:rtl/>
          <w:lang w:val="fr-LU"/>
        </w:rPr>
        <w:tab/>
        <w:t>الدعم الحاسوبي</w:t>
      </w:r>
      <w:bookmarkEnd w:id="83"/>
      <w:bookmarkEnd w:id="84"/>
      <w:bookmarkEnd w:id="85"/>
      <w:bookmarkEnd w:id="86"/>
      <w:bookmarkEnd w:id="87"/>
      <w:bookmarkEnd w:id="88"/>
    </w:p>
    <w:p w:rsidR="00236C1D" w:rsidRDefault="00236C1D" w:rsidP="00236C1D">
      <w:pPr>
        <w:rPr>
          <w:rtl/>
          <w:lang w:val="fr-LU"/>
        </w:rPr>
      </w:pPr>
      <w:r>
        <w:rPr>
          <w:rtl/>
          <w:lang w:val="fr-LU"/>
        </w:rPr>
        <w:t>يتوقف مدى تيسر تجهيزات الدعم الحاسوبي المتاحة للاستعمال وتستعملها هيئة إدارة الطيف على موارد البلد المعني وأولوياته ومتطلباته الخاصة. والعمليات التي يغطيها الدعم الحاسوبي تمتد من تسجيلات الترخيص لتصل إلى الحسابات الهندسية المعقدة، فضلاً عن إمكانية تطوير تجهيزات الدعم وتوفيرها وصيانتها من أجل كل أنشطة إدارة الطيف تقريباً بما في ذلك مسك الدفاتر والتنبؤات والإدارة المالية المتعلقة بالترخيص.</w:t>
      </w:r>
    </w:p>
    <w:p w:rsidR="00236C1D" w:rsidRDefault="00236C1D" w:rsidP="00236C1D">
      <w:pPr>
        <w:pStyle w:val="Heading2"/>
        <w:rPr>
          <w:rtl/>
        </w:rPr>
      </w:pPr>
      <w:bookmarkStart w:id="89" w:name="_Toc414279127"/>
      <w:bookmarkStart w:id="90" w:name="_Toc413686583"/>
      <w:bookmarkStart w:id="91" w:name="_Toc513205360"/>
      <w:bookmarkStart w:id="92" w:name="_Toc525835001"/>
      <w:bookmarkStart w:id="93" w:name="_Toc525894206"/>
      <w:bookmarkStart w:id="94" w:name="_Toc525894470"/>
      <w:r>
        <w:rPr>
          <w:sz w:val="22"/>
        </w:rPr>
        <w:lastRenderedPageBreak/>
        <w:t>6.1</w:t>
      </w:r>
      <w:r>
        <w:rPr>
          <w:rtl/>
        </w:rPr>
        <w:tab/>
      </w:r>
      <w:r>
        <w:rPr>
          <w:rtl/>
          <w:lang w:val="fr-LU"/>
        </w:rPr>
        <w:t>أداء وظائف إدارة الطيف</w:t>
      </w:r>
      <w:bookmarkEnd w:id="89"/>
      <w:bookmarkEnd w:id="90"/>
      <w:bookmarkEnd w:id="91"/>
      <w:bookmarkEnd w:id="92"/>
      <w:bookmarkEnd w:id="93"/>
      <w:bookmarkEnd w:id="94"/>
    </w:p>
    <w:p w:rsidR="00236C1D" w:rsidRDefault="00236C1D" w:rsidP="00236C1D">
      <w:pPr>
        <w:rPr>
          <w:rtl/>
          <w:lang w:val="fr-LU"/>
        </w:rPr>
      </w:pPr>
      <w:r>
        <w:rPr>
          <w:rtl/>
          <w:lang w:val="fr-LU"/>
        </w:rPr>
        <w:t>لا بد من ترسيخ وظائف إدارة الطيف سابقة الذكر من أجل توفير نظام فعال لإدارة الطيف. ولكن ليس من الضروري أن تتولى المنظمة الوطنية لإدارة الطيف كل المهام التي تنطوي عليها كل وظيفة، إلا أنه يجب أن تتولى المنظمات الوطنية لإدارة الطيف مسؤولية السياسة العامة، أي سلطة الإدارة الشاملة. وتناقش الفصول التالية الوسائل التي يمكن أن تتيح تمويل إدارة الطيف، فضلاً عن الطريقة التي تتيح للنهج الاقتصادية تحسين فعالية استعمال الطيف وطرائق تقييم مزايا استعمال الطيف واستعمال منظمات أخرى من أجل دعم و/أو توفير جزء من الوظائف الخاصة لإدارة الطيف أو كلها.</w:t>
      </w:r>
    </w:p>
    <w:p w:rsidR="00236C1D" w:rsidRDefault="00236C1D" w:rsidP="00236C1D">
      <w:pPr>
        <w:rPr>
          <w:rtl/>
        </w:rPr>
      </w:pPr>
    </w:p>
    <w:p w:rsidR="00236C1D" w:rsidRDefault="00236C1D" w:rsidP="00236C1D">
      <w:pPr>
        <w:rPr>
          <w:rtl/>
        </w:rPr>
      </w:pPr>
    </w:p>
    <w:p w:rsidR="00236C1D" w:rsidRDefault="00236C1D" w:rsidP="00236C1D">
      <w:pPr>
        <w:pStyle w:val="ChapterNo"/>
        <w:keepNext w:val="0"/>
        <w:keepLines w:val="0"/>
        <w:rPr>
          <w:rtl/>
        </w:rPr>
      </w:pPr>
      <w:bookmarkStart w:id="95" w:name="_Toc513205361"/>
      <w:bookmarkStart w:id="96" w:name="_Toc525835002"/>
      <w:bookmarkStart w:id="97" w:name="_Toc525894207"/>
      <w:bookmarkStart w:id="98" w:name="_Toc525894471"/>
      <w:bookmarkStart w:id="99" w:name="_Toc414279128"/>
      <w:bookmarkStart w:id="100" w:name="_Toc413686584"/>
      <w:r>
        <w:rPr>
          <w:rtl/>
        </w:rPr>
        <w:t xml:space="preserve">الفصل </w:t>
      </w:r>
      <w:r>
        <w:t>2</w:t>
      </w:r>
      <w:bookmarkEnd w:id="95"/>
      <w:bookmarkEnd w:id="96"/>
      <w:bookmarkEnd w:id="97"/>
      <w:bookmarkEnd w:id="98"/>
    </w:p>
    <w:p w:rsidR="00236C1D" w:rsidRDefault="00236C1D" w:rsidP="00236C1D">
      <w:pPr>
        <w:pStyle w:val="Chaptertitle"/>
        <w:keepNext w:val="0"/>
        <w:keepLines w:val="0"/>
      </w:pPr>
      <w:bookmarkStart w:id="101" w:name="_Toc513205362"/>
      <w:r>
        <w:rPr>
          <w:rtl/>
        </w:rPr>
        <w:t>استراتيجيات آليات تمويل الطيف</w:t>
      </w:r>
      <w:bookmarkEnd w:id="99"/>
      <w:bookmarkEnd w:id="100"/>
      <w:bookmarkEnd w:id="101"/>
    </w:p>
    <w:p w:rsidR="00236C1D" w:rsidRDefault="00236C1D" w:rsidP="00236C1D">
      <w:pPr>
        <w:pStyle w:val="Heading2"/>
        <w:keepNext w:val="0"/>
        <w:keepLines w:val="0"/>
        <w:rPr>
          <w:rtl/>
          <w:lang w:val="fr-LU"/>
        </w:rPr>
      </w:pPr>
      <w:bookmarkStart w:id="102" w:name="_Toc414279129"/>
      <w:bookmarkStart w:id="103" w:name="_Toc413686585"/>
      <w:bookmarkStart w:id="104" w:name="_Toc513205363"/>
      <w:bookmarkStart w:id="105" w:name="_Toc525835003"/>
      <w:bookmarkStart w:id="106" w:name="_Toc525894208"/>
      <w:bookmarkStart w:id="107" w:name="_Toc525894472"/>
      <w:r>
        <w:rPr>
          <w:lang w:val="fr-LU"/>
        </w:rPr>
        <w:t>1.2</w:t>
      </w:r>
      <w:r>
        <w:rPr>
          <w:rtl/>
          <w:lang w:val="fr-LU"/>
        </w:rPr>
        <w:tab/>
        <w:t>خلفية</w:t>
      </w:r>
      <w:bookmarkEnd w:id="102"/>
      <w:bookmarkEnd w:id="103"/>
      <w:bookmarkEnd w:id="104"/>
      <w:bookmarkEnd w:id="105"/>
      <w:bookmarkEnd w:id="106"/>
      <w:bookmarkEnd w:id="107"/>
    </w:p>
    <w:p w:rsidR="00236C1D" w:rsidRDefault="00236C1D" w:rsidP="00236C1D">
      <w:pPr>
        <w:rPr>
          <w:rtl/>
        </w:rPr>
      </w:pPr>
      <w:r>
        <w:rPr>
          <w:rtl/>
        </w:rPr>
        <w:t>ثمة اهتمام متزايد بالنهج الاقتصادية المتعلقة بإدارة الطيف الوطنية، ويعالج هذا الفصل من التقرير المسائل المتعلقة بكل من مبادئ تمويل برنامج وطني لإدارة الطيف والاستراتيجيات اللازمة لذلك. ويجب أن يكون هدف النُهج الاقتصادية متسقاً مع أهداف وغايات هيئة الإدارة في ميدان إدارة الطيف، ولا بد من أن يشكل استعمال الطيف وإدارته بكفاءة وفعالية أعلى الأولويات لدى وضع النهج الاقتصادي موضع التنفيذ.</w:t>
      </w:r>
    </w:p>
    <w:p w:rsidR="00236C1D" w:rsidRDefault="00236C1D" w:rsidP="00236C1D">
      <w:pPr>
        <w:pStyle w:val="Heading2"/>
        <w:rPr>
          <w:rtl/>
          <w:lang w:val="fr-LU"/>
        </w:rPr>
      </w:pPr>
      <w:bookmarkStart w:id="108" w:name="_Toc414279130"/>
      <w:bookmarkStart w:id="109" w:name="_Toc413686586"/>
      <w:bookmarkStart w:id="110" w:name="_Toc513205364"/>
      <w:bookmarkStart w:id="111" w:name="_Toc525835004"/>
      <w:bookmarkStart w:id="112" w:name="_Toc525894209"/>
      <w:bookmarkStart w:id="113" w:name="_Toc525894473"/>
      <w:r>
        <w:rPr>
          <w:lang w:val="fr-LU"/>
        </w:rPr>
        <w:t>2.2</w:t>
      </w:r>
      <w:r>
        <w:rPr>
          <w:rtl/>
          <w:lang w:val="fr-LU"/>
        </w:rPr>
        <w:tab/>
        <w:t>المبادئ الأساسية لتمويل إدارة الطيف على الصعيد الوطني</w:t>
      </w:r>
      <w:bookmarkEnd w:id="108"/>
      <w:bookmarkEnd w:id="109"/>
      <w:bookmarkEnd w:id="110"/>
      <w:bookmarkEnd w:id="111"/>
      <w:bookmarkEnd w:id="112"/>
      <w:bookmarkEnd w:id="113"/>
    </w:p>
    <w:p w:rsidR="00236C1D" w:rsidRDefault="00236C1D" w:rsidP="00236C1D">
      <w:pPr>
        <w:rPr>
          <w:rtl/>
        </w:rPr>
      </w:pPr>
      <w:r>
        <w:rPr>
          <w:rtl/>
        </w:rPr>
        <w:t>ينبغي الالتزام بالمبادئ التالية عند وضع أي نظام للرسوم.</w:t>
      </w:r>
    </w:p>
    <w:p w:rsidR="00236C1D" w:rsidRDefault="00236C1D" w:rsidP="00236C1D">
      <w:pPr>
        <w:pStyle w:val="Heading3"/>
        <w:rPr>
          <w:rtl/>
          <w:lang w:val="fr-LU"/>
        </w:rPr>
      </w:pPr>
      <w:bookmarkStart w:id="114" w:name="_Toc414279131"/>
      <w:bookmarkStart w:id="115" w:name="_Toc413686587"/>
      <w:bookmarkStart w:id="116" w:name="_Toc513205365"/>
      <w:bookmarkStart w:id="117" w:name="_Toc525835005"/>
      <w:bookmarkStart w:id="118" w:name="_Toc525894210"/>
      <w:bookmarkStart w:id="119" w:name="_Toc525894474"/>
      <w:r>
        <w:rPr>
          <w:lang w:val="fr-LU"/>
        </w:rPr>
        <w:t>1.2.2</w:t>
      </w:r>
      <w:r>
        <w:rPr>
          <w:rtl/>
          <w:lang w:val="fr-LU"/>
        </w:rPr>
        <w:tab/>
        <w:t>المبادئ القانونية</w:t>
      </w:r>
      <w:bookmarkEnd w:id="114"/>
      <w:bookmarkEnd w:id="115"/>
      <w:bookmarkEnd w:id="116"/>
      <w:bookmarkEnd w:id="117"/>
      <w:bookmarkEnd w:id="118"/>
      <w:bookmarkEnd w:id="119"/>
    </w:p>
    <w:p w:rsidR="00236C1D" w:rsidRDefault="00236C1D" w:rsidP="00236C1D">
      <w:pPr>
        <w:pStyle w:val="enumlev1"/>
      </w:pPr>
      <w:r>
        <w:rPr>
          <w:rtl/>
        </w:rPr>
        <w:t xml:space="preserve"> </w:t>
      </w:r>
      <w:proofErr w:type="gramStart"/>
      <w:r>
        <w:rPr>
          <w:rtl/>
        </w:rPr>
        <w:t>أ )</w:t>
      </w:r>
      <w:proofErr w:type="gramEnd"/>
      <w:r>
        <w:rPr>
          <w:rtl/>
        </w:rPr>
        <w:tab/>
        <w:t xml:space="preserve">طيف التردد الراديوي هو ملك للدولة. وهكذا فإن أي شغل للطيف يتصل بأنشطة غير حكومية يعتبر شغلاً خاصاً. </w:t>
      </w:r>
    </w:p>
    <w:p w:rsidR="00236C1D" w:rsidRDefault="00236C1D" w:rsidP="00236C1D">
      <w:pPr>
        <w:pStyle w:val="enumlev1"/>
        <w:rPr>
          <w:rtl/>
        </w:rPr>
      </w:pPr>
      <w:proofErr w:type="gramStart"/>
      <w:r>
        <w:rPr>
          <w:rtl/>
        </w:rPr>
        <w:t>ب)</w:t>
      </w:r>
      <w:r>
        <w:rPr>
          <w:rtl/>
        </w:rPr>
        <w:tab/>
      </w:r>
      <w:proofErr w:type="gramEnd"/>
      <w:r>
        <w:rPr>
          <w:rtl/>
        </w:rPr>
        <w:t>ونظراً لأن الطيف ينتمي إلى ميدان الملكية العامة للدولة فإنه يجب إدارته لصالح مجتمع الوطن كله.</w:t>
      </w:r>
    </w:p>
    <w:p w:rsidR="00236C1D" w:rsidRDefault="00236C1D" w:rsidP="00236C1D">
      <w:pPr>
        <w:pStyle w:val="enumlev1"/>
        <w:rPr>
          <w:rtl/>
        </w:rPr>
      </w:pPr>
      <w:proofErr w:type="gramStart"/>
      <w:r>
        <w:rPr>
          <w:rtl/>
        </w:rPr>
        <w:t>ج)</w:t>
      </w:r>
      <w:r>
        <w:rPr>
          <w:rtl/>
        </w:rPr>
        <w:tab/>
      </w:r>
      <w:proofErr w:type="gramEnd"/>
      <w:r>
        <w:rPr>
          <w:rtl/>
        </w:rPr>
        <w:t xml:space="preserve">وللدولة، باعتبارها مالك الطيف، حق مطالبة الجهات الخاصة التي تشغل الطيف بأن تدفع </w:t>
      </w:r>
      <w:r>
        <w:rPr>
          <w:i/>
          <w:iCs/>
          <w:u w:val="single"/>
          <w:rtl/>
        </w:rPr>
        <w:t>رسوم الطيف</w:t>
      </w:r>
      <w:r>
        <w:rPr>
          <w:i/>
          <w:iCs/>
          <w:rtl/>
        </w:rPr>
        <w:t xml:space="preserve"> </w:t>
      </w:r>
      <w:r>
        <w:rPr>
          <w:rtl/>
        </w:rPr>
        <w:t xml:space="preserve">(وتعرف أيضاً </w:t>
      </w:r>
      <w:r>
        <w:rPr>
          <w:spacing w:val="-2"/>
          <w:rtl/>
        </w:rPr>
        <w:t xml:space="preserve">باسم </w:t>
      </w:r>
      <w:r>
        <w:rPr>
          <w:i/>
          <w:iCs/>
          <w:spacing w:val="-2"/>
          <w:rtl/>
        </w:rPr>
        <w:t>رسوم شغل الطيف أو رسم إتاحة الطيف أو رسوم استعمال الطيف</w:t>
      </w:r>
      <w:r>
        <w:rPr>
          <w:spacing w:val="-2"/>
          <w:rtl/>
        </w:rPr>
        <w:t xml:space="preserve"> أو يطلق عليها فقط اسم </w:t>
      </w:r>
      <w:r>
        <w:rPr>
          <w:i/>
          <w:iCs/>
          <w:spacing w:val="-2"/>
          <w:rtl/>
        </w:rPr>
        <w:t>الرسوم</w:t>
      </w:r>
      <w:r>
        <w:rPr>
          <w:spacing w:val="-2"/>
          <w:rtl/>
        </w:rPr>
        <w:t xml:space="preserve"> إذا لم</w:t>
      </w:r>
      <w:r>
        <w:rPr>
          <w:rFonts w:hint="cs"/>
          <w:spacing w:val="-2"/>
          <w:rtl/>
        </w:rPr>
        <w:t> </w:t>
      </w:r>
      <w:r>
        <w:rPr>
          <w:spacing w:val="-2"/>
          <w:rtl/>
        </w:rPr>
        <w:t>يكن</w:t>
      </w:r>
      <w:r>
        <w:rPr>
          <w:rtl/>
        </w:rPr>
        <w:t xml:space="preserve"> هناك أي غموض).</w:t>
      </w:r>
    </w:p>
    <w:p w:rsidR="00236C1D" w:rsidRDefault="00236C1D" w:rsidP="00236C1D">
      <w:pPr>
        <w:pStyle w:val="enumlev1"/>
        <w:rPr>
          <w:rtl/>
        </w:rPr>
      </w:pPr>
      <w:proofErr w:type="gramStart"/>
      <w:r>
        <w:rPr>
          <w:rtl/>
        </w:rPr>
        <w:t>د )</w:t>
      </w:r>
      <w:proofErr w:type="gramEnd"/>
      <w:r>
        <w:rPr>
          <w:rtl/>
        </w:rPr>
        <w:tab/>
        <w:t>تقوم الدولة أو من تفوضه من الكيانات بمسؤوليات التخطيط الطيفي وإدارته ورصده. وتتسم هذه الأنشطة، مقترنة بما يناظرها من معدات واستثمارات، بأهميتها الجوهرية لكفالة استعمال الطيف في ظل ظروف تدعو إلى الرضاء.</w:t>
      </w:r>
    </w:p>
    <w:p w:rsidR="00236C1D" w:rsidRDefault="00236C1D" w:rsidP="00236C1D">
      <w:pPr>
        <w:pStyle w:val="enumlev1"/>
        <w:rPr>
          <w:rtl/>
        </w:rPr>
      </w:pPr>
      <w:proofErr w:type="gramStart"/>
      <w:r>
        <w:rPr>
          <w:rtl/>
        </w:rPr>
        <w:t>ﻫ )</w:t>
      </w:r>
      <w:proofErr w:type="gramEnd"/>
      <w:r>
        <w:rPr>
          <w:rtl/>
        </w:rPr>
        <w:tab/>
        <w:t xml:space="preserve">ولذلك كان من القانوني أن تقتضي السلطات بالإضافة إلى ذلك من شاغلي الطيف الخاصين دفع </w:t>
      </w:r>
      <w:r>
        <w:rPr>
          <w:i/>
          <w:iCs/>
          <w:u w:val="single"/>
          <w:rtl/>
        </w:rPr>
        <w:t>رسوم إدارية</w:t>
      </w:r>
      <w:r>
        <w:rPr>
          <w:rtl/>
        </w:rPr>
        <w:t xml:space="preserve"> أيضاً (وتعرف أيضاً باسم </w:t>
      </w:r>
      <w:r>
        <w:rPr>
          <w:i/>
          <w:iCs/>
          <w:rtl/>
        </w:rPr>
        <w:t xml:space="preserve">رسوم إدارة الطيف </w:t>
      </w:r>
      <w:r>
        <w:rPr>
          <w:rtl/>
        </w:rPr>
        <w:t>أو</w:t>
      </w:r>
      <w:r>
        <w:rPr>
          <w:i/>
          <w:iCs/>
          <w:rtl/>
        </w:rPr>
        <w:t xml:space="preserve"> رسوم الخدمة</w:t>
      </w:r>
      <w:r>
        <w:rPr>
          <w:rtl/>
        </w:rPr>
        <w:t xml:space="preserve"> وكذلك </w:t>
      </w:r>
      <w:r>
        <w:rPr>
          <w:i/>
          <w:iCs/>
          <w:rtl/>
        </w:rPr>
        <w:t>الأتعاب الإدارية</w:t>
      </w:r>
      <w:r>
        <w:rPr>
          <w:rtl/>
        </w:rPr>
        <w:t xml:space="preserve"> أو يطلق عليها فقط اسم </w:t>
      </w:r>
      <w:r>
        <w:rPr>
          <w:i/>
          <w:iCs/>
          <w:rtl/>
        </w:rPr>
        <w:t>الأتعاب</w:t>
      </w:r>
      <w:r>
        <w:rPr>
          <w:rtl/>
        </w:rPr>
        <w:t xml:space="preserve"> في حالة عدم وجود أي غموض) وذلك لتغطية جميع التكاليف الناشئة عن أنشطة تخطيط الطيف وإدارته ورصده.</w:t>
      </w:r>
    </w:p>
    <w:p w:rsidR="00236C1D" w:rsidRDefault="00236C1D" w:rsidP="00236C1D">
      <w:pPr>
        <w:pStyle w:val="enumlev1"/>
        <w:rPr>
          <w:rtl/>
        </w:rPr>
      </w:pPr>
      <w:proofErr w:type="gramStart"/>
      <w:r>
        <w:rPr>
          <w:rtl/>
        </w:rPr>
        <w:lastRenderedPageBreak/>
        <w:t>و )</w:t>
      </w:r>
      <w:proofErr w:type="gramEnd"/>
      <w:r>
        <w:rPr>
          <w:rtl/>
        </w:rPr>
        <w:tab/>
        <w:t>يجب أن يتم وضع رسوم الطيف والرسوم الإدارية مع مراعاة الاحترام الواجب لقواعد الشفافية والموضوعية والتناسب وعدم التمييز. ومن المهم بصورة خاصة فيما يتعلق بالشفافية، أن تكون القواعد التي تحكم وضع الرسوم قواعد بسيطة وتفهما جميع الأطراف المعنية بسهولة.</w:t>
      </w:r>
    </w:p>
    <w:p w:rsidR="00236C1D" w:rsidRDefault="00236C1D" w:rsidP="00236C1D">
      <w:pPr>
        <w:pStyle w:val="enumlev1"/>
        <w:rPr>
          <w:rtl/>
        </w:rPr>
      </w:pPr>
      <w:proofErr w:type="gramStart"/>
      <w:r>
        <w:rPr>
          <w:rtl/>
        </w:rPr>
        <w:t>ز )</w:t>
      </w:r>
      <w:proofErr w:type="gramEnd"/>
      <w:r>
        <w:rPr>
          <w:rtl/>
        </w:rPr>
        <w:tab/>
        <w:t>يجب أن تكون القواعد التي تحكم وضع الرسوم قواعد ثابتة نسبياً على مر الأيام لتوفير ما يلزم من وضوح الرؤية والأمن القانوني لشاغلي الطيف.</w:t>
      </w:r>
    </w:p>
    <w:p w:rsidR="00236C1D" w:rsidRDefault="00236C1D" w:rsidP="00236C1D">
      <w:pPr>
        <w:pStyle w:val="enumlev1"/>
        <w:rPr>
          <w:rtl/>
        </w:rPr>
      </w:pPr>
      <w:proofErr w:type="gramStart"/>
      <w:r>
        <w:rPr>
          <w:rtl/>
        </w:rPr>
        <w:t>ح)</w:t>
      </w:r>
      <w:r>
        <w:rPr>
          <w:rtl/>
        </w:rPr>
        <w:tab/>
      </w:r>
      <w:proofErr w:type="gramEnd"/>
      <w:r>
        <w:rPr>
          <w:rtl/>
        </w:rPr>
        <w:t>يتمتع مستعملو الترددات المخصصة أو المعنية، مقابل ما يدفعونه من رسوم، بالحماية بموجب الأحكام ذات الصلة في اللوائح السارية. وفي المقابل، لا يتمتع مستعملو الترددات التي يمكن النفاذ إليها مجاناً (التي تستعمل على سبيل المثال لأغراض الأجهزة قصيرة المدى ومنخفضة القوة وأجهزة واي فاي وبلوتوث وراديو الهواة ونماذج الآلات التي يتم تشغيلها بالراديو) بأي حماية ولذلك لا ينبغي مطالبتهم بدفع أي رسوم. ويقترن مبدأ الواقعية بهذا المبدأ القانوني ليفرضا عدم تطبيق أي رسوم على الترددات التي يمكن النفاذ إليها مجاناً.</w:t>
      </w:r>
    </w:p>
    <w:p w:rsidR="00236C1D" w:rsidRDefault="00236C1D" w:rsidP="00236C1D">
      <w:pPr>
        <w:pStyle w:val="Heading3"/>
        <w:rPr>
          <w:rtl/>
          <w:lang w:val="fr-LU"/>
        </w:rPr>
      </w:pPr>
      <w:bookmarkStart w:id="120" w:name="_Toc414279132"/>
      <w:bookmarkStart w:id="121" w:name="_Toc413686588"/>
      <w:bookmarkStart w:id="122" w:name="_Toc513205366"/>
      <w:bookmarkStart w:id="123" w:name="_Toc525835006"/>
      <w:bookmarkStart w:id="124" w:name="_Toc525894211"/>
      <w:bookmarkStart w:id="125" w:name="_Toc525894475"/>
      <w:r>
        <w:rPr>
          <w:lang w:val="fr-LU"/>
        </w:rPr>
        <w:t>2.2.2</w:t>
      </w:r>
      <w:r>
        <w:rPr>
          <w:rtl/>
          <w:lang w:val="fr-LU"/>
        </w:rPr>
        <w:tab/>
        <w:t>المبادئ الاقتصادية</w:t>
      </w:r>
      <w:bookmarkEnd w:id="120"/>
      <w:bookmarkEnd w:id="121"/>
      <w:bookmarkEnd w:id="122"/>
      <w:bookmarkEnd w:id="123"/>
      <w:bookmarkEnd w:id="124"/>
      <w:bookmarkEnd w:id="125"/>
    </w:p>
    <w:p w:rsidR="00236C1D" w:rsidRDefault="00236C1D" w:rsidP="00236C1D">
      <w:pPr>
        <w:pStyle w:val="enumlev1"/>
      </w:pPr>
      <w:r>
        <w:rPr>
          <w:rtl/>
        </w:rPr>
        <w:t xml:space="preserve"> </w:t>
      </w:r>
      <w:proofErr w:type="gramStart"/>
      <w:r>
        <w:rPr>
          <w:rtl/>
        </w:rPr>
        <w:t>أ )</w:t>
      </w:r>
      <w:proofErr w:type="gramEnd"/>
      <w:r>
        <w:rPr>
          <w:rtl/>
        </w:rPr>
        <w:tab/>
        <w:t>طيف التردد مورد محدود، بل ومورد شحيح في بعض الحالات. والأهداف الرئيسية لمدير الطيف هي تحقيق شغل الطيف بالطريقة المثلى واستعمال الترددات استعمالاً فعالاً في الوقت نفسه.</w:t>
      </w:r>
    </w:p>
    <w:p w:rsidR="00236C1D" w:rsidRDefault="00236C1D" w:rsidP="00236C1D">
      <w:pPr>
        <w:pStyle w:val="enumlev1"/>
        <w:rPr>
          <w:rtl/>
        </w:rPr>
      </w:pPr>
      <w:proofErr w:type="gramStart"/>
      <w:r>
        <w:rPr>
          <w:rtl/>
        </w:rPr>
        <w:t>ب)</w:t>
      </w:r>
      <w:r>
        <w:rPr>
          <w:rtl/>
        </w:rPr>
        <w:tab/>
      </w:r>
      <w:proofErr w:type="gramEnd"/>
      <w:r>
        <w:rPr>
          <w:rtl/>
        </w:rPr>
        <w:t>تختلف أسباب رسوم الطيف والرسوم الإدارية والأغراض التي توجه إليها هذه الرسوم. ولذلك ينبغي أن يتضح الاختلاف في</w:t>
      </w:r>
      <w:r>
        <w:rPr>
          <w:rFonts w:hint="cs"/>
          <w:rtl/>
        </w:rPr>
        <w:t> </w:t>
      </w:r>
      <w:r>
        <w:rPr>
          <w:rtl/>
        </w:rPr>
        <w:t>نهجين متمايزين لتحديد كل نوع من نوعي هذه الرسوم.</w:t>
      </w:r>
    </w:p>
    <w:p w:rsidR="00236C1D" w:rsidRDefault="00236C1D" w:rsidP="00236C1D">
      <w:pPr>
        <w:pStyle w:val="enumlev1"/>
        <w:rPr>
          <w:rtl/>
        </w:rPr>
      </w:pPr>
      <w:proofErr w:type="gramStart"/>
      <w:r>
        <w:rPr>
          <w:rtl/>
        </w:rPr>
        <w:t>ج)</w:t>
      </w:r>
      <w:r>
        <w:rPr>
          <w:rtl/>
        </w:rPr>
        <w:tab/>
      </w:r>
      <w:proofErr w:type="gramEnd"/>
      <w:r>
        <w:rPr>
          <w:rtl/>
        </w:rPr>
        <w:t>ينبغي أن يكون الغرض الوحيد للرسوم الإدارية هو دفع مقابل الخدمة المقدَّمة من السلطات.</w:t>
      </w:r>
    </w:p>
    <w:p w:rsidR="00236C1D" w:rsidRDefault="00236C1D" w:rsidP="00236C1D">
      <w:pPr>
        <w:pStyle w:val="enumlev1"/>
        <w:rPr>
          <w:rtl/>
        </w:rPr>
      </w:pPr>
      <w:proofErr w:type="gramStart"/>
      <w:r>
        <w:rPr>
          <w:rtl/>
        </w:rPr>
        <w:t>د )</w:t>
      </w:r>
      <w:proofErr w:type="gramEnd"/>
      <w:r>
        <w:rPr>
          <w:rtl/>
        </w:rPr>
        <w:tab/>
        <w:t>وفي المقابل يكون غرض رسوم الطيف متعدد الأوجه من ناحية أن هذه الرسوم يجب أن:</w:t>
      </w:r>
    </w:p>
    <w:p w:rsidR="00236C1D" w:rsidRDefault="00236C1D" w:rsidP="00236C1D">
      <w:pPr>
        <w:pStyle w:val="enumlev2"/>
        <w:rPr>
          <w:rtl/>
        </w:rPr>
      </w:pPr>
      <w:r>
        <w:rPr>
          <w:rtl/>
        </w:rPr>
        <w:t>-</w:t>
      </w:r>
      <w:r>
        <w:rPr>
          <w:rtl/>
        </w:rPr>
        <w:tab/>
        <w:t>تتيح تحقيق هدف الميزانية الذي تحدده السلطات؛</w:t>
      </w:r>
    </w:p>
    <w:p w:rsidR="00236C1D" w:rsidRDefault="00236C1D" w:rsidP="00236C1D">
      <w:pPr>
        <w:pStyle w:val="enumlev2"/>
        <w:rPr>
          <w:rtl/>
        </w:rPr>
      </w:pPr>
      <w:r>
        <w:rPr>
          <w:rtl/>
        </w:rPr>
        <w:t>-</w:t>
      </w:r>
      <w:r>
        <w:rPr>
          <w:rtl/>
        </w:rPr>
        <w:tab/>
        <w:t>لا تتعارض مع الأهداف الاقتصادية للسلطات في صدد التنمية الوطنية وتطوير خدمات جديدة؛</w:t>
      </w:r>
    </w:p>
    <w:p w:rsidR="00236C1D" w:rsidRDefault="00236C1D" w:rsidP="00236C1D">
      <w:pPr>
        <w:pStyle w:val="enumlev2"/>
        <w:rPr>
          <w:rtl/>
        </w:rPr>
      </w:pPr>
      <w:r>
        <w:rPr>
          <w:rtl/>
        </w:rPr>
        <w:t>-</w:t>
      </w:r>
      <w:r>
        <w:rPr>
          <w:rtl/>
        </w:rPr>
        <w:tab/>
        <w:t>تراعي جميع المزايا التي يستمدها شاغلو الطيف من الطيف؛</w:t>
      </w:r>
    </w:p>
    <w:p w:rsidR="00236C1D" w:rsidRDefault="00236C1D" w:rsidP="00236C1D">
      <w:pPr>
        <w:pStyle w:val="enumlev2"/>
        <w:rPr>
          <w:rtl/>
        </w:rPr>
      </w:pPr>
      <w:r>
        <w:rPr>
          <w:rtl/>
        </w:rPr>
        <w:t>-</w:t>
      </w:r>
      <w:r>
        <w:rPr>
          <w:rtl/>
        </w:rPr>
        <w:tab/>
        <w:t>تمثل أداة لإدارة الطيف.</w:t>
      </w:r>
    </w:p>
    <w:p w:rsidR="00236C1D" w:rsidRDefault="00236C1D" w:rsidP="00236C1D">
      <w:pPr>
        <w:pStyle w:val="enumlev1"/>
        <w:rPr>
          <w:rtl/>
        </w:rPr>
      </w:pPr>
      <w:proofErr w:type="gramStart"/>
      <w:r>
        <w:rPr>
          <w:rtl/>
        </w:rPr>
        <w:t>ﻫ )</w:t>
      </w:r>
      <w:proofErr w:type="gramEnd"/>
      <w:r>
        <w:rPr>
          <w:rtl/>
        </w:rPr>
        <w:tab/>
        <w:t>وتشكل الرسوم مصادر مالية للدولة ولمدير الطيف وينبغي تحديد هذه الرسوم بمستوى يراعي بصورة منهجية عوامل التضخم والحالة المتطورة لميزانية مدير الطيف.</w:t>
      </w:r>
    </w:p>
    <w:p w:rsidR="00236C1D" w:rsidRDefault="00236C1D" w:rsidP="00236C1D">
      <w:pPr>
        <w:pStyle w:val="Heading3"/>
        <w:rPr>
          <w:rtl/>
          <w:lang w:val="fr-LU"/>
        </w:rPr>
      </w:pPr>
      <w:bookmarkStart w:id="126" w:name="_Toc414279133"/>
      <w:bookmarkStart w:id="127" w:name="_Toc413686589"/>
      <w:bookmarkStart w:id="128" w:name="_Toc513205367"/>
      <w:bookmarkStart w:id="129" w:name="_Toc525835007"/>
      <w:bookmarkStart w:id="130" w:name="_Toc525894212"/>
      <w:bookmarkStart w:id="131" w:name="_Toc525894476"/>
      <w:r>
        <w:rPr>
          <w:lang w:val="fr-LU"/>
        </w:rPr>
        <w:t>3.2.2</w:t>
      </w:r>
      <w:r>
        <w:rPr>
          <w:rtl/>
          <w:lang w:val="fr-LU"/>
        </w:rPr>
        <w:tab/>
      </w:r>
      <w:r>
        <w:rPr>
          <w:rtl/>
          <w:lang w:val="fr-LU" w:bidi="ar-EG"/>
        </w:rPr>
        <w:t>ال</w:t>
      </w:r>
      <w:r>
        <w:rPr>
          <w:rtl/>
          <w:lang w:val="fr-LU"/>
        </w:rPr>
        <w:t>مبادئ الواقعية</w:t>
      </w:r>
      <w:bookmarkEnd w:id="126"/>
      <w:bookmarkEnd w:id="127"/>
      <w:bookmarkEnd w:id="128"/>
      <w:bookmarkEnd w:id="129"/>
      <w:bookmarkEnd w:id="130"/>
      <w:bookmarkEnd w:id="131"/>
    </w:p>
    <w:p w:rsidR="00236C1D" w:rsidRDefault="00236C1D" w:rsidP="00236C1D">
      <w:pPr>
        <w:pStyle w:val="enumlev1"/>
        <w:rPr>
          <w:rtl/>
        </w:rPr>
      </w:pPr>
      <w:r>
        <w:rPr>
          <w:rtl/>
        </w:rPr>
        <w:t xml:space="preserve"> </w:t>
      </w:r>
      <w:proofErr w:type="gramStart"/>
      <w:r>
        <w:rPr>
          <w:rtl/>
        </w:rPr>
        <w:t>أ )</w:t>
      </w:r>
      <w:proofErr w:type="gramEnd"/>
      <w:r>
        <w:rPr>
          <w:rtl/>
        </w:rPr>
        <w:tab/>
        <w:t>ينبغي ألاّ تُطبَّق الرسوم في الحالات التي يصعب فيها تحديد هوية الخاضعين لها كل على حدة (كما في حالة مستعملي الترددات التي يمكن النفاذ إليها مجاناً على سبيل المثال) نظراً لأن تحصيل الرسوم لن يكون مؤكداً وقد يكون محدوداً جداً من ناحية اكتمال تحصيلها.</w:t>
      </w:r>
    </w:p>
    <w:p w:rsidR="00236C1D" w:rsidRDefault="00236C1D" w:rsidP="00236C1D">
      <w:pPr>
        <w:pStyle w:val="enumlev1"/>
        <w:rPr>
          <w:rtl/>
        </w:rPr>
      </w:pPr>
      <w:proofErr w:type="gramStart"/>
      <w:r>
        <w:rPr>
          <w:rtl/>
        </w:rPr>
        <w:t>ب)</w:t>
      </w:r>
      <w:r>
        <w:rPr>
          <w:rtl/>
        </w:rPr>
        <w:tab/>
      </w:r>
      <w:proofErr w:type="gramEnd"/>
      <w:r>
        <w:rPr>
          <w:rtl/>
        </w:rPr>
        <w:t>عند اختيار المعالم التي ينبغي تطبيقها أساساً لحساب الرسوم، ينبغي تجنب تلك المعالم التي يصعب أو يستحيل في الممارسة العملية التأكد من القيمة المعلنة من جانب المستعملين المعنيين (مثل ارتفاع المحطة أو الهوائي أو عدد المحطات المتنقلة في شبكة خاصة). وسيقلل ذلك من فرص تقديم إعلانات غير دقيقة في محاولة لتقليل المبلغ المطلوب دفعه.</w:t>
      </w:r>
    </w:p>
    <w:p w:rsidR="00236C1D" w:rsidRDefault="00236C1D" w:rsidP="00236C1D">
      <w:pPr>
        <w:pStyle w:val="enumlev1"/>
        <w:rPr>
          <w:rtl/>
        </w:rPr>
      </w:pPr>
      <w:proofErr w:type="gramStart"/>
      <w:r>
        <w:rPr>
          <w:rtl/>
        </w:rPr>
        <w:t>ج)</w:t>
      </w:r>
      <w:r>
        <w:rPr>
          <w:rtl/>
        </w:rPr>
        <w:tab/>
      </w:r>
      <w:proofErr w:type="gramEnd"/>
      <w:r>
        <w:rPr>
          <w:rtl/>
        </w:rPr>
        <w:t>ينبغي أن يستند وضع نظام للرسوم إلى التوافق بين جميع الأطراف المعنية، نظراً لأن ذلك سيؤدي إلى تحقيق معدل جيد للتحصيل.</w:t>
      </w:r>
    </w:p>
    <w:p w:rsidR="00236C1D" w:rsidRDefault="00236C1D" w:rsidP="00236C1D">
      <w:pPr>
        <w:pStyle w:val="Heading3"/>
        <w:rPr>
          <w:lang w:val="fr-LU"/>
        </w:rPr>
      </w:pPr>
      <w:bookmarkStart w:id="132" w:name="_Toc414279134"/>
      <w:bookmarkStart w:id="133" w:name="_Toc413686590"/>
      <w:bookmarkStart w:id="134" w:name="_Toc513205368"/>
      <w:bookmarkStart w:id="135" w:name="_Toc525835008"/>
      <w:bookmarkStart w:id="136" w:name="_Toc525894213"/>
      <w:bookmarkStart w:id="137" w:name="_Toc525894477"/>
      <w:r>
        <w:rPr>
          <w:lang w:val="fr-LU"/>
        </w:rPr>
        <w:lastRenderedPageBreak/>
        <w:t>4.2.2</w:t>
      </w:r>
      <w:r>
        <w:rPr>
          <w:rtl/>
          <w:lang w:val="fr-LU"/>
        </w:rPr>
        <w:tab/>
        <w:t>النُهج المتبعة لدى الإدارات المختلفة</w:t>
      </w:r>
      <w:bookmarkEnd w:id="132"/>
      <w:bookmarkEnd w:id="133"/>
      <w:bookmarkEnd w:id="134"/>
      <w:bookmarkEnd w:id="135"/>
      <w:bookmarkEnd w:id="136"/>
      <w:bookmarkEnd w:id="137"/>
    </w:p>
    <w:p w:rsidR="00236C1D" w:rsidRDefault="00236C1D" w:rsidP="00236C1D">
      <w:pPr>
        <w:pStyle w:val="Heading4"/>
      </w:pPr>
      <w:r>
        <w:t>1.4.2.2</w:t>
      </w:r>
      <w:r>
        <w:rPr>
          <w:rtl/>
        </w:rPr>
        <w:tab/>
        <w:t>التمويل التقليدي من الميزانية الوطنية</w:t>
      </w:r>
    </w:p>
    <w:p w:rsidR="00236C1D" w:rsidRDefault="00236C1D" w:rsidP="00236C1D">
      <w:pPr>
        <w:rPr>
          <w:rtl/>
          <w:lang w:val="fr-LU"/>
        </w:rPr>
      </w:pPr>
      <w:r>
        <w:rPr>
          <w:rtl/>
        </w:rPr>
        <w:t>حتى</w:t>
      </w:r>
      <w:r>
        <w:rPr>
          <w:rtl/>
          <w:lang w:val="fr-LU"/>
        </w:rPr>
        <w:t xml:space="preserve"> فترة قريبة كانت كل البلدان تقريباً تمول برامج إدارة الطيف عن طريق عملية الميزانية الوطنية المركزية. وينطوي هذا النهج ببساطة على تخصيص جزء من الميزانية السنوية الخاصة بالإدارة لإدارة الطيف. ويتوقف المبلغ عموماً على أولويات الحكومة الوطنية، وفي العديد من الحالات يقدم المدير الوطني للطيف تقديرات بما يحتاج على صعيد التمويل. بيد أن استجابة الحكومة الوطنية تكون محدودة بإجمالي إيراداتها الضريبية.</w:t>
      </w:r>
    </w:p>
    <w:p w:rsidR="00236C1D" w:rsidRDefault="00236C1D" w:rsidP="00236C1D">
      <w:pPr>
        <w:pStyle w:val="Heading4"/>
        <w:rPr>
          <w:rtl/>
        </w:rPr>
      </w:pPr>
      <w:r>
        <w:t>2.4.2.2</w:t>
      </w:r>
      <w:r>
        <w:rPr>
          <w:rtl/>
        </w:rPr>
        <w:tab/>
        <w:t>رسوم استعمال الطيف</w:t>
      </w:r>
    </w:p>
    <w:p w:rsidR="00236C1D" w:rsidRDefault="00236C1D" w:rsidP="00236C1D">
      <w:pPr>
        <w:rPr>
          <w:rtl/>
        </w:rPr>
      </w:pPr>
      <w:r>
        <w:rPr>
          <w:rtl/>
          <w:lang w:val="fr-LU"/>
        </w:rPr>
        <w:t>ينطوي هذا النهج على فرض رسوم على بعض الرخص أو كلها مقابل استعمال الطيف. وتمول بعض البلدان حالياً برامج إدارة الطيف فيها بشكل كامل أو جزئي عن طريق هذه الرسوم. ويشمل ذلك في بعض الأحيان تمويل تنفيذ البرنامج الوطني لإدارة الطيف على مراحل. ويستند حساب هذه الرسوم إما إلى استعمال الطيف بصورة مباشرة أو إلى الرسوم الإدارية أو التنظيمية العامة بصورة غير مباشرة. ويمكن أن تفرض الرسوم بالاستناد إلى مجموعة من القواعد، كما أن صيغ معادلات حساب الرسوم يمكن أن</w:t>
      </w:r>
      <w:r>
        <w:rPr>
          <w:rFonts w:hint="cs"/>
          <w:rtl/>
          <w:lang w:val="fr-LU"/>
        </w:rPr>
        <w:t> </w:t>
      </w:r>
      <w:r>
        <w:rPr>
          <w:rtl/>
          <w:lang w:val="fr-LU"/>
        </w:rPr>
        <w:t>تتراوح من صيغ بسيطة إلى صيغ معقدة.</w:t>
      </w:r>
    </w:p>
    <w:p w:rsidR="00236C1D" w:rsidRDefault="00236C1D" w:rsidP="00236C1D">
      <w:pPr>
        <w:pStyle w:val="Heading4"/>
        <w:rPr>
          <w:rtl/>
        </w:rPr>
      </w:pPr>
      <w:r>
        <w:t>3.4.2.2</w:t>
      </w:r>
      <w:r>
        <w:rPr>
          <w:rtl/>
        </w:rPr>
        <w:tab/>
        <w:t>المزادات</w:t>
      </w:r>
    </w:p>
    <w:p w:rsidR="00236C1D" w:rsidRDefault="00236C1D" w:rsidP="00236C1D">
      <w:pPr>
        <w:rPr>
          <w:rtl/>
        </w:rPr>
      </w:pPr>
      <w:r>
        <w:rPr>
          <w:rtl/>
          <w:lang w:val="fr-LU"/>
        </w:rPr>
        <w:t>ثمة طريقة أخرى لتمويل إدارة الطيف هي استعمال نسبة مئوية من عائدات المزادات. وفي حين أن ما من بلد واحد مول إدارة الطيف مباشرة عن طريق موارد المزاد، فقد تخطت هذه الموارد تكاليف إدارة الطيف في الولايات المتحدة إلى حد كبير في السنوات الأخيرة.</w:t>
      </w:r>
    </w:p>
    <w:p w:rsidR="00236C1D" w:rsidRDefault="00236C1D" w:rsidP="00236C1D">
      <w:pPr>
        <w:pStyle w:val="Heading3"/>
        <w:rPr>
          <w:rtl/>
          <w:lang w:val="fr-LU"/>
        </w:rPr>
      </w:pPr>
      <w:bookmarkStart w:id="138" w:name="_Toc414279135"/>
      <w:bookmarkStart w:id="139" w:name="_Toc413686591"/>
      <w:bookmarkStart w:id="140" w:name="_Toc513205369"/>
      <w:bookmarkStart w:id="141" w:name="_Toc525835009"/>
      <w:bookmarkStart w:id="142" w:name="_Toc525894214"/>
      <w:bookmarkStart w:id="143" w:name="_Toc525894478"/>
      <w:r>
        <w:rPr>
          <w:lang w:val="fr-LU"/>
        </w:rPr>
        <w:t>5.2.2</w:t>
      </w:r>
      <w:r>
        <w:rPr>
          <w:rtl/>
          <w:lang w:val="fr-LU"/>
        </w:rPr>
        <w:tab/>
        <w:t>مزايا هذه النهج وعيوبها</w:t>
      </w:r>
      <w:bookmarkEnd w:id="138"/>
      <w:bookmarkEnd w:id="139"/>
      <w:bookmarkEnd w:id="140"/>
      <w:bookmarkEnd w:id="141"/>
      <w:bookmarkEnd w:id="142"/>
      <w:bookmarkEnd w:id="143"/>
    </w:p>
    <w:p w:rsidR="00236C1D" w:rsidRDefault="00236C1D" w:rsidP="00236C1D">
      <w:pPr>
        <w:rPr>
          <w:rtl/>
        </w:rPr>
      </w:pPr>
      <w:r>
        <w:rPr>
          <w:rtl/>
          <w:lang w:val="fr-LU"/>
        </w:rPr>
        <w:t>لقد استعمل نهج التمويل من الميزانية الوطنية بنجاح في بعض البلدان خلال عدة سنوات. بيد أن هذا النهج يعتمد اعتماداً كبيراً على إقرار الإدارة بأهمية كل من الاتصالات الراديوية وإدارة الطيف. إن الهيئات الحاكمة الوطنية التي تعالج مجموعة واسعة من المسائل الوطنية غالباً ما تكون غير مطلعة على مسائل الطيف أو أثر الاتصالات الراديوية على الاقتصاد الوطني. وبالإضافة إلى ذلك، فإن نهج التمويل من الميزانية الوطنية لا يفرض تكاليف مباشرة على الأطراف التي تستفيد استفادة مباشرة من استعمال الطيف وإنما يفرض ضريبة غير مباشرة على كل المواطنين. وكان تمويل إدارة الطيف بهذه الطريقة كثيراً ما يتسم بالصعوبة في البلدان المتقدمة، ولكنه يمثل مشكلة أكثر بروزاً في البلدان النامية، حيث موارد الميزانية محدودة، وحيث تكون أهمية الخدمات التي تستعمل الطيف بالنسبة إلى الاقتصاد أقل وضوحاً منها في البلدان المتقدمة.</w:t>
      </w:r>
    </w:p>
    <w:p w:rsidR="00236C1D" w:rsidRDefault="00236C1D" w:rsidP="00236C1D">
      <w:pPr>
        <w:rPr>
          <w:rtl/>
        </w:rPr>
      </w:pPr>
      <w:r>
        <w:rPr>
          <w:rtl/>
          <w:lang w:val="fr-LU"/>
        </w:rPr>
        <w:t>ولقد استعمل نهج الرسوم كذلك استعمالاً ناجحاً في عدد من البلدان ومن ميزاته أنه يحدد بصورة مسبقة الموارد التي ستستعمل من أجل إدارة الطيف وأنه على الأقل يفرض تكاليف على بعض الكيانات التي تستفيد من استعمال الطيف. بيد أنه بالنظر إلى أن مستويات الرسوم قد تستند إلى مجموعة من الاعتبارات مثل توجه السياسة العامة أو تسديد التكاليف الإدارية، فإن تحديد المستويات من أجل كل نوع من أنواع الاستعمال الراديوي قد يكون مهمة معقدة. وعدا ذلك، قد يتبين أن استعمال الرسوم من أجل تغطية تكاليف العمليات الإدارية غير كافٍ بحد ذاته من أجل تغطية تكاليف برنامج ملائم لإدارة الطيف. بيد أنه يمكن وضع نهج للرسوم تغطي التكاليف التنظيمية الإضافية للطيف من أجل تمويل إدارة الطيف تمويلاً كاملاً. وينبغي الإشارة إلى أنه بالإضافة إلى الرسوم المفروضة على مستعملي الطيف، يمكن فرض رسوم اشتراك مقابل الحصول على حق المشاركة في عمليات التقييم المقارن أو السحب بالقرعة أو المزادات.</w:t>
      </w:r>
    </w:p>
    <w:p w:rsidR="00236C1D" w:rsidRDefault="00236C1D" w:rsidP="00236C1D">
      <w:pPr>
        <w:rPr>
          <w:rtl/>
        </w:rPr>
      </w:pPr>
      <w:r>
        <w:rPr>
          <w:rtl/>
          <w:lang w:val="fr-LU"/>
        </w:rPr>
        <w:t xml:space="preserve">ومن مزايا نهج المزادات إمكانية عكس قيمة الطيف بدقة، فضلاً عن أنها تفرض تكاليف على الأطراف التي تستفيد من استعمال الطيف. ولكن يمكن أن يعتبر استعمال المزادات بمثابة خروج واضح عن الممارسات المألوفة. وبالإضافة إلى ذلك، فإن من عيوب هذا النهج أن الإيرادات غير مؤكدة، وقد تتجاوز أو تقل </w:t>
      </w:r>
      <w:proofErr w:type="gramStart"/>
      <w:r>
        <w:rPr>
          <w:rtl/>
          <w:lang w:val="fr-LU"/>
        </w:rPr>
        <w:t>عن ما</w:t>
      </w:r>
      <w:proofErr w:type="gramEnd"/>
      <w:r>
        <w:rPr>
          <w:rtl/>
          <w:lang w:val="fr-LU"/>
        </w:rPr>
        <w:t xml:space="preserve"> هو مطلوب من أجل تمويل إدارة الطيف. وقد تقصّر عن ذلك. </w:t>
      </w:r>
      <w:r>
        <w:rPr>
          <w:rtl/>
          <w:lang w:val="fr-LU"/>
        </w:rPr>
        <w:lastRenderedPageBreak/>
        <w:t>وفي حالة زيادة الإيراد عن الحد الضروري، يمكن أن يعاد جزء منه إلى الخزانة، التي تبت في أمر توزيعه، أما في حال تسجيل عجز، فسوف يتعيَّن اللجوء إلى تمويل تكميلي عن طريق الميزانية الوطنية أو عن طريق فرض رسوم على الرخص بغية توفير كل المهام المطلوبة لإدارة الطيف. ويمكن لمديري الطيف محاولة ضمان عائدات كافية عن طريق فرض حدود دنيا على العروض، وإن كان المزايدون سيمتنعون عن تقديم عطاءات إذا كانت الحدود الدنيا مرتفعة جداً. وقد لا تكون المزادات مناسبة في بعض الظروف، وقد يكون من الضروري تكملتها بوسائل أخرى. فقد لا تكون المزادات مناسبة، على سبيل المثال، في حال عدم وجود متقدمين متنافسين، أو في حال عدم تحديد حق استعمال الطيف بدقة كما ينبغي، أو إذا ما كانت التكاليف المتوقعة من المزاد تتجاوز مردود الإيرادات المتوقع.</w:t>
      </w:r>
    </w:p>
    <w:p w:rsidR="00236C1D" w:rsidRDefault="00236C1D" w:rsidP="00236C1D">
      <w:pPr>
        <w:pStyle w:val="Heading2"/>
        <w:rPr>
          <w:rtl/>
        </w:rPr>
      </w:pPr>
      <w:bookmarkStart w:id="144" w:name="_Toc414279136"/>
      <w:bookmarkStart w:id="145" w:name="_Toc413686592"/>
      <w:bookmarkStart w:id="146" w:name="_Toc513205370"/>
      <w:bookmarkStart w:id="147" w:name="_Toc525835010"/>
      <w:bookmarkStart w:id="148" w:name="_Toc525894215"/>
      <w:bookmarkStart w:id="149" w:name="_Toc525894479"/>
      <w:r>
        <w:rPr>
          <w:sz w:val="22"/>
        </w:rPr>
        <w:t>3.2</w:t>
      </w:r>
      <w:r>
        <w:rPr>
          <w:rtl/>
        </w:rPr>
        <w:tab/>
      </w:r>
      <w:r>
        <w:rPr>
          <w:rtl/>
          <w:lang w:val="fr-LU"/>
        </w:rPr>
        <w:t>النُهج الاقتصادية المستعملة لتشجيع كفاءة إدارة الطيف على الصعيد الوطني</w:t>
      </w:r>
      <w:bookmarkEnd w:id="144"/>
      <w:bookmarkEnd w:id="145"/>
      <w:bookmarkEnd w:id="146"/>
      <w:bookmarkEnd w:id="147"/>
      <w:bookmarkEnd w:id="148"/>
      <w:bookmarkEnd w:id="149"/>
    </w:p>
    <w:p w:rsidR="00236C1D" w:rsidRDefault="00236C1D" w:rsidP="00236C1D">
      <w:pPr>
        <w:rPr>
          <w:rtl/>
        </w:rPr>
      </w:pPr>
      <w:r>
        <w:rPr>
          <w:rtl/>
          <w:lang w:val="fr-LU"/>
        </w:rPr>
        <w:t>يمكن أن تستعمل النهج الاقتصادية (المستندة إلى السوق) من أجل تحسين إدارة الطيف الوطنية بطرائق متعددة. وكما يتبين من هذا المصطلح، تشجع هذه النهج الكفاءة الاقتصادية فضلاً عن أنها تشجع الكفاءة التقنية والإدارية.</w:t>
      </w:r>
    </w:p>
    <w:p w:rsidR="00236C1D" w:rsidRDefault="00236C1D" w:rsidP="00236C1D">
      <w:pPr>
        <w:rPr>
          <w:rtl/>
          <w:lang w:val="fr-LU"/>
        </w:rPr>
      </w:pPr>
      <w:r>
        <w:rPr>
          <w:rtl/>
          <w:lang w:val="fr-LU"/>
        </w:rPr>
        <w:t xml:space="preserve">ويكمن الهدف الاقتصادي الأولي لأي مورد، بما في ذلك الطيف، في تحقيق أقصى قدر ممكن من الفوائد الصافية التي يمكن أن يولدها هذا المورد والتي تعود بالمنفعة على المجتمع، وهو ما يشير إليه الخبراء الاقتصاديون بتوزيع المورد توزيعاً اقتصادياً يتسم بالكفاءة. ويعتبر أن الموارد توزع توزيعاً فعالاً </w:t>
      </w:r>
      <w:r>
        <w:rPr>
          <w:spacing w:val="-2"/>
          <w:rtl/>
          <w:lang w:val="fr-LU"/>
        </w:rPr>
        <w:t xml:space="preserve">وأن الفوائد التي تعود على المجتمع بلغت أقصى درجاتها حين تستحيل إعادة التوزيع بحيث يستفيد فرد واحد على الأقل دون إلحاق الضرر بفرد آخر. </w:t>
      </w:r>
      <w:r>
        <w:rPr>
          <w:rtl/>
          <w:lang w:val="fr-LU"/>
        </w:rPr>
        <w:t>ويشار إلى هذا التوزيع للموارد "بمعيار باريتو للفائدة المثلى" تكريماً للخبير الاقتصادي الإيطالي فيلفريدو باريتو (</w:t>
      </w:r>
      <w:r>
        <w:rPr>
          <w:lang w:val="fr-LU"/>
        </w:rPr>
        <w:t>1923-1848</w:t>
      </w:r>
      <w:r>
        <w:rPr>
          <w:rtl/>
          <w:lang w:val="fr-LU"/>
        </w:rPr>
        <w:t>) الذي قام بصياغته. إلا أن التقيد بشكل صارم بهذا المعيار لدى اتخاذ القرارات يقيد الخيارات المتيسرة لمديري الطيف بشكل كبير نظراً إلى أن هناك على الدوام شخصاً واحداً على الأقل سيتضرر من جراء أي قرار، ومن هنا، فإن "معيار باريتو للفائدة المثلى الممكنة" أبعد جدوى بكثير. ويقوم هذا المعيار على أن إعادة توزيع الموارد تؤدي إلى تسجيل زيادة في الرخاء الاجتماعي بصورة إجمالية وأن هذا يتحقق إذا كانت الفائدة التي تعود على المستفيدين من إعادة التوزيع هذه تعوض مبدئياً تعويضاً كاملاً عن الضرر الذي يلحق بالمتضررين منها وكانت تلك المزايا أهم مما كانت عليه قبل إعادة التوزيع.</w:t>
      </w:r>
    </w:p>
    <w:p w:rsidR="00236C1D" w:rsidRDefault="00236C1D" w:rsidP="00380402">
      <w:pPr>
        <w:rPr>
          <w:rtl/>
        </w:rPr>
      </w:pPr>
      <w:r>
        <w:rPr>
          <w:rtl/>
          <w:lang w:val="fr-LU"/>
        </w:rPr>
        <w:t>وثمة هدف اقتصادي آخر ذو صلة بإدارة الطيف هو استعادة إيراد (إيجار) تشغيل المورد. ويحدد الخبراء الاقتصاديون قيمة مورد ما، سواء كان المورد هو الطيف أو النفط أو الخشب، باعتباره "إيراداً" أو "إيجاراً". فالحقوق أو الامتيازات الممنوحة لشركات استخراج النفط من الأرض لها قيمة للشركات، إذ بإمكانها بيع هذا النفط إلى المستهلكين أو استعماله لتزويد مركباتها بالوقود، وهذا هو حال حق أو امتياز استعمال الطيف الراديوي الذي يمثل قيمة بالنسبة إلى مستعمل الطيف، إذ إنه يستطيع بيع خدمات لا سلكية (شركة استدعاء راديوي </w:t>
      </w:r>
      <w:r>
        <w:t>(paging)</w:t>
      </w:r>
      <w:r>
        <w:rPr>
          <w:rtl/>
          <w:lang w:val="fr-LU"/>
        </w:rPr>
        <w:t xml:space="preserve"> على سبيل المثال) أو استعمال التكنولوجيات اللاسلكية لتوفير سلع أو خدمات أخرى (شركة سيارات الأجرة على سبيل المثال). وبالإمكان حساب الإيراد كمياً، بما في ذلك ترخيص استعمال الطيف، بحساب الثمن الذي يدره المورد في</w:t>
      </w:r>
      <w:r w:rsidR="00380402">
        <w:rPr>
          <w:rFonts w:hint="cs"/>
          <w:rtl/>
          <w:lang w:val="fr-LU"/>
        </w:rPr>
        <w:t> </w:t>
      </w:r>
      <w:r>
        <w:rPr>
          <w:rtl/>
          <w:lang w:val="fr-LU"/>
        </w:rPr>
        <w:t>سوق مفتوحة. وعندما يحصل حامل رخصة لاستعمال الطيف على رخصة مجاناً لها قيمة اقتصادية، يكون قد استفاد من الإيراد الناتج عن استغلال هذه الرخصة.</w:t>
      </w:r>
    </w:p>
    <w:p w:rsidR="00236C1D" w:rsidRDefault="00236C1D" w:rsidP="00236C1D">
      <w:pPr>
        <w:rPr>
          <w:rtl/>
        </w:rPr>
      </w:pPr>
      <w:r>
        <w:rPr>
          <w:rtl/>
          <w:lang w:val="fr-LU"/>
        </w:rPr>
        <w:t>وتنعكس قيمة الطيف في إيرادين متلازمين: إيراد الندرة والإيراد التفاضلي. وهناك قيمة "ندرة" لأن الطلب على الطيف، وخاصة في بعض النطاقات وخلال بعض الفترات الزمنية، يزيد عن العرض لو كان الثمن هو صفر. وهناك إيراد تفاضلي لأن كل نطاق تردد له خصائص انتشار مختلفة تجعله ملائماً لخدمات معينة. ويؤدي النفاذ إلى أنسب نطاقات التردد إلى التقليل من تكاليف التنفيذ ويعظم أداء النظام الراديوي. والنطاقات التي تناسب عدة خدمات مختلفة والتي تستعمل تجهيزات منخفضة الثمن هي أعلى قيمة من النطاقات التي لا تلائم إلا نمطاً واحداً من الخدمات والتي تستعمل تجهيزات مرتفعة الثمن. ولكن حتى في حالة الفئة الأولى من النطاقات، قد يؤدي عدم استعمالها بصورة حصرية في منطقة جغرافية معينة إلى انخفاض قيمتها بدرجة كبيرة. ومع أن تقاسم استعمال الطيف قد يزيد من كفاءته، إلا أن المرسلات حين تعمل في نفس الوقت وفي نفس المنطقة وعلى نفس التردد قد تتسبب في تداخلات متبادلة ضارة تخفض من قيمة النطاق في تلك المنطقة وخلال تلك الفترة الزمنية.</w:t>
      </w:r>
    </w:p>
    <w:p w:rsidR="00236C1D" w:rsidRDefault="00236C1D" w:rsidP="00236C1D">
      <w:pPr>
        <w:rPr>
          <w:rtl/>
          <w:lang w:val="fr-LU"/>
        </w:rPr>
      </w:pPr>
      <w:r>
        <w:rPr>
          <w:rtl/>
          <w:lang w:val="fr-LU"/>
        </w:rPr>
        <w:t xml:space="preserve">ومن الناحية </w:t>
      </w:r>
      <w:r>
        <w:rPr>
          <w:spacing w:val="2"/>
          <w:rtl/>
          <w:lang w:val="fr-LU"/>
        </w:rPr>
        <w:t>النظرية</w:t>
      </w:r>
      <w:r>
        <w:rPr>
          <w:rtl/>
          <w:lang w:val="fr-LU"/>
        </w:rPr>
        <w:t xml:space="preserve"> يمكن عن طريق تكوين سوق حرة في ميدان طيف الترددات الإسهام في تحقيق أهداف معيار الاستمثال الذي صاغه باريتو واستعادة الإيراد الخاص بالمورد. وفي مثل هذه السوق تقوم كل تخصيصات الطيف على حقوق ملكية قانونية محددة </w:t>
      </w:r>
      <w:r>
        <w:rPr>
          <w:rtl/>
          <w:lang w:val="fr-LU"/>
        </w:rPr>
        <w:lastRenderedPageBreak/>
        <w:t>تحديداً جيداً، كما يكون بالإمكان نقلها وتجميعها وتقسيمها فرعياً، واستعمالها لكل الأهداف التي يعتبرها حامل الرخصة ملائمة، طالما أن هذا الاستعمال لا يتعارض مع حقوق ملكية سائر مستعملي الطيف. بيد أن منع التداخلات بين خدمات مختلفة تقنياً (مثلاً الإذاعة والخدمات المتنقلة والثابتة والساتلية) في سوق الطيف يتطلب تحاليل هندسية معقدة للغاية، فضلاً عن أنه قد يؤدي إلى خلافات قضائية بين المستعملين. وبالإضافة إلى ذلك، يعتقد أغلب مديري الطيف أن هناك أسباباً أخرى لفرض بعض التقييدات على سوق الطيف، منها:</w:t>
      </w:r>
    </w:p>
    <w:p w:rsidR="00236C1D" w:rsidRDefault="00236C1D" w:rsidP="00236C1D">
      <w:pPr>
        <w:pStyle w:val="enumlev1"/>
        <w:rPr>
          <w:rtl/>
        </w:rPr>
      </w:pPr>
      <w:r>
        <w:rPr>
          <w:rtl/>
        </w:rPr>
        <w:t>-</w:t>
      </w:r>
      <w:r>
        <w:rPr>
          <w:rtl/>
        </w:rPr>
        <w:tab/>
        <w:t>احتمال عدم الوفاء وفاءً كاملاً بمختلف متطلبات السلطات العامة وهيئات الأبحاث العلمية. وغير ذلك من المتطلبات المرغوبة اجتماعياً.</w:t>
      </w:r>
    </w:p>
    <w:p w:rsidR="00236C1D" w:rsidRDefault="00236C1D" w:rsidP="00236C1D">
      <w:pPr>
        <w:pStyle w:val="enumlev1"/>
        <w:rPr>
          <w:rtl/>
        </w:rPr>
      </w:pPr>
      <w:r>
        <w:rPr>
          <w:rtl/>
        </w:rPr>
        <w:t>-</w:t>
      </w:r>
      <w:r>
        <w:rPr>
          <w:rtl/>
        </w:rPr>
        <w:tab/>
        <w:t>قد يتبين أن من الصواب الحد من إمكانيات تجمع الطيف لدى أفراد من المستعملين، للحيلولة دون هيمنة المستعملين الأغنياء وخنقهم المنافسة في السوق.</w:t>
      </w:r>
    </w:p>
    <w:p w:rsidR="00236C1D" w:rsidRDefault="00236C1D" w:rsidP="00236C1D">
      <w:pPr>
        <w:pStyle w:val="enumlev1"/>
        <w:rPr>
          <w:rtl/>
        </w:rPr>
      </w:pPr>
      <w:r>
        <w:rPr>
          <w:rtl/>
        </w:rPr>
        <w:t>-</w:t>
      </w:r>
      <w:r>
        <w:rPr>
          <w:rtl/>
        </w:rPr>
        <w:tab/>
        <w:t>قد يسهل توزيع بعض النطاقات على بعض الاستعمالات، سواء كان ذلك على أساس وطني أحادي أو دولي متعدد الأطراف، اقتصادات الإنتاج الكبير في إنتاج التجهيزات.</w:t>
      </w:r>
    </w:p>
    <w:p w:rsidR="00236C1D" w:rsidRDefault="00236C1D" w:rsidP="00236C1D">
      <w:pPr>
        <w:pStyle w:val="enumlev1"/>
        <w:rPr>
          <w:rtl/>
        </w:rPr>
      </w:pPr>
      <w:r>
        <w:rPr>
          <w:rtl/>
        </w:rPr>
        <w:t>-</w:t>
      </w:r>
      <w:r>
        <w:rPr>
          <w:rtl/>
        </w:rPr>
        <w:tab/>
        <w:t>تساعد النطاقات الموزعة دولياً لمستعملي الطيف المتنقلين على الصعيد العالمي مثل المستعملين المتنقلين المتواجدين على متن السفن والطائرات، على ضمان عدم الحاجة إلى وجود مرسلات ومستقبلات متعددة على المتن من أجل وظيفة الاتصال نفسها.</w:t>
      </w:r>
    </w:p>
    <w:p w:rsidR="00236C1D" w:rsidRDefault="00236C1D" w:rsidP="00236C1D">
      <w:pPr>
        <w:rPr>
          <w:rtl/>
          <w:lang w:val="fr-LU"/>
        </w:rPr>
      </w:pPr>
      <w:r>
        <w:rPr>
          <w:rtl/>
          <w:lang w:val="fr-LU"/>
        </w:rPr>
        <w:t xml:space="preserve">وبالتالي، وقع اختيار مديري الطيف الوطنيين عموماً في جميع أنحاء العالم على التخلي عن سوق الطيف الحرة حرية كاملة، ووزعوا نطاقات تردد لاستعمالات خاصة، وفرضوا عدة تقييدات تقنية. بيد أنه في ظل غياب نظام حقوق الملكية، قد يرغب مديرو الطيف بأن يأخذوا في الاعتبار تقييمات الطيف الخاصة بمجموعات متنافسة من المستعملين </w:t>
      </w:r>
      <w:proofErr w:type="gramStart"/>
      <w:r>
        <w:rPr>
          <w:rtl/>
          <w:lang w:val="fr-LU"/>
        </w:rPr>
        <w:t>- مثل</w:t>
      </w:r>
      <w:proofErr w:type="gramEnd"/>
      <w:r>
        <w:rPr>
          <w:rtl/>
          <w:lang w:val="fr-LU"/>
        </w:rPr>
        <w:t xml:space="preserve"> الإذاعيين من جهة ومقدمي خدمات الاتصالات المتنقلة من جهة أخرى. وفي حالة عدم وجود سوق للطيف تظل هذه التقييمات غير دقيقة، ولو أن استعمال مؤشرات السوق مثل تقييم الإيرادات المتحصلة من الخدمات المعنية، وأثر هذه الخدمات على الناتج المحلي الإجمالي وعلى التوظيف، يسهل الحصول على معلومات قابلة للاستعمال في إطار اتخاذ القرارات بشأن التوزيع وسائر المسائل المتعلقة بإدارة الطيف.</w:t>
      </w:r>
    </w:p>
    <w:p w:rsidR="00236C1D" w:rsidRDefault="00236C1D" w:rsidP="00236C1D">
      <w:pPr>
        <w:pStyle w:val="Heading3"/>
        <w:rPr>
          <w:lang w:val="fr-LU"/>
        </w:rPr>
      </w:pPr>
      <w:bookmarkStart w:id="150" w:name="_Toc414279137"/>
      <w:bookmarkStart w:id="151" w:name="_Toc413686593"/>
      <w:bookmarkStart w:id="152" w:name="_Toc513205371"/>
      <w:bookmarkStart w:id="153" w:name="_Toc525835011"/>
      <w:bookmarkStart w:id="154" w:name="_Toc525894216"/>
      <w:bookmarkStart w:id="155" w:name="_Toc525894480"/>
      <w:r>
        <w:t>1.3.2</w:t>
      </w:r>
      <w:r>
        <w:rPr>
          <w:rtl/>
          <w:lang w:val="fr-LU"/>
        </w:rPr>
        <w:tab/>
        <w:t xml:space="preserve">طرائق </w:t>
      </w:r>
      <w:r>
        <w:rPr>
          <w:snapToGrid w:val="0"/>
          <w:rtl/>
        </w:rPr>
        <w:t>تخصيص</w:t>
      </w:r>
      <w:r>
        <w:rPr>
          <w:rtl/>
          <w:lang w:val="fr-LU"/>
        </w:rPr>
        <w:t xml:space="preserve"> الطيف</w:t>
      </w:r>
      <w:bookmarkEnd w:id="150"/>
      <w:bookmarkEnd w:id="151"/>
      <w:bookmarkEnd w:id="152"/>
      <w:bookmarkEnd w:id="153"/>
      <w:bookmarkEnd w:id="154"/>
      <w:bookmarkEnd w:id="155"/>
    </w:p>
    <w:p w:rsidR="00236C1D" w:rsidRDefault="00236C1D" w:rsidP="00236C1D">
      <w:pPr>
        <w:rPr>
          <w:rtl/>
          <w:lang w:val="fr-LU"/>
        </w:rPr>
      </w:pPr>
      <w:r>
        <w:rPr>
          <w:rtl/>
          <w:lang w:val="fr-LU"/>
        </w:rPr>
        <w:t>بعد توزيع الطيف من أجل استعمالات معينة، لا بد من تخصيصه للمستعملين الأفراد. وإذا كان الطلب على نطاق تردد معين في منطقة جغرافية معينة محدوداً، فلن تكون هناك ضرورة لحل الطلبات المتنافية (المتنافسة) الخاصة بذلك النطاق. ومن هنا، يمكن أن تخصص الرخص للمتقدمين ببساطة بناءً على طلبهم بشرط أن يتقيد المتقدمون بالطلبات ببعض المعايير والقواعد التنظيمية التقنية. بيد أنه في حالة وجود طلبات متنافية على الطيف، يكون عندها من الواجب استعمال طريقة تخصيص للاختيار بين المتقدمين المتنافسين. وثمة ثلاث طرائق للقيام بذلك، هي عمليات المقارنة (مثل جلسات التقييم للمقارنة) والقرعة والمزادات.</w:t>
      </w:r>
    </w:p>
    <w:p w:rsidR="00236C1D" w:rsidRDefault="00236C1D" w:rsidP="00236C1D">
      <w:pPr>
        <w:pStyle w:val="Heading4"/>
        <w:rPr>
          <w:lang w:val="fr-LU"/>
        </w:rPr>
      </w:pPr>
      <w:r>
        <w:t>1.1.3.2</w:t>
      </w:r>
      <w:r>
        <w:rPr>
          <w:lang w:val="fr-LU"/>
        </w:rPr>
        <w:tab/>
      </w:r>
      <w:r>
        <w:rPr>
          <w:rtl/>
          <w:lang w:val="fr-LU"/>
        </w:rPr>
        <w:t xml:space="preserve">نهجا </w:t>
      </w:r>
      <w:r>
        <w:rPr>
          <w:snapToGrid w:val="0"/>
          <w:rtl/>
        </w:rPr>
        <w:t>التخصيص</w:t>
      </w:r>
      <w:r>
        <w:rPr>
          <w:rtl/>
          <w:lang w:val="fr-LU"/>
        </w:rPr>
        <w:t xml:space="preserve"> غير المستندين إلى السوق: عمليات المقارنة والقرعة</w:t>
      </w:r>
    </w:p>
    <w:p w:rsidR="00236C1D" w:rsidRDefault="00236C1D" w:rsidP="00236C1D">
      <w:pPr>
        <w:rPr>
          <w:rtl/>
          <w:lang w:val="fr-LU"/>
        </w:rPr>
      </w:pPr>
      <w:r>
        <w:rPr>
          <w:rtl/>
          <w:lang w:val="fr-LU"/>
        </w:rPr>
        <w:t>في عملية المقارنة تتم مقارنة مؤهلات كل من المتقدمين بطلب في المنافسة على الطيف بصورة رسمية استناداً إلى معايير وطنية محددة ومنشورة. (تتضمن هذه المعايير بصورة نمطية السكان الذين ستقدم الخدمة لهم ونوعية الخدمة وسرعة وضع الخدمة موضع التنفيذ). وتحدد سلطة إدارة الطيف أي المتقدمين أكثر أهلية لاستعمال الطيف وبالتالي تمنحه الترخيص. بيد أن عمليات المقارنة قد تستغرق فترة زمنية طويلة كما تتطلب قدراً كبيراً من الموارد، وقد لا تخصص الطيف للأطراف التي تقدره أعلى التقدير، كما أن هذه العملية قد لا تولد أية إيرادات إلا في حال فرض رسوم على الترخيص و/أو رسوم على تقديم الطلبات. وبالإضافة إلى ذلك، غالباً ما تتخذ القرارات في عمليات المقارنة استناداً إلى فوارق طفيفة بين المتقدمين، وهو وضع قد يؤدي إلى اعتراض المتقدمين المستبعدين.</w:t>
      </w:r>
    </w:p>
    <w:p w:rsidR="00236C1D" w:rsidRDefault="00236C1D" w:rsidP="00236C1D">
      <w:pPr>
        <w:rPr>
          <w:rtl/>
          <w:lang w:val="fr-LU"/>
        </w:rPr>
      </w:pPr>
      <w:r>
        <w:rPr>
          <w:rtl/>
          <w:lang w:val="fr-LU"/>
        </w:rPr>
        <w:t xml:space="preserve">أما في عمليات القرعة فيتم اختيار أصحاب الرخص عشوائياً من بين كل المتقدمين المتنافسين على الطيف. وهذه العمليات قد تخفف من بعض مظاهر العبء الإداري الذي تتسم به جلسات المقارنة مثل التكاليف القانونية، إلا أنها قد تخلق نوعاً آخر من أنواع العبء الإداري عن طريق تشجيع عدد أكبر من الأطراف على التقدم بطلبات. وبالإضافة إلى ذلك، لا تخصص عمليات </w:t>
      </w:r>
      <w:r>
        <w:rPr>
          <w:rtl/>
          <w:lang w:val="fr-LU"/>
        </w:rPr>
        <w:lastRenderedPageBreak/>
        <w:t>القرعة الطيف للأطراف التي تقدره أعلى تقدير إلا بالصدفة، كما أنها تزيد تكاليف العملية زيادة كبيرة ولا تحقق أي إيراد، إلا في حال فرض رسم مقابل الحصول على الرخصة التي تمنح عن طريق القرعة أو فرض رسم للمشاركة في هذه العملية. وفي الواقع، غالباً ما ينقل الفائزون حقوق استعمال الطيف إلى أطراف أخرى مستفيدين بذلك من الإيرادات المتعلقة بهذا المورد. ومن هنا فإن عمليات القرعة التي لا تفرض رسوماً عالية على الطلبات أو تعتمد تدابير أخرى تضمن نية المتقدم بالطلب تقديم خدمات راديوية، تؤدي إلى تشجيع المضاربة.</w:t>
      </w:r>
    </w:p>
    <w:p w:rsidR="00236C1D" w:rsidRDefault="00236C1D" w:rsidP="00236C1D">
      <w:pPr>
        <w:rPr>
          <w:rtl/>
        </w:rPr>
      </w:pPr>
      <w:r>
        <w:rPr>
          <w:rtl/>
          <w:lang w:val="fr-LU"/>
        </w:rPr>
        <w:t xml:space="preserve">وفي حين أن عمليات المقارنة والقرعة لا تعتبر وسائل تخصيص تستند إلى السوق، فإن بالإمكان إتاحة تفاعل قوى السوق بعد تخصيص الطيف عن طريق تشكيل سوق ثانوية (راجع الفقرة </w:t>
      </w:r>
      <w:r>
        <w:rPr>
          <w:lang w:val="fr-LU"/>
        </w:rPr>
        <w:t>2.3.2</w:t>
      </w:r>
      <w:r>
        <w:rPr>
          <w:rtl/>
          <w:lang w:val="fr-LU"/>
        </w:rPr>
        <w:t>)</w:t>
      </w:r>
      <w:r>
        <w:rPr>
          <w:rtl/>
        </w:rPr>
        <w:t>.</w:t>
      </w:r>
    </w:p>
    <w:p w:rsidR="00236C1D" w:rsidRDefault="00236C1D" w:rsidP="00236C1D">
      <w:pPr>
        <w:pStyle w:val="Heading4"/>
        <w:rPr>
          <w:lang w:val="fr-LU"/>
        </w:rPr>
      </w:pPr>
      <w:r>
        <w:t>2.1.3.2</w:t>
      </w:r>
      <w:r>
        <w:tab/>
      </w:r>
      <w:r>
        <w:rPr>
          <w:snapToGrid w:val="0"/>
          <w:rtl/>
        </w:rPr>
        <w:t>نهج</w:t>
      </w:r>
      <w:r>
        <w:rPr>
          <w:rtl/>
          <w:lang w:val="fr-LU"/>
        </w:rPr>
        <w:t xml:space="preserve"> </w:t>
      </w:r>
      <w:r>
        <w:rPr>
          <w:snapToGrid w:val="0"/>
          <w:rtl/>
        </w:rPr>
        <w:t>التخصيص</w:t>
      </w:r>
      <w:r>
        <w:rPr>
          <w:rtl/>
          <w:lang w:val="fr-LU"/>
        </w:rPr>
        <w:t xml:space="preserve"> المستند إلى السوق: المزادات </w:t>
      </w:r>
    </w:p>
    <w:p w:rsidR="00236C1D" w:rsidRDefault="00236C1D" w:rsidP="00236C1D">
      <w:pPr>
        <w:rPr>
          <w:lang w:val="fr-LU"/>
        </w:rPr>
      </w:pPr>
      <w:r>
        <w:rPr>
          <w:rtl/>
          <w:lang w:val="fr-LU"/>
        </w:rPr>
        <w:t>تمنح الرخص في المزاد عن طريق المزايدة بين المتقدمين المتنافسين للنفاذ إلى الطيف. وتمنح هذه المزادات الرخص للأطراف التي تدفع فيها أعلى سعر ومن ثم تولد إيرادات لسلطة الطيف. بيد أنه، وكما هو الحال في سوق الطيف غير الخاضعة لقواعد، ثمة احتمال بأن تثير المزادات مخاوف تتعلق بتنافسية السوق إذا لم تقترن بسياسة نشيطة في ميدان المنافسة وبفرض حد على كمية الطيف التي يمكن لكيان ما شراؤها. ولا تضمن قوى السوق الفعالية الاقتصادية كما أنها لا تعمل على تعظيم رخاء المستهلك في أسواق غير تنافسية نظراً إلى أن مزود الخدمة أو مجموعة مزودي الخدمة المهيمنين يتمتعون بقوة في السوق. وبالإضافة إلى ذلك، قد لا تتوصل المزادات إلى توفير بعض الخدمات المرغوب فيها اجتماعياً، أو إلى توزيع الرخص على بعض المجموعات مثل المشاريع التجارية الصغيرة (إذا كان هذا أحد الأهداف). بيد أن منح "ائتمانات مزايدة" (حسومات) وعمليات الدفع بالتقسيط إلى مجموعة مختارة من الكيانات قد تخفف من حدة هذه المشاكل. وفي الواقع، قد تكون هناك فرصة نجاح في المزاد للكيانات التي لا تأمل كثيراً في الحصول على رخصة في عملية المقارنة أو في عمليات السحب بالقرعة إذا ما كانت الميزات المقدمة لها عالية أو كانت مدفوعات التقسيط موزعة على عدة سنوات.</w:t>
      </w:r>
    </w:p>
    <w:p w:rsidR="00236C1D" w:rsidRDefault="00236C1D" w:rsidP="00236C1D">
      <w:pPr>
        <w:rPr>
          <w:rtl/>
          <w:lang w:val="fr-LU"/>
        </w:rPr>
      </w:pPr>
      <w:r>
        <w:rPr>
          <w:rtl/>
          <w:lang w:val="fr-LU"/>
        </w:rPr>
        <w:t>ومن مزايا المزادات والقرعة أنها تخفض التكاليف الإدارية والوقت في عملية تخصيص الطيف تخفيضاً كبيراً، مما يحسن الفعالية الإدارية بصورة إجمالية، على عكس عمليات المقارنة.</w:t>
      </w:r>
    </w:p>
    <w:p w:rsidR="00236C1D" w:rsidRDefault="00236C1D" w:rsidP="00236C1D">
      <w:pPr>
        <w:pStyle w:val="Heading3"/>
        <w:rPr>
          <w:rtl/>
          <w:lang w:val="fr-LU"/>
        </w:rPr>
      </w:pPr>
      <w:bookmarkStart w:id="156" w:name="_Toc414279138"/>
      <w:bookmarkStart w:id="157" w:name="_Toc413686594"/>
      <w:bookmarkStart w:id="158" w:name="_Toc513205372"/>
      <w:bookmarkStart w:id="159" w:name="_Toc525835012"/>
      <w:bookmarkStart w:id="160" w:name="_Toc525894217"/>
      <w:bookmarkStart w:id="161" w:name="_Toc525894481"/>
      <w:r>
        <w:t>2.3.2</w:t>
      </w:r>
      <w:r>
        <w:tab/>
      </w:r>
      <w:r>
        <w:rPr>
          <w:rtl/>
          <w:lang w:val="fr-LU"/>
        </w:rPr>
        <w:t xml:space="preserve">حقوق </w:t>
      </w:r>
      <w:r>
        <w:rPr>
          <w:snapToGrid w:val="0"/>
          <w:rtl/>
        </w:rPr>
        <w:t>استعمال</w:t>
      </w:r>
      <w:r>
        <w:rPr>
          <w:rtl/>
          <w:lang w:val="fr-LU"/>
        </w:rPr>
        <w:t xml:space="preserve"> الطيف المرنة والقابلة للنقل</w:t>
      </w:r>
      <w:bookmarkEnd w:id="156"/>
      <w:bookmarkEnd w:id="157"/>
      <w:bookmarkEnd w:id="158"/>
      <w:bookmarkEnd w:id="159"/>
      <w:bookmarkEnd w:id="160"/>
      <w:bookmarkEnd w:id="161"/>
    </w:p>
    <w:p w:rsidR="00236C1D" w:rsidRDefault="00236C1D" w:rsidP="00236C1D">
      <w:pPr>
        <w:rPr>
          <w:lang w:val="fr-LU"/>
        </w:rPr>
      </w:pPr>
      <w:r>
        <w:rPr>
          <w:rtl/>
          <w:lang w:val="fr-LU"/>
        </w:rPr>
        <w:t>في حين أن المزادات تشكل آلية التخصيص الأكثر ملاءمة من أجل توفير الفعالية الاقتصادية في التوزيع الأولي لمورد الطيف، إلا أنها لا تضمن استمرار كفاءة استعمال الطيف من الناحية الاقتصادية في المستقبل. وكما هو الحال بالنسبة إلى الموارد الأخرى، يوصي الاقتصاديون بأن يتاح لمستعملي الطيف نقل حقوق استعمال الطيف الخاصة بهم (سواء خصصت عن طريق المزادات أو عن طريق آليات تخصيص أخرى) وبأن يتمتع مستعملو الطيف بدرجة عالية من المرونة في اختيار خدمات الطيف التي يقدمونها للمستهلكين.</w:t>
      </w:r>
    </w:p>
    <w:p w:rsidR="00236C1D" w:rsidRDefault="00236C1D" w:rsidP="00236C1D">
      <w:pPr>
        <w:rPr>
          <w:rtl/>
          <w:lang w:val="fr-LU"/>
        </w:rPr>
      </w:pPr>
      <w:r>
        <w:rPr>
          <w:rtl/>
          <w:lang w:val="fr-LU"/>
        </w:rPr>
        <w:t xml:space="preserve">وشكل حقوق الملكية القابلة للنقل الذي يتسم بأقل درجة من التقييد هو الذي يتيح مرونة تقنية لا حدود لها بمعزل عن بنية التوزيع بشرط عدم التسبب في تداخلات ضارة خارج النطاق المخصص. وفي حال تطبيق هذا النظام على كل نطاقات التردد، فإن ذلك يتيح سوقاً للطيف بدون عقبات. بيد أنه، كما سبق أن تمت مناقشة هذه المسألة في الفقرة </w:t>
      </w:r>
      <w:r>
        <w:rPr>
          <w:lang w:val="fr-LU"/>
        </w:rPr>
        <w:t>3.2</w:t>
      </w:r>
      <w:r>
        <w:rPr>
          <w:rtl/>
          <w:lang w:val="fr-LU"/>
        </w:rPr>
        <w:t>، لم ينفذ أي بلد نهج السوق المفتوحة بشكل كامل في ميدان الطيف.</w:t>
      </w:r>
    </w:p>
    <w:p w:rsidR="00236C1D" w:rsidRDefault="00236C1D" w:rsidP="00236C1D">
      <w:pPr>
        <w:rPr>
          <w:rtl/>
          <w:lang w:val="fr-LU"/>
        </w:rPr>
      </w:pPr>
      <w:r>
        <w:rPr>
          <w:rtl/>
          <w:lang w:val="fr-LU"/>
        </w:rPr>
        <w:t>ولا يتيح الشكل الأكثر تقييداً من أشكال حقوق الملكية إمكانية النقل إلا ضمن حدود توزيع معين وضمن معلمات تقنية محددة تحديداً صارماً. ومن مزايا هذا النظام أنه يكفل أن الكيان الذي يقدر تخصيص تردد ما ضمن الخدمة الموزعة أعلى تقدير سيكون قادراً على استعمال هذا التخصيص، كما أن هذا النظام يقلل من التداخل إلى أدنى درجة. بيد أنه بتقييد المرونة التقنية لضمان التحكم في التداخل، يمكن أن تنخفض الفعالية الاقتصادية بدرجة كبيرة. وبالإضافة إلى ذلك، إذا كانت حقوق الملكية مخصصة ببساطة لحاملي الرخص، فإنهم هم الذين سيحصلون، وليس السلطة التي تدير الطيف، على كل الإيرادات الاقتصادية بشكل تلقائي، بأن يستفيدوا هم، وليس السلطة التي تدير الطيف، من كل الإيرادات الاقتصادية المتعلقة بتخصيص تردد ما، إلا إذا تم استرجاع هذه الإيرادات أصلاً عن طريق مزاد علني أو عن طريق رسوم الرخص.</w:t>
      </w:r>
    </w:p>
    <w:p w:rsidR="00236C1D" w:rsidRDefault="00236C1D" w:rsidP="00236C1D">
      <w:pPr>
        <w:rPr>
          <w:rtl/>
          <w:lang w:val="fr-LU"/>
        </w:rPr>
      </w:pPr>
      <w:r>
        <w:rPr>
          <w:rtl/>
          <w:lang w:val="fr-LU"/>
        </w:rPr>
        <w:lastRenderedPageBreak/>
        <w:t>والحل الوسط بشأن حقوق الملكية والنهج المستعمل في بعض النطاقات في كل من نيوزيلندا والولايات المتحدة وأستراليا، هو تحديد حقوق الإذاعة ضمن توزيع معين يمكن تحديده بصورة تحديداً واسعاً، مثل الخدمة الإذاعية والخدمة المتنقلة الراديوية. وقد يؤدي هذا النهج إلى زيادة الكفاءة الاقتصادية لأنه يسمح لأصحاب الرخص بتكييف استعمالهم للمدخلات وفقاً للتكلفة ولاعتبارات الطلب، إذ يمكن مثلاً لمزود الخدمة الراديوية المتنقلة تلبية تزايد الطلب عن طريق استعمال تقنية تشكيل مختلفة، ولأن بإمكان حاملي الرخص نقل حقوق التردد الخاصة بهم بحرية بشكل كامل أو جزئي إلى الكيانات التي تقدر هذه الحقوق بدرجة أكبر. ومن هنا، فإن نظام حقوق استعمال الطيف القابلة للاتجار تقدم لأصحاب الرخص كل الحوافز لاستعمال طيفهم استعمالاً تقنياً فعالاً. بيد أن من عيوب هذا النهج أنه قد يزيد إمكانية التداخلات الضارة بين أصحاب الرخص بسبب عدم تحديد المدخلات التقنية. وتحديد حقوق البث لحاملي الرخص وبدلاً من النص على المدخلات التي يجب عليهم استعمالها يفرض عليهم عبئاً أكبر للتحكم في التداخلات. بيد أنه يمكن السماح لأصحاب الرخص بالتفاوض بشأن حقوقهم الإذاعية، فعلى سبيل المثال، يمكن أن يوافق حامل الرخصة على قبول تداخل إضافي مقابل تعويض مالي. وسوف تتبين ملاءمة أو عدم ملاءمة السماح بهذه المفاوضات حسب كثرة الخلافات التي يتطلب حلها تدخل سلطات إدارة الطيف أو المحاكم.</w:t>
      </w:r>
    </w:p>
    <w:p w:rsidR="00236C1D" w:rsidRDefault="00236C1D" w:rsidP="00236C1D">
      <w:pPr>
        <w:pStyle w:val="Heading3"/>
        <w:rPr>
          <w:rtl/>
        </w:rPr>
      </w:pPr>
      <w:bookmarkStart w:id="162" w:name="_Toc414279139"/>
      <w:bookmarkStart w:id="163" w:name="_Toc413686595"/>
      <w:bookmarkStart w:id="164" w:name="_Toc513205373"/>
      <w:bookmarkStart w:id="165" w:name="_Toc525835013"/>
      <w:bookmarkStart w:id="166" w:name="_Toc525894218"/>
      <w:bookmarkStart w:id="167" w:name="_Toc525894482"/>
      <w:r>
        <w:t>3.3.2</w:t>
      </w:r>
      <w:r>
        <w:rPr>
          <w:rtl/>
        </w:rPr>
        <w:tab/>
        <w:t>مزايا وعيوب المزادات وحقوق استعمال الطيف القابلة للنقل</w:t>
      </w:r>
      <w:bookmarkEnd w:id="162"/>
      <w:bookmarkEnd w:id="163"/>
      <w:bookmarkEnd w:id="164"/>
      <w:bookmarkEnd w:id="165"/>
      <w:bookmarkEnd w:id="166"/>
      <w:bookmarkEnd w:id="167"/>
    </w:p>
    <w:p w:rsidR="00236C1D" w:rsidRDefault="00236C1D" w:rsidP="00236C1D">
      <w:pPr>
        <w:rPr>
          <w:rtl/>
          <w:lang w:val="fr-LU"/>
        </w:rPr>
      </w:pPr>
      <w:r>
        <w:rPr>
          <w:rtl/>
          <w:lang w:val="fr-LU"/>
        </w:rPr>
        <w:t>تكمن ميزات المزادات في أنها تمنح الرخص للأطراف التي تقدرها أعلى تقدير، كما أنها تولد إيرادات في نفس الوقت. وحين تستعمل المزادات من أجل تخصيص الرخص في إطار توزيع ما، تمنح الرخص للأطراف التي تدفع أعلى سعر، وذلك فقط ضمن حدود هيكل التوزيع. وعلى سبيل المثال، إذا كانت شركات الإذاعة على استعداد لدفع أعلى سعر لفدرة من الطيف في منطقة معينة في حين أن هذه الفدرة موزعة للخدمة الراديوية المتنقلة، فإن الإيرادات والمنافع الاقتصادية المولدة من ذلك الطيف ستكون أقل مما لو سمح لهذه الشركات بالاشتراك في هذا المزاد. ومن شأن توسيع مدى الاستعمالات في إطار رخصة يتم الحصول عليها في مزاد أن يتيح استعمال الطيف للخدمات التي يكون الطلب عليها مرتفعاً جداً. بيد أن من عيوب تعريف الخدمات بشكل إجمالي أنها تتسبب في زيادة تكاليف تنسيق التداخلات بين حاملي الرخص في الطيوف والمناطق المتجاورة. وتنطبق هذه الحجج المتعلقة بهيكل التوزيع كذلك على نظام حقوق استعمال الطيف القابلة للنقل بعد التخصيص الأولي للطيف.</w:t>
      </w:r>
    </w:p>
    <w:p w:rsidR="00236C1D" w:rsidRDefault="00236C1D" w:rsidP="00236C1D">
      <w:pPr>
        <w:rPr>
          <w:rtl/>
        </w:rPr>
      </w:pPr>
      <w:r>
        <w:rPr>
          <w:rtl/>
        </w:rPr>
        <w:t>وقد تتمثل الفوائد المتوقعة للمزادات في الإنصاف والشفافية والموضوعية والسرعة التي يمكن بها منح الرخص. وبإمكان المزادات أن تقلل من فرص المحاباة والفساد في التسابق إلى الطيف، كما أنها تشجع الاستثمار والتقدم التكنولوجي.</w:t>
      </w:r>
    </w:p>
    <w:p w:rsidR="00236C1D" w:rsidRDefault="00236C1D" w:rsidP="00236C1D">
      <w:pPr>
        <w:rPr>
          <w:rtl/>
        </w:rPr>
      </w:pPr>
      <w:r>
        <w:rPr>
          <w:rtl/>
        </w:rPr>
        <w:t>ولكن قد يكون من الضروري من أجل تشجيع المنافسة فرض ضمانات إضافية على الخدمات التي تمنح عن طريق المزادات. وعلى سبيل المثال قد يكون بعض المساهمين المحتملين في المزاد أو كلهم في بعض الحالات من مزودي الخدمات المهيمنين الذين يحاولون تدعيم احتكارهم أو استئثار قلة منهم بالسلطة. ويمكن حل هذه المشكلة عن طريق فرض بعض التقييدات على شروط المساهمة في المزادات أو فرض حد على كمية الطيف التي يمكن أن يحصل عليها أي كيان، على الرغم من أن ذلك يؤدي إلى الحد من عدد المشاركين.</w:t>
      </w:r>
    </w:p>
    <w:p w:rsidR="00236C1D" w:rsidRDefault="00236C1D" w:rsidP="00236C1D">
      <w:pPr>
        <w:rPr>
          <w:rtl/>
          <w:lang w:val="fr-LU"/>
        </w:rPr>
      </w:pPr>
      <w:r>
        <w:rPr>
          <w:rtl/>
        </w:rPr>
        <w:t>وفي نهاية المطاف، يمكن أن تكون المزادات غير فعالة أو غير عملية بالنسبة إلى بعض الخدمات أو الحالات. ومن بين هذه الحالات غياب المنافسة للحصول على الطيف. ويمكن أن يطرأ هذا الوضع على سبيل المثال في الأنظمة الثابتة صغرية الموجة حيث توجد وصلات فردية كثيرة ذات فتحات حزم ضيقة ومواقع دقيقة جداً. والحالة الثانية هي حين يواجه مزودو الخدمات التي تستعمل الطيف والمرغوبة اجتماعياً كما في الدفاع الوطني وهيئات الأبحاث العلمية مشاكل لوضع قيمة مالية مقابل الطيف، وهي حالة ينجم عنها عدم التمكن من توفير هذه الخدمة توفيراً كافياً للمجتمع إذا ما كان كل مزودي الخدمات من مستعملي هذا الطيف مضطرين للدخول في المزادات. وفي حين أن الحل المثالي يكمن في أن يتيسر لهذه الخدمات تمويل يتيح لها الاشتراك في المزادات الخاصة بالطيف، يبدو من غير المحتمل أن يصير ذلك واقعاً في أي بلد من البلدان في القريب العاجل. وأخيراً، إذا ما كانت المزادات التي تعقد من أجل منح رخص للأنظمة الساتلية العالمية أو الإقليمية تنظم في بلدان مختلفة، فإن من المرجح أن يضطر مزودو الخدمة المهتمون بهذه المزادات إلى تكريس موارد كبيرة للمشاركة في كل مزاد، كما قد تؤدي هذه العملية المرهقة إلى تأخير وضع الخدمات الجديدة والمبتكرة موضع التنفيذ. وبالإضافة إلى ذلك، يؤدي تنظيم مزادات علنية متلاحقة إلى تردد وارتياب كثير من</w:t>
      </w:r>
      <w:r>
        <w:rPr>
          <w:rtl/>
          <w:lang w:val="fr-LU"/>
        </w:rPr>
        <w:t xml:space="preserve"> مزودي الخدمة </w:t>
      </w:r>
      <w:r>
        <w:rPr>
          <w:rtl/>
          <w:lang w:val="fr-LU"/>
        </w:rPr>
        <w:lastRenderedPageBreak/>
        <w:t>لعدم تأكدهم من الفوز في المزادات في كل البلدان التي يرغبون تقديم الخدمة فيها. وحين تكون درجة هذه الشكوك كبيرة إلى حد كافٍ، فقد تؤدي إلى إعاقة تقديم الأنظمة الساتلية الدولية وتطويرها في ظل لوائح الراديو الحالية.</w:t>
      </w:r>
    </w:p>
    <w:p w:rsidR="00236C1D" w:rsidRDefault="00236C1D" w:rsidP="00236C1D">
      <w:pPr>
        <w:pStyle w:val="Heading3"/>
        <w:rPr>
          <w:rtl/>
        </w:rPr>
      </w:pPr>
      <w:bookmarkStart w:id="168" w:name="_Toc414279140"/>
      <w:bookmarkStart w:id="169" w:name="_Toc413686596"/>
      <w:bookmarkStart w:id="170" w:name="_Toc513205374"/>
      <w:bookmarkStart w:id="171" w:name="_Toc525835014"/>
      <w:bookmarkStart w:id="172" w:name="_Toc525894219"/>
      <w:bookmarkStart w:id="173" w:name="_Toc525894483"/>
      <w:r>
        <w:t>4.3.2</w:t>
      </w:r>
      <w:r>
        <w:tab/>
      </w:r>
      <w:r>
        <w:rPr>
          <w:rtl/>
        </w:rPr>
        <w:t>رسوم الترخيص</w:t>
      </w:r>
      <w:bookmarkEnd w:id="168"/>
      <w:bookmarkEnd w:id="169"/>
      <w:bookmarkEnd w:id="170"/>
      <w:bookmarkEnd w:id="171"/>
      <w:bookmarkEnd w:id="172"/>
      <w:bookmarkEnd w:id="173"/>
    </w:p>
    <w:p w:rsidR="00236C1D" w:rsidRDefault="00236C1D" w:rsidP="00236C1D">
      <w:pPr>
        <w:rPr>
          <w:snapToGrid w:val="0"/>
          <w:rtl/>
        </w:rPr>
      </w:pPr>
      <w:r>
        <w:rPr>
          <w:snapToGrid w:val="0"/>
          <w:rtl/>
        </w:rPr>
        <w:t>تشكل رسوم الترخيص طريقة أخرى يمكن استعمالها من أجل إنجاز بعض أهداف إدارة الطيف.</w:t>
      </w:r>
    </w:p>
    <w:p w:rsidR="00236C1D" w:rsidRDefault="00236C1D" w:rsidP="00236C1D">
      <w:pPr>
        <w:rPr>
          <w:snapToGrid w:val="0"/>
          <w:rtl/>
        </w:rPr>
      </w:pPr>
      <w:r>
        <w:rPr>
          <w:snapToGrid w:val="0"/>
          <w:rtl/>
        </w:rPr>
        <w:t>وقد يتيح فرض رسوم مقابل منح الرخص تحقيق مداخيل واسترجاع جزء على الأقل من الإيجار المتعلق باستعمال نطاق تردد خاص في منطقة ما إذا ما دعت الحاجة إلى ذلك (يمكن أن تشمل الرسوم التي تفرضها بعض الإدارات الامتيازات أو التراخيص أو تصاريح الاستعمال). وبالإضافة إلى ذلك، قد يكون استعمال هيكل رسوم بسيط، مثل فرض رسوم مقابل التكلفة المباشرة لتجهيز طلبات الرخص أو مقابل الجزء المستعمل من الطيف أمراً مقبولاً من الجمهور نظراً لما يبدو فيه من إنصاف. وبالإضافة إلى المزادات، يمكن أن تشجع رسوم الترخيص كذلك مستعملي الاتصالات الراديوية على اعتماد خيارات اقتصادية حيال استعمال الطيف.</w:t>
      </w:r>
    </w:p>
    <w:p w:rsidR="00236C1D" w:rsidRDefault="00236C1D" w:rsidP="00236C1D">
      <w:pPr>
        <w:rPr>
          <w:snapToGrid w:val="0"/>
          <w:rtl/>
        </w:rPr>
      </w:pPr>
      <w:r>
        <w:rPr>
          <w:snapToGrid w:val="0"/>
          <w:rtl/>
        </w:rPr>
        <w:t>وتتراوح درجة تعقد رسوم الترخيص، ابتداءً بجدول بسيط لكل خدمة، ومروراً برسم لكل تردد لكل محطة عن كل خدمة، وانتهاءً بصيغ معقدة تنطوي على عدد من المتغيرات. ولا تفرض أكثر البلدان رسوماً على استعمال الكيانات الحكومية للطيف، كما أن العديد من البلدان لا يفرض رسوماً على الاستعمالات الأخرى التي تخدم المصلحة العامة، ومنها المنظمات التي لا تتوخى الربح. إلا أن أستراليا وكندا والمملكة المتحدة، بين بلدان أخرى، تفرض رسوماً على الكيانات الحكومية.</w:t>
      </w:r>
    </w:p>
    <w:p w:rsidR="00236C1D" w:rsidRDefault="00236C1D" w:rsidP="00236C1D">
      <w:pPr>
        <w:rPr>
          <w:snapToGrid w:val="0"/>
          <w:rtl/>
        </w:rPr>
      </w:pPr>
      <w:r>
        <w:rPr>
          <w:snapToGrid w:val="0"/>
          <w:rtl/>
        </w:rPr>
        <w:t>ويمكن تطبيق رسوم الترخيص بكفاءة باستعمال المبادئ التالية:</w:t>
      </w:r>
    </w:p>
    <w:p w:rsidR="00236C1D" w:rsidRDefault="00236C1D" w:rsidP="00236C1D">
      <w:pPr>
        <w:pStyle w:val="enumlev1"/>
        <w:rPr>
          <w:snapToGrid w:val="0"/>
        </w:rPr>
      </w:pPr>
      <w:r>
        <w:rPr>
          <w:snapToGrid w:val="0"/>
          <w:rtl/>
        </w:rPr>
        <w:t>-</w:t>
      </w:r>
      <w:r>
        <w:rPr>
          <w:snapToGrid w:val="0"/>
          <w:rtl/>
        </w:rPr>
        <w:tab/>
      </w:r>
      <w:r>
        <w:rPr>
          <w:rtl/>
        </w:rPr>
        <w:t>ينبغي</w:t>
      </w:r>
      <w:r>
        <w:rPr>
          <w:snapToGrid w:val="0"/>
          <w:rtl/>
        </w:rPr>
        <w:t xml:space="preserve"> اتخاذ القرارات وتطبيق التغييرات بشأن تحصيل الرسوم بشكل مفتوح عن طريق التشاور مع المستعملين والصناعة.</w:t>
      </w:r>
    </w:p>
    <w:p w:rsidR="00236C1D" w:rsidRDefault="00236C1D" w:rsidP="00236C1D">
      <w:pPr>
        <w:pStyle w:val="enumlev1"/>
        <w:rPr>
          <w:snapToGrid w:val="0"/>
          <w:rtl/>
        </w:rPr>
      </w:pPr>
      <w:r>
        <w:rPr>
          <w:snapToGrid w:val="0"/>
          <w:rtl/>
        </w:rPr>
        <w:t>-</w:t>
      </w:r>
      <w:r>
        <w:rPr>
          <w:snapToGrid w:val="0"/>
        </w:rPr>
        <w:tab/>
      </w:r>
      <w:r>
        <w:rPr>
          <w:spacing w:val="4"/>
          <w:rtl/>
        </w:rPr>
        <w:t>ينبغي</w:t>
      </w:r>
      <w:r>
        <w:rPr>
          <w:snapToGrid w:val="0"/>
          <w:rtl/>
        </w:rPr>
        <w:t xml:space="preserve"> أن تأخذ الرسوم قيمة الطيف في الاعتبار إلى أقصى درجه ممكنة.</w:t>
      </w:r>
    </w:p>
    <w:p w:rsidR="00236C1D" w:rsidRDefault="00236C1D" w:rsidP="00236C1D">
      <w:pPr>
        <w:pStyle w:val="enumlev1"/>
        <w:rPr>
          <w:snapToGrid w:val="0"/>
          <w:rtl/>
        </w:rPr>
      </w:pPr>
      <w:r>
        <w:rPr>
          <w:snapToGrid w:val="0"/>
          <w:rtl/>
        </w:rPr>
        <w:t>-</w:t>
      </w:r>
      <w:r>
        <w:rPr>
          <w:snapToGrid w:val="0"/>
          <w:rtl/>
        </w:rPr>
        <w:tab/>
        <w:t>ينبغي أن تكون آليات الرسوم سهلة الفهم والتنفيذ.</w:t>
      </w:r>
    </w:p>
    <w:p w:rsidR="00236C1D" w:rsidRDefault="00236C1D" w:rsidP="00236C1D">
      <w:pPr>
        <w:pStyle w:val="enumlev1"/>
        <w:rPr>
          <w:snapToGrid w:val="0"/>
          <w:rtl/>
        </w:rPr>
      </w:pPr>
      <w:r>
        <w:rPr>
          <w:snapToGrid w:val="0"/>
          <w:rtl/>
        </w:rPr>
        <w:t>-</w:t>
      </w:r>
      <w:r>
        <w:rPr>
          <w:snapToGrid w:val="0"/>
          <w:rtl/>
        </w:rPr>
        <w:tab/>
        <w:t>ينبغي ألا تشكل الرسوم عائقاً يحول دون الابتكار واستعمال التكنولوجيات الراديوية الجديدة أو دون المنافسة.</w:t>
      </w:r>
    </w:p>
    <w:p w:rsidR="00236C1D" w:rsidRDefault="00236C1D" w:rsidP="00236C1D">
      <w:pPr>
        <w:pStyle w:val="enumlev1"/>
        <w:rPr>
          <w:snapToGrid w:val="0"/>
        </w:rPr>
      </w:pPr>
      <w:r>
        <w:rPr>
          <w:snapToGrid w:val="0"/>
          <w:rtl/>
        </w:rPr>
        <w:t>-</w:t>
      </w:r>
      <w:r>
        <w:rPr>
          <w:snapToGrid w:val="0"/>
          <w:rtl/>
        </w:rPr>
        <w:tab/>
        <w:t xml:space="preserve">ينبغي أن </w:t>
      </w:r>
      <w:r>
        <w:rPr>
          <w:spacing w:val="4"/>
          <w:rtl/>
        </w:rPr>
        <w:t>تساهم</w:t>
      </w:r>
      <w:r>
        <w:rPr>
          <w:snapToGrid w:val="0"/>
          <w:rtl/>
        </w:rPr>
        <w:t xml:space="preserve"> الرسوم في تحقيق أهداف إدارة الطيف الوطنية.</w:t>
      </w:r>
    </w:p>
    <w:p w:rsidR="00236C1D" w:rsidRDefault="00236C1D" w:rsidP="00236C1D">
      <w:pPr>
        <w:rPr>
          <w:spacing w:val="2"/>
          <w:rtl/>
        </w:rPr>
      </w:pPr>
      <w:r>
        <w:rPr>
          <w:snapToGrid w:val="0"/>
          <w:rtl/>
        </w:rPr>
        <w:t>والأنواع الأساسية للرسوم هي: الرسوم التي تستند إلى تكاليف إدارة الطيف في تجهيز طلبات الرخص، والإيرادات المستمدة من استعمال صاحب الرخصة لطيف التردد وصيغ الرسوم التحفيزية. وتستند رسوم إدارة الطيف إلى التكاليف المباشرة التي يتكبدها مديرو الطيف في تجهيز الطلبات، وقد تنعكس فيها أيضاً التكاليف غير المباشرة لإدارة الطيف؛ أي التكاليف العامة. ولكي يمكن القيام بإدارة الطيف على الصعيد الوطني يتطلب الأمر موارد لتغطي المجموعة الكاملة من وظائف إدارة الطيف (انظر الفصل </w:t>
      </w:r>
      <w:r>
        <w:rPr>
          <w:snapToGrid w:val="0"/>
        </w:rPr>
        <w:t>1</w:t>
      </w:r>
      <w:r>
        <w:rPr>
          <w:snapToGrid w:val="0"/>
          <w:rtl/>
        </w:rPr>
        <w:t>). وكما جاء في الفقرة </w:t>
      </w:r>
      <w:r>
        <w:rPr>
          <w:spacing w:val="2"/>
        </w:rPr>
        <w:t>2.4.2.2</w:t>
      </w:r>
      <w:r>
        <w:rPr>
          <w:spacing w:val="2"/>
          <w:rtl/>
        </w:rPr>
        <w:t>، قد تكون الرسوم مورداً لهذا التمويل. وإذا كان هذا هو القصد فإن الرسوم يمكن أن ترتبط بنشاط محدد من أنشطة إدارة الطيف أو بمتطلبات التمويل السنوي الشاملة أو الأهداف الأخرى لإدارة الطيف. ويمكن فرض هذه الرسوم على الطلب الأوَّلي وعند تجديد الطلبات. ويمكن أيضاً فرض الرسوم سنوياً من أجل الحفاظ على نشاط إدارة الطيف نظراً لأن مستعملي الطيف يواصلون الاستفادة من نشاط مدير الطيف الوطني من خلال عملية الرصد وصيانة قواعد البيانات والتمثيل في الاتحاد الدولي للاتصالات، إلخ، حتى بعد أن تتم الموافقة على طلباتهم. ويتم تجميع أفراد أصحاب التراخيص في مجموعات بغرض تحديد الرسوم وتكون الرسوم القائمة على الإيرادات متناسبة مع الدخل الإجمالي الذي يحققه أصحاب التراخيص من استعمال الطيف. وتأخذ صيغ الرسوم التحفيزية قيمة الطيف بعين الاعتبار.</w:t>
      </w:r>
    </w:p>
    <w:p w:rsidR="00236C1D" w:rsidRDefault="00236C1D" w:rsidP="00236C1D">
      <w:pPr>
        <w:rPr>
          <w:rtl/>
        </w:rPr>
      </w:pPr>
      <w:r>
        <w:rPr>
          <w:rtl/>
        </w:rPr>
        <w:t xml:space="preserve">وثمة خيار آخر يقوم على فرض الرسوم استناداً إلى "تكلفة الفرصة" المتصلة باستعمال الطيف. وفي المزاد يكون صاحب العطاء المستعد لدفع أعلى سعر هو الطرف الفائز بسبب تقديم عرض يزيد مباشرة عن العرض الذي يليه. وهذا العرض، الذي هو ثاني أعلى تقدير، يمثل أفضل استعمال بديل، أو تكلفة الفرصة، للشيء الذي يعرض في المزاد. ومن هنا ففي الوضع الذي يتوجب فيه أن تحدد هيئة إدارة الطيف رسوم الطيف على الصعيد الإداري، يمكن ضمان كفاءة التوزيع، من الناحية الاقتصادية، باتخاذ تكلفة الفرصة هذه/قيمة السوق هذه معياراً لفرض الرسوم. بيد أنه من أجل حساب تكلفة الفرصة بدقة لا بد من محاكاة السوق لتحديد </w:t>
      </w:r>
      <w:r>
        <w:rPr>
          <w:rtl/>
        </w:rPr>
        <w:lastRenderedPageBreak/>
        <w:t>مدى استعداد مستعملي الطيف للدفع. ولكن من الصعوبة البالغة إجراء ذلك على نحو دقيق جداً، إلا أنه بالإمكان استعمال أسلوب التقريب مما يجعل هذا الخيار عملياً.</w:t>
      </w:r>
    </w:p>
    <w:p w:rsidR="00236C1D" w:rsidRDefault="00236C1D" w:rsidP="00236C1D">
      <w:r>
        <w:rPr>
          <w:rtl/>
        </w:rPr>
        <w:t>وينبغي أن يشار كذلك إلى أنه في بعض الحالات تفرض الإدارات رسوماً على أساس نوع التجهيزات أو الترددات المستعملة، وفي حالات أخرى يفرض رسم وحيد مقابل استعمال قسم من الترددات. واعتماد النهج الثاني قد يؤدي إلى تحسينات على صعيد الفعالية الإدارية.</w:t>
      </w:r>
    </w:p>
    <w:p w:rsidR="00236C1D" w:rsidRDefault="00236C1D" w:rsidP="00236C1D">
      <w:pPr>
        <w:pStyle w:val="Heading4"/>
      </w:pPr>
      <w:r>
        <w:rPr>
          <w:snapToGrid w:val="0"/>
        </w:rPr>
        <w:t>1.4.3.2</w:t>
      </w:r>
      <w:r>
        <w:rPr>
          <w:snapToGrid w:val="0"/>
        </w:rPr>
        <w:tab/>
      </w:r>
      <w:r>
        <w:rPr>
          <w:snapToGrid w:val="0"/>
          <w:rtl/>
        </w:rPr>
        <w:t>الرسوم المستندة إلى تكاليف إدارة الطيف</w:t>
      </w:r>
    </w:p>
    <w:p w:rsidR="00236C1D" w:rsidRDefault="00236C1D" w:rsidP="00236C1D">
      <w:pPr>
        <w:rPr>
          <w:snapToGrid w:val="0"/>
        </w:rPr>
      </w:pPr>
      <w:r>
        <w:rPr>
          <w:snapToGrid w:val="0"/>
          <w:rtl/>
        </w:rPr>
        <w:t>تتوقف هذه الرسوم على عنصرين مختلفين: نطاق وظائف سلطة إدارة الطيف المتضمنة في التكاليف الإجمالية والطريقة المستعملة لتحديد الرسوم من أجل حامل رخصة فردي. ويمكن أن تقسم تكاليف سلطة إدارة الطيف بصورة إجمالية إلى فئتين: التكاليف المباشرة والتكاليف غير المباشرة. أما الوظائف الخاصة لإدارة الطيف التي تدخل في أي الفئتين فتختلف باختلاف الإدارات.</w:t>
      </w:r>
    </w:p>
    <w:p w:rsidR="00236C1D" w:rsidRDefault="00236C1D" w:rsidP="00236C1D">
      <w:pPr>
        <w:pStyle w:val="Heading5"/>
        <w:rPr>
          <w:snapToGrid w:val="0"/>
          <w:rtl/>
        </w:rPr>
      </w:pPr>
      <w:r>
        <w:rPr>
          <w:snapToGrid w:val="0"/>
        </w:rPr>
        <w:t>1.1.4.3.2</w:t>
      </w:r>
      <w:r>
        <w:rPr>
          <w:snapToGrid w:val="0"/>
        </w:rPr>
        <w:tab/>
      </w:r>
      <w:r>
        <w:rPr>
          <w:snapToGrid w:val="0"/>
          <w:rtl/>
        </w:rPr>
        <w:t>التكاليف المباشرة</w:t>
      </w:r>
    </w:p>
    <w:p w:rsidR="00236C1D" w:rsidRDefault="00236C1D" w:rsidP="00236C1D">
      <w:pPr>
        <w:rPr>
          <w:snapToGrid w:val="0"/>
        </w:rPr>
      </w:pPr>
      <w:r>
        <w:rPr>
          <w:snapToGrid w:val="0"/>
          <w:rtl/>
        </w:rPr>
        <w:t>هي التكاليف المباشرة ومحددة الهوية المتعلقة بإصدار الرخص من أجل تطبيقات خاصة. وهي تتضمن على سبيل المثال: تكاليف ساعات عمل الموظفين في عملية تخصيص الترددات، وإقرار صلاحية الموقع، وتحليل التداخل حين يكون بالإمكان ربطه بنوع خاص من الخدمات، مثل المحافظة على قنوات عمومية للأخبار والتسلية خالية من التداخلات، والمشاورات مع الاتحاد الدولي للاتصالات وعلى الصعيدين الإقليمي والدولي التي يمكن عزوها إلى فئة من المستعملين قابلة للتعريف. وتتضمن التكاليف المباشرة تكلفة المشاورات الدولية ذات الصلة في بعض نطاقات التردد وبالنسبة إلى بعض الخدمات أو حين تكون التجهيزات قائمة على مقربة من بلدان مجاورة.</w:t>
      </w:r>
    </w:p>
    <w:p w:rsidR="00236C1D" w:rsidRDefault="00236C1D" w:rsidP="00236C1D">
      <w:pPr>
        <w:pStyle w:val="Heading5"/>
        <w:rPr>
          <w:snapToGrid w:val="0"/>
        </w:rPr>
      </w:pPr>
      <w:r>
        <w:rPr>
          <w:snapToGrid w:val="0"/>
        </w:rPr>
        <w:t>2.1.4.3.2</w:t>
      </w:r>
      <w:r>
        <w:rPr>
          <w:snapToGrid w:val="0"/>
          <w:rtl/>
        </w:rPr>
        <w:tab/>
        <w:t>التكاليف غير المباشرة</w:t>
      </w:r>
    </w:p>
    <w:p w:rsidR="00236C1D" w:rsidRDefault="00236C1D" w:rsidP="00236C1D">
      <w:pPr>
        <w:rPr>
          <w:snapToGrid w:val="0"/>
        </w:rPr>
      </w:pPr>
      <w:r>
        <w:rPr>
          <w:snapToGrid w:val="0"/>
          <w:rtl/>
        </w:rPr>
        <w:t xml:space="preserve">هي تكاليف وظائف إدارة الطيف (انظر الملاحظة </w:t>
      </w:r>
      <w:r>
        <w:rPr>
          <w:snapToGrid w:val="0"/>
        </w:rPr>
        <w:t>1</w:t>
      </w:r>
      <w:r>
        <w:rPr>
          <w:snapToGrid w:val="0"/>
          <w:rtl/>
        </w:rPr>
        <w:t>) المستعملة من أجل دعم العملية التي تقوم بها الإدارة لتخصيص الترددات والنفقات العامة الناجمة عن إجراءات إدارة الطيف التي تتحملها الإدارة. وهي تمثل التكاليف التي يصعب عزوها إلى خدمات معينة أو إلى حاملي رخص معينين، مثل المشاورات الدولية العامة مع الاتحاد الدولي للاتصالات والمجموعات الإقليمية، والأبحاث في ميدان الانتشار التي تغطي عدة نطاقات تردد وخدمات، والمراقبة العامة للطيف، وعمليات التقصي عن التداخل النابعة عن شكاوى تقدم بها مستعملون يتمتعون بحقوق مشروعة، وتكلفة موظفي الدعم والمعدات.</w:t>
      </w:r>
    </w:p>
    <w:p w:rsidR="00236C1D" w:rsidRDefault="00236C1D" w:rsidP="00236C1D">
      <w:pPr>
        <w:rPr>
          <w:snapToGrid w:val="0"/>
          <w:rtl/>
        </w:rPr>
      </w:pPr>
      <w:r>
        <w:rPr>
          <w:snapToGrid w:val="0"/>
          <w:rtl/>
        </w:rPr>
        <w:t>وتعريف التكاليف المباشرة في بعض الإدارات تعريف ضيق جداً وهي تقتصر على التكاليف التي تتكبدها الإدارة إزاء كل فرد يتقدَّم بطلب رخصة. ولا تفرض بعض الإدارات أي رسوم مقابل التكاليف غير المباشرة.</w:t>
      </w:r>
    </w:p>
    <w:p w:rsidR="00236C1D" w:rsidRDefault="00236C1D" w:rsidP="00236C1D">
      <w:pPr>
        <w:rPr>
          <w:snapToGrid w:val="0"/>
          <w:rtl/>
        </w:rPr>
      </w:pPr>
      <w:r>
        <w:rPr>
          <w:snapToGrid w:val="0"/>
          <w:rtl/>
        </w:rPr>
        <w:t>وتتراوح الأساليب المستعملة في تحديد الرسوم لتغطية تكاليف إدارة الطيف بين الطريقة البسيطة التي تقوم على قسمة مجموع التكاليف على عدد أصحاب الرخص، وطريقة "استرداد التكاليف" التي تتسم بدرجه أعلى من التعقيد. وتستعمل طريقة استرداد التكاليف من أجل توزيع تكاليف وظائف إدارة الطيف على حاملي الرخص تبعاً للتكاليف الناجمة عن إصدار الرخصة وعملية تخصيص التردد المصاحبة لها (على سبيل المثال تخصيص التردد وإقرار صلاحية الموقع والتنسيق) بما في ذلك أية وظائف ضرورية لإدارة الطيف. وتقوم رسوم الرخصة عموماً على مبدأ استرداد التكاليف التي تعزى بصورة مباشرة أو غير مباشرة إلى فئة خاصة من الرخص. وفي بعض البلدان تخضع الحسابات إلى التدقيق من جانب مكاتب محاسبة وطنية للاطمئنان إلى أن التكاليف التي تستند إليها رسوم الرخص ملائمة ومبررة.</w:t>
      </w:r>
    </w:p>
    <w:p w:rsidR="00236C1D" w:rsidRDefault="00236C1D" w:rsidP="00236C1D">
      <w:pPr>
        <w:rPr>
          <w:snapToGrid w:val="0"/>
          <w:rtl/>
        </w:rPr>
      </w:pPr>
      <w:r>
        <w:rPr>
          <w:snapToGrid w:val="0"/>
          <w:rtl/>
        </w:rPr>
        <w:t>ويختلف تعريف استرداد التكاليف على وجه الدقة وتشغيله اختلافاً</w:t>
      </w:r>
      <w:r>
        <w:rPr>
          <w:snapToGrid w:val="0"/>
          <w:rtl/>
          <w:lang w:bidi="ar-EG"/>
        </w:rPr>
        <w:t xml:space="preserve"> ك</w:t>
      </w:r>
      <w:r>
        <w:rPr>
          <w:snapToGrid w:val="0"/>
          <w:rtl/>
        </w:rPr>
        <w:t>بيراً باختلاف إدارات الطيف الوطنية، والمتطلبات التشريعية والدستورية. وقد يكون لهذه المتطلبات وقع على تطبيق استرداد التكاليف في كل بلد، كما أنها تؤثر على طريقة تبرير التكاليف والرسوم. وثمة عدة أسباب لهذه الاختلافات:</w:t>
      </w:r>
    </w:p>
    <w:p w:rsidR="00236C1D" w:rsidRDefault="00236C1D" w:rsidP="00236C1D">
      <w:pPr>
        <w:pStyle w:val="enumlev1"/>
        <w:rPr>
          <w:snapToGrid w:val="0"/>
          <w:rtl/>
        </w:rPr>
      </w:pPr>
      <w:r>
        <w:rPr>
          <w:snapToGrid w:val="0"/>
          <w:rtl/>
        </w:rPr>
        <w:t> </w:t>
      </w:r>
      <w:proofErr w:type="gramStart"/>
      <w:r>
        <w:rPr>
          <w:snapToGrid w:val="0"/>
          <w:rtl/>
        </w:rPr>
        <w:t>أ )</w:t>
      </w:r>
      <w:proofErr w:type="gramEnd"/>
      <w:r>
        <w:rPr>
          <w:snapToGrid w:val="0"/>
          <w:rtl/>
        </w:rPr>
        <w:tab/>
        <w:t xml:space="preserve">ثمة تمييز في بعض البلدان بين ما إذا كان مجموع دخل الإدارة يقابل أو يقارب تكاليفها فقط. ففي الحالة الأولى إذا كان الدخل يقابل التكلفة، لا يحق للإدارة دعم حامل الرخصة أو فرض رسوم مغالى فيها وإلا يكون عليها أن ترد أي زيادة. </w:t>
      </w:r>
      <w:r>
        <w:rPr>
          <w:snapToGrid w:val="0"/>
          <w:rtl/>
        </w:rPr>
        <w:lastRenderedPageBreak/>
        <w:t>أما في الحالة الثانية فالمفهوم أن الرسوم تستند إلى تقييم التكاليف المتوقعة، ومن هنا يمكن أن يتخطى الدخل تكاليف الإدارة الفعلية أو يكون دونها. ويلاحظ أنه من الممكن تطبيق مراقبة تدقيقية صارمة في البلدان التي تعتمد هذا النظام الأخير.</w:t>
      </w:r>
    </w:p>
    <w:p w:rsidR="00236C1D" w:rsidRDefault="00236C1D" w:rsidP="00236C1D">
      <w:pPr>
        <w:pStyle w:val="enumlev1"/>
        <w:rPr>
          <w:snapToGrid w:val="0"/>
          <w:rtl/>
        </w:rPr>
      </w:pPr>
      <w:proofErr w:type="gramStart"/>
      <w:r>
        <w:rPr>
          <w:snapToGrid w:val="0"/>
          <w:rtl/>
        </w:rPr>
        <w:t>ب)</w:t>
      </w:r>
      <w:r>
        <w:rPr>
          <w:snapToGrid w:val="0"/>
          <w:rtl/>
        </w:rPr>
        <w:tab/>
      </w:r>
      <w:proofErr w:type="gramEnd"/>
      <w:r>
        <w:rPr>
          <w:snapToGrid w:val="0"/>
          <w:rtl/>
        </w:rPr>
        <w:t>يمكن أن تستند الرسوم المفروضة من أجل تغطية التكاليف إلى الجهد الذي يبذل لاستخراج رخصة فردية أو إلى متوسط الجهد لهذه الفئة من الرخص.</w:t>
      </w:r>
    </w:p>
    <w:p w:rsidR="00236C1D" w:rsidRDefault="00236C1D" w:rsidP="00236C1D">
      <w:pPr>
        <w:pStyle w:val="enumlev1"/>
        <w:rPr>
          <w:snapToGrid w:val="0"/>
          <w:rtl/>
        </w:rPr>
      </w:pPr>
      <w:proofErr w:type="gramStart"/>
      <w:r>
        <w:rPr>
          <w:snapToGrid w:val="0"/>
          <w:rtl/>
        </w:rPr>
        <w:t>ج)</w:t>
      </w:r>
      <w:r>
        <w:rPr>
          <w:snapToGrid w:val="0"/>
          <w:rtl/>
        </w:rPr>
        <w:tab/>
      </w:r>
      <w:proofErr w:type="gramEnd"/>
      <w:r>
        <w:rPr>
          <w:snapToGrid w:val="0"/>
          <w:rtl/>
        </w:rPr>
        <w:t>وتختلف درجة تعقيد عملية تخصيص التردد وعدد الخطوات التي تتخذها إدارة الطيف من أجل إصدار رخصة لأسباب منها:</w:t>
      </w:r>
    </w:p>
    <w:p w:rsidR="00236C1D" w:rsidRPr="00B237D0" w:rsidRDefault="00236C1D" w:rsidP="00236C1D">
      <w:pPr>
        <w:pStyle w:val="enumlev2"/>
        <w:rPr>
          <w:snapToGrid w:val="0"/>
          <w:spacing w:val="6"/>
          <w:rtl/>
        </w:rPr>
      </w:pPr>
      <w:r w:rsidRPr="00B237D0">
        <w:rPr>
          <w:snapToGrid w:val="0"/>
          <w:spacing w:val="6"/>
          <w:rtl/>
        </w:rPr>
        <w:t>-</w:t>
      </w:r>
      <w:r w:rsidRPr="00B237D0">
        <w:rPr>
          <w:snapToGrid w:val="0"/>
          <w:spacing w:val="6"/>
          <w:rtl/>
        </w:rPr>
        <w:tab/>
        <w:t>الخصائص الوطنية</w:t>
      </w:r>
      <w:r>
        <w:rPr>
          <w:rFonts w:hint="cs"/>
          <w:snapToGrid w:val="0"/>
          <w:spacing w:val="6"/>
          <w:rtl/>
        </w:rPr>
        <w:t xml:space="preserve"> </w:t>
      </w:r>
      <w:proofErr w:type="gramStart"/>
      <w:r>
        <w:rPr>
          <w:rFonts w:hint="cs"/>
          <w:snapToGrid w:val="0"/>
          <w:spacing w:val="6"/>
          <w:rtl/>
        </w:rPr>
        <w:t>-</w:t>
      </w:r>
      <w:r w:rsidRPr="00B237D0">
        <w:rPr>
          <w:snapToGrid w:val="0"/>
          <w:spacing w:val="6"/>
          <w:rtl/>
        </w:rPr>
        <w:t xml:space="preserve"> مثلاً</w:t>
      </w:r>
      <w:proofErr w:type="gramEnd"/>
      <w:r w:rsidRPr="00B237D0">
        <w:rPr>
          <w:snapToGrid w:val="0"/>
          <w:spacing w:val="6"/>
          <w:rtl/>
        </w:rPr>
        <w:t xml:space="preserve"> عدد المستعملين والخواص الجغرافية التي قد تتطلب استعمال قواعد بيانات طوبوغرافية مفصلة؛</w:t>
      </w:r>
    </w:p>
    <w:p w:rsidR="00236C1D" w:rsidRDefault="00236C1D" w:rsidP="00236C1D">
      <w:pPr>
        <w:pStyle w:val="enumlev2"/>
        <w:rPr>
          <w:snapToGrid w:val="0"/>
          <w:rtl/>
        </w:rPr>
      </w:pPr>
      <w:r>
        <w:rPr>
          <w:snapToGrid w:val="0"/>
          <w:rtl/>
        </w:rPr>
        <w:t>-</w:t>
      </w:r>
      <w:r>
        <w:rPr>
          <w:snapToGrid w:val="0"/>
          <w:rtl/>
        </w:rPr>
        <w:tab/>
        <w:t>المتطلبات الدولية</w:t>
      </w:r>
      <w:r>
        <w:rPr>
          <w:rFonts w:hint="cs"/>
          <w:snapToGrid w:val="0"/>
          <w:rtl/>
        </w:rPr>
        <w:t xml:space="preserve"> </w:t>
      </w:r>
      <w:proofErr w:type="gramStart"/>
      <w:r>
        <w:rPr>
          <w:rFonts w:hint="cs"/>
          <w:snapToGrid w:val="0"/>
          <w:rtl/>
        </w:rPr>
        <w:t>-</w:t>
      </w:r>
      <w:r>
        <w:rPr>
          <w:snapToGrid w:val="0"/>
          <w:rtl/>
        </w:rPr>
        <w:t xml:space="preserve"> المعاهدات</w:t>
      </w:r>
      <w:proofErr w:type="gramEnd"/>
      <w:r>
        <w:rPr>
          <w:snapToGrid w:val="0"/>
          <w:rtl/>
        </w:rPr>
        <w:t xml:space="preserve"> الثنائية أو المتعددة الأطراف وحواشي لوائح الراديو.</w:t>
      </w:r>
    </w:p>
    <w:p w:rsidR="00236C1D" w:rsidRDefault="00236C1D" w:rsidP="00236C1D">
      <w:pPr>
        <w:pStyle w:val="enumlev1"/>
        <w:rPr>
          <w:snapToGrid w:val="0"/>
          <w:rtl/>
        </w:rPr>
      </w:pPr>
      <w:proofErr w:type="gramStart"/>
      <w:r>
        <w:rPr>
          <w:snapToGrid w:val="0"/>
          <w:rtl/>
        </w:rPr>
        <w:t>د )</w:t>
      </w:r>
      <w:proofErr w:type="gramEnd"/>
      <w:r>
        <w:rPr>
          <w:snapToGrid w:val="0"/>
          <w:rtl/>
        </w:rPr>
        <w:tab/>
        <w:t>وتختلف الطريقة التي تعزى بموجبها تكاليف كل واحدة من وظائف إدارة الطيف إلى فئة رخص معينة لأسباب منها:</w:t>
      </w:r>
    </w:p>
    <w:p w:rsidR="00236C1D" w:rsidRDefault="00236C1D" w:rsidP="00236C1D">
      <w:pPr>
        <w:pStyle w:val="enumlev2"/>
        <w:rPr>
          <w:rtl/>
        </w:rPr>
      </w:pPr>
      <w:r>
        <w:rPr>
          <w:snapToGrid w:val="0"/>
          <w:rtl/>
        </w:rPr>
        <w:t>-</w:t>
      </w:r>
      <w:r>
        <w:rPr>
          <w:snapToGrid w:val="0"/>
          <w:rtl/>
        </w:rPr>
        <w:tab/>
        <w:t xml:space="preserve">تفسير </w:t>
      </w:r>
      <w:r>
        <w:rPr>
          <w:rtl/>
        </w:rPr>
        <w:t>الحكومة للمسؤولية عن التكاليف، وهل تقع على حامل الرخصة أم تستدعي فرض رسم ثابت، أم تقع على الدولة هي (من الميزانية الوطنية)، وعلى سبيل المثال تعتبر بعض الإدارات أن مراقبة الطيف تدخل في إطار مسؤولية الدولة؛</w:t>
      </w:r>
    </w:p>
    <w:p w:rsidR="00236C1D" w:rsidRDefault="00236C1D" w:rsidP="00236C1D">
      <w:pPr>
        <w:pStyle w:val="enumlev2"/>
        <w:rPr>
          <w:snapToGrid w:val="0"/>
          <w:rtl/>
        </w:rPr>
      </w:pPr>
      <w:r>
        <w:rPr>
          <w:rtl/>
        </w:rPr>
        <w:t>-</w:t>
      </w:r>
      <w:r>
        <w:rPr>
          <w:rtl/>
        </w:rPr>
        <w:tab/>
        <w:t>توزيع التكاليف</w:t>
      </w:r>
      <w:r>
        <w:rPr>
          <w:snapToGrid w:val="0"/>
          <w:rtl/>
        </w:rPr>
        <w:t xml:space="preserve"> بين تكاليف مباشرة وتكاليف غير مباشرة.</w:t>
      </w:r>
    </w:p>
    <w:p w:rsidR="00236C1D" w:rsidRDefault="00236C1D" w:rsidP="00236C1D">
      <w:pPr>
        <w:rPr>
          <w:snapToGrid w:val="0"/>
          <w:rtl/>
        </w:rPr>
      </w:pPr>
      <w:r>
        <w:rPr>
          <w:snapToGrid w:val="0"/>
          <w:rtl/>
        </w:rPr>
        <w:t>وتؤثر كل هذه العوامل على تركيب رسم الرخصة والآليات التي تعتمدها إدارة ما لمراقبة إيراداتها وتكاليفها.</w:t>
      </w:r>
    </w:p>
    <w:p w:rsidR="00236C1D" w:rsidRDefault="00236C1D" w:rsidP="00236C1D">
      <w:pPr>
        <w:pStyle w:val="Note"/>
        <w:rPr>
          <w:snapToGrid w:val="0"/>
          <w:rtl/>
        </w:rPr>
      </w:pPr>
      <w:r>
        <w:rPr>
          <w:b/>
          <w:bCs/>
          <w:snapToGrid w:val="0"/>
          <w:rtl/>
        </w:rPr>
        <w:t xml:space="preserve">الملاحظة </w:t>
      </w:r>
      <w:r>
        <w:rPr>
          <w:b/>
          <w:bCs/>
        </w:rPr>
        <w:t>1</w:t>
      </w:r>
      <w:r>
        <w:rPr>
          <w:snapToGrid w:val="0"/>
          <w:rtl/>
        </w:rPr>
        <w:t xml:space="preserve"> </w:t>
      </w:r>
      <w:proofErr w:type="gramStart"/>
      <w:r>
        <w:rPr>
          <w:snapToGrid w:val="0"/>
          <w:rtl/>
        </w:rPr>
        <w:t>-</w:t>
      </w:r>
      <w:r>
        <w:rPr>
          <w:b/>
          <w:bCs/>
          <w:snapToGrid w:val="0"/>
          <w:rtl/>
        </w:rPr>
        <w:t xml:space="preserve"> </w:t>
      </w:r>
      <w:r>
        <w:rPr>
          <w:snapToGrid w:val="0"/>
          <w:rtl/>
        </w:rPr>
        <w:t>ثمة</w:t>
      </w:r>
      <w:proofErr w:type="gramEnd"/>
      <w:r>
        <w:rPr>
          <w:snapToGrid w:val="0"/>
          <w:rtl/>
        </w:rPr>
        <w:t xml:space="preserve"> أنشطة مصاحبة لإدارة الطيف تعتبرها بعض الإدارات منفصلة عن تكاليف الترخيص. وتتعلق هذه الأنشطة عادة بعمليات الموافقة التي لا تتصل مباشرة بتخصيص الترددات. وفي هذه الحالات تميل الإدارات إلى وضع رسوم منفصلة تعتمد عادة على رسم بسيط لا يغطي تكلفة الوظيفة. وقد تنطوي رسوم إدارة الطيف هذه على الموافقة على نوع الجهاز، وترخيص </w:t>
      </w:r>
      <w:r w:rsidRPr="00BB5B10">
        <w:rPr>
          <w:snapToGrid w:val="0"/>
          <w:spacing w:val="-6"/>
          <w:rtl/>
        </w:rPr>
        <w:t>مختبرات القياس ورسوم المواءمة الكهرمغنطيسية والتفتيش على المنشآت وشهادات التفحص (راديو الهواة وعمليات التفحص البحرية، إلخ.).</w:t>
      </w:r>
    </w:p>
    <w:p w:rsidR="00236C1D" w:rsidRDefault="00236C1D" w:rsidP="00236C1D">
      <w:pPr>
        <w:pStyle w:val="Heading4"/>
        <w:rPr>
          <w:snapToGrid w:val="0"/>
          <w:rtl/>
        </w:rPr>
      </w:pPr>
      <w:r>
        <w:rPr>
          <w:snapToGrid w:val="0"/>
        </w:rPr>
        <w:t>2.4.3.2</w:t>
      </w:r>
      <w:r>
        <w:rPr>
          <w:snapToGrid w:val="0"/>
        </w:rPr>
        <w:tab/>
      </w:r>
      <w:r>
        <w:rPr>
          <w:snapToGrid w:val="0"/>
          <w:rtl/>
        </w:rPr>
        <w:t>الرسوم المستندة إلى إيرادات المستعملين الإجمالية</w:t>
      </w:r>
    </w:p>
    <w:p w:rsidR="00236C1D" w:rsidRDefault="00236C1D" w:rsidP="00236C1D">
      <w:pPr>
        <w:rPr>
          <w:snapToGrid w:val="0"/>
          <w:rtl/>
        </w:rPr>
      </w:pPr>
      <w:r>
        <w:rPr>
          <w:snapToGrid w:val="0"/>
          <w:rtl/>
        </w:rPr>
        <w:t>يمكن أن يفرض رسم ما استناداً إلى نسبة مئوية من الإيرادات الإجمالية لشركة ما. ويجب أن تكون قيمة الدخل الإجمالي المستعمل في حساب الرسم متعلقة مباشرة باستعمال الشركة للطيف بغية تفادي الصعوبات في عمليتي المحاسبة والتدقيق.</w:t>
      </w:r>
    </w:p>
    <w:p w:rsidR="00236C1D" w:rsidRDefault="00236C1D" w:rsidP="00236C1D">
      <w:pPr>
        <w:pStyle w:val="Heading4"/>
        <w:rPr>
          <w:snapToGrid w:val="0"/>
          <w:rtl/>
        </w:rPr>
      </w:pPr>
      <w:r>
        <w:rPr>
          <w:snapToGrid w:val="0"/>
        </w:rPr>
        <w:t>3.4.3.2</w:t>
      </w:r>
      <w:r>
        <w:rPr>
          <w:snapToGrid w:val="0"/>
        </w:rPr>
        <w:tab/>
      </w:r>
      <w:r>
        <w:rPr>
          <w:snapToGrid w:val="0"/>
          <w:rtl/>
        </w:rPr>
        <w:t>الرسوم التحفيزية</w:t>
      </w:r>
    </w:p>
    <w:p w:rsidR="00236C1D" w:rsidRDefault="00236C1D" w:rsidP="00236C1D">
      <w:pPr>
        <w:rPr>
          <w:snapToGrid w:val="0"/>
          <w:rtl/>
        </w:rPr>
      </w:pPr>
      <w:r>
        <w:rPr>
          <w:snapToGrid w:val="0"/>
          <w:rtl/>
        </w:rPr>
        <w:t>الرسم التحفيزي هو محاولة لاستعمال السعر من أجل تحقيق أهداف إدارة الطيف، وبالتالي تقديم بعض الحوافز لاستعمال الطيف بكفاءة. ويمكن اتخاذ عدة عناصر من عناصر استعمال الطيف أساساً لإعداد نهج أو صيغة للرسوم (مثلاً الكثافة السكانية، وعرض النطاق، ومنطقة التغطية، والحصرية، والقدرة) وقد تكون هناك ضرورة لاستعمال صيغ مختلفة من أجل نطاقات تردد وخدمات مختلفة. وقد لا يكون من السهل إعداد صيغة لرسم تحفيزي إذا كان المطلوب أن تعكس الاختلافات في استعمال الطيف في</w:t>
      </w:r>
      <w:r>
        <w:rPr>
          <w:rFonts w:hint="cs"/>
          <w:snapToGrid w:val="0"/>
          <w:rtl/>
        </w:rPr>
        <w:t> </w:t>
      </w:r>
      <w:r>
        <w:rPr>
          <w:snapToGrid w:val="0"/>
          <w:rtl/>
        </w:rPr>
        <w:t>كل أنحاء البلد. وقد لا تلائم الرسوم التحفيزية كل الخدمات.</w:t>
      </w:r>
    </w:p>
    <w:p w:rsidR="00236C1D" w:rsidRDefault="00236C1D" w:rsidP="00236C1D">
      <w:pPr>
        <w:pStyle w:val="Heading4"/>
        <w:rPr>
          <w:snapToGrid w:val="0"/>
        </w:rPr>
      </w:pPr>
      <w:r>
        <w:rPr>
          <w:snapToGrid w:val="0"/>
        </w:rPr>
        <w:t>4.4.3.2</w:t>
      </w:r>
      <w:r>
        <w:rPr>
          <w:snapToGrid w:val="0"/>
        </w:rPr>
        <w:tab/>
      </w:r>
      <w:r>
        <w:rPr>
          <w:snapToGrid w:val="0"/>
          <w:rtl/>
        </w:rPr>
        <w:t>رسوم تكلفة الفرصة</w:t>
      </w:r>
    </w:p>
    <w:p w:rsidR="00236C1D" w:rsidRDefault="00236C1D" w:rsidP="00236C1D">
      <w:pPr>
        <w:rPr>
          <w:snapToGrid w:val="0"/>
        </w:rPr>
      </w:pPr>
      <w:r>
        <w:rPr>
          <w:snapToGrid w:val="0"/>
          <w:rtl/>
        </w:rPr>
        <w:t>تعرَّف تكلفة الفرصة بأنها قيمة الشيء في أفضل استعمال بديل له. وفي حالة الطيف، يعني ذلك القيمة البديلة التي يتم التخلي عنها عند تخصيص جزء من طيف التردد لمستعمل بعينه. ويمثل رسم تكلفة الفرصة محاولة لحفز القيمة السوقية للطيف. وقد تتطلب هذه العملية تحليلاً مالياً وتقديرات للطلب أو دراسات للسوق من أجل الوصول إلى هذا التقييم، كما أنها تتطلب خبرة واسعة.</w:t>
      </w:r>
    </w:p>
    <w:p w:rsidR="00236C1D" w:rsidRDefault="00236C1D" w:rsidP="00236C1D">
      <w:pPr>
        <w:pStyle w:val="Heading4"/>
        <w:rPr>
          <w:snapToGrid w:val="0"/>
          <w:rtl/>
        </w:rPr>
      </w:pPr>
      <w:r>
        <w:rPr>
          <w:snapToGrid w:val="0"/>
        </w:rPr>
        <w:lastRenderedPageBreak/>
        <w:t>5.4.3.2</w:t>
      </w:r>
      <w:r>
        <w:rPr>
          <w:snapToGrid w:val="0"/>
        </w:rPr>
        <w:tab/>
      </w:r>
      <w:r>
        <w:rPr>
          <w:snapToGrid w:val="0"/>
          <w:rtl/>
        </w:rPr>
        <w:t>أمثلة لحساب الرسوم</w:t>
      </w:r>
    </w:p>
    <w:p w:rsidR="00236C1D" w:rsidRDefault="00236C1D" w:rsidP="00236C1D">
      <w:pPr>
        <w:rPr>
          <w:snapToGrid w:val="0"/>
        </w:rPr>
      </w:pPr>
      <w:r>
        <w:rPr>
          <w:snapToGrid w:val="0"/>
          <w:rtl/>
        </w:rPr>
        <w:t>يمكن أن تمثل الرسوم المستندة إلى تكاليف إدارة الطيف بالمعادلتين التاليتين:</w:t>
      </w:r>
    </w:p>
    <w:p w:rsidR="00236C1D" w:rsidRPr="00722C49" w:rsidRDefault="00236C1D" w:rsidP="00236C1D">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r>
      <w:proofErr w:type="gramStart"/>
      <w:r w:rsidRPr="00722C49">
        <w:rPr>
          <w:i/>
          <w:szCs w:val="22"/>
        </w:rPr>
        <w:t xml:space="preserve">F </w:t>
      </w:r>
      <w:r w:rsidRPr="00722C49">
        <w:rPr>
          <w:szCs w:val="22"/>
        </w:rPr>
        <w:t xml:space="preserve"> </w:t>
      </w:r>
      <w:r w:rsidRPr="00722C49">
        <w:rPr>
          <w:rFonts w:ascii="Symbol" w:hAnsi="Symbol"/>
          <w:szCs w:val="22"/>
        </w:rPr>
        <w:t></w:t>
      </w:r>
      <w:proofErr w:type="gramEnd"/>
      <w:r w:rsidRPr="00722C49">
        <w:rPr>
          <w:szCs w:val="22"/>
        </w:rPr>
        <w:t xml:space="preserve">  </w:t>
      </w:r>
      <w:r w:rsidRPr="00722C49">
        <w:rPr>
          <w:i/>
          <w:szCs w:val="22"/>
        </w:rPr>
        <w:t>Di</w:t>
      </w:r>
      <w:r w:rsidRPr="00722C49">
        <w:rPr>
          <w:szCs w:val="22"/>
        </w:rPr>
        <w:tab/>
        <w:t>(1)</w:t>
      </w:r>
    </w:p>
    <w:p w:rsidR="00236C1D" w:rsidRPr="00722C49" w:rsidRDefault="00236C1D" w:rsidP="00236C1D">
      <w:pPr>
        <w:pStyle w:val="Equation"/>
        <w:tabs>
          <w:tab w:val="left" w:pos="0"/>
        </w:tabs>
        <w:bidi/>
        <w:spacing w:before="100" w:beforeAutospacing="1" w:after="100" w:afterAutospacing="1"/>
        <w:jc w:val="center"/>
        <w:rPr>
          <w:szCs w:val="22"/>
        </w:rPr>
      </w:pPr>
      <w:r w:rsidRPr="00722C49">
        <w:rPr>
          <w:szCs w:val="22"/>
        </w:rPr>
        <w:tab/>
      </w:r>
      <w:r w:rsidRPr="00722C49">
        <w:rPr>
          <w:szCs w:val="22"/>
        </w:rPr>
        <w:tab/>
      </w:r>
      <w:proofErr w:type="gramStart"/>
      <w:r w:rsidRPr="00722C49">
        <w:rPr>
          <w:i/>
          <w:szCs w:val="22"/>
        </w:rPr>
        <w:t>F</w:t>
      </w:r>
      <w:r w:rsidRPr="00722C49">
        <w:rPr>
          <w:szCs w:val="22"/>
        </w:rPr>
        <w:t xml:space="preserve">  </w:t>
      </w:r>
      <w:r w:rsidRPr="00722C49">
        <w:rPr>
          <w:rFonts w:ascii="Symbol" w:hAnsi="Symbol"/>
          <w:szCs w:val="22"/>
        </w:rPr>
        <w:t></w:t>
      </w:r>
      <w:proofErr w:type="gramEnd"/>
      <w:r w:rsidRPr="00722C49">
        <w:rPr>
          <w:szCs w:val="22"/>
        </w:rPr>
        <w:t xml:space="preserve">  </w:t>
      </w:r>
      <w:r w:rsidRPr="00722C49">
        <w:rPr>
          <w:i/>
          <w:szCs w:val="22"/>
        </w:rPr>
        <w:t>f</w:t>
      </w:r>
      <w:r w:rsidRPr="00722C49">
        <w:rPr>
          <w:szCs w:val="22"/>
        </w:rPr>
        <w:t>(</w:t>
      </w:r>
      <w:r w:rsidRPr="00722C49">
        <w:rPr>
          <w:i/>
          <w:szCs w:val="22"/>
        </w:rPr>
        <w:t>Di</w:t>
      </w:r>
      <w:r w:rsidRPr="00722C49">
        <w:rPr>
          <w:szCs w:val="22"/>
        </w:rPr>
        <w:t xml:space="preserve">, </w:t>
      </w:r>
      <w:r w:rsidRPr="00722C49">
        <w:rPr>
          <w:i/>
          <w:szCs w:val="22"/>
        </w:rPr>
        <w:t>LiI</w:t>
      </w:r>
      <w:r w:rsidRPr="00722C49">
        <w:rPr>
          <w:szCs w:val="22"/>
        </w:rPr>
        <w:t>)</w:t>
      </w:r>
      <w:r w:rsidRPr="00722C49">
        <w:rPr>
          <w:szCs w:val="22"/>
        </w:rPr>
        <w:tab/>
        <w:t>(2)</w:t>
      </w:r>
    </w:p>
    <w:p w:rsidR="00236C1D" w:rsidRDefault="00236C1D" w:rsidP="00236C1D">
      <w:pPr>
        <w:rPr>
          <w:snapToGrid w:val="0"/>
          <w:rtl/>
        </w:rPr>
      </w:pPr>
      <w:r>
        <w:rPr>
          <w:snapToGrid w:val="0"/>
          <w:rtl/>
        </w:rPr>
        <w:t>حيث:</w:t>
      </w:r>
    </w:p>
    <w:p w:rsidR="00236C1D" w:rsidRDefault="00236C1D" w:rsidP="00236C1D">
      <w:pPr>
        <w:pStyle w:val="Equationlegend"/>
        <w:bidi/>
        <w:rPr>
          <w:snapToGrid w:val="0"/>
          <w:rtl/>
          <w:lang w:bidi="ar-EG"/>
        </w:rPr>
      </w:pPr>
      <w:r>
        <w:rPr>
          <w:snapToGrid w:val="0"/>
        </w:rPr>
        <w:tab/>
      </w:r>
      <w:r>
        <w:rPr>
          <w:i/>
          <w:iCs/>
          <w:snapToGrid w:val="0"/>
        </w:rPr>
        <w:t>F</w:t>
      </w:r>
      <w:r>
        <w:rPr>
          <w:snapToGrid w:val="0"/>
          <w:rtl/>
        </w:rPr>
        <w:t>:</w:t>
      </w:r>
      <w:r>
        <w:rPr>
          <w:snapToGrid w:val="0"/>
        </w:rPr>
        <w:tab/>
      </w:r>
      <w:r>
        <w:rPr>
          <w:snapToGrid w:val="0"/>
          <w:rtl/>
        </w:rPr>
        <w:t>الرسم المفروض على حامل الرخصة</w:t>
      </w:r>
      <w:r>
        <w:rPr>
          <w:snapToGrid w:val="0"/>
          <w:rtl/>
          <w:lang w:bidi="ar-EG"/>
        </w:rPr>
        <w:t>؛</w:t>
      </w:r>
    </w:p>
    <w:p w:rsidR="00236C1D" w:rsidRDefault="00236C1D" w:rsidP="00236C1D">
      <w:pPr>
        <w:pStyle w:val="Equationlegend"/>
        <w:bidi/>
        <w:rPr>
          <w:snapToGrid w:val="0"/>
          <w:rtl/>
        </w:rPr>
      </w:pPr>
      <w:r>
        <w:rPr>
          <w:snapToGrid w:val="0"/>
        </w:rPr>
        <w:tab/>
      </w:r>
      <w:r>
        <w:rPr>
          <w:i/>
          <w:iCs/>
          <w:snapToGrid w:val="0"/>
        </w:rPr>
        <w:t>Di</w:t>
      </w:r>
      <w:r>
        <w:rPr>
          <w:snapToGrid w:val="0"/>
          <w:rtl/>
        </w:rPr>
        <w:t>:</w:t>
      </w:r>
      <w:r>
        <w:rPr>
          <w:snapToGrid w:val="0"/>
          <w:rtl/>
        </w:rPr>
        <w:tab/>
        <w:t>التكاليف الإدارية المباشرة لتجهيز طلب الرخصة؛</w:t>
      </w:r>
    </w:p>
    <w:p w:rsidR="00236C1D" w:rsidRDefault="00236C1D" w:rsidP="00236C1D">
      <w:pPr>
        <w:pStyle w:val="Equationlegend"/>
        <w:bidi/>
        <w:rPr>
          <w:snapToGrid w:val="0"/>
        </w:rPr>
      </w:pPr>
      <w:r>
        <w:rPr>
          <w:snapToGrid w:val="0"/>
        </w:rPr>
        <w:tab/>
      </w:r>
      <w:r>
        <w:rPr>
          <w:i/>
          <w:iCs/>
          <w:snapToGrid w:val="0"/>
        </w:rPr>
        <w:t>Li</w:t>
      </w:r>
      <w:r>
        <w:rPr>
          <w:snapToGrid w:val="0"/>
          <w:rtl/>
        </w:rPr>
        <w:t>:</w:t>
      </w:r>
      <w:r>
        <w:rPr>
          <w:snapToGrid w:val="0"/>
          <w:rtl/>
        </w:rPr>
        <w:tab/>
        <w:t>نسبة حصة حامل الرخصة من التكاليف الإدارية غير المباشرة؛</w:t>
      </w:r>
    </w:p>
    <w:p w:rsidR="00236C1D" w:rsidRDefault="00236C1D" w:rsidP="00236C1D">
      <w:pPr>
        <w:pStyle w:val="Equationlegend"/>
        <w:bidi/>
        <w:rPr>
          <w:snapToGrid w:val="0"/>
          <w:rtl/>
          <w:lang w:val="fr-LU"/>
        </w:rPr>
      </w:pPr>
      <w:r>
        <w:rPr>
          <w:snapToGrid w:val="0"/>
          <w:rtl/>
        </w:rPr>
        <w:tab/>
      </w:r>
      <w:r>
        <w:rPr>
          <w:i/>
          <w:iCs/>
          <w:snapToGrid w:val="0"/>
        </w:rPr>
        <w:t>I</w:t>
      </w:r>
      <w:r>
        <w:rPr>
          <w:snapToGrid w:val="0"/>
          <w:rtl/>
          <w:lang w:val="fr-LU"/>
        </w:rPr>
        <w:t>:</w:t>
      </w:r>
      <w:r>
        <w:rPr>
          <w:snapToGrid w:val="0"/>
          <w:rtl/>
          <w:lang w:val="fr-LU"/>
        </w:rPr>
        <w:tab/>
        <w:t>مجموع التكاليف الإدارية غير المباشرة.</w:t>
      </w:r>
    </w:p>
    <w:p w:rsidR="00236C1D" w:rsidRDefault="00236C1D" w:rsidP="00236C1D">
      <w:pPr>
        <w:rPr>
          <w:snapToGrid w:val="0"/>
          <w:rtl/>
        </w:rPr>
      </w:pPr>
      <w:r>
        <w:rPr>
          <w:snapToGrid w:val="0"/>
          <w:rtl/>
        </w:rPr>
        <w:t>يمكن أن تمثل الرسوم المستندة إلى إيرادات المستعمل بالمعادلة التالية:</w:t>
      </w:r>
    </w:p>
    <w:p w:rsidR="00236C1D" w:rsidRPr="00722C49" w:rsidRDefault="00236C1D" w:rsidP="00236C1D">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r>
      <w:proofErr w:type="gramStart"/>
      <w:r w:rsidRPr="00722C49">
        <w:rPr>
          <w:i/>
          <w:szCs w:val="22"/>
        </w:rPr>
        <w:t>F</w:t>
      </w:r>
      <w:r w:rsidRPr="00722C49">
        <w:rPr>
          <w:szCs w:val="22"/>
        </w:rPr>
        <w:t xml:space="preserve">  </w:t>
      </w:r>
      <w:r w:rsidRPr="00722C49">
        <w:rPr>
          <w:rFonts w:ascii="Symbol" w:hAnsi="Symbol"/>
          <w:szCs w:val="22"/>
        </w:rPr>
        <w:t></w:t>
      </w:r>
      <w:proofErr w:type="gramEnd"/>
      <w:r w:rsidRPr="00722C49">
        <w:rPr>
          <w:szCs w:val="22"/>
        </w:rPr>
        <w:t xml:space="preserve">  </w:t>
      </w:r>
      <w:r w:rsidRPr="00722C49">
        <w:rPr>
          <w:i/>
          <w:szCs w:val="22"/>
        </w:rPr>
        <w:t>f</w:t>
      </w:r>
      <w:r w:rsidRPr="00722C49">
        <w:rPr>
          <w:szCs w:val="22"/>
        </w:rPr>
        <w:t>(</w:t>
      </w:r>
      <w:r w:rsidRPr="00722C49">
        <w:rPr>
          <w:i/>
          <w:szCs w:val="22"/>
        </w:rPr>
        <w:t>a</w:t>
      </w:r>
      <w:r w:rsidRPr="00722C49">
        <w:rPr>
          <w:szCs w:val="22"/>
        </w:rPr>
        <w:t xml:space="preserve">, </w:t>
      </w:r>
      <w:r w:rsidRPr="00722C49">
        <w:rPr>
          <w:i/>
          <w:szCs w:val="22"/>
        </w:rPr>
        <w:t>G</w:t>
      </w:r>
      <w:r w:rsidRPr="00722C49">
        <w:rPr>
          <w:szCs w:val="22"/>
        </w:rPr>
        <w:t>)</w:t>
      </w:r>
      <w:r w:rsidRPr="00722C49">
        <w:rPr>
          <w:szCs w:val="22"/>
        </w:rPr>
        <w:tab/>
        <w:t>(3)</w:t>
      </w:r>
    </w:p>
    <w:p w:rsidR="00236C1D" w:rsidRDefault="00236C1D" w:rsidP="00236C1D">
      <w:pPr>
        <w:rPr>
          <w:snapToGrid w:val="0"/>
          <w:rtl/>
        </w:rPr>
      </w:pPr>
      <w:r>
        <w:rPr>
          <w:snapToGrid w:val="0"/>
          <w:rtl/>
        </w:rPr>
        <w:t>حيث:</w:t>
      </w:r>
    </w:p>
    <w:p w:rsidR="00236C1D" w:rsidRDefault="00236C1D" w:rsidP="00236C1D">
      <w:pPr>
        <w:pStyle w:val="Equationlegend"/>
        <w:bidi/>
        <w:rPr>
          <w:snapToGrid w:val="0"/>
          <w:rtl/>
        </w:rPr>
      </w:pPr>
      <w:r>
        <w:rPr>
          <w:snapToGrid w:val="0"/>
        </w:rPr>
        <w:tab/>
      </w:r>
      <w:r>
        <w:rPr>
          <w:i/>
          <w:iCs/>
          <w:snapToGrid w:val="0"/>
        </w:rPr>
        <w:t>F</w:t>
      </w:r>
      <w:r>
        <w:rPr>
          <w:snapToGrid w:val="0"/>
          <w:rtl/>
        </w:rPr>
        <w:t>:</w:t>
      </w:r>
      <w:r>
        <w:rPr>
          <w:snapToGrid w:val="0"/>
          <w:rtl/>
        </w:rPr>
        <w:tab/>
        <w:t>الرسم المفروض على المستعمل؛</w:t>
      </w:r>
    </w:p>
    <w:p w:rsidR="00236C1D" w:rsidRDefault="00236C1D" w:rsidP="00236C1D">
      <w:pPr>
        <w:pStyle w:val="Equationlegend"/>
        <w:bidi/>
        <w:rPr>
          <w:snapToGrid w:val="0"/>
          <w:rtl/>
        </w:rPr>
      </w:pPr>
      <w:r>
        <w:rPr>
          <w:snapToGrid w:val="0"/>
        </w:rPr>
        <w:tab/>
      </w:r>
      <w:proofErr w:type="gramStart"/>
      <w:r>
        <w:rPr>
          <w:i/>
          <w:iCs/>
          <w:snapToGrid w:val="0"/>
        </w:rPr>
        <w:t>a</w:t>
      </w:r>
      <w:proofErr w:type="gramEnd"/>
      <w:r>
        <w:rPr>
          <w:snapToGrid w:val="0"/>
          <w:rtl/>
        </w:rPr>
        <w:t>:</w:t>
      </w:r>
      <w:r>
        <w:rPr>
          <w:snapToGrid w:val="0"/>
          <w:rtl/>
        </w:rPr>
        <w:tab/>
        <w:t>الرسم التناسبي الذي تحدده الوكالة التنظيمية؛</w:t>
      </w:r>
    </w:p>
    <w:p w:rsidR="00236C1D" w:rsidRDefault="00236C1D" w:rsidP="00236C1D">
      <w:pPr>
        <w:pStyle w:val="Equationlegend"/>
        <w:bidi/>
        <w:rPr>
          <w:snapToGrid w:val="0"/>
          <w:rtl/>
        </w:rPr>
      </w:pPr>
      <w:r>
        <w:rPr>
          <w:snapToGrid w:val="0"/>
        </w:rPr>
        <w:tab/>
      </w:r>
      <w:r>
        <w:rPr>
          <w:i/>
          <w:iCs/>
          <w:snapToGrid w:val="0"/>
        </w:rPr>
        <w:t>G</w:t>
      </w:r>
      <w:r>
        <w:rPr>
          <w:snapToGrid w:val="0"/>
          <w:rtl/>
        </w:rPr>
        <w:t>:</w:t>
      </w:r>
      <w:r>
        <w:rPr>
          <w:snapToGrid w:val="0"/>
          <w:rtl/>
        </w:rPr>
        <w:tab/>
        <w:t>الإيرادات الإجمالية للمستعمل.</w:t>
      </w:r>
    </w:p>
    <w:p w:rsidR="00236C1D" w:rsidRDefault="00236C1D" w:rsidP="00236C1D">
      <w:pPr>
        <w:rPr>
          <w:snapToGrid w:val="0"/>
          <w:rtl/>
          <w:lang w:val="fr-LU"/>
        </w:rPr>
      </w:pPr>
      <w:r>
        <w:rPr>
          <w:snapToGrid w:val="0"/>
          <w:rtl/>
        </w:rPr>
        <w:t>ويمكن</w:t>
      </w:r>
      <w:r>
        <w:rPr>
          <w:snapToGrid w:val="0"/>
          <w:rtl/>
          <w:lang w:val="fr-LU"/>
        </w:rPr>
        <w:t xml:space="preserve"> أن تمثل الرسوم التحفيزية بالمعادلة التالية:</w:t>
      </w:r>
    </w:p>
    <w:p w:rsidR="00236C1D" w:rsidRPr="00722C49" w:rsidRDefault="00236C1D" w:rsidP="00236C1D">
      <w:pPr>
        <w:pStyle w:val="Equation"/>
        <w:tabs>
          <w:tab w:val="clear" w:pos="4820"/>
          <w:tab w:val="clear" w:pos="9639"/>
          <w:tab w:val="left" w:pos="0"/>
          <w:tab w:val="center" w:pos="4819"/>
          <w:tab w:val="right" w:pos="9638"/>
        </w:tabs>
        <w:bidi/>
        <w:spacing w:before="100" w:beforeAutospacing="1" w:after="100" w:afterAutospacing="1"/>
        <w:jc w:val="center"/>
        <w:textAlignment w:val="baseline"/>
        <w:rPr>
          <w:szCs w:val="22"/>
          <w:rtl/>
          <w:lang w:val="en-US"/>
        </w:rPr>
      </w:pPr>
      <w:r w:rsidRPr="00722C49">
        <w:rPr>
          <w:szCs w:val="22"/>
          <w:lang w:val="en-US"/>
        </w:rPr>
        <w:tab/>
      </w:r>
      <w:r w:rsidRPr="00722C49">
        <w:rPr>
          <w:szCs w:val="22"/>
          <w:lang w:val="en-US"/>
        </w:rPr>
        <w:tab/>
      </w:r>
      <w:proofErr w:type="gramStart"/>
      <w:r w:rsidRPr="00722C49">
        <w:rPr>
          <w:i/>
          <w:iCs/>
          <w:szCs w:val="22"/>
          <w:lang w:val="en-US"/>
        </w:rPr>
        <w:t>F</w:t>
      </w:r>
      <w:r w:rsidRPr="00722C49">
        <w:rPr>
          <w:szCs w:val="22"/>
          <w:lang w:val="en-US"/>
        </w:rPr>
        <w:t xml:space="preserve">  </w:t>
      </w:r>
      <w:r w:rsidRPr="00722C49">
        <w:rPr>
          <w:rFonts w:ascii="Symbol" w:hAnsi="Symbol"/>
          <w:szCs w:val="22"/>
          <w:lang w:val="en-US"/>
        </w:rPr>
        <w:t></w:t>
      </w:r>
      <w:proofErr w:type="gramEnd"/>
      <w:r w:rsidRPr="00722C49">
        <w:rPr>
          <w:szCs w:val="22"/>
          <w:lang w:val="en-US"/>
        </w:rPr>
        <w:t xml:space="preserve">  </w:t>
      </w:r>
      <w:r w:rsidRPr="00722C49">
        <w:rPr>
          <w:i/>
          <w:iCs/>
          <w:szCs w:val="22"/>
          <w:lang w:val="en-US"/>
        </w:rPr>
        <w:t>f</w:t>
      </w:r>
      <w:r w:rsidRPr="00722C49">
        <w:rPr>
          <w:szCs w:val="22"/>
          <w:lang w:val="en-US"/>
        </w:rPr>
        <w:t>(</w:t>
      </w:r>
      <w:r w:rsidRPr="00722C49">
        <w:rPr>
          <w:i/>
          <w:iCs/>
          <w:szCs w:val="22"/>
          <w:lang w:val="en-US"/>
        </w:rPr>
        <w:t>B, C, S, E,</w:t>
      </w:r>
      <w:r w:rsidRPr="00722C49">
        <w:rPr>
          <w:szCs w:val="22"/>
          <w:lang w:val="en-US"/>
        </w:rPr>
        <w:t xml:space="preserve"> </w:t>
      </w:r>
      <w:r w:rsidRPr="00722C49">
        <w:rPr>
          <w:i/>
          <w:iCs/>
          <w:szCs w:val="22"/>
          <w:lang w:val="en-US"/>
        </w:rPr>
        <w:t>F</w:t>
      </w:r>
      <w:r w:rsidRPr="00722C49">
        <w:rPr>
          <w:i/>
          <w:iCs/>
          <w:szCs w:val="22"/>
          <w:vertAlign w:val="subscript"/>
          <w:lang w:val="en-US"/>
        </w:rPr>
        <w:t>R</w:t>
      </w:r>
      <w:r w:rsidRPr="00722C49">
        <w:rPr>
          <w:szCs w:val="22"/>
          <w:lang w:val="en-US"/>
        </w:rPr>
        <w:t xml:space="preserve">, </w:t>
      </w:r>
      <w:r w:rsidRPr="00722C49">
        <w:rPr>
          <w:i/>
          <w:iCs/>
          <w:szCs w:val="22"/>
          <w:lang w:val="en-US"/>
        </w:rPr>
        <w:t>F</w:t>
      </w:r>
      <w:r w:rsidRPr="00722C49">
        <w:rPr>
          <w:i/>
          <w:iCs/>
          <w:szCs w:val="22"/>
          <w:vertAlign w:val="subscript"/>
          <w:lang w:val="en-US"/>
        </w:rPr>
        <w:t>C</w:t>
      </w:r>
      <w:r w:rsidRPr="00722C49">
        <w:rPr>
          <w:szCs w:val="22"/>
          <w:lang w:val="en-US"/>
        </w:rPr>
        <w:t>)</w:t>
      </w:r>
      <w:r w:rsidRPr="00722C49">
        <w:rPr>
          <w:szCs w:val="22"/>
          <w:lang w:val="en-US"/>
        </w:rPr>
        <w:tab/>
        <w:t>(4)</w:t>
      </w:r>
    </w:p>
    <w:p w:rsidR="00236C1D" w:rsidRDefault="00236C1D" w:rsidP="00236C1D">
      <w:pPr>
        <w:rPr>
          <w:snapToGrid w:val="0"/>
          <w:rtl/>
        </w:rPr>
      </w:pPr>
      <w:r>
        <w:rPr>
          <w:snapToGrid w:val="0"/>
          <w:rtl/>
        </w:rPr>
        <w:t>حيث:</w:t>
      </w:r>
    </w:p>
    <w:p w:rsidR="00236C1D" w:rsidRDefault="00236C1D" w:rsidP="00236C1D">
      <w:pPr>
        <w:pStyle w:val="Equationlegend"/>
        <w:bidi/>
        <w:rPr>
          <w:snapToGrid w:val="0"/>
          <w:rtl/>
        </w:rPr>
      </w:pPr>
      <w:r>
        <w:tab/>
      </w:r>
      <w:r>
        <w:rPr>
          <w:i/>
          <w:iCs/>
        </w:rPr>
        <w:t>F</w:t>
      </w:r>
      <w:r>
        <w:rPr>
          <w:rtl/>
        </w:rPr>
        <w:t>:</w:t>
      </w:r>
      <w:r>
        <w:rPr>
          <w:snapToGrid w:val="0"/>
          <w:rtl/>
        </w:rPr>
        <w:tab/>
        <w:t>الرسم المفروض على حامل الرخصة؛</w:t>
      </w:r>
    </w:p>
    <w:p w:rsidR="00236C1D" w:rsidRDefault="00236C1D" w:rsidP="00236C1D">
      <w:pPr>
        <w:pStyle w:val="Equationlegend"/>
        <w:bidi/>
        <w:rPr>
          <w:snapToGrid w:val="0"/>
          <w:rtl/>
        </w:rPr>
      </w:pPr>
      <w:r>
        <w:rPr>
          <w:snapToGrid w:val="0"/>
        </w:rPr>
        <w:tab/>
      </w:r>
      <w:r>
        <w:rPr>
          <w:i/>
          <w:iCs/>
          <w:snapToGrid w:val="0"/>
        </w:rPr>
        <w:t>B</w:t>
      </w:r>
      <w:r>
        <w:rPr>
          <w:snapToGrid w:val="0"/>
          <w:rtl/>
        </w:rPr>
        <w:t>:</w:t>
      </w:r>
      <w:r>
        <w:rPr>
          <w:snapToGrid w:val="0"/>
          <w:rtl/>
        </w:rPr>
        <w:tab/>
        <w:t>عرض النطاق؛</w:t>
      </w:r>
    </w:p>
    <w:p w:rsidR="00236C1D" w:rsidRDefault="00236C1D" w:rsidP="00236C1D">
      <w:pPr>
        <w:pStyle w:val="Equationlegend"/>
        <w:bidi/>
        <w:rPr>
          <w:snapToGrid w:val="0"/>
          <w:rtl/>
        </w:rPr>
      </w:pPr>
      <w:r>
        <w:rPr>
          <w:snapToGrid w:val="0"/>
        </w:rPr>
        <w:tab/>
      </w:r>
      <w:r>
        <w:rPr>
          <w:i/>
          <w:iCs/>
          <w:snapToGrid w:val="0"/>
        </w:rPr>
        <w:t>C</w:t>
      </w:r>
      <w:r>
        <w:rPr>
          <w:snapToGrid w:val="0"/>
          <w:rtl/>
        </w:rPr>
        <w:t>:</w:t>
      </w:r>
      <w:r>
        <w:rPr>
          <w:snapToGrid w:val="0"/>
          <w:rtl/>
        </w:rPr>
        <w:tab/>
        <w:t>منطقة التغطية؛</w:t>
      </w:r>
    </w:p>
    <w:p w:rsidR="00236C1D" w:rsidRDefault="00236C1D" w:rsidP="00236C1D">
      <w:pPr>
        <w:pStyle w:val="Equationlegend"/>
        <w:bidi/>
        <w:rPr>
          <w:snapToGrid w:val="0"/>
          <w:rtl/>
        </w:rPr>
      </w:pPr>
      <w:r>
        <w:rPr>
          <w:snapToGrid w:val="0"/>
        </w:rPr>
        <w:tab/>
      </w:r>
      <w:r>
        <w:rPr>
          <w:i/>
          <w:iCs/>
          <w:snapToGrid w:val="0"/>
        </w:rPr>
        <w:t>S</w:t>
      </w:r>
      <w:r>
        <w:rPr>
          <w:snapToGrid w:val="0"/>
          <w:rtl/>
        </w:rPr>
        <w:t>:</w:t>
      </w:r>
      <w:r>
        <w:rPr>
          <w:snapToGrid w:val="0"/>
          <w:rtl/>
        </w:rPr>
        <w:tab/>
        <w:t>مكان الموقع؛</w:t>
      </w:r>
    </w:p>
    <w:p w:rsidR="00236C1D" w:rsidRDefault="00236C1D" w:rsidP="00236C1D">
      <w:pPr>
        <w:pStyle w:val="Equationlegend"/>
        <w:bidi/>
        <w:rPr>
          <w:snapToGrid w:val="0"/>
          <w:rtl/>
        </w:rPr>
      </w:pPr>
      <w:r>
        <w:rPr>
          <w:snapToGrid w:val="0"/>
        </w:rPr>
        <w:tab/>
      </w:r>
      <w:r>
        <w:rPr>
          <w:i/>
          <w:iCs/>
          <w:snapToGrid w:val="0"/>
        </w:rPr>
        <w:t>E</w:t>
      </w:r>
      <w:r>
        <w:rPr>
          <w:snapToGrid w:val="0"/>
          <w:rtl/>
        </w:rPr>
        <w:t>:</w:t>
      </w:r>
      <w:r>
        <w:rPr>
          <w:snapToGrid w:val="0"/>
          <w:rtl/>
        </w:rPr>
        <w:tab/>
        <w:t>حصرية الاستعمال؛</w:t>
      </w:r>
    </w:p>
    <w:p w:rsidR="00236C1D" w:rsidRDefault="00236C1D" w:rsidP="00236C1D">
      <w:pPr>
        <w:pStyle w:val="Equationlegend"/>
        <w:bidi/>
        <w:rPr>
          <w:snapToGrid w:val="0"/>
          <w:rtl/>
        </w:rPr>
      </w:pPr>
      <w:r>
        <w:rPr>
          <w:i/>
          <w:iCs/>
          <w:snapToGrid w:val="0"/>
        </w:rPr>
        <w:tab/>
        <w:t>F</w:t>
      </w:r>
      <w:r>
        <w:rPr>
          <w:i/>
          <w:iCs/>
          <w:snapToGrid w:val="0"/>
          <w:vertAlign w:val="subscript"/>
        </w:rPr>
        <w:t>R</w:t>
      </w:r>
      <w:r>
        <w:rPr>
          <w:snapToGrid w:val="0"/>
          <w:rtl/>
        </w:rPr>
        <w:t>:</w:t>
      </w:r>
      <w:r>
        <w:rPr>
          <w:snapToGrid w:val="0"/>
          <w:rtl/>
        </w:rPr>
        <w:tab/>
        <w:t>التردد؛</w:t>
      </w:r>
    </w:p>
    <w:p w:rsidR="00236C1D" w:rsidRDefault="00236C1D" w:rsidP="00236C1D">
      <w:pPr>
        <w:pStyle w:val="Equationlegend"/>
        <w:bidi/>
        <w:rPr>
          <w:snapToGrid w:val="0"/>
          <w:rtl/>
        </w:rPr>
      </w:pPr>
      <w:r>
        <w:rPr>
          <w:i/>
          <w:iCs/>
        </w:rPr>
        <w:tab/>
        <w:t>F</w:t>
      </w:r>
      <w:r>
        <w:rPr>
          <w:i/>
          <w:iCs/>
          <w:snapToGrid w:val="0"/>
          <w:vertAlign w:val="subscript"/>
        </w:rPr>
        <w:t>C</w:t>
      </w:r>
      <w:r>
        <w:rPr>
          <w:snapToGrid w:val="0"/>
          <w:rtl/>
        </w:rPr>
        <w:t>:</w:t>
      </w:r>
      <w:r>
        <w:rPr>
          <w:snapToGrid w:val="0"/>
          <w:rtl/>
        </w:rPr>
        <w:tab/>
        <w:t>المعامل المالي للإدارة.</w:t>
      </w:r>
    </w:p>
    <w:p w:rsidR="00236C1D" w:rsidRDefault="00236C1D" w:rsidP="00236C1D">
      <w:pPr>
        <w:rPr>
          <w:snapToGrid w:val="0"/>
          <w:rtl/>
        </w:rPr>
      </w:pPr>
      <w:r>
        <w:rPr>
          <w:snapToGrid w:val="0"/>
          <w:rtl/>
        </w:rPr>
        <w:t xml:space="preserve">ويمكن أن تستعمل كذلك صيغ لرسوم تكلفة الفرصة. وتشبه صيغ الرسوم هذه صيغ الرسوم التحفيزية، بيد أنه في هذه الحالة يحدد المعامل المالي للإدارة </w:t>
      </w:r>
      <w:r>
        <w:rPr>
          <w:snapToGrid w:val="0"/>
        </w:rPr>
        <w:t>(</w:t>
      </w:r>
      <w:r>
        <w:rPr>
          <w:i/>
          <w:iCs/>
        </w:rPr>
        <w:t>F</w:t>
      </w:r>
      <w:r>
        <w:rPr>
          <w:i/>
          <w:iCs/>
          <w:snapToGrid w:val="0"/>
          <w:position w:val="-4"/>
          <w:sz w:val="16"/>
          <w:szCs w:val="16"/>
        </w:rPr>
        <w:t>C</w:t>
      </w:r>
      <w:r>
        <w:t>)</w:t>
      </w:r>
      <w:r>
        <w:rPr>
          <w:snapToGrid w:val="0"/>
          <w:rtl/>
        </w:rPr>
        <w:t xml:space="preserve"> </w:t>
      </w:r>
      <w:r>
        <w:rPr>
          <w:rFonts w:hint="cs"/>
          <w:snapToGrid w:val="0"/>
          <w:rtl/>
        </w:rPr>
        <w:t>بحيث يجعل الرسم مقارباً لقيمة الطيف في السوق.</w:t>
      </w:r>
    </w:p>
    <w:p w:rsidR="00236C1D" w:rsidRDefault="00236C1D" w:rsidP="00236C1D">
      <w:pPr>
        <w:rPr>
          <w:snapToGrid w:val="0"/>
        </w:rPr>
      </w:pPr>
      <w:r>
        <w:rPr>
          <w:snapToGrid w:val="0"/>
          <w:rtl/>
        </w:rPr>
        <w:t xml:space="preserve">ويحتوي عدد من الصيغ الواردة أعلاه والصيغ المقدمة في وثائق أخرى صادرة عن الاتحاد الدولي للاتصالات على عامل عشوائي تحدده الإدارة. واستعمال عامل عشوائي معناه أن الرسوم الناتجة عنه ستكون ذات قيمة عشوائية. وهناك عدد من البلدان التي تنفذ </w:t>
      </w:r>
      <w:r>
        <w:rPr>
          <w:snapToGrid w:val="0"/>
          <w:rtl/>
        </w:rPr>
        <w:lastRenderedPageBreak/>
        <w:t>أو تخطط لتنفيذ نماذج رسوم تستعمل الأشكال الوظيفية العامة الواردة أعلاه. وفي البلدان التي تقوم بإعداد رسوم تحفيزية أو رسوم تكلفة الفرصة ثمة إقرار بأن هذه العملية معقدة وصعبة، كما أن بعض الإدارات تقوم بمشاورات عمومية قبل الشروع في</w:t>
      </w:r>
      <w:r>
        <w:rPr>
          <w:snapToGrid w:val="0"/>
          <w:rtl/>
          <w:lang w:bidi="ar-EG"/>
        </w:rPr>
        <w:t> </w:t>
      </w:r>
      <w:r>
        <w:rPr>
          <w:snapToGrid w:val="0"/>
          <w:rtl/>
        </w:rPr>
        <w:t>عملية التنفيذ.</w:t>
      </w:r>
    </w:p>
    <w:p w:rsidR="00236C1D" w:rsidRDefault="00236C1D" w:rsidP="00236C1D">
      <w:pPr>
        <w:pStyle w:val="Heading3"/>
        <w:rPr>
          <w:snapToGrid w:val="0"/>
        </w:rPr>
      </w:pPr>
      <w:bookmarkStart w:id="174" w:name="_Toc414279141"/>
      <w:bookmarkStart w:id="175" w:name="_Toc413686597"/>
      <w:bookmarkStart w:id="176" w:name="_Toc513205375"/>
      <w:bookmarkStart w:id="177" w:name="_Toc525835015"/>
      <w:bookmarkStart w:id="178" w:name="_Toc525894220"/>
      <w:bookmarkStart w:id="179" w:name="_Toc525894484"/>
      <w:r>
        <w:rPr>
          <w:snapToGrid w:val="0"/>
        </w:rPr>
        <w:t>5.3.2</w:t>
      </w:r>
      <w:r>
        <w:rPr>
          <w:snapToGrid w:val="0"/>
          <w:rtl/>
        </w:rPr>
        <w:tab/>
        <w:t>مزايا نُهج الرسوم وعيوبها</w:t>
      </w:r>
      <w:bookmarkEnd w:id="174"/>
      <w:bookmarkEnd w:id="175"/>
      <w:bookmarkEnd w:id="176"/>
      <w:bookmarkEnd w:id="177"/>
      <w:bookmarkEnd w:id="178"/>
      <w:bookmarkEnd w:id="179"/>
    </w:p>
    <w:p w:rsidR="00236C1D" w:rsidRDefault="00236C1D" w:rsidP="00236C1D">
      <w:pPr>
        <w:rPr>
          <w:snapToGrid w:val="0"/>
          <w:rtl/>
        </w:rPr>
      </w:pPr>
      <w:r>
        <w:rPr>
          <w:snapToGrid w:val="0"/>
          <w:rtl/>
        </w:rPr>
        <w:t>تعتبر رسوم الطيف، من حيث أثرها على الفعالية الاقتصادية أفضل من منح الرخص دون رسوم، بشرط ألا تكون الرسوم المحددة أعلى من قيمة السوق. وإذا كانت هذه الرسوم عالية فلن يستعمل الطيف بكامله. وفي الواقع إذا حددت الرسوم بشكل يفوق ما يرغب المستعملون المحتملون في دفعه، فلن يستعمل الطيف ولن يولد فوائد للمجتمع. ومن جهة أخرى إذا حددت الرسوم بأقل من قيمة السوق، فإن ذلك من شأنه أن يحسن الكفاءة الاقتصادية على الرغم من استمرار وجود زيادة في الطلب على الطيف ومن أن إيرادات هيئة إدارة الطيف ستكون أقل من قيمة السوق. ومن الآثار الضارة الناجمة عن تحديد رسوم منخفضة جداً إمكانية هدر استعمال الطيف وأن يزداد الازدحام في الطيف.</w:t>
      </w:r>
    </w:p>
    <w:p w:rsidR="00236C1D" w:rsidRDefault="00236C1D" w:rsidP="00236C1D">
      <w:pPr>
        <w:rPr>
          <w:snapToGrid w:val="0"/>
          <w:rtl/>
        </w:rPr>
      </w:pPr>
      <w:r>
        <w:rPr>
          <w:snapToGrid w:val="0"/>
          <w:rtl/>
        </w:rPr>
        <w:t>وعلى سبيل المثال لنفترض أن مزود خدمة يستعمل مجموعتي طيف ويدفع رسماً تقل قيمته عن سعر السوق يبلغ </w:t>
      </w:r>
      <w:r>
        <w:t>100</w:t>
      </w:r>
      <w:r>
        <w:rPr>
          <w:rtl/>
          <w:lang w:bidi="ar-SY"/>
        </w:rPr>
        <w:t> </w:t>
      </w:r>
      <w:r>
        <w:rPr>
          <w:snapToGrid w:val="0"/>
          <w:rtl/>
        </w:rPr>
        <w:t>دولار أمريكي للمجموعة الواحدة، أي </w:t>
      </w:r>
      <w:r>
        <w:rPr>
          <w:snapToGrid w:val="0"/>
        </w:rPr>
        <w:t>200</w:t>
      </w:r>
      <w:r>
        <w:rPr>
          <w:snapToGrid w:val="0"/>
          <w:rtl/>
        </w:rPr>
        <w:t xml:space="preserve"> دولار أمريكي في المجموع. ولنفرض كذلك أنه بشراء جهاز أكثر كفاءة في استعمال الطيف بقيمة </w:t>
      </w:r>
      <w:r>
        <w:rPr>
          <w:snapToGrid w:val="0"/>
        </w:rPr>
        <w:t>150</w:t>
      </w:r>
      <w:r>
        <w:rPr>
          <w:snapToGrid w:val="0"/>
          <w:rtl/>
        </w:rPr>
        <w:t xml:space="preserve"> دولاراً أمريكياً يمكن توفير نفس الخدمة باستعمال مجموعة واحدة من الطيف. ولكن مزود الخدمة قد يرى بالمنطق التجاري أن تكلفة الخيار الثاني الإجمالية هي </w:t>
      </w:r>
      <w:r>
        <w:rPr>
          <w:snapToGrid w:val="0"/>
        </w:rPr>
        <w:t>250</w:t>
      </w:r>
      <w:r>
        <w:rPr>
          <w:snapToGrid w:val="0"/>
          <w:rtl/>
        </w:rPr>
        <w:t> دولاراً أمريكياً (</w:t>
      </w:r>
      <w:r>
        <w:rPr>
          <w:snapToGrid w:val="0"/>
        </w:rPr>
        <w:t>150</w:t>
      </w:r>
      <w:r>
        <w:rPr>
          <w:snapToGrid w:val="0"/>
          <w:rtl/>
        </w:rPr>
        <w:t> دولاراً أمريكياً ثمن الجهاز الجديد و</w:t>
      </w:r>
      <w:r>
        <w:rPr>
          <w:snapToGrid w:val="0"/>
        </w:rPr>
        <w:t>100</w:t>
      </w:r>
      <w:r>
        <w:rPr>
          <w:snapToGrid w:val="0"/>
          <w:rtl/>
        </w:rPr>
        <w:t xml:space="preserve"> دولار أمريكي مقابل مجموعة الطيف) وبالتالي فهو لن يختاره. ولكن إذا افترضنا أن القيمة السوقية الحقيقية لاستعمال الطيف هي </w:t>
      </w:r>
      <w:r>
        <w:rPr>
          <w:snapToGrid w:val="0"/>
        </w:rPr>
        <w:t>175</w:t>
      </w:r>
      <w:r>
        <w:rPr>
          <w:snapToGrid w:val="0"/>
          <w:rtl/>
        </w:rPr>
        <w:t> دولاراً أمريكياً للمجموعة الواحدة وأنه سيدفع هذه القيمة، عندها سوف يختار شراء الجهاز الجديد والاحتفاظ بمجموعة واحدة مقابل تكلفة إجمالية تبلغ </w:t>
      </w:r>
      <w:r>
        <w:rPr>
          <w:snapToGrid w:val="0"/>
        </w:rPr>
        <w:t>325</w:t>
      </w:r>
      <w:r>
        <w:rPr>
          <w:snapToGrid w:val="0"/>
          <w:rtl/>
        </w:rPr>
        <w:t xml:space="preserve"> دولاراً أمريكياً بدلاً من التكلفة الإجمالية البالغة </w:t>
      </w:r>
      <w:r>
        <w:rPr>
          <w:snapToGrid w:val="0"/>
        </w:rPr>
        <w:t>350</w:t>
      </w:r>
      <w:r>
        <w:rPr>
          <w:snapToGrid w:val="0"/>
          <w:rtl/>
        </w:rPr>
        <w:t> دولاراً أمريكياً في حالة الإبقاء على الأجهزة القديمة وعلى كلتا مجموعتي الطيف. وبتحرير هذه المجموعة من الطيف يمكن لطرف آخر استعمالها؛ مما يعني أن الناس سيستفيدون بذلك من خدمتين عن طريق نفس القدر من الطيف الذي كان يستعمل من أجل خدمة واحدة فقط.</w:t>
      </w:r>
    </w:p>
    <w:p w:rsidR="00236C1D" w:rsidRDefault="00236C1D" w:rsidP="00236C1D">
      <w:pPr>
        <w:rPr>
          <w:snapToGrid w:val="0"/>
          <w:rtl/>
        </w:rPr>
      </w:pPr>
      <w:r>
        <w:rPr>
          <w:snapToGrid w:val="0"/>
          <w:rtl/>
        </w:rPr>
        <w:t>وهناك مشكلة مشابهة تنشأ عندما تكون الرسوم أقل من قيمة السوق، وهي إمكانية الإسراف في استعمال خدمات الطيف. وعلى سبيل المثال يمكن أن توفر بعض الخدمات مثل تقديم البرامج التلفزيونية إما بوسائل سلكية أو لا سلكية، بينما لا يمكن تقديم خدمات أخرى مثل المهاتفة المتنقلة إلا عن طريق الطيف الراديوي. وحين تكون كل الموارد (الطيف والألياف البصرية والأسلاك النحاسية، إلخ.) بأسعار السوق، يقع خيار المزودين على مجموعة من هذه المدخلات تتواءم مع التوزيع الاقتصادي الفعال. أما إذا كان سعر الطيف عند مستوى أقل من مستواه في السوق، فإن ذلك يغري مزودي الخدمات (مثل موزعي البرامج التلفزيونية) الذين يستطيعون الاختيار بين بنية تحتية سلكية أو لا سلكية لممارسة أنشطتهم، باستعمال مزيد من الطيف ولا يلجأون إلى مختلف بدائل الطيف المتيسرة إلا قليلاً. وينجم عن استعمال التلفزيون لأكبر جزء من الطيف تيسر جزء أقل منه للخدمات الأخرى مثل المهاتفة المتنقلة، مما يعني أن العدد الإجمالي للخدمات المتاحة للجمهور قد انخفض، ومن الواضح أن هذه النتيجة لا تتسم بالكفاءة.</w:t>
      </w:r>
    </w:p>
    <w:p w:rsidR="00236C1D" w:rsidRDefault="00236C1D" w:rsidP="00236C1D">
      <w:pPr>
        <w:rPr>
          <w:snapToGrid w:val="0"/>
          <w:rtl/>
        </w:rPr>
      </w:pPr>
      <w:r>
        <w:rPr>
          <w:snapToGrid w:val="0"/>
          <w:rtl/>
        </w:rPr>
        <w:t>ويمكن أن تكون الصيغ مفيدة لتحديد رسوم الرخص، بيد أنه يجب أن تصمم حسب الظروف الخاصة لكل بلد. ويتطلب إعداد الصيغ جهداً كبيراً من طرف كل من الإدارة ومستعملي الطيف. ولكي تطبق صيغة ما بطريقة صحيحة لا بد من تصميمها لإنجاز هدف معين ضمن مجموعة معينة من الظروف التشغيلية. وتتوقف هذه الظروف على جوانب خاصة تتعلق بالبلد، بما في ذلك بنيته الجغرافية (مثلاً التضاريس والمساحة وخطوط العرض) وبنيته التحتية المخصصة للاتصالات الراديوية، والطلب المحتمل على الخدمات، ودرجة التنسيق المطلوبة مع البلدان المجاورة. ومن هنا فإن قابلية تطبيق أية صيغ، باستثناء أكثر الصيغ بساطة، غالباً ما</w:t>
      </w:r>
      <w:r>
        <w:rPr>
          <w:rFonts w:hint="cs"/>
          <w:snapToGrid w:val="0"/>
          <w:rtl/>
        </w:rPr>
        <w:t> </w:t>
      </w:r>
      <w:r>
        <w:rPr>
          <w:snapToGrid w:val="0"/>
          <w:rtl/>
        </w:rPr>
        <w:t>تكون مقصورة على إدارة معينة أو خدمة معينة، وحتى على عدد محدود من نطاقات التردد. ويمكن استعمال الصيغ المطبقة في</w:t>
      </w:r>
      <w:r>
        <w:rPr>
          <w:rFonts w:hint="cs"/>
          <w:snapToGrid w:val="0"/>
          <w:rtl/>
        </w:rPr>
        <w:t> </w:t>
      </w:r>
      <w:r>
        <w:rPr>
          <w:snapToGrid w:val="0"/>
          <w:rtl/>
        </w:rPr>
        <w:t>أماكن أخرى، إلا أنه لا مفر من تعديلها. وتتطلب هذه العملية فهم الهدف الذي أعدت الصيغة أصلاً من أجله وظروفها وكذلك تفاصيل التطبيق المقترح.</w:t>
      </w:r>
    </w:p>
    <w:p w:rsidR="00236C1D" w:rsidRDefault="00236C1D" w:rsidP="00236C1D">
      <w:pPr>
        <w:pStyle w:val="Heading4"/>
        <w:rPr>
          <w:snapToGrid w:val="0"/>
        </w:rPr>
      </w:pPr>
      <w:r>
        <w:lastRenderedPageBreak/>
        <w:t>1.5.3.2</w:t>
      </w:r>
      <w:r>
        <w:rPr>
          <w:snapToGrid w:val="0"/>
        </w:rPr>
        <w:tab/>
      </w:r>
      <w:r>
        <w:rPr>
          <w:snapToGrid w:val="0"/>
          <w:rtl/>
        </w:rPr>
        <w:t>الرسوم المستندة إلى تكاليف إدارة الطيف</w:t>
      </w:r>
    </w:p>
    <w:p w:rsidR="00236C1D" w:rsidRDefault="00236C1D" w:rsidP="00236C1D">
      <w:pPr>
        <w:rPr>
          <w:snapToGrid w:val="0"/>
          <w:rtl/>
        </w:rPr>
      </w:pPr>
      <w:r>
        <w:rPr>
          <w:snapToGrid w:val="0"/>
          <w:rtl/>
        </w:rPr>
        <w:t>من مزايا هذا النهج زيادة الإيرادات التي تحققها سلطة إدارة الطيف وضمان أن يدفع حاملو الرخص مبلغاً اسمياً على الأقل مقابل استعمال الطيف في حين يستبعد طالبو الرخص الذين لا يعيرون قيمة كافية لاستعمال الطيف ولا يقبلون بتسديد هذه الرسوم الاسمية. لكن من العيوب الرئيسية لهذا النهج غياب الصلة بين مستوى الرسوم وقيمة الطيف المستعمل. فعلى سبيل المثال يمكن لحامل رخصة أن يستعمل نطاق تردد في منطقة ذات كثافة سكانية منخفضة نسبياً وأن يدفع نفس الرسم الذي يسدده مستعمل ثانٍ يستعمل نفس النطاق في منطقة ذات كثافة سكانية مرتفعة على الرغم من أن قيمة النطاق الثاني هي أعلى بكثير من قيمة النطاق الأول. وبسبب هذا الانفصال بين الرسوم وقيمة الطيف، فإن هذه الرسوم تلعب دوراً محدوداً على صعيد التشجيع على استعمال الطيف استعمالاً فعالاً. وفي بعض المناطق ونطاقات التردد التي تنخفض فيها قيمة الطيف يمكن أن تثبط الرسوم كل أشكال استعمال الطيف مما يؤدي إلى نتيجة لا تبعث على الرضى. بيد أنه بصورة أعم تكون الرسوم المستندة إلى التكاليف أقل بكثير من قيمة الطيف وهي بالتالي لا تشجع على استعمال الطيف استعمالاً فعالاً. وقد تشكل الرسوم المنخفضة مشكلة خاصة في البلدان التي تعاني من معدلات تضخم عالية نظراً إلى أن الرسوم لا يتم تحديثها عموماً إلا بعد انقضاء عدة سنوات، ولذلك تتأخر كثيراً عن ملاحقة مستوى الأسعار العام. بيد أن من الممكن حل هذه المشكلة إذا خول المسؤولون السياسيون مديري الطيف سلطة تحديث هذه الرسوم كلما دعت الحاجة إلى ذلك تمشياً مع اتجاه الأسعار العام في الاقتصاد.</w:t>
      </w:r>
    </w:p>
    <w:p w:rsidR="00236C1D" w:rsidRDefault="00236C1D" w:rsidP="00236C1D">
      <w:pPr>
        <w:rPr>
          <w:snapToGrid w:val="0"/>
          <w:rtl/>
        </w:rPr>
      </w:pPr>
      <w:r>
        <w:rPr>
          <w:snapToGrid w:val="0"/>
          <w:rtl/>
        </w:rPr>
        <w:t>ويمكن استعمال هذا النهج في الأجل الطويل إذا تقلصت ندرة الطيف تدريجياً. وفي هذه الحالة، يمكن استعمال الرسوم لتغطية تكاليف الإدارة عند قيامها بإدارة الطيف وتحقيق الحماية من التدخل</w:t>
      </w:r>
      <w:r>
        <w:rPr>
          <w:rStyle w:val="FootnoteReference"/>
          <w:rtl/>
        </w:rPr>
        <w:footnoteReference w:id="1"/>
      </w:r>
      <w:r>
        <w:rPr>
          <w:rtl/>
        </w:rPr>
        <w:t>.</w:t>
      </w:r>
    </w:p>
    <w:p w:rsidR="00236C1D" w:rsidRDefault="00236C1D" w:rsidP="00236C1D">
      <w:pPr>
        <w:pStyle w:val="Heading4"/>
        <w:rPr>
          <w:snapToGrid w:val="0"/>
          <w:rtl/>
        </w:rPr>
      </w:pPr>
      <w:r>
        <w:rPr>
          <w:snapToGrid w:val="0"/>
        </w:rPr>
        <w:t>2.5.3.2</w:t>
      </w:r>
      <w:r>
        <w:rPr>
          <w:snapToGrid w:val="0"/>
          <w:rtl/>
        </w:rPr>
        <w:tab/>
        <w:t>الرسوم المستندة إلى الدخل الإجمالي للمستعملين</w:t>
      </w:r>
    </w:p>
    <w:p w:rsidR="00236C1D" w:rsidRDefault="00236C1D" w:rsidP="00236C1D">
      <w:pPr>
        <w:rPr>
          <w:snapToGrid w:val="0"/>
          <w:rtl/>
        </w:rPr>
      </w:pPr>
      <w:r>
        <w:rPr>
          <w:snapToGrid w:val="0"/>
          <w:rtl/>
        </w:rPr>
        <w:t>إن وضع رسم يستند إلى نسبة مئوية من الدخل الإجمالي الناتج عن استعمال الطيف قد يولد إيرادات كبيرة تحصلها سلطة إدارة الطيف مقابل بعض الخدمات؛ وعلى سبيل المثال إذا افترضنا أن دخل محطة تلفزيونية يبلغ </w:t>
      </w:r>
      <w:r>
        <w:rPr>
          <w:snapToGrid w:val="0"/>
        </w:rPr>
        <w:t>500</w:t>
      </w:r>
      <w:r>
        <w:rPr>
          <w:snapToGrid w:val="0"/>
          <w:rtl/>
        </w:rPr>
        <w:t xml:space="preserve"> مليون دولار أمريكي سنوياً فإن هذه المحطة سوف تدفع </w:t>
      </w:r>
      <w:r>
        <w:rPr>
          <w:snapToGrid w:val="0"/>
        </w:rPr>
        <w:t>500 000</w:t>
      </w:r>
      <w:r>
        <w:rPr>
          <w:snapToGrid w:val="0"/>
          <w:rtl/>
        </w:rPr>
        <w:t> دولار أمريكي سنوياً رسوماً على استعمال الطيف إذا كان معدل الرسم </w:t>
      </w:r>
      <w:r>
        <w:rPr>
          <w:snapToGrid w:val="0"/>
        </w:rPr>
        <w:t>%0,1</w:t>
      </w:r>
      <w:r>
        <w:rPr>
          <w:snapToGrid w:val="0"/>
          <w:rtl/>
        </w:rPr>
        <w:t xml:space="preserve"> من الإيرادات. وبالإضافة إلى ذلك يولد هذا النمط من الرسوم قدراً أكبر من الإيرادات التي تحصلها هيئة إدارة الطيف كلما زاد الدخل الإجمالي لحامل الرخصة. وهو ما يعتبر فعالاً وعادلاً على حد سواء. بيد أن ثمة ثلاث مشاكل كبيرة تنجم عن هذا النمط من الرسوم.</w:t>
      </w:r>
    </w:p>
    <w:p w:rsidR="00236C1D" w:rsidRDefault="00236C1D" w:rsidP="00236C1D">
      <w:pPr>
        <w:rPr>
          <w:snapToGrid w:val="0"/>
          <w:rtl/>
        </w:rPr>
      </w:pPr>
      <w:r>
        <w:rPr>
          <w:snapToGrid w:val="0"/>
          <w:rtl/>
        </w:rPr>
        <w:t>أولاً، لا يمكن تطبيق ذلك إلا على المستعملين الذين توجد صلة مباشرة بين دخلهم الإجمالي واستعمال الطيف، وليس على المستعملين الذين لا توجد سوى صلة غير مباشرة بين دخلهم الإجمالي وتشغيل الطيف، نظراً إلى أنه قد يكون من الصعب تحديد الدخل الإجمالي بسبب تعقد عملية المحاسبة، فضلاً عن أنه يكاد يكون من المستحيل تحديد نسبة الدخل التي تعزى مباشرة إلى استعمال الطيف؛ فمثلاً، ما هو جزء الدخل الإجمالي الذي تحققه مؤسسة خدمات عمومية أو شركة هاتف والذي يعزى إلى استعمال وصلات الموجات الصغرية في بعض من أجزاء شبكتها الثابتة.</w:t>
      </w:r>
    </w:p>
    <w:p w:rsidR="00236C1D" w:rsidRDefault="00236C1D" w:rsidP="00236C1D">
      <w:pPr>
        <w:rPr>
          <w:snapToGrid w:val="0"/>
          <w:rtl/>
        </w:rPr>
      </w:pPr>
      <w:r>
        <w:rPr>
          <w:snapToGrid w:val="0"/>
          <w:rtl/>
        </w:rPr>
        <w:t>ثانياً، هذا الرسم لا يعزز بالضرورة كفاءة استعمال الطيف أو معاملة حاملي الرخص معاملة منصفة نظراً إلى أن دخل المستعمل الإجمالي لا يتصل مباشرة بقيمة الطيف. وعلى سبيل المثال، يمكن أن تحقق محطتا إذاعة نفس الدخل الإجمالي إلا أن إحداهما قد تحقق أرباحاً عالية في حين من الممكن ألا تحقق الأخرى أي ربح، بل وقد تسجل خسارة.</w:t>
      </w:r>
    </w:p>
    <w:p w:rsidR="00236C1D" w:rsidRDefault="00236C1D" w:rsidP="00236C1D">
      <w:pPr>
        <w:rPr>
          <w:snapToGrid w:val="0"/>
          <w:rtl/>
        </w:rPr>
      </w:pPr>
      <w:r>
        <w:rPr>
          <w:snapToGrid w:val="0"/>
          <w:rtl/>
        </w:rPr>
        <w:t>ثالثاً: قد يكبح هذا الأسلوب استعمال الطيف ويقلل نمو الخدمات ويعيق كلاً من الابتكار والكفاءة في استعمال الطيف ويؤثر تأثيراً سلبياً على المنافسة الدولية.</w:t>
      </w:r>
    </w:p>
    <w:p w:rsidR="00236C1D" w:rsidRDefault="00236C1D" w:rsidP="00236C1D">
      <w:pPr>
        <w:pStyle w:val="Heading4"/>
        <w:rPr>
          <w:rtl/>
        </w:rPr>
      </w:pPr>
      <w:r>
        <w:t>3.5.3.2</w:t>
      </w:r>
      <w:r>
        <w:tab/>
      </w:r>
      <w:r>
        <w:rPr>
          <w:rtl/>
        </w:rPr>
        <w:t>صيغ الرسوم التحفيزية</w:t>
      </w:r>
    </w:p>
    <w:p w:rsidR="00236C1D" w:rsidRDefault="00236C1D" w:rsidP="00236C1D">
      <w:pPr>
        <w:rPr>
          <w:snapToGrid w:val="0"/>
          <w:rtl/>
        </w:rPr>
      </w:pPr>
      <w:r>
        <w:rPr>
          <w:snapToGrid w:val="0"/>
          <w:rtl/>
        </w:rPr>
        <w:t xml:space="preserve">ميزة هذه النوع من الرسوم هي أنها تمثل إلى حد ما المقابل لندرة الطيف واختلاف مدى إتاحته. ويمكن أن تقارب هذه الصيغ قيمة السوق إذا أخذت في الاعتبار عوامل مثل عدد السكان والمنطقة التي تقدم فيها الخدمة وعرض النطاق المستعمل ونطاق التردد. </w:t>
      </w:r>
      <w:r>
        <w:rPr>
          <w:snapToGrid w:val="0"/>
          <w:rtl/>
        </w:rPr>
        <w:lastRenderedPageBreak/>
        <w:t>بيد أن عيب هذه الرسوم هو عدم توفر أية صيغة حتى وإن كانت معقدة تأخذ في الاعتبار كل تغيرات السوق. ويتطلب ذلك تكريس عناية خاصة للغاية لدى تحديد رسوم الرخص بغية تفادي وجود فرق كبير بين الرسوم والقيمة في السوق. ولهذا السبب قد يكون من الضروري إيجاد صلة بين الرسم التحفيزي وتقييم السوق من أجل استعمال هذا الأسلوب بفعالية.</w:t>
      </w:r>
    </w:p>
    <w:p w:rsidR="00236C1D" w:rsidRDefault="00236C1D" w:rsidP="00236C1D">
      <w:pPr>
        <w:rPr>
          <w:snapToGrid w:val="0"/>
          <w:rtl/>
        </w:rPr>
      </w:pPr>
      <w:r>
        <w:rPr>
          <w:snapToGrid w:val="0"/>
          <w:rtl/>
        </w:rPr>
        <w:t>وبالنسبة إلى بعض الخدمات، هناك عوامل تقنية تستبعد إمكانية تخفيض عرض النطاق، وبالتالي لا تكون الرسوم التحفيزية على أساس عرض النطاق مناسبة، ومن ذلك على سبيل المثال خدمات الرادار.</w:t>
      </w:r>
    </w:p>
    <w:p w:rsidR="00236C1D" w:rsidRDefault="00236C1D" w:rsidP="00236C1D">
      <w:pPr>
        <w:pStyle w:val="Heading4"/>
        <w:rPr>
          <w:rtl/>
        </w:rPr>
      </w:pPr>
      <w:r>
        <w:t>4.5.3.2</w:t>
      </w:r>
      <w:r>
        <w:tab/>
      </w:r>
      <w:r>
        <w:rPr>
          <w:rtl/>
        </w:rPr>
        <w:t>صيغ رسوم تكلفة الفرصة</w:t>
      </w:r>
    </w:p>
    <w:p w:rsidR="00236C1D" w:rsidRDefault="00236C1D" w:rsidP="00236C1D">
      <w:pPr>
        <w:rPr>
          <w:snapToGrid w:val="0"/>
          <w:rtl/>
        </w:rPr>
      </w:pPr>
      <w:r>
        <w:rPr>
          <w:snapToGrid w:val="0"/>
          <w:rtl/>
        </w:rPr>
        <w:t xml:space="preserve">ميزة صيغ رسوم تكلفة الفرصة هي أنها موجهة مباشرة إلى هدف مرغوب، وهو محاكاة قيمة السوق </w:t>
      </w:r>
      <w:proofErr w:type="gramStart"/>
      <w:r>
        <w:rPr>
          <w:snapToGrid w:val="0"/>
          <w:rtl/>
        </w:rPr>
        <w:t>- مما</w:t>
      </w:r>
      <w:proofErr w:type="gramEnd"/>
      <w:r>
        <w:rPr>
          <w:snapToGrid w:val="0"/>
          <w:rtl/>
        </w:rPr>
        <w:t xml:space="preserve"> يشجع عل</w:t>
      </w:r>
      <w:r>
        <w:rPr>
          <w:snapToGrid w:val="0"/>
          <w:rtl/>
          <w:lang w:bidi="ar-SY"/>
        </w:rPr>
        <w:t xml:space="preserve">ى </w:t>
      </w:r>
      <w:r>
        <w:rPr>
          <w:snapToGrid w:val="0"/>
          <w:rtl/>
        </w:rPr>
        <w:t>التفكير في استعمال وسائل اتصال أخرى وإعادة فائض الطيف من جانب المستعملين الحاليين. ولكن لما كان من الصعوبة البالغة وضع صيغة لرسم تحفيزي تأخذ في الاعتبار كل المتغيرات ذات الصلة التي تؤثر على سعر الطيف في موقع معين، فمن الصعب للغاية أيضاً محاكاة المزاد بدقة، وقد يكون الجهد المطلوب لإتمام التحليل أكبر من تكاليف المزاد ذاته. وتتوقف هذه المحاكاة على تقييم قرارات المستهلكين وإدماج هذه المعلومات بشكل ما في نموذج قابل للاستعمال. وقد تكون الدراسات المالية أو الاستقراءات المستندة إلى معاملات سابقة في السوق الثانوية مفيدة نوعاً ما، بيد أن محاكاة السوق تظل على الدوام ممارسة غير دقيقة. وعلى سبيل المثال نجم عن المزادات الثلاثة لخدمات الاتصالات الشخصية عريضة النطاق التي أجريت في الولايات المتحدة نتائج تختلف اختلافاً شديداً عما تنبأت به معظم التحاليل. وعلى الرغم من ذلك يمكن أن يكون لهذه الأساليب مزايا إذا ما قورنت بالبدائل المستندة إلى التكلفة من حيث إدارة الطيف بطريقة تحقق التوازن يبن العرض والطلب وتعظم الرخاء الاقتصادي حين لا يكون من العملي تنظيم مزاد علني أو حين لا يكون ذلك قانونياً.</w:t>
      </w:r>
    </w:p>
    <w:p w:rsidR="00236C1D" w:rsidRDefault="00236C1D" w:rsidP="00236C1D">
      <w:pPr>
        <w:pStyle w:val="Heading2"/>
        <w:rPr>
          <w:snapToGrid w:val="0"/>
          <w:rtl/>
        </w:rPr>
      </w:pPr>
      <w:bookmarkStart w:id="180" w:name="_Toc414279142"/>
      <w:bookmarkStart w:id="181" w:name="_Toc413686598"/>
      <w:bookmarkStart w:id="182" w:name="_Toc513205376"/>
      <w:bookmarkStart w:id="183" w:name="_Toc525835016"/>
      <w:bookmarkStart w:id="184" w:name="_Toc525894221"/>
      <w:bookmarkStart w:id="185" w:name="_Toc525894485"/>
      <w:r>
        <w:rPr>
          <w:snapToGrid w:val="0"/>
          <w:sz w:val="22"/>
        </w:rPr>
        <w:t>4.2</w:t>
      </w:r>
      <w:r>
        <w:rPr>
          <w:snapToGrid w:val="0"/>
          <w:rtl/>
        </w:rPr>
        <w:tab/>
        <w:t>العوامل التي تؤثر على النُهج الاقتصادية المختلفة</w:t>
      </w:r>
      <w:bookmarkEnd w:id="180"/>
      <w:bookmarkEnd w:id="181"/>
      <w:bookmarkEnd w:id="182"/>
      <w:bookmarkEnd w:id="183"/>
      <w:bookmarkEnd w:id="184"/>
      <w:bookmarkEnd w:id="185"/>
    </w:p>
    <w:p w:rsidR="00236C1D" w:rsidRDefault="00236C1D" w:rsidP="00236C1D">
      <w:pPr>
        <w:rPr>
          <w:snapToGrid w:val="0"/>
          <w:rtl/>
        </w:rPr>
      </w:pPr>
      <w:r>
        <w:rPr>
          <w:snapToGrid w:val="0"/>
          <w:rtl/>
        </w:rPr>
        <w:t>هناك عدد من العوامل التي تؤثر على حاجة الإدارات وقدرتها على تطبيق نهج اقتصادية خاصة بإدارة الطيف كالتي تمت مناقشتها أعلاه. فهناك اعتبارات قانونية واجتماعية واقتصادية واعتبارات متعلقة بالبنية التحتية التقنية تؤثر جميعاً على عمليات المزادات للحصول على الطيف وحقوق الملكية القابلة للنقل وأنظمة رسوم الترخيص.</w:t>
      </w:r>
    </w:p>
    <w:p w:rsidR="00236C1D" w:rsidRDefault="00236C1D" w:rsidP="00236C1D">
      <w:pPr>
        <w:pStyle w:val="Heading3"/>
        <w:rPr>
          <w:snapToGrid w:val="0"/>
          <w:rtl/>
        </w:rPr>
      </w:pPr>
      <w:bookmarkStart w:id="186" w:name="_Toc414279143"/>
      <w:bookmarkStart w:id="187" w:name="_Toc413686599"/>
      <w:bookmarkStart w:id="188" w:name="_Toc513205377"/>
      <w:bookmarkStart w:id="189" w:name="_Toc525835017"/>
      <w:bookmarkStart w:id="190" w:name="_Toc525894222"/>
      <w:bookmarkStart w:id="191" w:name="_Toc525894486"/>
      <w:r>
        <w:rPr>
          <w:snapToGrid w:val="0"/>
        </w:rPr>
        <w:t>1.4.2</w:t>
      </w:r>
      <w:r>
        <w:rPr>
          <w:snapToGrid w:val="0"/>
        </w:rPr>
        <w:tab/>
      </w:r>
      <w:r>
        <w:rPr>
          <w:snapToGrid w:val="0"/>
          <w:rtl/>
        </w:rPr>
        <w:t>المزادات</w:t>
      </w:r>
      <w:bookmarkEnd w:id="186"/>
      <w:bookmarkEnd w:id="187"/>
      <w:bookmarkEnd w:id="188"/>
      <w:bookmarkEnd w:id="189"/>
      <w:bookmarkEnd w:id="190"/>
      <w:bookmarkEnd w:id="191"/>
    </w:p>
    <w:p w:rsidR="00236C1D" w:rsidRDefault="00236C1D" w:rsidP="00236C1D">
      <w:pPr>
        <w:pStyle w:val="Heading4"/>
        <w:rPr>
          <w:snapToGrid w:val="0"/>
          <w:rtl/>
        </w:rPr>
      </w:pPr>
      <w:r>
        <w:rPr>
          <w:snapToGrid w:val="0"/>
        </w:rPr>
        <w:t>1.1.4.2</w:t>
      </w:r>
      <w:r>
        <w:rPr>
          <w:snapToGrid w:val="0"/>
        </w:rPr>
        <w:tab/>
      </w:r>
      <w:r>
        <w:rPr>
          <w:snapToGrid w:val="0"/>
          <w:rtl/>
        </w:rPr>
        <w:t>إمكانية تطبيق المزادات</w:t>
      </w:r>
    </w:p>
    <w:p w:rsidR="00236C1D" w:rsidRDefault="00236C1D" w:rsidP="001B3633">
      <w:pPr>
        <w:rPr>
          <w:snapToGrid w:val="0"/>
          <w:rtl/>
        </w:rPr>
      </w:pPr>
      <w:r>
        <w:rPr>
          <w:snapToGrid w:val="0"/>
          <w:rtl/>
        </w:rPr>
        <w:t>كما جاء أعلاه، توجد مزايا محتملة متعددة لاستعمال المزادات، كطريقة لتخصيص الترددات. بيد أن من المرجح أن يكون لبلدان مختلفة عدد من الأهداف على صعيد إدارة الطيف لا تلبيها المزادات بشكل مناسب. وغالباً ما يكون بالإمكان تحقيق هذه الأهداف عن طريق استعمال أدوات سياسية أخرى (قواعد تنظيمية وشروط الرخص والمعايير إلخ.) تتواءم مواءمة تامة مع منح الطيف عن طريق المزادات، بيد أنه يقع على كل إدارة أن تبين أولوياتها وأن تقرر مدى ملاءمة المزادات بصورة عامة على ضوء مختلف الأهداف التي ترغب في إنجازها. وإذا ما قررت إدارة ما اللجوء إلى المزادات فعليها أن تدرك عموماً أن إيرادات المزاد تقل كلما زاد عدد القواعد التنظيمية أو الشروط أو التقييدات المفروضة على استعمال الطيف المطروح في المزاد، ومن هنا قد ترغب الإدارات في الموازنة بين المكاسب والخسائر في العملية حسب أولوياتها. ومن جهة أخرى يمكن أن تقرر الإدارات أن تحد من عرض الطيف، وهو ما يؤدي عموماً إلى ارتفاع إيرادات المزادات، بيد الموازنة بين المكسب والخسارة تنطبق هنا أيضاً نظراً إلى أن تقييد عرض الطيف سوف يؤدي إلى تقديم مجموعة أقل من الخدمات إلى المستهلكين وزيادة الأسعار على المستهلكين فضلاً عن التسبب في</w:t>
      </w:r>
      <w:r w:rsidR="001B3633">
        <w:rPr>
          <w:rFonts w:hint="cs"/>
          <w:snapToGrid w:val="0"/>
          <w:rtl/>
        </w:rPr>
        <w:t> </w:t>
      </w:r>
      <w:r>
        <w:rPr>
          <w:snapToGrid w:val="0"/>
          <w:rtl/>
        </w:rPr>
        <w:t>انخفاض كفاءة الأداء الاقتصادي بصورة إجمالية.</w:t>
      </w:r>
    </w:p>
    <w:p w:rsidR="00236C1D" w:rsidRDefault="00236C1D" w:rsidP="00236C1D">
      <w:pPr>
        <w:rPr>
          <w:snapToGrid w:val="0"/>
          <w:rtl/>
        </w:rPr>
      </w:pPr>
      <w:r>
        <w:rPr>
          <w:snapToGrid w:val="0"/>
          <w:rtl/>
        </w:rPr>
        <w:t xml:space="preserve">ويجدر أيضاً أن نلاحظ </w:t>
      </w:r>
      <w:proofErr w:type="gramStart"/>
      <w:r>
        <w:rPr>
          <w:snapToGrid w:val="0"/>
          <w:rtl/>
        </w:rPr>
        <w:t>- رغم</w:t>
      </w:r>
      <w:proofErr w:type="gramEnd"/>
      <w:r>
        <w:rPr>
          <w:snapToGrid w:val="0"/>
          <w:rtl/>
        </w:rPr>
        <w:t xml:space="preserve"> أن ذلك قد يبدو بديهياً - أن المزادات بتعريفها لا تنطبق إلاّ في الظروف التي يزيد فيها الطلب على الطيف عن المعروض منه. ويقوم احتمال بأن أي إدارة قد لا تجد اهتماماً كافياً بمزاد الطيف مما يجعل من غير الضروري إقامة مثل هذا المزاد لبعض أجزاء الطيف، ويتوقف ذلك على مستوى التنمية الاقتصادية للبلد ودرجة تطور بنيته التحتية للاتصالات كما </w:t>
      </w:r>
      <w:r>
        <w:rPr>
          <w:snapToGrid w:val="0"/>
          <w:rtl/>
        </w:rPr>
        <w:lastRenderedPageBreak/>
        <w:t>يتوقف على مناخ الاستثمار فيه وعلى أي تقييدات للملكية الأجنبية أو التجارة قد يفرضها في صدد توفير الخدمات القائمة على الطيف (بين عوامل أخرى).</w:t>
      </w:r>
    </w:p>
    <w:p w:rsidR="00236C1D" w:rsidRDefault="00236C1D" w:rsidP="00236C1D">
      <w:pPr>
        <w:rPr>
          <w:snapToGrid w:val="0"/>
          <w:rtl/>
        </w:rPr>
      </w:pPr>
      <w:r>
        <w:rPr>
          <w:snapToGrid w:val="0"/>
          <w:rtl/>
        </w:rPr>
        <w:t>وبصورة عامة تزداد الظروف المواتية للمناخ الاستثماري كلما ارتفع المستوى الاقتصادي وتطورت البنية التحتية للاتصالات، كما أن الطلب على النفاذ إلى الطيف يزيد مع انخفاض التقييدات على الملكية الأجنبية والحواجز التجارية، وهو ما يؤدي إلى زيادة حدة المنافسة في المزادات وبالتالي زيادة الإيرادات التي تحصلها الحكومة.</w:t>
      </w:r>
    </w:p>
    <w:p w:rsidR="00236C1D" w:rsidRDefault="00236C1D" w:rsidP="00236C1D">
      <w:pPr>
        <w:rPr>
          <w:rtl/>
        </w:rPr>
      </w:pPr>
      <w:r>
        <w:rPr>
          <w:snapToGrid w:val="0"/>
          <w:rtl/>
        </w:rPr>
        <w:t>والمزادات هي إحدى آليات السوق، ومن الأركان الأساسية اللازمة لكي تعمل السوق بشكل جيد وجود نظام قانوني قوي داعم. وهذا يعني أولاً أنه يجب أن تسمح</w:t>
      </w:r>
      <w:r>
        <w:rPr>
          <w:rtl/>
        </w:rPr>
        <w:t xml:space="preserve"> السلطة السياسية باستعمال أسلوب المزاد في هذه الخدمات. وثانياً: لا بد لكي يسفر المزاد عن النتائج المثلى أن يتم توضيح طبيعة الحق موضوع المزاد (التغطية الجغرافية وتيسر عرض النطاق ومدة الرخصة إلخ.) بأقصى درجة من الدقة فضلاً عن المسؤوليات التي تصاحبه (شروط الرخصة والقيود على الخدمة ومعايير التجهيزات إلخ.). وكذلك يجب التأكد من أن لدى الحكومة النية والقدرة على اتخاذ ما يلزم لتمكين حاملي الرخص من ممارسة الحقوق أو الامتيازات التي حصلوا عليها وتحمل المسؤوليات التي أنيطت بهم. وأي شك يتصل بعوامل مثل مدة الترخيص المطروح في المزاد سوف يؤدي إلى ارتباك وقد ينجم عنه عروض أقل قيمة.</w:t>
      </w:r>
    </w:p>
    <w:p w:rsidR="00236C1D" w:rsidRDefault="00236C1D" w:rsidP="00236C1D">
      <w:pPr>
        <w:rPr>
          <w:rtl/>
        </w:rPr>
      </w:pPr>
      <w:r>
        <w:rPr>
          <w:rtl/>
        </w:rPr>
        <w:t>ويحتاج الداخلون في المزادات قبل دخولها إلى معرفة درجة الحماية من التداخلات الضارة التي بإمكانهم توقعها في الطيف الذي يشكل موضوع المزاد فضلاً عن الإجراءات التي يفترض أن يتخذوها للحيلولة دون التسبب في تداخلات ضارة تؤذي الآخرين، وربما ترغب هذه الأطراف في الحصول أيضاً على ضمان بأن الحكومة ستطبق نظام الحماية من التدخلات.</w:t>
      </w:r>
    </w:p>
    <w:p w:rsidR="00236C1D" w:rsidRDefault="00236C1D" w:rsidP="00236C1D">
      <w:pPr>
        <w:rPr>
          <w:rtl/>
        </w:rPr>
      </w:pPr>
      <w:r>
        <w:rPr>
          <w:rtl/>
        </w:rPr>
        <w:t>وتؤثر عوامل مثل نوعية قواعد البيانات الخاصة بالتراخيص/أصحاب التراخيص، وقدرتها على مراقبة الطيف وقدرتها على فرض عقوبات مؤثرة على الأطراف التي تُسبب تداخلات ضارة بالأطراف الأخرى، على مقدرة الحكومة في حماية حقوق مستعملي الطيف وامتيازاتهم وبالتالي على مقدرتها في إقامة مزادات ناجحة للطيف.</w:t>
      </w:r>
    </w:p>
    <w:p w:rsidR="00236C1D" w:rsidRDefault="00236C1D" w:rsidP="00236C1D">
      <w:pPr>
        <w:pStyle w:val="Heading4"/>
        <w:rPr>
          <w:snapToGrid w:val="0"/>
          <w:rtl/>
        </w:rPr>
      </w:pPr>
      <w:r>
        <w:rPr>
          <w:snapToGrid w:val="0"/>
        </w:rPr>
        <w:t>2.1.4.2</w:t>
      </w:r>
      <w:r>
        <w:rPr>
          <w:snapToGrid w:val="0"/>
          <w:rtl/>
        </w:rPr>
        <w:tab/>
        <w:t>مقتضيات ما قبل المزاد</w:t>
      </w:r>
    </w:p>
    <w:p w:rsidR="00236C1D" w:rsidRDefault="00236C1D" w:rsidP="00236C1D">
      <w:pPr>
        <w:rPr>
          <w:rtl/>
        </w:rPr>
      </w:pPr>
      <w:r>
        <w:rPr>
          <w:rtl/>
        </w:rPr>
        <w:t>من المستحسن بيان كل الحقوق والمسؤوليات المتصلة بالطيف الذي يشكل موضوع المزاد قبل تنظيمه، وإلا فستراود المشاركين في المزاد شكوك كثيرة تهدد بدرجة كبيرة قدرتهم على المشاركة المنطقية في المزايدة، وهو ما يزيد من احتمالات فشل المزاد. ويعني ذلك بالضرورة أن الإدارات التي تنوي اللجوء إلى المزادات لا بد لها أن تكون قادرة من الناحيتين القانونية والسياسية على تحديد تعاريف الرخص ومصطلحاتها وشروطها وسياساتها قبل معرفة هوية أصحاب الرخص.</w:t>
      </w:r>
    </w:p>
    <w:p w:rsidR="00236C1D" w:rsidRDefault="00236C1D" w:rsidP="00236C1D">
      <w:pPr>
        <w:rPr>
          <w:rtl/>
        </w:rPr>
      </w:pPr>
      <w:r>
        <w:rPr>
          <w:rtl/>
        </w:rPr>
        <w:t>كذلك ينبغي أن يكون كل المشاركين على معرفة بقواعد المزاد وإجراءاته وفهمها بوضوح قبل أن يبدأ المزاد. ولقد أحرز تقدم كبير في السنوات الأخيرة في نظرية المزادات وفي تطبيقها العملي، وحبذا لو قامت كل إدارة تخطط لتنفيذ مزادات بشأن الطيف بالرجوع إلى الكتابات الكثيرة التي نشرت حول هذه المسألة ودراسة خبرات "رواد" مزادات الطيف مثل نيوزيلندا والولايات المتحدة الأمريكية وأستراليا، للاستفادة من نواحي النجاح والصعوبات التي واجهتها في تنظيم المزادات وتنفيذها.</w:t>
      </w:r>
    </w:p>
    <w:p w:rsidR="00236C1D" w:rsidRDefault="00236C1D" w:rsidP="00236C1D">
      <w:pPr>
        <w:rPr>
          <w:rtl/>
        </w:rPr>
      </w:pPr>
      <w:r>
        <w:rPr>
          <w:rtl/>
        </w:rPr>
        <w:t>وقد يكون من الأفضل استعمال نظام أتوماتي للمزادات، وذلك حسب درجة تعقد المزاد. ولذلك قد يكون من المطلوب توفر بنى تحتية تقنية معينة لتنظيم المزاد وبالتالي قد يكون من المطلوب توفر مستوى معين من التدريب والخبرة لدى مديري الطيف والمشتركين في المزاد لضمان توفر مستوى كافٍ من "المعرفة بالمزادات".</w:t>
      </w:r>
    </w:p>
    <w:p w:rsidR="00236C1D" w:rsidRDefault="00236C1D" w:rsidP="00236C1D">
      <w:pPr>
        <w:pStyle w:val="Heading4"/>
        <w:rPr>
          <w:snapToGrid w:val="0"/>
          <w:rtl/>
        </w:rPr>
      </w:pPr>
      <w:r>
        <w:rPr>
          <w:snapToGrid w:val="0"/>
        </w:rPr>
        <w:t>3.1.4.2</w:t>
      </w:r>
      <w:r>
        <w:rPr>
          <w:snapToGrid w:val="0"/>
        </w:rPr>
        <w:tab/>
      </w:r>
      <w:r>
        <w:rPr>
          <w:snapToGrid w:val="0"/>
          <w:rtl/>
        </w:rPr>
        <w:t>سياسة المنافسة</w:t>
      </w:r>
    </w:p>
    <w:p w:rsidR="00236C1D" w:rsidRDefault="00236C1D" w:rsidP="00236C1D">
      <w:pPr>
        <w:rPr>
          <w:rtl/>
        </w:rPr>
      </w:pPr>
      <w:r>
        <w:rPr>
          <w:rtl/>
        </w:rPr>
        <w:t>ربما كان من المهم بصورة خاصة أن تؤخذ في الاعتبار إمكانية الهيمنة في السوق، ويتوقف هذا على موقف الإدارة من المنافسة في ميدان الخدمات القائمة على الطيف. وينبغي إعادة النظر في سياسات المنافسة الحالية فضلاً عن شروط الرخص المقترحة وقواعد المزادات وإجراءاتها وذلك لكفالة تجنُّب نتائج المزاد غير المقبولة.</w:t>
      </w:r>
    </w:p>
    <w:p w:rsidR="00236C1D" w:rsidRDefault="00236C1D" w:rsidP="00236C1D">
      <w:pPr>
        <w:pStyle w:val="Heading3"/>
        <w:rPr>
          <w:rtl/>
        </w:rPr>
      </w:pPr>
      <w:bookmarkStart w:id="192" w:name="_Toc414279144"/>
      <w:bookmarkStart w:id="193" w:name="_Toc413686600"/>
      <w:bookmarkStart w:id="194" w:name="_Toc513205378"/>
      <w:bookmarkStart w:id="195" w:name="_Toc525835018"/>
      <w:bookmarkStart w:id="196" w:name="_Toc525894223"/>
      <w:bookmarkStart w:id="197" w:name="_Toc525894487"/>
      <w:r>
        <w:lastRenderedPageBreak/>
        <w:t>2.4.2</w:t>
      </w:r>
      <w:r>
        <w:tab/>
      </w:r>
      <w:r>
        <w:rPr>
          <w:rtl/>
        </w:rPr>
        <w:t>حقوق الملكية القابلة للنقل</w:t>
      </w:r>
      <w:bookmarkEnd w:id="192"/>
      <w:bookmarkEnd w:id="193"/>
      <w:bookmarkEnd w:id="194"/>
      <w:bookmarkEnd w:id="195"/>
      <w:bookmarkEnd w:id="196"/>
      <w:bookmarkEnd w:id="197"/>
    </w:p>
    <w:p w:rsidR="00236C1D" w:rsidRDefault="00236C1D" w:rsidP="00236C1D">
      <w:pPr>
        <w:rPr>
          <w:rtl/>
        </w:rPr>
      </w:pPr>
      <w:r>
        <w:rPr>
          <w:rtl/>
        </w:rPr>
        <w:t>من الأمور الحاسمة لنجاح عمل نظام حقوق ملكية الطيف القابلة للنقل، مثلما يحدث في حالة المزادات بشأن الطيف، ضرورة وضوح الإطار القانوني الذي يحدد قدرة الأسواق على أن تعمل بصورة فعالة، وتحديد القواعد والسياسات تحديداً واضحاً من جانب مديري الطيف، والموقف القانوني والسياسي حيال المنافسة.</w:t>
      </w:r>
    </w:p>
    <w:p w:rsidR="00236C1D" w:rsidRDefault="00236C1D" w:rsidP="00236C1D">
      <w:pPr>
        <w:rPr>
          <w:rtl/>
        </w:rPr>
      </w:pPr>
      <w:r>
        <w:rPr>
          <w:rtl/>
        </w:rPr>
        <w:t>وقد ترغب الإدارة التي تخطط لوضع مثل هذا النظام موضع التنفيذ أن تكفل توفر الوسائل الضرورية لها للاستمرار في تنفيذ شروط الرخصة ومعاييرها ولوائحها السارية عند نقل الطيف من حامل رخصة أول إلى كيان آخر. ومن الأمور المهمة في هذا الصدد قدرة الإدارة على المحافظة على قاعدة بيانات دقيقة خاصة بالرخص/حاملي الرخص. ومن هنا يتبين أن من الضروري توفر مستوى معين من البنية التحتية الإدارية و/أو التقنية من أجل التوصل إلى تنفيذ حقوق الملكية القابلة للنقل. وتزداد هذه الحاجة إذا كانت الإدارة تسمح لحاملي الرخص بنقل أجزاء من رخصهم أيضاً وليس كامل رخصهم فقط، أي تسمح بقسمة الرخص.</w:t>
      </w:r>
    </w:p>
    <w:p w:rsidR="00236C1D" w:rsidRDefault="00236C1D" w:rsidP="00236C1D">
      <w:pPr>
        <w:pStyle w:val="Heading3"/>
      </w:pPr>
      <w:bookmarkStart w:id="198" w:name="_Toc414279145"/>
      <w:bookmarkStart w:id="199" w:name="_Toc413686601"/>
      <w:bookmarkStart w:id="200" w:name="_Toc513205379"/>
      <w:bookmarkStart w:id="201" w:name="_Toc525835019"/>
      <w:bookmarkStart w:id="202" w:name="_Toc525894224"/>
      <w:bookmarkStart w:id="203" w:name="_Toc525894488"/>
      <w:r>
        <w:t>3.4.2</w:t>
      </w:r>
      <w:r>
        <w:tab/>
      </w:r>
      <w:r>
        <w:rPr>
          <w:rtl/>
        </w:rPr>
        <w:t>رسوم الرخص</w:t>
      </w:r>
      <w:bookmarkEnd w:id="198"/>
      <w:bookmarkEnd w:id="199"/>
      <w:bookmarkEnd w:id="200"/>
      <w:bookmarkEnd w:id="201"/>
      <w:bookmarkEnd w:id="202"/>
      <w:bookmarkEnd w:id="203"/>
    </w:p>
    <w:p w:rsidR="00236C1D" w:rsidRDefault="00236C1D" w:rsidP="00236C1D">
      <w:pPr>
        <w:rPr>
          <w:rtl/>
        </w:rPr>
      </w:pPr>
      <w:r>
        <w:rPr>
          <w:rtl/>
        </w:rPr>
        <w:t>تختلف إمكانية تطبيق مختلف أنظمة رسوم الرخص باختلاف البلدان. فالبلدان التي تتميز باقتصادات أكثر تقدماً وبنى تحتية للاتصالات قد ترغب، مثلاً، في تحقيق الأهداف التالية:</w:t>
      </w:r>
    </w:p>
    <w:p w:rsidR="00236C1D" w:rsidRDefault="00236C1D" w:rsidP="00236C1D">
      <w:pPr>
        <w:pStyle w:val="enumlev1"/>
        <w:rPr>
          <w:rtl/>
        </w:rPr>
      </w:pPr>
      <w:r>
        <w:rPr>
          <w:rtl/>
        </w:rPr>
        <w:t>-</w:t>
      </w:r>
      <w:r>
        <w:rPr>
          <w:rtl/>
        </w:rPr>
        <w:tab/>
        <w:t>ضمان أن يكون مجموع الدفعات التي يسددها مستعملو الطيف عن طريق الرسوم و/أو عوائد المزادات أعلى من مجموع تكاليف إدارة الطيف أو مساوياً لها بغية تفادي تقديم إعانات لمستعملي الطيف من الميزانية العامة؛</w:t>
      </w:r>
    </w:p>
    <w:p w:rsidR="00236C1D" w:rsidRDefault="00236C1D" w:rsidP="00236C1D">
      <w:pPr>
        <w:pStyle w:val="enumlev1"/>
        <w:rPr>
          <w:rtl/>
        </w:rPr>
      </w:pPr>
      <w:r>
        <w:rPr>
          <w:rtl/>
        </w:rPr>
        <w:t>-</w:t>
      </w:r>
      <w:r>
        <w:rPr>
          <w:rtl/>
        </w:rPr>
        <w:tab/>
        <w:t>فرض رسوم على المورد الطيفي تقارب قيمة السوق بغية تشجيع كفاءة الاستعمال؛ و/أو</w:t>
      </w:r>
    </w:p>
    <w:p w:rsidR="00236C1D" w:rsidRDefault="00236C1D" w:rsidP="00236C1D">
      <w:pPr>
        <w:pStyle w:val="enumlev1"/>
        <w:rPr>
          <w:rtl/>
        </w:rPr>
      </w:pPr>
      <w:r>
        <w:rPr>
          <w:rtl/>
        </w:rPr>
        <w:t>-</w:t>
      </w:r>
      <w:r>
        <w:rPr>
          <w:rtl/>
        </w:rPr>
        <w:tab/>
        <w:t>استقطاب أية إيرادات اقتصادية يمكن أن يولدها المورد الطيفي.</w:t>
      </w:r>
    </w:p>
    <w:p w:rsidR="00236C1D" w:rsidRDefault="00236C1D" w:rsidP="00236C1D">
      <w:pPr>
        <w:rPr>
          <w:rtl/>
        </w:rPr>
      </w:pPr>
      <w:r>
        <w:rPr>
          <w:rtl/>
        </w:rPr>
        <w:t>وقد تختار البلدان ذات الاقتصاد الأقل تطوراً السعي إلى تحقيق نفس الأهداف، أو قد تعتبر أن من الأفضل منح إعانات ضمنية لمستعملي الطيف عن طريق فرض رسوم منخفضة إذا رأت أن ذلك يحقق لها أهدافاً أخرى من بين أهداف سياستها العامة.</w:t>
      </w:r>
    </w:p>
    <w:p w:rsidR="00236C1D" w:rsidRDefault="00236C1D" w:rsidP="00236C1D">
      <w:pPr>
        <w:rPr>
          <w:rtl/>
        </w:rPr>
      </w:pPr>
      <w:r>
        <w:rPr>
          <w:rtl/>
        </w:rPr>
        <w:t>وبالإشارة إلى مختلف أنماط رسوم الرخص التي تمت مناقشتها أعلاه، يحتاج التطبيق الناجح للرسوم التحفيزية و/أو الرسوم المستندة إلى تكلفة الفرصة إلى متطلبات معينة. وتستند أنماط الرسوم هذه عموماً إلى مفاهيم مثل "الطيف المستهلك" أو "قيمة الطيف الاقتصادية" وهي مفاهيم ليس من السهل دائماً من الناحية العملية تعريفها أو تقييمها. وقد يكون من الضروري توفر قواعد بيانات مؤتمتة يعتمد عليها بشأن الرخص/حاملي الرخص وأدوات معلوماتية أخرى مثل برمجيات المعلومات الجغرافية لتنفيذ الحسابات المتضمنة في نموذج الرسوم. وينبغي للإدارات التي ترغب أن تعكس قيم السوق في رسوم رخصها أن تفكر في مدى اتساق الرخص التي تمنحها مع "خصائص السوق". ذلك أن أية محاولة لجباية رسوم تتخطى في الواقع قيمة الطيف الذي تحصل عنه الرسوم قد يكون لها آثار اقتصادية سلبية مثل خنق الاستثمارات أو الحد من شيوع الخدمة أو رفع الأسعار على المستهلكين.</w:t>
      </w:r>
    </w:p>
    <w:p w:rsidR="00236C1D" w:rsidRDefault="00236C1D" w:rsidP="00236C1D">
      <w:r>
        <w:rPr>
          <w:rtl/>
        </w:rPr>
        <w:t>وأخيراً، من الضروري في البلدان التي لم يسبق لها أن فرضت رسوماً أن يتمتع مديرو الطيف بالسلطة القانونية الموجودة في قانون الاتصالات التي تخولهم فرض رسوم مقابل استعمال الطيف.</w:t>
      </w:r>
    </w:p>
    <w:p w:rsidR="00236C1D" w:rsidRDefault="00236C1D" w:rsidP="00236C1D">
      <w:pPr>
        <w:pStyle w:val="Heading2"/>
      </w:pPr>
      <w:bookmarkStart w:id="204" w:name="_Toc414279146"/>
      <w:bookmarkStart w:id="205" w:name="_Toc413686602"/>
      <w:bookmarkStart w:id="206" w:name="_Toc513205380"/>
      <w:bookmarkStart w:id="207" w:name="_Toc525835020"/>
      <w:bookmarkStart w:id="208" w:name="_Toc525894225"/>
      <w:bookmarkStart w:id="209" w:name="_Toc525894489"/>
      <w:r>
        <w:rPr>
          <w:sz w:val="22"/>
        </w:rPr>
        <w:t>5.2</w:t>
      </w:r>
      <w:r>
        <w:rPr>
          <w:sz w:val="22"/>
        </w:rPr>
        <w:tab/>
      </w:r>
      <w:r>
        <w:rPr>
          <w:rtl/>
        </w:rPr>
        <w:t>إدارة التغيير في تمويل إدارة الطيف</w:t>
      </w:r>
      <w:bookmarkEnd w:id="204"/>
      <w:bookmarkEnd w:id="205"/>
      <w:bookmarkEnd w:id="206"/>
      <w:bookmarkEnd w:id="207"/>
      <w:bookmarkEnd w:id="208"/>
      <w:bookmarkEnd w:id="209"/>
    </w:p>
    <w:p w:rsidR="00236C1D" w:rsidRDefault="00236C1D" w:rsidP="00236C1D">
      <w:pPr>
        <w:rPr>
          <w:rtl/>
        </w:rPr>
      </w:pPr>
      <w:r>
        <w:rPr>
          <w:rtl/>
        </w:rPr>
        <w:t xml:space="preserve">يشار إلى استعمال الراديو باعتباره مصدراً لعدد من الفوائد (انظر الفصل </w:t>
      </w:r>
      <w:r>
        <w:t>3</w:t>
      </w:r>
      <w:r>
        <w:rPr>
          <w:rtl/>
        </w:rPr>
        <w:t>). وتتوقف زيادة أو انخفاض مستوى الفوائد الاقتصادية الناجمة عن استعمال الراديو على كفاءة استعمال الطيف وإدارته. ونظراً للأثر الكبير الذي يحدثه تطبيق تسعير الطيف أو حقوقه على عمليات إدارة الطيف، يستحسن إدارة التغيير بشكل يراعي الآثار المحتملة لذلك على الاقتصاد وعملية منح الرخص والصناعة ومستعملي الراديو.</w:t>
      </w:r>
    </w:p>
    <w:p w:rsidR="00236C1D" w:rsidRDefault="00236C1D" w:rsidP="00236C1D">
      <w:pPr>
        <w:rPr>
          <w:rtl/>
          <w:lang w:val="fr-LU"/>
        </w:rPr>
      </w:pPr>
      <w:r>
        <w:rPr>
          <w:rtl/>
        </w:rPr>
        <w:t>ومن المرجح أن تختلف المسائل التي يجب على سلطة إدارة الطيف أن تأخذها في الاعتبار فيما يتعلق به</w:t>
      </w:r>
      <w:r>
        <w:rPr>
          <w:rtl/>
          <w:lang w:val="fr-LU"/>
        </w:rPr>
        <w:t>ذه التغييرات من إدارة إلى أخرى فضلاً عن أن إجراء تسعير الطيف سيختلف هو الآخر. بيد أن بالإمكان تجميعها في عدد صغير من الفئات.</w:t>
      </w:r>
    </w:p>
    <w:p w:rsidR="00236C1D" w:rsidRDefault="00236C1D" w:rsidP="00236C1D">
      <w:pPr>
        <w:pStyle w:val="Heading3"/>
        <w:rPr>
          <w:rtl/>
        </w:rPr>
      </w:pPr>
      <w:bookmarkStart w:id="210" w:name="_Toc414279147"/>
      <w:bookmarkStart w:id="211" w:name="_Toc413686603"/>
      <w:bookmarkStart w:id="212" w:name="_Toc513205381"/>
      <w:bookmarkStart w:id="213" w:name="_Toc525835021"/>
      <w:bookmarkStart w:id="214" w:name="_Toc525894226"/>
      <w:bookmarkStart w:id="215" w:name="_Toc525894490"/>
      <w:r>
        <w:lastRenderedPageBreak/>
        <w:t>1.5.2</w:t>
      </w:r>
      <w:r>
        <w:tab/>
      </w:r>
      <w:r>
        <w:rPr>
          <w:rtl/>
        </w:rPr>
        <w:t>الاعتبارات القانونية</w:t>
      </w:r>
      <w:bookmarkEnd w:id="210"/>
      <w:bookmarkEnd w:id="211"/>
      <w:bookmarkEnd w:id="212"/>
      <w:bookmarkEnd w:id="213"/>
      <w:bookmarkEnd w:id="214"/>
      <w:bookmarkEnd w:id="215"/>
    </w:p>
    <w:p w:rsidR="00236C1D" w:rsidRDefault="00236C1D" w:rsidP="00236C1D">
      <w:pPr>
        <w:rPr>
          <w:rtl/>
        </w:rPr>
      </w:pPr>
      <w:r>
        <w:rPr>
          <w:rtl/>
        </w:rPr>
        <w:t>من المهم أن تضمن الإدارة أن تشريعاتها السارية فعالة، سواء احتاجت إلى وضع تشريعات جديدة لإدخال تسعير الطيف أم لا. وإذا خططت الإدارة للجوء إلى المزادات أو إلى حقوق استعمال الطيف القابلة للنقل أو إلى السوق الثانوية، فمن الضروري كذلك وجود تشريعات ملائمة بشأن المنافسة. وفي حال عدم إعداد تشريعات فعالة بشأن المنافسة وعدم توفير الشروط الضرورية لوضعها موضع التنفيذ قبل إطلاق تسعير الطيف، فمن المحتمل أن تتأثر المنافسة بهذا الوضع.</w:t>
      </w:r>
    </w:p>
    <w:p w:rsidR="00236C1D" w:rsidRDefault="00236C1D" w:rsidP="00236C1D">
      <w:pPr>
        <w:pStyle w:val="Heading3"/>
        <w:rPr>
          <w:rtl/>
        </w:rPr>
      </w:pPr>
      <w:bookmarkStart w:id="216" w:name="_Toc414279148"/>
      <w:bookmarkStart w:id="217" w:name="_Toc413686604"/>
      <w:bookmarkStart w:id="218" w:name="_Toc513205382"/>
      <w:bookmarkStart w:id="219" w:name="_Toc525835022"/>
      <w:bookmarkStart w:id="220" w:name="_Toc525894227"/>
      <w:bookmarkStart w:id="221" w:name="_Toc525894491"/>
      <w:r>
        <w:t>2.5.2</w:t>
      </w:r>
      <w:r>
        <w:tab/>
      </w:r>
      <w:r>
        <w:rPr>
          <w:rtl/>
        </w:rPr>
        <w:t>الالتزامات الدولية</w:t>
      </w:r>
      <w:bookmarkEnd w:id="216"/>
      <w:bookmarkEnd w:id="217"/>
      <w:bookmarkEnd w:id="218"/>
      <w:bookmarkEnd w:id="219"/>
      <w:bookmarkEnd w:id="220"/>
      <w:bookmarkEnd w:id="221"/>
    </w:p>
    <w:p w:rsidR="00236C1D" w:rsidRDefault="00236C1D" w:rsidP="00236C1D">
      <w:pPr>
        <w:rPr>
          <w:rtl/>
        </w:rPr>
      </w:pPr>
      <w:r>
        <w:rPr>
          <w:rtl/>
        </w:rPr>
        <w:t>من المهم أن تستمر الإدارة في تحمل مسؤولية الالتزامات الدولية الخاصة بالبلد حين تقوم بإدخال تسعير الطيف وخاصة حقوق استعمال الطيف القابلة للنقل. بيد أن الإدارة قد تحتاج إلى النظر في وضع آلية تمثل وجهات نظر المستعملين في المحافل الدولية المختصة، وخاصة إذا ما سمح للمستعمل أن يتحمل بعضاً من مسؤوليات إدارة الطيف التي قد تقع على الإدارة (انظر الفصل </w:t>
      </w:r>
      <w:r>
        <w:t>4</w:t>
      </w:r>
      <w:r>
        <w:rPr>
          <w:rtl/>
        </w:rPr>
        <w:t>). وقد تتوفر فعلاً مثل هذه الآليات في أغلبية البلدان، إلا أنه قد يتوجب تعديلها لتحمل مختلف درجات مسؤولية إدارة الطيف بين المستعملين، وإن كان ذلك يتوقف على بنية عملية الإدارة الوطنية للطيف وتنظيمها.</w:t>
      </w:r>
    </w:p>
    <w:p w:rsidR="00236C1D" w:rsidRDefault="00236C1D" w:rsidP="00236C1D">
      <w:pPr>
        <w:pStyle w:val="Heading3"/>
      </w:pPr>
      <w:bookmarkStart w:id="222" w:name="_Toc414279149"/>
      <w:bookmarkStart w:id="223" w:name="_Toc413686605"/>
      <w:bookmarkStart w:id="224" w:name="_Toc513205383"/>
      <w:bookmarkStart w:id="225" w:name="_Toc525835023"/>
      <w:bookmarkStart w:id="226" w:name="_Toc525894228"/>
      <w:bookmarkStart w:id="227" w:name="_Toc525894492"/>
      <w:r>
        <w:t>3.5.2</w:t>
      </w:r>
      <w:r>
        <w:tab/>
      </w:r>
      <w:r>
        <w:rPr>
          <w:rtl/>
        </w:rPr>
        <w:t>الآثار المتصلة بالتمويل</w:t>
      </w:r>
      <w:bookmarkEnd w:id="222"/>
      <w:bookmarkEnd w:id="223"/>
      <w:bookmarkEnd w:id="224"/>
      <w:bookmarkEnd w:id="225"/>
      <w:bookmarkEnd w:id="226"/>
      <w:bookmarkEnd w:id="227"/>
    </w:p>
    <w:p w:rsidR="00236C1D" w:rsidRDefault="00236C1D" w:rsidP="00236C1D">
      <w:pPr>
        <w:rPr>
          <w:rtl/>
        </w:rPr>
      </w:pPr>
      <w:r>
        <w:rPr>
          <w:rtl/>
        </w:rPr>
        <w:t>لا بد للإدارات التي كانت تعتمد نظام "استرداد التكاليف" في السابق أو التي كانت تعتمد على الرسوم من أجل تمويل عمليات إدارة الطيف أن تأخذ في الاعتبار الآثار الناجمة عن تغيير آليات تمويل إدارة الطيف على إيراداتها الإجمالية من قبيل:</w:t>
      </w:r>
    </w:p>
    <w:p w:rsidR="00236C1D" w:rsidRDefault="00236C1D" w:rsidP="00236C1D">
      <w:pPr>
        <w:pStyle w:val="enumlev1"/>
        <w:rPr>
          <w:rtl/>
        </w:rPr>
      </w:pPr>
      <w:r>
        <w:rPr>
          <w:rtl/>
        </w:rPr>
        <w:t>-</w:t>
      </w:r>
      <w:r>
        <w:rPr>
          <w:rtl/>
        </w:rPr>
        <w:tab/>
        <w:t>أن المزادات قد لا يمكن تنظيمها إلا على فترات دورية، نظراً إلى أنه قد لا يتوفر طيف يصلح لعرضه في المزاد في بعض الأحيان؛</w:t>
      </w:r>
    </w:p>
    <w:p w:rsidR="00236C1D" w:rsidRDefault="00236C1D" w:rsidP="00236C1D">
      <w:pPr>
        <w:pStyle w:val="enumlev1"/>
        <w:rPr>
          <w:rtl/>
        </w:rPr>
      </w:pPr>
      <w:r>
        <w:rPr>
          <w:rtl/>
        </w:rPr>
        <w:t>-</w:t>
      </w:r>
      <w:r>
        <w:rPr>
          <w:rtl/>
        </w:rPr>
        <w:tab/>
        <w:t>الهدف من التسعير التحفيزي هو فعلاً تخفيف الازدحام وليس زيادة مستويات تمويل الإدارة.</w:t>
      </w:r>
    </w:p>
    <w:p w:rsidR="00236C1D" w:rsidRDefault="00236C1D" w:rsidP="00236C1D">
      <w:pPr>
        <w:rPr>
          <w:rtl/>
        </w:rPr>
      </w:pPr>
      <w:r>
        <w:rPr>
          <w:rtl/>
        </w:rPr>
        <w:t>وقد تزيد مستويات التمويل على المدى القصير، بيد أنه بتطبيق آليات تسعير الطيف، ثمة احتمال بأن تتقلب مستويات التمويل مع مرور الوقت ومع التكيفات التي تحدث على صعيد العرض والطلب.</w:t>
      </w:r>
    </w:p>
    <w:p w:rsidR="00236C1D" w:rsidRDefault="00236C1D" w:rsidP="00236C1D">
      <w:pPr>
        <w:pStyle w:val="Heading2"/>
        <w:rPr>
          <w:rtl/>
        </w:rPr>
      </w:pPr>
      <w:bookmarkStart w:id="228" w:name="_Toc414279150"/>
      <w:bookmarkStart w:id="229" w:name="_Toc413686606"/>
      <w:bookmarkStart w:id="230" w:name="_Toc513205384"/>
      <w:bookmarkStart w:id="231" w:name="_Toc525835024"/>
      <w:bookmarkStart w:id="232" w:name="_Toc525894229"/>
      <w:bookmarkStart w:id="233" w:name="_Toc525894493"/>
      <w:r>
        <w:rPr>
          <w:sz w:val="22"/>
        </w:rPr>
        <w:t>6.2</w:t>
      </w:r>
      <w:r>
        <w:rPr>
          <w:sz w:val="22"/>
        </w:rPr>
        <w:tab/>
      </w:r>
      <w:r>
        <w:rPr>
          <w:rtl/>
        </w:rPr>
        <w:t>الخلاصة</w:t>
      </w:r>
      <w:bookmarkEnd w:id="228"/>
      <w:bookmarkEnd w:id="229"/>
      <w:bookmarkEnd w:id="230"/>
      <w:bookmarkEnd w:id="231"/>
      <w:bookmarkEnd w:id="232"/>
      <w:bookmarkEnd w:id="233"/>
    </w:p>
    <w:p w:rsidR="00236C1D" w:rsidRDefault="00236C1D" w:rsidP="00236C1D">
      <w:pPr>
        <w:rPr>
          <w:rtl/>
        </w:rPr>
      </w:pPr>
      <w:r>
        <w:rPr>
          <w:rtl/>
        </w:rPr>
        <w:t>نظراً إلى زيادة الطلب العالمي على الخدمات الراديوية بات من الضروري اعتماد نهج اقتصادية لإدارة الطيف على الصعيد الوطني. وتشجع هذه النهج الفعالية الاقتصادية والتقنية والإدارية، فضلاً عن أن بإمكانها أن تساعد على تمويل البرامج الوطنية لإدارة الطيف التي تعمل على ضمان إمكانية تشغيل الخدمات الراديوية على أساس عدم وجود تداخلات. وإذا كان إنشاء سوق حرة في ميدان الطيف يبدو غير ممكن بالنظر إلى الاعتبارات التقنية والاقتصادية والاجتماعية، فإن المزادات وحقوق استعمال الطيف المرنة والقابلة للنقل والرسوم المصممة بشكل جيد، يمكن أن تحقق بعضاً من فوائد النهج التجاري. ويبدو أن المزادات هي الحل الأفضل للتشجيع على استعمال الطيف استعمالاً فعالاً حين يتوفر متقدمون يتنافسون للحصول على تخصيص تردد بعينه، كما أن حقوق استعمال الطيف المرنة والقابلة للنقل تضمن استمرار استعمال التخصيص استعمالاً فعالاً بعد تنظيم المزاد. بيد أن المزادات قد لا تناسب الخدمات التي يكون التنافس فيها على تخصيص الترددات محدوداً ولا الخدمات المطلوبة اجتماعياً مثل الدفاع الوطني، ولا الخدمات الدولية مثل الخدمات الساتلية. وقد تكون الرسوم ملائمة لبعض من هذه الخدمات. ويمكن أن تدعم الرسوم كفاءة استعمال الطيف بشرط أن تنطوي على حوافز اقتصادية ملائمة، وألا تكون مستوياتها منخفضة لدرجة أن يتجاهلها مستعملو الطيف ولا مرتفعة لدرجة تتجاوز قيمتها في السوق، مما يؤدي إلى العزوف عن استعمال الطيف وعدم الاستفادة من منافعه.</w:t>
      </w:r>
    </w:p>
    <w:p w:rsidR="00236C1D" w:rsidRDefault="00236C1D" w:rsidP="00236C1D">
      <w:pPr>
        <w:rPr>
          <w:rtl/>
        </w:rPr>
      </w:pPr>
      <w:r>
        <w:rPr>
          <w:rtl/>
        </w:rPr>
        <w:t>وبإمكان مديري الطيف الوطنيين عن طريق تسعير الطيف إعداد مجموعة من الأدوات الاقتصادية لتشجيع كفاءة استعمال الطيف. وإذا استعملت هذه الأدوات استعمالاً صحيحاً فإنها تساعد على تشجيع الاستثمار في الخدمات الراديوية، وبالتالي في نمو قطاع الاتصالات مما يعود بالنفع على الاقتصاد ككل.</w:t>
      </w:r>
    </w:p>
    <w:p w:rsidR="00236C1D" w:rsidRDefault="00236C1D" w:rsidP="00236C1D">
      <w:pPr>
        <w:pStyle w:val="ChapterNo"/>
        <w:rPr>
          <w:rtl/>
        </w:rPr>
      </w:pPr>
      <w:bookmarkStart w:id="234" w:name="_Toc513205385"/>
      <w:bookmarkStart w:id="235" w:name="_Toc525835025"/>
      <w:bookmarkStart w:id="236" w:name="_Toc525894230"/>
      <w:bookmarkStart w:id="237" w:name="_Toc525894494"/>
      <w:bookmarkStart w:id="238" w:name="_Toc414279151"/>
      <w:bookmarkStart w:id="239" w:name="_Toc413686607"/>
      <w:r>
        <w:rPr>
          <w:rtl/>
        </w:rPr>
        <w:lastRenderedPageBreak/>
        <w:t xml:space="preserve">الفصل </w:t>
      </w:r>
      <w:r>
        <w:t>3</w:t>
      </w:r>
      <w:bookmarkEnd w:id="234"/>
      <w:bookmarkEnd w:id="235"/>
      <w:bookmarkEnd w:id="236"/>
      <w:bookmarkEnd w:id="237"/>
    </w:p>
    <w:p w:rsidR="00236C1D" w:rsidRDefault="00236C1D" w:rsidP="00236C1D">
      <w:pPr>
        <w:pStyle w:val="Chaptertitle"/>
      </w:pPr>
      <w:bookmarkStart w:id="240" w:name="_Toc513205386"/>
      <w:r>
        <w:rPr>
          <w:rtl/>
        </w:rPr>
        <w:t>تقييم الفوائد الناجمة عن استعمال الطيف الراديوي</w:t>
      </w:r>
      <w:bookmarkEnd w:id="238"/>
      <w:bookmarkEnd w:id="239"/>
      <w:bookmarkEnd w:id="240"/>
    </w:p>
    <w:p w:rsidR="00236C1D" w:rsidRDefault="00236C1D" w:rsidP="00236C1D">
      <w:pPr>
        <w:pStyle w:val="Heading2"/>
        <w:rPr>
          <w:rtl/>
        </w:rPr>
      </w:pPr>
      <w:bookmarkStart w:id="241" w:name="_Toc414279152"/>
      <w:bookmarkStart w:id="242" w:name="_Toc413686608"/>
      <w:bookmarkStart w:id="243" w:name="_Toc513205387"/>
      <w:bookmarkStart w:id="244" w:name="_Toc525835026"/>
      <w:bookmarkStart w:id="245" w:name="_Toc525894231"/>
      <w:bookmarkStart w:id="246" w:name="_Toc525894495"/>
      <w:r>
        <w:t>1.3</w:t>
      </w:r>
      <w:r>
        <w:tab/>
      </w:r>
      <w:r>
        <w:rPr>
          <w:rtl/>
        </w:rPr>
        <w:t>خلفية</w:t>
      </w:r>
      <w:bookmarkEnd w:id="241"/>
      <w:bookmarkEnd w:id="242"/>
      <w:bookmarkEnd w:id="243"/>
      <w:bookmarkEnd w:id="244"/>
      <w:bookmarkEnd w:id="245"/>
      <w:bookmarkEnd w:id="246"/>
    </w:p>
    <w:p w:rsidR="00236C1D" w:rsidRDefault="00236C1D" w:rsidP="00236C1D">
      <w:pPr>
        <w:rPr>
          <w:rtl/>
        </w:rPr>
      </w:pPr>
      <w:r>
        <w:rPr>
          <w:rtl/>
        </w:rPr>
        <w:t>من الضروري إدارة الطيف إدارة فعالة لضمان وصول الخدمات (انظر الملاحظة </w:t>
      </w:r>
      <w:r>
        <w:t>1</w:t>
      </w:r>
      <w:r>
        <w:rPr>
          <w:rtl/>
        </w:rPr>
        <w:t>) والتكنولوجيات الجديدة إلى الطيف ولضمان نمو الخدمات القائمة ولتفادي التداخلات بين المستعملين. ويتوقف تمويل هذه المهمة على مختلف الطلبات المتنافسة التي تتقدم بها كل الأنشطة الحكومية. ويؤثر مدى الاستعمال الراديوي في بلد ما على الوظائف الخاصة التي تقوم بها سلطة إدارة الطيف. وكلما زاد استعمال الراديو زادت الطلبات على إدارة الطيف. ومن المفيد تقييم الفوائد الاقتصادية (انظر الملاحظة </w:t>
      </w:r>
      <w:r>
        <w:t>2</w:t>
      </w:r>
      <w:r>
        <w:rPr>
          <w:rtl/>
        </w:rPr>
        <w:t>) الناجمة عن استعمال الطيف الراديوي من أجل اتخاذ القرارات بشأن التخطيط للطيف. وإذا كان من المطلوب حساب هذه الفوائد كمياً من أجل التخطيط للطيف والتنمية الاستراتيجية فيجب عندئذ تعيين المنهجيات الملائمة لذلك. ويقدم هذا الفصل، الذي يستند إلى تقرير أعد في المملكة المتحدة، مقارنة بين طريقتين لحساب الفوائد الاقتصادية كمياً، ويناقش العوامل التي تؤثر على هذه القيمة.</w:t>
      </w:r>
    </w:p>
    <w:p w:rsidR="00236C1D" w:rsidRDefault="00236C1D" w:rsidP="00236C1D">
      <w:pPr>
        <w:pStyle w:val="Note"/>
        <w:rPr>
          <w:rtl/>
        </w:rPr>
      </w:pPr>
      <w:r>
        <w:rPr>
          <w:b/>
          <w:bCs/>
          <w:rtl/>
        </w:rPr>
        <w:t xml:space="preserve">الملاحظة </w:t>
      </w:r>
      <w:r>
        <w:rPr>
          <w:b/>
          <w:bCs/>
        </w:rPr>
        <w:t>1</w:t>
      </w:r>
      <w:r>
        <w:rPr>
          <w:rtl/>
        </w:rPr>
        <w:t xml:space="preserve"> </w:t>
      </w:r>
      <w:proofErr w:type="gramStart"/>
      <w:r>
        <w:rPr>
          <w:rFonts w:hint="cs"/>
          <w:rtl/>
        </w:rPr>
        <w:t>- تعني</w:t>
      </w:r>
      <w:proofErr w:type="gramEnd"/>
      <w:r>
        <w:rPr>
          <w:rFonts w:hint="cs"/>
          <w:rtl/>
        </w:rPr>
        <w:t xml:space="preserve"> كلمة "خدمة" في هذا التقرير خدمة من خدمات المستعمل النهائي (خدمة الهاتف الخلوي مثلاً) ولا تعني خدمة من خدمات الاتصالات الراديوية.</w:t>
      </w:r>
    </w:p>
    <w:p w:rsidR="00236C1D" w:rsidRDefault="00236C1D" w:rsidP="00236C1D">
      <w:pPr>
        <w:pStyle w:val="Note"/>
        <w:rPr>
          <w:rtl/>
        </w:rPr>
      </w:pPr>
      <w:r>
        <w:rPr>
          <w:b/>
          <w:bCs/>
          <w:rtl/>
        </w:rPr>
        <w:t xml:space="preserve">الملاحظة </w:t>
      </w:r>
      <w:r>
        <w:rPr>
          <w:b/>
          <w:bCs/>
        </w:rPr>
        <w:t>2</w:t>
      </w:r>
      <w:r>
        <w:rPr>
          <w:rtl/>
        </w:rPr>
        <w:t xml:space="preserve"> </w:t>
      </w:r>
      <w:proofErr w:type="gramStart"/>
      <w:r>
        <w:rPr>
          <w:rtl/>
        </w:rPr>
        <w:t>- لا</w:t>
      </w:r>
      <w:proofErr w:type="gramEnd"/>
      <w:r>
        <w:rPr>
          <w:rtl/>
        </w:rPr>
        <w:t xml:space="preserve"> يستعمل المصطلح "فوائد" هنا بالمعنى الاقتصادي المألوف.</w:t>
      </w:r>
    </w:p>
    <w:p w:rsidR="00236C1D" w:rsidRDefault="00236C1D" w:rsidP="00236C1D">
      <w:pPr>
        <w:pStyle w:val="Heading2"/>
      </w:pPr>
      <w:bookmarkStart w:id="247" w:name="_Toc414279153"/>
      <w:bookmarkStart w:id="248" w:name="_Toc413686609"/>
      <w:bookmarkStart w:id="249" w:name="_Toc513205388"/>
      <w:bookmarkStart w:id="250" w:name="_Toc525835027"/>
      <w:bookmarkStart w:id="251" w:name="_Toc525894232"/>
      <w:bookmarkStart w:id="252" w:name="_Toc525894496"/>
      <w:r>
        <w:t>2.3</w:t>
      </w:r>
      <w:r>
        <w:rPr>
          <w:rtl/>
        </w:rPr>
        <w:tab/>
        <w:t>أساليب تقييم الفوائد الاقتصادية الخاصة بالطيف</w:t>
      </w:r>
      <w:bookmarkEnd w:id="247"/>
      <w:bookmarkEnd w:id="248"/>
      <w:bookmarkEnd w:id="249"/>
      <w:bookmarkEnd w:id="250"/>
      <w:bookmarkEnd w:id="251"/>
      <w:bookmarkEnd w:id="252"/>
    </w:p>
    <w:p w:rsidR="00236C1D" w:rsidRDefault="00236C1D" w:rsidP="00236C1D">
      <w:pPr>
        <w:rPr>
          <w:rtl/>
        </w:rPr>
      </w:pPr>
      <w:r>
        <w:rPr>
          <w:rtl/>
        </w:rPr>
        <w:t>من المعترف به عموماً أن الفوائد الاقتصادية تنشأ عن زيادة القدرة الإنتاجية الصناعية أو عن إقامة صناعات وخدمات راديوية جديدة، أو عن أثر الخدمات الراديوية على تحقيق تحسينات في أداء نشاط اقتصادي ما. وقد تدخل في هذه التحسينات زيادة الإنتاجية وزيادة الصادرات وتخفيض التكاليف التشغيلية وزيادة عدد الوظائف. ولا تقتصر التحسينات في أداء نشاط ما على الحالات التي يشكل الراديو فيها جزءاً من النشاط الأساسي (مثلاً مزود خدمات اتصالات، أو مصنع تجهيزات راديوية) وإنما تشمل أيضاً الحالات التي يستعمل فيها كطريقة لدعم النشاط الأساسي كذلك (مثلاً شركة تموين بالمياه تستعمل أجهزة القياس عن بُعد والتحكم عن بعد من أجل الخزانات النائية، أو شركة سيارات الأجرة تستعمل الخدمات الراديوية المتنقلة لنقل بيانات الزبون إلى سائقي سيارات الأجرة).</w:t>
      </w:r>
    </w:p>
    <w:p w:rsidR="00236C1D" w:rsidRDefault="00236C1D" w:rsidP="00236C1D">
      <w:pPr>
        <w:rPr>
          <w:rtl/>
        </w:rPr>
      </w:pPr>
      <w:r>
        <w:rPr>
          <w:rtl/>
        </w:rPr>
        <w:t>وذُكرت طريقتان من أجل تقييم الفوائد الاقتصادية في التقرير الصادر بعنوان "الأثر الاقتصادي لاستعمال النظام الراديوي في المملكة المتحدة</w:t>
      </w:r>
      <w:bookmarkStart w:id="253" w:name="_Ref312252738"/>
      <w:r>
        <w:rPr>
          <w:rStyle w:val="FootnoteReference"/>
          <w:rtl/>
        </w:rPr>
        <w:footnoteReference w:id="2"/>
      </w:r>
      <w:bookmarkEnd w:id="253"/>
      <w:r>
        <w:rPr>
          <w:rtl/>
        </w:rPr>
        <w:t xml:space="preserve">" والذي نشر عام </w:t>
      </w:r>
      <w:r>
        <w:t>1995</w:t>
      </w:r>
      <w:r>
        <w:rPr>
          <w:rtl/>
        </w:rPr>
        <w:t xml:space="preserve"> </w:t>
      </w:r>
      <w:r>
        <w:rPr>
          <w:rFonts w:hint="cs"/>
          <w:rtl/>
        </w:rPr>
        <w:t>وجرى تحديثه لاحقاً وكان آخر تحديث له في عام </w:t>
      </w:r>
      <w:r>
        <w:t>2006</w:t>
      </w:r>
      <w:r>
        <w:rPr>
          <w:rtl/>
          <w:lang w:bidi="ar-EG"/>
        </w:rPr>
        <w:t xml:space="preserve">. </w:t>
      </w:r>
      <w:r>
        <w:rPr>
          <w:rtl/>
        </w:rPr>
        <w:t>وتحسب الطريقتان مساهمة استعمال الراديو في الاقتصاد باستعمال:</w:t>
      </w:r>
    </w:p>
    <w:p w:rsidR="00236C1D" w:rsidRDefault="00236C1D" w:rsidP="00236C1D">
      <w:pPr>
        <w:pStyle w:val="enumlev1"/>
        <w:rPr>
          <w:rtl/>
        </w:rPr>
      </w:pPr>
      <w:r>
        <w:rPr>
          <w:rtl/>
        </w:rPr>
        <w:t>-</w:t>
      </w:r>
      <w:r>
        <w:rPr>
          <w:rtl/>
        </w:rPr>
        <w:tab/>
        <w:t>الناتج المحلي الإجمالي والعمالة؛</w:t>
      </w:r>
    </w:p>
    <w:p w:rsidR="00236C1D" w:rsidRDefault="00236C1D" w:rsidP="00236C1D">
      <w:pPr>
        <w:pStyle w:val="enumlev1"/>
        <w:rPr>
          <w:rtl/>
        </w:rPr>
      </w:pPr>
      <w:r>
        <w:rPr>
          <w:rtl/>
        </w:rPr>
        <w:t>-</w:t>
      </w:r>
      <w:r>
        <w:rPr>
          <w:rtl/>
        </w:rPr>
        <w:tab/>
        <w:t>هوامش الاستهلاك والإنتاج.</w:t>
      </w:r>
    </w:p>
    <w:p w:rsidR="00236C1D" w:rsidRDefault="00236C1D" w:rsidP="00236C1D">
      <w:pPr>
        <w:rPr>
          <w:rtl/>
          <w:lang w:val="fr-LU"/>
        </w:rPr>
      </w:pPr>
      <w:r>
        <w:rPr>
          <w:rtl/>
        </w:rPr>
        <w:t xml:space="preserve">ويمكن استعمال هاتين الطريقتين من أجل تقييم المنافع الاقتصادية الناجمة عن توفير خدمة مستعمل نهائي وحيدة، كما بالإمكان </w:t>
      </w:r>
      <w:r>
        <w:rPr>
          <w:rtl/>
          <w:lang w:val="fr-LU"/>
        </w:rPr>
        <w:t>إضافة الفوائد الاقتصادية الناجمة عن كل خدمة من أجل الحصول على مجموع المزايا الاقتصادية الناجمة عن استعمال الراديو في بلد ما. ويرد وصف لكل من الطريقتين فضلاً عن مزاياهما في الفقرات التالية. وعلى الرغم من أن قياس التوظيف في هذا التقرير متعلق بقياس الناتج المحلي الإجمالي، إلا أنه يشكل قياساً إضافياً يمكن أن يطبق بنفس الطريقة على قياس هامش الاستهلاك.</w:t>
      </w:r>
    </w:p>
    <w:p w:rsidR="00236C1D" w:rsidRDefault="00236C1D" w:rsidP="00236C1D">
      <w:pPr>
        <w:pStyle w:val="Heading3"/>
        <w:rPr>
          <w:rtl/>
        </w:rPr>
      </w:pPr>
      <w:bookmarkStart w:id="254" w:name="_Toc414279154"/>
      <w:bookmarkStart w:id="255" w:name="_Toc413686610"/>
      <w:bookmarkStart w:id="256" w:name="_Toc513205389"/>
      <w:bookmarkStart w:id="257" w:name="_Toc525835028"/>
      <w:bookmarkStart w:id="258" w:name="_Toc525894233"/>
      <w:bookmarkStart w:id="259" w:name="_Toc525894497"/>
      <w:r>
        <w:lastRenderedPageBreak/>
        <w:t>1.2.3</w:t>
      </w:r>
      <w:r>
        <w:rPr>
          <w:rtl/>
        </w:rPr>
        <w:tab/>
        <w:t>الناتج المحلي الإجمالي والعمالة</w:t>
      </w:r>
      <w:bookmarkEnd w:id="254"/>
      <w:bookmarkEnd w:id="255"/>
      <w:bookmarkEnd w:id="256"/>
      <w:bookmarkEnd w:id="257"/>
      <w:bookmarkEnd w:id="258"/>
      <w:bookmarkEnd w:id="259"/>
    </w:p>
    <w:p w:rsidR="00236C1D" w:rsidRDefault="00236C1D" w:rsidP="00236C1D">
      <w:pPr>
        <w:rPr>
          <w:rtl/>
        </w:rPr>
      </w:pPr>
      <w:r>
        <w:rPr>
          <w:rtl/>
        </w:rPr>
        <w:t>تقوم طريقة استعمال الناتج المحلي الإجمالي من أجل تقييم الفوائد الاقتصادية على مساهمة الراديو في النشاط التجاري ضمن بلد ما. وتكون المساهمة في الناتج المحلي الإجمالي مساوية لحاصل ضرب (جداء) سعر سلعة أو خدمة ما في عدد السلع أو الخدمات المبيعة. ويعطي ما ينجم عن ذلك من إنفاق أجور وأرباح زيادة جديدة (آثار المضاعفة) في كل من الناتج المحلي الإجمالي والعمالة يمكن إضافتها إلى هذه الأرقام.</w:t>
      </w:r>
    </w:p>
    <w:p w:rsidR="00236C1D" w:rsidRDefault="00236C1D" w:rsidP="00236C1D">
      <w:pPr>
        <w:rPr>
          <w:rtl/>
        </w:rPr>
      </w:pPr>
      <w:r>
        <w:rPr>
          <w:rtl/>
        </w:rPr>
        <w:t>ومن الناحية العملية، تدخل مساهمات كل من الناتج المحلي الإجمالي والعمالة في الاقتصاد في عدد من النقاط المختلفة يحددها تشغيل الخدمة المعنية. وتدخل المساهمات في حالة خدمة تباع إلى مستعمل نهائي (الإذاعة مثلاً) عادة فيما يلي:</w:t>
      </w:r>
    </w:p>
    <w:p w:rsidR="00236C1D" w:rsidRDefault="00236C1D" w:rsidP="00236C1D">
      <w:pPr>
        <w:pStyle w:val="enumlev1"/>
        <w:rPr>
          <w:rtl/>
        </w:rPr>
      </w:pPr>
      <w:r>
        <w:rPr>
          <w:rtl/>
        </w:rPr>
        <w:t>-</w:t>
      </w:r>
      <w:r>
        <w:rPr>
          <w:rtl/>
        </w:rPr>
        <w:tab/>
        <w:t>المؤسسة التي تقدم خدمة راديوية (الشركة ألف). وتعرف هذه المساهمة في الاقتصاد باسم الأثر المباشر لاستعمال الراديو. وحين يستند كل نشاط "الشركة ألف" إلى الخدمة الراديوية (مثلاً الإذاعة)، يكون تحديد المعلومات المطلوبة أمراً واضحاً نسبياً. وحين تقدم الخدمة الراديوية جزءاً من النشاط التجاري فقط (مثل الخدمة الراديوية المتنقلة الخاصة </w:t>
      </w:r>
      <w:r>
        <w:t>(PMR)</w:t>
      </w:r>
      <w:r>
        <w:rPr>
          <w:rtl/>
        </w:rPr>
        <w:t>)، فيمكن أن يكون أكثر صعوبة؛</w:t>
      </w:r>
    </w:p>
    <w:p w:rsidR="00236C1D" w:rsidRDefault="00236C1D" w:rsidP="00236C1D">
      <w:pPr>
        <w:pStyle w:val="enumlev1"/>
        <w:rPr>
          <w:rtl/>
        </w:rPr>
      </w:pPr>
      <w:r>
        <w:rPr>
          <w:rtl/>
        </w:rPr>
        <w:t>-</w:t>
      </w:r>
      <w:r>
        <w:rPr>
          <w:rtl/>
        </w:rPr>
        <w:tab/>
        <w:t>المؤسسات التجارية التي تصنع التجهيزات التي تشتريها "الشركة ألف" أو توفر خدمات أخرى لها (مثل خدمات التنظيف وخدمات تدبير الموظفين وتكنولوجيا المعلومات وأبحاث السوق) دعماً لعمليات "الشركة ألف"، ويطلق على هذه المساهمات غير المباشرة في الاقتصاد اسم "الروابط الخلفية"؛</w:t>
      </w:r>
    </w:p>
    <w:p w:rsidR="00236C1D" w:rsidRDefault="00236C1D" w:rsidP="00236C1D">
      <w:pPr>
        <w:pStyle w:val="enumlev1"/>
        <w:rPr>
          <w:rtl/>
        </w:rPr>
      </w:pPr>
      <w:r>
        <w:rPr>
          <w:rtl/>
        </w:rPr>
        <w:t>-</w:t>
      </w:r>
      <w:r>
        <w:rPr>
          <w:rtl/>
        </w:rPr>
        <w:tab/>
        <w:t>المؤسسات التجارية التي تصنع التجهيزات لمستعملي خدمة "الشركة ألف" أو التي توزع خدمات "الشركة ألف" أو تبيعها بالتجزئة، ويطلق على هذه المساهمات غير المباشرة في الاقتصاد اسم "الروابط الأمامية". وليس من الضروري أن تكون هذه الخدمات متعلقة بالخدمات الراديوية، فمثلاً شركات الطيران تستعمل الخدمة المتنقلة الجوية، ولكن خدماتها المبيعة بالتجزئة تتعلق بالمسافرين وحركة البضائع.</w:t>
      </w:r>
    </w:p>
    <w:p w:rsidR="00236C1D" w:rsidRDefault="00236C1D" w:rsidP="00236C1D">
      <w:pPr>
        <w:rPr>
          <w:rtl/>
          <w:lang w:val="fr-LU"/>
        </w:rPr>
      </w:pPr>
      <w:r>
        <w:rPr>
          <w:rtl/>
          <w:lang w:val="fr-LU"/>
        </w:rPr>
        <w:t>وفي حالة الخدمة الراديوية التي يقدمها مستعمل نهائي، كما في حالة الخدمة الراديوية المتنقلة الخاصة، يكون الأثر المباشر هو نفسه الروابط الخلفية. إلا أنه لا يكون هناك روابط أمامية لأن العناصر المساهمة تدخل في الأثر المباشر.</w:t>
      </w:r>
    </w:p>
    <w:p w:rsidR="00236C1D" w:rsidRDefault="00236C1D" w:rsidP="00236C1D">
      <w:pPr>
        <w:rPr>
          <w:rtl/>
          <w:lang w:val="fr-LU"/>
        </w:rPr>
      </w:pPr>
      <w:r>
        <w:rPr>
          <w:rtl/>
          <w:lang w:val="fr-LU"/>
        </w:rPr>
        <w:t>ومساهمة الخدمة أو الخدمات في الناتج المحلي الإجمالي وفي العمالة تعادل مجموع الأثر المباشر والروابط الأمامية والخلفية. وتتوقف هذه القيمة على قيمة الأجهزة الإنتاجية والمواد التي يكون البلد مصدرها فضلاً عن مستوى الأرباح التي تبقى في البلد. وعملياً تستورد كل البلدان تقريباً بعضاً من الأجهزة الإنتاجية والمواد المستعملة وهو ما يخفض من المساهمة في الناتج المحلي الإجمالي. ولكن حتى في سيناريو الحالة الأسوأ حيث تستورد كل الأجهزة الإنتاجية والمواد (وهي حالة غير مرجح حصولها بالنظر إلى أنه من غير العملي استيراد كل المواد الخام وزيادة التكاليف العامة)، ستكون هناك مساهمة إيجابية في الناتج المحلي الإجمالي والعمالة عن طريق الأجور والإمدادات لمستعملي التجهيزات والتوزيع والبيع بالتجزئة.</w:t>
      </w:r>
    </w:p>
    <w:p w:rsidR="00236C1D" w:rsidRDefault="00236C1D" w:rsidP="00236C1D">
      <w:pPr>
        <w:pStyle w:val="Heading4"/>
        <w:rPr>
          <w:rtl/>
          <w:lang w:val="fr-LU"/>
        </w:rPr>
      </w:pPr>
      <w:r>
        <w:t>1.1.2.3</w:t>
      </w:r>
      <w:r>
        <w:tab/>
      </w:r>
      <w:r>
        <w:rPr>
          <w:rtl/>
          <w:lang w:val="fr-LU"/>
        </w:rPr>
        <w:t>العوامل التي تغير الأرقام المجمَّعة للدخل المحلي الإجمالي والعمالة</w:t>
      </w:r>
    </w:p>
    <w:p w:rsidR="00236C1D" w:rsidRDefault="00236C1D" w:rsidP="00236C1D">
      <w:pPr>
        <w:rPr>
          <w:rtl/>
          <w:lang w:val="fr-LU"/>
        </w:rPr>
      </w:pPr>
      <w:r>
        <w:rPr>
          <w:rtl/>
          <w:lang w:val="fr-LU"/>
        </w:rPr>
        <w:t>في كل الحالات يجب تعديل الأرقام المجمعة للناتج المحلي الإجمالي والعمالة الناجمة عن مساهمة الراديو في الاقتصاد، تعديلاً تخفيضياً بسبب أثر "تأثير الإزاحة". وهذا التأثير يستند إلى مبدأ أن هناك على الدوام بديلاً للاستعمال الحالي، مثلاً لو لم توجد الطائرات لتوسعت صناعتا النقل البحري والسكك الحديدية. وتعادل هذه الآثار السيناريوهين التاليين:</w:t>
      </w:r>
    </w:p>
    <w:p w:rsidR="00236C1D" w:rsidRDefault="00236C1D" w:rsidP="00236C1D">
      <w:pPr>
        <w:pStyle w:val="enumlev1"/>
        <w:rPr>
          <w:rtl/>
        </w:rPr>
      </w:pPr>
      <w:r>
        <w:rPr>
          <w:rtl/>
        </w:rPr>
        <w:t>-</w:t>
      </w:r>
      <w:r>
        <w:rPr>
          <w:rtl/>
        </w:rPr>
        <w:tab/>
        <w:t>يمكن أن يحل الراديو محل خدمة أخرى غير راديوية؛ مثلاً الكبل؛</w:t>
      </w:r>
    </w:p>
    <w:p w:rsidR="00236C1D" w:rsidRDefault="00236C1D" w:rsidP="00236C1D">
      <w:pPr>
        <w:pStyle w:val="enumlev1"/>
        <w:rPr>
          <w:rtl/>
        </w:rPr>
      </w:pPr>
      <w:r>
        <w:rPr>
          <w:rtl/>
        </w:rPr>
        <w:t>-</w:t>
      </w:r>
      <w:r>
        <w:rPr>
          <w:rtl/>
        </w:rPr>
        <w:tab/>
        <w:t>لو لم يوجد الراديو لتوفرت الموارد التي استعملت في تطويره للاستعمال في أجزاء أخرى من الاقتصاد.</w:t>
      </w:r>
    </w:p>
    <w:p w:rsidR="00236C1D" w:rsidRDefault="00236C1D" w:rsidP="00236C1D">
      <w:pPr>
        <w:rPr>
          <w:rtl/>
          <w:lang w:val="fr-LU"/>
        </w:rPr>
      </w:pPr>
      <w:r>
        <w:rPr>
          <w:rtl/>
        </w:rPr>
        <w:t>ويمكن أن يؤخذ في الاعتبار في عملية الحساب أثر التغييرات النسبية في الناتج</w:t>
      </w:r>
      <w:r>
        <w:rPr>
          <w:rtl/>
          <w:lang w:val="fr-LU"/>
        </w:rPr>
        <w:t xml:space="preserve"> المحلي الإجمالي والعمالة الناتجة عن خدمة بديلة. بيد أن مسألة تأثير الإزاحة في مجموع الاقتصاد هي أكثر تعقيداً. وعلى الرغم من بعض المنطق في النظرية التي تقوم على أن كل الموارد متنقلة، فإن هناك عدم اتفاق بشأن القصور في هذه النظرية ومن الصعب التسليم بها نظراً إلى عدم توفر معلومات ملموسة.</w:t>
      </w:r>
    </w:p>
    <w:p w:rsidR="00236C1D" w:rsidRDefault="00236C1D" w:rsidP="00236C1D">
      <w:pPr>
        <w:rPr>
          <w:rtl/>
          <w:lang w:val="fr-LU"/>
        </w:rPr>
      </w:pPr>
      <w:r>
        <w:rPr>
          <w:rtl/>
          <w:lang w:val="fr-LU"/>
        </w:rPr>
        <w:lastRenderedPageBreak/>
        <w:t xml:space="preserve">وبعد أن يتم تعديل الأرقام المتعلقة بالدخل المحلي الإجمالي والعمالة لأخذ تأثير الإزاحة في الاعتبار، يمكن النظر في "آثار المضاعفة". وتنجم هذه الآثار من تأثير الأجور والأرباح التي تولد في كل المشاريع التجارية المتصلة باستعمال الراديو نظراً إلى أنها تنتشر عبر </w:t>
      </w:r>
      <w:r>
        <w:rPr>
          <w:spacing w:val="-4"/>
          <w:rtl/>
          <w:lang w:val="fr-LU"/>
        </w:rPr>
        <w:t>باقي اقتصاد البلد وأنها تولد في مسارها مزيداً من الدخل والعمالة. وتتعلق هذه الآثار ببنية البلد الاقتصادية، كما يمكن أن تكون قيمها مختلفة إذا ما أخذ الناتج المحلي الإجمالي أو العمالة في الاعتبار. وفي المملكة المتحدة قدر التقرير المعنون </w:t>
      </w:r>
      <w:proofErr w:type="gramStart"/>
      <w:r>
        <w:rPr>
          <w:spacing w:val="-4"/>
          <w:rtl/>
          <w:lang w:val="fr-LU"/>
        </w:rPr>
        <w:t>- الأثر</w:t>
      </w:r>
      <w:proofErr w:type="gramEnd"/>
      <w:r>
        <w:rPr>
          <w:spacing w:val="-4"/>
          <w:rtl/>
          <w:lang w:val="fr-LU"/>
        </w:rPr>
        <w:t xml:space="preserve"> الاقتصادي لاستعمال النظام الراديوي في المملكة المتحدة، أن "أثر المضاعفة" بلغ </w:t>
      </w:r>
      <w:r>
        <w:rPr>
          <w:spacing w:val="-4"/>
          <w:lang w:val="fr-LU"/>
        </w:rPr>
        <w:t>1,4</w:t>
      </w:r>
      <w:r>
        <w:rPr>
          <w:spacing w:val="-4"/>
          <w:rtl/>
          <w:lang w:val="fr-LU"/>
        </w:rPr>
        <w:t xml:space="preserve"> مرة تقريباً في حالة الدخل، وتخطى هذه النسبة قليلاً في حالة العمالة.</w:t>
      </w:r>
    </w:p>
    <w:p w:rsidR="00236C1D" w:rsidRDefault="00236C1D" w:rsidP="00236C1D">
      <w:pPr>
        <w:rPr>
          <w:rtl/>
          <w:lang w:val="fr-LU"/>
        </w:rPr>
      </w:pPr>
      <w:r>
        <w:rPr>
          <w:rtl/>
          <w:lang w:val="fr-LU"/>
        </w:rPr>
        <w:t>ومن هنا،</w:t>
      </w:r>
    </w:p>
    <w:p w:rsidR="00236C1D" w:rsidRDefault="00236C1D" w:rsidP="00236C1D">
      <w:pPr>
        <w:rPr>
          <w:spacing w:val="-2"/>
          <w:rtl/>
          <w:lang w:val="fr-LU"/>
        </w:rPr>
      </w:pPr>
      <w:r>
        <w:rPr>
          <w:rtl/>
          <w:lang w:val="fr-LU"/>
        </w:rPr>
        <w:t>تكون المساهمة الإجمالية على صعيد كل من الناتج المحلي الإجمالي والعمالة لخدمة ما كما يلي:</w:t>
      </w:r>
    </w:p>
    <w:p w:rsidR="00236C1D" w:rsidRPr="00722C49" w:rsidRDefault="00236C1D" w:rsidP="003866CD">
      <w:pPr>
        <w:pStyle w:val="Equation"/>
        <w:bidi/>
        <w:spacing w:before="100" w:beforeAutospacing="1" w:after="100" w:afterAutospacing="1"/>
        <w:rPr>
          <w:szCs w:val="22"/>
          <w:rtl/>
          <w:lang w:bidi="ar-EG"/>
        </w:rPr>
      </w:pPr>
      <w:r w:rsidRPr="00722C49">
        <w:rPr>
          <w:rFonts w:ascii="Symbol" w:hAnsi="Symbol"/>
          <w:szCs w:val="22"/>
          <w:rtl/>
        </w:rPr>
        <w:tab/>
      </w:r>
      <w:r w:rsidRPr="00722C49">
        <w:rPr>
          <w:rFonts w:ascii="Symbol" w:hAnsi="Symbol"/>
          <w:szCs w:val="22"/>
          <w:rtl/>
        </w:rPr>
        <w:tab/>
      </w:r>
      <w:r w:rsidRPr="00722C49">
        <w:rPr>
          <w:rFonts w:ascii="Symbol" w:hAnsi="Symbol"/>
          <w:szCs w:val="22"/>
        </w:rPr>
        <w:t></w:t>
      </w:r>
      <w:r w:rsidRPr="00722C49">
        <w:rPr>
          <w:szCs w:val="22"/>
        </w:rPr>
        <w:t xml:space="preserve"> (DE </w:t>
      </w:r>
      <w:r w:rsidRPr="00722C49">
        <w:rPr>
          <w:rFonts w:ascii="Symbol" w:hAnsi="Symbol"/>
          <w:szCs w:val="22"/>
        </w:rPr>
        <w:t></w:t>
      </w:r>
      <w:r w:rsidRPr="00722C49">
        <w:rPr>
          <w:szCs w:val="22"/>
        </w:rPr>
        <w:t> FL </w:t>
      </w:r>
      <w:r w:rsidRPr="00722C49">
        <w:rPr>
          <w:rFonts w:ascii="Symbol" w:hAnsi="Symbol"/>
          <w:szCs w:val="22"/>
        </w:rPr>
        <w:t></w:t>
      </w:r>
      <w:r w:rsidRPr="00722C49">
        <w:rPr>
          <w:szCs w:val="22"/>
        </w:rPr>
        <w:t xml:space="preserve"> BL – DPE) </w:t>
      </w:r>
      <w:r w:rsidRPr="00722C49">
        <w:rPr>
          <w:rFonts w:ascii="Symbol" w:hAnsi="Symbol"/>
          <w:szCs w:val="22"/>
        </w:rPr>
        <w:t></w:t>
      </w:r>
      <w:r w:rsidRPr="00722C49">
        <w:rPr>
          <w:szCs w:val="22"/>
        </w:rPr>
        <w:t> MPE</w:t>
      </w:r>
      <w:r w:rsidRPr="00722C49">
        <w:rPr>
          <w:szCs w:val="22"/>
          <w:rtl/>
        </w:rPr>
        <w:tab/>
      </w:r>
      <w:r w:rsidRPr="00722C49">
        <w:rPr>
          <w:szCs w:val="22"/>
        </w:rPr>
        <w:t>(5)</w:t>
      </w:r>
    </w:p>
    <w:p w:rsidR="00236C1D" w:rsidRDefault="00236C1D" w:rsidP="00236C1D">
      <w:pPr>
        <w:rPr>
          <w:rtl/>
          <w:lang w:val="fr-LU"/>
        </w:rPr>
      </w:pPr>
      <w:r>
        <w:rPr>
          <w:rtl/>
          <w:lang w:val="fr-LU"/>
        </w:rPr>
        <w:t xml:space="preserve">حيث: </w:t>
      </w:r>
      <w:r>
        <w:t>DE</w:t>
      </w:r>
      <w:r>
        <w:rPr>
          <w:rtl/>
          <w:lang w:val="fr-LU"/>
        </w:rPr>
        <w:t xml:space="preserve"> </w:t>
      </w:r>
      <w:r>
        <w:rPr>
          <w:rFonts w:hint="cs"/>
          <w:rtl/>
          <w:lang w:val="fr-LU"/>
        </w:rPr>
        <w:t>= الأثر المباشر، و</w:t>
      </w:r>
      <w:r>
        <w:t>FL</w:t>
      </w:r>
      <w:r>
        <w:rPr>
          <w:rtl/>
          <w:lang w:val="fr-LU"/>
        </w:rPr>
        <w:t xml:space="preserve"> = الروابط الأمامية و</w:t>
      </w:r>
      <w:r>
        <w:t>BL</w:t>
      </w:r>
      <w:r>
        <w:rPr>
          <w:rtl/>
          <w:lang w:val="fr-LU"/>
        </w:rPr>
        <w:t xml:space="preserve"> = الروابط الخلفية و</w:t>
      </w:r>
      <w:r>
        <w:t>DPE</w:t>
      </w:r>
      <w:r>
        <w:rPr>
          <w:rtl/>
          <w:lang w:val="fr-LU"/>
        </w:rPr>
        <w:t xml:space="preserve"> = تأثير الإزاحة و</w:t>
      </w:r>
      <w:r>
        <w:t>MPE</w:t>
      </w:r>
      <w:r>
        <w:rPr>
          <w:rtl/>
          <w:lang w:val="fr-LU"/>
        </w:rPr>
        <w:t> = آثار المضاعفة.</w:t>
      </w:r>
    </w:p>
    <w:p w:rsidR="00236C1D" w:rsidRDefault="00236C1D" w:rsidP="00236C1D">
      <w:pPr>
        <w:rPr>
          <w:rtl/>
        </w:rPr>
      </w:pPr>
      <w:r>
        <w:rPr>
          <w:rtl/>
          <w:lang w:val="fr-LU"/>
        </w:rPr>
        <w:t>ويستعمل تقرير المملكة المتحدة لعام </w:t>
      </w:r>
      <w:r>
        <w:t>2006</w:t>
      </w:r>
      <w:r>
        <w:rPr>
          <w:rtl/>
        </w:rPr>
        <w:t xml:space="preserve"> بيانات رقم أعمال الشركات لحساب الآثار المباشرة، وبعد ذلك يستعمل جداول المدخلات </w:t>
      </w:r>
      <w:proofErr w:type="gramStart"/>
      <w:r>
        <w:rPr>
          <w:rtl/>
        </w:rPr>
        <w:t>- المخرجات</w:t>
      </w:r>
      <w:proofErr w:type="gramEnd"/>
      <w:r>
        <w:rPr>
          <w:rtl/>
        </w:rPr>
        <w:t xml:space="preserve"> لحساب آثار المضاعفات. وكان من الممكن استعمال منهجية بديلة تتمثل في حساب القيمة المضافة لهذه الشركات بدلاً من أرقام إجمالي حركتها. ومع ذلك يفضَّل استعمال إجمالي الحركة نظراً لأنه يلائم بدرجة أفضل حساب آثار المضاعفة ويتمشى مع دراسة سابقة </w:t>
      </w:r>
      <w:r>
        <w:t>(1995)</w:t>
      </w:r>
      <w:r>
        <w:rPr>
          <w:rtl/>
        </w:rPr>
        <w:t xml:space="preserve"> تضمنت تقديراً لأثر الناتج المحلي الإجمالي لاستعمال الطيف الراديوي. ولحساب الآثار المباشرة للناتج المحلي الإجمالي والعمالة يتم تعيين الشركات التي يساهم الطيف الراديوي مساهمة كبيرة في إجمالي حركاتها، أو عدم إدراج شركات صغار مستعملي الطيف. والسبب في ذلك أنه من العسير جداً تجزئة الأرقام لكل شركة مقدار ما ينشأ من إجمالي الحركة والعمالة نتيجة استعمال طيف الراديو مقارنة بالمدخلات الأخرى. وسيكون مجموع الفوائد الاقتصادية الناشئة عن الراديو في أي بلد مساوياً لحاصل جمع كل المساهمات الناشئة عن كل خدمة.</w:t>
      </w:r>
    </w:p>
    <w:p w:rsidR="00236C1D" w:rsidRDefault="00236C1D" w:rsidP="003866CD">
      <w:pPr>
        <w:rPr>
          <w:rtl/>
        </w:rPr>
      </w:pPr>
      <w:r>
        <w:rPr>
          <w:rtl/>
        </w:rPr>
        <w:t>وينشأ نوعان من آثار الناتج المحلي الإجمالي والعمالة عن العمالة المباشرة وإجمالي الحركة: آثار الروابط والآثار المستحثة. وتشير آثار الروابط إلى الوظائف المتولِّدة في سلسة العرض أو التوزيع. ومن أمثلة ذلك الوظائف في شركة تصنيع أجهزة اليد المتنقلة التي توفر معدات مادية لمقدمي الهواتف الخلوية. فالوظائف الخاصة بالأشخاص العاملين في شركة التصنيع تتأثر مباشرة</w:t>
      </w:r>
      <w:r>
        <w:rPr>
          <w:rFonts w:hint="cs"/>
          <w:rtl/>
        </w:rPr>
        <w:t>ً</w:t>
      </w:r>
      <w:r>
        <w:rPr>
          <w:rtl/>
        </w:rPr>
        <w:t xml:space="preserve"> في حالة وجود أي تغيير في الطلب من مقدِّم الهواتف الخلوية. والأثر الثاني هو العمالة المستحثّة أو أثر المضاعفة للإيرادات الذي ينشأ بسبب نفقات الإيرادات التي يحصل عليها العاملون في القطاع الذي يستعمل الطيف. وتولِّد هذه النفقات الإضافية مزيداً من الوظائف مثل الأموال التي يتم إنفاقها على السلع والخدمات </w:t>
      </w:r>
      <w:proofErr w:type="gramStart"/>
      <w:r>
        <w:rPr>
          <w:rtl/>
        </w:rPr>
        <w:t>- أي</w:t>
      </w:r>
      <w:proofErr w:type="gramEnd"/>
      <w:r>
        <w:rPr>
          <w:rtl/>
        </w:rPr>
        <w:t xml:space="preserve"> أثر متداعٍ. والأسلوب الذي نعتبره أكثر الأساليب ملاءمة لتقييم التغيُّر على مستوى القطاع هو استعمال مضاعفات مستمدة من جداول المدخلات </w:t>
      </w:r>
      <w:proofErr w:type="gramStart"/>
      <w:r>
        <w:rPr>
          <w:rtl/>
        </w:rPr>
        <w:t>- المخرجات</w:t>
      </w:r>
      <w:proofErr w:type="gramEnd"/>
      <w:r>
        <w:rPr>
          <w:rtl/>
        </w:rPr>
        <w:t>. وتوفر جداول المدخلات </w:t>
      </w:r>
      <w:proofErr w:type="gramStart"/>
      <w:r>
        <w:rPr>
          <w:rtl/>
        </w:rPr>
        <w:t>- المخرجات</w:t>
      </w:r>
      <w:proofErr w:type="gramEnd"/>
      <w:r>
        <w:rPr>
          <w:rtl/>
        </w:rPr>
        <w:t xml:space="preserve"> صورة كاملة لتدفق السلع والخدمات داخل أي اقتصاد بشأن </w:t>
      </w:r>
      <w:r>
        <w:rPr>
          <w:i/>
          <w:iCs/>
          <w:rtl/>
        </w:rPr>
        <w:t>جميع</w:t>
      </w:r>
      <w:r>
        <w:rPr>
          <w:rtl/>
        </w:rPr>
        <w:t xml:space="preserve"> القطاعات في الاقتصاد. وبالتحديد، تفصَّل الجداول التدفقات بين مختلف الصناعات وكذلك بين الصناعات وقطاع الطلب الأخير وهذه الروابط يمكن عندئذ استعمالها لتقدير مدى مساهمة أي صناعة بعينها في مختلف قطاعات الطلب النهائي. والمفهوم الرئيسي الذي يستند إليه المضاعف هو الاعتراف بأن مختلف القطاعات التي تشكل الاقتصاد هي قطاعات مترابطة. ويمكن للمرء أن يتلاعب بجدول المدخلات</w:t>
      </w:r>
      <w:r w:rsidR="003866CD">
        <w:rPr>
          <w:rFonts w:hint="cs"/>
          <w:rtl/>
        </w:rPr>
        <w:t> </w:t>
      </w:r>
      <w:proofErr w:type="gramStart"/>
      <w:r>
        <w:rPr>
          <w:rtl/>
        </w:rPr>
        <w:t>-</w:t>
      </w:r>
      <w:r w:rsidR="003866CD">
        <w:rPr>
          <w:rFonts w:hint="cs"/>
          <w:rtl/>
        </w:rPr>
        <w:t> </w:t>
      </w:r>
      <w:r>
        <w:rPr>
          <w:rtl/>
        </w:rPr>
        <w:t>المخرجات</w:t>
      </w:r>
      <w:proofErr w:type="gramEnd"/>
      <w:r>
        <w:rPr>
          <w:rtl/>
        </w:rPr>
        <w:t xml:space="preserve"> لتقدير مختلف أنواع المضاعفات حسب وجود اهتمام بآثار المخرجات أو العمالة أو الإيرادات. والعنصر الذي يدخل في تشكيل المضاعفات هو مصفوفة ليونتيف المعكوسة. وهذه المصفوفة مستمدة من مصفوفة الاستعمال المنتظم للصناعات صناعة-صناعة وتوضح المقدار المطلوب من ناتج كل صناعة، من ناحية المتطلبات المباشرة وغير المباشرة، من أجل إنتاج وحدة واحدة من أي ناتج صناعة بعينها. ويمكن الحصول على </w:t>
      </w:r>
      <w:r>
        <w:rPr>
          <w:i/>
          <w:iCs/>
          <w:rtl/>
        </w:rPr>
        <w:t xml:space="preserve">آثار الناتج المحلي الإجمالي </w:t>
      </w:r>
      <w:r w:rsidRPr="002C4D15">
        <w:rPr>
          <w:rtl/>
        </w:rPr>
        <w:t>في المخرجات من جداول ليونتيف المعكوسة</w:t>
      </w:r>
      <w:r>
        <w:rPr>
          <w:i/>
          <w:iCs/>
          <w:rtl/>
        </w:rPr>
        <w:t xml:space="preserve">، </w:t>
      </w:r>
      <w:r>
        <w:rPr>
          <w:rtl/>
        </w:rPr>
        <w:t>وبعد ذلك تستعمل النسب بين الناتج والعمالة على صعيد الصناعة لتحديد آثار العمالة. وهكذا تكون تقديرات العمالة والإيرادات التي يتم الحصول عليها بهذه الطريقة متصلة بالعمالة الإجمالية وليس بالعمالة الجديدة الصافية،</w:t>
      </w:r>
      <w:r>
        <w:rPr>
          <w:i/>
          <w:iCs/>
          <w:rtl/>
        </w:rPr>
        <w:t xml:space="preserve"> </w:t>
      </w:r>
      <w:r>
        <w:rPr>
          <w:rtl/>
        </w:rPr>
        <w:t xml:space="preserve">أي أن الأرقام تكون مبالغاً فيها نظراً لعدم تعديلها حسب عوامل الإنتاج التي ربما يكون قد حدث لها إزاحة من استعمالات إنتاجية أخرى. وهناك مجموعة من المعتقدات بشأن آثار الإزاحة، مع وجود وجهة نظر للخزانة تتمثل في عدم وجود آثار صافية في الاقتصاد نتيجة عمالة وناتج شركة وحيدة أو مشروع معيَّن. وتنشأ وجهة </w:t>
      </w:r>
      <w:r>
        <w:rPr>
          <w:spacing w:val="-4"/>
          <w:rtl/>
        </w:rPr>
        <w:lastRenderedPageBreak/>
        <w:t>النظر المذكورة عن فكرة تقول بأنه إذا لم تكن شركة بعينها موجودة بالفعل فإن شركات أخرى سوف تنشأ مكانها في الأجل الطويل. ومع ذلك حاولت دارسات أخرى قياس آثار الإزاحة المحددة قصيرة الأجل ويمكن استعمال هذه الدراسات بوضع أرقام لعلامات القياس.</w:t>
      </w:r>
    </w:p>
    <w:p w:rsidR="00236C1D" w:rsidRDefault="00236C1D" w:rsidP="00236C1D">
      <w:pPr>
        <w:pStyle w:val="Heading3"/>
        <w:rPr>
          <w:rtl/>
          <w:lang w:val="fr-LU"/>
        </w:rPr>
      </w:pPr>
      <w:bookmarkStart w:id="260" w:name="_Toc414279155"/>
      <w:bookmarkStart w:id="261" w:name="_Toc413686611"/>
      <w:bookmarkStart w:id="262" w:name="_Toc513205390"/>
      <w:bookmarkStart w:id="263" w:name="_Toc525835029"/>
      <w:bookmarkStart w:id="264" w:name="_Toc525894234"/>
      <w:bookmarkStart w:id="265" w:name="_Toc525894498"/>
      <w:r>
        <w:t>2.2.3</w:t>
      </w:r>
      <w:r>
        <w:rPr>
          <w:lang w:val="fr-LU"/>
        </w:rPr>
        <w:tab/>
      </w:r>
      <w:r>
        <w:rPr>
          <w:rtl/>
          <w:lang w:val="fr-LU"/>
        </w:rPr>
        <w:t>فائضا الاستهلاك والإنتاج</w:t>
      </w:r>
      <w:bookmarkEnd w:id="260"/>
      <w:bookmarkEnd w:id="261"/>
      <w:bookmarkEnd w:id="262"/>
      <w:bookmarkEnd w:id="263"/>
      <w:bookmarkEnd w:id="264"/>
      <w:bookmarkEnd w:id="265"/>
    </w:p>
    <w:p w:rsidR="00236C1D" w:rsidRDefault="00236C1D" w:rsidP="00236C1D">
      <w:pPr>
        <w:rPr>
          <w:rtl/>
          <w:lang w:val="fr-LU" w:bidi="ar-EG"/>
        </w:rPr>
      </w:pPr>
      <w:r>
        <w:rPr>
          <w:rtl/>
          <w:lang w:val="fr-LU"/>
        </w:rPr>
        <w:t xml:space="preserve">يشكل فائض الاستهلاك (أو هامش الاستهلاك) قياساً للفرق بين ما يرغب المستهلك في دفعه والسعر الحقيقي للمنتج. ويقدِّم ألفريد مارشال تفسيراً رسمياً لفائض الاستهلاك في كتابه "مبادئ الاقتصاد". إذ يمكن تعريفه بأنه الفائدة الزائدة (أو الفائض) عن السعر المدفوع بالفعل. وكما يقول مارشال: "السعر الذي يدفعه الشخص مقابل أي شيء لا يمكن أبداً أن يزيد عن </w:t>
      </w:r>
      <w:proofErr w:type="gramStart"/>
      <w:r>
        <w:rPr>
          <w:rtl/>
          <w:lang w:val="fr-LU"/>
        </w:rPr>
        <w:t>- بل</w:t>
      </w:r>
      <w:proofErr w:type="gramEnd"/>
      <w:r>
        <w:rPr>
          <w:rtl/>
          <w:lang w:val="fr-LU"/>
        </w:rPr>
        <w:t xml:space="preserve"> ويندر أن يقترب من - السعر الذي يكون هذا الشخص مستعداً لدفعه بدلاً من التخلي عن هذا الشيء: وبذلك يكون الإشباع الذي يحصل عليه من شرائه أكثر عموماً مما يفقده عندما يدفع سعره؛ وهو بذلك يستمد من هذا الشراء إشباعاً فائضاً. أما فائض السعر الذي يكون على استعداد لدفعه حتى لا يتخلى عن هذا الشيء، أي الفائض عن السعر الذي يدفعه فعلاً، فيمثل المقياس الاقتصادي لهذا الفائض من الإشباع.</w:t>
      </w:r>
      <w:r>
        <w:rPr>
          <w:rFonts w:hint="cs"/>
          <w:rtl/>
          <w:lang w:val="fr-LU" w:bidi="ar-EG"/>
        </w:rPr>
        <w:t>"</w:t>
      </w:r>
    </w:p>
    <w:p w:rsidR="00236C1D" w:rsidRDefault="00236C1D" w:rsidP="003866CD">
      <w:pPr>
        <w:rPr>
          <w:rtl/>
          <w:lang w:val="fr-LU"/>
        </w:rPr>
      </w:pPr>
      <w:r>
        <w:rPr>
          <w:rtl/>
          <w:lang w:val="fr-LU"/>
        </w:rPr>
        <w:t xml:space="preserve">ويكون من الضروري من أجل تحديد فائض الاستهلاك لخدمة ما تقدير منحني الطلب عليها </w:t>
      </w:r>
      <w:proofErr w:type="gramStart"/>
      <w:r w:rsidR="003866CD">
        <w:rPr>
          <w:rFonts w:hint="cs"/>
          <w:rtl/>
          <w:lang w:val="fr-LU"/>
        </w:rPr>
        <w:t>-</w:t>
      </w:r>
      <w:r>
        <w:rPr>
          <w:rtl/>
          <w:lang w:val="fr-LU"/>
        </w:rPr>
        <w:t xml:space="preserve"> وهو</w:t>
      </w:r>
      <w:proofErr w:type="gramEnd"/>
      <w:r>
        <w:rPr>
          <w:rtl/>
          <w:lang w:val="fr-LU"/>
        </w:rPr>
        <w:t xml:space="preserve"> رسم بياني لسعر السلعة (المحور الصادي) مقابل الكمية المبيعة (المحور السيني). وفائض الاستهلاك يساوي المساحة المحصورة بين خط أفقي يذهب من سعر السلعة عند الصفر إلى الكمية المشتراة ومنحني الطلب. ومن أجل تقدير منحني الطلب يكون من المهم توفر معلومات تاريخية بشأن الخدمة تغطي عدة سنوات. وهذه المعلومات ليست متاحة على الدوام، وإذا كانت الخدمة جديدة فلا تتوفر عنها معلومات تاريخية. ويكون من الصعب جداً تقييم منحني الطلب في حال عدم توفر قدر كافٍ من البيانات، وإذا تعذر تقدير منحني الطلب، يتعذر عندها حساب فائض الاستهلاك.</w:t>
      </w:r>
    </w:p>
    <w:p w:rsidR="00236C1D" w:rsidRDefault="00236C1D" w:rsidP="00236C1D">
      <w:pPr>
        <w:rPr>
          <w:rtl/>
          <w:lang w:val="fr-LU"/>
        </w:rPr>
      </w:pPr>
      <w:r>
        <w:rPr>
          <w:rtl/>
          <w:lang w:val="fr-LU"/>
        </w:rPr>
        <w:t>وفائض الإنتاج هو الفرق بين ما يربحه المنتج فعلاً والمبلغ الذي يجب أن يربحه من أجل الاستمرار في نشاطه. وفائض الإنتاج يتصل بفائض الاستهلاك. ويمكن تعريفه بأنه العائد الذي يحصل عليه مورِّد أي سلعة أو خدمة فوق الحد الأدنى الذي يكون مستعداً لقبوله للحفاظ على نفس مستوى العرض. ولتحديد القيمة الصحيحة لفائض الإنتاج يتعيَّن رصد أداء النشاط التجاري طول فترة طويلة من عمره. ومن الناحية العملية يصعب تحقيق ذلك لأنه يتطلب بيانات تاريخية متسقة عن نشاط تجاري قائم وتقديرات دقيقة لأنشطة جديدة.</w:t>
      </w:r>
    </w:p>
    <w:p w:rsidR="00236C1D" w:rsidRDefault="00236C1D" w:rsidP="00236C1D">
      <w:pPr>
        <w:rPr>
          <w:rtl/>
          <w:lang w:val="fr-LU"/>
        </w:rPr>
      </w:pPr>
      <w:r>
        <w:rPr>
          <w:rtl/>
          <w:lang w:val="fr-LU"/>
        </w:rPr>
        <w:t>ويعادل مجموع الفائض الناجم عن استعمال الراديو حاصل جمع فائضي الاستهلاك والإنتاج لكل خدمة.</w:t>
      </w:r>
    </w:p>
    <w:p w:rsidR="00236C1D" w:rsidRDefault="00236C1D" w:rsidP="003866CD">
      <w:pPr>
        <w:rPr>
          <w:rtl/>
          <w:lang w:val="fr-LU"/>
        </w:rPr>
      </w:pPr>
      <w:r>
        <w:rPr>
          <w:rtl/>
          <w:lang w:val="fr-LU"/>
        </w:rPr>
        <w:t xml:space="preserve">وفائضا الإنتاج والاستهلاك يظهران بيانياً في الشكل </w:t>
      </w:r>
      <w:r>
        <w:rPr>
          <w:lang w:val="fr-LU"/>
        </w:rPr>
        <w:t>1</w:t>
      </w:r>
      <w:r>
        <w:rPr>
          <w:rtl/>
          <w:lang w:val="fr-LU"/>
        </w:rPr>
        <w:t xml:space="preserve">. ويبين المحور </w:t>
      </w:r>
      <w:r>
        <w:t>(P)</w:t>
      </w:r>
      <w:r>
        <w:rPr>
          <w:rtl/>
          <w:lang w:val="fr-LU"/>
        </w:rPr>
        <w:t xml:space="preserve"> </w:t>
      </w:r>
      <w:r>
        <w:rPr>
          <w:rFonts w:hint="cs"/>
          <w:rtl/>
          <w:lang w:val="fr-LU"/>
        </w:rPr>
        <w:t xml:space="preserve">سعر السلعة </w:t>
      </w:r>
      <w:r w:rsidR="003866CD">
        <w:t>(</w:t>
      </w:r>
      <w:r>
        <w:t>p</w:t>
      </w:r>
      <w:r>
        <w:rPr>
          <w:vertAlign w:val="subscript"/>
        </w:rPr>
        <w:t>x</w:t>
      </w:r>
      <w:r w:rsidR="003866CD" w:rsidRPr="003866CD">
        <w:t>)</w:t>
      </w:r>
      <w:r>
        <w:rPr>
          <w:rtl/>
          <w:lang w:val="fr-LU"/>
        </w:rPr>
        <w:t xml:space="preserve"> ويبين المحور </w:t>
      </w:r>
      <w:r>
        <w:t>(Q)</w:t>
      </w:r>
      <w:r>
        <w:rPr>
          <w:rtl/>
          <w:lang w:val="fr-LU"/>
        </w:rPr>
        <w:t xml:space="preserve"> </w:t>
      </w:r>
      <w:r>
        <w:rPr>
          <w:rFonts w:hint="cs"/>
          <w:rtl/>
          <w:lang w:val="fr-LU"/>
        </w:rPr>
        <w:t>كمية المبيع منها</w:t>
      </w:r>
      <w:r>
        <w:rPr>
          <w:rFonts w:hint="eastAsia"/>
          <w:rtl/>
          <w:lang w:val="fr-LU"/>
        </w:rPr>
        <w:t> </w:t>
      </w:r>
      <w:r>
        <w:rPr>
          <w:lang w:val="fr-LU"/>
        </w:rPr>
        <w:t>(</w:t>
      </w:r>
      <w:r>
        <w:t>q</w:t>
      </w:r>
      <w:r>
        <w:rPr>
          <w:vertAlign w:val="subscript"/>
        </w:rPr>
        <w:t>x</w:t>
      </w:r>
      <w:r>
        <w:rPr>
          <w:lang w:val="fr-LU"/>
        </w:rPr>
        <w:t>)</w:t>
      </w:r>
      <w:r>
        <w:rPr>
          <w:rtl/>
          <w:lang w:val="fr-LU"/>
        </w:rPr>
        <w:t xml:space="preserve"> بالسعر</w:t>
      </w:r>
      <w:r>
        <w:rPr>
          <w:rFonts w:hint="cs"/>
          <w:rtl/>
          <w:lang w:val="fr-LU"/>
        </w:rPr>
        <w:t> </w:t>
      </w:r>
      <w:r>
        <w:t>p</w:t>
      </w:r>
      <w:r>
        <w:rPr>
          <w:vertAlign w:val="subscript"/>
        </w:rPr>
        <w:t>x</w:t>
      </w:r>
      <w:r>
        <w:rPr>
          <w:rtl/>
          <w:lang w:val="fr-LU"/>
        </w:rPr>
        <w:t xml:space="preserve">. ويمثل فائض الاستهلاك </w:t>
      </w:r>
      <w:r>
        <w:t>(CS)</w:t>
      </w:r>
      <w:r>
        <w:rPr>
          <w:rtl/>
          <w:lang w:val="fr-LU"/>
        </w:rPr>
        <w:t xml:space="preserve"> </w:t>
      </w:r>
      <w:r>
        <w:rPr>
          <w:rFonts w:hint="cs"/>
          <w:rtl/>
          <w:lang w:val="fr-LU"/>
        </w:rPr>
        <w:t xml:space="preserve">المساحة المحصورة بين منحني الطلب ومستوى الأسعار (المثلث </w:t>
      </w:r>
      <w:r>
        <w:t>p</w:t>
      </w:r>
      <w:r>
        <w:rPr>
          <w:vertAlign w:val="subscript"/>
        </w:rPr>
        <w:t>x</w:t>
      </w:r>
      <w:r>
        <w:t>-x-d</w:t>
      </w:r>
      <w:r>
        <w:rPr>
          <w:vertAlign w:val="subscript"/>
        </w:rPr>
        <w:t>i</w:t>
      </w:r>
      <w:r>
        <w:rPr>
          <w:rtl/>
          <w:lang w:val="fr-LU"/>
        </w:rPr>
        <w:t>) ويمثل فائض الإنتاج</w:t>
      </w:r>
      <w:r>
        <w:rPr>
          <w:rFonts w:hint="cs"/>
          <w:rtl/>
          <w:lang w:val="fr-LU"/>
        </w:rPr>
        <w:t> </w:t>
      </w:r>
      <w:r>
        <w:t>(</w:t>
      </w:r>
      <w:r>
        <w:rPr>
          <w:lang w:val="fr-LU"/>
        </w:rPr>
        <w:t>PS)</w:t>
      </w:r>
      <w:r>
        <w:rPr>
          <w:rtl/>
          <w:lang w:val="fr-LU"/>
        </w:rPr>
        <w:t xml:space="preserve"> المساحة المحصورة بين منحني العرض ومستوى الأسعار (المثلث </w:t>
      </w:r>
      <w:r>
        <w:t>p</w:t>
      </w:r>
      <w:r>
        <w:rPr>
          <w:vertAlign w:val="subscript"/>
        </w:rPr>
        <w:t>x</w:t>
      </w:r>
      <w:r>
        <w:t>-x-s</w:t>
      </w:r>
      <w:r>
        <w:rPr>
          <w:vertAlign w:val="subscript"/>
        </w:rPr>
        <w:t>i</w:t>
      </w:r>
      <w:r>
        <w:rPr>
          <w:rtl/>
          <w:lang w:val="fr-LU"/>
        </w:rPr>
        <w:t>).</w:t>
      </w:r>
    </w:p>
    <w:p w:rsidR="00236C1D" w:rsidRDefault="00236C1D" w:rsidP="00236C1D">
      <w:pPr>
        <w:pStyle w:val="FigureNo"/>
        <w:rPr>
          <w:rtl/>
        </w:rPr>
      </w:pPr>
      <w:r>
        <w:rPr>
          <w:rtl/>
        </w:rPr>
        <w:lastRenderedPageBreak/>
        <w:t xml:space="preserve">الشكل </w:t>
      </w:r>
      <w:r>
        <w:t>1</w:t>
      </w:r>
    </w:p>
    <w:p w:rsidR="00236C1D" w:rsidRDefault="00236C1D" w:rsidP="00236C1D">
      <w:pPr>
        <w:pStyle w:val="Figuretitle"/>
      </w:pPr>
      <w:r>
        <w:rPr>
          <w:rtl/>
        </w:rPr>
        <w:t>فائضا الاستهلاك والإنتاج</w:t>
      </w:r>
    </w:p>
    <w:p w:rsidR="00236C1D" w:rsidRDefault="00236C1D" w:rsidP="00236C1D">
      <w:pPr>
        <w:pStyle w:val="Figure"/>
      </w:pPr>
      <w:r>
        <w:rPr>
          <w:noProof/>
          <w:lang w:eastAsia="zh-CN"/>
        </w:rPr>
        <mc:AlternateContent>
          <mc:Choice Requires="wps">
            <w:drawing>
              <wp:anchor distT="0" distB="0" distL="114300" distR="114300" simplePos="0" relativeHeight="251662336" behindDoc="0" locked="0" layoutInCell="1" allowOverlap="1" wp14:anchorId="560CF433" wp14:editId="4A012151">
                <wp:simplePos x="0" y="0"/>
                <wp:positionH relativeFrom="margin">
                  <wp:posOffset>2002790</wp:posOffset>
                </wp:positionH>
                <wp:positionV relativeFrom="paragraph">
                  <wp:posOffset>2700737</wp:posOffset>
                </wp:positionV>
                <wp:extent cx="2092325" cy="2034791"/>
                <wp:effectExtent l="0" t="0" r="3175" b="3810"/>
                <wp:wrapNone/>
                <wp:docPr id="38" name="Text Box 38"/>
                <wp:cNvGraphicFramePr/>
                <a:graphic xmlns:a="http://schemas.openxmlformats.org/drawingml/2006/main">
                  <a:graphicData uri="http://schemas.microsoft.com/office/word/2010/wordprocessingShape">
                    <wps:wsp>
                      <wps:cNvSpPr txBox="1"/>
                      <wps:spPr>
                        <a:xfrm>
                          <a:off x="0" y="0"/>
                          <a:ext cx="2092325" cy="2034791"/>
                        </a:xfrm>
                        <a:prstGeom prst="rect">
                          <a:avLst/>
                        </a:prstGeom>
                        <a:noFill/>
                        <a:ln w="6350">
                          <a:noFill/>
                        </a:ln>
                        <a:effectLst/>
                      </wps:spPr>
                      <wps:txbx>
                        <w:txbxContent>
                          <w:p w:rsidR="00323AF5" w:rsidRPr="0043666B" w:rsidRDefault="00323AF5" w:rsidP="00236C1D">
                            <w:pPr>
                              <w:spacing w:before="0"/>
                              <w:ind w:left="414" w:hanging="414"/>
                              <w:rPr>
                                <w:sz w:val="16"/>
                                <w:szCs w:val="20"/>
                              </w:rPr>
                            </w:pPr>
                            <w:r w:rsidRPr="0043666B">
                              <w:rPr>
                                <w:sz w:val="16"/>
                                <w:szCs w:val="20"/>
                              </w:rPr>
                              <w:t>P</w:t>
                            </w:r>
                            <w:r w:rsidRPr="0043666B">
                              <w:rPr>
                                <w:sz w:val="16"/>
                                <w:szCs w:val="20"/>
                                <w:rtl/>
                              </w:rPr>
                              <w:t>:</w:t>
                            </w:r>
                            <w:r w:rsidRPr="0043666B">
                              <w:rPr>
                                <w:sz w:val="16"/>
                                <w:szCs w:val="20"/>
                                <w:rtl/>
                              </w:rPr>
                              <w:tab/>
                              <w:t>محور السعر</w:t>
                            </w:r>
                          </w:p>
                          <w:p w:rsidR="00323AF5" w:rsidRPr="0043666B" w:rsidRDefault="00323AF5" w:rsidP="00236C1D">
                            <w:pPr>
                              <w:spacing w:before="0"/>
                              <w:ind w:left="414" w:hanging="414"/>
                              <w:rPr>
                                <w:sz w:val="16"/>
                                <w:szCs w:val="20"/>
                                <w:rtl/>
                              </w:rPr>
                            </w:pPr>
                            <w:r w:rsidRPr="0043666B">
                              <w:rPr>
                                <w:sz w:val="16"/>
                                <w:szCs w:val="20"/>
                              </w:rPr>
                              <w:t>Q</w:t>
                            </w:r>
                            <w:r w:rsidRPr="0043666B">
                              <w:rPr>
                                <w:sz w:val="16"/>
                                <w:szCs w:val="20"/>
                                <w:rtl/>
                              </w:rPr>
                              <w:t>:</w:t>
                            </w:r>
                            <w:r w:rsidRPr="0043666B">
                              <w:rPr>
                                <w:sz w:val="16"/>
                                <w:szCs w:val="20"/>
                                <w:rtl/>
                              </w:rPr>
                              <w:tab/>
                              <w:t>محور الكمية</w:t>
                            </w:r>
                          </w:p>
                          <w:p w:rsidR="00323AF5" w:rsidRPr="0043666B" w:rsidRDefault="00323AF5" w:rsidP="00236C1D">
                            <w:pPr>
                              <w:spacing w:before="0"/>
                              <w:ind w:left="414" w:hanging="414"/>
                              <w:rPr>
                                <w:sz w:val="16"/>
                                <w:szCs w:val="20"/>
                                <w:rtl/>
                              </w:rPr>
                            </w:pPr>
                            <w:r w:rsidRPr="0043666B">
                              <w:rPr>
                                <w:sz w:val="16"/>
                                <w:szCs w:val="20"/>
                              </w:rPr>
                              <w:t>D</w:t>
                            </w:r>
                            <w:r w:rsidRPr="0043666B">
                              <w:rPr>
                                <w:sz w:val="16"/>
                                <w:szCs w:val="20"/>
                                <w:rtl/>
                              </w:rPr>
                              <w:t>:</w:t>
                            </w:r>
                            <w:r w:rsidRPr="0043666B">
                              <w:rPr>
                                <w:sz w:val="16"/>
                                <w:szCs w:val="20"/>
                                <w:rtl/>
                              </w:rPr>
                              <w:tab/>
                              <w:t>منحنى الطلب</w:t>
                            </w:r>
                          </w:p>
                          <w:p w:rsidR="00323AF5" w:rsidRPr="0043666B" w:rsidRDefault="00323AF5" w:rsidP="00236C1D">
                            <w:pPr>
                              <w:spacing w:before="0"/>
                              <w:ind w:left="414" w:hanging="414"/>
                              <w:rPr>
                                <w:sz w:val="16"/>
                                <w:szCs w:val="20"/>
                                <w:rtl/>
                              </w:rPr>
                            </w:pPr>
                            <w:r w:rsidRPr="0043666B">
                              <w:rPr>
                                <w:sz w:val="16"/>
                                <w:szCs w:val="20"/>
                              </w:rPr>
                              <w:t>S</w:t>
                            </w:r>
                            <w:r w:rsidRPr="0043666B">
                              <w:rPr>
                                <w:sz w:val="16"/>
                                <w:szCs w:val="20"/>
                                <w:rtl/>
                              </w:rPr>
                              <w:t>:</w:t>
                            </w:r>
                            <w:r w:rsidRPr="0043666B">
                              <w:rPr>
                                <w:sz w:val="16"/>
                                <w:szCs w:val="20"/>
                                <w:rtl/>
                              </w:rPr>
                              <w:tab/>
                              <w:t>منحنى العرض</w:t>
                            </w:r>
                          </w:p>
                          <w:p w:rsidR="00323AF5" w:rsidRPr="0043666B" w:rsidRDefault="00323AF5" w:rsidP="00236C1D">
                            <w:pPr>
                              <w:spacing w:before="0"/>
                              <w:ind w:left="414" w:hanging="414"/>
                              <w:rPr>
                                <w:sz w:val="16"/>
                                <w:szCs w:val="20"/>
                                <w:rtl/>
                              </w:rPr>
                            </w:pPr>
                            <w:proofErr w:type="gramStart"/>
                            <w:r w:rsidRPr="0043666B">
                              <w:rPr>
                                <w:sz w:val="16"/>
                                <w:szCs w:val="20"/>
                              </w:rPr>
                              <w:t>d</w:t>
                            </w:r>
                            <w:r w:rsidRPr="0043666B">
                              <w:rPr>
                                <w:sz w:val="16"/>
                                <w:szCs w:val="20"/>
                                <w:vertAlign w:val="subscript"/>
                              </w:rPr>
                              <w:t>i</w:t>
                            </w:r>
                            <w:proofErr w:type="gramEnd"/>
                            <w:r w:rsidRPr="0043666B">
                              <w:rPr>
                                <w:sz w:val="16"/>
                                <w:szCs w:val="20"/>
                                <w:rtl/>
                              </w:rPr>
                              <w:t>:</w:t>
                            </w:r>
                            <w:r w:rsidRPr="0043666B">
                              <w:rPr>
                                <w:sz w:val="16"/>
                                <w:szCs w:val="20"/>
                                <w:rtl/>
                              </w:rPr>
                              <w:tab/>
                              <w:t xml:space="preserve">تقاطع منحنى الطلب مع المحور </w:t>
                            </w:r>
                            <w:r w:rsidRPr="0043666B">
                              <w:rPr>
                                <w:sz w:val="16"/>
                                <w:szCs w:val="20"/>
                              </w:rPr>
                              <w:t>P</w:t>
                            </w:r>
                          </w:p>
                          <w:p w:rsidR="00323AF5" w:rsidRPr="0043666B" w:rsidRDefault="00323AF5" w:rsidP="00236C1D">
                            <w:pPr>
                              <w:spacing w:before="0"/>
                              <w:ind w:left="414" w:hanging="414"/>
                              <w:rPr>
                                <w:sz w:val="16"/>
                                <w:szCs w:val="20"/>
                                <w:rtl/>
                              </w:rPr>
                            </w:pPr>
                            <w:proofErr w:type="gramStart"/>
                            <w:r w:rsidRPr="0043666B">
                              <w:rPr>
                                <w:sz w:val="16"/>
                                <w:szCs w:val="20"/>
                              </w:rPr>
                              <w:t>s</w:t>
                            </w:r>
                            <w:r w:rsidRPr="0043666B">
                              <w:rPr>
                                <w:sz w:val="16"/>
                                <w:szCs w:val="20"/>
                                <w:vertAlign w:val="subscript"/>
                              </w:rPr>
                              <w:t>i</w:t>
                            </w:r>
                            <w:proofErr w:type="gramEnd"/>
                            <w:r w:rsidRPr="0043666B">
                              <w:rPr>
                                <w:sz w:val="16"/>
                                <w:szCs w:val="20"/>
                                <w:rtl/>
                              </w:rPr>
                              <w:t>:</w:t>
                            </w:r>
                            <w:r w:rsidRPr="0043666B">
                              <w:rPr>
                                <w:sz w:val="16"/>
                                <w:szCs w:val="20"/>
                                <w:rtl/>
                              </w:rPr>
                              <w:tab/>
                              <w:t xml:space="preserve">تقاطع منحنى العرض مع المحور </w:t>
                            </w:r>
                            <w:r w:rsidRPr="0043666B">
                              <w:rPr>
                                <w:sz w:val="16"/>
                                <w:szCs w:val="20"/>
                              </w:rPr>
                              <w:t>P</w:t>
                            </w:r>
                          </w:p>
                          <w:p w:rsidR="00323AF5" w:rsidRPr="0043666B" w:rsidRDefault="00323AF5" w:rsidP="00236C1D">
                            <w:pPr>
                              <w:spacing w:before="0"/>
                              <w:ind w:left="414" w:hanging="414"/>
                              <w:rPr>
                                <w:sz w:val="16"/>
                                <w:szCs w:val="20"/>
                                <w:rtl/>
                              </w:rPr>
                            </w:pPr>
                            <w:proofErr w:type="gramStart"/>
                            <w:r w:rsidRPr="0043666B">
                              <w:rPr>
                                <w:sz w:val="16"/>
                                <w:szCs w:val="20"/>
                              </w:rPr>
                              <w:t>x</w:t>
                            </w:r>
                            <w:proofErr w:type="gramEnd"/>
                            <w:r w:rsidRPr="0043666B">
                              <w:rPr>
                                <w:sz w:val="16"/>
                                <w:szCs w:val="20"/>
                                <w:rtl/>
                              </w:rPr>
                              <w:t>:</w:t>
                            </w:r>
                            <w:r w:rsidRPr="0043666B">
                              <w:rPr>
                                <w:sz w:val="16"/>
                                <w:szCs w:val="20"/>
                                <w:rtl/>
                              </w:rPr>
                              <w:tab/>
                              <w:t>نقطة التقاطع بين منحنيي العرض والطلب</w:t>
                            </w:r>
                          </w:p>
                          <w:p w:rsidR="00323AF5" w:rsidRPr="0043666B" w:rsidRDefault="00323AF5" w:rsidP="00236C1D">
                            <w:pPr>
                              <w:spacing w:before="0"/>
                              <w:ind w:left="414" w:hanging="414"/>
                              <w:rPr>
                                <w:sz w:val="16"/>
                                <w:szCs w:val="20"/>
                                <w:rtl/>
                              </w:rPr>
                            </w:pPr>
                            <w:proofErr w:type="gramStart"/>
                            <w:r w:rsidRPr="0043666B">
                              <w:rPr>
                                <w:sz w:val="16"/>
                                <w:szCs w:val="20"/>
                              </w:rPr>
                              <w:t>p</w:t>
                            </w:r>
                            <w:r w:rsidRPr="0043666B">
                              <w:rPr>
                                <w:sz w:val="16"/>
                                <w:szCs w:val="20"/>
                                <w:vertAlign w:val="subscript"/>
                              </w:rPr>
                              <w:t>x</w:t>
                            </w:r>
                            <w:proofErr w:type="gramEnd"/>
                            <w:r w:rsidRPr="0043666B">
                              <w:rPr>
                                <w:sz w:val="16"/>
                                <w:szCs w:val="20"/>
                                <w:rtl/>
                              </w:rPr>
                              <w:t>:</w:t>
                            </w:r>
                            <w:r w:rsidRPr="0043666B">
                              <w:rPr>
                                <w:sz w:val="16"/>
                                <w:szCs w:val="20"/>
                                <w:rtl/>
                              </w:rPr>
                              <w:tab/>
                              <w:t>سعر السلعة</w:t>
                            </w:r>
                          </w:p>
                          <w:p w:rsidR="00323AF5" w:rsidRPr="0043666B" w:rsidRDefault="00323AF5" w:rsidP="00236C1D">
                            <w:pPr>
                              <w:spacing w:before="0"/>
                              <w:ind w:left="414" w:hanging="414"/>
                              <w:rPr>
                                <w:sz w:val="16"/>
                                <w:szCs w:val="20"/>
                                <w:rtl/>
                              </w:rPr>
                            </w:pPr>
                            <w:proofErr w:type="gramStart"/>
                            <w:r w:rsidRPr="0043666B">
                              <w:rPr>
                                <w:sz w:val="16"/>
                                <w:szCs w:val="20"/>
                              </w:rPr>
                              <w:t>q</w:t>
                            </w:r>
                            <w:r w:rsidRPr="0043666B">
                              <w:rPr>
                                <w:sz w:val="16"/>
                                <w:szCs w:val="20"/>
                                <w:vertAlign w:val="subscript"/>
                              </w:rPr>
                              <w:t>x</w:t>
                            </w:r>
                            <w:proofErr w:type="gramEnd"/>
                            <w:r w:rsidRPr="0043666B">
                              <w:rPr>
                                <w:sz w:val="16"/>
                                <w:szCs w:val="20"/>
                                <w:rtl/>
                              </w:rPr>
                              <w:t>:</w:t>
                            </w:r>
                            <w:r w:rsidRPr="0043666B">
                              <w:rPr>
                                <w:sz w:val="16"/>
                                <w:szCs w:val="20"/>
                                <w:rtl/>
                              </w:rPr>
                              <w:tab/>
                              <w:t xml:space="preserve">الكمية المبيعة بالسعر </w:t>
                            </w:r>
                            <w:r w:rsidRPr="0043666B">
                              <w:rPr>
                                <w:sz w:val="16"/>
                                <w:szCs w:val="20"/>
                              </w:rPr>
                              <w:t>P</w:t>
                            </w:r>
                            <w:r w:rsidRPr="0043666B">
                              <w:rPr>
                                <w:sz w:val="16"/>
                                <w:szCs w:val="20"/>
                                <w:vertAlign w:val="subscript"/>
                              </w:rPr>
                              <w:t>x</w:t>
                            </w:r>
                          </w:p>
                          <w:p w:rsidR="00323AF5" w:rsidRPr="0043666B" w:rsidRDefault="00323AF5" w:rsidP="00236C1D">
                            <w:pPr>
                              <w:spacing w:before="0"/>
                              <w:ind w:left="414" w:hanging="414"/>
                              <w:rPr>
                                <w:sz w:val="16"/>
                                <w:szCs w:val="20"/>
                                <w:rtl/>
                              </w:rPr>
                            </w:pPr>
                            <w:r w:rsidRPr="0043666B">
                              <w:rPr>
                                <w:sz w:val="16"/>
                                <w:szCs w:val="20"/>
                              </w:rPr>
                              <w:t>CS</w:t>
                            </w:r>
                            <w:r w:rsidRPr="0043666B">
                              <w:rPr>
                                <w:sz w:val="16"/>
                                <w:szCs w:val="20"/>
                                <w:rtl/>
                              </w:rPr>
                              <w:t>:</w:t>
                            </w:r>
                            <w:r w:rsidRPr="0043666B">
                              <w:rPr>
                                <w:sz w:val="16"/>
                                <w:szCs w:val="20"/>
                                <w:rtl/>
                              </w:rPr>
                              <w:tab/>
                              <w:t xml:space="preserve">فائض الاستهلاك (المثلث </w:t>
                            </w:r>
                            <w:r w:rsidRPr="0043666B">
                              <w:rPr>
                                <w:sz w:val="16"/>
                                <w:szCs w:val="20"/>
                              </w:rPr>
                              <w:t>p</w:t>
                            </w:r>
                            <w:r w:rsidRPr="0043666B">
                              <w:rPr>
                                <w:sz w:val="16"/>
                                <w:szCs w:val="20"/>
                                <w:vertAlign w:val="subscript"/>
                              </w:rPr>
                              <w:t>x</w:t>
                            </w:r>
                            <w:r w:rsidRPr="0043666B">
                              <w:rPr>
                                <w:sz w:val="16"/>
                                <w:szCs w:val="20"/>
                              </w:rPr>
                              <w:t>-x-d</w:t>
                            </w:r>
                            <w:r w:rsidRPr="0043666B">
                              <w:rPr>
                                <w:sz w:val="16"/>
                                <w:szCs w:val="20"/>
                                <w:vertAlign w:val="subscript"/>
                              </w:rPr>
                              <w:t>i</w:t>
                            </w:r>
                            <w:r w:rsidRPr="0043666B">
                              <w:rPr>
                                <w:sz w:val="16"/>
                                <w:szCs w:val="20"/>
                                <w:rtl/>
                              </w:rPr>
                              <w:t>)</w:t>
                            </w:r>
                          </w:p>
                          <w:p w:rsidR="00323AF5" w:rsidRDefault="00323AF5" w:rsidP="00236C1D">
                            <w:pPr>
                              <w:spacing w:before="0"/>
                              <w:ind w:left="414" w:hanging="414"/>
                              <w:rPr>
                                <w:sz w:val="18"/>
                                <w:szCs w:val="24"/>
                                <w:rtl/>
                              </w:rPr>
                            </w:pPr>
                            <w:r w:rsidRPr="0043666B">
                              <w:rPr>
                                <w:sz w:val="16"/>
                                <w:szCs w:val="20"/>
                              </w:rPr>
                              <w:t>PS</w:t>
                            </w:r>
                            <w:r w:rsidRPr="0043666B">
                              <w:rPr>
                                <w:sz w:val="16"/>
                                <w:szCs w:val="20"/>
                                <w:rtl/>
                              </w:rPr>
                              <w:t>:</w:t>
                            </w:r>
                            <w:r w:rsidRPr="0043666B">
                              <w:rPr>
                                <w:sz w:val="16"/>
                                <w:szCs w:val="20"/>
                                <w:rtl/>
                              </w:rPr>
                              <w:tab/>
                              <w:t xml:space="preserve">فائض الإنتاج (المثلث </w:t>
                            </w:r>
                            <w:r w:rsidRPr="0043666B">
                              <w:rPr>
                                <w:sz w:val="16"/>
                                <w:szCs w:val="20"/>
                              </w:rPr>
                              <w:t>p</w:t>
                            </w:r>
                            <w:r w:rsidRPr="0043666B">
                              <w:rPr>
                                <w:sz w:val="16"/>
                                <w:szCs w:val="20"/>
                                <w:vertAlign w:val="subscript"/>
                              </w:rPr>
                              <w:t>x</w:t>
                            </w:r>
                            <w:r w:rsidRPr="0043666B">
                              <w:rPr>
                                <w:sz w:val="16"/>
                                <w:szCs w:val="20"/>
                              </w:rPr>
                              <w:t>-x-s</w:t>
                            </w:r>
                            <w:r w:rsidRPr="0043666B">
                              <w:rPr>
                                <w:sz w:val="16"/>
                                <w:szCs w:val="20"/>
                                <w:vertAlign w:val="subscript"/>
                              </w:rPr>
                              <w:t>i</w:t>
                            </w:r>
                            <w:r w:rsidRPr="0043666B">
                              <w:rPr>
                                <w:sz w:val="16"/>
                                <w:szCs w:val="20"/>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CF433" id="Text Box 38" o:spid="_x0000_s1029" type="#_x0000_t202" style="position:absolute;left:0;text-align:left;margin-left:157.7pt;margin-top:212.65pt;width:164.75pt;height:160.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" filled="f" stroked="f" strokeweight=".5pt">
                <v:textbox inset="0,0,0,0">
                  <w:txbxContent>
                    <w:p w:rsidR="00323AF5" w:rsidRPr="0043666B" w:rsidRDefault="00323AF5" w:rsidP="00236C1D">
                      <w:pPr>
                        <w:spacing w:before="0"/>
                        <w:ind w:left="414" w:hanging="414"/>
                        <w:rPr>
                          <w:sz w:val="16"/>
                          <w:szCs w:val="20"/>
                        </w:rPr>
                      </w:pPr>
                      <w:r w:rsidRPr="0043666B">
                        <w:rPr>
                          <w:sz w:val="16"/>
                          <w:szCs w:val="20"/>
                        </w:rPr>
                        <w:t>P</w:t>
                      </w:r>
                      <w:r w:rsidRPr="0043666B">
                        <w:rPr>
                          <w:sz w:val="16"/>
                          <w:szCs w:val="20"/>
                          <w:rtl/>
                        </w:rPr>
                        <w:t>:</w:t>
                      </w:r>
                      <w:r w:rsidRPr="0043666B">
                        <w:rPr>
                          <w:sz w:val="16"/>
                          <w:szCs w:val="20"/>
                          <w:rtl/>
                        </w:rPr>
                        <w:tab/>
                        <w:t>محور السعر</w:t>
                      </w:r>
                    </w:p>
                    <w:p w:rsidR="00323AF5" w:rsidRPr="0043666B" w:rsidRDefault="00323AF5" w:rsidP="00236C1D">
                      <w:pPr>
                        <w:spacing w:before="0"/>
                        <w:ind w:left="414" w:hanging="414"/>
                        <w:rPr>
                          <w:sz w:val="16"/>
                          <w:szCs w:val="20"/>
                          <w:rtl/>
                        </w:rPr>
                      </w:pPr>
                      <w:r w:rsidRPr="0043666B">
                        <w:rPr>
                          <w:sz w:val="16"/>
                          <w:szCs w:val="20"/>
                        </w:rPr>
                        <w:t>Q</w:t>
                      </w:r>
                      <w:r w:rsidRPr="0043666B">
                        <w:rPr>
                          <w:sz w:val="16"/>
                          <w:szCs w:val="20"/>
                          <w:rtl/>
                        </w:rPr>
                        <w:t>:</w:t>
                      </w:r>
                      <w:r w:rsidRPr="0043666B">
                        <w:rPr>
                          <w:sz w:val="16"/>
                          <w:szCs w:val="20"/>
                          <w:rtl/>
                        </w:rPr>
                        <w:tab/>
                        <w:t>محور الكمية</w:t>
                      </w:r>
                    </w:p>
                    <w:p w:rsidR="00323AF5" w:rsidRPr="0043666B" w:rsidRDefault="00323AF5" w:rsidP="00236C1D">
                      <w:pPr>
                        <w:spacing w:before="0"/>
                        <w:ind w:left="414" w:hanging="414"/>
                        <w:rPr>
                          <w:sz w:val="16"/>
                          <w:szCs w:val="20"/>
                          <w:rtl/>
                        </w:rPr>
                      </w:pPr>
                      <w:r w:rsidRPr="0043666B">
                        <w:rPr>
                          <w:sz w:val="16"/>
                          <w:szCs w:val="20"/>
                        </w:rPr>
                        <w:t>D</w:t>
                      </w:r>
                      <w:r w:rsidRPr="0043666B">
                        <w:rPr>
                          <w:sz w:val="16"/>
                          <w:szCs w:val="20"/>
                          <w:rtl/>
                        </w:rPr>
                        <w:t>:</w:t>
                      </w:r>
                      <w:r w:rsidRPr="0043666B">
                        <w:rPr>
                          <w:sz w:val="16"/>
                          <w:szCs w:val="20"/>
                          <w:rtl/>
                        </w:rPr>
                        <w:tab/>
                        <w:t>منحنى الطلب</w:t>
                      </w:r>
                    </w:p>
                    <w:p w:rsidR="00323AF5" w:rsidRPr="0043666B" w:rsidRDefault="00323AF5" w:rsidP="00236C1D">
                      <w:pPr>
                        <w:spacing w:before="0"/>
                        <w:ind w:left="414" w:hanging="414"/>
                        <w:rPr>
                          <w:sz w:val="16"/>
                          <w:szCs w:val="20"/>
                          <w:rtl/>
                        </w:rPr>
                      </w:pPr>
                      <w:r w:rsidRPr="0043666B">
                        <w:rPr>
                          <w:sz w:val="16"/>
                          <w:szCs w:val="20"/>
                        </w:rPr>
                        <w:t>S</w:t>
                      </w:r>
                      <w:r w:rsidRPr="0043666B">
                        <w:rPr>
                          <w:sz w:val="16"/>
                          <w:szCs w:val="20"/>
                          <w:rtl/>
                        </w:rPr>
                        <w:t>:</w:t>
                      </w:r>
                      <w:r w:rsidRPr="0043666B">
                        <w:rPr>
                          <w:sz w:val="16"/>
                          <w:szCs w:val="20"/>
                          <w:rtl/>
                        </w:rPr>
                        <w:tab/>
                        <w:t>منحنى العرض</w:t>
                      </w:r>
                    </w:p>
                    <w:p w:rsidR="00323AF5" w:rsidRPr="0043666B" w:rsidRDefault="00323AF5" w:rsidP="00236C1D">
                      <w:pPr>
                        <w:spacing w:before="0"/>
                        <w:ind w:left="414" w:hanging="414"/>
                        <w:rPr>
                          <w:sz w:val="16"/>
                          <w:szCs w:val="20"/>
                          <w:rtl/>
                        </w:rPr>
                      </w:pPr>
                      <w:proofErr w:type="gramStart"/>
                      <w:r w:rsidRPr="0043666B">
                        <w:rPr>
                          <w:sz w:val="16"/>
                          <w:szCs w:val="20"/>
                        </w:rPr>
                        <w:t>d</w:t>
                      </w:r>
                      <w:r w:rsidRPr="0043666B">
                        <w:rPr>
                          <w:sz w:val="16"/>
                          <w:szCs w:val="20"/>
                          <w:vertAlign w:val="subscript"/>
                        </w:rPr>
                        <w:t>i</w:t>
                      </w:r>
                      <w:proofErr w:type="gramEnd"/>
                      <w:r w:rsidRPr="0043666B">
                        <w:rPr>
                          <w:sz w:val="16"/>
                          <w:szCs w:val="20"/>
                          <w:rtl/>
                        </w:rPr>
                        <w:t>:</w:t>
                      </w:r>
                      <w:r w:rsidRPr="0043666B">
                        <w:rPr>
                          <w:sz w:val="16"/>
                          <w:szCs w:val="20"/>
                          <w:rtl/>
                        </w:rPr>
                        <w:tab/>
                        <w:t xml:space="preserve">تقاطع منحنى الطلب مع المحور </w:t>
                      </w:r>
                      <w:r w:rsidRPr="0043666B">
                        <w:rPr>
                          <w:sz w:val="16"/>
                          <w:szCs w:val="20"/>
                        </w:rPr>
                        <w:t>P</w:t>
                      </w:r>
                    </w:p>
                    <w:p w:rsidR="00323AF5" w:rsidRPr="0043666B" w:rsidRDefault="00323AF5" w:rsidP="00236C1D">
                      <w:pPr>
                        <w:spacing w:before="0"/>
                        <w:ind w:left="414" w:hanging="414"/>
                        <w:rPr>
                          <w:sz w:val="16"/>
                          <w:szCs w:val="20"/>
                          <w:rtl/>
                        </w:rPr>
                      </w:pPr>
                      <w:proofErr w:type="gramStart"/>
                      <w:r w:rsidRPr="0043666B">
                        <w:rPr>
                          <w:sz w:val="16"/>
                          <w:szCs w:val="20"/>
                        </w:rPr>
                        <w:t>s</w:t>
                      </w:r>
                      <w:r w:rsidRPr="0043666B">
                        <w:rPr>
                          <w:sz w:val="16"/>
                          <w:szCs w:val="20"/>
                          <w:vertAlign w:val="subscript"/>
                        </w:rPr>
                        <w:t>i</w:t>
                      </w:r>
                      <w:proofErr w:type="gramEnd"/>
                      <w:r w:rsidRPr="0043666B">
                        <w:rPr>
                          <w:sz w:val="16"/>
                          <w:szCs w:val="20"/>
                          <w:rtl/>
                        </w:rPr>
                        <w:t>:</w:t>
                      </w:r>
                      <w:r w:rsidRPr="0043666B">
                        <w:rPr>
                          <w:sz w:val="16"/>
                          <w:szCs w:val="20"/>
                          <w:rtl/>
                        </w:rPr>
                        <w:tab/>
                        <w:t xml:space="preserve">تقاطع منحنى العرض مع المحور </w:t>
                      </w:r>
                      <w:r w:rsidRPr="0043666B">
                        <w:rPr>
                          <w:sz w:val="16"/>
                          <w:szCs w:val="20"/>
                        </w:rPr>
                        <w:t>P</w:t>
                      </w:r>
                    </w:p>
                    <w:p w:rsidR="00323AF5" w:rsidRPr="0043666B" w:rsidRDefault="00323AF5" w:rsidP="00236C1D">
                      <w:pPr>
                        <w:spacing w:before="0"/>
                        <w:ind w:left="414" w:hanging="414"/>
                        <w:rPr>
                          <w:sz w:val="16"/>
                          <w:szCs w:val="20"/>
                          <w:rtl/>
                        </w:rPr>
                      </w:pPr>
                      <w:proofErr w:type="gramStart"/>
                      <w:r w:rsidRPr="0043666B">
                        <w:rPr>
                          <w:sz w:val="16"/>
                          <w:szCs w:val="20"/>
                        </w:rPr>
                        <w:t>x</w:t>
                      </w:r>
                      <w:proofErr w:type="gramEnd"/>
                      <w:r w:rsidRPr="0043666B">
                        <w:rPr>
                          <w:sz w:val="16"/>
                          <w:szCs w:val="20"/>
                          <w:rtl/>
                        </w:rPr>
                        <w:t>:</w:t>
                      </w:r>
                      <w:r w:rsidRPr="0043666B">
                        <w:rPr>
                          <w:sz w:val="16"/>
                          <w:szCs w:val="20"/>
                          <w:rtl/>
                        </w:rPr>
                        <w:tab/>
                        <w:t>نقطة التقاطع بين منحنيي العرض والطلب</w:t>
                      </w:r>
                    </w:p>
                    <w:p w:rsidR="00323AF5" w:rsidRPr="0043666B" w:rsidRDefault="00323AF5" w:rsidP="00236C1D">
                      <w:pPr>
                        <w:spacing w:before="0"/>
                        <w:ind w:left="414" w:hanging="414"/>
                        <w:rPr>
                          <w:sz w:val="16"/>
                          <w:szCs w:val="20"/>
                          <w:rtl/>
                        </w:rPr>
                      </w:pPr>
                      <w:proofErr w:type="gramStart"/>
                      <w:r w:rsidRPr="0043666B">
                        <w:rPr>
                          <w:sz w:val="16"/>
                          <w:szCs w:val="20"/>
                        </w:rPr>
                        <w:t>p</w:t>
                      </w:r>
                      <w:r w:rsidRPr="0043666B">
                        <w:rPr>
                          <w:sz w:val="16"/>
                          <w:szCs w:val="20"/>
                          <w:vertAlign w:val="subscript"/>
                        </w:rPr>
                        <w:t>x</w:t>
                      </w:r>
                      <w:proofErr w:type="gramEnd"/>
                      <w:r w:rsidRPr="0043666B">
                        <w:rPr>
                          <w:sz w:val="16"/>
                          <w:szCs w:val="20"/>
                          <w:rtl/>
                        </w:rPr>
                        <w:t>:</w:t>
                      </w:r>
                      <w:r w:rsidRPr="0043666B">
                        <w:rPr>
                          <w:sz w:val="16"/>
                          <w:szCs w:val="20"/>
                          <w:rtl/>
                        </w:rPr>
                        <w:tab/>
                        <w:t>سعر السلعة</w:t>
                      </w:r>
                    </w:p>
                    <w:p w:rsidR="00323AF5" w:rsidRPr="0043666B" w:rsidRDefault="00323AF5" w:rsidP="00236C1D">
                      <w:pPr>
                        <w:spacing w:before="0"/>
                        <w:ind w:left="414" w:hanging="414"/>
                        <w:rPr>
                          <w:sz w:val="16"/>
                          <w:szCs w:val="20"/>
                          <w:rtl/>
                        </w:rPr>
                      </w:pPr>
                      <w:proofErr w:type="gramStart"/>
                      <w:r w:rsidRPr="0043666B">
                        <w:rPr>
                          <w:sz w:val="16"/>
                          <w:szCs w:val="20"/>
                        </w:rPr>
                        <w:t>q</w:t>
                      </w:r>
                      <w:r w:rsidRPr="0043666B">
                        <w:rPr>
                          <w:sz w:val="16"/>
                          <w:szCs w:val="20"/>
                          <w:vertAlign w:val="subscript"/>
                        </w:rPr>
                        <w:t>x</w:t>
                      </w:r>
                      <w:proofErr w:type="gramEnd"/>
                      <w:r w:rsidRPr="0043666B">
                        <w:rPr>
                          <w:sz w:val="16"/>
                          <w:szCs w:val="20"/>
                          <w:rtl/>
                        </w:rPr>
                        <w:t>:</w:t>
                      </w:r>
                      <w:r w:rsidRPr="0043666B">
                        <w:rPr>
                          <w:sz w:val="16"/>
                          <w:szCs w:val="20"/>
                          <w:rtl/>
                        </w:rPr>
                        <w:tab/>
                        <w:t xml:space="preserve">الكمية المبيعة بالسعر </w:t>
                      </w:r>
                      <w:r w:rsidRPr="0043666B">
                        <w:rPr>
                          <w:sz w:val="16"/>
                          <w:szCs w:val="20"/>
                        </w:rPr>
                        <w:t>P</w:t>
                      </w:r>
                      <w:r w:rsidRPr="0043666B">
                        <w:rPr>
                          <w:sz w:val="16"/>
                          <w:szCs w:val="20"/>
                          <w:vertAlign w:val="subscript"/>
                        </w:rPr>
                        <w:t>x</w:t>
                      </w:r>
                    </w:p>
                    <w:p w:rsidR="00323AF5" w:rsidRPr="0043666B" w:rsidRDefault="00323AF5" w:rsidP="00236C1D">
                      <w:pPr>
                        <w:spacing w:before="0"/>
                        <w:ind w:left="414" w:hanging="414"/>
                        <w:rPr>
                          <w:sz w:val="16"/>
                          <w:szCs w:val="20"/>
                          <w:rtl/>
                        </w:rPr>
                      </w:pPr>
                      <w:r w:rsidRPr="0043666B">
                        <w:rPr>
                          <w:sz w:val="16"/>
                          <w:szCs w:val="20"/>
                        </w:rPr>
                        <w:t>CS</w:t>
                      </w:r>
                      <w:r w:rsidRPr="0043666B">
                        <w:rPr>
                          <w:sz w:val="16"/>
                          <w:szCs w:val="20"/>
                          <w:rtl/>
                        </w:rPr>
                        <w:t>:</w:t>
                      </w:r>
                      <w:r w:rsidRPr="0043666B">
                        <w:rPr>
                          <w:sz w:val="16"/>
                          <w:szCs w:val="20"/>
                          <w:rtl/>
                        </w:rPr>
                        <w:tab/>
                        <w:t xml:space="preserve">فائض الاستهلاك (المثلث </w:t>
                      </w:r>
                      <w:r w:rsidRPr="0043666B">
                        <w:rPr>
                          <w:sz w:val="16"/>
                          <w:szCs w:val="20"/>
                        </w:rPr>
                        <w:t>p</w:t>
                      </w:r>
                      <w:r w:rsidRPr="0043666B">
                        <w:rPr>
                          <w:sz w:val="16"/>
                          <w:szCs w:val="20"/>
                          <w:vertAlign w:val="subscript"/>
                        </w:rPr>
                        <w:t>x</w:t>
                      </w:r>
                      <w:r w:rsidRPr="0043666B">
                        <w:rPr>
                          <w:sz w:val="16"/>
                          <w:szCs w:val="20"/>
                        </w:rPr>
                        <w:t>-x-d</w:t>
                      </w:r>
                      <w:r w:rsidRPr="0043666B">
                        <w:rPr>
                          <w:sz w:val="16"/>
                          <w:szCs w:val="20"/>
                          <w:vertAlign w:val="subscript"/>
                        </w:rPr>
                        <w:t>i</w:t>
                      </w:r>
                      <w:r w:rsidRPr="0043666B">
                        <w:rPr>
                          <w:sz w:val="16"/>
                          <w:szCs w:val="20"/>
                          <w:rtl/>
                        </w:rPr>
                        <w:t>)</w:t>
                      </w:r>
                    </w:p>
                    <w:p w:rsidR="00323AF5" w:rsidRDefault="00323AF5" w:rsidP="00236C1D">
                      <w:pPr>
                        <w:spacing w:before="0"/>
                        <w:ind w:left="414" w:hanging="414"/>
                        <w:rPr>
                          <w:sz w:val="18"/>
                          <w:szCs w:val="24"/>
                          <w:rtl/>
                        </w:rPr>
                      </w:pPr>
                      <w:r w:rsidRPr="0043666B">
                        <w:rPr>
                          <w:sz w:val="16"/>
                          <w:szCs w:val="20"/>
                        </w:rPr>
                        <w:t>PS</w:t>
                      </w:r>
                      <w:r w:rsidRPr="0043666B">
                        <w:rPr>
                          <w:sz w:val="16"/>
                          <w:szCs w:val="20"/>
                          <w:rtl/>
                        </w:rPr>
                        <w:t>:</w:t>
                      </w:r>
                      <w:r w:rsidRPr="0043666B">
                        <w:rPr>
                          <w:sz w:val="16"/>
                          <w:szCs w:val="20"/>
                          <w:rtl/>
                        </w:rPr>
                        <w:tab/>
                        <w:t xml:space="preserve">فائض الإنتاج (المثلث </w:t>
                      </w:r>
                      <w:r w:rsidRPr="0043666B">
                        <w:rPr>
                          <w:sz w:val="16"/>
                          <w:szCs w:val="20"/>
                        </w:rPr>
                        <w:t>p</w:t>
                      </w:r>
                      <w:r w:rsidRPr="0043666B">
                        <w:rPr>
                          <w:sz w:val="16"/>
                          <w:szCs w:val="20"/>
                          <w:vertAlign w:val="subscript"/>
                        </w:rPr>
                        <w:t>x</w:t>
                      </w:r>
                      <w:r w:rsidRPr="0043666B">
                        <w:rPr>
                          <w:sz w:val="16"/>
                          <w:szCs w:val="20"/>
                        </w:rPr>
                        <w:t>-x-s</w:t>
                      </w:r>
                      <w:r w:rsidRPr="0043666B">
                        <w:rPr>
                          <w:sz w:val="16"/>
                          <w:szCs w:val="20"/>
                          <w:vertAlign w:val="subscript"/>
                        </w:rPr>
                        <w:t>i</w:t>
                      </w:r>
                      <w:r w:rsidRPr="0043666B">
                        <w:rPr>
                          <w:sz w:val="16"/>
                          <w:szCs w:val="20"/>
                          <w:rtl/>
                        </w:rPr>
                        <w:t>)</w:t>
                      </w:r>
                    </w:p>
                  </w:txbxContent>
                </v:textbox>
                <w10:wrap anchorx="margin"/>
              </v:shape>
            </w:pict>
          </mc:Fallback>
        </mc:AlternateContent>
      </w:r>
      <w:r>
        <w:object w:dxaOrig="6420" w:dyaOrig="7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3pt;height:354.55pt" o:ole="">
            <v:imagedata r:id="rId15" o:title="" cropbottom="-216f"/>
          </v:shape>
          <o:OLEObject Type="Embed" ProgID="CorelDRAW.Graphic.14" ShapeID="_x0000_i1025" DrawAspect="Content" ObjectID="_1605559473" r:id="rId16"/>
        </w:object>
      </w:r>
    </w:p>
    <w:p w:rsidR="00236C1D" w:rsidRDefault="00236C1D" w:rsidP="00236C1D">
      <w:pPr>
        <w:pStyle w:val="Heading3"/>
        <w:rPr>
          <w:rtl/>
          <w:lang w:val="fr-LU"/>
        </w:rPr>
      </w:pPr>
      <w:bookmarkStart w:id="266" w:name="_Toc414279156"/>
      <w:bookmarkStart w:id="267" w:name="_Toc413686612"/>
      <w:bookmarkStart w:id="268" w:name="_Toc513205391"/>
      <w:bookmarkStart w:id="269" w:name="_Toc525835030"/>
      <w:bookmarkStart w:id="270" w:name="_Toc525894235"/>
      <w:bookmarkStart w:id="271" w:name="_Toc525894499"/>
      <w:r>
        <w:rPr>
          <w:lang w:val="fr-LU"/>
        </w:rPr>
        <w:t>3.2.3</w:t>
      </w:r>
      <w:r>
        <w:rPr>
          <w:lang w:val="fr-LU"/>
        </w:rPr>
        <w:tab/>
      </w:r>
      <w:r>
        <w:rPr>
          <w:rtl/>
          <w:lang w:val="fr-LU"/>
        </w:rPr>
        <w:t>الصلة بين الفوائد الاقتصادية والفوائد الاجتماعية</w:t>
      </w:r>
      <w:bookmarkEnd w:id="266"/>
      <w:bookmarkEnd w:id="267"/>
      <w:bookmarkEnd w:id="268"/>
      <w:bookmarkEnd w:id="269"/>
      <w:bookmarkEnd w:id="270"/>
      <w:bookmarkEnd w:id="271"/>
    </w:p>
    <w:p w:rsidR="00236C1D" w:rsidRDefault="00236C1D" w:rsidP="00236C1D">
      <w:pPr>
        <w:rPr>
          <w:rtl/>
          <w:lang w:val="fr-LU"/>
        </w:rPr>
      </w:pPr>
      <w:r>
        <w:rPr>
          <w:rtl/>
          <w:lang w:val="fr-LU"/>
        </w:rPr>
        <w:t>بعض استعمالات الطيف الراديوي تولد فوائد اقتصادية ولكنها لا تولد إيرادات مباشرة. بيد أن الفوائد الاقتصادية التي يولدها استعمال الطيف في مثل هذه الأنشطة لا يظهر بشكل واضح. ولا تتوفر قيم مالية واضحة أو سهلة القياس يمكن استعمالها في وضع تقدير كمي لهذه المزايا. ومن هنا، يفترض أنه لا يمكن للتحليل الاقتصادي أن يأخذ هذه الفوائد الاجتماعية في الاعتبار وأن ليس بإمكانه أن يأخذ في الاعتبار سوى عوامل من قبيل الإيرادات التي تحققها الشركات والأرباح التي تسجلها. بيد أن هذا الحال لا ينطبق هنا. فالتحليل الاقتصادي الصحيح يأخذ في الاعتبار الفوائد التي لا تولد إيرادات بصورة مباشرة.</w:t>
      </w:r>
    </w:p>
    <w:p w:rsidR="00236C1D" w:rsidRDefault="00236C1D" w:rsidP="00236C1D">
      <w:pPr>
        <w:rPr>
          <w:rtl/>
          <w:lang w:val="fr-LU"/>
        </w:rPr>
      </w:pPr>
      <w:r>
        <w:rPr>
          <w:rtl/>
          <w:lang w:val="fr-LU"/>
        </w:rPr>
        <w:t>ومن أمثلة الخدمات التي تقدم مزايا اجتماعية ما يلي:</w:t>
      </w:r>
    </w:p>
    <w:p w:rsidR="00236C1D" w:rsidRDefault="00236C1D" w:rsidP="00236C1D">
      <w:pPr>
        <w:pStyle w:val="enumlev1"/>
        <w:rPr>
          <w:rtl/>
        </w:rPr>
      </w:pPr>
      <w:r>
        <w:rPr>
          <w:rtl/>
        </w:rPr>
        <w:t>-</w:t>
      </w:r>
      <w:r>
        <w:rPr>
          <w:rtl/>
        </w:rPr>
        <w:tab/>
        <w:t xml:space="preserve">الإذاعة </w:t>
      </w:r>
      <w:proofErr w:type="gramStart"/>
      <w:r>
        <w:rPr>
          <w:rtl/>
        </w:rPr>
        <w:t>- لتوفير</w:t>
      </w:r>
      <w:proofErr w:type="gramEnd"/>
      <w:r>
        <w:rPr>
          <w:rtl/>
        </w:rPr>
        <w:t xml:space="preserve"> التعليم والتدريب والأخبار والتسلية؛</w:t>
      </w:r>
    </w:p>
    <w:p w:rsidR="00236C1D" w:rsidRDefault="00236C1D" w:rsidP="00236C1D">
      <w:pPr>
        <w:pStyle w:val="enumlev1"/>
        <w:rPr>
          <w:rtl/>
        </w:rPr>
      </w:pPr>
      <w:r>
        <w:rPr>
          <w:rtl/>
        </w:rPr>
        <w:t>-</w:t>
      </w:r>
      <w:r>
        <w:rPr>
          <w:rtl/>
        </w:rPr>
        <w:tab/>
        <w:t xml:space="preserve">خدمات الطوارئ </w:t>
      </w:r>
      <w:proofErr w:type="gramStart"/>
      <w:r>
        <w:rPr>
          <w:rtl/>
        </w:rPr>
        <w:t>- التي</w:t>
      </w:r>
      <w:proofErr w:type="gramEnd"/>
      <w:r>
        <w:rPr>
          <w:rtl/>
        </w:rPr>
        <w:t xml:space="preserve"> توفر صلة بالشرطة وخدمات الإنقاذ في حالات الحوادث بما في ذلك تجهيزات مراقبة الكوارث؛</w:t>
      </w:r>
    </w:p>
    <w:p w:rsidR="00236C1D" w:rsidRDefault="00236C1D" w:rsidP="00236C1D">
      <w:pPr>
        <w:pStyle w:val="enumlev1"/>
        <w:rPr>
          <w:rtl/>
        </w:rPr>
      </w:pPr>
      <w:r>
        <w:rPr>
          <w:rtl/>
        </w:rPr>
        <w:t>-</w:t>
      </w:r>
      <w:r>
        <w:rPr>
          <w:rtl/>
        </w:rPr>
        <w:tab/>
        <w:t xml:space="preserve">الخدمات الشخصية </w:t>
      </w:r>
      <w:proofErr w:type="gramStart"/>
      <w:r>
        <w:rPr>
          <w:rtl/>
        </w:rPr>
        <w:t>- الرعاية</w:t>
      </w:r>
      <w:proofErr w:type="gramEnd"/>
      <w:r>
        <w:rPr>
          <w:rtl/>
        </w:rPr>
        <w:t xml:space="preserve"> الصحية والتمريض في المنزل، والأمن في المنازل لكبار السن؛</w:t>
      </w:r>
    </w:p>
    <w:p w:rsidR="00236C1D" w:rsidRDefault="00236C1D" w:rsidP="00236C1D">
      <w:pPr>
        <w:pStyle w:val="enumlev1"/>
        <w:rPr>
          <w:rtl/>
        </w:rPr>
      </w:pPr>
      <w:r>
        <w:rPr>
          <w:rtl/>
        </w:rPr>
        <w:t>-</w:t>
      </w:r>
      <w:r>
        <w:rPr>
          <w:rtl/>
        </w:rPr>
        <w:tab/>
        <w:t xml:space="preserve">الأبحاث </w:t>
      </w:r>
      <w:proofErr w:type="gramStart"/>
      <w:r>
        <w:rPr>
          <w:rtl/>
        </w:rPr>
        <w:t>- الأرصاد</w:t>
      </w:r>
      <w:proofErr w:type="gramEnd"/>
      <w:r>
        <w:rPr>
          <w:rtl/>
        </w:rPr>
        <w:t xml:space="preserve"> الجوية والفلك الراديوي.</w:t>
      </w:r>
    </w:p>
    <w:p w:rsidR="00236C1D" w:rsidRDefault="00236C1D" w:rsidP="00236C1D">
      <w:pPr>
        <w:pStyle w:val="Heading3"/>
        <w:rPr>
          <w:rtl/>
          <w:lang w:val="fr-LU"/>
        </w:rPr>
      </w:pPr>
      <w:bookmarkStart w:id="272" w:name="_Toc414279157"/>
      <w:bookmarkStart w:id="273" w:name="_Toc413686613"/>
      <w:bookmarkStart w:id="274" w:name="_Toc513205392"/>
      <w:bookmarkStart w:id="275" w:name="_Toc525835031"/>
      <w:bookmarkStart w:id="276" w:name="_Toc525894236"/>
      <w:bookmarkStart w:id="277" w:name="_Toc525894500"/>
      <w:r>
        <w:rPr>
          <w:lang w:val="fr-LU"/>
        </w:rPr>
        <w:lastRenderedPageBreak/>
        <w:t>4.2.3</w:t>
      </w:r>
      <w:r>
        <w:rPr>
          <w:rtl/>
          <w:lang w:val="fr-LU"/>
        </w:rPr>
        <w:tab/>
        <w:t>مقارنة طريقتي التقدير الكمي للفوائد الاقتصادية</w:t>
      </w:r>
      <w:bookmarkEnd w:id="272"/>
      <w:bookmarkEnd w:id="273"/>
      <w:bookmarkEnd w:id="274"/>
      <w:bookmarkEnd w:id="275"/>
      <w:bookmarkEnd w:id="276"/>
      <w:bookmarkEnd w:id="277"/>
    </w:p>
    <w:p w:rsidR="00236C1D" w:rsidRDefault="00236C1D" w:rsidP="00236C1D">
      <w:pPr>
        <w:rPr>
          <w:rtl/>
          <w:lang w:val="fr-LU"/>
        </w:rPr>
      </w:pPr>
      <w:r>
        <w:rPr>
          <w:rtl/>
          <w:lang w:val="fr-LU"/>
        </w:rPr>
        <w:t>تخرج كلتا الطريقتين بتقدير لمساهمة الخدمة الراديوية في اقتصاد بلد ما، ولكنهما تستندان إلى افتراضات مختلفة في معالجة تأثير الإزاحة الاقتصادي الأوسع. فالناتج المحلي الإجمالي والعمالة لا يأخذان في الاعتبار تأثير الإزاحة الاقتصادي الأشمل. أما فائضا الاستهلاك والإنتاج فيأخذان هذا التأثير في الاعتبار الكامل. وبالإضافة إلى ذلك، تقيس الطريقتان جوانب مختلفة لأثر استعمال الخدمة الراديوية على اقتصاد بلد ما. ويقيس الناتج المحلي الإجمالي ما تم دفعه فيما يقيس فائض الاستهلاك استعداد المستهلكين للدفع. وتنطوي كلتا الطريقتين على فائض الإنتاج. ومن هنا فلا يمكن إضافة نتائج الواحدة إلى الأخرى.</w:t>
      </w:r>
    </w:p>
    <w:p w:rsidR="00236C1D" w:rsidRDefault="00236C1D" w:rsidP="00236C1D">
      <w:pPr>
        <w:rPr>
          <w:rtl/>
          <w:lang w:val="fr-LU"/>
        </w:rPr>
      </w:pPr>
      <w:r>
        <w:rPr>
          <w:rtl/>
          <w:lang w:val="fr-LU"/>
        </w:rPr>
        <w:t>وعلى الرغم من إمكان استعمال الطريقتين، بل إنهما تستعملان فعلاً في المملكة المتحدة، لبيان القيمة الإجمالية التي يقدمها الطيف لبلد ما، يستحسن انتقاء طريقة تستند إلى التطبيق. واستعمال الناتج المحلي الإجمالي أفضل من أجل تقدير قيمة استعمالات متعددة للخدمة الراديوية ضمن بلد ما، أو من أجل المقارنة بين الخدمات/الاستعمالات الفردية في حين أن طريقة فائض الاستهلاك تقدم معلومات أكثر تفصيلاً يمكن استعمالها على سبيل المثال من أجل تحديد رسوم الرخص أو لتحديد الأسعار الدنيا في المزادات. وتركز المقارنة بين الطريقتين عموماً على الصلاحية النظرية للحجج والافتراضات التي تستند إليها المنهجية الخاصة. بيد أنه قد يكون أكثر واقعية استعراض الطريقتين على أساس صعوبة الحصول على بيانات من أجل التحليل وسهولة مقارنة النتائج مع البيانات الاقتصادية الأخرى.</w:t>
      </w:r>
    </w:p>
    <w:p w:rsidR="00236C1D" w:rsidRDefault="00236C1D" w:rsidP="00236C1D">
      <w:pPr>
        <w:pStyle w:val="Heading4"/>
        <w:rPr>
          <w:rtl/>
          <w:lang w:val="fr-LU"/>
        </w:rPr>
      </w:pPr>
      <w:r>
        <w:rPr>
          <w:lang w:val="fr-LU"/>
        </w:rPr>
        <w:t>1.4.2.3</w:t>
      </w:r>
      <w:r>
        <w:rPr>
          <w:rtl/>
          <w:lang w:val="fr-LU"/>
        </w:rPr>
        <w:tab/>
        <w:t>مزايا طريقة الناتج المحلي الإجمالي وعيوبها</w:t>
      </w:r>
    </w:p>
    <w:p w:rsidR="00236C1D" w:rsidRDefault="00236C1D" w:rsidP="00236C1D">
      <w:pPr>
        <w:rPr>
          <w:rtl/>
          <w:lang w:val="fr-LU"/>
        </w:rPr>
      </w:pPr>
      <w:r>
        <w:rPr>
          <w:rtl/>
          <w:lang w:val="fr-LU"/>
        </w:rPr>
        <w:t>ميزة هذه الطريقة هي أنها تبين الأثر الإجمالي للأطراف المنخرطة في قطاع استعمال الخدمة الراديوية وتوفير السلع الوسيطة له والمعلومات اللازمة لإجراء هذه الحسابات متاحة في التقارير المالية للشركات وهي سهلة الفهم والمقارنة مع ميادين أخرى من الاقتصاد تصدر تقاريرها بنفس الشكل. ويتيح ذلك مقارنة القرارات التمويلية (أو الاستثمارية) باستعمال نفس المقاييس.</w:t>
      </w:r>
    </w:p>
    <w:p w:rsidR="00236C1D" w:rsidRDefault="00236C1D" w:rsidP="00236C1D">
      <w:pPr>
        <w:rPr>
          <w:rtl/>
          <w:lang w:val="fr-LU"/>
        </w:rPr>
      </w:pPr>
      <w:r>
        <w:rPr>
          <w:rtl/>
          <w:lang w:val="fr-LU"/>
        </w:rPr>
        <w:t>وعيب طريقة الناتج المحلي الإجمالي أنها لا تأخذ تأثير الإزاحة الأوسع في الاعتبار على النحو الواجب وهي عناصر يمكن أن تكون بالغة الأهمية في اقتصاد متنوع ومرن. وفي الحالات القصوى، إذا أخذت كل آثار الإزاحة في الاعتبار، فإن النفع الصافي الناجم عن استعمال الخدمات الراديوية في الاقتصاد سيعادل ببساطة التحسن على صعيد الفعالية الذي تتيحه الخدمة الراديوية. بيد أن هذا النهج يفترض أن بالإمكان بسهولة تحويل الموارد الموفرة من أجل الخدمة الراديوية إلى قطاعات أخرى من الاقتصاد. ولكن ذلك ليس صحيحاً بالضرورة. وفضلاً عن ذلك، قد لا تنطوي مساهمة الناتج المحلي الإجمالي والعمالة في الاقتصاد على التحسينات في الأنشطة الاقتصادية المتعلقة بهذا القطاع الناجمة عن تحسين كفاءة هذه الأنظمة (مثلاً نفاذ أفضل لمستعملي الأنظمة الهاتفية الخلوية إلى مجالهم التجاري وزبائنهم). وقد تؤدي إلى تقييم الناتج المحلي الإجمالي بصورة متحفظة. ويتوقف مدى هذه الظاهرة على العلاقة بين استعمال الأنظمة الراديوية والنشاط الأساسي (مثلاً مصنع تجهيزات راديوية أو مزود خدمة أو مشروع تجاري يستعمل النظام الراديوي) ونمط الخدمة (مثل الإذاعة والوصلات الثابتة والخدمة الراديوية المتنقلة الشخصية).</w:t>
      </w:r>
    </w:p>
    <w:p w:rsidR="00236C1D" w:rsidRDefault="00236C1D" w:rsidP="00236C1D">
      <w:pPr>
        <w:pStyle w:val="Heading4"/>
        <w:rPr>
          <w:rtl/>
          <w:lang w:val="fr-LU"/>
        </w:rPr>
      </w:pPr>
      <w:r>
        <w:rPr>
          <w:lang w:val="fr-LU"/>
        </w:rPr>
        <w:t>2.4.2.3</w:t>
      </w:r>
      <w:r>
        <w:rPr>
          <w:lang w:val="fr-LU"/>
        </w:rPr>
        <w:tab/>
      </w:r>
      <w:r>
        <w:rPr>
          <w:rtl/>
          <w:lang w:val="fr-LU"/>
        </w:rPr>
        <w:t>مزايا طريقة فائضي الاستهلاك والإنتاج وعيوبها</w:t>
      </w:r>
    </w:p>
    <w:p w:rsidR="00236C1D" w:rsidRDefault="00236C1D" w:rsidP="00236C1D">
      <w:pPr>
        <w:rPr>
          <w:rtl/>
          <w:lang w:val="fr-LU"/>
        </w:rPr>
      </w:pPr>
      <w:r>
        <w:rPr>
          <w:rtl/>
          <w:lang w:val="fr-LU"/>
        </w:rPr>
        <w:t>ميزة هذه الطريقة هي أنها تأخذ في الاعتبار أثر الإزاحة الأوسع وتبين فوائد توفير الخدمة باستعمال النظام الراديوي في مقابل أفضل بديل غير راديوي. وبالإضافة إلى ذلك، يمكن أن يكون كل من منحنيي العرض والطلب مفيداً من أجل عرض تكاليف وفوائد استعمال راديوي معين.</w:t>
      </w:r>
    </w:p>
    <w:p w:rsidR="00236C1D" w:rsidRDefault="00236C1D" w:rsidP="00236C1D">
      <w:pPr>
        <w:rPr>
          <w:rtl/>
          <w:lang w:val="fr-LU"/>
        </w:rPr>
      </w:pPr>
      <w:r>
        <w:rPr>
          <w:rtl/>
          <w:lang w:val="fr-LU"/>
        </w:rPr>
        <w:t>أما عيب هذه الطريقة فيتمثل في أن إعداد منحني الطلب قد يكون صعباً، فضلاً عن أن تحديده يستغرق وقتاً طويلاً. ولا بد من رسم منحني طلب منفصل من أجل كل خدمة تخضع للدراسة، وهي عملية قد تكون مكلفة إذا كان الهدف هو قياس فائضي الاستهلاك والإنتاج لكل الخدمات الراديوية في شتى قطاعات الاقتصاد. وإذا تعذر رسم منحني الطلب، يصبح من الضروري استعمال طرائق بديلة تستند إلى افتراضات مختلفة مما قد يشوه النتائج. وفي النهاية، ليس من السهل مقارنة فائض الاستهلاك بالناتج المحلي الإجمالي.</w:t>
      </w:r>
    </w:p>
    <w:p w:rsidR="00236C1D" w:rsidRDefault="00236C1D" w:rsidP="00236C1D">
      <w:pPr>
        <w:pStyle w:val="Heading2"/>
        <w:rPr>
          <w:rtl/>
          <w:lang w:val="fr-LU"/>
        </w:rPr>
      </w:pPr>
      <w:bookmarkStart w:id="278" w:name="_Toc414279158"/>
      <w:bookmarkStart w:id="279" w:name="_Toc413686614"/>
      <w:bookmarkStart w:id="280" w:name="_Toc513205393"/>
      <w:bookmarkStart w:id="281" w:name="_Toc525835032"/>
      <w:bookmarkStart w:id="282" w:name="_Toc525894237"/>
      <w:bookmarkStart w:id="283" w:name="_Toc525894501"/>
      <w:r>
        <w:rPr>
          <w:lang w:val="fr-LU"/>
        </w:rPr>
        <w:lastRenderedPageBreak/>
        <w:t>3.3</w:t>
      </w:r>
      <w:r>
        <w:rPr>
          <w:lang w:val="fr-LU"/>
        </w:rPr>
        <w:tab/>
      </w:r>
      <w:r>
        <w:rPr>
          <w:rtl/>
          <w:lang w:val="fr-LU"/>
        </w:rPr>
        <w:t>الاستعمالات الممكنة للتقييم الاقتصادي</w:t>
      </w:r>
      <w:bookmarkEnd w:id="278"/>
      <w:bookmarkEnd w:id="279"/>
      <w:bookmarkEnd w:id="280"/>
      <w:bookmarkEnd w:id="281"/>
      <w:bookmarkEnd w:id="282"/>
      <w:bookmarkEnd w:id="283"/>
    </w:p>
    <w:p w:rsidR="00236C1D" w:rsidRDefault="00236C1D" w:rsidP="00236C1D">
      <w:pPr>
        <w:rPr>
          <w:rtl/>
          <w:lang w:val="fr-LU"/>
        </w:rPr>
      </w:pPr>
      <w:r>
        <w:rPr>
          <w:rtl/>
          <w:lang w:val="fr-LU"/>
        </w:rPr>
        <w:t>أدت التغيرات في تكنولوجيا الاتصالات في السنوات الأخيرة، إضافة إلى تزايد الاتجاه نحو تقصير دورات التطوير، إلى زيادة الضغط على مديري الطيف ليسارعوا باتخاذ قراراتهم بشأن الأطراف التي يحق لها أن تنفذ إلى الطيف، فضلاً عن التكنولوجيا التي ينبغي اعتمادها. وبالإضافة إلى هذه التغييرات في تكنولوجيات الاتصالات الراديوية، زاد الضغط من جراء تحرير قطاع الاتصالات الذي أدى إلى زيادة الطلب على النفاذ إلى الطيف الراديوي. وتؤدي زيادة الطلب على النفاذ إلى الطيف إضافة إلى الصعوبة التي يواجهها مديرو الطيف في التنبؤ بمدى نجاح مختلف التكنولوجيات والاستعمالات المتنافسة ومن ثم يكون لها الأولوية في النفاذ إلى الطيف، إلى زيادة تعقد عملية إدارة الطيف وزيادة الوقت اللازم لتنفيذها. ومن الممكن أن يؤدي ذلك إلى تثبيط الاستثمارات، وهو ما قد يتسبب بضرر كبير حين يشكل التأخر في توفير النفاذ إلى الطيف عاملاً حاسماً لنجاح خدمة جديدة أو فشلها. وبالإضافة إلى ذلك، ونظراً إلى زيادة الطلب، تزداد حدة صعوبة حل مسائل إدارة الطيف المزمنة في استعمال الطيف استعمالاً فعالاً وتوفير الطيف من أجل الخدمات الجديدة التي يحتاج إليها المجتمع في العديد من البلدان. وفي نفس الوقت، ونظراً إلى أن السلطات العامة تعي العبء العام الذي تمثله زيادة المصاريف العامة بالنسبة إلى الاقتصاد، فقد تم تدعيم المراقبة التي تمارس على تمويل كل أنشطة الدولة.</w:t>
      </w:r>
    </w:p>
    <w:p w:rsidR="00236C1D" w:rsidRDefault="00236C1D" w:rsidP="00236C1D">
      <w:pPr>
        <w:rPr>
          <w:rtl/>
          <w:lang w:val="fr-LU"/>
        </w:rPr>
      </w:pPr>
      <w:r>
        <w:rPr>
          <w:rtl/>
          <w:lang w:val="fr-LU"/>
        </w:rPr>
        <w:t>وقد ظلت إدارة الطيف الراديوي تستند تقليدياً إلى فرض قواعد تنظيمية على هذا المورد المحدود. بيد أنه نظراً إلى الضغوط التي تمارس على إدارة الطيف وخاصة حين توجد صعوبة في توفير قدر كافٍ من الطيف مما يؤثر على المنافسة أو يشوهها أو حين تحول هذه الصعوبات دون تطوير مورد الطيف الراديوي، أخذ العديد من الإدارات يبتعد عن المفهوم التنظيمي الصرف وبدأت تستعمل أو تخطط لاستعمال عوامل اقتصادية كجزء من نهجها الخاص بإدارة الطيف.</w:t>
      </w:r>
    </w:p>
    <w:p w:rsidR="00236C1D" w:rsidRDefault="00236C1D" w:rsidP="00236C1D">
      <w:pPr>
        <w:pStyle w:val="Heading3"/>
        <w:rPr>
          <w:rtl/>
          <w:lang w:val="fr-LU"/>
        </w:rPr>
      </w:pPr>
      <w:bookmarkStart w:id="284" w:name="_Toc414279159"/>
      <w:bookmarkStart w:id="285" w:name="_Toc413686615"/>
      <w:bookmarkStart w:id="286" w:name="_Toc513205394"/>
      <w:bookmarkStart w:id="287" w:name="_Toc525835033"/>
      <w:bookmarkStart w:id="288" w:name="_Toc525894238"/>
      <w:bookmarkStart w:id="289" w:name="_Toc525894502"/>
      <w:r>
        <w:rPr>
          <w:lang w:val="fr-LU"/>
        </w:rPr>
        <w:t>1.3.3</w:t>
      </w:r>
      <w:r>
        <w:rPr>
          <w:lang w:val="fr-LU"/>
        </w:rPr>
        <w:tab/>
      </w:r>
      <w:r>
        <w:rPr>
          <w:rtl/>
          <w:lang w:val="fr-LU"/>
        </w:rPr>
        <w:t>طلبات تمويل أنشطة إدارة الطيف</w:t>
      </w:r>
      <w:bookmarkEnd w:id="284"/>
      <w:bookmarkEnd w:id="285"/>
      <w:bookmarkEnd w:id="286"/>
      <w:bookmarkEnd w:id="287"/>
      <w:bookmarkEnd w:id="288"/>
      <w:bookmarkEnd w:id="289"/>
    </w:p>
    <w:p w:rsidR="00236C1D" w:rsidRDefault="00236C1D" w:rsidP="00236C1D">
      <w:pPr>
        <w:rPr>
          <w:rtl/>
          <w:lang w:val="fr-LU"/>
        </w:rPr>
      </w:pPr>
      <w:r>
        <w:rPr>
          <w:rtl/>
          <w:lang w:val="fr-LU"/>
        </w:rPr>
        <w:t>يتيح تقييم المزايا الاقتصادية الناجمة عن استعمال الراديو لمديري الطيف أن يظهروا للحكومة أن الاتصالات الراديوية لا تشكل قطاعاً اقتصادياً قائماً بذاته وإنما لها صلة بقطاعات أخرى من اقتصاد البلد. ويتيح عرض مساهمة الراديو في الاقتصاد ربط هذا القطاع بالقطاعات الأخرى فضلاً عن بيان الصلة بين إدارة الطيف والفوائد التي تقدمها الأنظمة الراديوية للاقتصاد.</w:t>
      </w:r>
    </w:p>
    <w:p w:rsidR="00236C1D" w:rsidRDefault="00236C1D" w:rsidP="00236C1D">
      <w:pPr>
        <w:pStyle w:val="Heading3"/>
        <w:rPr>
          <w:rtl/>
          <w:lang w:val="fr-LU"/>
        </w:rPr>
      </w:pPr>
      <w:bookmarkStart w:id="290" w:name="_Toc414279160"/>
      <w:bookmarkStart w:id="291" w:name="_Toc413686616"/>
      <w:bookmarkStart w:id="292" w:name="_Toc513205395"/>
      <w:bookmarkStart w:id="293" w:name="_Toc525835034"/>
      <w:bookmarkStart w:id="294" w:name="_Toc525894239"/>
      <w:bookmarkStart w:id="295" w:name="_Toc525894503"/>
      <w:r>
        <w:rPr>
          <w:lang w:val="fr-LU"/>
        </w:rPr>
        <w:t>2.3.3</w:t>
      </w:r>
      <w:r>
        <w:rPr>
          <w:lang w:val="fr-LU"/>
        </w:rPr>
        <w:tab/>
      </w:r>
      <w:r>
        <w:rPr>
          <w:rtl/>
          <w:lang w:val="fr-LU"/>
        </w:rPr>
        <w:t>قرارات تخصيص الترددات على الصعيد الوطني</w:t>
      </w:r>
      <w:bookmarkEnd w:id="290"/>
      <w:bookmarkEnd w:id="291"/>
      <w:bookmarkEnd w:id="292"/>
      <w:bookmarkEnd w:id="293"/>
      <w:bookmarkEnd w:id="294"/>
      <w:bookmarkEnd w:id="295"/>
    </w:p>
    <w:p w:rsidR="00236C1D" w:rsidRDefault="00236C1D" w:rsidP="00236C1D">
      <w:pPr>
        <w:rPr>
          <w:rtl/>
          <w:lang w:val="fr-LU"/>
        </w:rPr>
      </w:pPr>
      <w:r>
        <w:rPr>
          <w:rtl/>
          <w:lang w:val="fr-LU"/>
        </w:rPr>
        <w:t>تتيح معرفة الفوائد الاقتصادية والاجتماعية الناتجة عن مختلف استعمالات الترددات وطريقة توفير الخدمات المعلومات لمديري الطيف، فضلاً عن عمليات التقييم التقنية والتشغيلية، يمكن الاستفادة منها في صياغة قرارات التخصيص وتعظيم المزايا الاقتصادية الناجمة عن استعمال الطيف الراديوي.</w:t>
      </w:r>
    </w:p>
    <w:p w:rsidR="00236C1D" w:rsidRDefault="00236C1D" w:rsidP="00236C1D">
      <w:pPr>
        <w:rPr>
          <w:rtl/>
          <w:lang w:val="fr-LU"/>
        </w:rPr>
      </w:pPr>
      <w:r>
        <w:rPr>
          <w:rtl/>
          <w:lang w:val="fr-LU"/>
        </w:rPr>
        <w:t>ويمكن أن يستعمل تحليل الفوائد الاقتصادية بعدة طرائق، إذ إنه يوضح أثر التأخر في إدخال خدمات جديدة، والفوائد النسبية الخاصة بمختلف أنماط الخدمة، والفوائد الاقتصادية الناجمة عن إدخال تكنولوجيا أكثر كفاءة في استعمال الطيف وفوائد إعادة تخصيص نطاق تردد ما إلى خدمة أو تكنولوجيا جديدة.</w:t>
      </w:r>
    </w:p>
    <w:p w:rsidR="00236C1D" w:rsidRDefault="00236C1D" w:rsidP="00236C1D">
      <w:pPr>
        <w:rPr>
          <w:rtl/>
          <w:lang w:val="fr-LU"/>
        </w:rPr>
      </w:pPr>
      <w:r>
        <w:rPr>
          <w:rtl/>
          <w:lang w:val="fr-LU"/>
        </w:rPr>
        <w:t>ومن الواضح أن العوامل التقنية والتشغيلية أساسية في أي قرار يتخذ بشأن التخصيص إذ إنه لا يمكن تعظيم الفوائد الاقتصادية بدون استعمال الطيف بكفاءة. وقد تكون الجوانب الثقافية والاجتماعية عاملاً آخر في بعض القرارات التي تتخذ بشأن التخصيص. بيد أن تحليل الفوائد الاقتصادية يلعب كذلك دوراً في تحديد القرارات بشأن التخصيص نظراً إلى أن من الممكن أن يؤدي عدم إيلاء الأهمية الملائمة للفوائد الاقتصادية في القرارات المتخذة بشأن إدارة الطيف إلى فرض تكاليف كبيرة على الاقتصاد.</w:t>
      </w:r>
    </w:p>
    <w:p w:rsidR="00236C1D" w:rsidRDefault="00236C1D" w:rsidP="00236C1D">
      <w:pPr>
        <w:rPr>
          <w:rtl/>
          <w:lang w:val="fr-LU"/>
        </w:rPr>
      </w:pPr>
      <w:r>
        <w:rPr>
          <w:rtl/>
          <w:lang w:val="fr-LU"/>
        </w:rPr>
        <w:t>ومن هنا فإن الميزة الأساسية لتطبيق تحليل الفوائد الاقتصادية على القرارات بشأن التخصيصات سواء كانت على الصعيد الوطني أو ربما الدولي هي أنها تقدم أداة تحليلية من أجل تعظيم المساهمة الاقتصادية الناجمة عن النظام الراديوي. وحالياً، من المحتمل أن يكون التركيز على تحليل المزايا الاقتصادية أقل مما ينبغي بسبب الصعوبات المنهجية. بيد أن التقنيات متيسرة اليوم، كما يتبيَّن من هذا التقرير.</w:t>
      </w:r>
    </w:p>
    <w:p w:rsidR="00236C1D" w:rsidRDefault="00236C1D" w:rsidP="00236C1D">
      <w:pPr>
        <w:pStyle w:val="Heading3"/>
        <w:rPr>
          <w:rtl/>
          <w:lang w:val="fr-LU"/>
        </w:rPr>
      </w:pPr>
      <w:bookmarkStart w:id="296" w:name="_Toc414279161"/>
      <w:bookmarkStart w:id="297" w:name="_Toc413686617"/>
      <w:bookmarkStart w:id="298" w:name="_Toc513205396"/>
      <w:bookmarkStart w:id="299" w:name="_Toc525835035"/>
      <w:bookmarkStart w:id="300" w:name="_Toc525894240"/>
      <w:bookmarkStart w:id="301" w:name="_Toc525894504"/>
      <w:r>
        <w:rPr>
          <w:lang w:val="fr-LU"/>
        </w:rPr>
        <w:lastRenderedPageBreak/>
        <w:t>3.3.3</w:t>
      </w:r>
      <w:r>
        <w:rPr>
          <w:lang w:val="fr-LU"/>
        </w:rPr>
        <w:tab/>
      </w:r>
      <w:r>
        <w:rPr>
          <w:rtl/>
          <w:lang w:val="fr-LU"/>
        </w:rPr>
        <w:t>التغييرات في التشريعات الوطنية بشأن إدارة الطيف</w:t>
      </w:r>
      <w:bookmarkEnd w:id="296"/>
      <w:bookmarkEnd w:id="297"/>
      <w:bookmarkEnd w:id="298"/>
      <w:bookmarkEnd w:id="299"/>
      <w:bookmarkEnd w:id="300"/>
      <w:bookmarkEnd w:id="301"/>
    </w:p>
    <w:p w:rsidR="00236C1D" w:rsidRDefault="00236C1D" w:rsidP="00236C1D">
      <w:pPr>
        <w:rPr>
          <w:rtl/>
          <w:lang w:val="fr-LU"/>
        </w:rPr>
      </w:pPr>
      <w:r>
        <w:rPr>
          <w:rtl/>
          <w:lang w:val="fr-LU"/>
        </w:rPr>
        <w:t>تحدد التشريعات الأحكام الخاصة بإدارة الطيف بالنسبة لغالبية الإدارات، وهو ما قد يحد من إمكانية التغيير في طريقة إدارة الطيف ومنح التراخيص، وفي نوع الدعم الذي تقدمه الهيئات غير الحكومية للسلطة المكلفة بإدارة الطيف. وغالباً ما يحتاج الأمر إلى تبرير إدخال تغييرات تشريعية عن طريق إعطاء تقدير لتكلفة وضع التشريع الجديد موضع التنفيذ فضلاً عن الفوائد للمستعملين والدولة.</w:t>
      </w:r>
    </w:p>
    <w:p w:rsidR="00236C1D" w:rsidRDefault="00236C1D" w:rsidP="00236C1D">
      <w:pPr>
        <w:rPr>
          <w:rtl/>
          <w:lang w:val="fr-LU"/>
        </w:rPr>
      </w:pPr>
      <w:r>
        <w:rPr>
          <w:rtl/>
          <w:lang w:val="fr-LU"/>
        </w:rPr>
        <w:t>إن التحليل الاقتصادي ييسر عرض الفوائد الاقتصادية الناجمة عن استعمال الراديو في إطار ميادين الاقتصاد الأخرى وقد ييسر تقييم التغييرات الناجمة عن ذلك على صعيد الفوائد الاقتصادية الناجمة عن التعديل المقترح على التشريع. ويمكن أن تتيح هذه المعلومات للحكومات مزيداً من المعرفة بتأثيرات التشريع المقترح وأهمية التعديلات التشريعية بالنسبة لإدارة الطيف وللاقتصاد ككل. ومن هنا يمكن أن تستعمل من أجل إعداد جداول زمنية لإدخال التعديلات المقترحة على التشريعات.</w:t>
      </w:r>
    </w:p>
    <w:p w:rsidR="00236C1D" w:rsidRDefault="00236C1D" w:rsidP="00236C1D">
      <w:pPr>
        <w:pStyle w:val="Heading3"/>
        <w:rPr>
          <w:rtl/>
          <w:lang w:val="fr-LU"/>
        </w:rPr>
      </w:pPr>
      <w:bookmarkStart w:id="302" w:name="_Toc414279162"/>
      <w:bookmarkStart w:id="303" w:name="_Toc413686618"/>
      <w:bookmarkStart w:id="304" w:name="_Toc513205397"/>
      <w:bookmarkStart w:id="305" w:name="_Toc525835036"/>
      <w:bookmarkStart w:id="306" w:name="_Toc525894241"/>
      <w:bookmarkStart w:id="307" w:name="_Toc525894505"/>
      <w:r>
        <w:rPr>
          <w:lang w:val="fr-LU"/>
        </w:rPr>
        <w:t>4.3.3</w:t>
      </w:r>
      <w:r>
        <w:rPr>
          <w:lang w:val="fr-LU"/>
        </w:rPr>
        <w:tab/>
      </w:r>
      <w:r>
        <w:rPr>
          <w:rtl/>
          <w:lang w:val="fr-LU"/>
        </w:rPr>
        <w:t>دعم مدير الطيف لدى تنظيم المزادات</w:t>
      </w:r>
      <w:bookmarkEnd w:id="302"/>
      <w:bookmarkEnd w:id="303"/>
      <w:bookmarkEnd w:id="304"/>
      <w:bookmarkEnd w:id="305"/>
      <w:bookmarkEnd w:id="306"/>
      <w:bookmarkEnd w:id="307"/>
    </w:p>
    <w:p w:rsidR="00236C1D" w:rsidRDefault="00236C1D" w:rsidP="00236C1D">
      <w:pPr>
        <w:rPr>
          <w:rtl/>
          <w:lang w:val="fr-LU"/>
        </w:rPr>
      </w:pPr>
      <w:r>
        <w:rPr>
          <w:rtl/>
          <w:lang w:val="fr-LU"/>
        </w:rPr>
        <w:t>ثمة إقرار واسع النطاق بأن المزادات تشكل أفضل طريقة لتحديد قيمة الطيف (انظر الفصل </w:t>
      </w:r>
      <w:r>
        <w:rPr>
          <w:lang w:val="fr-LU"/>
        </w:rPr>
        <w:t>2</w:t>
      </w:r>
      <w:r>
        <w:rPr>
          <w:rtl/>
          <w:lang w:val="fr-LU"/>
        </w:rPr>
        <w:t xml:space="preserve"> للاطلاع على تفسير كامل للمزادات). بيد أن نجاح المزادات قد يتأثر بعدد من المعلمات المختلفة، منها التقييدات الإدارية على المزادات والتقييدات الإدارية على تشغيل خدمة جديدة أو تخصيص تردد جديد، والتقييدات التقنية المفروضة على الخدمة الجديدة أو على تخصيص التردد الجديد. وقد تتضمن هذه الحالة الأخيرة مسائل تتعلق بالتداخل من مصدر راديوي وطني أو دولي آخر، ومنطقة التغطية، إلخ.</w:t>
      </w:r>
    </w:p>
    <w:p w:rsidR="00236C1D" w:rsidRDefault="00236C1D" w:rsidP="00236C1D">
      <w:pPr>
        <w:rPr>
          <w:rtl/>
          <w:lang w:val="fr-LU"/>
        </w:rPr>
      </w:pPr>
      <w:r>
        <w:rPr>
          <w:rtl/>
          <w:lang w:val="fr-LU"/>
        </w:rPr>
        <w:t>ويمكن أن يستعمل التحليل الاقتصادي من أجل تقديم تقييم أولي بقيمة تخصيص التردد. ويستعمل هذا التحليل الأولي لتحديد ما إذا كان سيتوفر قدر كافٍ من المنافسة على الطيف، أو لدعم مديري الطيف لدى تقييم الخطط التجارية للداخلين في المزاد أو لتحديد سعر أدنى في المزاد.</w:t>
      </w:r>
    </w:p>
    <w:p w:rsidR="00236C1D" w:rsidRDefault="00236C1D" w:rsidP="00236C1D">
      <w:pPr>
        <w:rPr>
          <w:rtl/>
          <w:lang w:val="fr-LU"/>
        </w:rPr>
      </w:pPr>
      <w:r>
        <w:rPr>
          <w:rtl/>
          <w:lang w:val="fr-LU"/>
        </w:rPr>
        <w:t>ويشكل السعر الأدنى قيمة عتبة يفرضها مالك المنتج على منتجه، وفي حال عدم تخطي هذا السعر في المزاد، لا يتمكن الطرف الذي يتقدم بأعلى سعر من حيازة المنتج دون الحصول على موافقة مالكه. ويعد السعر الأدنى عادة على أساس نسبة مئوية من تقدير قيمة المنتج، وتحدده إما الشركة التي تنظم المزاد أو يحدده خبير. واللجوء إلى الأسعار الدنيا شائع جداً في أشكال متعددة من المزادات وخاصة لدى بيع التحف الأثرية والأعمال الفنية.</w:t>
      </w:r>
    </w:p>
    <w:p w:rsidR="00236C1D" w:rsidRDefault="00236C1D" w:rsidP="00236C1D">
      <w:pPr>
        <w:pStyle w:val="Heading3"/>
        <w:rPr>
          <w:rtl/>
          <w:lang w:val="fr-LU"/>
        </w:rPr>
      </w:pPr>
      <w:bookmarkStart w:id="308" w:name="_Toc414279163"/>
      <w:bookmarkStart w:id="309" w:name="_Toc413686619"/>
      <w:bookmarkStart w:id="310" w:name="_Toc513205398"/>
      <w:bookmarkStart w:id="311" w:name="_Toc525835037"/>
      <w:bookmarkStart w:id="312" w:name="_Toc525894242"/>
      <w:bookmarkStart w:id="313" w:name="_Toc525894506"/>
      <w:r>
        <w:rPr>
          <w:lang w:val="fr-LU"/>
        </w:rPr>
        <w:t>5.3.3</w:t>
      </w:r>
      <w:r>
        <w:rPr>
          <w:lang w:val="fr-LU"/>
        </w:rPr>
        <w:tab/>
      </w:r>
      <w:r>
        <w:rPr>
          <w:rtl/>
          <w:lang w:val="fr-LU"/>
        </w:rPr>
        <w:t>استعمال التقييم الاقتصادي لرصد الأداء الاقتصادي على مدى فترة زمنية</w:t>
      </w:r>
      <w:bookmarkEnd w:id="308"/>
      <w:bookmarkEnd w:id="309"/>
      <w:bookmarkEnd w:id="310"/>
      <w:bookmarkEnd w:id="311"/>
      <w:bookmarkEnd w:id="312"/>
      <w:bookmarkEnd w:id="313"/>
    </w:p>
    <w:p w:rsidR="00236C1D" w:rsidRDefault="00236C1D" w:rsidP="00236C1D">
      <w:pPr>
        <w:rPr>
          <w:rtl/>
          <w:lang w:val="fr-LU"/>
        </w:rPr>
      </w:pPr>
      <w:r>
        <w:rPr>
          <w:rtl/>
          <w:lang w:val="fr-LU"/>
        </w:rPr>
        <w:t xml:space="preserve">يمكن أن يستعمل التقييم الدوري للفوائد الاقتصادية الناجمة عن استعمال الراديو من أجل توفير معلومات بشأن الأداء الاقتصادي للاستعمال الراديوي خلال فترة زمنية. ومراقبة هذا الأداء تقدم صورة أفضل عن حالة الطيف الراديوي مما لو أجري هذا التقييم مرة واحدة، فضلاً عن أن بالإمكان استعماله مع بيانات الترخيص لبيان الاتجاهات والتطورات في ميدان استعمال الطيف. ويمكن الربط بين هذه المعلومات والقرارات المتخذة في ميدان إدارة الطيف (تخصيصات التردد والتعديلات على شروط الرخص </w:t>
      </w:r>
      <w:r>
        <w:rPr>
          <w:spacing w:val="6"/>
          <w:rtl/>
          <w:lang w:val="fr-LU"/>
        </w:rPr>
        <w:t>وإدخال خدمات جديدة) بحيث يكون بالإمكان تقييم أثر القرارات المتخذة في ميدان إدارة الطيف وإدخال تعديلات على</w:t>
      </w:r>
      <w:r>
        <w:rPr>
          <w:rtl/>
          <w:lang w:val="fr-LU"/>
        </w:rPr>
        <w:t xml:space="preserve"> تطبيقها حسب الحاجة. وبذلك يكون بالإمكان تصحيح أي أثر سلبي على المستعملين، كما يكون بالإمكان إعادة النظر في القرارات غير الفعالة أو إلغاؤها.</w:t>
      </w:r>
    </w:p>
    <w:p w:rsidR="00236C1D" w:rsidRDefault="00236C1D" w:rsidP="00236C1D">
      <w:pPr>
        <w:rPr>
          <w:rtl/>
          <w:lang w:val="fr-LU"/>
        </w:rPr>
      </w:pPr>
      <w:r>
        <w:rPr>
          <w:rtl/>
          <w:lang w:val="fr-LU"/>
        </w:rPr>
        <w:t>وعلى سبيل المثال، أظهرت دراسة متابعة للتقرير الاقتصادي </w:t>
      </w:r>
      <w:r>
        <w:rPr>
          <w:lang w:val="fr-LU"/>
        </w:rPr>
        <w:t>1994/1993</w:t>
      </w:r>
      <w:r>
        <w:rPr>
          <w:rtl/>
          <w:lang w:val="fr-LU"/>
        </w:rPr>
        <w:t xml:space="preserve"> في المملكة المتحدة أن مساهمة الراديو في الناتج المحلي الإجمالي قد زادت بنسبة </w:t>
      </w:r>
      <w:r>
        <w:t>%</w:t>
      </w:r>
      <w:r>
        <w:rPr>
          <w:lang w:val="fr-LU"/>
        </w:rPr>
        <w:t>11</w:t>
      </w:r>
      <w:r>
        <w:rPr>
          <w:rtl/>
          <w:lang w:val="fr-LU"/>
        </w:rPr>
        <w:t xml:space="preserve"> سنوياً مقابل </w:t>
      </w:r>
      <w:r>
        <w:t>%</w:t>
      </w:r>
      <w:r>
        <w:rPr>
          <w:lang w:val="fr-LU"/>
        </w:rPr>
        <w:t>3</w:t>
      </w:r>
      <w:r>
        <w:rPr>
          <w:rtl/>
          <w:lang w:val="fr-LU"/>
        </w:rPr>
        <w:t xml:space="preserve"> لباقي الاقتصاد، كما أن عدد الوظائف زاد بقدر </w:t>
      </w:r>
      <w:r>
        <w:rPr>
          <w:lang w:val="fr-LU"/>
        </w:rPr>
        <w:t>1 000</w:t>
      </w:r>
      <w:r>
        <w:rPr>
          <w:rtl/>
          <w:lang w:val="fr-LU"/>
        </w:rPr>
        <w:t xml:space="preserve"> وظيفة أسبوعياً خلال فترة السنتين. وزادت العمالة (انظر الملاحظة </w:t>
      </w:r>
      <w:r>
        <w:rPr>
          <w:lang w:val="fr-LU"/>
        </w:rPr>
        <w:t>1</w:t>
      </w:r>
      <w:r>
        <w:rPr>
          <w:rtl/>
          <w:lang w:val="fr-LU"/>
        </w:rPr>
        <w:t xml:space="preserve">) من جراء استعمال الراديو </w:t>
      </w:r>
      <w:r>
        <w:rPr>
          <w:lang w:val="fr-LU"/>
        </w:rPr>
        <w:t>110 000</w:t>
      </w:r>
      <w:r>
        <w:rPr>
          <w:rtl/>
          <w:lang w:val="fr-LU"/>
        </w:rPr>
        <w:t xml:space="preserve"> وظيفة فوصل إلى </w:t>
      </w:r>
      <w:r>
        <w:rPr>
          <w:lang w:val="fr-LU"/>
        </w:rPr>
        <w:t>410 000</w:t>
      </w:r>
      <w:r>
        <w:rPr>
          <w:rtl/>
          <w:lang w:val="fr-LU"/>
        </w:rPr>
        <w:t xml:space="preserve"> وظيفة أي بزيادة تبلغ </w:t>
      </w:r>
      <w:r>
        <w:t>%</w:t>
      </w:r>
      <w:r>
        <w:rPr>
          <w:lang w:val="fr-LU"/>
        </w:rPr>
        <w:t>36</w:t>
      </w:r>
      <w:r>
        <w:rPr>
          <w:rtl/>
          <w:lang w:val="fr-LU"/>
        </w:rPr>
        <w:t xml:space="preserve"> تقريباً. وعلى الرغم من احتمال وجود شيء من المبالغة في هذه الزيادة بسبب التقليل من قيمة أرقام العمالة في</w:t>
      </w:r>
      <w:r>
        <w:rPr>
          <w:rFonts w:hint="cs"/>
          <w:rtl/>
          <w:lang w:val="fr-LU"/>
        </w:rPr>
        <w:t> </w:t>
      </w:r>
      <w:r>
        <w:rPr>
          <w:rtl/>
          <w:lang w:val="fr-LU"/>
        </w:rPr>
        <w:t xml:space="preserve">الدراسة السابقة، إلا أنها تنسجم مع زيادة </w:t>
      </w:r>
      <w:r>
        <w:rPr>
          <w:lang w:val="fr-LU"/>
        </w:rPr>
        <w:t>485 000</w:t>
      </w:r>
      <w:r>
        <w:rPr>
          <w:rtl/>
          <w:lang w:val="fr-LU"/>
        </w:rPr>
        <w:t> وظيفة في الاقتصاد ككل خلال الفترة الزمنية نفسها. وسيعاد إجراء دراسة الأداء الاقتصادي هذه مستقبلاً كل سنتين.</w:t>
      </w:r>
    </w:p>
    <w:p w:rsidR="00236C1D" w:rsidRDefault="00236C1D" w:rsidP="00236C1D">
      <w:pPr>
        <w:pStyle w:val="Note"/>
        <w:rPr>
          <w:rtl/>
          <w:lang w:val="fr-LU"/>
        </w:rPr>
      </w:pPr>
      <w:r w:rsidRPr="00B40D39">
        <w:rPr>
          <w:b/>
          <w:bCs/>
          <w:rtl/>
          <w:lang w:val="fr-LU"/>
        </w:rPr>
        <w:lastRenderedPageBreak/>
        <w:t xml:space="preserve">الملاحظة </w:t>
      </w:r>
      <w:r w:rsidRPr="00B40D39">
        <w:rPr>
          <w:b/>
          <w:bCs/>
        </w:rPr>
        <w:t>1</w:t>
      </w:r>
      <w:r>
        <w:rPr>
          <w:rtl/>
          <w:lang w:val="fr-LU"/>
        </w:rPr>
        <w:t xml:space="preserve"> </w:t>
      </w:r>
      <w:proofErr w:type="gramStart"/>
      <w:r>
        <w:rPr>
          <w:rtl/>
          <w:lang w:val="fr-LU"/>
        </w:rPr>
        <w:t>-</w:t>
      </w:r>
      <w:r>
        <w:rPr>
          <w:b/>
          <w:bCs/>
          <w:rtl/>
          <w:lang w:val="fr-LU"/>
        </w:rPr>
        <w:t xml:space="preserve"> </w:t>
      </w:r>
      <w:r>
        <w:rPr>
          <w:rtl/>
          <w:lang w:val="fr-LU"/>
        </w:rPr>
        <w:t>العمالة</w:t>
      </w:r>
      <w:proofErr w:type="gramEnd"/>
      <w:r>
        <w:rPr>
          <w:rtl/>
          <w:lang w:val="fr-LU"/>
        </w:rPr>
        <w:t xml:space="preserve"> العائدة إلى الأنظمة الراديوية تشمل الصناعات أو الخدمات التي تستعمل الراديو والتي لا يكون الراديو منتجها الأوَّلي مثل شركات سيارات الأجرة.</w:t>
      </w:r>
    </w:p>
    <w:p w:rsidR="00236C1D" w:rsidRDefault="00236C1D" w:rsidP="00236C1D">
      <w:pPr>
        <w:pStyle w:val="Heading2"/>
        <w:rPr>
          <w:lang w:val="fr-LU"/>
        </w:rPr>
      </w:pPr>
      <w:bookmarkStart w:id="314" w:name="_Toc414279164"/>
      <w:bookmarkStart w:id="315" w:name="_Toc413686620"/>
      <w:bookmarkStart w:id="316" w:name="_Toc513205399"/>
      <w:bookmarkStart w:id="317" w:name="_Toc525835038"/>
      <w:bookmarkStart w:id="318" w:name="_Toc525894243"/>
      <w:bookmarkStart w:id="319" w:name="_Toc525894507"/>
      <w:r>
        <w:rPr>
          <w:lang w:val="fr-LU"/>
        </w:rPr>
        <w:t>4.3</w:t>
      </w:r>
      <w:r>
        <w:rPr>
          <w:lang w:val="fr-LU"/>
        </w:rPr>
        <w:tab/>
      </w:r>
      <w:r>
        <w:rPr>
          <w:rtl/>
          <w:lang w:val="fr-LU"/>
        </w:rPr>
        <w:t>العوامل التي تؤثر على الفوائد الاقتصادية</w:t>
      </w:r>
      <w:bookmarkEnd w:id="314"/>
      <w:bookmarkEnd w:id="315"/>
      <w:bookmarkEnd w:id="316"/>
      <w:bookmarkEnd w:id="317"/>
      <w:bookmarkEnd w:id="318"/>
      <w:bookmarkEnd w:id="319"/>
    </w:p>
    <w:p w:rsidR="00236C1D" w:rsidRDefault="00236C1D" w:rsidP="00236C1D">
      <w:pPr>
        <w:rPr>
          <w:rtl/>
          <w:lang w:val="fr-LU"/>
        </w:rPr>
      </w:pPr>
      <w:r>
        <w:rPr>
          <w:rtl/>
          <w:lang w:val="fr-LU"/>
        </w:rPr>
        <w:t>تناقش هذه الفقرة مجموعة من العوامل التي تؤثر على الفوائد الاقتصادية التي تنجم عن استعمال النظام الراديوي. وليس الهدف إعطاء قيمة كمية لأثر هذه العوامل، وإنما تفسير كيفية تأثيرها على البنية التحتية الوطنية الخاصة بالاتصالات الراديوية، التي تؤثر بدورها على قيمة الفوائد الاقتصادية.</w:t>
      </w:r>
    </w:p>
    <w:p w:rsidR="00236C1D" w:rsidRDefault="00236C1D" w:rsidP="00236C1D">
      <w:pPr>
        <w:rPr>
          <w:rtl/>
          <w:lang w:val="fr-LU"/>
        </w:rPr>
      </w:pPr>
      <w:r>
        <w:rPr>
          <w:rtl/>
          <w:lang w:val="fr-LU"/>
        </w:rPr>
        <w:t>والبنية التحتية للاتصالات الراديوية هي مجموع كل الأنظمة الراديوية المتوفرة العاملة في بلد ما، فضلاً عن توزيعات التردد، وتخصيصات التردد الفردية، وأي اتفاقات ضرورية من أجل التنسيق، والقدرة الاحتياطية في الطيف التي يمكن أن تستعملها التكنولوجيا الراديوية.</w:t>
      </w:r>
    </w:p>
    <w:p w:rsidR="00236C1D" w:rsidRDefault="00236C1D" w:rsidP="00236C1D">
      <w:pPr>
        <w:rPr>
          <w:rtl/>
          <w:lang w:val="fr-LU"/>
        </w:rPr>
      </w:pPr>
      <w:r>
        <w:rPr>
          <w:rtl/>
          <w:lang w:val="fr-LU"/>
        </w:rPr>
        <w:t>وتزداد الفوائد الناجمة عن استعمال الراديو تبعاً لمستوى الاستثمار وزيادة الاستعمال وإدخال خدمات وتكنولوجيات جديدة. بيد أن المرونة في إدخال خدمات جديدة في نفس النطاق تنخفض مع زيادة الاستثمارات وزيادة تشغيل الطيف. وثمة مشكلة تزداد صعوبتها تكمن في إيجاد توازن بين المتطلبات المتضاربة لزيادة استعمال الطيف والإبقاء على جزء كافٍ من الطيف من أجل تلبية الطلب مستقبلاً، وخاصة في نطاقات التردد المنخفضة، وهو وضع يزداد صعوبة بزيادة الطلب على النفاذ إلى الطيف. وتستعرض الفقرات التالية بعضاً من المعلومات التي تتميز بها البنية التحتية. وينبغي الإشارة إلى أنها تنطبق على البلد بكامله فضلاً عن مختلف المناطق التي تكونه.</w:t>
      </w:r>
    </w:p>
    <w:p w:rsidR="00236C1D" w:rsidRDefault="00236C1D" w:rsidP="00236C1D">
      <w:pPr>
        <w:pStyle w:val="Heading3"/>
        <w:rPr>
          <w:rtl/>
          <w:lang w:val="fr-LU"/>
        </w:rPr>
      </w:pPr>
      <w:bookmarkStart w:id="320" w:name="_Toc414279165"/>
      <w:bookmarkStart w:id="321" w:name="_Toc413686621"/>
      <w:bookmarkStart w:id="322" w:name="_Toc513205400"/>
      <w:bookmarkStart w:id="323" w:name="_Toc525835039"/>
      <w:bookmarkStart w:id="324" w:name="_Toc525894244"/>
      <w:bookmarkStart w:id="325" w:name="_Toc525894508"/>
      <w:r>
        <w:rPr>
          <w:lang w:val="fr-LU"/>
        </w:rPr>
        <w:t>1.4.3</w:t>
      </w:r>
      <w:r>
        <w:rPr>
          <w:lang w:val="fr-LU"/>
        </w:rPr>
        <w:tab/>
      </w:r>
      <w:r>
        <w:rPr>
          <w:rtl/>
          <w:lang w:val="fr-LU"/>
        </w:rPr>
        <w:t>إتاحة التردد</w:t>
      </w:r>
      <w:bookmarkEnd w:id="320"/>
      <w:bookmarkEnd w:id="321"/>
      <w:bookmarkEnd w:id="322"/>
      <w:bookmarkEnd w:id="323"/>
      <w:bookmarkEnd w:id="324"/>
      <w:bookmarkEnd w:id="325"/>
    </w:p>
    <w:p w:rsidR="00236C1D" w:rsidRDefault="00236C1D" w:rsidP="00236C1D">
      <w:pPr>
        <w:rPr>
          <w:rtl/>
          <w:lang w:val="fr-LU"/>
        </w:rPr>
      </w:pPr>
      <w:r>
        <w:rPr>
          <w:rtl/>
          <w:lang w:val="fr-LU"/>
        </w:rPr>
        <w:t>إن قدرة الإدارات على إتاحة ترددات للاستعمال تشكل عاملاً أساسياً في تحديد الفوائد الاقتصادية التي يمكن تحقيقها. فإمكانية إتاحة ترددات خاصة أو نطاقات تردد تؤثر على تكلفة تنفيذ أنظمة راديوية جديدة وعلى استمرارية الأنظمة الراديوية وعدد المستعملين القابلين للاستيعاب. وتزداد الفوائد الاقتصادية بزيادة المستعملين القابلين للاستيعاب في تردد ما ضمن حدود الأداء المتفق عليها.</w:t>
      </w:r>
    </w:p>
    <w:p w:rsidR="00236C1D" w:rsidRDefault="00236C1D" w:rsidP="00236C1D">
      <w:pPr>
        <w:rPr>
          <w:rtl/>
          <w:lang w:val="fr-LU"/>
        </w:rPr>
      </w:pPr>
      <w:r>
        <w:rPr>
          <w:rtl/>
          <w:lang w:val="fr-LU"/>
        </w:rPr>
        <w:t>وتتصل إتاحة التردد اتصالاً مباشراً بمنطقة التغطية وعرض النطاق المطلوب. وتنخفض إعادة استعمال التردد في منطقة ما بزيادة رقعة منطقة التغطية. ويقل عدد القنوات التي بالإمكان وضعها في نطاق تردد خاص بزيادة اتساع عرض النطاق المطلوب للقنوات، وبذلك يتعذر استعمال جزء أكبر من الطيف للمستعملين الآخرين أو من أجل استعمالات أخرى. ويتم تحديد منطقة التغطية بواسطة عدة عوامل، مثل قدرة المرسل، وارتفاع الهوائي، ومخطط الهوائي. ويؤدي تخفيض منطقة التغطية مع تحسين مخططات الهوائي أو حماية الموقع إلى زيادة إتاحة الطيف، كما يؤدي تخفيض منطقة التغطية الممنوعة عن مستعملين آخرين.</w:t>
      </w:r>
    </w:p>
    <w:p w:rsidR="00236C1D" w:rsidRDefault="00236C1D" w:rsidP="00236C1D">
      <w:pPr>
        <w:pStyle w:val="Note"/>
        <w:rPr>
          <w:rtl/>
          <w:lang w:val="fr-LU"/>
        </w:rPr>
      </w:pPr>
      <w:r>
        <w:rPr>
          <w:b/>
          <w:bCs/>
          <w:rtl/>
          <w:lang w:val="fr-LU"/>
        </w:rPr>
        <w:t xml:space="preserve">الملاحظة </w:t>
      </w:r>
      <w:r>
        <w:rPr>
          <w:b/>
          <w:bCs/>
          <w:lang w:val="fr-LU"/>
        </w:rPr>
        <w:t>1</w:t>
      </w:r>
      <w:r>
        <w:rPr>
          <w:rtl/>
          <w:lang w:val="fr-LU"/>
        </w:rPr>
        <w:t xml:space="preserve"> </w:t>
      </w:r>
      <w:proofErr w:type="gramStart"/>
      <w:r>
        <w:rPr>
          <w:rtl/>
          <w:lang w:val="fr-LU"/>
        </w:rPr>
        <w:t>-</w:t>
      </w:r>
      <w:r>
        <w:rPr>
          <w:b/>
          <w:bCs/>
          <w:rtl/>
          <w:lang w:val="fr-LU"/>
        </w:rPr>
        <w:t xml:space="preserve"> </w:t>
      </w:r>
      <w:r>
        <w:rPr>
          <w:rtl/>
          <w:lang w:val="fr-LU"/>
        </w:rPr>
        <w:t>تغطي</w:t>
      </w:r>
      <w:proofErr w:type="gramEnd"/>
      <w:r>
        <w:rPr>
          <w:rtl/>
          <w:lang w:val="fr-LU"/>
        </w:rPr>
        <w:t xml:space="preserve"> المنطقة الممنوعة عن مستعملين آخرين عموماً منطقة أكبر من منطقة التغطية.</w:t>
      </w:r>
    </w:p>
    <w:p w:rsidR="00236C1D" w:rsidRDefault="00236C1D" w:rsidP="00236C1D">
      <w:pPr>
        <w:pStyle w:val="Heading4"/>
        <w:rPr>
          <w:rtl/>
          <w:lang w:val="fr-LU"/>
        </w:rPr>
      </w:pPr>
      <w:r>
        <w:rPr>
          <w:lang w:val="fr-LU"/>
        </w:rPr>
        <w:t>1.1.4.3</w:t>
      </w:r>
      <w:r>
        <w:rPr>
          <w:rtl/>
          <w:lang w:val="fr-LU"/>
        </w:rPr>
        <w:tab/>
        <w:t>الملاءمة</w:t>
      </w:r>
    </w:p>
    <w:p w:rsidR="00236C1D" w:rsidRDefault="00236C1D" w:rsidP="00236C1D">
      <w:pPr>
        <w:rPr>
          <w:rtl/>
          <w:lang w:val="fr-LU"/>
        </w:rPr>
      </w:pPr>
      <w:r>
        <w:rPr>
          <w:rtl/>
        </w:rPr>
        <w:t xml:space="preserve">توفير الطيف لخدمة جديدة لا يعني بالضرورة العثور على فدرة شاغرة من الترددات. وباستثناء التغير في تكلفة التجهيزات بين مختلف نطاقات التردد وأثر اعتبارات الانتشار، وهما عنصران يحددان ما إذا كان من المجدي اقتصادياً تشغيل خدمة خاصة، هناك بعض الخدمات والتطبيقات التي لها متطلب نطاق تردد خاص. وعلى سبيل المثال، لا يمكن إعداد منحنيات درجات الحرارة ومراقبة المناخ إلا عن طريق استعمال خطوط امتصاص الأوكسجين عند </w:t>
      </w:r>
      <w:r>
        <w:t>60</w:t>
      </w:r>
      <w:r>
        <w:rPr>
          <w:rtl/>
        </w:rPr>
        <w:t xml:space="preserve"> </w:t>
      </w:r>
      <w:r>
        <w:t>GHz</w:t>
      </w:r>
      <w:r>
        <w:rPr>
          <w:rtl/>
        </w:rPr>
        <w:t>،</w:t>
      </w:r>
      <w:r>
        <w:rPr>
          <w:rtl/>
          <w:lang w:val="fr-LU"/>
        </w:rPr>
        <w:t xml:space="preserve"> في حين أن الإذاعة الدولية تحتاج إلى موجات ديكامترية، ولا</w:t>
      </w:r>
      <w:r>
        <w:rPr>
          <w:rFonts w:hint="cs"/>
          <w:rtl/>
          <w:lang w:val="fr-LU"/>
        </w:rPr>
        <w:t> </w:t>
      </w:r>
      <w:r>
        <w:rPr>
          <w:rtl/>
          <w:lang w:val="fr-LU"/>
        </w:rPr>
        <w:t xml:space="preserve">يمكن لأي من هاتين الخدمتين استعمال تردداتهما بشكل متبادل. وبالإضافة إلى ذلك، يمكن أن يؤثر نطاق التردد المختار من أجل خدمة ما على بنية النظام، وعلى تكلفة التنفيذ والتشغيل. ومن هنا فإن اختيار نطاق التردد الملائم هو الذي يحدد استمرارية </w:t>
      </w:r>
      <w:r>
        <w:rPr>
          <w:spacing w:val="6"/>
          <w:rtl/>
          <w:lang w:val="fr-LU"/>
        </w:rPr>
        <w:t>الخدمة</w:t>
      </w:r>
      <w:r>
        <w:rPr>
          <w:rtl/>
          <w:lang w:val="fr-LU"/>
        </w:rPr>
        <w:t xml:space="preserve"> الجديدة والفوائد التي تقدمها.</w:t>
      </w:r>
    </w:p>
    <w:p w:rsidR="00236C1D" w:rsidRDefault="00236C1D" w:rsidP="00236C1D">
      <w:pPr>
        <w:pStyle w:val="Heading3"/>
        <w:rPr>
          <w:rtl/>
          <w:lang w:val="fr-LU"/>
        </w:rPr>
      </w:pPr>
      <w:bookmarkStart w:id="326" w:name="_Toc414279166"/>
      <w:bookmarkStart w:id="327" w:name="_Toc413686622"/>
      <w:bookmarkStart w:id="328" w:name="_Toc513205401"/>
      <w:bookmarkStart w:id="329" w:name="_Toc525835040"/>
      <w:bookmarkStart w:id="330" w:name="_Toc525894245"/>
      <w:bookmarkStart w:id="331" w:name="_Toc525894509"/>
      <w:r>
        <w:rPr>
          <w:lang w:val="fr-LU"/>
        </w:rPr>
        <w:lastRenderedPageBreak/>
        <w:t>2.4.3</w:t>
      </w:r>
      <w:r>
        <w:rPr>
          <w:lang w:val="fr-LU"/>
        </w:rPr>
        <w:tab/>
      </w:r>
      <w:r>
        <w:rPr>
          <w:rtl/>
          <w:lang w:val="fr-LU"/>
        </w:rPr>
        <w:t>الطلب</w:t>
      </w:r>
      <w:bookmarkEnd w:id="326"/>
      <w:bookmarkEnd w:id="327"/>
      <w:bookmarkEnd w:id="328"/>
      <w:bookmarkEnd w:id="329"/>
      <w:bookmarkEnd w:id="330"/>
      <w:bookmarkEnd w:id="331"/>
    </w:p>
    <w:p w:rsidR="00236C1D" w:rsidRDefault="00236C1D" w:rsidP="00236C1D">
      <w:pPr>
        <w:rPr>
          <w:rtl/>
          <w:lang w:val="fr-LU"/>
        </w:rPr>
      </w:pPr>
      <w:r>
        <w:rPr>
          <w:rtl/>
          <w:lang w:val="fr-LU"/>
        </w:rPr>
        <w:t>يشكل سكان البلد وصناعته مصدر الطلب على الخدمات الراديوية. ويتوقف جدوى إدخال خدمات على أساس تجاري (أي دون تمويل حكومي) في جميع أنحاء البلد على مستوى هذا الطلب ما لم تكن هناك متطلبات خاصة تفرض على مزود الخدمة (مثلاً، في المملكة المتحدة، يلزم بعض الإذاعيين وبعض مزودي الخدمة الهاتفية بتوفير تغطية عالمية فيما يتعلق بخدمات معينة). ومن هنا ربما يكون مستوى الطلب في بلد ما هو أهم عنصر في تحديد الاستعمال الراديوي، كما أن مستوى الطلب وجغرافية البلد يحددان شكل البنية التحتية الخاصة بالاتصالات الراديوية.</w:t>
      </w:r>
    </w:p>
    <w:p w:rsidR="00236C1D" w:rsidRDefault="00236C1D" w:rsidP="00236C1D">
      <w:pPr>
        <w:rPr>
          <w:rtl/>
          <w:lang w:val="fr-LU"/>
        </w:rPr>
      </w:pPr>
      <w:r>
        <w:rPr>
          <w:rtl/>
          <w:lang w:val="fr-LU"/>
        </w:rPr>
        <w:t>وبشكل طبيعي يشكل عدد السكان الكبير مصدر طلب على إدخال مجموعة كبيرة من الخدمات الراديوية، على الرغم من أن ذلك لا يضمن مردودية هذه الخدمات. وعلى الرغم من أن أكثرية الاتصالات تنشأ في مراكز سكانية أو في مناطق العمالة، ثمة إمكانية أن ينشأ الطلب في مناطق يكون عدد سكانها منخفضاً نسبياً مثل محاور الطرق الكبيرة التي لا تتميز بالضرورة بكثافة سكانية عالية. إلا أن بالإمكان عموماً افتراض أن الطلب يكون عالياً في المناطق ذات الكثافة السكانية العالية و/أو التي تتميز بنشاط اقتصادي عالٍ. وبعكس ذلك، ينخفض مستوى الطلب وتقل قدرة السوق على تحمل المنافسة بانخفاض الكثافة السكانية. وقد يؤدي هذا الوضع إلى انخفاض عدد الخدمات المقدمة وبالتالي إلى زيادة أسعار خدمة ما.</w:t>
      </w:r>
    </w:p>
    <w:p w:rsidR="00236C1D" w:rsidRDefault="00236C1D" w:rsidP="00236C1D">
      <w:pPr>
        <w:pStyle w:val="Heading3"/>
        <w:rPr>
          <w:rtl/>
          <w:lang w:val="fr-LU"/>
        </w:rPr>
      </w:pPr>
      <w:bookmarkStart w:id="332" w:name="_Toc414279167"/>
      <w:bookmarkStart w:id="333" w:name="_Toc413686623"/>
      <w:bookmarkStart w:id="334" w:name="_Toc513205402"/>
      <w:bookmarkStart w:id="335" w:name="_Toc525835041"/>
      <w:bookmarkStart w:id="336" w:name="_Toc525894246"/>
      <w:bookmarkStart w:id="337" w:name="_Toc525894510"/>
      <w:r>
        <w:rPr>
          <w:lang w:val="fr-LU"/>
        </w:rPr>
        <w:t>3.4.3</w:t>
      </w:r>
      <w:r>
        <w:rPr>
          <w:lang w:val="fr-LU"/>
        </w:rPr>
        <w:tab/>
      </w:r>
      <w:r>
        <w:rPr>
          <w:rtl/>
          <w:lang w:val="fr-LU"/>
        </w:rPr>
        <w:t>جغرافية البلد</w:t>
      </w:r>
      <w:bookmarkEnd w:id="332"/>
      <w:bookmarkEnd w:id="333"/>
      <w:bookmarkEnd w:id="334"/>
      <w:bookmarkEnd w:id="335"/>
      <w:bookmarkEnd w:id="336"/>
      <w:bookmarkEnd w:id="337"/>
    </w:p>
    <w:p w:rsidR="00236C1D" w:rsidRDefault="00236C1D" w:rsidP="00236C1D">
      <w:pPr>
        <w:rPr>
          <w:snapToGrid w:val="0"/>
        </w:rPr>
      </w:pPr>
      <w:r>
        <w:rPr>
          <w:snapToGrid w:val="0"/>
          <w:rtl/>
        </w:rPr>
        <w:t>تشمل جغرافية البلد عدداً من العناصر المنفصلة التي تؤثر على المزايا الناشئة عن استعمال الراديو. ومن هذه العناصر حجم البلد وشكله الجغرافي وتضاريسه وعدد البلدان التي تقع ضمن مساحة التنسيق فضلاً عن بنيتها التحتية الخاصة بالاتصالات الراديوية.</w:t>
      </w:r>
    </w:p>
    <w:p w:rsidR="00236C1D" w:rsidRDefault="00236C1D" w:rsidP="00236C1D">
      <w:pPr>
        <w:rPr>
          <w:snapToGrid w:val="0"/>
        </w:rPr>
      </w:pPr>
      <w:r>
        <w:rPr>
          <w:snapToGrid w:val="0"/>
          <w:rtl/>
        </w:rPr>
        <w:t>ويترجم ذلك بعبارات واسعة على النحو التالي: من المرجح أن تكون البلدان المحاطة ببلدان مجاورة مضطرة بدرجة أكبر إلى تنسيق أكثرية أنظمتها الراديوية، كما أن من المرجح بدرجة أكبر أن تكون مضطرة إلى تكييف بناها التحتية الخاصة بالاتصالات الراديوية بما يتماشى وبنى البلدان المجاورة. ومن المحتمل أن تزيد درجة صعوبة إدخال خدمات جديدة بزيادة تطور البنى التحتية المتوفرة في البلدان المجاورة. ومن المحتمل ألا يشكل ذلك مشكلة كبيرة إذا كانت قلة عدد السكان في البلدان ذات الكثافة السكانية المنخفضة تؤدي عموماً إلى قلة الطلب على الطيف. ومن ناحية أخرى تتمتع البلدان الكبيرة بالحرية على صعيد التخطيط للخدمات العاملة بترددات أعلى من بعض نطاقات التردد دون الحاجة إلى اللجوء إلى التنسيق، وتزيد هذه الحرية إذا ما كان عدد البلدان المجاورة قليلاً. والبلدان التي ليس لها جيران ضمن مسافة التنسيق الخاصة بتردد معين تستفيد من نفاذ غير مقيد إلى هذا التردد ضمن حدودها بشكل كامل.</w:t>
      </w:r>
    </w:p>
    <w:p w:rsidR="00236C1D" w:rsidRDefault="00236C1D" w:rsidP="00236C1D">
      <w:pPr>
        <w:rPr>
          <w:snapToGrid w:val="0"/>
        </w:rPr>
      </w:pPr>
      <w:r>
        <w:rPr>
          <w:snapToGrid w:val="0"/>
          <w:rtl/>
        </w:rPr>
        <w:t xml:space="preserve">ولأغراض هذا التقرير، تتضمن بنية التضاريس المناطق الجبلية والغابات الكثيفة </w:t>
      </w:r>
      <w:proofErr w:type="gramStart"/>
      <w:r>
        <w:rPr>
          <w:snapToGrid w:val="0"/>
          <w:rtl/>
        </w:rPr>
        <w:t>والصحارى</w:t>
      </w:r>
      <w:proofErr w:type="gramEnd"/>
      <w:r>
        <w:rPr>
          <w:snapToGrid w:val="0"/>
          <w:rtl/>
        </w:rPr>
        <w:t>. وتساعد بنية التضاريس إذا ما تم ضمها إلى عناصر أخرى تتعلق بجغرافية البلد وخصائص السكان على تحديد نطاقات التردد الأكثر ملاءمة لخدمة معينة.</w:t>
      </w:r>
    </w:p>
    <w:p w:rsidR="00236C1D" w:rsidRDefault="00236C1D" w:rsidP="00236C1D">
      <w:pPr>
        <w:pStyle w:val="Heading4"/>
        <w:rPr>
          <w:lang w:val="fr-LU"/>
        </w:rPr>
      </w:pPr>
      <w:r>
        <w:rPr>
          <w:lang w:val="fr-LU"/>
        </w:rPr>
        <w:t>1.3.4.3</w:t>
      </w:r>
      <w:r>
        <w:rPr>
          <w:rtl/>
          <w:lang w:val="fr-LU"/>
        </w:rPr>
        <w:tab/>
        <w:t>التغيرات الإقليمية وازدحام الطيف</w:t>
      </w:r>
    </w:p>
    <w:p w:rsidR="00236C1D" w:rsidRDefault="00236C1D" w:rsidP="00236C1D">
      <w:pPr>
        <w:rPr>
          <w:snapToGrid w:val="0"/>
        </w:rPr>
      </w:pPr>
      <w:r>
        <w:rPr>
          <w:snapToGrid w:val="0"/>
          <w:rtl/>
        </w:rPr>
        <w:t>بمكن لجغرافية البلد وتوزيع الطلب أن يشكلا معاً أحد المغيرات الهامة في إتاحة الترددات على مستوى البلد. ويكاد يكون من المستحيل أن يكون توزيع السكان متساوياً في بلد ما، بل يميل السكان إلى التجمع في مجموعات من التجمعات السكانية متفاوتة الحجم. وهذا التجمع مفيد على الصعيد العملي من أجل توفير الخدمات الراديوية. بيد أن الوضع قد يبلغ درجة لا يكون فيها مستوى الطلب متناسباً ومنطقة منشأ هذا الطلب، مما يتسبب في مشاكل على صعيد إتاحة التردد، وفي نهاية الأمر إلى ازدحام الطيف. ويشكل ازدحام الطيف مشكلة كبيرة يواجهها مديرو الطيف، وتعتبرها العديد من الإدارات من العوامل الرئيسية التي تدفعها إلى التفكير في الانتقال إلى بنية تقوم على فرض أسعار مقابل الطيف. ويبين المثال التالي أثر التغييرات الإقليمية على الطلب على الطيف.</w:t>
      </w:r>
    </w:p>
    <w:p w:rsidR="00236C1D" w:rsidRDefault="00236C1D" w:rsidP="00236C1D">
      <w:pPr>
        <w:rPr>
          <w:snapToGrid w:val="0"/>
        </w:rPr>
      </w:pPr>
      <w:r>
        <w:rPr>
          <w:snapToGrid w:val="0"/>
          <w:rtl/>
        </w:rPr>
        <w:t xml:space="preserve">وفي المملكة المتحدة يعيش حوالي </w:t>
      </w:r>
      <w:r>
        <w:t>%</w:t>
      </w:r>
      <w:r>
        <w:rPr>
          <w:snapToGrid w:val="0"/>
        </w:rPr>
        <w:t>25</w:t>
      </w:r>
      <w:r>
        <w:rPr>
          <w:snapToGrid w:val="0"/>
          <w:rtl/>
        </w:rPr>
        <w:t xml:space="preserve"> </w:t>
      </w:r>
      <w:r>
        <w:rPr>
          <w:rFonts w:hint="cs"/>
          <w:snapToGrid w:val="0"/>
          <w:rtl/>
        </w:rPr>
        <w:t xml:space="preserve">من السكان في </w:t>
      </w:r>
      <w:r>
        <w:t>%</w:t>
      </w:r>
      <w:r>
        <w:rPr>
          <w:snapToGrid w:val="0"/>
        </w:rPr>
        <w:t>7</w:t>
      </w:r>
      <w:r>
        <w:rPr>
          <w:snapToGrid w:val="0"/>
          <w:rtl/>
        </w:rPr>
        <w:t xml:space="preserve"> </w:t>
      </w:r>
      <w:r>
        <w:rPr>
          <w:rFonts w:hint="cs"/>
          <w:snapToGrid w:val="0"/>
          <w:rtl/>
        </w:rPr>
        <w:t xml:space="preserve">من مجموع الأراضي البريطانية وهي منطقه تضم اثنين من أكبر المطارات حركة في العالم ومحاطة بالطرق البحرية الأكثر استعمالاً في العالم. وهذا التركز في السكان والصناعات يولد طلباً عالياً على كل أنواع الخدمة (مثلاً المتنقلة والثابتة والإذاعية والساتلية والملاحة الراديوية)، في حين أن ذلك يفرض قدراً كبيراً من القيود على إعادة </w:t>
      </w:r>
      <w:r w:rsidRPr="002C0AC5">
        <w:rPr>
          <w:rFonts w:hint="cs"/>
          <w:snapToGrid w:val="0"/>
          <w:spacing w:val="-4"/>
          <w:rtl/>
        </w:rPr>
        <w:lastRenderedPageBreak/>
        <w:t>استعمال الترددات بسبب صغر الفواصل الجغرافية. وبالإضافة إلى ذلك، فعلى الرغم من كون المملكة المتحدة جزيرة، إلا أنها تقع على مقربة من بلدان مجاورة مما يلزمها بإجراء التنسيق على صعيد عدة نطاقات تردد وأمكنة مما يؤدي إلى زيادة في القيود على إتاحة الطيف. لقد سجلت الخدمات الهاتفية المتنقلة العمومية زيادة كبيرة من جراء المنافسة بين مشغلي الاتصالات الجدد، بيد أن تقديم هذه الخدمات يتمحور حول التجمعات السكانية الكبيرة وحول الطرق الرئيسية ووصلات السكك الحديدية التي تربطها بعضها ببعض، وبالتالي ثمة نقص في الطيف في بعض أجزاء المملكة المتحدة، في حين أنه لا تواجه مناطق أخرى هذه المشكلة. وفي بعض المناطق مثل جنوب شرق إنجلترا ثمة ازدحام في العديد من النطاقات ونقص عام على صعيد تيسر الطيف تحت </w:t>
      </w:r>
      <w:r w:rsidRPr="002C0AC5">
        <w:rPr>
          <w:snapToGrid w:val="0"/>
          <w:spacing w:val="-4"/>
        </w:rPr>
        <w:t>GHz 25</w:t>
      </w:r>
      <w:r w:rsidRPr="002C0AC5">
        <w:rPr>
          <w:snapToGrid w:val="0"/>
          <w:spacing w:val="-4"/>
          <w:rtl/>
        </w:rPr>
        <w:t>، وثمة مشكلة بشكل خاص تحت </w:t>
      </w:r>
      <w:r w:rsidRPr="002C0AC5">
        <w:rPr>
          <w:snapToGrid w:val="0"/>
          <w:spacing w:val="-4"/>
        </w:rPr>
        <w:t>GHz 3</w:t>
      </w:r>
      <w:r w:rsidRPr="002C0AC5">
        <w:rPr>
          <w:snapToGrid w:val="0"/>
          <w:spacing w:val="-4"/>
          <w:rtl/>
        </w:rPr>
        <w:t xml:space="preserve"> </w:t>
      </w:r>
      <w:r w:rsidRPr="002C0AC5">
        <w:rPr>
          <w:rFonts w:hint="cs"/>
          <w:snapToGrid w:val="0"/>
          <w:spacing w:val="-4"/>
          <w:rtl/>
        </w:rPr>
        <w:t xml:space="preserve">بشأن تيسر الطيف من أجل الخدمات المتنقلة. ومن هنا تبذل المملكة المتحدة جهوداً حثيثة من أجل فتح نطاقات التردد فوق </w:t>
      </w:r>
      <w:r w:rsidRPr="002C0AC5">
        <w:rPr>
          <w:snapToGrid w:val="0"/>
          <w:spacing w:val="-4"/>
        </w:rPr>
        <w:t>GHz 30</w:t>
      </w:r>
      <w:r w:rsidRPr="002C0AC5">
        <w:rPr>
          <w:snapToGrid w:val="0"/>
          <w:spacing w:val="-4"/>
          <w:rtl/>
        </w:rPr>
        <w:t>.</w:t>
      </w:r>
    </w:p>
    <w:p w:rsidR="00236C1D" w:rsidRDefault="00236C1D" w:rsidP="00236C1D">
      <w:pPr>
        <w:pStyle w:val="Heading3"/>
        <w:rPr>
          <w:lang w:val="fr-LU"/>
        </w:rPr>
      </w:pPr>
      <w:bookmarkStart w:id="338" w:name="_Toc414279168"/>
      <w:bookmarkStart w:id="339" w:name="_Toc413686624"/>
      <w:bookmarkStart w:id="340" w:name="_Toc513205403"/>
      <w:bookmarkStart w:id="341" w:name="_Toc525835042"/>
      <w:bookmarkStart w:id="342" w:name="_Toc525894247"/>
      <w:bookmarkStart w:id="343" w:name="_Toc525894511"/>
      <w:r>
        <w:rPr>
          <w:lang w:val="fr-LU"/>
        </w:rPr>
        <w:t>4.4.3</w:t>
      </w:r>
      <w:r>
        <w:rPr>
          <w:rtl/>
          <w:lang w:val="fr-LU"/>
        </w:rPr>
        <w:tab/>
        <w:t>الاختلافات من بلد إلى آخر</w:t>
      </w:r>
      <w:bookmarkEnd w:id="338"/>
      <w:bookmarkEnd w:id="339"/>
      <w:bookmarkEnd w:id="340"/>
      <w:bookmarkEnd w:id="341"/>
      <w:bookmarkEnd w:id="342"/>
      <w:bookmarkEnd w:id="343"/>
    </w:p>
    <w:p w:rsidR="00236C1D" w:rsidRDefault="00236C1D" w:rsidP="00236C1D">
      <w:pPr>
        <w:rPr>
          <w:snapToGrid w:val="0"/>
        </w:rPr>
      </w:pPr>
      <w:r>
        <w:rPr>
          <w:snapToGrid w:val="0"/>
          <w:rtl/>
        </w:rPr>
        <w:t>تشبه الاختلافات من بلد إلى آخر الاختلافات في داخل بلد ما، والفرق هو أنها تظهر في هذه الحالة على نطاق أوسع، ولكن مع بعض التعديلات والعوامل الإضافية.</w:t>
      </w:r>
    </w:p>
    <w:p w:rsidR="00236C1D" w:rsidRDefault="00236C1D" w:rsidP="00236C1D">
      <w:pPr>
        <w:pStyle w:val="Heading4"/>
        <w:rPr>
          <w:lang w:val="fr-LU"/>
        </w:rPr>
      </w:pPr>
      <w:r>
        <w:rPr>
          <w:lang w:val="fr-LU"/>
        </w:rPr>
        <w:t>1.4.4.3</w:t>
      </w:r>
      <w:r>
        <w:rPr>
          <w:lang w:val="fr-LU"/>
        </w:rPr>
        <w:tab/>
      </w:r>
      <w:r>
        <w:rPr>
          <w:rtl/>
          <w:lang w:val="fr-LU"/>
        </w:rPr>
        <w:t>توزيع التردد</w:t>
      </w:r>
    </w:p>
    <w:p w:rsidR="00236C1D" w:rsidRDefault="00236C1D" w:rsidP="00236C1D">
      <w:pPr>
        <w:rPr>
          <w:snapToGrid w:val="0"/>
        </w:rPr>
      </w:pPr>
      <w:r>
        <w:rPr>
          <w:snapToGrid w:val="0"/>
          <w:rtl/>
        </w:rPr>
        <w:t>لعل الفرق الأساسي بين البلدان هو في توزيع الترددات على الخدمات. وقد يتعلق هذا الفرق بالتوزيعات المختلفة على البلدان حسب أقاليم الاتحاد الدولي للاتصالات، وحواشي المادة </w:t>
      </w:r>
      <w:r>
        <w:rPr>
          <w:snapToGrid w:val="0"/>
        </w:rPr>
        <w:t>5</w:t>
      </w:r>
      <w:r>
        <w:rPr>
          <w:snapToGrid w:val="0"/>
          <w:rtl/>
        </w:rPr>
        <w:t xml:space="preserve"> من لوائح الراديو، وحالات التنسيق الخاصة بين البلدان التي تنص عليها المادة </w:t>
      </w:r>
      <w:r>
        <w:rPr>
          <w:snapToGrid w:val="0"/>
        </w:rPr>
        <w:t>5</w:t>
      </w:r>
      <w:r>
        <w:rPr>
          <w:snapToGrid w:val="0"/>
          <w:rtl/>
        </w:rPr>
        <w:t xml:space="preserve"> من لوائح الراديو. وقد تؤثر هذه الفوارق بين البلدان على كل من التوزيعات الأولية والثانوية. وتؤثر هذه التغيرات بصورة أساسية على تيسر الترددات، كما أنها تخضع لاتفاقات التنسيق بين البلدان.</w:t>
      </w:r>
    </w:p>
    <w:p w:rsidR="00236C1D" w:rsidRDefault="00236C1D" w:rsidP="00236C1D">
      <w:pPr>
        <w:pStyle w:val="Heading4"/>
        <w:rPr>
          <w:lang w:val="fr-LU"/>
        </w:rPr>
      </w:pPr>
      <w:r>
        <w:rPr>
          <w:lang w:val="fr-LU"/>
        </w:rPr>
        <w:t>2.4.4.3</w:t>
      </w:r>
      <w:r>
        <w:rPr>
          <w:rtl/>
          <w:lang w:val="fr-LU"/>
        </w:rPr>
        <w:tab/>
        <w:t>النهج التنظيمي ومعايير التخطيط</w:t>
      </w:r>
    </w:p>
    <w:p w:rsidR="00236C1D" w:rsidRPr="002C0AC5" w:rsidRDefault="00236C1D" w:rsidP="00236C1D">
      <w:pPr>
        <w:rPr>
          <w:snapToGrid w:val="0"/>
          <w:spacing w:val="-6"/>
        </w:rPr>
      </w:pPr>
      <w:r w:rsidRPr="002C0AC5">
        <w:rPr>
          <w:snapToGrid w:val="0"/>
          <w:spacing w:val="-6"/>
          <w:rtl/>
        </w:rPr>
        <w:t>قد تخضع سلطات إدارة الطيف لمتطلبات تشريعية مختلفة، وبالتالي فهي تعتمد نهجاً تنظيمية مختلفة. وبالإضافة إلى ذلك ثمة عدد من العوامل التي من المتوقع أن تختلف عادة باختلاف البلدان، وهي أهداف إدارة الطيف وغاياتها ومعايير تخطيط الترددات والمتطلبات التشغيلية.</w:t>
      </w:r>
    </w:p>
    <w:p w:rsidR="00236C1D" w:rsidRDefault="00236C1D" w:rsidP="00236C1D">
      <w:pPr>
        <w:pStyle w:val="Heading3"/>
        <w:rPr>
          <w:lang w:val="fr-LU"/>
        </w:rPr>
      </w:pPr>
      <w:bookmarkStart w:id="344" w:name="_Toc414279169"/>
      <w:bookmarkStart w:id="345" w:name="_Toc413686625"/>
      <w:bookmarkStart w:id="346" w:name="_Toc513205404"/>
      <w:bookmarkStart w:id="347" w:name="_Toc525835043"/>
      <w:bookmarkStart w:id="348" w:name="_Toc525894248"/>
      <w:bookmarkStart w:id="349" w:name="_Toc525894512"/>
      <w:r>
        <w:rPr>
          <w:lang w:val="fr-LU"/>
        </w:rPr>
        <w:t>5.4.3</w:t>
      </w:r>
      <w:r>
        <w:rPr>
          <w:rtl/>
          <w:lang w:val="fr-LU"/>
        </w:rPr>
        <w:tab/>
        <w:t>عوامل يمكن وضعها في الاعتبار في أي مقارنة دولية بمستويات الرسوم</w:t>
      </w:r>
      <w:bookmarkEnd w:id="344"/>
      <w:bookmarkEnd w:id="345"/>
      <w:bookmarkEnd w:id="346"/>
      <w:bookmarkEnd w:id="347"/>
      <w:bookmarkEnd w:id="348"/>
      <w:bookmarkEnd w:id="349"/>
    </w:p>
    <w:p w:rsidR="00236C1D" w:rsidRDefault="00236C1D" w:rsidP="00236C1D">
      <w:pPr>
        <w:rPr>
          <w:rtl/>
        </w:rPr>
      </w:pPr>
      <w:r>
        <w:rPr>
          <w:rtl/>
        </w:rPr>
        <w:t>تتضمن قاعدة بيانات الرسوم المستحقة على استعمال الترددات تفاصيل عن الرسوم المطبقة في عدد من البلدان. وتثار بهذا الصدد مسألة معرفة: ما هي مستويات الرسوم التي ينبغي اختيارها وهل يمكن استعمالها بشكل مباشر دون تعديلها أم ينبغي تعديل هذه المستويات قبل تطبيقها في حال تساوي سائر الاعتبارات الأخرى.</w:t>
      </w:r>
    </w:p>
    <w:p w:rsidR="00236C1D" w:rsidRDefault="00236C1D" w:rsidP="00236C1D">
      <w:pPr>
        <w:rPr>
          <w:rtl/>
        </w:rPr>
      </w:pPr>
      <w:r>
        <w:rPr>
          <w:rtl/>
        </w:rPr>
        <w:t>وللإجابة على هذا السؤال، يتعيَّن إجراء تحليل للظروف الاقتصادية المحيطة باستعمال التراخيص، وبناءً على هذا التحليل، يتم إعداد قائمة (غير شاملة) بالعوامل التي يُحتمل أن تؤخذ بعين الاعتبار قبل نقل الرسوم المطبقة في أحد البلدان الواردة في قاعدة البيانات لتطبيقها على بلد آخر.</w:t>
      </w:r>
    </w:p>
    <w:p w:rsidR="00236C1D" w:rsidRDefault="00236C1D" w:rsidP="00236C1D">
      <w:pPr>
        <w:rPr>
          <w:rtl/>
        </w:rPr>
      </w:pPr>
      <w:r>
        <w:rPr>
          <w:rtl/>
        </w:rPr>
        <w:t>وسوف نقتصر على مناقشة حالة تلك الرسوم المحددة إدارياً المطبقة على مشغلي الاتصالات المرخص لهم باستعمال الترددات (أي المشغلين الحاصلين على ترخيص).</w:t>
      </w:r>
    </w:p>
    <w:p w:rsidR="00236C1D" w:rsidRDefault="00236C1D" w:rsidP="00236C1D">
      <w:pPr>
        <w:rPr>
          <w:rtl/>
        </w:rPr>
      </w:pPr>
      <w:r>
        <w:rPr>
          <w:rtl/>
        </w:rPr>
        <w:t>ويمكن اتخاذ بعض العناصر المذكورة أعلاه كمعايير لمقارنة الظروف الاقتصادية المحيطة باستعمال التراخيص في البلدان المعنية. وسوف تساعد هذه المقارنة الإدارات المعنية على تحديد كيفية نقل مستويات الرسوم على أساس اقتصادي.</w:t>
      </w:r>
    </w:p>
    <w:p w:rsidR="00236C1D" w:rsidRDefault="00236C1D" w:rsidP="00236C1D">
      <w:pPr>
        <w:pStyle w:val="Heading4"/>
        <w:rPr>
          <w:rtl/>
          <w:lang w:val="fr-LU"/>
        </w:rPr>
      </w:pPr>
      <w:bookmarkStart w:id="350" w:name="_Toc282768648"/>
      <w:bookmarkStart w:id="351" w:name="_Toc223323202"/>
      <w:bookmarkStart w:id="352" w:name="_Toc223322749"/>
      <w:bookmarkStart w:id="353" w:name="_Toc209263391"/>
      <w:r>
        <w:rPr>
          <w:lang w:val="fr-LU"/>
        </w:rPr>
        <w:t>1.5.4.3</w:t>
      </w:r>
      <w:r>
        <w:rPr>
          <w:rtl/>
          <w:lang w:val="fr-LU"/>
        </w:rPr>
        <w:tab/>
        <w:t>أسس الرسوم وآثارها الاقتصادية</w:t>
      </w:r>
      <w:bookmarkEnd w:id="350"/>
      <w:bookmarkEnd w:id="351"/>
      <w:bookmarkEnd w:id="352"/>
      <w:bookmarkEnd w:id="353"/>
    </w:p>
    <w:p w:rsidR="00236C1D" w:rsidRDefault="00236C1D" w:rsidP="00236C1D">
      <w:pPr>
        <w:rPr>
          <w:rtl/>
        </w:rPr>
      </w:pPr>
      <w:r>
        <w:rPr>
          <w:rtl/>
        </w:rPr>
        <w:t>يعتبر الطيف الراديوي في معظم البلدان مورداً عاماً من موارد الدولة واستعماله لأغراض تجارية يشكل شغل الطيف لأغراض خاصة.</w:t>
      </w:r>
    </w:p>
    <w:p w:rsidR="00236C1D" w:rsidRDefault="00236C1D" w:rsidP="00236C1D">
      <w:pPr>
        <w:rPr>
          <w:rtl/>
        </w:rPr>
      </w:pPr>
      <w:r>
        <w:rPr>
          <w:rtl/>
        </w:rPr>
        <w:t>ولذلك من الطبيعي أن يخضع شغل الطيف لدفع:</w:t>
      </w:r>
    </w:p>
    <w:p w:rsidR="00236C1D" w:rsidRDefault="00236C1D" w:rsidP="00236C1D">
      <w:pPr>
        <w:pStyle w:val="enumlev1"/>
        <w:rPr>
          <w:rtl/>
        </w:rPr>
      </w:pPr>
      <w:r>
        <w:rPr>
          <w:rtl/>
        </w:rPr>
        <w:t>-</w:t>
      </w:r>
      <w:r>
        <w:rPr>
          <w:rtl/>
        </w:rPr>
        <w:tab/>
        <w:t>رسم للإدارة لتغطية التكاليف الإدارية لإدارة الطيف (وبمعنى أوسع، التخطيط والإدارة الوطنية والمراقبة) من جهة؛</w:t>
      </w:r>
    </w:p>
    <w:p w:rsidR="00236C1D" w:rsidRDefault="00236C1D" w:rsidP="00236C1D">
      <w:pPr>
        <w:pStyle w:val="enumlev1"/>
        <w:rPr>
          <w:rtl/>
        </w:rPr>
      </w:pPr>
      <w:r>
        <w:rPr>
          <w:rtl/>
        </w:rPr>
        <w:lastRenderedPageBreak/>
        <w:t>-</w:t>
      </w:r>
      <w:r>
        <w:rPr>
          <w:rtl/>
        </w:rPr>
        <w:tab/>
        <w:t>ورسم لتوفير الترددات يكون متناسباً مع الفوائد التي يجنيها المستفيد، من جهة أخرى.</w:t>
      </w:r>
    </w:p>
    <w:p w:rsidR="00236C1D" w:rsidRDefault="00236C1D" w:rsidP="00236C1D">
      <w:pPr>
        <w:rPr>
          <w:rtl/>
        </w:rPr>
      </w:pPr>
      <w:r>
        <w:rPr>
          <w:rtl/>
        </w:rPr>
        <w:t>ويمكن تقييم الفوائد التي يستفيد منها مشغل الاتصالات من خلال شغله للطيف بدراسة نتيجة التشغيل الصافية. ومن هذا المنظور، ينبغي بالتالي أن تكون الرسوم المتصلة باستعمال الترددات والمطبقة على شركة التشغيل على أساس النسبة إلى نتيجة التشغيل الصافية.</w:t>
      </w:r>
    </w:p>
    <w:p w:rsidR="00236C1D" w:rsidRDefault="00236C1D" w:rsidP="00236C1D">
      <w:pPr>
        <w:rPr>
          <w:rtl/>
        </w:rPr>
      </w:pPr>
      <w:r>
        <w:rPr>
          <w:rtl/>
        </w:rPr>
        <w:t>ومن منطلق اقتصادي ومحاسبي، تؤدي الرسوم المفروضة على استعمال الترددات إلى تقييد الموارد و/أو إلى تكاليف تشغيلية للمشغل تؤدي إلى انخفاض نتيجة التشغيل الصافية بقدر مقابل.</w:t>
      </w:r>
    </w:p>
    <w:p w:rsidR="00236C1D" w:rsidRDefault="00236C1D" w:rsidP="00236C1D">
      <w:pPr>
        <w:rPr>
          <w:rtl/>
        </w:rPr>
      </w:pPr>
      <w:r>
        <w:rPr>
          <w:rtl/>
        </w:rPr>
        <w:t>ولذا، على الرغم من أن تطبيق الرسوم على استعمال الترددات يعد أمراً مشروعاً، ينبغي ألا تكون هذه الرسوم مرتفعة للغاية حتى لا</w:t>
      </w:r>
      <w:r>
        <w:rPr>
          <w:rFonts w:hint="cs"/>
          <w:rtl/>
        </w:rPr>
        <w:t> </w:t>
      </w:r>
      <w:r>
        <w:rPr>
          <w:rtl/>
        </w:rPr>
        <w:t>تثبط المبادرات وتعوق تطوير خدمات جديدة. وفي جميع الأحوال، لا يمكن أن يفوق مستوى الرسوم المستوى الذي تكون شركة التشغيل مستعدة لدفعه.</w:t>
      </w:r>
    </w:p>
    <w:p w:rsidR="00236C1D" w:rsidRDefault="00236C1D" w:rsidP="00236C1D">
      <w:pPr>
        <w:pStyle w:val="Heading4"/>
        <w:rPr>
          <w:rtl/>
          <w:lang w:val="fr-LU"/>
        </w:rPr>
      </w:pPr>
      <w:bookmarkStart w:id="354" w:name="_Toc282768649"/>
      <w:bookmarkStart w:id="355" w:name="_Toc223323203"/>
      <w:bookmarkStart w:id="356" w:name="_Toc223322750"/>
      <w:bookmarkStart w:id="357" w:name="_Toc209263392"/>
      <w:r>
        <w:rPr>
          <w:lang w:val="fr-LU"/>
        </w:rPr>
        <w:t>2.5.4.3</w:t>
      </w:r>
      <w:r>
        <w:rPr>
          <w:rtl/>
          <w:lang w:val="fr-LU"/>
        </w:rPr>
        <w:tab/>
        <w:t>الظروف الاقتصادية لاستغلال التراخيص</w:t>
      </w:r>
      <w:bookmarkEnd w:id="354"/>
      <w:bookmarkEnd w:id="355"/>
      <w:bookmarkEnd w:id="356"/>
      <w:bookmarkEnd w:id="357"/>
    </w:p>
    <w:p w:rsidR="00236C1D" w:rsidRDefault="00236C1D" w:rsidP="00236C1D">
      <w:pPr>
        <w:rPr>
          <w:rtl/>
        </w:rPr>
      </w:pPr>
      <w:r>
        <w:rPr>
          <w:rtl/>
        </w:rPr>
        <w:t>تتكون نتيجة التشغيل الصافية للمشغل من الفرق بين سعر البيع الإجمالي للسلع والخدمات المعروضة للبيع (رقم الأعمال) والكلفة الإجمالية لحيازة هذه السلع والخدمات (تكاليف التشغيل).</w:t>
      </w:r>
    </w:p>
    <w:p w:rsidR="00236C1D" w:rsidRDefault="00236C1D" w:rsidP="00236C1D">
      <w:pPr>
        <w:rPr>
          <w:rtl/>
        </w:rPr>
      </w:pPr>
      <w:r>
        <w:rPr>
          <w:rtl/>
        </w:rPr>
        <w:t>ومن البديهي أن الظروف الاقتصادية المحيطة باستعمال التراخيص تؤثر في نفس الوقت على رقم الأعمال وتكاليف التشغيل التي تتحملها شركة التشغيل، وهي بالتالي تتحكم في النتيجة الصافية للمشغل.</w:t>
      </w:r>
    </w:p>
    <w:p w:rsidR="00236C1D" w:rsidRDefault="00236C1D" w:rsidP="00236C1D">
      <w:pPr>
        <w:rPr>
          <w:rtl/>
        </w:rPr>
      </w:pPr>
      <w:r>
        <w:rPr>
          <w:rtl/>
        </w:rPr>
        <w:t>وهكذا كلما كانت ظروف التشغيل ملائمة للمشغلين، كلما زاد استعدادهم لدفع الرسوم والعكس صحيح.</w:t>
      </w:r>
    </w:p>
    <w:p w:rsidR="00236C1D" w:rsidRDefault="00236C1D" w:rsidP="00236C1D">
      <w:pPr>
        <w:rPr>
          <w:rtl/>
        </w:rPr>
      </w:pPr>
      <w:r>
        <w:rPr>
          <w:rtl/>
        </w:rPr>
        <w:t>ولذا يجب تحليل الظروف الاقتصادية المحيطة باستعمال التراخيص في البلدان المعنية ومقارنتها.</w:t>
      </w:r>
    </w:p>
    <w:p w:rsidR="00236C1D" w:rsidRDefault="00236C1D" w:rsidP="00236C1D">
      <w:pPr>
        <w:rPr>
          <w:rtl/>
        </w:rPr>
      </w:pPr>
      <w:r>
        <w:rPr>
          <w:rtl/>
        </w:rPr>
        <w:t>وتحدد هذه الظروف بواسطة العناصر التالية بوجه خاص.</w:t>
      </w:r>
    </w:p>
    <w:p w:rsidR="00236C1D" w:rsidRDefault="00236C1D" w:rsidP="00236C1D">
      <w:pPr>
        <w:pStyle w:val="Headingb"/>
        <w:rPr>
          <w:rtl/>
        </w:rPr>
      </w:pPr>
      <w:bookmarkStart w:id="358" w:name="_Toc282768650"/>
      <w:bookmarkStart w:id="359" w:name="_Toc223323204"/>
      <w:bookmarkStart w:id="360" w:name="_Toc209263393"/>
      <w:r>
        <w:rPr>
          <w:rtl/>
        </w:rPr>
        <w:t> </w:t>
      </w:r>
      <w:proofErr w:type="gramStart"/>
      <w:r>
        <w:rPr>
          <w:rtl/>
        </w:rPr>
        <w:t>أ )</w:t>
      </w:r>
      <w:proofErr w:type="gramEnd"/>
      <w:r>
        <w:rPr>
          <w:rtl/>
        </w:rPr>
        <w:tab/>
        <w:t>العناصر الاجتماعية-الاقتصادية للبلدان قيد الدراسة</w:t>
      </w:r>
      <w:bookmarkEnd w:id="358"/>
      <w:bookmarkEnd w:id="359"/>
      <w:bookmarkEnd w:id="360"/>
    </w:p>
    <w:p w:rsidR="00236C1D" w:rsidRDefault="00236C1D" w:rsidP="00236C1D">
      <w:pPr>
        <w:rPr>
          <w:rtl/>
          <w:lang w:bidi="ar-SY"/>
        </w:rPr>
      </w:pPr>
      <w:r>
        <w:rPr>
          <w:rtl/>
        </w:rPr>
        <w:t>يمكن أن يشمل التحليل العناصر التالية:</w:t>
      </w:r>
    </w:p>
    <w:p w:rsidR="00236C1D" w:rsidRDefault="00236C1D" w:rsidP="00236C1D">
      <w:pPr>
        <w:pStyle w:val="enumlev1"/>
        <w:rPr>
          <w:rtl/>
        </w:rPr>
      </w:pPr>
      <w:r>
        <w:rPr>
          <w:rtl/>
        </w:rPr>
        <w:t>-</w:t>
      </w:r>
      <w:r>
        <w:rPr>
          <w:rtl/>
        </w:rPr>
        <w:tab/>
        <w:t>الناتج المحلي الإجمالي أو الناتج المحلي الإجمالي للفرد؛</w:t>
      </w:r>
    </w:p>
    <w:p w:rsidR="00236C1D" w:rsidRDefault="00236C1D" w:rsidP="00236C1D">
      <w:pPr>
        <w:pStyle w:val="enumlev1"/>
        <w:rPr>
          <w:rtl/>
        </w:rPr>
      </w:pPr>
      <w:r>
        <w:rPr>
          <w:rtl/>
        </w:rPr>
        <w:t>-</w:t>
      </w:r>
      <w:r>
        <w:rPr>
          <w:rtl/>
        </w:rPr>
        <w:tab/>
        <w:t>مجموع السكان أو الكثافة السكانية؛</w:t>
      </w:r>
    </w:p>
    <w:p w:rsidR="00236C1D" w:rsidRDefault="00236C1D" w:rsidP="00236C1D">
      <w:pPr>
        <w:pStyle w:val="enumlev1"/>
        <w:rPr>
          <w:rtl/>
        </w:rPr>
      </w:pPr>
      <w:r>
        <w:rPr>
          <w:rtl/>
        </w:rPr>
        <w:t>-</w:t>
      </w:r>
      <w:r>
        <w:rPr>
          <w:rtl/>
        </w:rPr>
        <w:tab/>
        <w:t>التوزيع الجغرافي للسكان (مناطق التجمع، ومدى التشتت، ...)؛</w:t>
      </w:r>
    </w:p>
    <w:p w:rsidR="00236C1D" w:rsidRDefault="00236C1D" w:rsidP="00236C1D">
      <w:pPr>
        <w:pStyle w:val="enumlev1"/>
        <w:rPr>
          <w:rtl/>
        </w:rPr>
      </w:pPr>
      <w:r>
        <w:rPr>
          <w:rtl/>
        </w:rPr>
        <w:t>-</w:t>
      </w:r>
      <w:r>
        <w:rPr>
          <w:rtl/>
        </w:rPr>
        <w:tab/>
        <w:t>حجم البلد والتضاريس (السهول والجبال، ...) والطابع الجزري للبلد.</w:t>
      </w:r>
    </w:p>
    <w:p w:rsidR="00236C1D" w:rsidRDefault="00236C1D" w:rsidP="00236C1D">
      <w:pPr>
        <w:pStyle w:val="Headingb"/>
        <w:rPr>
          <w:rtl/>
        </w:rPr>
      </w:pPr>
      <w:bookmarkStart w:id="361" w:name="_Toc282768651"/>
      <w:bookmarkStart w:id="362" w:name="_Toc223323205"/>
      <w:bookmarkStart w:id="363" w:name="_Toc209263394"/>
      <w:proofErr w:type="gramStart"/>
      <w:r>
        <w:rPr>
          <w:rtl/>
        </w:rPr>
        <w:t>ب)</w:t>
      </w:r>
      <w:r>
        <w:rPr>
          <w:rtl/>
        </w:rPr>
        <w:tab/>
      </w:r>
      <w:proofErr w:type="gramEnd"/>
      <w:r>
        <w:rPr>
          <w:rtl/>
        </w:rPr>
        <w:t>خصائص التصريحات أو التراخيص الممنوحة</w:t>
      </w:r>
      <w:bookmarkEnd w:id="361"/>
      <w:bookmarkEnd w:id="362"/>
      <w:bookmarkEnd w:id="363"/>
    </w:p>
    <w:p w:rsidR="00236C1D" w:rsidRDefault="00236C1D" w:rsidP="00236C1D">
      <w:pPr>
        <w:rPr>
          <w:rtl/>
        </w:rPr>
      </w:pPr>
      <w:r>
        <w:rPr>
          <w:rtl/>
        </w:rPr>
        <w:t>يجب إيلاء اهتمام خاص لما يلي:</w:t>
      </w:r>
    </w:p>
    <w:p w:rsidR="00236C1D" w:rsidRDefault="00236C1D" w:rsidP="00236C1D">
      <w:pPr>
        <w:pStyle w:val="enumlev1"/>
        <w:rPr>
          <w:rtl/>
        </w:rPr>
      </w:pPr>
      <w:r>
        <w:rPr>
          <w:rtl/>
        </w:rPr>
        <w:t>-</w:t>
      </w:r>
      <w:r>
        <w:rPr>
          <w:rtl/>
        </w:rPr>
        <w:tab/>
        <w:t>مدة التراخيص؛</w:t>
      </w:r>
    </w:p>
    <w:p w:rsidR="00236C1D" w:rsidRDefault="00236C1D" w:rsidP="00236C1D">
      <w:pPr>
        <w:pStyle w:val="enumlev1"/>
        <w:rPr>
          <w:rtl/>
        </w:rPr>
      </w:pPr>
      <w:r>
        <w:rPr>
          <w:rtl/>
        </w:rPr>
        <w:t>-</w:t>
      </w:r>
      <w:r>
        <w:rPr>
          <w:rtl/>
        </w:rPr>
        <w:tab/>
        <w:t>استقرار ظروف التشغيل؛</w:t>
      </w:r>
    </w:p>
    <w:p w:rsidR="00236C1D" w:rsidRDefault="00236C1D" w:rsidP="00236C1D">
      <w:pPr>
        <w:pStyle w:val="enumlev1"/>
        <w:rPr>
          <w:rtl/>
        </w:rPr>
      </w:pPr>
      <w:r>
        <w:rPr>
          <w:rtl/>
        </w:rPr>
        <w:t>-</w:t>
      </w:r>
      <w:r>
        <w:rPr>
          <w:rtl/>
        </w:rPr>
        <w:tab/>
        <w:t>مدى قابلية تجديد الترخيص.</w:t>
      </w:r>
    </w:p>
    <w:p w:rsidR="00236C1D" w:rsidRDefault="00236C1D" w:rsidP="00236C1D">
      <w:pPr>
        <w:pStyle w:val="Headingb"/>
        <w:rPr>
          <w:rtl/>
        </w:rPr>
      </w:pPr>
      <w:bookmarkStart w:id="364" w:name="_Toc209263395"/>
      <w:bookmarkStart w:id="365" w:name="_Toc282768652"/>
      <w:bookmarkStart w:id="366" w:name="_Toc223323206"/>
      <w:proofErr w:type="gramStart"/>
      <w:r>
        <w:rPr>
          <w:rtl/>
        </w:rPr>
        <w:t>ج)</w:t>
      </w:r>
      <w:r>
        <w:rPr>
          <w:rtl/>
        </w:rPr>
        <w:tab/>
      </w:r>
      <w:proofErr w:type="gramEnd"/>
      <w:r>
        <w:rPr>
          <w:rtl/>
        </w:rPr>
        <w:t>اختصاصات شركات التشغيل المرخص له</w:t>
      </w:r>
      <w:bookmarkEnd w:id="364"/>
      <w:r>
        <w:rPr>
          <w:rtl/>
        </w:rPr>
        <w:t>ا</w:t>
      </w:r>
      <w:bookmarkEnd w:id="365"/>
      <w:bookmarkEnd w:id="366"/>
    </w:p>
    <w:p w:rsidR="00236C1D" w:rsidRDefault="00236C1D" w:rsidP="00236C1D">
      <w:pPr>
        <w:rPr>
          <w:rtl/>
        </w:rPr>
      </w:pPr>
      <w:r>
        <w:rPr>
          <w:rtl/>
        </w:rPr>
        <w:t>قد تتعلق الالتزامات المفروضة على شركات التشغيل بموجب اختصاصاتها والتي ترفع تكاليف التشغيل الواقعة على عاتقها بما يلي:</w:t>
      </w:r>
    </w:p>
    <w:p w:rsidR="00236C1D" w:rsidRDefault="00236C1D" w:rsidP="00236C1D">
      <w:pPr>
        <w:pStyle w:val="enumlev1"/>
        <w:rPr>
          <w:rtl/>
        </w:rPr>
      </w:pPr>
      <w:r>
        <w:rPr>
          <w:rtl/>
        </w:rPr>
        <w:t>-</w:t>
      </w:r>
      <w:r>
        <w:rPr>
          <w:rtl/>
        </w:rPr>
        <w:tab/>
        <w:t>تغطية الإقليم الوطني؛</w:t>
      </w:r>
    </w:p>
    <w:p w:rsidR="00236C1D" w:rsidRDefault="00236C1D" w:rsidP="00236C1D">
      <w:pPr>
        <w:pStyle w:val="enumlev1"/>
        <w:rPr>
          <w:rtl/>
        </w:rPr>
      </w:pPr>
      <w:r>
        <w:rPr>
          <w:rtl/>
        </w:rPr>
        <w:t>-</w:t>
      </w:r>
      <w:r>
        <w:rPr>
          <w:rtl/>
        </w:rPr>
        <w:tab/>
        <w:t>نوعية الخدمة؛</w:t>
      </w:r>
    </w:p>
    <w:p w:rsidR="00236C1D" w:rsidRDefault="00236C1D" w:rsidP="00236C1D">
      <w:pPr>
        <w:pStyle w:val="enumlev1"/>
        <w:rPr>
          <w:rtl/>
        </w:rPr>
      </w:pPr>
      <w:r>
        <w:rPr>
          <w:rtl/>
        </w:rPr>
        <w:lastRenderedPageBreak/>
        <w:t>-</w:t>
      </w:r>
      <w:r>
        <w:rPr>
          <w:rtl/>
        </w:rPr>
        <w:tab/>
        <w:t>المشاركة في الخدمة الشاملة؛</w:t>
      </w:r>
    </w:p>
    <w:p w:rsidR="00236C1D" w:rsidRDefault="00236C1D" w:rsidP="00236C1D">
      <w:pPr>
        <w:pStyle w:val="enumlev1"/>
        <w:rPr>
          <w:rtl/>
        </w:rPr>
      </w:pPr>
      <w:r>
        <w:rPr>
          <w:rtl/>
        </w:rPr>
        <w:t>-</w:t>
      </w:r>
      <w:r>
        <w:rPr>
          <w:rtl/>
        </w:rPr>
        <w:tab/>
        <w:t>المشاركة في الجهود المبذولة في مجال البحث والتطوير في مجال الاتصالات؛</w:t>
      </w:r>
    </w:p>
    <w:p w:rsidR="00236C1D" w:rsidRDefault="00236C1D" w:rsidP="00236C1D">
      <w:pPr>
        <w:pStyle w:val="enumlev1"/>
        <w:rPr>
          <w:rtl/>
        </w:rPr>
      </w:pPr>
      <w:r>
        <w:rPr>
          <w:rtl/>
        </w:rPr>
        <w:t>-</w:t>
      </w:r>
      <w:r>
        <w:rPr>
          <w:rtl/>
        </w:rPr>
        <w:tab/>
        <w:t>التزامات أخرى (النداء المجاني باتجاه بعض الأرقام وقابلية تنقل الأرقام، ...).</w:t>
      </w:r>
    </w:p>
    <w:p w:rsidR="00236C1D" w:rsidRDefault="00236C1D" w:rsidP="00236C1D">
      <w:pPr>
        <w:pStyle w:val="Headingb"/>
        <w:rPr>
          <w:rtl/>
        </w:rPr>
      </w:pPr>
      <w:bookmarkStart w:id="367" w:name="_Toc282768653"/>
      <w:bookmarkStart w:id="368" w:name="_Toc223323207"/>
      <w:bookmarkStart w:id="369" w:name="_Toc223322751"/>
      <w:bookmarkStart w:id="370" w:name="_Toc209263396"/>
      <w:proofErr w:type="gramStart"/>
      <w:r>
        <w:rPr>
          <w:rtl/>
        </w:rPr>
        <w:t>د )</w:t>
      </w:r>
      <w:proofErr w:type="gramEnd"/>
      <w:r>
        <w:rPr>
          <w:rtl/>
        </w:rPr>
        <w:tab/>
        <w:t>مقارنة/نقل مستويات الرسوم</w:t>
      </w:r>
      <w:bookmarkEnd w:id="367"/>
      <w:bookmarkEnd w:id="368"/>
      <w:bookmarkEnd w:id="369"/>
      <w:bookmarkEnd w:id="370"/>
    </w:p>
    <w:p w:rsidR="00236C1D" w:rsidRDefault="00236C1D" w:rsidP="00236C1D">
      <w:pPr>
        <w:rPr>
          <w:rtl/>
        </w:rPr>
      </w:pPr>
      <w:r>
        <w:rPr>
          <w:rtl/>
        </w:rPr>
        <w:t>يصف الجدول الوارد أدناه تأثير الظروف الاقتصادية المحيطة لاستعمال الترخيص على قابلية شركة التشغيل لدفع الرسوم.</w:t>
      </w:r>
    </w:p>
    <w:p w:rsidR="00236C1D" w:rsidRDefault="00236C1D" w:rsidP="00236C1D">
      <w:pPr>
        <w:rPr>
          <w:rtl/>
        </w:rPr>
        <w:sectPr w:rsidR="00236C1D" w:rsidSect="00D85087">
          <w:headerReference w:type="even" r:id="rId17"/>
          <w:headerReference w:type="default" r:id="rId18"/>
          <w:headerReference w:type="first" r:id="rId19"/>
          <w:pgSz w:w="11907" w:h="16840" w:code="9"/>
          <w:pgMar w:top="1418" w:right="1134" w:bottom="1134" w:left="1134" w:header="709" w:footer="709" w:gutter="0"/>
          <w:pgNumType w:start="1"/>
          <w:cols w:space="708"/>
          <w:titlePg/>
          <w:docGrid w:linePitch="360"/>
        </w:sectPr>
      </w:pPr>
      <w:r>
        <w:rPr>
          <w:rtl/>
        </w:rPr>
        <w:t>ومن البديهي أن العناصر التي تساعد على تعزيز رقم الأعمال ستساعد على زيادة قابلية الدفع. في حين أن العناصر التي تسهم في توليد تكاليف التشغيل ستؤدي إلى خفض هذه القابلية.</w:t>
      </w:r>
    </w:p>
    <w:p w:rsidR="00945774" w:rsidRDefault="00945774" w:rsidP="00815054">
      <w:pPr>
        <w:pStyle w:val="Tabletitle"/>
        <w:spacing w:after="120"/>
      </w:pPr>
      <w:r>
        <w:rPr>
          <w:rtl/>
        </w:rPr>
        <w:lastRenderedPageBreak/>
        <w:t>عوامل يمكن وضعها في الاعتبار في أي مقارنة دولية بمستويات الرسوم</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6339"/>
        <w:gridCol w:w="8789"/>
      </w:tblGrid>
      <w:tr w:rsidR="005E6368" w:rsidRPr="005E6368" w:rsidTr="00815054">
        <w:trPr>
          <w:jc w:val="center"/>
        </w:trPr>
        <w:tc>
          <w:tcPr>
            <w:tcW w:w="6339" w:type="dxa"/>
            <w:tcBorders>
              <w:top w:val="single" w:sz="4" w:space="0" w:color="auto"/>
              <w:left w:val="single" w:sz="4" w:space="0" w:color="auto"/>
              <w:bottom w:val="single" w:sz="4" w:space="0" w:color="auto"/>
              <w:right w:val="single" w:sz="4" w:space="0" w:color="auto"/>
            </w:tcBorders>
          </w:tcPr>
          <w:p w:rsidR="005E6368" w:rsidRPr="005E6368" w:rsidRDefault="005E6368" w:rsidP="000D30CA">
            <w:pPr>
              <w:pStyle w:val="TableHead"/>
              <w:spacing w:line="220" w:lineRule="exact"/>
              <w:rPr>
                <w:rtl/>
                <w:lang w:val="fr-FR" w:eastAsia="en-US"/>
              </w:rPr>
            </w:pPr>
            <w:r w:rsidRPr="005E6368">
              <w:rPr>
                <w:rtl/>
                <w:lang w:val="fr-FR" w:eastAsia="en-US"/>
              </w:rPr>
              <w:t>العناصر الاجتماعية-الاقتصادية للبلدان قيد الدراسة</w:t>
            </w:r>
          </w:p>
        </w:tc>
        <w:tc>
          <w:tcPr>
            <w:tcW w:w="8789" w:type="dxa"/>
            <w:tcBorders>
              <w:top w:val="single" w:sz="4" w:space="0" w:color="auto"/>
              <w:left w:val="single" w:sz="4" w:space="0" w:color="auto"/>
              <w:bottom w:val="single" w:sz="4" w:space="0" w:color="auto"/>
              <w:right w:val="single" w:sz="4" w:space="0" w:color="auto"/>
            </w:tcBorders>
          </w:tcPr>
          <w:p w:rsidR="005E6368" w:rsidRPr="005E6368" w:rsidRDefault="005E6368" w:rsidP="000D30CA">
            <w:pPr>
              <w:pStyle w:val="TableHead"/>
              <w:spacing w:line="220" w:lineRule="exact"/>
              <w:rPr>
                <w:rtl/>
                <w:lang w:val="fr-FR" w:eastAsia="en-US"/>
              </w:rPr>
            </w:pPr>
            <w:r w:rsidRPr="005E6368">
              <w:rPr>
                <w:rtl/>
                <w:lang w:val="fr-FR" w:eastAsia="en-US"/>
              </w:rPr>
              <w:t>تعليقات</w:t>
            </w:r>
          </w:p>
        </w:tc>
      </w:tr>
      <w:tr w:rsidR="005E6368" w:rsidRPr="005E6368" w:rsidTr="00815054">
        <w:trPr>
          <w:jc w:val="center"/>
        </w:trPr>
        <w:tc>
          <w:tcPr>
            <w:tcW w:w="633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الناتج المحلي الإجمالي أو الناتج المحلي الإجمالي للفرد</w:t>
            </w:r>
          </w:p>
        </w:tc>
        <w:tc>
          <w:tcPr>
            <w:tcW w:w="878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rPr>
                <w:spacing w:val="-4"/>
              </w:rPr>
            </w:pPr>
            <w:r w:rsidRPr="005E6368">
              <w:rPr>
                <w:spacing w:val="-4"/>
                <w:rtl/>
              </w:rPr>
              <w:t>تزداد قابلية شركات التشغيل لدفع الرسوم وفقاً للناتج المحلي الإجمالي نظراً لأن رقم الأعمال المحتمل يزداد مع تزايد الناتج المحلي الإجمالي.</w:t>
            </w:r>
          </w:p>
          <w:p w:rsidR="005E6368" w:rsidRPr="005E6368" w:rsidRDefault="005E6368" w:rsidP="000D30CA">
            <w:pPr>
              <w:pStyle w:val="Tabletext"/>
              <w:bidi/>
              <w:spacing w:line="220" w:lineRule="exact"/>
              <w:rPr>
                <w:rtl/>
              </w:rPr>
            </w:pPr>
            <w:r w:rsidRPr="005E6368">
              <w:rPr>
                <w:rtl/>
              </w:rPr>
              <w:t>ملاحظة: يمكن أن يؤدي نظام مقايضة إلى ناتج محلي إجمالي محسوب أدنى من الناتج المحلي الإجمالي الفعلي.</w:t>
            </w:r>
          </w:p>
        </w:tc>
      </w:tr>
      <w:tr w:rsidR="005E6368" w:rsidRPr="005E6368" w:rsidTr="00815054">
        <w:trPr>
          <w:jc w:val="center"/>
        </w:trPr>
        <w:tc>
          <w:tcPr>
            <w:tcW w:w="633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مجموع السكان أو الكثافة السكانية</w:t>
            </w:r>
          </w:p>
        </w:tc>
        <w:tc>
          <w:tcPr>
            <w:tcW w:w="878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تزداد قابلية شركات التشغيل لدفع الرسوم حسب أعداد السكان نظراً لأن رقم الأعمال المحتمل يزداد عموماً مع تزايد تعداد السكان.</w:t>
            </w:r>
          </w:p>
        </w:tc>
      </w:tr>
      <w:tr w:rsidR="005E6368" w:rsidRPr="005E6368" w:rsidTr="00815054">
        <w:trPr>
          <w:jc w:val="center"/>
        </w:trPr>
        <w:tc>
          <w:tcPr>
            <w:tcW w:w="633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التوزيع الجغرافي للسكان (مراكز التجمع، مدى الانتشار، ...)</w:t>
            </w:r>
          </w:p>
        </w:tc>
        <w:tc>
          <w:tcPr>
            <w:tcW w:w="878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تزداد قابلية شركات التشغيل لدفع الرسوم وفقاً لنسبة التجمع نظراً لأن رقم الأعمال المحتمل يزداد عموماً مع زيادة نسبة التجمع.</w:t>
            </w:r>
          </w:p>
        </w:tc>
      </w:tr>
      <w:tr w:rsidR="005E6368" w:rsidRPr="005E6368" w:rsidTr="00815054">
        <w:trPr>
          <w:jc w:val="center"/>
        </w:trPr>
        <w:tc>
          <w:tcPr>
            <w:tcW w:w="633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 xml:space="preserve">حجم البلد والتضاريس ومدى الانعزال الجغرافي </w:t>
            </w:r>
          </w:p>
        </w:tc>
        <w:tc>
          <w:tcPr>
            <w:tcW w:w="878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تقل قابلية شركات التشغيل لدفع الرسوم وفقاً لحجم البلد والتضاريس نظراً لأن تكاليف نشر الشبكات تزداد عموماً وفقاً لهذه المقاييس.</w:t>
            </w:r>
          </w:p>
        </w:tc>
      </w:tr>
      <w:tr w:rsidR="005E6368" w:rsidRPr="005E6368" w:rsidTr="00815054">
        <w:trPr>
          <w:jc w:val="center"/>
        </w:trPr>
        <w:tc>
          <w:tcPr>
            <w:tcW w:w="15128" w:type="dxa"/>
            <w:gridSpan w:val="2"/>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rPr>
                <w:b/>
                <w:bCs/>
              </w:rPr>
            </w:pPr>
            <w:r w:rsidRPr="005E6368">
              <w:rPr>
                <w:b/>
                <w:bCs/>
                <w:rtl/>
              </w:rPr>
              <w:t>خصائص التصريحات أو التراخيص الممنوحة</w:t>
            </w:r>
          </w:p>
        </w:tc>
      </w:tr>
      <w:tr w:rsidR="005E6368" w:rsidRPr="005E6368" w:rsidTr="00815054">
        <w:trPr>
          <w:jc w:val="center"/>
        </w:trPr>
        <w:tc>
          <w:tcPr>
            <w:tcW w:w="633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مدة صلاحية الترخيص</w:t>
            </w:r>
          </w:p>
        </w:tc>
        <w:tc>
          <w:tcPr>
            <w:tcW w:w="878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تزداد قابلية شركات التشغيل لدفع الرسوم مع مرور الوقت لأن استهلاك التجهيزات يكون مضموناً بوجه أفضل كما أن السنوات الأخيرة من التشغيل تدر أرباحاً أكبر بكثير من السنوات الأولى بصورة عامة.</w:t>
            </w:r>
          </w:p>
        </w:tc>
      </w:tr>
      <w:tr w:rsidR="005E6368" w:rsidRPr="005E6368" w:rsidTr="00815054">
        <w:trPr>
          <w:jc w:val="center"/>
        </w:trPr>
        <w:tc>
          <w:tcPr>
            <w:tcW w:w="633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استقرار ظروف التشغيل</w:t>
            </w:r>
          </w:p>
        </w:tc>
        <w:tc>
          <w:tcPr>
            <w:tcW w:w="878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تزداد قابلية شركات التشغيل لدفع الرسوم بزيادة الاستقرار نظراً لأن انعدام الاستقرار يدفع شركات التشغيل إلى حماية أنفسها من المخاطر الملازمة لعدم الاستقرار.</w:t>
            </w:r>
          </w:p>
        </w:tc>
      </w:tr>
      <w:tr w:rsidR="005E6368" w:rsidRPr="005E6368" w:rsidTr="00815054">
        <w:trPr>
          <w:jc w:val="center"/>
        </w:trPr>
        <w:tc>
          <w:tcPr>
            <w:tcW w:w="633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إمكانية تجديد التراخيص</w:t>
            </w:r>
          </w:p>
        </w:tc>
        <w:tc>
          <w:tcPr>
            <w:tcW w:w="878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لهذا العامل تأثير مماثل لتأثير العامل المتعلق بمدة صلاحية التراخيص.</w:t>
            </w:r>
          </w:p>
        </w:tc>
      </w:tr>
      <w:tr w:rsidR="005E6368" w:rsidRPr="005E6368" w:rsidTr="00815054">
        <w:trPr>
          <w:jc w:val="center"/>
        </w:trPr>
        <w:tc>
          <w:tcPr>
            <w:tcW w:w="15128" w:type="dxa"/>
            <w:gridSpan w:val="2"/>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rPr>
                <w:b/>
                <w:bCs/>
              </w:rPr>
            </w:pPr>
            <w:r w:rsidRPr="005E6368">
              <w:rPr>
                <w:rtl/>
              </w:rPr>
              <w:br w:type="page"/>
            </w:r>
            <w:r w:rsidRPr="005E6368">
              <w:rPr>
                <w:b/>
                <w:bCs/>
                <w:rtl/>
              </w:rPr>
              <w:t>محتوى اختصاصات شركات التشغيل المرخص لها</w:t>
            </w:r>
          </w:p>
        </w:tc>
      </w:tr>
      <w:tr w:rsidR="005E6368" w:rsidRPr="005E6368" w:rsidTr="00815054">
        <w:trPr>
          <w:jc w:val="center"/>
        </w:trPr>
        <w:tc>
          <w:tcPr>
            <w:tcW w:w="633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تغطية الإقليم الوطني</w:t>
            </w:r>
          </w:p>
        </w:tc>
        <w:tc>
          <w:tcPr>
            <w:tcW w:w="8789" w:type="dxa"/>
            <w:vMerge w:val="restart"/>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يؤدي إدراج هذه الالتزامات في اختصاصات شركات التشغيل إلى رفع تكاليف التشغيل تبعاً للمستوى الإلزامي المطلوب بموجب هذه الالتزامات وتثبيط قابلية شركات التشغيل للدفع.</w:t>
            </w:r>
          </w:p>
          <w:p w:rsidR="005E6368" w:rsidRPr="005E6368" w:rsidRDefault="005E6368" w:rsidP="000D30CA">
            <w:pPr>
              <w:pStyle w:val="Tabletext"/>
              <w:bidi/>
              <w:spacing w:line="220" w:lineRule="exact"/>
              <w:rPr>
                <w:rtl/>
              </w:rPr>
            </w:pPr>
            <w:r w:rsidRPr="005E6368">
              <w:rPr>
                <w:rtl/>
              </w:rPr>
              <w:t>ومن أجل إجراء مقارنة دقيقة، ينبغي تحليل إلى أي مدى يكون كل التزام إجبارياً على أن يتم مراعاة ما</w:t>
            </w:r>
            <w:r w:rsidRPr="005E6368">
              <w:rPr>
                <w:rFonts w:hint="cs"/>
                <w:rtl/>
              </w:rPr>
              <w:t> </w:t>
            </w:r>
            <w:r w:rsidRPr="005E6368">
              <w:rPr>
                <w:rtl/>
              </w:rPr>
              <w:t>يلي بوجه خاص:</w:t>
            </w:r>
          </w:p>
          <w:p w:rsidR="005E6368" w:rsidRPr="005E6368" w:rsidRDefault="005E6368" w:rsidP="000D30CA">
            <w:pPr>
              <w:pStyle w:val="Tabletext"/>
              <w:bidi/>
              <w:spacing w:line="220" w:lineRule="exact"/>
              <w:rPr>
                <w:rtl/>
              </w:rPr>
            </w:pPr>
            <w:r w:rsidRPr="005E6368">
              <w:rPr>
                <w:rtl/>
              </w:rPr>
              <w:t>-</w:t>
            </w:r>
            <w:r w:rsidRPr="005E6368">
              <w:rPr>
                <w:rtl/>
              </w:rPr>
              <w:tab/>
              <w:t>شروط النفاذ الدولي التي قد تؤثر على نوعية الخدمة؛</w:t>
            </w:r>
          </w:p>
          <w:p w:rsidR="005E6368" w:rsidRPr="005E6368" w:rsidRDefault="005E6368" w:rsidP="000D30CA">
            <w:pPr>
              <w:pStyle w:val="Tabletext"/>
              <w:bidi/>
              <w:spacing w:line="220" w:lineRule="exact"/>
              <w:rPr>
                <w:rtl/>
              </w:rPr>
            </w:pPr>
            <w:r w:rsidRPr="005E6368">
              <w:rPr>
                <w:rtl/>
              </w:rPr>
              <w:t>-</w:t>
            </w:r>
            <w:r w:rsidRPr="005E6368">
              <w:rPr>
                <w:rtl/>
              </w:rPr>
              <w:tab/>
              <w:t>الممارسات والعادات المحلية مثل تقديم خدمة مجانية لبعض المستعملين مما يؤدي إلى تخفيض نتيجة التشغيل.</w:t>
            </w:r>
          </w:p>
        </w:tc>
      </w:tr>
      <w:tr w:rsidR="005E6368" w:rsidRPr="005E6368" w:rsidTr="00815054">
        <w:trPr>
          <w:jc w:val="center"/>
        </w:trPr>
        <w:tc>
          <w:tcPr>
            <w:tcW w:w="633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نوعية الخدمة</w:t>
            </w: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5E6368" w:rsidRPr="005E6368" w:rsidRDefault="005E6368" w:rsidP="000D30CA">
            <w:pPr>
              <w:pStyle w:val="Tabletext"/>
              <w:bidi/>
              <w:spacing w:line="220" w:lineRule="exact"/>
            </w:pPr>
          </w:p>
        </w:tc>
      </w:tr>
      <w:tr w:rsidR="005E6368" w:rsidRPr="005E6368" w:rsidTr="00815054">
        <w:trPr>
          <w:jc w:val="center"/>
        </w:trPr>
        <w:tc>
          <w:tcPr>
            <w:tcW w:w="633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المشاركة في الخدمة الشاملة</w:t>
            </w: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5E6368" w:rsidRPr="005E6368" w:rsidRDefault="005E6368" w:rsidP="000D30CA">
            <w:pPr>
              <w:pStyle w:val="Tabletext"/>
              <w:bidi/>
              <w:spacing w:line="220" w:lineRule="exact"/>
            </w:pPr>
          </w:p>
        </w:tc>
      </w:tr>
      <w:tr w:rsidR="005E6368" w:rsidRPr="005E6368" w:rsidTr="00815054">
        <w:trPr>
          <w:jc w:val="center"/>
        </w:trPr>
        <w:tc>
          <w:tcPr>
            <w:tcW w:w="633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المشاركة في الجهود المبذولة في مجال البحث والتطوير في مجال الاتصالات</w:t>
            </w: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5E6368" w:rsidRPr="005E6368" w:rsidRDefault="005E6368" w:rsidP="000D30CA">
            <w:pPr>
              <w:pStyle w:val="Tabletext"/>
              <w:bidi/>
              <w:spacing w:line="220" w:lineRule="exact"/>
            </w:pPr>
          </w:p>
        </w:tc>
      </w:tr>
      <w:tr w:rsidR="005E6368" w:rsidRPr="005E6368" w:rsidTr="00815054">
        <w:trPr>
          <w:jc w:val="center"/>
        </w:trPr>
        <w:tc>
          <w:tcPr>
            <w:tcW w:w="6339" w:type="dxa"/>
            <w:tcBorders>
              <w:top w:val="single" w:sz="4" w:space="0" w:color="auto"/>
              <w:left w:val="single" w:sz="4" w:space="0" w:color="auto"/>
              <w:bottom w:val="single" w:sz="4" w:space="0" w:color="auto"/>
              <w:right w:val="single" w:sz="4" w:space="0" w:color="auto"/>
            </w:tcBorders>
            <w:hideMark/>
          </w:tcPr>
          <w:p w:rsidR="005E6368" w:rsidRPr="005E6368" w:rsidRDefault="005E6368" w:rsidP="000D30CA">
            <w:pPr>
              <w:pStyle w:val="Tabletext"/>
              <w:bidi/>
              <w:spacing w:line="220" w:lineRule="exact"/>
            </w:pPr>
            <w:r w:rsidRPr="005E6368">
              <w:rPr>
                <w:rtl/>
              </w:rPr>
              <w:t>التزامات أخرى (النداء المجاني باتجاه بعض الأرقام وقابلية تنقل الأرقام ...)</w:t>
            </w: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5E6368" w:rsidRPr="005E6368" w:rsidRDefault="005E6368" w:rsidP="000D30CA">
            <w:pPr>
              <w:pStyle w:val="Tabletext"/>
              <w:bidi/>
              <w:spacing w:line="220" w:lineRule="exact"/>
            </w:pPr>
          </w:p>
        </w:tc>
      </w:tr>
    </w:tbl>
    <w:p w:rsidR="005E6368" w:rsidRPr="005E6368" w:rsidRDefault="005E6368" w:rsidP="000D30CA">
      <w:pPr>
        <w:pStyle w:val="Tabletext"/>
        <w:bidi/>
        <w:spacing w:before="0" w:after="0" w:line="14" w:lineRule="auto"/>
        <w:rPr>
          <w:rtl/>
        </w:rPr>
      </w:pPr>
    </w:p>
    <w:p w:rsidR="00AA0115" w:rsidRDefault="00AA0115" w:rsidP="00945774">
      <w:pPr>
        <w:rPr>
          <w:rtl/>
        </w:rPr>
        <w:sectPr w:rsidR="00AA0115" w:rsidSect="00815054">
          <w:headerReference w:type="even" r:id="rId20"/>
          <w:headerReference w:type="default" r:id="rId21"/>
          <w:pgSz w:w="16840" w:h="11907" w:orient="landscape" w:code="9"/>
          <w:pgMar w:top="1134" w:right="851" w:bottom="851" w:left="851" w:header="709" w:footer="709" w:gutter="0"/>
          <w:cols w:space="708"/>
          <w:docGrid w:linePitch="360"/>
        </w:sectPr>
      </w:pPr>
    </w:p>
    <w:p w:rsidR="00A47D1E" w:rsidRPr="00A47D1E" w:rsidRDefault="00A47D1E" w:rsidP="003866CD">
      <w:pPr>
        <w:pStyle w:val="Heading2"/>
        <w:rPr>
          <w:snapToGrid w:val="0"/>
          <w:rtl/>
        </w:rPr>
      </w:pPr>
      <w:bookmarkStart w:id="371" w:name="_Toc414279170"/>
      <w:bookmarkStart w:id="372" w:name="_Toc413686626"/>
      <w:bookmarkStart w:id="373" w:name="_Toc513205405"/>
      <w:bookmarkStart w:id="374" w:name="_Toc525835044"/>
      <w:bookmarkStart w:id="375" w:name="_Toc525894249"/>
      <w:bookmarkStart w:id="376" w:name="_Toc525894513"/>
      <w:r w:rsidRPr="00A47D1E">
        <w:rPr>
          <w:snapToGrid w:val="0"/>
        </w:rPr>
        <w:lastRenderedPageBreak/>
        <w:t>5.3</w:t>
      </w:r>
      <w:r w:rsidRPr="00A47D1E">
        <w:rPr>
          <w:snapToGrid w:val="0"/>
          <w:rtl/>
        </w:rPr>
        <w:tab/>
        <w:t>ملخص</w:t>
      </w:r>
      <w:bookmarkEnd w:id="371"/>
      <w:bookmarkEnd w:id="372"/>
      <w:bookmarkEnd w:id="373"/>
      <w:bookmarkEnd w:id="374"/>
      <w:bookmarkEnd w:id="375"/>
      <w:bookmarkEnd w:id="376"/>
    </w:p>
    <w:p w:rsidR="00A47D1E" w:rsidRPr="00A47D1E" w:rsidRDefault="00A47D1E" w:rsidP="00A47D1E">
      <w:pPr>
        <w:rPr>
          <w:snapToGrid w:val="0"/>
          <w:rtl/>
        </w:rPr>
      </w:pPr>
      <w:r w:rsidRPr="00A47D1E">
        <w:rPr>
          <w:snapToGrid w:val="0"/>
          <w:rtl/>
        </w:rPr>
        <w:t>توضح المزايا الاقتصادية التي عيَّنتها دراسات أجرتها بعض الإدارات القيمة التي يمكن أن تنطوي عليها الاتصالات الراديوية وتطوير خدمات جديدة لصالح الاقتصاد في أي بلد. وقد أدى عدم المعرفة بمساهمة الاتصالات الراديوية في الاقتصاد الوطني في الماضي، بالإضافة إلى الشكوك في المنهجية، إلى عدم النظر إلى تحليل المزايا الاقتصادية باعتباره قادراً على تقديم معلومات متصلة بإدارة الطيف. ويبين هذا التقرير أنه تتوفر الآن تقنيات لتقدير الفوائد الاقتصادية كمياً، فضلاً عن أن بإمكان هذه التقنيات أن تقدم معلومات لم تكن تتوفر سابقاً لمديري الطيف، يمكن أخذها في الاعتبار لدى اتخاذ القرارات المتعلقة بتخصيص الترددات أو تقييم فعالية هذه القرارات. من جهة أخرى، يمكن أن يستعمل تحليل المزايا الاقتصادية من أجل إعطاء المبررات لتمويل إدارة الطيف. إن الإدارة الفعالة للطيف تشكل عنصراً أساسياً للمحافظة على النفاذ إلى الطيف الراديوي وبالتالي إتاحة الفوائد التي يمكن أن تقدمها الأنظمة الراديوية للبلد.</w:t>
      </w:r>
    </w:p>
    <w:p w:rsidR="00A47D1E" w:rsidRPr="00A47D1E" w:rsidRDefault="00A47D1E" w:rsidP="00A47D1E"/>
    <w:p w:rsidR="00A47D1E" w:rsidRPr="00A47D1E" w:rsidRDefault="00A47D1E" w:rsidP="00A47D1E">
      <w:pPr>
        <w:rPr>
          <w:rtl/>
        </w:rPr>
      </w:pPr>
    </w:p>
    <w:p w:rsidR="00A47D1E" w:rsidRPr="00A47D1E" w:rsidRDefault="00A47D1E" w:rsidP="00EA3C82">
      <w:pPr>
        <w:pStyle w:val="ChapterNo"/>
        <w:rPr>
          <w:rtl/>
        </w:rPr>
      </w:pPr>
      <w:bookmarkStart w:id="377" w:name="_Toc513205406"/>
      <w:bookmarkStart w:id="378" w:name="_Toc525835045"/>
      <w:bookmarkStart w:id="379" w:name="_Toc525894250"/>
      <w:bookmarkStart w:id="380" w:name="_Toc525894514"/>
      <w:bookmarkStart w:id="381" w:name="_Toc414279171"/>
      <w:bookmarkStart w:id="382" w:name="_Toc413686627"/>
      <w:r w:rsidRPr="00A47D1E">
        <w:rPr>
          <w:rtl/>
        </w:rPr>
        <w:t xml:space="preserve">الفصل </w:t>
      </w:r>
      <w:r w:rsidRPr="00A47D1E">
        <w:t>4</w:t>
      </w:r>
      <w:bookmarkEnd w:id="377"/>
      <w:bookmarkEnd w:id="378"/>
      <w:bookmarkEnd w:id="379"/>
      <w:bookmarkEnd w:id="380"/>
    </w:p>
    <w:p w:rsidR="00A47D1E" w:rsidRPr="00A47D1E" w:rsidRDefault="00A47D1E" w:rsidP="00EA3C82">
      <w:pPr>
        <w:pStyle w:val="Chaptertitle"/>
        <w:rPr>
          <w:rtl/>
        </w:rPr>
      </w:pPr>
      <w:bookmarkStart w:id="383" w:name="_Toc513205407"/>
      <w:r w:rsidRPr="00A47D1E">
        <w:rPr>
          <w:rtl/>
        </w:rPr>
        <w:t>المبادئ التوجيهية بشأن منهجيات وضع صيغ ونظام رسوم الطيف</w:t>
      </w:r>
      <w:bookmarkEnd w:id="381"/>
      <w:bookmarkEnd w:id="382"/>
      <w:bookmarkEnd w:id="383"/>
    </w:p>
    <w:p w:rsidR="00A47D1E" w:rsidRPr="00A47D1E" w:rsidRDefault="00A47D1E" w:rsidP="003866CD">
      <w:pPr>
        <w:pStyle w:val="Heading2"/>
        <w:rPr>
          <w:snapToGrid w:val="0"/>
          <w:rtl/>
        </w:rPr>
      </w:pPr>
      <w:bookmarkStart w:id="384" w:name="_Toc414279172"/>
      <w:bookmarkStart w:id="385" w:name="_Toc413686628"/>
      <w:bookmarkStart w:id="386" w:name="_Toc513205408"/>
      <w:bookmarkStart w:id="387" w:name="_Toc525835046"/>
      <w:bookmarkStart w:id="388" w:name="_Toc525894251"/>
      <w:bookmarkStart w:id="389" w:name="_Toc525894515"/>
      <w:r w:rsidRPr="00A47D1E">
        <w:rPr>
          <w:snapToGrid w:val="0"/>
        </w:rPr>
        <w:t>1.4</w:t>
      </w:r>
      <w:r w:rsidRPr="00A47D1E">
        <w:rPr>
          <w:snapToGrid w:val="0"/>
          <w:rtl/>
        </w:rPr>
        <w:tab/>
        <w:t>وضع الصيغ</w:t>
      </w:r>
      <w:bookmarkEnd w:id="384"/>
      <w:bookmarkEnd w:id="385"/>
      <w:bookmarkEnd w:id="386"/>
      <w:bookmarkEnd w:id="387"/>
      <w:bookmarkEnd w:id="388"/>
      <w:bookmarkEnd w:id="389"/>
    </w:p>
    <w:p w:rsidR="00A47D1E" w:rsidRPr="00A47D1E" w:rsidRDefault="00A47D1E" w:rsidP="00A47D1E">
      <w:pPr>
        <w:rPr>
          <w:rtl/>
        </w:rPr>
      </w:pPr>
      <w:r w:rsidRPr="00A47D1E">
        <w:rPr>
          <w:rtl/>
        </w:rPr>
        <w:t>يتطلب التسعير لكي يعمل بكفاءة وضع صيغ. ومن المستصوب عند وضع هذه الصيغ أن تتشاور الإدارة مع صناعة الراديو بشأن المعلمات التقنية الملائمة وتعريف المعايير التي يتعيَّن استعمالها؛ ومن أمثلة ذلك المناطق الجغرافية ونطاقات الترددات المزدحمة بدرجة كبيرة. ويتعيَّن أن تكون صيغ تسعير الطيف منصفة وموضوعية وشفافة وبسيطة. والبساطة عنصر هام وإلاّ نشأت صعوبة في</w:t>
      </w:r>
      <w:r w:rsidRPr="00A47D1E">
        <w:rPr>
          <w:rFonts w:hint="cs"/>
          <w:rtl/>
        </w:rPr>
        <w:t> </w:t>
      </w:r>
      <w:r w:rsidRPr="00A47D1E">
        <w:rPr>
          <w:rtl/>
        </w:rPr>
        <w:t>تطبيق ومواصلة تطبيق الصيغ. ويمكن أيضاً أن تساعد المشاورات في كفالة وجود معلمات ملائمة للخدمة وحل أي نزاعات بشأن تعريف مناطق الاستعمال المرتفع. وعملية التشاور مهمة أيضاً للمستعملين لأنها توفر الشفافية عند وضع إجراءات تسعير الطيف.</w:t>
      </w:r>
    </w:p>
    <w:p w:rsidR="00A47D1E" w:rsidRPr="00A47D1E" w:rsidRDefault="00A47D1E" w:rsidP="00A47D1E">
      <w:pPr>
        <w:rPr>
          <w:rtl/>
        </w:rPr>
      </w:pPr>
      <w:r w:rsidRPr="00A47D1E">
        <w:rPr>
          <w:rtl/>
        </w:rPr>
        <w:t>وإذا كان تطبيق تسعير الطيف يتطلب وضع برمجية جديدة فإن هذه البرمجية قد تحتاج إلى الاختبار وتدريب الموظفين على استعمالها. ويتسم ذلك بالأهمية بصورة خاصة إذا كانت الإدارة لم تكن قد فرضت قط رسوماً للحصول على ترخيص الطيف. وتحديد مستوى للرسوم أمر حاسم لتطبيق تسعير الطيف، وهو ضروري من أجل وجود تمايز ملائم، من ناحية قيمة الرسم، بين المناطق ذات الاستعمال المرتفع ومناطق الاستعمال المنخفض للطيف.</w:t>
      </w:r>
    </w:p>
    <w:p w:rsidR="00A47D1E" w:rsidRPr="00A47D1E" w:rsidRDefault="00A47D1E" w:rsidP="003866CD">
      <w:pPr>
        <w:pStyle w:val="Heading2"/>
        <w:rPr>
          <w:snapToGrid w:val="0"/>
          <w:rtl/>
        </w:rPr>
      </w:pPr>
      <w:bookmarkStart w:id="390" w:name="_Toc414279173"/>
      <w:bookmarkStart w:id="391" w:name="_Toc413686629"/>
      <w:bookmarkStart w:id="392" w:name="_Toc513205409"/>
      <w:bookmarkStart w:id="393" w:name="_Toc525835047"/>
      <w:bookmarkStart w:id="394" w:name="_Toc525894252"/>
      <w:bookmarkStart w:id="395" w:name="_Toc525894516"/>
      <w:r w:rsidRPr="00A47D1E">
        <w:rPr>
          <w:snapToGrid w:val="0"/>
        </w:rPr>
        <w:t>2.4</w:t>
      </w:r>
      <w:r w:rsidRPr="00A47D1E">
        <w:rPr>
          <w:snapToGrid w:val="0"/>
          <w:rtl/>
        </w:rPr>
        <w:tab/>
        <w:t>المبادئ التوجيهية لتحديد الرسوم الإدارية (أو الأتعاب الإدارية)</w:t>
      </w:r>
      <w:bookmarkEnd w:id="390"/>
      <w:bookmarkEnd w:id="391"/>
      <w:bookmarkEnd w:id="392"/>
      <w:bookmarkEnd w:id="393"/>
      <w:bookmarkEnd w:id="394"/>
      <w:bookmarkEnd w:id="395"/>
    </w:p>
    <w:p w:rsidR="00A47D1E" w:rsidRPr="00A47D1E" w:rsidRDefault="00A47D1E" w:rsidP="003866CD">
      <w:pPr>
        <w:pStyle w:val="Heading3"/>
        <w:rPr>
          <w:rtl/>
        </w:rPr>
      </w:pPr>
      <w:bookmarkStart w:id="396" w:name="_Toc414279174"/>
      <w:bookmarkStart w:id="397" w:name="_Toc413686630"/>
      <w:bookmarkStart w:id="398" w:name="_Toc513205410"/>
      <w:bookmarkStart w:id="399" w:name="_Toc525835048"/>
      <w:bookmarkStart w:id="400" w:name="_Toc525894253"/>
      <w:bookmarkStart w:id="401" w:name="_Toc525894517"/>
      <w:r w:rsidRPr="00A47D1E">
        <w:t>1.2.4</w:t>
      </w:r>
      <w:r w:rsidRPr="00A47D1E">
        <w:rPr>
          <w:rtl/>
        </w:rPr>
        <w:tab/>
        <w:t>ملاحظات ونُهج عامة</w:t>
      </w:r>
      <w:bookmarkEnd w:id="396"/>
      <w:bookmarkEnd w:id="397"/>
      <w:bookmarkEnd w:id="398"/>
      <w:bookmarkEnd w:id="399"/>
      <w:bookmarkEnd w:id="400"/>
      <w:bookmarkEnd w:id="401"/>
    </w:p>
    <w:p w:rsidR="00A47D1E" w:rsidRPr="00A47D1E" w:rsidRDefault="00A47D1E" w:rsidP="00A47D1E">
      <w:pPr>
        <w:rPr>
          <w:rtl/>
        </w:rPr>
      </w:pPr>
      <w:r w:rsidRPr="00A47D1E">
        <w:rPr>
          <w:rtl/>
        </w:rPr>
        <w:t>تهدف الرسوم الإدارية إلى تغطية تكاليف ما يلي:</w:t>
      </w:r>
    </w:p>
    <w:p w:rsidR="00A47D1E" w:rsidRPr="00A47D1E" w:rsidRDefault="00A47D1E" w:rsidP="00A47D1E">
      <w:pPr>
        <w:spacing w:before="80"/>
        <w:ind w:left="794" w:hanging="794"/>
        <w:outlineLvl w:val="0"/>
        <w:rPr>
          <w:rtl/>
          <w:lang w:bidi="ar-SY"/>
        </w:rPr>
      </w:pPr>
      <w:r w:rsidRPr="00A47D1E">
        <w:rPr>
          <w:rtl/>
          <w:lang w:bidi="ar-SY"/>
        </w:rPr>
        <w:t>-</w:t>
      </w:r>
      <w:r w:rsidRPr="00A47D1E">
        <w:rPr>
          <w:rtl/>
          <w:lang w:bidi="ar-SY"/>
        </w:rPr>
        <w:tab/>
        <w:t>تكاليف الأنشطة المتصلة بتخطيط الطيف وإدارته ورصده؛</w:t>
      </w:r>
    </w:p>
    <w:p w:rsidR="00A47D1E" w:rsidRPr="00A47D1E" w:rsidRDefault="00A47D1E" w:rsidP="00A47D1E">
      <w:pPr>
        <w:spacing w:before="80"/>
        <w:ind w:left="794" w:hanging="794"/>
        <w:outlineLvl w:val="0"/>
        <w:rPr>
          <w:rtl/>
          <w:lang w:bidi="ar-SY"/>
        </w:rPr>
      </w:pPr>
      <w:r w:rsidRPr="00A47D1E">
        <w:rPr>
          <w:rtl/>
          <w:lang w:bidi="ar-SY"/>
        </w:rPr>
        <w:t>-</w:t>
      </w:r>
      <w:r w:rsidRPr="00A47D1E">
        <w:rPr>
          <w:rtl/>
          <w:lang w:bidi="ar-SY"/>
        </w:rPr>
        <w:tab/>
        <w:t>تكاليف الأنشطة التي تقوم بها السلطات والكيانات المفوَّضة فيما يتصل بالطيف؛</w:t>
      </w:r>
    </w:p>
    <w:p w:rsidR="00A47D1E" w:rsidRPr="00A47D1E" w:rsidRDefault="00A47D1E" w:rsidP="00A47D1E">
      <w:pPr>
        <w:spacing w:before="80"/>
        <w:ind w:left="794" w:hanging="794"/>
        <w:outlineLvl w:val="0"/>
        <w:rPr>
          <w:lang w:bidi="ar-SY"/>
        </w:rPr>
      </w:pPr>
      <w:r w:rsidRPr="00A47D1E">
        <w:rPr>
          <w:rtl/>
          <w:lang w:bidi="ar-SY"/>
        </w:rPr>
        <w:t>-</w:t>
      </w:r>
      <w:r w:rsidRPr="00A47D1E">
        <w:rPr>
          <w:rtl/>
          <w:lang w:bidi="ar-SY"/>
        </w:rPr>
        <w:tab/>
        <w:t>التكاليف الناشئة عن شَغل الطيف في الجانب الخاص فقط.</w:t>
      </w:r>
    </w:p>
    <w:p w:rsidR="00A47D1E" w:rsidRPr="00A47D1E" w:rsidRDefault="00A47D1E" w:rsidP="00A47D1E">
      <w:pPr>
        <w:rPr>
          <w:rtl/>
        </w:rPr>
      </w:pPr>
      <w:r w:rsidRPr="00A47D1E">
        <w:rPr>
          <w:rtl/>
        </w:rPr>
        <w:lastRenderedPageBreak/>
        <w:t xml:space="preserve">وسيشار إلى هذه التكاليف أدناه باسم التكاليف الإدارية. وتشمل وظيفة الإدارة أنشطة تتصل بإصدار الرُخص والتصريحات لاستعمال الطيف وإنشاء وجمع الرسوم المناظرة. وتتألف التكاليف الإدارية من التكاليف الخاصة بالموظفين والتكاليف التشغيلية وتكاليف (استهلاك) المباني والمعدات المناظرة للأنشطة المذكورة أعلاه. وعلى سبيل المثال، يمكن أن تكرِّس الكيانات التالية جزءاً كبيراً بدرجة ما من أعمالها للموضوع المتصلة بالطيف وينبغي بالتالي أن تؤخذ في الاعتبار عند تحديد التكاليف الإدارية: مدير (مديرو) الطيف، وهيئة تنظيم سوق الاتصالات، والكيان المسؤول عن الإذاعة والتلفزيون، والوزارة (الوزارات) المسؤولة عن الراديو والتلفزيون والاتصالات، ووزارة الشؤون الخارجية. وتحدد مستويات الرسوم عادة لفترة سنة واحدة. وإذا كانت فترة استعمال الطيف تقل عن سنة واحدة فيتم تحديد المبالغ المناظرة </w:t>
      </w:r>
      <w:r w:rsidRPr="00A47D1E">
        <w:rPr>
          <w:i/>
          <w:iCs/>
          <w:rtl/>
        </w:rPr>
        <w:t>على حسب الوقت</w:t>
      </w:r>
      <w:r w:rsidRPr="00A47D1E">
        <w:rPr>
          <w:rtl/>
        </w:rPr>
        <w:t>. وإذا تبيَّن أنها أقل من معدل التحصيل الأدنى فيتم تطبيق هذا المعدل (معدل التحصيل الأدنى هو العتبة التي تصبح عندها تكلفة جمع الرسوم أعلى من الرسوم نفسها). ومجموع المبلغ السنوي للرسوم الإدارية المفروضة ينبغي أن يكون قريباً بقدر الإمكان من مجموع المبلغ السنوي للتكاليف الإدارية. ولذلك ينبغي تقييم التكاليف الإدارية السنوية بغرض توزيعها على جميع مستعملي تخصيصات أو تعيينات الترددات. ويمكن تحديد التكاليف الإدارية بدرجة دقيقة نسبياً من خلال استعمال آلية ملائمة لمحاسبة التكاليف. وفي نهاية كل سنة تقويمية أو مالية، وفي حالة عدم حدوث تباين كبير بين مبلغ الرسوم المستحقة ومبلغ التكاليف الإدارية المسجلة بالفعل، يوصى بوضع تعديل لاستيعاب هذا الفرق. ولأغراض توزيع مبلغ التكاليف الإدارية بين الخاضعين للرسوم الإدارية يوصى بأن تكون قاعدة التوزيع المعتمدة بسيطة وأن تكون بقدر الإمكان معبِّرة عن العمل الإداري الذي تم القيام به في صدد كل فئة من فئات دافعي الرسوم.</w:t>
      </w:r>
    </w:p>
    <w:p w:rsidR="00A47D1E" w:rsidRPr="00A47D1E" w:rsidRDefault="00A47D1E" w:rsidP="003866CD">
      <w:pPr>
        <w:pStyle w:val="Heading3"/>
        <w:rPr>
          <w:rtl/>
        </w:rPr>
      </w:pPr>
      <w:bookmarkStart w:id="402" w:name="_Toc414279175"/>
      <w:bookmarkStart w:id="403" w:name="_Toc413686631"/>
      <w:bookmarkStart w:id="404" w:name="_Toc513205411"/>
      <w:bookmarkStart w:id="405" w:name="_Toc525835049"/>
      <w:bookmarkStart w:id="406" w:name="_Toc525894254"/>
      <w:bookmarkStart w:id="407" w:name="_Toc525894518"/>
      <w:r w:rsidRPr="00A47D1E">
        <w:t>2.2.4</w:t>
      </w:r>
      <w:r w:rsidRPr="00A47D1E">
        <w:rPr>
          <w:rtl/>
        </w:rPr>
        <w:tab/>
        <w:t xml:space="preserve">قاعدة توزيع التكاليف الإدارية - مثال </w:t>
      </w:r>
      <w:r w:rsidRPr="00A47D1E">
        <w:t>1</w:t>
      </w:r>
      <w:bookmarkEnd w:id="402"/>
      <w:bookmarkEnd w:id="403"/>
      <w:bookmarkEnd w:id="404"/>
      <w:bookmarkEnd w:id="405"/>
      <w:bookmarkEnd w:id="406"/>
      <w:bookmarkEnd w:id="407"/>
    </w:p>
    <w:p w:rsidR="00A47D1E" w:rsidRPr="00A47D1E" w:rsidRDefault="00A47D1E" w:rsidP="00A47D1E">
      <w:pPr>
        <w:rPr>
          <w:rtl/>
        </w:rPr>
      </w:pPr>
      <w:r w:rsidRPr="00A47D1E">
        <w:rPr>
          <w:rtl/>
        </w:rPr>
        <w:t>توزِّع التكاليف الإدارية السنوية بين جميع الخاضعين لرسوم الإدارة بنسبة رقم أعمال كل منهم.</w:t>
      </w:r>
    </w:p>
    <w:p w:rsidR="00A47D1E" w:rsidRPr="00A47D1E" w:rsidRDefault="00A47D1E" w:rsidP="00A47D1E">
      <w:pPr>
        <w:rPr>
          <w:rtl/>
        </w:rPr>
      </w:pPr>
      <w:r w:rsidRPr="00A47D1E">
        <w:rPr>
          <w:rtl/>
        </w:rPr>
        <w:t>وهكذا إذا كان رقم أعمال أحد دافعي الرسوم يساوي </w:t>
      </w:r>
      <w:r w:rsidRPr="00A47D1E">
        <w:rPr>
          <w:i/>
          <w:iCs/>
        </w:rPr>
        <w:t>CA</w:t>
      </w:r>
      <w:r w:rsidRPr="00A47D1E">
        <w:rPr>
          <w:rtl/>
        </w:rPr>
        <w:t xml:space="preserve"> فإن المبلغ السنوي للرسم الإداري </w:t>
      </w:r>
      <w:r w:rsidRPr="00A47D1E">
        <w:rPr>
          <w:i/>
          <w:iCs/>
        </w:rPr>
        <w:t>Ra</w:t>
      </w:r>
      <w:r w:rsidRPr="00A47D1E">
        <w:rPr>
          <w:rtl/>
        </w:rPr>
        <w:t xml:space="preserve"> عن السنة المعنية يساوي حاصل ضرب الرسوم الإدارية عن السنة المعنية في مجموع أرقام الأعمال لكل واحد من دافعي الرسوم عن السنة المعنية. </w:t>
      </w:r>
    </w:p>
    <w:p w:rsidR="00A47D1E" w:rsidRPr="00A47D1E" w:rsidRDefault="00A47D1E" w:rsidP="00A47D1E">
      <w:pPr>
        <w:rPr>
          <w:rtl/>
        </w:rPr>
      </w:pPr>
      <w:r w:rsidRPr="00A47D1E">
        <w:rPr>
          <w:rtl/>
        </w:rPr>
        <w:t>وفي حين أن هذه القاعدة تتميَّز ببساطتها فقد يتبيَّن أنها قاسية بصورة واضحة على دافعي الرسوم الذين يقومون فقط بتشغيل شبكات راديو خاصة وقد تكون أنشطتهم الصناعية أو التجارية هامة ولكنها ليست مرتبطة بميدان ترددات، نظراً لأن الأمر قد ينتهي بهم إلى دفع رسم أعلى بكثير عن تكلفة الخدمة المقدمة.</w:t>
      </w:r>
    </w:p>
    <w:p w:rsidR="00A47D1E" w:rsidRPr="00A47D1E" w:rsidRDefault="00A47D1E" w:rsidP="00230846">
      <w:pPr>
        <w:rPr>
          <w:rtl/>
        </w:rPr>
      </w:pPr>
      <w:r w:rsidRPr="00A47D1E">
        <w:rPr>
          <w:rtl/>
        </w:rPr>
        <w:t>ويمكن استعمال هذه القاعدة في الحالات التي لا يمكن فيها تنفيذ القاعدة الموصوفة في الفقرة</w:t>
      </w:r>
      <w:r w:rsidR="00230846">
        <w:rPr>
          <w:rFonts w:hint="cs"/>
          <w:rtl/>
        </w:rPr>
        <w:t> </w:t>
      </w:r>
      <w:r w:rsidRPr="00A47D1E">
        <w:t>3.4</w:t>
      </w:r>
      <w:r w:rsidRPr="00A47D1E">
        <w:rPr>
          <w:rtl/>
        </w:rPr>
        <w:t>.</w:t>
      </w:r>
    </w:p>
    <w:p w:rsidR="00A47D1E" w:rsidRPr="00A47D1E" w:rsidRDefault="00A47D1E" w:rsidP="003866CD">
      <w:pPr>
        <w:pStyle w:val="Heading3"/>
        <w:rPr>
          <w:rtl/>
        </w:rPr>
      </w:pPr>
      <w:bookmarkStart w:id="408" w:name="_Toc414279176"/>
      <w:bookmarkStart w:id="409" w:name="_Toc413686632"/>
      <w:bookmarkStart w:id="410" w:name="_Toc513205412"/>
      <w:bookmarkStart w:id="411" w:name="_Toc525835050"/>
      <w:bookmarkStart w:id="412" w:name="_Toc525894255"/>
      <w:bookmarkStart w:id="413" w:name="_Toc525894519"/>
      <w:r w:rsidRPr="00A47D1E">
        <w:t>3.2.4</w:t>
      </w:r>
      <w:r w:rsidRPr="00A47D1E">
        <w:rPr>
          <w:rtl/>
        </w:rPr>
        <w:tab/>
        <w:t xml:space="preserve">قاعدة توزيع الرسوم الإدارية - مثال </w:t>
      </w:r>
      <w:r w:rsidRPr="00A47D1E">
        <w:t>2</w:t>
      </w:r>
      <w:bookmarkEnd w:id="408"/>
      <w:bookmarkEnd w:id="409"/>
      <w:bookmarkEnd w:id="410"/>
      <w:bookmarkEnd w:id="411"/>
      <w:bookmarkEnd w:id="412"/>
      <w:bookmarkEnd w:id="413"/>
    </w:p>
    <w:p w:rsidR="00A47D1E" w:rsidRPr="00A47D1E" w:rsidRDefault="00A47D1E" w:rsidP="00A47D1E">
      <w:r w:rsidRPr="00A47D1E">
        <w:rPr>
          <w:rtl/>
        </w:rPr>
        <w:t>توزَّع الرسوم الإدارية بالتناسب على عدد التخصيصات وعدد التعيينات الموزَّعة على التوالي لكل واحد من الخاضعين لرسم الإدارة. وفي الممارسة العملية تستدعي هذه القاعدة تحديد قيمتين نقديتين مرجعيتين تناظران على التوالي مبلغ الرسم الإداري لكل تردد مخصص </w:t>
      </w:r>
      <w:r w:rsidRPr="00A47D1E">
        <w:t>(G)</w:t>
      </w:r>
      <w:r w:rsidRPr="00A47D1E">
        <w:rPr>
          <w:rtl/>
        </w:rPr>
        <w:t xml:space="preserve"> ومبلغ الرسم الإداري لكل </w:t>
      </w:r>
      <w:r w:rsidRPr="00A47D1E">
        <w:t>MHz 1</w:t>
      </w:r>
      <w:r w:rsidRPr="00A47D1E">
        <w:rPr>
          <w:rtl/>
        </w:rPr>
        <w:t xml:space="preserve"> من نطاقات التردد </w:t>
      </w:r>
      <w:r w:rsidRPr="00A47D1E">
        <w:t>(G’)</w:t>
      </w:r>
      <w:r w:rsidRPr="00A47D1E">
        <w:rPr>
          <w:rtl/>
        </w:rPr>
        <w:t xml:space="preserve">. وتحديد قيمة </w:t>
      </w:r>
      <w:r w:rsidRPr="00A47D1E">
        <w:t>G</w:t>
      </w:r>
      <w:r w:rsidRPr="00A47D1E">
        <w:rPr>
          <w:rtl/>
        </w:rPr>
        <w:t xml:space="preserve"> و</w:t>
      </w:r>
      <w:r w:rsidRPr="00A47D1E">
        <w:t>G’</w:t>
      </w:r>
      <w:r w:rsidRPr="00A47D1E">
        <w:rPr>
          <w:rFonts w:hint="cs"/>
          <w:rtl/>
        </w:rPr>
        <w:t xml:space="preserve"> </w:t>
      </w:r>
      <w:r w:rsidRPr="00A47D1E">
        <w:rPr>
          <w:rtl/>
        </w:rPr>
        <w:t>على هذا النحو يجعل من الممكن الوصول إلى أقرب درجة من المعادلة التالية لأي سنة:</w:t>
      </w:r>
    </w:p>
    <w:p w:rsidR="00A47D1E" w:rsidRPr="00A47D1E" w:rsidRDefault="00A47D1E" w:rsidP="00A47D1E">
      <w:pPr>
        <w:tabs>
          <w:tab w:val="right" w:pos="2126"/>
          <w:tab w:val="left" w:pos="2693"/>
          <w:tab w:val="center" w:pos="4819"/>
          <w:tab w:val="right" w:pos="9638"/>
        </w:tabs>
        <w:spacing w:before="100" w:beforeAutospacing="1" w:after="100" w:afterAutospacing="1" w:line="240" w:lineRule="auto"/>
        <w:jc w:val="center"/>
        <w:rPr>
          <w:rtl/>
        </w:rPr>
      </w:pPr>
      <w:r w:rsidRPr="00A47D1E">
        <w:rPr>
          <w:rtl/>
        </w:rPr>
        <w:t xml:space="preserve">التكاليف الإدارية = مجمل عدد الترددات المخصصة في كل أنحاء الأراضي </w:t>
      </w:r>
      <w:r w:rsidRPr="00A47D1E">
        <w:t>*G</w:t>
      </w:r>
      <w:r w:rsidRPr="00A47D1E">
        <w:rPr>
          <w:rtl/>
        </w:rPr>
        <w:t xml:space="preserve"> </w:t>
      </w:r>
      <w:r w:rsidRPr="00A47D1E">
        <w:rPr>
          <w:rtl/>
        </w:rPr>
        <w:br/>
      </w:r>
      <w:r w:rsidRPr="00A47D1E">
        <w:rPr>
          <w:rtl/>
        </w:rPr>
        <w:tab/>
      </w:r>
      <w:r w:rsidRPr="00A47D1E">
        <w:rPr>
          <w:rtl/>
        </w:rPr>
        <w:tab/>
        <w:t>+</w:t>
      </w:r>
      <w:r w:rsidRPr="00A47D1E">
        <w:rPr>
          <w:rFonts w:hint="cs"/>
          <w:rtl/>
        </w:rPr>
        <w:t xml:space="preserve"> </w:t>
      </w:r>
      <w:r w:rsidRPr="00A47D1E">
        <w:rPr>
          <w:rtl/>
        </w:rPr>
        <w:t xml:space="preserve">مجمل عدد </w:t>
      </w:r>
      <w:r w:rsidRPr="00A47D1E">
        <w:t>MHz</w:t>
      </w:r>
      <w:r w:rsidRPr="00A47D1E">
        <w:rPr>
          <w:rtl/>
        </w:rPr>
        <w:t xml:space="preserve"> المعيّنة في كل أنحاء الأراضي</w:t>
      </w:r>
      <w:r w:rsidRPr="00A47D1E">
        <w:t>*</w:t>
      </w:r>
      <w:proofErr w:type="gramStart"/>
      <w:r w:rsidRPr="00A47D1E">
        <w:t>G’</w:t>
      </w:r>
      <w:r w:rsidRPr="00A47D1E">
        <w:rPr>
          <w:rtl/>
        </w:rPr>
        <w:tab/>
      </w:r>
      <w:proofErr w:type="gramEnd"/>
      <w:r w:rsidRPr="00A47D1E">
        <w:rPr>
          <w:rtl/>
        </w:rPr>
        <w:t>(</w:t>
      </w:r>
      <w:r w:rsidRPr="00A47D1E">
        <w:t>5</w:t>
      </w:r>
      <w:r w:rsidRPr="00A47D1E">
        <w:rPr>
          <w:rtl/>
        </w:rPr>
        <w:t xml:space="preserve"> </w:t>
      </w:r>
      <w:r w:rsidRPr="00A47D1E">
        <w:rPr>
          <w:rFonts w:hint="cs"/>
          <w:i/>
          <w:iCs/>
          <w:rtl/>
        </w:rPr>
        <w:t>مكرراً</w:t>
      </w:r>
      <w:r w:rsidRPr="00A47D1E">
        <w:rPr>
          <w:rFonts w:hint="cs"/>
          <w:rtl/>
        </w:rPr>
        <w:t>)</w:t>
      </w:r>
    </w:p>
    <w:p w:rsidR="00A47D1E" w:rsidRPr="00A47D1E" w:rsidRDefault="00A47D1E" w:rsidP="00A47D1E">
      <w:pPr>
        <w:rPr>
          <w:rtl/>
        </w:rPr>
      </w:pPr>
      <w:r w:rsidRPr="00A47D1E">
        <w:rPr>
          <w:rtl/>
        </w:rPr>
        <w:t xml:space="preserve">وعلى سبيل المثال سيدفع دافع الرسوم الذي يملك </w:t>
      </w:r>
      <w:r w:rsidRPr="00A47D1E">
        <w:t>50</w:t>
      </w:r>
      <w:r w:rsidRPr="00A47D1E">
        <w:rPr>
          <w:rtl/>
        </w:rPr>
        <w:t xml:space="preserve"> تردداً مخصصاً وتعييناً بمقدار </w:t>
      </w:r>
      <w:r w:rsidRPr="00A47D1E">
        <w:t>MHz 20</w:t>
      </w:r>
      <w:r w:rsidRPr="00A47D1E">
        <w:rPr>
          <w:rtl/>
        </w:rPr>
        <w:t xml:space="preserve"> رسماً إدارياً سنوياً </w:t>
      </w:r>
      <w:r w:rsidRPr="00A47D1E">
        <w:rPr>
          <w:i/>
          <w:iCs/>
        </w:rPr>
        <w:t>Ra</w:t>
      </w:r>
      <w:r w:rsidRPr="00A47D1E">
        <w:rPr>
          <w:rtl/>
        </w:rPr>
        <w:t xml:space="preserve"> يبلغ:</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r w:rsidRPr="00A47D1E">
        <w:rPr>
          <w:i/>
          <w:iCs/>
          <w:szCs w:val="22"/>
          <w:lang w:val="fr-FR" w:eastAsia="en-US"/>
        </w:rPr>
        <w:tab/>
      </w:r>
      <w:r w:rsidRPr="00A47D1E">
        <w:rPr>
          <w:i/>
          <w:iCs/>
          <w:szCs w:val="22"/>
          <w:lang w:val="fr-FR" w:eastAsia="en-US"/>
        </w:rPr>
        <w:tab/>
        <w:t xml:space="preserve">Ra </w:t>
      </w:r>
      <w:r w:rsidRPr="00A47D1E">
        <w:rPr>
          <w:szCs w:val="22"/>
          <w:lang w:val="fr-FR" w:eastAsia="en-US"/>
        </w:rPr>
        <w:t>= 50 * G + 20 * G’</w:t>
      </w:r>
      <w:r w:rsidRPr="00A47D1E">
        <w:rPr>
          <w:szCs w:val="22"/>
          <w:lang w:val="fr-FR" w:eastAsia="en-US"/>
        </w:rPr>
        <w:tab/>
        <w:t>(6)</w:t>
      </w:r>
    </w:p>
    <w:p w:rsidR="00A47D1E" w:rsidRPr="00A47D1E" w:rsidRDefault="00A47D1E" w:rsidP="00A47D1E">
      <w:r w:rsidRPr="00A47D1E">
        <w:rPr>
          <w:rtl/>
        </w:rPr>
        <w:t xml:space="preserve">وفي كثير من الحالات يكون العمل الإداري المتصل بأي تعيين أكبر من العمل الإداري لأي تخصيص. ولذلك يوصى بأن يؤخذ ذلك في الاعتبار بأن يتم إعطاء وزن أكبر للتعيينات عند توزيع التكاليف الإدارية، أي عند تحديد قيمتي </w:t>
      </w:r>
      <w:r w:rsidRPr="00A47D1E">
        <w:t>G</w:t>
      </w:r>
      <w:r w:rsidRPr="00A47D1E">
        <w:rPr>
          <w:rtl/>
        </w:rPr>
        <w:t xml:space="preserve"> و</w:t>
      </w:r>
      <w:r w:rsidRPr="00A47D1E">
        <w:t>G’</w:t>
      </w:r>
      <w:r w:rsidRPr="00A47D1E">
        <w:rPr>
          <w:rtl/>
        </w:rPr>
        <w:t>.</w:t>
      </w:r>
    </w:p>
    <w:p w:rsidR="00A47D1E" w:rsidRPr="00A47D1E" w:rsidRDefault="00A47D1E" w:rsidP="00A47D1E">
      <w:pPr>
        <w:rPr>
          <w:rtl/>
        </w:rPr>
      </w:pPr>
      <w:r w:rsidRPr="00A47D1E">
        <w:rPr>
          <w:rtl/>
        </w:rPr>
        <w:lastRenderedPageBreak/>
        <w:t xml:space="preserve">ويمكن بسهولة تحديد قيمتي </w:t>
      </w:r>
      <w:r w:rsidRPr="00A47D1E">
        <w:t>G</w:t>
      </w:r>
      <w:r w:rsidRPr="00A47D1E">
        <w:rPr>
          <w:rtl/>
        </w:rPr>
        <w:t xml:space="preserve"> و</w:t>
      </w:r>
      <w:r w:rsidRPr="00A47D1E">
        <w:t>G’</w:t>
      </w:r>
      <w:r w:rsidRPr="00A47D1E">
        <w:rPr>
          <w:rtl/>
        </w:rPr>
        <w:t xml:space="preserve"> باستعمال آلية محاسبة تكاليف ملائمة. وهذه القاعدة لتوزيع التكاليف الإدارية تتميَّز بأنها تعبِّر تعبيراً جيداً عن الخدمة المقدَّمة، نظراً لأن العمل الإداري اللازم يزداد بزيادة عدد الترددات المخصصة وعدد </w:t>
      </w:r>
      <w:r w:rsidRPr="00A47D1E">
        <w:t>MHz</w:t>
      </w:r>
      <w:r w:rsidRPr="00A47D1E">
        <w:rPr>
          <w:rtl/>
        </w:rPr>
        <w:t xml:space="preserve"> المعيَّنة والموزَّعة على أي دافع رسوم بعينة.</w:t>
      </w:r>
    </w:p>
    <w:p w:rsidR="00A47D1E" w:rsidRPr="00A47D1E" w:rsidRDefault="00A47D1E" w:rsidP="003866CD">
      <w:pPr>
        <w:pStyle w:val="Heading2"/>
        <w:rPr>
          <w:snapToGrid w:val="0"/>
          <w:rtl/>
        </w:rPr>
      </w:pPr>
      <w:bookmarkStart w:id="414" w:name="_Toc414279177"/>
      <w:bookmarkStart w:id="415" w:name="_Toc413686633"/>
      <w:bookmarkStart w:id="416" w:name="_Toc513205413"/>
      <w:bookmarkStart w:id="417" w:name="_Toc525835051"/>
      <w:bookmarkStart w:id="418" w:name="_Toc525894256"/>
      <w:bookmarkStart w:id="419" w:name="_Toc525894520"/>
      <w:r w:rsidRPr="00A47D1E">
        <w:rPr>
          <w:snapToGrid w:val="0"/>
        </w:rPr>
        <w:t>3.4</w:t>
      </w:r>
      <w:r w:rsidRPr="00A47D1E">
        <w:rPr>
          <w:snapToGrid w:val="0"/>
          <w:rtl/>
        </w:rPr>
        <w:tab/>
        <w:t>المبادئ التوجيهية لتحديد رسوم الطيف</w:t>
      </w:r>
      <w:bookmarkEnd w:id="414"/>
      <w:bookmarkEnd w:id="415"/>
      <w:bookmarkEnd w:id="416"/>
      <w:bookmarkEnd w:id="417"/>
      <w:bookmarkEnd w:id="418"/>
      <w:bookmarkEnd w:id="419"/>
    </w:p>
    <w:p w:rsidR="00A47D1E" w:rsidRPr="00A47D1E" w:rsidRDefault="00A47D1E" w:rsidP="00A47D1E">
      <w:pPr>
        <w:rPr>
          <w:rtl/>
        </w:rPr>
      </w:pPr>
      <w:r w:rsidRPr="00A47D1E">
        <w:rPr>
          <w:rtl/>
        </w:rPr>
        <w:t>هناك خمس خطوات عامة لحساب رسوم الطيف</w:t>
      </w:r>
      <w:r w:rsidRPr="00A40B10">
        <w:rPr>
          <w:rFonts w:asciiTheme="majorBidi" w:hAnsiTheme="majorBidi" w:cstheme="majorBidi"/>
          <w:position w:val="6"/>
          <w:sz w:val="18"/>
          <w:szCs w:val="18"/>
          <w:rtl/>
        </w:rPr>
        <w:footnoteReference w:id="3"/>
      </w:r>
      <w:r w:rsidRPr="00A47D1E">
        <w:rPr>
          <w:rtl/>
        </w:rPr>
        <w:t>:</w:t>
      </w:r>
    </w:p>
    <w:p w:rsidR="00A47D1E" w:rsidRPr="00A47D1E" w:rsidRDefault="00A47D1E" w:rsidP="003866CD">
      <w:pPr>
        <w:pStyle w:val="Heading3"/>
        <w:rPr>
          <w:rtl/>
        </w:rPr>
      </w:pPr>
      <w:bookmarkStart w:id="420" w:name="_Toc414279178"/>
      <w:bookmarkStart w:id="421" w:name="_Toc413686634"/>
      <w:bookmarkStart w:id="422" w:name="_Toc513205414"/>
      <w:bookmarkStart w:id="423" w:name="_Toc525835052"/>
      <w:bookmarkStart w:id="424" w:name="_Toc525894257"/>
      <w:bookmarkStart w:id="425" w:name="_Toc525894521"/>
      <w:r w:rsidRPr="00A47D1E">
        <w:t>1.3.4</w:t>
      </w:r>
      <w:r w:rsidRPr="00A47D1E">
        <w:rPr>
          <w:rtl/>
        </w:rPr>
        <w:tab/>
        <w:t>تحديد أهداف رسوم الطيف</w:t>
      </w:r>
      <w:bookmarkEnd w:id="420"/>
      <w:bookmarkEnd w:id="421"/>
      <w:bookmarkEnd w:id="422"/>
      <w:bookmarkEnd w:id="423"/>
      <w:bookmarkEnd w:id="424"/>
      <w:bookmarkEnd w:id="425"/>
    </w:p>
    <w:p w:rsidR="00A47D1E" w:rsidRPr="00A47D1E" w:rsidRDefault="00A47D1E" w:rsidP="003866CD">
      <w:pPr>
        <w:pStyle w:val="Heading4"/>
        <w:rPr>
          <w:rtl/>
        </w:rPr>
      </w:pPr>
      <w:r w:rsidRPr="00A47D1E">
        <w:t>1.1.3.4</w:t>
      </w:r>
      <w:r w:rsidRPr="00A47D1E">
        <w:rPr>
          <w:rtl/>
        </w:rPr>
        <w:tab/>
        <w:t>ملاحظات ونُهج عامة</w:t>
      </w:r>
    </w:p>
    <w:p w:rsidR="00A47D1E" w:rsidRPr="00A47D1E" w:rsidRDefault="00A47D1E" w:rsidP="00A47D1E">
      <w:pPr>
        <w:rPr>
          <w:rtl/>
        </w:rPr>
      </w:pPr>
      <w:r w:rsidRPr="00A47D1E">
        <w:rPr>
          <w:rtl/>
        </w:rPr>
        <w:t>يجب أن يحترم نظام رسوم الطيف في جملة أمور المبادئ الاقتصادية الموصوفة أعلاه. ويجب بالإضافة إلى ذلك أن يراعي أيضاً مبادئ الواقعية عند تعيين مجموعة المعلمات التي يتعيَّن استعمالها أسساً لحساب الرسوم.</w:t>
      </w:r>
    </w:p>
    <w:p w:rsidR="00A47D1E" w:rsidRPr="00A47D1E" w:rsidRDefault="00A47D1E" w:rsidP="003866CD">
      <w:pPr>
        <w:pStyle w:val="Heading4"/>
        <w:rPr>
          <w:rtl/>
        </w:rPr>
      </w:pPr>
      <w:r w:rsidRPr="00A47D1E">
        <w:t>2.1.3.4</w:t>
      </w:r>
      <w:r w:rsidRPr="00A47D1E">
        <w:rPr>
          <w:rtl/>
        </w:rPr>
        <w:tab/>
        <w:t>هدف السلطات المتصل بالميزانية</w:t>
      </w:r>
    </w:p>
    <w:p w:rsidR="00A47D1E" w:rsidRPr="00A47D1E" w:rsidRDefault="00A47D1E" w:rsidP="00A47D1E">
      <w:pPr>
        <w:rPr>
          <w:rtl/>
        </w:rPr>
      </w:pPr>
      <w:r w:rsidRPr="00A47D1E">
        <w:rPr>
          <w:rtl/>
        </w:rPr>
        <w:t>عموماً يتم التعبير عن هدف الميزانية على أساس مجموع مبلغ الإيرادات التي يجب أن تولدها الرسوم للدولة. ومع الالتزام بمجموع مبلغ الإيرادات الذي تحدده السلطات يوصى بتعديل مستويات الرسوم وفقاً للتطبيقات المعنية لكفالة مراعاة الأغراض الثلاثة الأخرى لرسوم الطيف بقدر الإمكان.</w:t>
      </w:r>
    </w:p>
    <w:p w:rsidR="00A47D1E" w:rsidRPr="00A47D1E" w:rsidRDefault="00A47D1E" w:rsidP="003866CD">
      <w:pPr>
        <w:pStyle w:val="Heading4"/>
        <w:rPr>
          <w:rtl/>
        </w:rPr>
      </w:pPr>
      <w:r w:rsidRPr="00A47D1E">
        <w:t>3.1.3.4</w:t>
      </w:r>
      <w:r w:rsidRPr="00A47D1E">
        <w:rPr>
          <w:rtl/>
        </w:rPr>
        <w:tab/>
        <w:t>رسوم الطيف للترددات الموجَّهة للاحتياجات الخاصة للمستعمل</w:t>
      </w:r>
    </w:p>
    <w:p w:rsidR="00A47D1E" w:rsidRPr="00A47D1E" w:rsidRDefault="00A47D1E" w:rsidP="0083108D">
      <w:pPr>
        <w:pStyle w:val="Headingb"/>
      </w:pPr>
      <w:r w:rsidRPr="00A47D1E">
        <w:rPr>
          <w:rtl/>
        </w:rPr>
        <w:t>ملاحظات ونُهج عامة</w:t>
      </w:r>
    </w:p>
    <w:p w:rsidR="00A47D1E" w:rsidRPr="00A47D1E" w:rsidRDefault="00A47D1E" w:rsidP="00A47D1E">
      <w:pPr>
        <w:rPr>
          <w:rtl/>
        </w:rPr>
      </w:pPr>
      <w:r w:rsidRPr="00A47D1E">
        <w:rPr>
          <w:rtl/>
        </w:rPr>
        <w:t xml:space="preserve">ينبغي في المقام الأول أن يؤخذ في الاعتبار عند تقرير طرائق تحديد الرسوم العوامل المذكورة أعلاه. وعند تشكيل أساس حساب الرسوم يوصى باستعمال العدد الأدنى من العوامل اللازمة للوصول إلى أهداف الإدارة الفعالة للطيف وكفاءة استعمال الطيف. ويوصى باستعمال صيغ حساب بسيطة. وصيغة ضرب الأرقام تظهر كصيغة ملائمة جداً لتحديد مستويات الرسوم استناداً إلى العوامل التي يتم اختيارها عند تشكيل أساس الحساب. ولأغراض تعديل مستويات الرسوم وفقاً للتطبيق يوصى بتحديد قيمة نقدية مرجعية </w:t>
      </w:r>
      <w:r w:rsidRPr="00A47D1E">
        <w:rPr>
          <w:rFonts w:cs="Times New Roman"/>
        </w:rPr>
        <w:t>"k"</w:t>
      </w:r>
      <w:r w:rsidRPr="00A47D1E">
        <w:rPr>
          <w:rtl/>
        </w:rPr>
        <w:t xml:space="preserve"> بالنسبة إلى كل تطبيق من التطبيقات موضع النظر، ويعبَّر عنها بالعملة النقدية السائدة. وهذه القيمة </w:t>
      </w:r>
      <w:r w:rsidRPr="00A47D1E">
        <w:rPr>
          <w:rFonts w:cs="Times New Roman"/>
        </w:rPr>
        <w:t>"k"</w:t>
      </w:r>
      <w:r w:rsidRPr="00A47D1E">
        <w:rPr>
          <w:rtl/>
        </w:rPr>
        <w:t xml:space="preserve"> تصبح بعد ذلك أحد العوامل في عملية الضرب المذكورة أعلاه.</w:t>
      </w:r>
    </w:p>
    <w:p w:rsidR="00A47D1E" w:rsidRPr="00A47D1E" w:rsidRDefault="00A47D1E" w:rsidP="003866CD">
      <w:pPr>
        <w:pStyle w:val="Heading3"/>
        <w:rPr>
          <w:rtl/>
        </w:rPr>
      </w:pPr>
      <w:bookmarkStart w:id="426" w:name="_Toc414279179"/>
      <w:bookmarkStart w:id="427" w:name="_Toc413686635"/>
      <w:bookmarkStart w:id="428" w:name="_Toc513205415"/>
      <w:bookmarkStart w:id="429" w:name="_Toc525835053"/>
      <w:bookmarkStart w:id="430" w:name="_Toc525894258"/>
      <w:bookmarkStart w:id="431" w:name="_Toc525894522"/>
      <w:r w:rsidRPr="00A47D1E">
        <w:t>2.3.4</w:t>
      </w:r>
      <w:r w:rsidRPr="00A47D1E">
        <w:rPr>
          <w:rtl/>
        </w:rPr>
        <w:tab/>
        <w:t>تقدير الطلب على الطيف</w:t>
      </w:r>
      <w:bookmarkEnd w:id="426"/>
      <w:bookmarkEnd w:id="427"/>
      <w:bookmarkEnd w:id="428"/>
      <w:bookmarkEnd w:id="429"/>
      <w:bookmarkEnd w:id="430"/>
      <w:bookmarkEnd w:id="431"/>
    </w:p>
    <w:p w:rsidR="00A47D1E" w:rsidRPr="00A47D1E" w:rsidRDefault="00A47D1E" w:rsidP="00A47D1E">
      <w:pPr>
        <w:rPr>
          <w:rtl/>
        </w:rPr>
      </w:pPr>
      <w:r w:rsidRPr="00A47D1E">
        <w:rPr>
          <w:rtl/>
        </w:rPr>
        <w:t>في هذه الخطوة ينبغي اختبار الطلب على كل خدمة لاكتشاف وجود فائض في طلب أي خدمة على الطيف.</w:t>
      </w:r>
    </w:p>
    <w:p w:rsidR="00A47D1E" w:rsidRPr="00A47D1E" w:rsidRDefault="00A47D1E" w:rsidP="003866CD">
      <w:pPr>
        <w:pStyle w:val="Heading3"/>
        <w:rPr>
          <w:rtl/>
        </w:rPr>
      </w:pPr>
      <w:bookmarkStart w:id="432" w:name="_Toc414279180"/>
      <w:bookmarkStart w:id="433" w:name="_Toc413686636"/>
      <w:bookmarkStart w:id="434" w:name="_Toc513205416"/>
      <w:bookmarkStart w:id="435" w:name="_Toc525835054"/>
      <w:bookmarkStart w:id="436" w:name="_Toc525894259"/>
      <w:bookmarkStart w:id="437" w:name="_Toc525894523"/>
      <w:r w:rsidRPr="00A47D1E">
        <w:t>3.3.4</w:t>
      </w:r>
      <w:r w:rsidRPr="00A47D1E">
        <w:rPr>
          <w:rtl/>
        </w:rPr>
        <w:tab/>
        <w:t>تقدير التكلفة للطيف</w:t>
      </w:r>
      <w:bookmarkEnd w:id="432"/>
      <w:bookmarkEnd w:id="433"/>
      <w:bookmarkEnd w:id="434"/>
      <w:bookmarkEnd w:id="435"/>
      <w:bookmarkEnd w:id="436"/>
      <w:bookmarkEnd w:id="437"/>
    </w:p>
    <w:p w:rsidR="00A47D1E" w:rsidRPr="00A47D1E" w:rsidRDefault="00A47D1E" w:rsidP="00A47D1E">
      <w:r w:rsidRPr="00A47D1E">
        <w:rPr>
          <w:rtl/>
        </w:rPr>
        <w:t>يمكن النظر إلى تكلفة الطيف باعتبارها تكلفة إدارة الطيف ويمكن أن تشمل تخصيص التردد وإخلاء الموقع والتنسيق وخدمات أخرى حسب نوع الخدمة.</w:t>
      </w:r>
    </w:p>
    <w:p w:rsidR="00A47D1E" w:rsidRPr="00A47D1E" w:rsidRDefault="00A47D1E" w:rsidP="003866CD">
      <w:pPr>
        <w:pStyle w:val="Heading3"/>
        <w:rPr>
          <w:rtl/>
        </w:rPr>
      </w:pPr>
      <w:bookmarkStart w:id="438" w:name="_Toc414279181"/>
      <w:bookmarkStart w:id="439" w:name="_Toc413686637"/>
      <w:bookmarkStart w:id="440" w:name="_Toc513205417"/>
      <w:bookmarkStart w:id="441" w:name="_Toc525835055"/>
      <w:bookmarkStart w:id="442" w:name="_Toc525894260"/>
      <w:bookmarkStart w:id="443" w:name="_Toc525894524"/>
      <w:r w:rsidRPr="00A47D1E">
        <w:t>4.3.4</w:t>
      </w:r>
      <w:r w:rsidRPr="00A47D1E">
        <w:rPr>
          <w:rtl/>
        </w:rPr>
        <w:tab/>
        <w:t>اختيار نهج الرسوم</w:t>
      </w:r>
      <w:bookmarkEnd w:id="438"/>
      <w:bookmarkEnd w:id="439"/>
      <w:bookmarkEnd w:id="440"/>
      <w:bookmarkEnd w:id="441"/>
      <w:bookmarkEnd w:id="442"/>
      <w:bookmarkEnd w:id="443"/>
    </w:p>
    <w:p w:rsidR="00A47D1E" w:rsidRPr="00A47D1E" w:rsidRDefault="00A47D1E" w:rsidP="00A47D1E">
      <w:pPr>
        <w:rPr>
          <w:rtl/>
        </w:rPr>
      </w:pPr>
      <w:r w:rsidRPr="00A47D1E">
        <w:rPr>
          <w:rtl/>
        </w:rPr>
        <w:t xml:space="preserve">يمكن اختيار نهج حساب التكاليف من الفقرة </w:t>
      </w:r>
      <w:r w:rsidRPr="00A47D1E">
        <w:t>4.3.2</w:t>
      </w:r>
      <w:r w:rsidRPr="00A47D1E">
        <w:rPr>
          <w:rtl/>
        </w:rPr>
        <w:t>.</w:t>
      </w:r>
    </w:p>
    <w:p w:rsidR="00A47D1E" w:rsidRPr="00A47D1E" w:rsidRDefault="00A47D1E" w:rsidP="003866CD">
      <w:pPr>
        <w:pStyle w:val="Heading3"/>
        <w:rPr>
          <w:rtl/>
        </w:rPr>
      </w:pPr>
      <w:bookmarkStart w:id="444" w:name="_Toc414279182"/>
      <w:bookmarkStart w:id="445" w:name="_Toc413686638"/>
      <w:bookmarkStart w:id="446" w:name="_Toc513205418"/>
      <w:bookmarkStart w:id="447" w:name="_Toc525835056"/>
      <w:bookmarkStart w:id="448" w:name="_Toc525894261"/>
      <w:bookmarkStart w:id="449" w:name="_Toc525894525"/>
      <w:r w:rsidRPr="00A47D1E">
        <w:lastRenderedPageBreak/>
        <w:t>5.3.4</w:t>
      </w:r>
      <w:r w:rsidRPr="00A47D1E">
        <w:rPr>
          <w:rtl/>
        </w:rPr>
        <w:tab/>
        <w:t>تقرير الرسوم</w:t>
      </w:r>
      <w:bookmarkEnd w:id="444"/>
      <w:bookmarkEnd w:id="445"/>
      <w:bookmarkEnd w:id="446"/>
      <w:bookmarkEnd w:id="447"/>
      <w:bookmarkEnd w:id="448"/>
      <w:bookmarkEnd w:id="449"/>
    </w:p>
    <w:p w:rsidR="00A47D1E" w:rsidRPr="00A47D1E" w:rsidRDefault="00A47D1E" w:rsidP="00A47D1E">
      <w:pPr>
        <w:rPr>
          <w:rtl/>
        </w:rPr>
      </w:pPr>
      <w:r w:rsidRPr="00A47D1E">
        <w:rPr>
          <w:rtl/>
        </w:rPr>
        <w:t>ينبغي للإدارات أن تنظر في هذه الخطوة على أساس كل حالة على حدة وفقاً لمختلف العوامل الاقتصادية والسياسية.</w:t>
      </w:r>
    </w:p>
    <w:p w:rsidR="00A47D1E" w:rsidRPr="00A47D1E" w:rsidRDefault="00A47D1E" w:rsidP="003866CD">
      <w:pPr>
        <w:pStyle w:val="Heading2"/>
        <w:rPr>
          <w:snapToGrid w:val="0"/>
          <w:rtl/>
        </w:rPr>
      </w:pPr>
      <w:bookmarkStart w:id="450" w:name="_Toc414279183"/>
      <w:bookmarkStart w:id="451" w:name="_Toc413686639"/>
      <w:bookmarkStart w:id="452" w:name="_Toc513205419"/>
      <w:bookmarkStart w:id="453" w:name="_Toc525835057"/>
      <w:bookmarkStart w:id="454" w:name="_Toc525894262"/>
      <w:bookmarkStart w:id="455" w:name="_Toc525894526"/>
      <w:r w:rsidRPr="00A47D1E">
        <w:rPr>
          <w:snapToGrid w:val="0"/>
        </w:rPr>
        <w:t>4.4</w:t>
      </w:r>
      <w:r w:rsidRPr="00A47D1E">
        <w:rPr>
          <w:snapToGrid w:val="0"/>
          <w:rtl/>
        </w:rPr>
        <w:tab/>
        <w:t>أمثلة صيغ حساب الرسوم</w:t>
      </w:r>
      <w:bookmarkEnd w:id="450"/>
      <w:bookmarkEnd w:id="451"/>
      <w:bookmarkEnd w:id="452"/>
      <w:bookmarkEnd w:id="453"/>
      <w:bookmarkEnd w:id="454"/>
      <w:bookmarkEnd w:id="455"/>
    </w:p>
    <w:p w:rsidR="00A47D1E" w:rsidRPr="00A47D1E" w:rsidRDefault="00A47D1E" w:rsidP="003866CD">
      <w:pPr>
        <w:pStyle w:val="Heading3"/>
        <w:rPr>
          <w:rtl/>
        </w:rPr>
      </w:pPr>
      <w:bookmarkStart w:id="456" w:name="_Toc414279184"/>
      <w:bookmarkStart w:id="457" w:name="_Toc413686640"/>
      <w:bookmarkStart w:id="458" w:name="_Toc513205420"/>
      <w:bookmarkStart w:id="459" w:name="_Toc525835058"/>
      <w:bookmarkStart w:id="460" w:name="_Toc525894263"/>
      <w:bookmarkStart w:id="461" w:name="_Toc525894527"/>
      <w:r w:rsidRPr="00A47D1E">
        <w:t>1.4.4</w:t>
      </w:r>
      <w:r w:rsidRPr="00A47D1E">
        <w:rPr>
          <w:rtl/>
        </w:rPr>
        <w:tab/>
        <w:t>ترقيمات وتعاريف المعامِلات</w:t>
      </w:r>
      <w:bookmarkEnd w:id="456"/>
      <w:bookmarkEnd w:id="457"/>
      <w:bookmarkEnd w:id="458"/>
      <w:bookmarkEnd w:id="459"/>
      <w:bookmarkEnd w:id="460"/>
      <w:bookmarkEnd w:id="461"/>
    </w:p>
    <w:p w:rsidR="00A47D1E" w:rsidRPr="00A47D1E" w:rsidRDefault="00A47D1E" w:rsidP="00A47D1E">
      <w:pPr>
        <w:rPr>
          <w:rtl/>
        </w:rPr>
      </w:pPr>
      <w:r w:rsidRPr="00A47D1E">
        <w:rPr>
          <w:rtl/>
        </w:rPr>
        <w:t>المعامِلات المحددة أدناه تستعمل في أمثلة صيغ حساب مقادير الرسوم:</w:t>
      </w:r>
    </w:p>
    <w:p w:rsidR="00A47D1E" w:rsidRPr="00A47D1E" w:rsidRDefault="00A47D1E" w:rsidP="001D7AA2">
      <w:pPr>
        <w:pStyle w:val="enumlev1"/>
        <w:rPr>
          <w:rtl/>
        </w:rPr>
      </w:pPr>
      <w:r w:rsidRPr="00A47D1E">
        <w:rPr>
          <w:rtl/>
        </w:rPr>
        <w:t>-</w:t>
      </w:r>
      <w:r w:rsidRPr="00A47D1E">
        <w:rPr>
          <w:rtl/>
        </w:rPr>
        <w:tab/>
        <w:t xml:space="preserve">المعامِل </w:t>
      </w:r>
      <w:r w:rsidRPr="00A47D1E">
        <w:rPr>
          <w:rFonts w:cs="Times New Roman"/>
        </w:rPr>
        <w:t>"L"</w:t>
      </w:r>
      <w:r w:rsidRPr="00A47D1E">
        <w:rPr>
          <w:rtl/>
        </w:rPr>
        <w:t xml:space="preserve"> </w:t>
      </w:r>
      <w:r w:rsidRPr="00A47D1E">
        <w:rPr>
          <w:rFonts w:hint="cs"/>
          <w:rtl/>
        </w:rPr>
        <w:t>يمثل عرض النطاق الموزَّع.</w:t>
      </w:r>
    </w:p>
    <w:p w:rsidR="00A47D1E" w:rsidRPr="00A47D1E" w:rsidRDefault="00A47D1E" w:rsidP="001D7AA2">
      <w:pPr>
        <w:pStyle w:val="enumlev1"/>
      </w:pPr>
      <w:r w:rsidRPr="00A47D1E">
        <w:rPr>
          <w:rtl/>
        </w:rPr>
        <w:t>-</w:t>
      </w:r>
      <w:r w:rsidRPr="00A47D1E">
        <w:rPr>
          <w:rtl/>
        </w:rPr>
        <w:tab/>
        <w:t xml:space="preserve">المعامِل </w:t>
      </w:r>
      <w:r w:rsidRPr="00A47D1E">
        <w:rPr>
          <w:rFonts w:cs="Times New Roman"/>
        </w:rPr>
        <w:t>"bf"</w:t>
      </w:r>
      <w:r w:rsidRPr="00A47D1E">
        <w:rPr>
          <w:rtl/>
        </w:rPr>
        <w:t xml:space="preserve"> يعبِّر عن الموقع الذي يحتله داخل الطيف التردد أو نطاق التردد الموزَّع. وفي الممارسة العملية، يتم وضع جدول يوضح بالنسبة إلى كل فدرة من الترددات موضع النظر قيمة معامِل </w:t>
      </w:r>
      <w:r w:rsidRPr="00A47D1E">
        <w:rPr>
          <w:rFonts w:cs="Times New Roman"/>
        </w:rPr>
        <w:t>"bf"</w:t>
      </w:r>
      <w:r w:rsidRPr="00A47D1E">
        <w:rPr>
          <w:rtl/>
        </w:rPr>
        <w:t xml:space="preserve"> المناظر.</w:t>
      </w:r>
    </w:p>
    <w:p w:rsidR="00A47D1E" w:rsidRPr="00A47D1E" w:rsidRDefault="00A47D1E" w:rsidP="001D7AA2">
      <w:pPr>
        <w:pStyle w:val="enumlev1"/>
      </w:pPr>
      <w:r w:rsidRPr="00A47D1E">
        <w:rPr>
          <w:rtl/>
        </w:rPr>
        <w:t>-</w:t>
      </w:r>
      <w:r w:rsidRPr="00A47D1E">
        <w:rPr>
          <w:rtl/>
        </w:rPr>
        <w:tab/>
        <w:t xml:space="preserve">المعامِل </w:t>
      </w:r>
      <w:r w:rsidRPr="00A47D1E">
        <w:rPr>
          <w:rFonts w:cs="Times New Roman"/>
        </w:rPr>
        <w:t>"a"</w:t>
      </w:r>
      <w:r w:rsidRPr="00A47D1E">
        <w:rPr>
          <w:rtl/>
        </w:rPr>
        <w:t xml:space="preserve"> يعبِّر تصريحات استعمال التردد حسب التعيين.</w:t>
      </w:r>
    </w:p>
    <w:p w:rsidR="00A47D1E" w:rsidRPr="00A47D1E" w:rsidRDefault="00A47D1E" w:rsidP="001D7AA2">
      <w:pPr>
        <w:pStyle w:val="enumlev1"/>
      </w:pPr>
      <w:r w:rsidRPr="00A47D1E">
        <w:rPr>
          <w:rtl/>
        </w:rPr>
        <w:t>-</w:t>
      </w:r>
      <w:r w:rsidRPr="00A47D1E">
        <w:rPr>
          <w:rtl/>
        </w:rPr>
        <w:tab/>
        <w:t xml:space="preserve">المعامِل </w:t>
      </w:r>
      <w:r w:rsidRPr="00A47D1E">
        <w:rPr>
          <w:rFonts w:cs="Times New Roman"/>
        </w:rPr>
        <w:t>"c"</w:t>
      </w:r>
      <w:r w:rsidRPr="00A47D1E">
        <w:rPr>
          <w:rtl/>
        </w:rPr>
        <w:t xml:space="preserve"> يعبِّر عن المساحة السطحية التي يغطيها ترخيص استعمال الطيف. وعموماً يشكل السطح الذي يوزِّع عليه التخصيص قرصاً مع وجود المحطة المعنية في مركزه يساوي نصف قطره أقصى مسافة يمكن فوقها استعمال التردد المخصص في الحالات التي يكون فيها هوائي المحطة متعدد الاتجاهات، أو شريحة من ذلك القرص تناظر اتساع زاوية الهوائي عندما يكون الهوائي وحيد الاتجاه. وفي الممارسة العملية يوضع جدول يوضح قيمة المعامِل </w:t>
      </w:r>
      <w:r w:rsidRPr="00A47D1E">
        <w:rPr>
          <w:rFonts w:cs="Times New Roman"/>
        </w:rPr>
        <w:t>"c"</w:t>
      </w:r>
      <w:r w:rsidRPr="00A47D1E">
        <w:rPr>
          <w:rtl/>
        </w:rPr>
        <w:t xml:space="preserve"> </w:t>
      </w:r>
      <w:r w:rsidRPr="00A47D1E">
        <w:rPr>
          <w:rFonts w:hint="cs"/>
          <w:rtl/>
        </w:rPr>
        <w:t>المناظرة لقيم المساحات السطحية موضع النظر. وهذا الجدول يتميَّز بأنه يصحح مجموعة واسعة جداً من مبالغ الرسوم التي كان يمكن الحصول عليها بواسطة النظر المباشر في مساحة سطح التوزيع.</w:t>
      </w:r>
    </w:p>
    <w:p w:rsidR="00A47D1E" w:rsidRPr="00A47D1E" w:rsidRDefault="00A47D1E" w:rsidP="001D7AA2">
      <w:pPr>
        <w:pStyle w:val="enumlev1"/>
      </w:pPr>
      <w:r w:rsidRPr="00A47D1E">
        <w:rPr>
          <w:rtl/>
        </w:rPr>
        <w:t>-</w:t>
      </w:r>
      <w:r w:rsidRPr="00A47D1E">
        <w:rPr>
          <w:rtl/>
        </w:rPr>
        <w:tab/>
        <w:t xml:space="preserve">المعامِلات </w:t>
      </w:r>
      <w:r w:rsidRPr="00A47D1E">
        <w:rPr>
          <w:rFonts w:cs="Times New Roman"/>
        </w:rPr>
        <w:t>"k1"</w:t>
      </w:r>
      <w:r w:rsidRPr="00A47D1E">
        <w:rPr>
          <w:rtl/>
        </w:rPr>
        <w:t xml:space="preserve"> و</w:t>
      </w:r>
      <w:r w:rsidRPr="00A47D1E">
        <w:rPr>
          <w:rFonts w:cs="Times New Roman"/>
        </w:rPr>
        <w:t>"k2"</w:t>
      </w:r>
      <w:r w:rsidRPr="00A47D1E">
        <w:rPr>
          <w:rtl/>
        </w:rPr>
        <w:t xml:space="preserve"> و</w:t>
      </w:r>
      <w:r w:rsidRPr="00A47D1E">
        <w:rPr>
          <w:rFonts w:cs="Times New Roman"/>
        </w:rPr>
        <w:t>"k3"</w:t>
      </w:r>
      <w:r w:rsidRPr="00A47D1E">
        <w:rPr>
          <w:rtl/>
        </w:rPr>
        <w:t xml:space="preserve"> و</w:t>
      </w:r>
      <w:r w:rsidRPr="00A47D1E">
        <w:rPr>
          <w:rFonts w:cs="Times New Roman"/>
        </w:rPr>
        <w:t>"k4"</w:t>
      </w:r>
      <w:r w:rsidRPr="00A47D1E">
        <w:rPr>
          <w:rtl/>
        </w:rPr>
        <w:t xml:space="preserve"> هي قيّم نقدية مرجعية تختص بالتطبيقات المعنية. وعند تحديد هذه القيم ينبغي إيلاء أولوية الاعتبار إلى إتاحة تحقيق أهداف الميزانية التي حددتها السلطات؛ وعدم التنازع مع الأهداف الاقتصادية للسلطات في صدد التنمية الوطنية وتنمية الخدمات الجديدة.</w:t>
      </w:r>
    </w:p>
    <w:p w:rsidR="00A47D1E" w:rsidRPr="00A47D1E" w:rsidRDefault="00A47D1E" w:rsidP="003866CD">
      <w:pPr>
        <w:pStyle w:val="Heading3"/>
      </w:pPr>
      <w:bookmarkStart w:id="462" w:name="_Toc414279185"/>
      <w:bookmarkStart w:id="463" w:name="_Toc413686641"/>
      <w:bookmarkStart w:id="464" w:name="_Toc513205421"/>
      <w:bookmarkStart w:id="465" w:name="_Toc525835059"/>
      <w:bookmarkStart w:id="466" w:name="_Toc525894264"/>
      <w:bookmarkStart w:id="467" w:name="_Toc525894528"/>
      <w:r w:rsidRPr="00A47D1E">
        <w:t>2.4.4</w:t>
      </w:r>
      <w:r w:rsidRPr="00A47D1E">
        <w:rPr>
          <w:rtl/>
        </w:rPr>
        <w:tab/>
        <w:t>الرسم المطبَّق على تخصيص خدمة ثابتة من نقطة إلى نقطة</w:t>
      </w:r>
      <w:bookmarkEnd w:id="462"/>
      <w:bookmarkEnd w:id="463"/>
      <w:bookmarkEnd w:id="464"/>
      <w:bookmarkEnd w:id="465"/>
      <w:bookmarkEnd w:id="466"/>
      <w:bookmarkEnd w:id="467"/>
    </w:p>
    <w:p w:rsidR="00A47D1E" w:rsidRPr="00A47D1E" w:rsidRDefault="00A47D1E" w:rsidP="00A47D1E">
      <w:pPr>
        <w:rPr>
          <w:rtl/>
        </w:rPr>
      </w:pPr>
      <w:r w:rsidRPr="00A47D1E">
        <w:rPr>
          <w:rtl/>
        </w:rPr>
        <w:t xml:space="preserve">يمكن استعمال المعادلة التالية لتحديد المبلغ السنوي لرسم الطيف </w:t>
      </w:r>
      <w:r w:rsidRPr="00A47D1E">
        <w:rPr>
          <w:i/>
          <w:iCs/>
        </w:rPr>
        <w:t>Rs</w:t>
      </w:r>
      <w:r w:rsidRPr="00A47D1E">
        <w:rPr>
          <w:rtl/>
        </w:rPr>
        <w:t xml:space="preserve">: </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bookmarkStart w:id="468" w:name="_Toc414279186"/>
      <w:bookmarkStart w:id="469" w:name="_Toc413686642"/>
      <w:r w:rsidRPr="00A47D1E">
        <w:rPr>
          <w:szCs w:val="22"/>
          <w:lang w:val="fr-FR" w:eastAsia="en-US"/>
        </w:rPr>
        <w:tab/>
      </w:r>
      <w:r w:rsidRPr="00A47D1E">
        <w:rPr>
          <w:szCs w:val="22"/>
          <w:lang w:val="fr-FR" w:eastAsia="en-US"/>
        </w:rPr>
        <w:tab/>
        <w:t>Rs = L * bf * k1</w:t>
      </w:r>
      <w:r w:rsidRPr="00A47D1E">
        <w:rPr>
          <w:szCs w:val="22"/>
          <w:lang w:val="fr-FR" w:eastAsia="en-US"/>
        </w:rPr>
        <w:tab/>
        <w:t>(7)</w:t>
      </w:r>
    </w:p>
    <w:p w:rsidR="00A47D1E" w:rsidRPr="00A47D1E" w:rsidRDefault="00A47D1E" w:rsidP="003866CD">
      <w:pPr>
        <w:pStyle w:val="Heading3"/>
      </w:pPr>
      <w:bookmarkStart w:id="470" w:name="_Toc513205422"/>
      <w:bookmarkStart w:id="471" w:name="_Toc525835060"/>
      <w:bookmarkStart w:id="472" w:name="_Toc525894265"/>
      <w:bookmarkStart w:id="473" w:name="_Toc525894529"/>
      <w:r w:rsidRPr="00A47D1E">
        <w:t>3.4.4</w:t>
      </w:r>
      <w:r w:rsidRPr="00A47D1E">
        <w:rPr>
          <w:rtl/>
        </w:rPr>
        <w:tab/>
        <w:t>الرسم المطبَّق على تعيين خدمة ثابتة من نقطة إلى نقطة</w:t>
      </w:r>
      <w:bookmarkEnd w:id="468"/>
      <w:bookmarkEnd w:id="469"/>
      <w:bookmarkEnd w:id="470"/>
      <w:bookmarkEnd w:id="471"/>
      <w:bookmarkEnd w:id="472"/>
      <w:bookmarkEnd w:id="473"/>
    </w:p>
    <w:p w:rsidR="00A47D1E" w:rsidRPr="00A47D1E" w:rsidRDefault="00A47D1E" w:rsidP="00A47D1E">
      <w:pPr>
        <w:rPr>
          <w:rtl/>
        </w:rPr>
      </w:pPr>
      <w:r w:rsidRPr="00A47D1E">
        <w:rPr>
          <w:rtl/>
        </w:rPr>
        <w:t xml:space="preserve">يمكن استعمال المعادلة التالية لتحديد المبلغ السنوي لرسم الطيف </w:t>
      </w:r>
      <w:r w:rsidRPr="00A47D1E">
        <w:rPr>
          <w:i/>
          <w:iCs/>
        </w:rPr>
        <w:t>Rs</w:t>
      </w:r>
      <w:r w:rsidRPr="00A47D1E">
        <w:rPr>
          <w:rtl/>
        </w:rPr>
        <w:t>:</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r w:rsidRPr="00A47D1E">
        <w:rPr>
          <w:szCs w:val="22"/>
          <w:lang w:val="fr-FR" w:eastAsia="en-US"/>
        </w:rPr>
        <w:tab/>
      </w:r>
      <w:r w:rsidRPr="00A47D1E">
        <w:rPr>
          <w:szCs w:val="22"/>
          <w:lang w:val="fr-FR" w:eastAsia="en-US"/>
        </w:rPr>
        <w:tab/>
        <w:t>Rs = L * bf * a * c * k1</w:t>
      </w:r>
      <w:r w:rsidRPr="00A47D1E">
        <w:rPr>
          <w:szCs w:val="22"/>
          <w:lang w:val="fr-FR" w:eastAsia="en-US"/>
        </w:rPr>
        <w:tab/>
        <w:t>(8)</w:t>
      </w:r>
    </w:p>
    <w:p w:rsidR="00A47D1E" w:rsidRPr="00A47D1E" w:rsidRDefault="00A47D1E" w:rsidP="00A47D1E">
      <w:r w:rsidRPr="00A47D1E">
        <w:rPr>
          <w:rtl/>
        </w:rPr>
        <w:t xml:space="preserve">حيث </w:t>
      </w:r>
      <w:r w:rsidRPr="00A47D1E">
        <w:rPr>
          <w:rFonts w:cs="Times New Roman"/>
        </w:rPr>
        <w:t>"c"</w:t>
      </w:r>
      <w:r w:rsidRPr="00A47D1E">
        <w:rPr>
          <w:rtl/>
        </w:rPr>
        <w:t xml:space="preserve"> هي النسبة بين المساحة السطحية التي يغطيها التعيين ومجموع المساحة السطحية للأراضي الوطنية.</w:t>
      </w:r>
    </w:p>
    <w:p w:rsidR="00A47D1E" w:rsidRPr="00A47D1E" w:rsidRDefault="00A47D1E" w:rsidP="003866CD">
      <w:pPr>
        <w:pStyle w:val="Heading3"/>
        <w:rPr>
          <w:rtl/>
        </w:rPr>
      </w:pPr>
      <w:bookmarkStart w:id="474" w:name="_Toc414279187"/>
      <w:bookmarkStart w:id="475" w:name="_Toc413686643"/>
      <w:bookmarkStart w:id="476" w:name="_Toc513205423"/>
      <w:bookmarkStart w:id="477" w:name="_Toc525835061"/>
      <w:bookmarkStart w:id="478" w:name="_Toc525894266"/>
      <w:bookmarkStart w:id="479" w:name="_Toc525894530"/>
      <w:r w:rsidRPr="00A47D1E">
        <w:t>4.4.4</w:t>
      </w:r>
      <w:r w:rsidRPr="00A47D1E">
        <w:rPr>
          <w:rtl/>
        </w:rPr>
        <w:tab/>
        <w:t>الرسم المطبَّق على تعيين لعروة محلية لاسلكية في الخدمة الثابتة</w:t>
      </w:r>
      <w:bookmarkEnd w:id="474"/>
      <w:bookmarkEnd w:id="475"/>
      <w:bookmarkEnd w:id="476"/>
      <w:bookmarkEnd w:id="477"/>
      <w:bookmarkEnd w:id="478"/>
      <w:bookmarkEnd w:id="479"/>
    </w:p>
    <w:p w:rsidR="00A47D1E" w:rsidRPr="00A47D1E" w:rsidRDefault="00A47D1E" w:rsidP="00A47D1E">
      <w:pPr>
        <w:keepNext/>
        <w:rPr>
          <w:rtl/>
        </w:rPr>
      </w:pPr>
      <w:r w:rsidRPr="00A47D1E">
        <w:rPr>
          <w:rtl/>
        </w:rPr>
        <w:t xml:space="preserve">يمكن استعمال المعادلة التالية لتحديد المبلغ السنوي لرسم الطيف </w:t>
      </w:r>
      <w:r w:rsidRPr="00A47D1E">
        <w:rPr>
          <w:i/>
          <w:iCs/>
        </w:rPr>
        <w:t>Rs</w:t>
      </w:r>
      <w:r w:rsidRPr="00A47D1E">
        <w:rPr>
          <w:rtl/>
        </w:rPr>
        <w:t>:</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r w:rsidRPr="00A47D1E">
        <w:rPr>
          <w:szCs w:val="22"/>
          <w:lang w:val="fr-FR" w:eastAsia="en-US"/>
        </w:rPr>
        <w:tab/>
      </w:r>
      <w:r w:rsidRPr="00A47D1E">
        <w:rPr>
          <w:szCs w:val="22"/>
          <w:lang w:val="fr-FR" w:eastAsia="en-US"/>
        </w:rPr>
        <w:tab/>
        <w:t>Rs = L * bf * a * c * k2</w:t>
      </w:r>
      <w:r w:rsidRPr="00A47D1E">
        <w:rPr>
          <w:szCs w:val="22"/>
          <w:lang w:val="fr-FR" w:eastAsia="en-US"/>
        </w:rPr>
        <w:tab/>
        <w:t>(9)</w:t>
      </w:r>
    </w:p>
    <w:p w:rsidR="00A47D1E" w:rsidRPr="00A47D1E" w:rsidRDefault="00A47D1E" w:rsidP="00A47D1E">
      <w:r w:rsidRPr="00A47D1E">
        <w:rPr>
          <w:rtl/>
        </w:rPr>
        <w:t xml:space="preserve">حيث تمثل </w:t>
      </w:r>
      <w:r w:rsidRPr="00A47D1E">
        <w:rPr>
          <w:rFonts w:cs="Times New Roman"/>
        </w:rPr>
        <w:t>"c"</w:t>
      </w:r>
      <w:r w:rsidRPr="00A47D1E">
        <w:rPr>
          <w:rtl/>
        </w:rPr>
        <w:t xml:space="preserve"> النسبة بين المساحة السطحية التي يغطيها التعيين ومجموع المساحة السطحية للأراضي الوطنية.</w:t>
      </w:r>
    </w:p>
    <w:p w:rsidR="00A47D1E" w:rsidRPr="00A47D1E" w:rsidRDefault="00A47D1E" w:rsidP="003866CD">
      <w:pPr>
        <w:pStyle w:val="Heading3"/>
        <w:rPr>
          <w:rtl/>
        </w:rPr>
      </w:pPr>
      <w:bookmarkStart w:id="480" w:name="_Toc414279188"/>
      <w:bookmarkStart w:id="481" w:name="_Toc413686644"/>
      <w:bookmarkStart w:id="482" w:name="_Toc513205424"/>
      <w:bookmarkStart w:id="483" w:name="_Toc525835062"/>
      <w:bookmarkStart w:id="484" w:name="_Toc525894267"/>
      <w:bookmarkStart w:id="485" w:name="_Toc525894531"/>
      <w:r w:rsidRPr="00A47D1E">
        <w:lastRenderedPageBreak/>
        <w:t>5.4.4</w:t>
      </w:r>
      <w:r w:rsidRPr="00A47D1E">
        <w:rPr>
          <w:rtl/>
        </w:rPr>
        <w:tab/>
        <w:t>الرسم المطبَّق على تخصيص لمحطة أرضية في خدمة ساتلية ثابتة أو متنقلة</w:t>
      </w:r>
      <w:bookmarkEnd w:id="480"/>
      <w:bookmarkEnd w:id="481"/>
      <w:bookmarkEnd w:id="482"/>
      <w:bookmarkEnd w:id="483"/>
      <w:bookmarkEnd w:id="484"/>
      <w:bookmarkEnd w:id="485"/>
    </w:p>
    <w:p w:rsidR="00A47D1E" w:rsidRPr="00A47D1E" w:rsidRDefault="00A47D1E" w:rsidP="00A47D1E">
      <w:pPr>
        <w:rPr>
          <w:rtl/>
        </w:rPr>
      </w:pPr>
      <w:r w:rsidRPr="00A47D1E">
        <w:rPr>
          <w:rtl/>
        </w:rPr>
        <w:t xml:space="preserve">يمكن استعمال المعادلة التالية لتحديد المبلغ الثانوي لرسم الطيف </w:t>
      </w:r>
      <w:r w:rsidRPr="00A47D1E">
        <w:rPr>
          <w:i/>
          <w:iCs/>
        </w:rPr>
        <w:t>Rs</w:t>
      </w:r>
      <w:r w:rsidRPr="00A47D1E">
        <w:rPr>
          <w:rtl/>
        </w:rPr>
        <w:t xml:space="preserve">: </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bookmarkStart w:id="486" w:name="_Toc414279189"/>
      <w:bookmarkStart w:id="487" w:name="_Toc413686645"/>
      <w:r w:rsidRPr="00A47D1E">
        <w:rPr>
          <w:szCs w:val="22"/>
          <w:lang w:val="fr-FR" w:eastAsia="en-US"/>
        </w:rPr>
        <w:tab/>
      </w:r>
      <w:r w:rsidRPr="00A47D1E">
        <w:rPr>
          <w:szCs w:val="22"/>
          <w:lang w:val="fr-FR" w:eastAsia="en-US"/>
        </w:rPr>
        <w:tab/>
        <w:t>Rs = L * bf * k3</w:t>
      </w:r>
      <w:r w:rsidRPr="00A47D1E">
        <w:rPr>
          <w:szCs w:val="22"/>
          <w:lang w:val="fr-FR" w:eastAsia="en-US"/>
        </w:rPr>
        <w:tab/>
        <w:t>(10)</w:t>
      </w:r>
    </w:p>
    <w:p w:rsidR="00A47D1E" w:rsidRPr="00A47D1E" w:rsidRDefault="00A47D1E" w:rsidP="003866CD">
      <w:pPr>
        <w:pStyle w:val="Heading3"/>
      </w:pPr>
      <w:bookmarkStart w:id="488" w:name="_Toc513205425"/>
      <w:bookmarkStart w:id="489" w:name="_Toc525835063"/>
      <w:bookmarkStart w:id="490" w:name="_Toc525894268"/>
      <w:bookmarkStart w:id="491" w:name="_Toc525894532"/>
      <w:r w:rsidRPr="00A47D1E">
        <w:t>6.4.4</w:t>
      </w:r>
      <w:r w:rsidRPr="00A47D1E">
        <w:rPr>
          <w:rtl/>
        </w:rPr>
        <w:tab/>
        <w:t>الرسم المطبُّق على تعيين في الخدمة الساتلية الثابتة أو المتنقلة</w:t>
      </w:r>
      <w:bookmarkEnd w:id="486"/>
      <w:bookmarkEnd w:id="487"/>
      <w:bookmarkEnd w:id="488"/>
      <w:bookmarkEnd w:id="489"/>
      <w:bookmarkEnd w:id="490"/>
      <w:bookmarkEnd w:id="491"/>
    </w:p>
    <w:p w:rsidR="00A47D1E" w:rsidRPr="00A47D1E" w:rsidRDefault="00A47D1E" w:rsidP="00A47D1E">
      <w:pPr>
        <w:rPr>
          <w:rtl/>
        </w:rPr>
      </w:pPr>
      <w:r w:rsidRPr="00A47D1E">
        <w:rPr>
          <w:rtl/>
        </w:rPr>
        <w:t xml:space="preserve">يمكن استعمال المعادلة التالية لتحديد المبلغ السنوي لرسم الطيف </w:t>
      </w:r>
      <w:r w:rsidRPr="00A47D1E">
        <w:rPr>
          <w:i/>
          <w:iCs/>
        </w:rPr>
        <w:t>Rs</w:t>
      </w:r>
      <w:r w:rsidRPr="00A47D1E">
        <w:rPr>
          <w:rtl/>
        </w:rPr>
        <w:t xml:space="preserve">: </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r w:rsidRPr="00A47D1E">
        <w:rPr>
          <w:szCs w:val="22"/>
          <w:lang w:val="fr-FR" w:eastAsia="en-US"/>
        </w:rPr>
        <w:tab/>
      </w:r>
      <w:r w:rsidRPr="00A47D1E">
        <w:rPr>
          <w:szCs w:val="22"/>
          <w:lang w:val="fr-FR" w:eastAsia="en-US"/>
        </w:rPr>
        <w:tab/>
        <w:t>Rs = L * bf * k3 * a</w:t>
      </w:r>
      <w:r w:rsidRPr="00A47D1E">
        <w:rPr>
          <w:szCs w:val="22"/>
          <w:lang w:val="fr-FR" w:eastAsia="en-US"/>
        </w:rPr>
        <w:tab/>
        <w:t>(11)</w:t>
      </w:r>
    </w:p>
    <w:p w:rsidR="00A47D1E" w:rsidRPr="00A47D1E" w:rsidRDefault="00A47D1E" w:rsidP="00B72121">
      <w:pPr>
        <w:pStyle w:val="Heading3"/>
      </w:pPr>
      <w:bookmarkStart w:id="492" w:name="_Toc414279190"/>
      <w:bookmarkStart w:id="493" w:name="_Toc413686646"/>
      <w:bookmarkStart w:id="494" w:name="_Toc513205426"/>
      <w:r w:rsidRPr="00A47D1E">
        <w:t>7.4.4</w:t>
      </w:r>
      <w:r w:rsidRPr="00A47D1E">
        <w:rPr>
          <w:rtl/>
        </w:rPr>
        <w:tab/>
        <w:t>الرسم المطبَّق على تخصيص لشبكات خاصة في الخدمة المتنقلة</w:t>
      </w:r>
      <w:bookmarkEnd w:id="492"/>
      <w:bookmarkEnd w:id="493"/>
      <w:bookmarkEnd w:id="494"/>
    </w:p>
    <w:p w:rsidR="00A47D1E" w:rsidRPr="00A47D1E" w:rsidRDefault="00A47D1E" w:rsidP="00A47D1E">
      <w:pPr>
        <w:rPr>
          <w:rtl/>
        </w:rPr>
      </w:pPr>
      <w:r w:rsidRPr="00A47D1E">
        <w:rPr>
          <w:rtl/>
        </w:rPr>
        <w:t xml:space="preserve">يمكن استعمال المعادلة التالية لتحديد المبلغ السنوي لرسم الطيف </w:t>
      </w:r>
      <w:r w:rsidRPr="00A47D1E">
        <w:rPr>
          <w:i/>
          <w:iCs/>
        </w:rPr>
        <w:t>Rs</w:t>
      </w:r>
      <w:r w:rsidRPr="00A47D1E">
        <w:rPr>
          <w:rtl/>
        </w:rPr>
        <w:t>:</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r w:rsidRPr="00A47D1E">
        <w:rPr>
          <w:szCs w:val="22"/>
          <w:lang w:val="fr-FR" w:eastAsia="en-US"/>
        </w:rPr>
        <w:tab/>
      </w:r>
      <w:r w:rsidRPr="00A47D1E">
        <w:rPr>
          <w:szCs w:val="22"/>
          <w:lang w:val="fr-FR" w:eastAsia="en-US"/>
        </w:rPr>
        <w:tab/>
        <w:t>Rs = L * bf * c * k4</w:t>
      </w:r>
      <w:r w:rsidRPr="00A47D1E">
        <w:rPr>
          <w:szCs w:val="22"/>
          <w:lang w:val="fr-FR" w:eastAsia="en-US"/>
        </w:rPr>
        <w:tab/>
        <w:t>(12)</w:t>
      </w:r>
    </w:p>
    <w:p w:rsidR="00A47D1E" w:rsidRPr="00A47D1E" w:rsidRDefault="00A47D1E" w:rsidP="003866CD">
      <w:pPr>
        <w:pStyle w:val="Heading3"/>
        <w:rPr>
          <w:lang w:bidi="ar-EG"/>
        </w:rPr>
      </w:pPr>
      <w:bookmarkStart w:id="495" w:name="_Toc513205427"/>
      <w:bookmarkStart w:id="496" w:name="_Toc525835064"/>
      <w:bookmarkStart w:id="497" w:name="_Toc525894269"/>
      <w:bookmarkStart w:id="498" w:name="_Toc525894533"/>
      <w:bookmarkStart w:id="499" w:name="_Toc414279191"/>
      <w:bookmarkStart w:id="500" w:name="_Toc413686647"/>
      <w:r w:rsidRPr="00A47D1E">
        <w:t>8.4.4</w:t>
      </w:r>
      <w:r w:rsidRPr="00A47D1E">
        <w:rPr>
          <w:rtl/>
          <w:lang w:bidi="ar-EG"/>
        </w:rPr>
        <w:tab/>
      </w:r>
      <w:r w:rsidRPr="00A47D1E">
        <w:rPr>
          <w:rtl/>
          <w:lang w:bidi="ar"/>
        </w:rPr>
        <w:t>مثال عملي على صيغة حساب الرسوم من جمهورية كولومبيا</w:t>
      </w:r>
      <w:bookmarkEnd w:id="495"/>
      <w:bookmarkEnd w:id="496"/>
      <w:bookmarkEnd w:id="497"/>
      <w:bookmarkEnd w:id="498"/>
    </w:p>
    <w:p w:rsidR="00A47D1E" w:rsidRPr="00A47D1E" w:rsidRDefault="00A47D1E" w:rsidP="00A47D1E">
      <w:pPr>
        <w:rPr>
          <w:rtl/>
          <w:lang w:bidi="ar-EG"/>
        </w:rPr>
      </w:pPr>
      <w:r w:rsidRPr="00A47D1E">
        <w:rPr>
          <w:rtl/>
          <w:lang w:bidi="ar-EG"/>
        </w:rPr>
        <w:t>انظر الفقرة </w:t>
      </w:r>
      <w:r w:rsidRPr="00A47D1E">
        <w:rPr>
          <w:lang w:bidi="ar-EG"/>
        </w:rPr>
        <w:t>13.2.5</w:t>
      </w:r>
      <w:r w:rsidRPr="00A47D1E">
        <w:rPr>
          <w:rtl/>
          <w:lang w:bidi="ar-EG"/>
        </w:rPr>
        <w:t>.</w:t>
      </w:r>
    </w:p>
    <w:p w:rsidR="00A47D1E" w:rsidRPr="00A47D1E" w:rsidRDefault="00A47D1E" w:rsidP="003866CD">
      <w:pPr>
        <w:pStyle w:val="Heading2"/>
        <w:rPr>
          <w:rtl/>
        </w:rPr>
      </w:pPr>
      <w:bookmarkStart w:id="501" w:name="_Toc513205428"/>
      <w:bookmarkStart w:id="502" w:name="_Toc525835065"/>
      <w:bookmarkStart w:id="503" w:name="_Toc525894270"/>
      <w:bookmarkStart w:id="504" w:name="_Toc525894534"/>
      <w:r w:rsidRPr="00A47D1E">
        <w:t>5.4</w:t>
      </w:r>
      <w:r w:rsidRPr="00A47D1E">
        <w:rPr>
          <w:rtl/>
        </w:rPr>
        <w:tab/>
        <w:t>رسوم الطيف للترددات المستعملة في توفير أو تسويق الخدمات الموجَّهة إلى سوق استهلاكية</w:t>
      </w:r>
      <w:bookmarkEnd w:id="499"/>
      <w:bookmarkEnd w:id="500"/>
      <w:bookmarkEnd w:id="501"/>
      <w:bookmarkEnd w:id="502"/>
      <w:bookmarkEnd w:id="503"/>
      <w:bookmarkEnd w:id="504"/>
    </w:p>
    <w:p w:rsidR="00A47D1E" w:rsidRPr="00A47D1E" w:rsidRDefault="00A47D1E" w:rsidP="003866CD">
      <w:pPr>
        <w:pStyle w:val="Heading3"/>
        <w:rPr>
          <w:rtl/>
        </w:rPr>
      </w:pPr>
      <w:bookmarkStart w:id="505" w:name="_Toc414279192"/>
      <w:bookmarkStart w:id="506" w:name="_Toc413686648"/>
      <w:bookmarkStart w:id="507" w:name="_Toc513205429"/>
      <w:bookmarkStart w:id="508" w:name="_Toc525835066"/>
      <w:bookmarkStart w:id="509" w:name="_Toc525894271"/>
      <w:bookmarkStart w:id="510" w:name="_Toc525894535"/>
      <w:r w:rsidRPr="00A47D1E">
        <w:t>1.5.4</w:t>
      </w:r>
      <w:r w:rsidRPr="00A47D1E">
        <w:rPr>
          <w:rtl/>
        </w:rPr>
        <w:tab/>
        <w:t>ملاحظات ونُهج عامة</w:t>
      </w:r>
      <w:bookmarkEnd w:id="505"/>
      <w:bookmarkEnd w:id="506"/>
      <w:bookmarkEnd w:id="507"/>
      <w:bookmarkEnd w:id="508"/>
      <w:bookmarkEnd w:id="509"/>
      <w:bookmarkEnd w:id="510"/>
    </w:p>
    <w:p w:rsidR="00A47D1E" w:rsidRPr="00A47D1E" w:rsidRDefault="00A47D1E" w:rsidP="00A47D1E">
      <w:pPr>
        <w:rPr>
          <w:rtl/>
        </w:rPr>
      </w:pPr>
      <w:r w:rsidRPr="00A47D1E">
        <w:rPr>
          <w:rtl/>
        </w:rPr>
        <w:t>عموماً تشكل الرسوم المطبَّقة في صدد الترددات المذكورة أعلاه الجزء الأكبر من إيرادات الميزانية التي تحصّلها الدولة عن طريق الرسوم المتصلة بالطيف. وللتعبير عن الإيرادات المستمدة من إيجار المواقع يمكن توخي عدة عوامل مثل عدد السكان الذين يغطيهم الترخيص وجزء الإقليم المعني بالتخصيص أو رقم الأعمال الناشئ عن توفير أو تسويق الخدمات. وفي كثير من الأحيان يكون رقم الأعمال هو العامل الأكثر تعبيراً عن إيجار المواقع. وإذا كان رقم الأعمال هو الذي سيستعمل أساساً لحساب الرسم فيوصى في هذه الحالة بأن يتم تحديد محيط الدائرة والمحتوى تحديداً واضحاً.</w:t>
      </w:r>
    </w:p>
    <w:p w:rsidR="00A47D1E" w:rsidRPr="00A47D1E" w:rsidRDefault="00A47D1E" w:rsidP="003866CD">
      <w:pPr>
        <w:pStyle w:val="Heading3"/>
        <w:rPr>
          <w:rtl/>
        </w:rPr>
      </w:pPr>
      <w:bookmarkStart w:id="511" w:name="_Toc414279193"/>
      <w:bookmarkStart w:id="512" w:name="_Toc413686649"/>
      <w:bookmarkStart w:id="513" w:name="_Toc513205430"/>
      <w:bookmarkStart w:id="514" w:name="_Toc525835067"/>
      <w:bookmarkStart w:id="515" w:name="_Toc525894272"/>
      <w:bookmarkStart w:id="516" w:name="_Toc525894536"/>
      <w:r w:rsidRPr="00A47D1E">
        <w:t>2.5.4</w:t>
      </w:r>
      <w:r w:rsidRPr="00A47D1E">
        <w:rPr>
          <w:rtl/>
        </w:rPr>
        <w:tab/>
        <w:t>مثال للرسوم المطبَّقة على خدمة متنقلة من الجيل الثاني</w:t>
      </w:r>
      <w:bookmarkEnd w:id="511"/>
      <w:bookmarkEnd w:id="512"/>
      <w:bookmarkEnd w:id="513"/>
      <w:bookmarkEnd w:id="514"/>
      <w:bookmarkEnd w:id="515"/>
      <w:bookmarkEnd w:id="516"/>
    </w:p>
    <w:p w:rsidR="00A47D1E" w:rsidRPr="00A47D1E" w:rsidRDefault="00A47D1E" w:rsidP="00A47D1E">
      <w:pPr>
        <w:rPr>
          <w:rtl/>
        </w:rPr>
      </w:pPr>
      <w:r w:rsidRPr="00A47D1E">
        <w:rPr>
          <w:rtl/>
        </w:rPr>
        <w:t xml:space="preserve">يمكن استعمال المعادلة التالية لتحديد المبلغ السنوي </w:t>
      </w:r>
      <w:r w:rsidRPr="00A47D1E">
        <w:rPr>
          <w:i/>
          <w:iCs/>
        </w:rPr>
        <w:t>Rs</w:t>
      </w:r>
      <w:r w:rsidRPr="00A47D1E">
        <w:rPr>
          <w:rtl/>
        </w:rPr>
        <w:t xml:space="preserve"> لرسم الطيف:</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r w:rsidRPr="00A47D1E">
        <w:rPr>
          <w:szCs w:val="22"/>
          <w:lang w:val="fr-FR" w:eastAsia="en-US"/>
        </w:rPr>
        <w:tab/>
      </w:r>
      <w:r w:rsidRPr="00A47D1E">
        <w:rPr>
          <w:szCs w:val="22"/>
          <w:lang w:val="fr-FR" w:eastAsia="en-US"/>
        </w:rPr>
        <w:tab/>
        <w:t>Rs = F + t% * CA</w:t>
      </w:r>
      <w:r w:rsidRPr="00A47D1E">
        <w:rPr>
          <w:szCs w:val="22"/>
          <w:lang w:val="fr-FR" w:eastAsia="en-US"/>
        </w:rPr>
        <w:tab/>
        <w:t>(13)</w:t>
      </w:r>
    </w:p>
    <w:p w:rsidR="00A47D1E" w:rsidRPr="00A47D1E" w:rsidRDefault="00A47D1E" w:rsidP="00A47D1E">
      <w:pPr>
        <w:keepNext/>
        <w:rPr>
          <w:rtl/>
        </w:rPr>
      </w:pPr>
      <w:r w:rsidRPr="00A47D1E">
        <w:rPr>
          <w:rtl/>
        </w:rPr>
        <w:t>حيث:</w:t>
      </w:r>
    </w:p>
    <w:p w:rsidR="00A47D1E" w:rsidRPr="00A47D1E" w:rsidRDefault="00A47D1E" w:rsidP="005D48CA">
      <w:pPr>
        <w:pStyle w:val="Equationlegend"/>
        <w:bidi/>
        <w:rPr>
          <w:rtl/>
        </w:rPr>
      </w:pPr>
      <w:r w:rsidRPr="00A47D1E">
        <w:tab/>
        <w:t>F</w:t>
      </w:r>
      <w:r w:rsidRPr="00A47D1E">
        <w:rPr>
          <w:rtl/>
        </w:rPr>
        <w:t>:</w:t>
      </w:r>
      <w:r w:rsidRPr="00A47D1E">
        <w:rPr>
          <w:rtl/>
        </w:rPr>
        <w:tab/>
        <w:t>تمثل مبلغاً ثابتاً يتم يتعيَّن دفعه كل سنة. ويمكن أن يكون هذا المبلغ متناسباً مع مجموع عرض النطاق الموزَّع على المشغِل المعني مقابل خدمة الجيل الثاني؛</w:t>
      </w:r>
    </w:p>
    <w:p w:rsidR="00A47D1E" w:rsidRPr="00A47D1E" w:rsidRDefault="00A47D1E" w:rsidP="005D48CA">
      <w:pPr>
        <w:pStyle w:val="Equationlegend"/>
        <w:bidi/>
        <w:rPr>
          <w:rtl/>
        </w:rPr>
      </w:pPr>
      <w:r w:rsidRPr="00A47D1E">
        <w:tab/>
        <w:t>CA</w:t>
      </w:r>
      <w:r w:rsidRPr="00A47D1E">
        <w:rPr>
          <w:rtl/>
        </w:rPr>
        <w:t>:</w:t>
      </w:r>
      <w:r w:rsidRPr="00A47D1E">
        <w:rPr>
          <w:rtl/>
        </w:rPr>
        <w:tab/>
        <w:t>تمثل رقم أعمال المشغِل عن السنة المناظرة في صدد ترددات الخدمة المتنقلة من الجيل الثاني؛</w:t>
      </w:r>
    </w:p>
    <w:p w:rsidR="00A47D1E" w:rsidRPr="00A47D1E" w:rsidRDefault="00A47D1E" w:rsidP="005D48CA">
      <w:pPr>
        <w:pStyle w:val="Equationlegend"/>
        <w:bidi/>
        <w:rPr>
          <w:rtl/>
        </w:rPr>
      </w:pPr>
      <w:r w:rsidRPr="00A47D1E">
        <w:tab/>
      </w:r>
      <w:proofErr w:type="gramStart"/>
      <w:r w:rsidRPr="00A47D1E">
        <w:t>t</w:t>
      </w:r>
      <w:proofErr w:type="gramEnd"/>
      <w:r w:rsidRPr="00A47D1E">
        <w:t>%</w:t>
      </w:r>
      <w:r w:rsidRPr="00A47D1E">
        <w:rPr>
          <w:rtl/>
        </w:rPr>
        <w:t>:</w:t>
      </w:r>
      <w:r w:rsidRPr="00A47D1E">
        <w:rPr>
          <w:rtl/>
        </w:rPr>
        <w:tab/>
        <w:t xml:space="preserve">تمثل النسبة المئوية التي يتعيَّن تحصيلها على رقم أعمال المشغِل. وعموماً تكون </w:t>
      </w:r>
      <w:r w:rsidRPr="00A47D1E">
        <w:t>t%</w:t>
      </w:r>
      <w:r w:rsidRPr="00A47D1E">
        <w:rPr>
          <w:rtl/>
        </w:rPr>
        <w:t xml:space="preserve"> التي تطبقها الإدارات هي </w:t>
      </w:r>
      <w:r w:rsidRPr="00A47D1E">
        <w:t>%1</w:t>
      </w:r>
      <w:r w:rsidRPr="00A47D1E">
        <w:rPr>
          <w:rtl/>
        </w:rPr>
        <w:t xml:space="preserve"> أو قريباً من </w:t>
      </w:r>
      <w:r w:rsidRPr="00A47D1E">
        <w:t>%1</w:t>
      </w:r>
      <w:r w:rsidRPr="00A47D1E">
        <w:rPr>
          <w:rtl/>
        </w:rPr>
        <w:t>.</w:t>
      </w:r>
    </w:p>
    <w:p w:rsidR="00A47D1E" w:rsidRPr="00A47D1E" w:rsidRDefault="00A47D1E" w:rsidP="003866CD">
      <w:pPr>
        <w:pStyle w:val="Heading3"/>
        <w:rPr>
          <w:rtl/>
        </w:rPr>
      </w:pPr>
      <w:bookmarkStart w:id="517" w:name="_Toc414279194"/>
      <w:bookmarkStart w:id="518" w:name="_Toc413686650"/>
      <w:bookmarkStart w:id="519" w:name="_Toc513205431"/>
      <w:bookmarkStart w:id="520" w:name="_Toc525835068"/>
      <w:bookmarkStart w:id="521" w:name="_Toc525894273"/>
      <w:bookmarkStart w:id="522" w:name="_Toc525894537"/>
      <w:r w:rsidRPr="00A47D1E">
        <w:lastRenderedPageBreak/>
        <w:t>3.5.4</w:t>
      </w:r>
      <w:r w:rsidRPr="00A47D1E">
        <w:rPr>
          <w:rtl/>
        </w:rPr>
        <w:tab/>
        <w:t>مثال للرسوم المطبَّقة على خدمة متنقلة من الجيل الثالث</w:t>
      </w:r>
      <w:bookmarkEnd w:id="517"/>
      <w:bookmarkEnd w:id="518"/>
      <w:bookmarkEnd w:id="519"/>
      <w:bookmarkEnd w:id="520"/>
      <w:bookmarkEnd w:id="521"/>
      <w:bookmarkEnd w:id="522"/>
    </w:p>
    <w:p w:rsidR="00A47D1E" w:rsidRPr="00A47D1E" w:rsidRDefault="00A47D1E" w:rsidP="00A47D1E">
      <w:pPr>
        <w:rPr>
          <w:rtl/>
        </w:rPr>
      </w:pPr>
      <w:r w:rsidRPr="00A47D1E">
        <w:rPr>
          <w:rtl/>
        </w:rPr>
        <w:t xml:space="preserve">يمكن استعمال المعادلة التالية لتحديد المبلغ السنوي لرسم الطيف </w:t>
      </w:r>
      <w:r w:rsidRPr="00A47D1E">
        <w:rPr>
          <w:i/>
          <w:iCs/>
        </w:rPr>
        <w:t>Rs</w:t>
      </w:r>
      <w:r w:rsidRPr="00A47D1E">
        <w:rPr>
          <w:rtl/>
        </w:rPr>
        <w:t>:</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r w:rsidRPr="00A47D1E">
        <w:rPr>
          <w:szCs w:val="22"/>
          <w:lang w:val="fr-FR" w:eastAsia="en-US"/>
        </w:rPr>
        <w:tab/>
      </w:r>
      <w:r w:rsidRPr="00A47D1E">
        <w:rPr>
          <w:szCs w:val="22"/>
          <w:lang w:val="fr-FR" w:eastAsia="en-US"/>
        </w:rPr>
        <w:tab/>
        <w:t>Rs = t% * CA</w:t>
      </w:r>
      <w:r w:rsidRPr="00A47D1E">
        <w:rPr>
          <w:szCs w:val="22"/>
          <w:lang w:val="fr-FR" w:eastAsia="en-US"/>
        </w:rPr>
        <w:tab/>
        <w:t>(14)</w:t>
      </w:r>
    </w:p>
    <w:p w:rsidR="00A47D1E" w:rsidRPr="00A47D1E" w:rsidRDefault="00A47D1E" w:rsidP="00A47D1E">
      <w:pPr>
        <w:rPr>
          <w:rtl/>
        </w:rPr>
      </w:pPr>
      <w:r w:rsidRPr="00A47D1E">
        <w:rPr>
          <w:rtl/>
        </w:rPr>
        <w:t>حيث:</w:t>
      </w:r>
    </w:p>
    <w:p w:rsidR="00A47D1E" w:rsidRPr="00A47D1E" w:rsidRDefault="00A47D1E" w:rsidP="005D48CA">
      <w:pPr>
        <w:pStyle w:val="Equationlegend"/>
        <w:bidi/>
        <w:rPr>
          <w:spacing w:val="-2"/>
          <w:rtl/>
          <w:lang w:bidi="ar-EG"/>
        </w:rPr>
      </w:pPr>
      <w:r w:rsidRPr="00A47D1E">
        <w:tab/>
        <w:t>CA</w:t>
      </w:r>
      <w:r w:rsidRPr="00A47D1E">
        <w:rPr>
          <w:rtl/>
        </w:rPr>
        <w:t>:</w:t>
      </w:r>
      <w:r w:rsidRPr="00A47D1E">
        <w:rPr>
          <w:rtl/>
        </w:rPr>
        <w:tab/>
        <w:t>تمثل رقم أعمال المشغِل عن السنة المناظرة في ص</w:t>
      </w:r>
      <w:r w:rsidRPr="00A47D1E">
        <w:rPr>
          <w:spacing w:val="-2"/>
          <w:rtl/>
        </w:rPr>
        <w:t>دد ترددات الخدمة المتنقلة من الجيل الثالث</w:t>
      </w:r>
      <w:r w:rsidRPr="00A47D1E">
        <w:rPr>
          <w:spacing w:val="-2"/>
          <w:rtl/>
          <w:lang w:bidi="ar-EG"/>
        </w:rPr>
        <w:t>؛</w:t>
      </w:r>
    </w:p>
    <w:p w:rsidR="00A47D1E" w:rsidRPr="00A47D1E" w:rsidRDefault="00A47D1E" w:rsidP="005D48CA">
      <w:pPr>
        <w:pStyle w:val="Equationlegend"/>
        <w:bidi/>
      </w:pPr>
      <w:r w:rsidRPr="00A47D1E">
        <w:tab/>
      </w:r>
      <w:proofErr w:type="gramStart"/>
      <w:r w:rsidRPr="00A47D1E">
        <w:t>t</w:t>
      </w:r>
      <w:proofErr w:type="gramEnd"/>
      <w:r w:rsidRPr="00A47D1E">
        <w:t>%</w:t>
      </w:r>
      <w:r w:rsidRPr="00A47D1E">
        <w:rPr>
          <w:rtl/>
        </w:rPr>
        <w:t>:</w:t>
      </w:r>
      <w:r w:rsidRPr="00A47D1E">
        <w:rPr>
          <w:rtl/>
        </w:rPr>
        <w:tab/>
        <w:t>تمثل النسبة المئوية التي يتعيَّن تحصيلها على رقم أعمال المشغِل.</w:t>
      </w:r>
    </w:p>
    <w:p w:rsidR="00A47D1E" w:rsidRPr="00A47D1E" w:rsidRDefault="00A47D1E" w:rsidP="00A47D1E">
      <w:pPr>
        <w:rPr>
          <w:rtl/>
        </w:rPr>
      </w:pPr>
      <w:r w:rsidRPr="00A47D1E">
        <w:rPr>
          <w:rtl/>
        </w:rPr>
        <w:t>ويضاف إلى هذا الرسم السنوي "تذكرة دخول" مستحقة الدفع عند توزيع الترخيص. وينبغي تحديد مبلغ تذكرة الدخول، الذي يمكن أن يتناسب مع عرض النطاق الموزَّع، بالإشارة خاصة إلى الفقرة </w:t>
      </w:r>
      <w:r w:rsidRPr="00A47D1E">
        <w:t>[23]</w:t>
      </w:r>
      <w:r w:rsidRPr="00A47D1E">
        <w:rPr>
          <w:rtl/>
        </w:rPr>
        <w:t xml:space="preserve"> </w:t>
      </w:r>
      <w:proofErr w:type="gramStart"/>
      <w:r w:rsidRPr="00A47D1E">
        <w:rPr>
          <w:rtl/>
        </w:rPr>
        <w:t>لكي لا</w:t>
      </w:r>
      <w:proofErr w:type="gramEnd"/>
      <w:r w:rsidRPr="00A47D1E">
        <w:rPr>
          <w:rtl/>
        </w:rPr>
        <w:t xml:space="preserve"> يعرقل ذلك، حسب الحالة، نشر شبكات الوافد الجديد.</w:t>
      </w:r>
    </w:p>
    <w:p w:rsidR="00A47D1E" w:rsidRPr="00A47D1E" w:rsidRDefault="00A47D1E" w:rsidP="003866CD">
      <w:pPr>
        <w:pStyle w:val="Heading3"/>
        <w:rPr>
          <w:rtl/>
        </w:rPr>
      </w:pPr>
      <w:bookmarkStart w:id="523" w:name="_Toc414279195"/>
      <w:bookmarkStart w:id="524" w:name="_Toc413686651"/>
      <w:bookmarkStart w:id="525" w:name="_Toc513205432"/>
      <w:bookmarkStart w:id="526" w:name="_Toc525835069"/>
      <w:bookmarkStart w:id="527" w:name="_Toc525894274"/>
      <w:bookmarkStart w:id="528" w:name="_Toc525894538"/>
      <w:r w:rsidRPr="00A47D1E">
        <w:t>4.5.4</w:t>
      </w:r>
      <w:r w:rsidRPr="00A47D1E">
        <w:rPr>
          <w:rtl/>
        </w:rPr>
        <w:tab/>
        <w:t>مثال آخر للرسوم المطبَّقة على خدمة عروة محلية لاسلكية ثابتة</w:t>
      </w:r>
      <w:bookmarkEnd w:id="523"/>
      <w:bookmarkEnd w:id="524"/>
      <w:bookmarkEnd w:id="525"/>
      <w:bookmarkEnd w:id="526"/>
      <w:bookmarkEnd w:id="527"/>
      <w:bookmarkEnd w:id="528"/>
    </w:p>
    <w:p w:rsidR="00A47D1E" w:rsidRPr="00A47D1E" w:rsidRDefault="00A47D1E" w:rsidP="00A47D1E">
      <w:pPr>
        <w:rPr>
          <w:rtl/>
        </w:rPr>
      </w:pPr>
      <w:r w:rsidRPr="00A47D1E">
        <w:rPr>
          <w:rtl/>
        </w:rPr>
        <w:t>يمكن استعمال المعادلة التالية لتحديد المبلغ السنوي لرسم الطيف</w:t>
      </w:r>
      <w:r w:rsidRPr="00A47D1E">
        <w:rPr>
          <w:i/>
          <w:iCs/>
          <w:rtl/>
        </w:rPr>
        <w:t xml:space="preserve"> </w:t>
      </w:r>
      <w:r w:rsidRPr="00A47D1E">
        <w:rPr>
          <w:i/>
          <w:iCs/>
        </w:rPr>
        <w:t>Rs</w:t>
      </w:r>
      <w:r w:rsidRPr="00A47D1E">
        <w:rPr>
          <w:rtl/>
        </w:rPr>
        <w:t>:</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r w:rsidRPr="00A47D1E">
        <w:rPr>
          <w:szCs w:val="22"/>
          <w:lang w:val="fr-FR" w:eastAsia="en-US"/>
        </w:rPr>
        <w:tab/>
      </w:r>
      <w:r w:rsidRPr="00A47D1E">
        <w:rPr>
          <w:szCs w:val="22"/>
          <w:lang w:val="fr-FR" w:eastAsia="en-US"/>
        </w:rPr>
        <w:tab/>
        <w:t>Rs = t% * CA</w:t>
      </w:r>
      <w:r w:rsidRPr="00A47D1E">
        <w:rPr>
          <w:szCs w:val="22"/>
          <w:lang w:val="fr-FR" w:eastAsia="en-US"/>
        </w:rPr>
        <w:tab/>
        <w:t>(15)</w:t>
      </w:r>
    </w:p>
    <w:p w:rsidR="00A47D1E" w:rsidRPr="00A47D1E" w:rsidRDefault="00A47D1E" w:rsidP="00A47D1E">
      <w:pPr>
        <w:rPr>
          <w:rtl/>
        </w:rPr>
      </w:pPr>
      <w:r w:rsidRPr="00A47D1E">
        <w:rPr>
          <w:rtl/>
        </w:rPr>
        <w:t>حيث:</w:t>
      </w:r>
    </w:p>
    <w:p w:rsidR="00A47D1E" w:rsidRPr="00A47D1E" w:rsidRDefault="00A47D1E" w:rsidP="00414529">
      <w:pPr>
        <w:pStyle w:val="Equationlegend"/>
        <w:bidi/>
        <w:rPr>
          <w:rtl/>
        </w:rPr>
      </w:pPr>
      <w:r w:rsidRPr="00A47D1E">
        <w:tab/>
        <w:t>CA</w:t>
      </w:r>
      <w:r w:rsidRPr="00A47D1E">
        <w:rPr>
          <w:rtl/>
        </w:rPr>
        <w:t>:</w:t>
      </w:r>
      <w:r w:rsidRPr="00A47D1E">
        <w:rPr>
          <w:rtl/>
        </w:rPr>
        <w:tab/>
        <w:t>تمثل رقم أعمال المشغِل عن السنة المناظرة في صدد ترددات خدمة العروة المحلية اللاسلكية الثابتة؛</w:t>
      </w:r>
    </w:p>
    <w:p w:rsidR="00A47D1E" w:rsidRPr="00A47D1E" w:rsidRDefault="00A47D1E" w:rsidP="00414529">
      <w:pPr>
        <w:pStyle w:val="Equationlegend"/>
        <w:bidi/>
        <w:rPr>
          <w:rtl/>
        </w:rPr>
      </w:pPr>
      <w:r w:rsidRPr="00A47D1E">
        <w:tab/>
      </w:r>
      <w:proofErr w:type="gramStart"/>
      <w:r w:rsidRPr="00A47D1E">
        <w:t>t</w:t>
      </w:r>
      <w:proofErr w:type="gramEnd"/>
      <w:r w:rsidRPr="00A47D1E">
        <w:t>%</w:t>
      </w:r>
      <w:r w:rsidRPr="00A47D1E">
        <w:rPr>
          <w:rtl/>
        </w:rPr>
        <w:t>:</w:t>
      </w:r>
      <w:r w:rsidRPr="00A47D1E">
        <w:rPr>
          <w:rtl/>
        </w:rPr>
        <w:tab/>
        <w:t>تمثل النسبة المئوية التي يتعيَّن تحصيلها على رقم أعمال المشغِل.</w:t>
      </w:r>
    </w:p>
    <w:p w:rsidR="00A47D1E" w:rsidRPr="00A47D1E" w:rsidRDefault="00A47D1E" w:rsidP="00A47D1E">
      <w:pPr>
        <w:rPr>
          <w:rtl/>
        </w:rPr>
      </w:pPr>
      <w:r w:rsidRPr="00A47D1E">
        <w:rPr>
          <w:rtl/>
        </w:rPr>
        <w:t>ويضاف إلى هذا الرسم السنوي "تذكرة دخول" مستحقة الدفع عند توزيع الترخيص. وينبغي تحديد مبلغ تذكرة الدخول، الذي يمكن أن يتناسب مع عرض النطاق الموزَّع بالإشارة خاصة إلى "تذكرة الدخول" كي لا يعوق ذلك، حسب الحالة، نشر شبكات الوافد الجديد.</w:t>
      </w:r>
    </w:p>
    <w:p w:rsidR="00A47D1E" w:rsidRPr="00A47D1E" w:rsidRDefault="00A47D1E" w:rsidP="003866CD">
      <w:pPr>
        <w:pStyle w:val="Heading3"/>
        <w:rPr>
          <w:rtl/>
        </w:rPr>
      </w:pPr>
      <w:bookmarkStart w:id="529" w:name="_Toc414279196"/>
      <w:bookmarkStart w:id="530" w:name="_Toc413686652"/>
      <w:bookmarkStart w:id="531" w:name="_Toc513205433"/>
      <w:bookmarkStart w:id="532" w:name="_Toc525835070"/>
      <w:bookmarkStart w:id="533" w:name="_Toc525894275"/>
      <w:bookmarkStart w:id="534" w:name="_Toc525894539"/>
      <w:r w:rsidRPr="00A47D1E">
        <w:t>5.5.4</w:t>
      </w:r>
      <w:r w:rsidRPr="00A47D1E">
        <w:rPr>
          <w:rtl/>
        </w:rPr>
        <w:tab/>
        <w:t>مثال للرسوم المطبقة على مُنتج برامج تلفزيونية</w:t>
      </w:r>
      <w:bookmarkEnd w:id="529"/>
      <w:bookmarkEnd w:id="530"/>
      <w:bookmarkEnd w:id="531"/>
      <w:bookmarkEnd w:id="532"/>
      <w:bookmarkEnd w:id="533"/>
      <w:bookmarkEnd w:id="534"/>
    </w:p>
    <w:p w:rsidR="00A47D1E" w:rsidRPr="00A47D1E" w:rsidRDefault="00A47D1E" w:rsidP="00A47D1E">
      <w:pPr>
        <w:rPr>
          <w:rtl/>
        </w:rPr>
      </w:pPr>
      <w:r w:rsidRPr="00A47D1E">
        <w:rPr>
          <w:rtl/>
        </w:rPr>
        <w:t xml:space="preserve">يمكن استعمال المعادلة التالية لتحديد المبلغ السنوي </w:t>
      </w:r>
      <w:r w:rsidRPr="00A47D1E">
        <w:t>Rs</w:t>
      </w:r>
      <w:r w:rsidRPr="00A47D1E">
        <w:rPr>
          <w:rtl/>
        </w:rPr>
        <w:t xml:space="preserve"> لرسم الطيف:</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r w:rsidRPr="00A47D1E">
        <w:rPr>
          <w:szCs w:val="22"/>
          <w:lang w:val="fr-FR" w:eastAsia="en-US"/>
        </w:rPr>
        <w:tab/>
      </w:r>
      <w:r w:rsidRPr="00A47D1E">
        <w:rPr>
          <w:szCs w:val="22"/>
          <w:lang w:val="fr-FR" w:eastAsia="en-US"/>
        </w:rPr>
        <w:tab/>
        <w:t>Rs = F + t% * CA</w:t>
      </w:r>
      <w:r w:rsidRPr="00A47D1E">
        <w:rPr>
          <w:szCs w:val="22"/>
          <w:lang w:val="fr-FR" w:eastAsia="en-US"/>
        </w:rPr>
        <w:tab/>
        <w:t>(16)</w:t>
      </w:r>
    </w:p>
    <w:p w:rsidR="00A47D1E" w:rsidRPr="00A47D1E" w:rsidRDefault="00A47D1E" w:rsidP="00A47D1E">
      <w:pPr>
        <w:keepNext/>
        <w:rPr>
          <w:rtl/>
        </w:rPr>
      </w:pPr>
      <w:r w:rsidRPr="00A47D1E">
        <w:rPr>
          <w:rtl/>
        </w:rPr>
        <w:t>حيث:</w:t>
      </w:r>
    </w:p>
    <w:p w:rsidR="00A47D1E" w:rsidRPr="00A47D1E" w:rsidRDefault="00A47D1E" w:rsidP="00414529">
      <w:pPr>
        <w:pStyle w:val="Equationlegend"/>
        <w:bidi/>
        <w:rPr>
          <w:rtl/>
        </w:rPr>
      </w:pPr>
      <w:r w:rsidRPr="00A47D1E">
        <w:tab/>
        <w:t>F</w:t>
      </w:r>
      <w:r w:rsidRPr="00A47D1E">
        <w:rPr>
          <w:rtl/>
        </w:rPr>
        <w:t>:</w:t>
      </w:r>
      <w:r w:rsidRPr="00A47D1E">
        <w:rPr>
          <w:rtl/>
        </w:rPr>
        <w:tab/>
        <w:t>تمثل مبلغاً ثابتاً يتعيَّن دفعه كل سنة. وهذا المبلغ يمكن أن يتناسب مع مجموع عرض نطاق الموزَّع للمشغل المعني لأغراض الإذاعة؛</w:t>
      </w:r>
    </w:p>
    <w:p w:rsidR="00A47D1E" w:rsidRPr="00A47D1E" w:rsidRDefault="00A47D1E" w:rsidP="00414529">
      <w:pPr>
        <w:pStyle w:val="Equationlegend"/>
        <w:bidi/>
        <w:rPr>
          <w:rtl/>
        </w:rPr>
      </w:pPr>
      <w:r w:rsidRPr="00A47D1E">
        <w:tab/>
        <w:t>CA</w:t>
      </w:r>
      <w:r w:rsidRPr="00A47D1E">
        <w:rPr>
          <w:rtl/>
        </w:rPr>
        <w:t>:</w:t>
      </w:r>
      <w:r w:rsidRPr="00A47D1E">
        <w:rPr>
          <w:rtl/>
        </w:rPr>
        <w:tab/>
        <w:t>تمثل رقم أعمال المشغِل عن السنة المناظرة المستمد من إيرادات الإعلانات، ويستكمله حسب الحالة الإيراد المستمد من الاشتراكات ومدفوعات المشاهدة لكل مرة؛</w:t>
      </w:r>
    </w:p>
    <w:p w:rsidR="00A47D1E" w:rsidRPr="00A47D1E" w:rsidRDefault="00A47D1E" w:rsidP="00414529">
      <w:pPr>
        <w:pStyle w:val="Equationlegend"/>
        <w:bidi/>
        <w:rPr>
          <w:rtl/>
        </w:rPr>
      </w:pPr>
      <w:r w:rsidRPr="00A47D1E">
        <w:tab/>
      </w:r>
      <w:proofErr w:type="gramStart"/>
      <w:r w:rsidRPr="00A47D1E">
        <w:t>t</w:t>
      </w:r>
      <w:proofErr w:type="gramEnd"/>
      <w:r w:rsidRPr="00A47D1E">
        <w:t>%</w:t>
      </w:r>
      <w:r w:rsidRPr="00A47D1E">
        <w:rPr>
          <w:rtl/>
        </w:rPr>
        <w:t>:</w:t>
      </w:r>
      <w:r w:rsidRPr="00A47D1E">
        <w:rPr>
          <w:rtl/>
        </w:rPr>
        <w:tab/>
        <w:t>تمثل النسبة المئوية التي يتعيَّن تحصيلها على رقم أعمال المشغِل.</w:t>
      </w:r>
    </w:p>
    <w:p w:rsidR="00A47D1E" w:rsidRPr="00A47D1E" w:rsidRDefault="00A47D1E" w:rsidP="00ED5C4F">
      <w:pPr>
        <w:pStyle w:val="Heading2"/>
        <w:ind w:left="720" w:hanging="720"/>
        <w:rPr>
          <w:rtl/>
        </w:rPr>
      </w:pPr>
      <w:bookmarkStart w:id="535" w:name="_Toc414279197"/>
      <w:bookmarkStart w:id="536" w:name="_Toc413686653"/>
      <w:bookmarkStart w:id="537" w:name="_Toc513205434"/>
      <w:bookmarkStart w:id="538" w:name="_Toc525835071"/>
      <w:bookmarkStart w:id="539" w:name="_Toc525894276"/>
      <w:bookmarkStart w:id="540" w:name="_Toc525894540"/>
      <w:r w:rsidRPr="00A47D1E">
        <w:lastRenderedPageBreak/>
        <w:t>6.4</w:t>
      </w:r>
      <w:r w:rsidRPr="00A47D1E">
        <w:rPr>
          <w:rtl/>
        </w:rPr>
        <w:tab/>
        <w:t>نموذج تحليلي لحساب رسوم التراخيص على أساس الحوافز المنصوص عليها بهدف تشجيع كفاءة استعمال الطيف</w:t>
      </w:r>
      <w:bookmarkEnd w:id="535"/>
      <w:bookmarkEnd w:id="536"/>
      <w:bookmarkEnd w:id="537"/>
      <w:bookmarkEnd w:id="538"/>
      <w:bookmarkEnd w:id="539"/>
      <w:bookmarkEnd w:id="540"/>
    </w:p>
    <w:p w:rsidR="00A47D1E" w:rsidRPr="00A47D1E" w:rsidRDefault="00A47D1E" w:rsidP="00A47D1E">
      <w:pPr>
        <w:rPr>
          <w:rtl/>
        </w:rPr>
      </w:pPr>
      <w:r w:rsidRPr="00A47D1E">
        <w:rPr>
          <w:rtl/>
        </w:rPr>
        <w:t>وضع هذا النموذج في إطار مشروع مكتب تنمية الاتصالات لإقرار وترخيص الطيف في منطقة آسيا والمحيط الهادئ، بانكوك، </w:t>
      </w:r>
      <w:r w:rsidRPr="00A47D1E">
        <w:t>2000</w:t>
      </w:r>
      <w:r w:rsidRPr="00A47D1E">
        <w:rPr>
          <w:rtl/>
        </w:rPr>
        <w:t xml:space="preserve">. وتركز الدراسة على أسلوب محدد لحساب رسوم الطيف. وهذا النموذج يستمد من الأساس المفاهيمي الذي يقول بوجود حاجة واضحة إلى تسعير الطيف وأن تسعير موارد الطيف ينبغي أن يعبِّر عما هو أكثر من الملاءمة الإدارية. وتعزز ذلك بآراء الإدارات المشاركة في جمع البيانات واستعراض السياسة العامة في بلدان جنوب شرق آسيا في إطار المشروع المذكور أعلاه. ويمكن الاطلاع على مزيد من المعلومات التفصيلية في موقع الاتحاد الدولي للاتصالات في شبكة </w:t>
      </w:r>
      <w:proofErr w:type="gramStart"/>
      <w:r w:rsidRPr="00A47D1E">
        <w:rPr>
          <w:rtl/>
        </w:rPr>
        <w:t>الويب:</w:t>
      </w:r>
      <w:r w:rsidRPr="00A47D1E">
        <w:tab/>
      </w:r>
      <w:proofErr w:type="gramEnd"/>
      <w:r w:rsidRPr="00A47D1E">
        <w:br/>
      </w:r>
      <w:hyperlink r:id="rId22" w:history="1">
        <w:r w:rsidRPr="00A47D1E">
          <w:rPr>
            <w:color w:val="0000FF"/>
            <w:u w:val="single"/>
            <w:lang w:val="fr-FR"/>
          </w:rPr>
          <w:t>http://www.itu.int/ITU-D/tech/spectrum_management/docs/MODEL_FULL.pdf</w:t>
        </w:r>
      </w:hyperlink>
      <w:r w:rsidRPr="00A47D1E">
        <w:rPr>
          <w:rtl/>
        </w:rPr>
        <w:t>.</w:t>
      </w:r>
    </w:p>
    <w:p w:rsidR="00A47D1E" w:rsidRPr="00A47D1E" w:rsidRDefault="00A47D1E" w:rsidP="00A47D1E">
      <w:pPr>
        <w:rPr>
          <w:rtl/>
        </w:rPr>
      </w:pPr>
      <w:r w:rsidRPr="00A47D1E">
        <w:rPr>
          <w:rtl/>
        </w:rPr>
        <w:t>وأهمية النموذج تتمثل في أنه يقدِّم للإدارات أداة وظيفية يمكن استعمالها لحساب رسوم الطيف على أساس معايير ملموسة. وفي الواقع يندرج هذا النموذج في فئة النُهج الإدارية للتسعير التحفيزي. وتمشياً مع أكثر النُهج التحفيزية الإدارية شيوعاً يسمح هذا النموذج بتباينات ولا تقتصر على المعايير المستعملة كمدخلات للتسعير ولكنه يدعم إعطاء وزن للمعايير التي تعبِّر عن أهمية بعض متغيرات استعمال الطيف. ويمكن أن يستعمل ذلك أيضاً من أجل تباين الأسعار بين مختلف استعمالات الطيف وبذلك يمكن إيلاء الاعتبار لندرة الطيف الأساسية.</w:t>
      </w:r>
    </w:p>
    <w:p w:rsidR="00A47D1E" w:rsidRPr="00A47D1E" w:rsidRDefault="00A47D1E" w:rsidP="00F779ED">
      <w:pPr>
        <w:rPr>
          <w:rtl/>
        </w:rPr>
      </w:pPr>
      <w:r w:rsidRPr="00A47D1E">
        <w:rPr>
          <w:rtl/>
        </w:rPr>
        <w:t>ومع أن هذا النموذج معقَّد إلى درجة ما للعمليات الحسابية اليدوية فإنه أكثر فعالية عند تطبيقه على الأنظمة الأوتوماتية لإدارة الطيف على الصعيد الوطني. ويمكن تنسيق البرمجية ذات الصلة وفقاً للنموذج ويتم القيام بكل الحسابات الأخرى آلياً بدون مشاركة مشغلي النظام. ويرد وصف لتجربة مشابهة قامت بها إدارة جمهورية قيرغيزستان في الفقرة</w:t>
      </w:r>
      <w:r w:rsidR="00F779ED">
        <w:rPr>
          <w:rFonts w:hint="cs"/>
          <w:rtl/>
        </w:rPr>
        <w:t> </w:t>
      </w:r>
      <w:r w:rsidRPr="00A47D1E">
        <w:t>6.2.5</w:t>
      </w:r>
      <w:r w:rsidRPr="00A47D1E">
        <w:rPr>
          <w:rtl/>
        </w:rPr>
        <w:t>.</w:t>
      </w:r>
    </w:p>
    <w:p w:rsidR="00A47D1E" w:rsidRPr="00A47D1E" w:rsidRDefault="00A47D1E" w:rsidP="003866CD">
      <w:pPr>
        <w:pStyle w:val="Heading3"/>
        <w:rPr>
          <w:rtl/>
        </w:rPr>
      </w:pPr>
      <w:bookmarkStart w:id="541" w:name="_Toc414279198"/>
      <w:bookmarkStart w:id="542" w:name="_Toc413686654"/>
      <w:bookmarkStart w:id="543" w:name="_Toc513205435"/>
      <w:bookmarkStart w:id="544" w:name="_Toc525835072"/>
      <w:bookmarkStart w:id="545" w:name="_Toc525894277"/>
      <w:bookmarkStart w:id="546" w:name="_Toc525894541"/>
      <w:r w:rsidRPr="00A47D1E">
        <w:t>1.6.4</w:t>
      </w:r>
      <w:r w:rsidRPr="00A47D1E">
        <w:rPr>
          <w:rtl/>
        </w:rPr>
        <w:tab/>
        <w:t>الغرض العام للنموذج</w:t>
      </w:r>
      <w:bookmarkEnd w:id="541"/>
      <w:bookmarkEnd w:id="542"/>
      <w:bookmarkEnd w:id="543"/>
      <w:bookmarkEnd w:id="544"/>
      <w:bookmarkEnd w:id="545"/>
      <w:bookmarkEnd w:id="546"/>
    </w:p>
    <w:p w:rsidR="00A47D1E" w:rsidRPr="00A47D1E" w:rsidRDefault="00A47D1E" w:rsidP="00A47D1E">
      <w:pPr>
        <w:rPr>
          <w:rtl/>
        </w:rPr>
      </w:pPr>
      <w:r w:rsidRPr="00A47D1E">
        <w:rPr>
          <w:rtl/>
        </w:rPr>
        <w:t>غرض هذا النموذج هو زيادة كفاءة استعمال الطيف. وهو مصمم لتطبيق النفاذ غير التمييزي إلى الطيف أمام مختلف فئات المستعملين وتنشيط استعمال نطاقات الترددات الأقل ازدحاماً (والنطاقات الأعلى تحديداً)، وحفز التنمية المنسقة لخدمات الاتصالات الراديوية في كل أنحاء البلد وتغطية تكلفة إدارة الطيف. ويشمل هذا النموذج النظر في التنمية المرحلية و/أو الصيانة المرحلية لإدارة الطيف ومرافق الرصد وتسديد نفقات إدارة الاتصالات الوطنية بما في ذلك أنشطتها الدولية.</w:t>
      </w:r>
    </w:p>
    <w:p w:rsidR="00A47D1E" w:rsidRPr="00A47D1E" w:rsidRDefault="00A47D1E" w:rsidP="00A47D1E">
      <w:pPr>
        <w:rPr>
          <w:rtl/>
        </w:rPr>
      </w:pPr>
      <w:r w:rsidRPr="00A47D1E">
        <w:rPr>
          <w:rtl/>
        </w:rPr>
        <w:t>ويحدد النموذج قيمة المدفوعات السنوية التي يتعيَّن دفعها مقابل استعمال الطيف لكل محطة إرسال راديوي باستعمال صيغة تسعير تستند إلى العناصر الأساسية التالية:</w:t>
      </w:r>
    </w:p>
    <w:p w:rsidR="00A47D1E" w:rsidRPr="00A47D1E" w:rsidRDefault="00A47D1E" w:rsidP="00252693">
      <w:pPr>
        <w:pStyle w:val="enumlev1"/>
        <w:rPr>
          <w:rtl/>
        </w:rPr>
      </w:pPr>
      <w:r w:rsidRPr="00A47D1E">
        <w:rPr>
          <w:rtl/>
        </w:rPr>
        <w:t>-</w:t>
      </w:r>
      <w:r w:rsidRPr="00A47D1E">
        <w:rPr>
          <w:rtl/>
        </w:rPr>
        <w:tab/>
        <w:t xml:space="preserve">مورد راديوي ثلاثي الأبعاد يتألف من التردد والمكان والوقت (انظر الملاحظة </w:t>
      </w:r>
      <w:r w:rsidRPr="00A47D1E">
        <w:t>1</w:t>
      </w:r>
      <w:r w:rsidRPr="00A47D1E">
        <w:rPr>
          <w:rtl/>
        </w:rPr>
        <w:t xml:space="preserve">) ويشار إليه باسم </w:t>
      </w:r>
      <w:r w:rsidRPr="00A47D1E">
        <w:rPr>
          <w:i/>
          <w:iCs/>
          <w:rtl/>
        </w:rPr>
        <w:t xml:space="preserve">المورد الطيفي، </w:t>
      </w:r>
      <w:r w:rsidRPr="00A47D1E">
        <w:rPr>
          <w:rtl/>
        </w:rPr>
        <w:t>ويستعمل في البلد ويمثل القيمة الطيفية المشتركة المنطبقة على جميع تخصيصات الترددات، ويتم تخزينه في قاعدة بيانات إدارة الطيف على الصعيد الوطني ويحسب على أساس سنوي.</w:t>
      </w:r>
    </w:p>
    <w:p w:rsidR="00A47D1E" w:rsidRPr="00A47D1E" w:rsidRDefault="00A47D1E" w:rsidP="00252693">
      <w:pPr>
        <w:pStyle w:val="enumlev1"/>
      </w:pPr>
      <w:r w:rsidRPr="00A47D1E">
        <w:rPr>
          <w:rtl/>
        </w:rPr>
        <w:t>-</w:t>
      </w:r>
      <w:r w:rsidRPr="00A47D1E">
        <w:rPr>
          <w:rtl/>
        </w:rPr>
        <w:tab/>
        <w:t xml:space="preserve">تتحدد القيمة الطيفية لكل تخصيص تردد بنطاق التردد الذي يشغله البث مضروباً في المساحة التي يشغلها البث (وتتحدد بموجب قوة جهاز الإرسال وارتفاع واتجاه الهوائي إلخ.) مضروبة في جزء الوقت الذي يعمل خلاله جهاز الإرسال بهذا البث وفقاً لشروط الترخيص المتصل بالأمر. وتقدِّم الفقرة </w:t>
      </w:r>
      <w:r w:rsidRPr="00A47D1E">
        <w:t>5.6.4</w:t>
      </w:r>
      <w:r w:rsidRPr="00A47D1E">
        <w:rPr>
          <w:rtl/>
        </w:rPr>
        <w:t xml:space="preserve"> أدناه الافتراضات والمعايير ذات الصلة.</w:t>
      </w:r>
    </w:p>
    <w:p w:rsidR="00A47D1E" w:rsidRPr="00A47D1E" w:rsidRDefault="00A47D1E" w:rsidP="00252693">
      <w:pPr>
        <w:pStyle w:val="enumlev1"/>
      </w:pPr>
      <w:r w:rsidRPr="00A47D1E">
        <w:rPr>
          <w:rtl/>
        </w:rPr>
        <w:t>-</w:t>
      </w:r>
      <w:r w:rsidRPr="00A47D1E">
        <w:rPr>
          <w:rtl/>
        </w:rPr>
        <w:tab/>
        <w:t>التكاليف السنوية التي تتكبدها الإدارة في عملية إدارة الطيف بما في ذلك مراحل تطوير و/أو صيانة إدارة الطيف ومرافق الرصد وتسديد نفقات إدارة الاتصالات الوطنية.</w:t>
      </w:r>
    </w:p>
    <w:p w:rsidR="00A47D1E" w:rsidRPr="00A47D1E" w:rsidRDefault="00A47D1E" w:rsidP="00252693">
      <w:pPr>
        <w:pStyle w:val="enumlev1"/>
      </w:pPr>
      <w:r w:rsidRPr="00A47D1E">
        <w:rPr>
          <w:rtl/>
        </w:rPr>
        <w:t>-</w:t>
      </w:r>
      <w:r w:rsidRPr="00A47D1E">
        <w:rPr>
          <w:rtl/>
        </w:rPr>
        <w:tab/>
        <w:t>يتحدد متوسط سعر المورد الطيفي استناداً إلى القيم المذكورة أعلاه.</w:t>
      </w:r>
    </w:p>
    <w:p w:rsidR="00A47D1E" w:rsidRPr="00A47D1E" w:rsidRDefault="00A47D1E" w:rsidP="00252693">
      <w:pPr>
        <w:pStyle w:val="enumlev1"/>
      </w:pPr>
      <w:r w:rsidRPr="00A47D1E">
        <w:rPr>
          <w:rtl/>
        </w:rPr>
        <w:t>-</w:t>
      </w:r>
      <w:r w:rsidRPr="00A47D1E">
        <w:rPr>
          <w:rtl/>
        </w:rPr>
        <w:tab/>
        <w:t>يتحدد المبلغ السنوي الذي يدفعه أي مستعمل واحد من القيمة الفعلية للمَوْرد الطيفي المستعمل.</w:t>
      </w:r>
    </w:p>
    <w:p w:rsidR="00A47D1E" w:rsidRPr="00A47D1E" w:rsidRDefault="00A47D1E" w:rsidP="00620A6E">
      <w:pPr>
        <w:pStyle w:val="Note"/>
        <w:rPr>
          <w:rtl/>
        </w:rPr>
      </w:pPr>
      <w:r w:rsidRPr="00A47D1E">
        <w:rPr>
          <w:b/>
          <w:bCs/>
          <w:rtl/>
        </w:rPr>
        <w:t xml:space="preserve">الملاحظة </w:t>
      </w:r>
      <w:r w:rsidRPr="00A47D1E">
        <w:rPr>
          <w:b/>
          <w:bCs/>
        </w:rPr>
        <w:t>1</w:t>
      </w:r>
      <w:r w:rsidRPr="00A47D1E">
        <w:rPr>
          <w:rtl/>
        </w:rPr>
        <w:t xml:space="preserve"> </w:t>
      </w:r>
      <w:proofErr w:type="gramStart"/>
      <w:r w:rsidRPr="00A47D1E">
        <w:rPr>
          <w:rtl/>
        </w:rPr>
        <w:t>- لأسباب</w:t>
      </w:r>
      <w:proofErr w:type="gramEnd"/>
      <w:r w:rsidRPr="00A47D1E">
        <w:rPr>
          <w:rtl/>
        </w:rPr>
        <w:t xml:space="preserve"> التبسيط ومع مراعاة أن شروط تقاسم الطيف تتوفر فقط في حالة الفصل الإقليمي للمحطات، يتم تمثيل المورد المكاني (الثلاثي الأبعاد) لأغراض النموذج المذكور بمورد إقليمي (ثنائي الأبعاد).</w:t>
      </w:r>
    </w:p>
    <w:p w:rsidR="00A47D1E" w:rsidRPr="00A47D1E" w:rsidRDefault="00A47D1E" w:rsidP="00A47D1E">
      <w:pPr>
        <w:rPr>
          <w:rtl/>
        </w:rPr>
      </w:pPr>
      <w:r w:rsidRPr="00A47D1E">
        <w:rPr>
          <w:rtl/>
        </w:rPr>
        <w:lastRenderedPageBreak/>
        <w:t>ويتم إدخال عدد من عوامل الترجيح التحفيزية في الصيغة. وهكذا لا يتوقف سعر أو رسم الطيف فقط على عرض النطاق المشغول المعني وقيم منطقة التغطية ولكنه يتوقف أيضاً على ظروف تقاسم الوقت والموقع الجغرافي للمحطة ومستوى التنمية الاقتصادية أو كثافة السكان في منطقة التغطية والعوامل الاجتماعية والحصرية ونوع الخدمة الراديوية واستعمال الطيف إلى جانب بعض العوامل التشغيلية مثل درجة تعقد الرصد الراديوي وفرض الجزاءات، إلخ.</w:t>
      </w:r>
    </w:p>
    <w:p w:rsidR="00A47D1E" w:rsidRPr="00A47D1E" w:rsidRDefault="00A47D1E" w:rsidP="00A47D1E">
      <w:pPr>
        <w:rPr>
          <w:rtl/>
        </w:rPr>
      </w:pPr>
      <w:r w:rsidRPr="00A47D1E">
        <w:rPr>
          <w:rtl/>
        </w:rPr>
        <w:t>ويسمح النموذج المقترح للمستعمل في أي وقت بتحديد قيمة مدفوعاته السنوية مقابل الطيف وبذلك يصبح أيضاً شفافاً ومفتوحاً أمام جميع المستعملين. وهكذا إذا كان المستعمل يستعمل عرض نطاق أكبر ومنطقة خدمة أوسع ويعمل في منطقة جغرافية أكثر ازدحاماً بالسكان أو إذا كانت المنطقة أكثر تقدماً من الناحية الاقتصادية ويعمل طول الوقت في نطاقات ترددات أكثر ازدحاماً فإن المدفوعات ستكون أكبر تبعاً لذلك.</w:t>
      </w:r>
    </w:p>
    <w:p w:rsidR="00A47D1E" w:rsidRPr="00A47D1E" w:rsidRDefault="00A47D1E" w:rsidP="00A47D1E">
      <w:pPr>
        <w:rPr>
          <w:rtl/>
        </w:rPr>
      </w:pPr>
      <w:r w:rsidRPr="00A47D1E">
        <w:rPr>
          <w:rtl/>
        </w:rPr>
        <w:t>ويشجع النهج بهذه الطريقة على زيادة كفاءة استعمال الطيف ويمثل حافزاً للمستعمل لكي يستعمل معدات أكثر حداثة والعمل في نطاقات ترددات جديدة أكثر ارتفاعاً. وينبغي أيضاً أن يشجع على استعمال أنظمة تقاسم الوقت مع المستعملين الآخرين إن أمكن، وتجنُّب استعمال هوامش إطنابية لقدرة جهاز الإرسال وارتفاع الهوائي، إلخ ويدعم توسع التغطية لتشمل المناطق الريفية والنائية.</w:t>
      </w:r>
    </w:p>
    <w:p w:rsidR="00A47D1E" w:rsidRPr="00A47D1E" w:rsidRDefault="00A47D1E" w:rsidP="003866CD">
      <w:pPr>
        <w:pStyle w:val="Heading3"/>
        <w:rPr>
          <w:rtl/>
        </w:rPr>
      </w:pPr>
      <w:bookmarkStart w:id="547" w:name="_Toc414279199"/>
      <w:bookmarkStart w:id="548" w:name="_Toc413686655"/>
      <w:bookmarkStart w:id="549" w:name="_Toc513205436"/>
      <w:bookmarkStart w:id="550" w:name="_Toc525835073"/>
      <w:bookmarkStart w:id="551" w:name="_Toc525894278"/>
      <w:bookmarkStart w:id="552" w:name="_Toc525894542"/>
      <w:r w:rsidRPr="00A47D1E">
        <w:t>2.6.4</w:t>
      </w:r>
      <w:r w:rsidRPr="00A47D1E">
        <w:rPr>
          <w:rtl/>
        </w:rPr>
        <w:tab/>
        <w:t>خطوات صياغة النموذج</w:t>
      </w:r>
      <w:bookmarkEnd w:id="547"/>
      <w:bookmarkEnd w:id="548"/>
      <w:bookmarkEnd w:id="549"/>
      <w:bookmarkEnd w:id="550"/>
      <w:bookmarkEnd w:id="551"/>
      <w:bookmarkEnd w:id="552"/>
    </w:p>
    <w:p w:rsidR="00A47D1E" w:rsidRPr="00A47D1E" w:rsidRDefault="00A47D1E" w:rsidP="00A47D1E">
      <w:pPr>
        <w:rPr>
          <w:rtl/>
        </w:rPr>
      </w:pPr>
      <w:r w:rsidRPr="00A47D1E">
        <w:rPr>
          <w:rtl/>
        </w:rPr>
        <w:t>تشمل خوارزمية مدفوعات الطيف المقترحة الخطوات التالية:</w:t>
      </w:r>
    </w:p>
    <w:p w:rsidR="00A47D1E" w:rsidRPr="00A47D1E" w:rsidRDefault="00A47D1E" w:rsidP="00EA50C5">
      <w:pPr>
        <w:pStyle w:val="enumlev1"/>
        <w:rPr>
          <w:rtl/>
        </w:rPr>
      </w:pPr>
      <w:r w:rsidRPr="00A47D1E">
        <w:rPr>
          <w:rtl/>
        </w:rPr>
        <w:t>-</w:t>
      </w:r>
      <w:r w:rsidRPr="00A47D1E">
        <w:rPr>
          <w:rtl/>
        </w:rPr>
        <w:tab/>
        <w:t>تحديد النفقات السنوية للدولة على إدارة المَوْرد الطيفي المستعمل فعلاً وتحديد القيمة المشتركة للمدفوعات السنوية مقابل جميع الموارد الطيفية.</w:t>
      </w:r>
    </w:p>
    <w:p w:rsidR="00A47D1E" w:rsidRPr="00A47D1E" w:rsidRDefault="00A47D1E" w:rsidP="00EA50C5">
      <w:pPr>
        <w:pStyle w:val="enumlev1"/>
      </w:pPr>
      <w:r w:rsidRPr="00A47D1E">
        <w:rPr>
          <w:rtl/>
        </w:rPr>
        <w:t>-</w:t>
      </w:r>
      <w:r w:rsidRPr="00A47D1E">
        <w:rPr>
          <w:rtl/>
        </w:rPr>
        <w:tab/>
        <w:t>تحديد قيمة المورد الطيفي الذي تستعمله كل محطة راديوية، ومن خلال حاصل جمع هذه القيم يتم تحديد قيمة المورد الطيفي الذي تستعمله جميع المحطات المسجلة في قاعدة إدارة الطيف الوطنية.</w:t>
      </w:r>
    </w:p>
    <w:p w:rsidR="00A47D1E" w:rsidRPr="00A47D1E" w:rsidRDefault="00A47D1E" w:rsidP="00EA50C5">
      <w:pPr>
        <w:pStyle w:val="enumlev1"/>
      </w:pPr>
      <w:r w:rsidRPr="00A47D1E">
        <w:rPr>
          <w:rtl/>
        </w:rPr>
        <w:t>-</w:t>
      </w:r>
      <w:r w:rsidRPr="00A47D1E">
        <w:rPr>
          <w:rtl/>
        </w:rPr>
        <w:tab/>
        <w:t>تحديد سعر وحدة المورد الطيفي.</w:t>
      </w:r>
    </w:p>
    <w:p w:rsidR="00A47D1E" w:rsidRPr="00A47D1E" w:rsidRDefault="00A47D1E" w:rsidP="00EA50C5">
      <w:pPr>
        <w:pStyle w:val="enumlev1"/>
      </w:pPr>
      <w:r w:rsidRPr="00A47D1E">
        <w:rPr>
          <w:rtl/>
        </w:rPr>
        <w:t>-</w:t>
      </w:r>
      <w:r w:rsidRPr="00A47D1E">
        <w:rPr>
          <w:rtl/>
        </w:rPr>
        <w:tab/>
        <w:t>تحديد المبلغ السنوي الذي يدفعه كل مستعمل محدد على أساس تمييزي وغير تميزي، ويتم تحديده على أساس القيمة الفعلية للمَوْرد الطيفي المستعمل.</w:t>
      </w:r>
    </w:p>
    <w:p w:rsidR="00A47D1E" w:rsidRPr="00A47D1E" w:rsidRDefault="00A47D1E" w:rsidP="00A47D1E">
      <w:pPr>
        <w:rPr>
          <w:rtl/>
        </w:rPr>
      </w:pPr>
      <w:r w:rsidRPr="00A47D1E">
        <w:rPr>
          <w:rtl/>
        </w:rPr>
        <w:t>ويرد أدناه وصف تفصيلي لكل خطوة.</w:t>
      </w:r>
    </w:p>
    <w:p w:rsidR="00A47D1E" w:rsidRPr="00A47D1E" w:rsidRDefault="00A47D1E" w:rsidP="003866CD">
      <w:pPr>
        <w:pStyle w:val="Heading3"/>
        <w:rPr>
          <w:rtl/>
        </w:rPr>
      </w:pPr>
      <w:bookmarkStart w:id="553" w:name="_Toc414279200"/>
      <w:bookmarkStart w:id="554" w:name="_Toc413686656"/>
      <w:bookmarkStart w:id="555" w:name="_Toc513205437"/>
      <w:bookmarkStart w:id="556" w:name="_Toc525835074"/>
      <w:bookmarkStart w:id="557" w:name="_Toc525894279"/>
      <w:bookmarkStart w:id="558" w:name="_Toc525894543"/>
      <w:r w:rsidRPr="00A47D1E">
        <w:t>3.6.4</w:t>
      </w:r>
      <w:r w:rsidRPr="00A47D1E">
        <w:rPr>
          <w:rtl/>
        </w:rPr>
        <w:tab/>
        <w:t>المبادئ العامة لصياغة النموذج</w:t>
      </w:r>
      <w:bookmarkEnd w:id="553"/>
      <w:bookmarkEnd w:id="554"/>
      <w:bookmarkEnd w:id="555"/>
      <w:bookmarkEnd w:id="556"/>
      <w:bookmarkEnd w:id="557"/>
      <w:bookmarkEnd w:id="558"/>
    </w:p>
    <w:p w:rsidR="00A47D1E" w:rsidRPr="00A47D1E" w:rsidRDefault="00A47D1E" w:rsidP="00A47D1E">
      <w:pPr>
        <w:rPr>
          <w:rtl/>
        </w:rPr>
      </w:pPr>
      <w:r w:rsidRPr="00A47D1E">
        <w:rPr>
          <w:rtl/>
        </w:rPr>
        <w:t>من الضروري التأكيد على أن عدد وقيم جميع المعامِلات المحددة الواردة أدناه ترد فقط على سبيل التوضيح. وهي تستند إلى البيانات المتاحة وتقديرات الخبراء المطبَّقة في بلدان جنوب شرق آسيا. وتستطيع كل إدارة اتصالات وطنية أن تختار قيماً أخرى وأن تضيف معامِلات أخرى تعبِّر عن احتياجاتها وخبراتها الخاصة. ويمكن أن تكون قيم المعامِلات جميعاً رقماً صحيحاً أو كسوراً إذا لم تكن قد وردت بالتحديد.</w:t>
      </w:r>
    </w:p>
    <w:p w:rsidR="00A47D1E" w:rsidRPr="00A47D1E" w:rsidRDefault="00A47D1E" w:rsidP="00A47D1E">
      <w:pPr>
        <w:rPr>
          <w:rtl/>
        </w:rPr>
      </w:pPr>
      <w:r w:rsidRPr="00A47D1E">
        <w:rPr>
          <w:rtl/>
        </w:rPr>
        <w:t>ويهدف النموذج إلى تغطية هذه الحالات (وهي الأغلبية العظمى من تخصيصات الترددات) التي يمكن استعمال أساليب حساب بسيطة لبعض المعلمات الهامة (وأهمها الخدمة أو المناطق المشغولة).</w:t>
      </w:r>
    </w:p>
    <w:p w:rsidR="00A47D1E" w:rsidRPr="00A47D1E" w:rsidRDefault="00A47D1E" w:rsidP="00A47D1E">
      <w:pPr>
        <w:rPr>
          <w:rtl/>
        </w:rPr>
      </w:pPr>
      <w:r w:rsidRPr="00A47D1E">
        <w:rPr>
          <w:rtl/>
        </w:rPr>
        <w:t>وقد اختير هذا النهج أيضاً على أساس أن الأمر الأهم لأغراض حساب الرسوم هو تقديم إجراءات عالمية تضمن شروطاً متساوية لجميع المستعملين الذين ينتمون إلى فئة واحدة (حسب الخدمة الراديوية أو تطبيقها المحدد) بدلاً من الحصول على دقة أعلى بفضل حسابات المعلمات التقنية.</w:t>
      </w:r>
    </w:p>
    <w:p w:rsidR="00A47D1E" w:rsidRPr="00A47D1E" w:rsidRDefault="00A47D1E" w:rsidP="00A47D1E">
      <w:pPr>
        <w:rPr>
          <w:rtl/>
        </w:rPr>
      </w:pPr>
      <w:r w:rsidRPr="00A47D1E">
        <w:rPr>
          <w:rtl/>
        </w:rPr>
        <w:t>واستناداً إلى مبدأ عام يقول بأن جهاز الإرسال وكذلك جهاز الاستقبال يشغل مورداً طيفياً محدداً من حيث إنه يمنع تشغيل أجهزة إرسال أخرى (خلاف الأجهزة المتواصلة) في نطاق ترددات بعينه داخل حدود إقليم محدد (التوصية </w:t>
      </w:r>
      <w:r w:rsidRPr="00A47D1E">
        <w:t>ITU</w:t>
      </w:r>
      <w:r w:rsidRPr="00A47D1E">
        <w:noBreakHyphen/>
        <w:t>R SM.1046</w:t>
      </w:r>
      <w:r w:rsidRPr="00A47D1E">
        <w:noBreakHyphen/>
        <w:t>2</w:t>
      </w:r>
      <w:r w:rsidRPr="00A47D1E">
        <w:rPr>
          <w:rtl/>
        </w:rPr>
        <w:t xml:space="preserve">) فإن </w:t>
      </w:r>
      <w:r w:rsidRPr="00A47D1E">
        <w:rPr>
          <w:rtl/>
        </w:rPr>
        <w:lastRenderedPageBreak/>
        <w:t>النموذج يمكن استعماله لحساب الرسوم الخاصة بأجهزة الاستقبال وكذلك عندما يتطلب المستعمل حماية جهاز إرسال من التداخل ويتم تسجيله في قاعدة تخصيصات الترددات الوطنية.</w:t>
      </w:r>
    </w:p>
    <w:p w:rsidR="00A47D1E" w:rsidRPr="00A47D1E" w:rsidRDefault="00A47D1E" w:rsidP="00A47D1E">
      <w:pPr>
        <w:rPr>
          <w:rtl/>
        </w:rPr>
      </w:pPr>
      <w:r w:rsidRPr="00A47D1E">
        <w:rPr>
          <w:rtl/>
        </w:rPr>
        <w:t xml:space="preserve">ويعرض الملحق </w:t>
      </w:r>
      <w:r w:rsidRPr="00A47D1E">
        <w:t>1</w:t>
      </w:r>
      <w:r w:rsidRPr="00A47D1E">
        <w:rPr>
          <w:rtl/>
        </w:rPr>
        <w:t xml:space="preserve"> للتوصية </w:t>
      </w:r>
      <w:r w:rsidRPr="00A47D1E">
        <w:t>ITU-R SM.1046-2</w:t>
      </w:r>
      <w:r w:rsidRPr="00A47D1E">
        <w:rPr>
          <w:rtl/>
        </w:rPr>
        <w:t xml:space="preserve"> أيضاً بعض الخيارات على الإدارات بشأن تبسيط إجراءات الحسابات وهي تنطوي على تخفيض دقة عملية الحساب، أو بشأن تعقيدها إلى درجة ما من أجل زيادة دقة الحساب.</w:t>
      </w:r>
    </w:p>
    <w:p w:rsidR="00A47D1E" w:rsidRPr="00A47D1E" w:rsidRDefault="00A47D1E" w:rsidP="00A47D1E">
      <w:pPr>
        <w:rPr>
          <w:rtl/>
        </w:rPr>
      </w:pPr>
      <w:r w:rsidRPr="00A47D1E">
        <w:rPr>
          <w:rtl/>
        </w:rPr>
        <w:t>وبالنسبة إلى بعض الأنظمة الراديوية الجديدة حيث تتسم حسابات منطقة الخدمة أو نطاق الترددات المشغول بالتعقد الشديد، وفي حالة عدم تحديدها بصورة نهائية (أنظمة الطيف المنتشر والاتصالات المتنقلة الساتلية التي تستعمل المدار الأرضي المنخفض أو المدار الأرضي المتوسط، إلخ.) ويمكن تأجيل الحسابات كما يمكن الاستمرار في استعمال أنظمة رسوم الترخيص الثابتة.</w:t>
      </w:r>
    </w:p>
    <w:p w:rsidR="00A47D1E" w:rsidRPr="00A47D1E" w:rsidRDefault="00A47D1E" w:rsidP="003866CD">
      <w:pPr>
        <w:pStyle w:val="Heading3"/>
        <w:rPr>
          <w:rtl/>
        </w:rPr>
      </w:pPr>
      <w:bookmarkStart w:id="559" w:name="_Toc414279201"/>
      <w:bookmarkStart w:id="560" w:name="_Toc413686657"/>
      <w:bookmarkStart w:id="561" w:name="_Toc513205438"/>
      <w:bookmarkStart w:id="562" w:name="_Toc525835075"/>
      <w:bookmarkStart w:id="563" w:name="_Toc525894280"/>
      <w:bookmarkStart w:id="564" w:name="_Toc525894544"/>
      <w:r w:rsidRPr="00A47D1E">
        <w:t>4.6.4</w:t>
      </w:r>
      <w:r w:rsidRPr="00A47D1E">
        <w:rPr>
          <w:rtl/>
        </w:rPr>
        <w:tab/>
        <w:t>نفقات وإيرادات الدولة المتعلقة بإدارة الطيف</w:t>
      </w:r>
      <w:bookmarkEnd w:id="559"/>
      <w:bookmarkEnd w:id="560"/>
      <w:bookmarkEnd w:id="561"/>
      <w:bookmarkEnd w:id="562"/>
      <w:bookmarkEnd w:id="563"/>
      <w:bookmarkEnd w:id="564"/>
    </w:p>
    <w:p w:rsidR="00A47D1E" w:rsidRPr="00A47D1E" w:rsidRDefault="00A47D1E" w:rsidP="00A47D1E">
      <w:pPr>
        <w:rPr>
          <w:rtl/>
        </w:rPr>
      </w:pPr>
      <w:r w:rsidRPr="00A47D1E">
        <w:rPr>
          <w:rtl/>
        </w:rPr>
        <w:t>يقدم هذا القسم الإطار الذي يمكن بمقتضاه النظر في التكاليف التي تتكبدها الدولة أو الإدارة في إدارة الطيف.</w:t>
      </w:r>
    </w:p>
    <w:p w:rsidR="00A47D1E" w:rsidRPr="00A47D1E" w:rsidRDefault="00A47D1E" w:rsidP="00A47D1E">
      <w:pPr>
        <w:rPr>
          <w:rtl/>
        </w:rPr>
      </w:pPr>
      <w:r w:rsidRPr="00A47D1E">
        <w:rPr>
          <w:rtl/>
        </w:rPr>
        <w:t xml:space="preserve">ويمكن تمثيل مجموع مبلغ المدفوعات السنوية للموارد الطيفية </w:t>
      </w:r>
      <w:r w:rsidRPr="00A47D1E">
        <w:rPr>
          <w:i/>
          <w:iCs/>
        </w:rPr>
        <w:t>C</w:t>
      </w:r>
      <w:r w:rsidRPr="00A47D1E">
        <w:rPr>
          <w:i/>
          <w:iCs/>
          <w:vertAlign w:val="subscript"/>
        </w:rPr>
        <w:t>an</w:t>
      </w:r>
      <w:r w:rsidRPr="00A47D1E">
        <w:rPr>
          <w:rtl/>
        </w:rPr>
        <w:t>، التي يتعيَّن تحصيلها من جميع المستعملين، على النحو التالي:</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eastAsia="en-US"/>
        </w:rPr>
      </w:pPr>
      <w:r w:rsidRPr="00A47D1E">
        <w:rPr>
          <w:szCs w:val="22"/>
          <w:lang w:val="fr-FR" w:eastAsia="en-US"/>
        </w:rPr>
        <w:tab/>
      </w:r>
      <w:r w:rsidRPr="00A47D1E">
        <w:rPr>
          <w:szCs w:val="22"/>
          <w:lang w:val="fr-FR" w:eastAsia="en-US"/>
        </w:rPr>
        <w:tab/>
      </w:r>
      <w:r w:rsidRPr="00A47D1E">
        <w:rPr>
          <w:i/>
          <w:iCs/>
          <w:szCs w:val="22"/>
          <w:lang w:eastAsia="en-US"/>
        </w:rPr>
        <w:t>C</w:t>
      </w:r>
      <w:r w:rsidRPr="00A47D1E">
        <w:rPr>
          <w:i/>
          <w:iCs/>
          <w:szCs w:val="22"/>
          <w:vertAlign w:val="subscript"/>
          <w:lang w:eastAsia="en-US"/>
        </w:rPr>
        <w:t>an</w:t>
      </w:r>
      <w:r w:rsidRPr="00A47D1E">
        <w:rPr>
          <w:szCs w:val="22"/>
          <w:lang w:eastAsia="en-US"/>
        </w:rPr>
        <w:t xml:space="preserve"> </w:t>
      </w:r>
      <w:r w:rsidRPr="00A47D1E">
        <w:rPr>
          <w:rFonts w:ascii="Symbol" w:hAnsi="Symbol"/>
          <w:szCs w:val="22"/>
          <w:lang w:val="fr-FR" w:eastAsia="en-US"/>
        </w:rPr>
        <w:t></w:t>
      </w:r>
      <w:r w:rsidRPr="00A47D1E">
        <w:rPr>
          <w:szCs w:val="22"/>
          <w:lang w:eastAsia="en-US"/>
        </w:rPr>
        <w:t xml:space="preserve"> </w:t>
      </w:r>
      <w:r w:rsidRPr="00A47D1E">
        <w:rPr>
          <w:i/>
          <w:iCs/>
          <w:szCs w:val="22"/>
          <w:lang w:eastAsia="en-US"/>
        </w:rPr>
        <w:t>C</w:t>
      </w:r>
      <w:r w:rsidRPr="00A47D1E">
        <w:rPr>
          <w:szCs w:val="22"/>
          <w:vertAlign w:val="subscript"/>
          <w:lang w:eastAsia="en-US"/>
        </w:rPr>
        <w:t>1</w:t>
      </w:r>
      <w:r w:rsidRPr="00A47D1E">
        <w:rPr>
          <w:szCs w:val="22"/>
          <w:lang w:eastAsia="en-US"/>
        </w:rPr>
        <w:t xml:space="preserve"> </w:t>
      </w:r>
      <w:r w:rsidRPr="00A47D1E">
        <w:rPr>
          <w:rFonts w:ascii="Symbol" w:hAnsi="Symbol"/>
          <w:szCs w:val="22"/>
          <w:lang w:val="fr-FR" w:eastAsia="en-US"/>
        </w:rPr>
        <w:t></w:t>
      </w:r>
      <w:r w:rsidRPr="00A47D1E">
        <w:rPr>
          <w:szCs w:val="22"/>
          <w:lang w:eastAsia="en-US"/>
        </w:rPr>
        <w:t xml:space="preserve"> </w:t>
      </w:r>
      <w:r w:rsidRPr="00A47D1E">
        <w:rPr>
          <w:i/>
          <w:iCs/>
          <w:szCs w:val="22"/>
          <w:lang w:eastAsia="en-US"/>
        </w:rPr>
        <w:t>C</w:t>
      </w:r>
      <w:r w:rsidRPr="00A47D1E">
        <w:rPr>
          <w:szCs w:val="22"/>
          <w:vertAlign w:val="subscript"/>
          <w:lang w:eastAsia="en-US"/>
        </w:rPr>
        <w:t>2</w:t>
      </w:r>
      <w:r w:rsidRPr="00A47D1E">
        <w:rPr>
          <w:szCs w:val="22"/>
          <w:lang w:eastAsia="en-US"/>
        </w:rPr>
        <w:t xml:space="preserve"> – </w:t>
      </w:r>
      <w:r w:rsidRPr="00A47D1E">
        <w:rPr>
          <w:i/>
          <w:iCs/>
          <w:szCs w:val="22"/>
          <w:lang w:eastAsia="en-US"/>
        </w:rPr>
        <w:t>I</w:t>
      </w:r>
      <w:r w:rsidRPr="00A47D1E">
        <w:rPr>
          <w:i/>
          <w:iCs/>
          <w:szCs w:val="22"/>
          <w:vertAlign w:val="subscript"/>
          <w:lang w:eastAsia="en-US"/>
        </w:rPr>
        <w:t>an</w:t>
      </w:r>
      <w:r w:rsidRPr="00A47D1E">
        <w:rPr>
          <w:szCs w:val="22"/>
          <w:lang w:eastAsia="en-US"/>
        </w:rPr>
        <w:t>     (units of a national currency)</w:t>
      </w:r>
      <w:r w:rsidRPr="00A47D1E">
        <w:rPr>
          <w:szCs w:val="22"/>
          <w:lang w:eastAsia="en-US"/>
        </w:rPr>
        <w:tab/>
        <w:t>(17)</w:t>
      </w:r>
    </w:p>
    <w:p w:rsidR="00A47D1E" w:rsidRPr="00A47D1E" w:rsidRDefault="00A47D1E" w:rsidP="00A47D1E">
      <w:pPr>
        <w:rPr>
          <w:rtl/>
        </w:rPr>
      </w:pPr>
      <w:r w:rsidRPr="00A47D1E">
        <w:rPr>
          <w:rtl/>
        </w:rPr>
        <w:t>حيث:</w:t>
      </w:r>
    </w:p>
    <w:p w:rsidR="00A47D1E" w:rsidRPr="00A47D1E" w:rsidRDefault="00A47D1E" w:rsidP="00973882">
      <w:pPr>
        <w:pStyle w:val="Equationlegend"/>
        <w:bidi/>
        <w:rPr>
          <w:rtl/>
          <w:lang w:bidi="ar-EG"/>
        </w:rPr>
      </w:pPr>
      <w:r w:rsidRPr="00A47D1E">
        <w:rPr>
          <w:i/>
          <w:iCs/>
          <w:szCs w:val="22"/>
        </w:rPr>
        <w:tab/>
      </w:r>
      <w:r w:rsidRPr="00A47D1E">
        <w:rPr>
          <w:i/>
        </w:rPr>
        <w:t>C</w:t>
      </w:r>
      <w:r w:rsidRPr="00A47D1E">
        <w:rPr>
          <w:vertAlign w:val="subscript"/>
        </w:rPr>
        <w:t>1</w:t>
      </w:r>
      <w:r w:rsidRPr="00A47D1E">
        <w:rPr>
          <w:rtl/>
        </w:rPr>
        <w:t>:</w:t>
      </w:r>
      <w:r w:rsidRPr="00A47D1E">
        <w:rPr>
          <w:rtl/>
        </w:rPr>
        <w:tab/>
        <w:t>النصيب من المبلغ اللازم لتغطية نفقات الدولة على جميع أنشطة إدارة الطيف على الصعيدين الوطني والدولي</w:t>
      </w:r>
      <w:r w:rsidRPr="00A47D1E">
        <w:rPr>
          <w:rtl/>
          <w:lang w:bidi="ar-EG"/>
        </w:rPr>
        <w:t>؛</w:t>
      </w:r>
    </w:p>
    <w:p w:rsidR="00A47D1E" w:rsidRPr="00A47D1E" w:rsidRDefault="00A47D1E" w:rsidP="00973882">
      <w:pPr>
        <w:pStyle w:val="Equationlegend"/>
        <w:bidi/>
        <w:rPr>
          <w:rtl/>
        </w:rPr>
      </w:pPr>
      <w:r w:rsidRPr="00A47D1E">
        <w:rPr>
          <w:i/>
          <w:iCs/>
          <w:szCs w:val="22"/>
        </w:rPr>
        <w:tab/>
      </w:r>
      <w:r w:rsidRPr="00A47D1E">
        <w:rPr>
          <w:i/>
        </w:rPr>
        <w:t>C</w:t>
      </w:r>
      <w:r w:rsidRPr="00A47D1E">
        <w:rPr>
          <w:vertAlign w:val="subscript"/>
        </w:rPr>
        <w:t>2</w:t>
      </w:r>
      <w:r w:rsidRPr="00A47D1E">
        <w:rPr>
          <w:rtl/>
        </w:rPr>
        <w:t>:</w:t>
      </w:r>
      <w:r w:rsidRPr="00A47D1E">
        <w:rPr>
          <w:rtl/>
        </w:rPr>
        <w:tab/>
        <w:t>الإيراد الصافي للدولة إن وجد؛</w:t>
      </w:r>
    </w:p>
    <w:p w:rsidR="00A47D1E" w:rsidRPr="00A47D1E" w:rsidRDefault="00A47D1E" w:rsidP="00973882">
      <w:pPr>
        <w:pStyle w:val="Equationlegend"/>
        <w:bidi/>
        <w:rPr>
          <w:rtl/>
        </w:rPr>
      </w:pPr>
      <w:r w:rsidRPr="00A47D1E">
        <w:rPr>
          <w:i/>
          <w:iCs/>
          <w:szCs w:val="22"/>
        </w:rPr>
        <w:tab/>
      </w:r>
      <w:r w:rsidRPr="00A47D1E">
        <w:rPr>
          <w:i/>
        </w:rPr>
        <w:t>I</w:t>
      </w:r>
      <w:r w:rsidRPr="00A47D1E">
        <w:rPr>
          <w:i/>
          <w:iCs/>
          <w:vertAlign w:val="subscript"/>
        </w:rPr>
        <w:t>an</w:t>
      </w:r>
      <w:r w:rsidRPr="00A47D1E">
        <w:rPr>
          <w:rtl/>
        </w:rPr>
        <w:t>:</w:t>
      </w:r>
      <w:r w:rsidRPr="00A47D1E">
        <w:rPr>
          <w:rtl/>
        </w:rPr>
        <w:tab/>
        <w:t xml:space="preserve">مجموع مبلغ الرسوم السنوية للتفتيش على الاتصال الراديوي، إن وجدت. </w:t>
      </w:r>
    </w:p>
    <w:p w:rsidR="00A47D1E" w:rsidRPr="00A47D1E" w:rsidRDefault="00A47D1E" w:rsidP="00A47D1E">
      <w:pPr>
        <w:rPr>
          <w:rtl/>
        </w:rPr>
      </w:pPr>
      <w:r w:rsidRPr="00A47D1E">
        <w:rPr>
          <w:rtl/>
        </w:rPr>
        <w:t xml:space="preserve">ويطبق المصطلح الأخير إذا كانت الدولة تستعمل تعريفات إضافية منفصلة لأنشطة التفتيش والفحص (فحص استمارات طلب تخصيص التردد والتفتيش على المحطات الراديوية بعد إنشائها وقبل دخولها الخدمة والتفتيش النظامي على المنشآت الراديوية للتأكد من امتثالها لشروط الترخيص إلخ.). ويمكن افتراض هذه القيمة لكل سنة جارية على أساس بيانات السنة السابقة. </w:t>
      </w:r>
    </w:p>
    <w:p w:rsidR="00A47D1E" w:rsidRPr="00A47D1E" w:rsidRDefault="00A47D1E" w:rsidP="00A47D1E">
      <w:pPr>
        <w:rPr>
          <w:rtl/>
        </w:rPr>
      </w:pPr>
      <w:r w:rsidRPr="00A47D1E">
        <w:rPr>
          <w:rtl/>
        </w:rPr>
        <w:t xml:space="preserve">ويمكن تقسيم الشرطين </w:t>
      </w:r>
      <w:r w:rsidRPr="00A47D1E">
        <w:rPr>
          <w:i/>
          <w:iCs/>
          <w:szCs w:val="22"/>
        </w:rPr>
        <w:t>C</w:t>
      </w:r>
      <w:r w:rsidRPr="00A47D1E">
        <w:rPr>
          <w:sz w:val="12"/>
          <w:szCs w:val="12"/>
        </w:rPr>
        <w:t>1</w:t>
      </w:r>
      <w:r w:rsidRPr="00A47D1E">
        <w:rPr>
          <w:rtl/>
        </w:rPr>
        <w:t xml:space="preserve"> و</w:t>
      </w:r>
      <w:r w:rsidRPr="00A47D1E">
        <w:rPr>
          <w:i/>
          <w:iCs/>
          <w:szCs w:val="22"/>
        </w:rPr>
        <w:t>C</w:t>
      </w:r>
      <w:r w:rsidRPr="00A47D1E">
        <w:rPr>
          <w:sz w:val="12"/>
          <w:szCs w:val="12"/>
        </w:rPr>
        <w:t>2</w:t>
      </w:r>
      <w:r w:rsidRPr="00A47D1E">
        <w:rPr>
          <w:rtl/>
        </w:rPr>
        <w:t xml:space="preserve"> تقسيماً فرعياً إلى عناصر إضافية:</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r w:rsidRPr="00A47D1E">
        <w:rPr>
          <w:szCs w:val="22"/>
          <w:lang w:val="fr-FR" w:eastAsia="en-US"/>
        </w:rPr>
        <w:tab/>
      </w:r>
      <w:r w:rsidRPr="00A47D1E">
        <w:rPr>
          <w:szCs w:val="22"/>
          <w:lang w:val="fr-FR" w:eastAsia="en-US"/>
        </w:rPr>
        <w:tab/>
      </w:r>
      <w:r w:rsidRPr="00A47D1E">
        <w:rPr>
          <w:i/>
          <w:iCs/>
          <w:szCs w:val="22"/>
          <w:lang w:val="fr-FR" w:eastAsia="en-US"/>
        </w:rPr>
        <w:t>C</w:t>
      </w:r>
      <w:r w:rsidRPr="00A47D1E">
        <w:rPr>
          <w:szCs w:val="22"/>
          <w:vertAlign w:val="subscript"/>
          <w:lang w:val="fr-FR" w:eastAsia="en-US"/>
        </w:rPr>
        <w:t>1</w:t>
      </w:r>
      <w:r w:rsidRPr="00A47D1E">
        <w:rPr>
          <w:szCs w:val="22"/>
          <w:lang w:val="fr-FR" w:eastAsia="en-US"/>
        </w:rPr>
        <w:t xml:space="preserve"> </w:t>
      </w:r>
      <w:r w:rsidRPr="00A47D1E">
        <w:rPr>
          <w:rFonts w:ascii="Symbol" w:hAnsi="Symbol"/>
          <w:szCs w:val="22"/>
          <w:lang w:val="fr-FR" w:eastAsia="en-US"/>
        </w:rPr>
        <w:t></w:t>
      </w:r>
      <w:r w:rsidRPr="00A47D1E">
        <w:rPr>
          <w:szCs w:val="22"/>
          <w:lang w:val="fr-FR" w:eastAsia="en-US"/>
        </w:rPr>
        <w:t xml:space="preserve"> </w:t>
      </w:r>
      <w:r w:rsidRPr="00A47D1E">
        <w:rPr>
          <w:i/>
          <w:iCs/>
          <w:szCs w:val="22"/>
          <w:lang w:val="fr-FR" w:eastAsia="en-US"/>
        </w:rPr>
        <w:t>C</w:t>
      </w:r>
      <w:r w:rsidRPr="00A47D1E">
        <w:rPr>
          <w:szCs w:val="22"/>
          <w:vertAlign w:val="subscript"/>
          <w:lang w:val="fr-FR" w:eastAsia="en-US"/>
        </w:rPr>
        <w:t>11</w:t>
      </w:r>
      <w:r w:rsidRPr="00A47D1E">
        <w:rPr>
          <w:szCs w:val="22"/>
          <w:lang w:val="fr-FR" w:eastAsia="en-US"/>
        </w:rPr>
        <w:t xml:space="preserve"> </w:t>
      </w:r>
      <w:r w:rsidRPr="00A47D1E">
        <w:rPr>
          <w:rFonts w:ascii="Symbol" w:hAnsi="Symbol"/>
          <w:szCs w:val="22"/>
          <w:lang w:val="fr-FR" w:eastAsia="en-US"/>
        </w:rPr>
        <w:t></w:t>
      </w:r>
      <w:r w:rsidRPr="00A47D1E">
        <w:rPr>
          <w:szCs w:val="22"/>
          <w:lang w:val="fr-FR" w:eastAsia="en-US"/>
        </w:rPr>
        <w:t xml:space="preserve"> </w:t>
      </w:r>
      <w:r w:rsidRPr="00A47D1E">
        <w:rPr>
          <w:i/>
          <w:iCs/>
          <w:szCs w:val="22"/>
          <w:lang w:val="fr-FR" w:eastAsia="en-US"/>
        </w:rPr>
        <w:t>C</w:t>
      </w:r>
      <w:r w:rsidRPr="00A47D1E">
        <w:rPr>
          <w:szCs w:val="22"/>
          <w:vertAlign w:val="subscript"/>
          <w:lang w:val="fr-FR" w:eastAsia="en-US"/>
        </w:rPr>
        <w:t>12</w:t>
      </w:r>
      <w:r w:rsidRPr="00A47D1E">
        <w:rPr>
          <w:szCs w:val="22"/>
          <w:lang w:val="fr-FR" w:eastAsia="en-US"/>
        </w:rPr>
        <w:t xml:space="preserve"> </w:t>
      </w:r>
      <w:r w:rsidRPr="00A47D1E">
        <w:rPr>
          <w:rFonts w:ascii="Symbol" w:hAnsi="Symbol"/>
          <w:szCs w:val="22"/>
          <w:lang w:val="fr-FR" w:eastAsia="en-US"/>
        </w:rPr>
        <w:t></w:t>
      </w:r>
      <w:r w:rsidRPr="00A47D1E">
        <w:rPr>
          <w:szCs w:val="22"/>
          <w:lang w:val="fr-FR" w:eastAsia="en-US"/>
        </w:rPr>
        <w:t xml:space="preserve"> </w:t>
      </w:r>
      <w:r w:rsidRPr="00A47D1E">
        <w:rPr>
          <w:i/>
          <w:iCs/>
          <w:szCs w:val="22"/>
          <w:lang w:val="fr-FR" w:eastAsia="en-US"/>
        </w:rPr>
        <w:t>C</w:t>
      </w:r>
      <w:r w:rsidRPr="00A47D1E">
        <w:rPr>
          <w:szCs w:val="22"/>
          <w:vertAlign w:val="subscript"/>
          <w:lang w:val="fr-FR" w:eastAsia="en-US"/>
        </w:rPr>
        <w:t>13</w:t>
      </w:r>
      <w:r w:rsidRPr="00A47D1E">
        <w:rPr>
          <w:szCs w:val="22"/>
          <w:lang w:val="fr-FR" w:eastAsia="en-US"/>
        </w:rPr>
        <w:t xml:space="preserve"> </w:t>
      </w:r>
      <w:r w:rsidRPr="00A47D1E">
        <w:rPr>
          <w:rFonts w:ascii="Symbol" w:hAnsi="Symbol"/>
          <w:szCs w:val="22"/>
          <w:lang w:val="fr-FR" w:eastAsia="en-US"/>
        </w:rPr>
        <w:t></w:t>
      </w:r>
      <w:r w:rsidRPr="00A47D1E">
        <w:rPr>
          <w:szCs w:val="22"/>
          <w:lang w:val="fr-FR" w:eastAsia="en-US"/>
        </w:rPr>
        <w:t xml:space="preserve"> </w:t>
      </w:r>
      <w:r w:rsidRPr="00A47D1E">
        <w:rPr>
          <w:i/>
          <w:iCs/>
          <w:szCs w:val="22"/>
          <w:lang w:val="fr-FR" w:eastAsia="en-US"/>
        </w:rPr>
        <w:t>C</w:t>
      </w:r>
      <w:r w:rsidRPr="00A47D1E">
        <w:rPr>
          <w:szCs w:val="22"/>
          <w:vertAlign w:val="subscript"/>
          <w:lang w:val="fr-FR" w:eastAsia="en-US"/>
        </w:rPr>
        <w:t>14</w:t>
      </w:r>
      <w:r w:rsidRPr="00A47D1E">
        <w:rPr>
          <w:szCs w:val="22"/>
          <w:lang w:val="fr-FR" w:eastAsia="en-US"/>
        </w:rPr>
        <w:tab/>
        <w:t>(18)</w:t>
      </w:r>
    </w:p>
    <w:p w:rsidR="00A47D1E" w:rsidRPr="00A47D1E" w:rsidRDefault="00A47D1E" w:rsidP="00A47D1E">
      <w:pPr>
        <w:keepNext/>
        <w:rPr>
          <w:rtl/>
        </w:rPr>
      </w:pPr>
      <w:r w:rsidRPr="00A47D1E">
        <w:rPr>
          <w:rtl/>
        </w:rPr>
        <w:t>حيث:</w:t>
      </w:r>
    </w:p>
    <w:p w:rsidR="00A47D1E" w:rsidRPr="00A47D1E" w:rsidRDefault="00A47D1E" w:rsidP="007A502D">
      <w:pPr>
        <w:pStyle w:val="Equationlegend"/>
        <w:bidi/>
        <w:rPr>
          <w:rtl/>
        </w:rPr>
      </w:pPr>
      <w:r w:rsidRPr="00A47D1E">
        <w:rPr>
          <w:i/>
          <w:iCs/>
          <w:szCs w:val="22"/>
        </w:rPr>
        <w:tab/>
      </w:r>
      <w:r w:rsidRPr="00A47D1E">
        <w:rPr>
          <w:i/>
        </w:rPr>
        <w:t>C</w:t>
      </w:r>
      <w:r w:rsidRPr="00A47D1E">
        <w:rPr>
          <w:vertAlign w:val="subscript"/>
        </w:rPr>
        <w:t>11</w:t>
      </w:r>
      <w:r w:rsidRPr="00A47D1E">
        <w:rPr>
          <w:rtl/>
        </w:rPr>
        <w:t>:</w:t>
      </w:r>
      <w:r w:rsidRPr="00A47D1E">
        <w:rPr>
          <w:rtl/>
          <w:lang w:bidi="ar-EG"/>
        </w:rPr>
        <w:tab/>
      </w:r>
      <w:r w:rsidRPr="00A47D1E">
        <w:rPr>
          <w:rtl/>
        </w:rPr>
        <w:t>الأموال اللازمة للمشتروات وكفاءة العمليات باستعمال مرافق ومعدات نظام إدارة الطيف، بما في ذلك معدات محطات الرصد الراديوي وأجهزة تحديد المواقع والحواسيب والبرمجيات ومحطات الرصد ولقاعدة إدارة الطيف على الصعيد الوطني والمعدات المخصصة لأغراض التفتيش والمواد واستهلاك المباني والإنشاءات ومركبات النقل، إلخ.؛</w:t>
      </w:r>
    </w:p>
    <w:p w:rsidR="00A47D1E" w:rsidRPr="00A47D1E" w:rsidRDefault="00A47D1E" w:rsidP="007A502D">
      <w:pPr>
        <w:pStyle w:val="Equationlegend"/>
        <w:bidi/>
        <w:rPr>
          <w:rtl/>
        </w:rPr>
      </w:pPr>
      <w:r w:rsidRPr="00A47D1E">
        <w:rPr>
          <w:i/>
          <w:iCs/>
          <w:szCs w:val="22"/>
        </w:rPr>
        <w:tab/>
      </w:r>
      <w:r w:rsidRPr="00A47D1E">
        <w:rPr>
          <w:i/>
        </w:rPr>
        <w:t>C</w:t>
      </w:r>
      <w:r w:rsidRPr="00A47D1E">
        <w:rPr>
          <w:vertAlign w:val="subscript"/>
        </w:rPr>
        <w:t>12</w:t>
      </w:r>
      <w:r w:rsidRPr="00A47D1E">
        <w:rPr>
          <w:rtl/>
        </w:rPr>
        <w:t>:</w:t>
      </w:r>
      <w:r w:rsidRPr="00A47D1E">
        <w:rPr>
          <w:rtl/>
        </w:rPr>
        <w:tab/>
        <w:t>الأموال اللازمة لتنفيذ الأبحاث العلمية وشراء الأدبيات العلمية والتشغيلية والمعايير والتوصيات الدولية وتنفيذ تحليل التوافق الكهرمغنطيسي لدعم عملية تخصيص الترددات، إلخ.؛</w:t>
      </w:r>
    </w:p>
    <w:p w:rsidR="00A47D1E" w:rsidRPr="00A47D1E" w:rsidRDefault="00A47D1E" w:rsidP="007A502D">
      <w:pPr>
        <w:pStyle w:val="Equationlegend"/>
        <w:bidi/>
        <w:rPr>
          <w:rtl/>
        </w:rPr>
      </w:pPr>
      <w:r w:rsidRPr="00A47D1E">
        <w:rPr>
          <w:i/>
          <w:iCs/>
          <w:szCs w:val="22"/>
        </w:rPr>
        <w:tab/>
      </w:r>
      <w:r w:rsidRPr="00A47D1E">
        <w:rPr>
          <w:i/>
        </w:rPr>
        <w:t>C</w:t>
      </w:r>
      <w:r w:rsidRPr="00A47D1E">
        <w:rPr>
          <w:vertAlign w:val="subscript"/>
        </w:rPr>
        <w:t>13</w:t>
      </w:r>
      <w:r w:rsidRPr="00A47D1E">
        <w:rPr>
          <w:rtl/>
        </w:rPr>
        <w:t>:</w:t>
      </w:r>
      <w:r w:rsidRPr="00A47D1E">
        <w:rPr>
          <w:rtl/>
        </w:rPr>
        <w:tab/>
        <w:t>الأموال اللازمة لإتاحة كفاءة أنشطة إدارة الاتصالات الوطنية في إطار قطاع الاتصالات الراديوية بالاتحاد الدولي للاتصالات وتنفيذ التزامات تنسيق الترددات المتعددة الأطراف المتصلة بالخدمات الراديوية الساتلية والأرضية، إلخ.؛</w:t>
      </w:r>
    </w:p>
    <w:p w:rsidR="00A47D1E" w:rsidRPr="00A47D1E" w:rsidRDefault="00A47D1E" w:rsidP="007A502D">
      <w:pPr>
        <w:pStyle w:val="Equationlegend"/>
        <w:bidi/>
        <w:rPr>
          <w:rtl/>
        </w:rPr>
      </w:pPr>
      <w:r w:rsidRPr="00A47D1E">
        <w:rPr>
          <w:i/>
          <w:iCs/>
          <w:szCs w:val="22"/>
        </w:rPr>
        <w:tab/>
      </w:r>
      <w:r w:rsidRPr="00A47D1E">
        <w:rPr>
          <w:i/>
        </w:rPr>
        <w:t>C</w:t>
      </w:r>
      <w:r w:rsidRPr="00A47D1E">
        <w:rPr>
          <w:vertAlign w:val="subscript"/>
        </w:rPr>
        <w:t>14</w:t>
      </w:r>
      <w:r w:rsidRPr="00A47D1E">
        <w:rPr>
          <w:rtl/>
        </w:rPr>
        <w:t>:</w:t>
      </w:r>
      <w:r w:rsidRPr="00A47D1E">
        <w:rPr>
          <w:rtl/>
        </w:rPr>
        <w:tab/>
        <w:t>مرتبات موظفي إدارة الطيف.</w:t>
      </w:r>
    </w:p>
    <w:p w:rsidR="00A47D1E" w:rsidRPr="00A47D1E" w:rsidRDefault="00A47D1E" w:rsidP="00A47D1E">
      <w:pPr>
        <w:rPr>
          <w:rtl/>
        </w:rPr>
      </w:pPr>
      <w:r w:rsidRPr="00A47D1E">
        <w:rPr>
          <w:rtl/>
        </w:rPr>
        <w:lastRenderedPageBreak/>
        <w:t xml:space="preserve">ولا تدخل الضرائب في المبالغ </w:t>
      </w:r>
      <w:r w:rsidRPr="00A47D1E">
        <w:rPr>
          <w:i/>
          <w:iCs/>
          <w:szCs w:val="22"/>
        </w:rPr>
        <w:t>C</w:t>
      </w:r>
      <w:r w:rsidRPr="00A47D1E">
        <w:rPr>
          <w:sz w:val="12"/>
          <w:szCs w:val="12"/>
        </w:rPr>
        <w:t>11</w:t>
      </w:r>
      <w:r w:rsidRPr="00A47D1E">
        <w:rPr>
          <w:rtl/>
        </w:rPr>
        <w:t xml:space="preserve"> إلى </w:t>
      </w:r>
      <w:r w:rsidRPr="00A47D1E">
        <w:rPr>
          <w:i/>
          <w:iCs/>
          <w:szCs w:val="22"/>
        </w:rPr>
        <w:t>C</w:t>
      </w:r>
      <w:r w:rsidRPr="00A47D1E">
        <w:rPr>
          <w:sz w:val="12"/>
          <w:szCs w:val="12"/>
        </w:rPr>
        <w:t>14</w:t>
      </w:r>
      <w:r w:rsidRPr="00A47D1E">
        <w:rPr>
          <w:rtl/>
        </w:rPr>
        <w:t>.</w:t>
      </w:r>
    </w:p>
    <w:p w:rsidR="00A47D1E" w:rsidRPr="00A47D1E" w:rsidRDefault="00A47D1E" w:rsidP="00A47D1E">
      <w:pPr>
        <w:rPr>
          <w:rtl/>
        </w:rPr>
      </w:pPr>
      <w:r w:rsidRPr="00A47D1E">
        <w:rPr>
          <w:rtl/>
        </w:rPr>
        <w:t xml:space="preserve">ويمكن تمثيل المعامِل </w:t>
      </w:r>
      <w:r w:rsidRPr="00A47D1E">
        <w:rPr>
          <w:i/>
          <w:iCs/>
          <w:szCs w:val="22"/>
        </w:rPr>
        <w:t>C</w:t>
      </w:r>
      <w:r w:rsidRPr="00A47D1E">
        <w:rPr>
          <w:sz w:val="12"/>
          <w:szCs w:val="12"/>
        </w:rPr>
        <w:t>2</w:t>
      </w:r>
      <w:r w:rsidRPr="00A47D1E">
        <w:rPr>
          <w:rtl/>
        </w:rPr>
        <w:t xml:space="preserve"> بالعناصر التالية:</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r w:rsidRPr="00A47D1E">
        <w:rPr>
          <w:szCs w:val="22"/>
          <w:lang w:val="fr-FR" w:eastAsia="en-US"/>
        </w:rPr>
        <w:tab/>
      </w:r>
      <w:r w:rsidRPr="00A47D1E">
        <w:rPr>
          <w:szCs w:val="22"/>
          <w:lang w:val="fr-FR" w:eastAsia="en-US"/>
        </w:rPr>
        <w:tab/>
      </w:r>
      <w:r w:rsidRPr="00A47D1E">
        <w:rPr>
          <w:i/>
          <w:iCs/>
          <w:szCs w:val="22"/>
          <w:lang w:val="fr-FR" w:eastAsia="en-US"/>
        </w:rPr>
        <w:t>C</w:t>
      </w:r>
      <w:r w:rsidRPr="00A47D1E">
        <w:rPr>
          <w:szCs w:val="22"/>
          <w:vertAlign w:val="subscript"/>
          <w:lang w:val="fr-FR" w:eastAsia="en-US"/>
        </w:rPr>
        <w:t>2</w:t>
      </w:r>
      <w:r w:rsidRPr="00A47D1E">
        <w:rPr>
          <w:szCs w:val="22"/>
          <w:lang w:val="fr-FR" w:eastAsia="en-US"/>
        </w:rPr>
        <w:t xml:space="preserve"> </w:t>
      </w:r>
      <w:r w:rsidRPr="00A47D1E">
        <w:rPr>
          <w:rFonts w:ascii="Symbol" w:hAnsi="Symbol"/>
          <w:szCs w:val="22"/>
          <w:lang w:val="fr-FR" w:eastAsia="en-US"/>
        </w:rPr>
        <w:t></w:t>
      </w:r>
      <w:r w:rsidRPr="00A47D1E">
        <w:rPr>
          <w:szCs w:val="22"/>
          <w:lang w:val="fr-FR" w:eastAsia="en-US"/>
        </w:rPr>
        <w:t xml:space="preserve"> </w:t>
      </w:r>
      <w:r w:rsidRPr="00A47D1E">
        <w:rPr>
          <w:i/>
          <w:iCs/>
          <w:szCs w:val="22"/>
          <w:lang w:val="fr-FR" w:eastAsia="en-US"/>
        </w:rPr>
        <w:t>C</w:t>
      </w:r>
      <w:r w:rsidRPr="00A47D1E">
        <w:rPr>
          <w:szCs w:val="22"/>
          <w:vertAlign w:val="subscript"/>
          <w:lang w:val="fr-FR" w:eastAsia="en-US"/>
        </w:rPr>
        <w:t>21</w:t>
      </w:r>
      <w:r w:rsidRPr="00A47D1E">
        <w:rPr>
          <w:szCs w:val="22"/>
          <w:lang w:val="fr-FR" w:eastAsia="en-US"/>
        </w:rPr>
        <w:t xml:space="preserve"> </w:t>
      </w:r>
      <w:r w:rsidRPr="00A47D1E">
        <w:rPr>
          <w:rFonts w:ascii="Symbol" w:hAnsi="Symbol"/>
          <w:szCs w:val="22"/>
          <w:lang w:val="fr-FR" w:eastAsia="en-US"/>
        </w:rPr>
        <w:t></w:t>
      </w:r>
      <w:r w:rsidRPr="00A47D1E">
        <w:rPr>
          <w:szCs w:val="22"/>
          <w:lang w:val="fr-FR" w:eastAsia="en-US"/>
        </w:rPr>
        <w:t xml:space="preserve"> </w:t>
      </w:r>
      <w:r w:rsidRPr="00A47D1E">
        <w:rPr>
          <w:i/>
          <w:iCs/>
          <w:szCs w:val="22"/>
          <w:lang w:val="fr-FR" w:eastAsia="en-US"/>
        </w:rPr>
        <w:t>C</w:t>
      </w:r>
      <w:r w:rsidRPr="00A47D1E">
        <w:rPr>
          <w:szCs w:val="22"/>
          <w:vertAlign w:val="subscript"/>
          <w:lang w:val="fr-FR" w:eastAsia="en-US"/>
        </w:rPr>
        <w:t>22</w:t>
      </w:r>
      <w:r w:rsidRPr="00A47D1E">
        <w:rPr>
          <w:szCs w:val="22"/>
          <w:lang w:val="fr-FR" w:eastAsia="en-US"/>
        </w:rPr>
        <w:tab/>
        <w:t>(19)</w:t>
      </w:r>
    </w:p>
    <w:p w:rsidR="00A47D1E" w:rsidRPr="00A47D1E" w:rsidRDefault="00A47D1E" w:rsidP="00A47D1E">
      <w:pPr>
        <w:rPr>
          <w:rtl/>
        </w:rPr>
      </w:pPr>
      <w:r w:rsidRPr="00A47D1E">
        <w:rPr>
          <w:rtl/>
        </w:rPr>
        <w:t>حيث:</w:t>
      </w:r>
    </w:p>
    <w:p w:rsidR="00A47D1E" w:rsidRPr="00A47D1E" w:rsidRDefault="00A47D1E" w:rsidP="00E20A1C">
      <w:pPr>
        <w:pStyle w:val="Equationlegend"/>
        <w:bidi/>
        <w:rPr>
          <w:rtl/>
        </w:rPr>
      </w:pPr>
      <w:r w:rsidRPr="00A47D1E">
        <w:rPr>
          <w:i/>
          <w:iCs/>
          <w:szCs w:val="22"/>
        </w:rPr>
        <w:tab/>
      </w:r>
      <w:r w:rsidRPr="00A47D1E">
        <w:rPr>
          <w:i/>
        </w:rPr>
        <w:t>C</w:t>
      </w:r>
      <w:r w:rsidRPr="00A47D1E">
        <w:rPr>
          <w:vertAlign w:val="subscript"/>
        </w:rPr>
        <w:t>21</w:t>
      </w:r>
      <w:r w:rsidRPr="00A47D1E">
        <w:rPr>
          <w:rtl/>
        </w:rPr>
        <w:t>:</w:t>
      </w:r>
      <w:r w:rsidRPr="00A47D1E">
        <w:rPr>
          <w:rtl/>
        </w:rPr>
        <w:tab/>
        <w:t>الضرائب على إيرادات هيئة إدارة الطيف على الصعيد الوطني والضرائب المشمولة في تكلفة المعدات والبرمجيات والأدبيات، إلخ، التي تشتريها الهيئة من السوق؛</w:t>
      </w:r>
    </w:p>
    <w:p w:rsidR="00A47D1E" w:rsidRPr="00A47D1E" w:rsidRDefault="00A47D1E" w:rsidP="00E20A1C">
      <w:pPr>
        <w:pStyle w:val="Equationlegend"/>
        <w:bidi/>
        <w:rPr>
          <w:rtl/>
        </w:rPr>
      </w:pPr>
      <w:r w:rsidRPr="00A47D1E">
        <w:rPr>
          <w:i/>
          <w:iCs/>
          <w:szCs w:val="22"/>
        </w:rPr>
        <w:tab/>
      </w:r>
      <w:r w:rsidRPr="00A47D1E">
        <w:rPr>
          <w:i/>
        </w:rPr>
        <w:t>C</w:t>
      </w:r>
      <w:r w:rsidRPr="00A47D1E">
        <w:rPr>
          <w:vertAlign w:val="subscript"/>
        </w:rPr>
        <w:t>22</w:t>
      </w:r>
      <w:r w:rsidRPr="00A47D1E">
        <w:rPr>
          <w:rtl/>
        </w:rPr>
        <w:t xml:space="preserve">: </w:t>
      </w:r>
      <w:r w:rsidRPr="00A47D1E">
        <w:rPr>
          <w:rtl/>
        </w:rPr>
        <w:tab/>
        <w:t>المدفوعات الإضافية لاستعمال الطيف الناشئة بصورة مباشرة عن ميزانية الدولة.</w:t>
      </w:r>
    </w:p>
    <w:p w:rsidR="00A47D1E" w:rsidRPr="00A47D1E" w:rsidRDefault="00A47D1E" w:rsidP="00A47D1E">
      <w:pPr>
        <w:rPr>
          <w:rtl/>
        </w:rPr>
      </w:pPr>
      <w:r w:rsidRPr="00A47D1E">
        <w:rPr>
          <w:rtl/>
        </w:rPr>
        <w:t xml:space="preserve">ولتشجيع سرعة تطوير خدمات الاتصال الراديوي لدعم التنمية الاقتصادية في البلد لا تطبق بعض البلدان هذه الرسوم الإضافية. ولا تأخذ المعادلتان </w:t>
      </w:r>
      <w:r w:rsidRPr="00A47D1E">
        <w:t>(17)</w:t>
      </w:r>
      <w:r w:rsidRPr="00A47D1E">
        <w:rPr>
          <w:rtl/>
        </w:rPr>
        <w:t xml:space="preserve"> و</w:t>
      </w:r>
      <w:r w:rsidRPr="00A47D1E">
        <w:t>(19)</w:t>
      </w:r>
      <w:r w:rsidRPr="00A47D1E">
        <w:rPr>
          <w:rtl/>
        </w:rPr>
        <w:t xml:space="preserve"> في الاعتبار أي إيرادات غير مباشرة للدولة من المَوْرد الطيفي المستعمل في شكل ضرائب من إيرادات مشغلي الاتصالات الذي يرتبط نشاطهم باستعمال المورد الطيفي (مثل الضرائب الناشئة عن إيرادات مشغلي الاتصالات الخلوية). ويتم عادة تحصيل هذا العنصر من إيرادات الدولة وهو يتجاوز مراراً القيم المعقولة للمعامِل </w:t>
      </w:r>
      <w:r w:rsidRPr="00A47D1E">
        <w:rPr>
          <w:i/>
          <w:iCs/>
          <w:szCs w:val="22"/>
        </w:rPr>
        <w:t>C</w:t>
      </w:r>
      <w:r w:rsidRPr="00A47D1E">
        <w:rPr>
          <w:sz w:val="12"/>
          <w:szCs w:val="12"/>
        </w:rPr>
        <w:t>22</w:t>
      </w:r>
      <w:r w:rsidRPr="00A47D1E">
        <w:rPr>
          <w:rtl/>
        </w:rPr>
        <w:t>، وإذا تعيَّن جمع</w:t>
      </w:r>
      <w:r w:rsidRPr="00A47D1E">
        <w:rPr>
          <w:rFonts w:hint="cs"/>
          <w:rtl/>
        </w:rPr>
        <w:t> </w:t>
      </w:r>
      <w:r w:rsidRPr="00A47D1E">
        <w:rPr>
          <w:i/>
          <w:iCs/>
          <w:szCs w:val="22"/>
        </w:rPr>
        <w:t>C</w:t>
      </w:r>
      <w:r w:rsidRPr="00A47D1E">
        <w:rPr>
          <w:sz w:val="12"/>
          <w:szCs w:val="12"/>
        </w:rPr>
        <w:t>22</w:t>
      </w:r>
      <w:r w:rsidRPr="00A47D1E">
        <w:rPr>
          <w:rtl/>
        </w:rPr>
        <w:t>. وفي</w:t>
      </w:r>
      <w:r w:rsidRPr="00A47D1E">
        <w:rPr>
          <w:rFonts w:hint="cs"/>
          <w:rtl/>
        </w:rPr>
        <w:t> </w:t>
      </w:r>
      <w:r w:rsidRPr="00A47D1E">
        <w:rPr>
          <w:rtl/>
        </w:rPr>
        <w:t>الوقت نفسه تمثل هذه الضرائب أيضاً إيراداً للدولة من مورد الطيف المستعمل رغم أنها إيراد غير مباشر.</w:t>
      </w:r>
    </w:p>
    <w:p w:rsidR="00A47D1E" w:rsidRPr="00A47D1E" w:rsidRDefault="00A47D1E" w:rsidP="00A47D1E">
      <w:pPr>
        <w:rPr>
          <w:rtl/>
        </w:rPr>
      </w:pPr>
      <w:r w:rsidRPr="00A47D1E">
        <w:rPr>
          <w:rtl/>
        </w:rPr>
        <w:t xml:space="preserve">والمعامِل </w:t>
      </w:r>
      <w:r w:rsidRPr="00A47D1E">
        <w:rPr>
          <w:i/>
          <w:iCs/>
          <w:szCs w:val="22"/>
        </w:rPr>
        <w:t>C</w:t>
      </w:r>
      <w:r w:rsidRPr="00A47D1E">
        <w:rPr>
          <w:sz w:val="12"/>
          <w:szCs w:val="12"/>
        </w:rPr>
        <w:t>22</w:t>
      </w:r>
      <w:r w:rsidRPr="00A47D1E">
        <w:rPr>
          <w:rtl/>
        </w:rPr>
        <w:t xml:space="preserve"> هو في جوهره نوع من الدفع المسبق إلى الدولة مقابل الطيف ولن يستطيع كثيرون من مشغلي الاتصالات، وخاصة في</w:t>
      </w:r>
      <w:r w:rsidRPr="00A47D1E">
        <w:rPr>
          <w:rFonts w:hint="cs"/>
          <w:rtl/>
        </w:rPr>
        <w:t> </w:t>
      </w:r>
      <w:r w:rsidRPr="00A47D1E">
        <w:rPr>
          <w:rtl/>
        </w:rPr>
        <w:t>البلدان النامية، تقديم هذه المدفوعات الكبيرة ويمكن أن يمثل ذلك أيضاً عقبة أمام التنمية.</w:t>
      </w:r>
    </w:p>
    <w:p w:rsidR="00A47D1E" w:rsidRPr="00A47D1E" w:rsidRDefault="00A47D1E" w:rsidP="00A47D1E">
      <w:pPr>
        <w:rPr>
          <w:rtl/>
        </w:rPr>
      </w:pPr>
      <w:r w:rsidRPr="00A47D1E">
        <w:rPr>
          <w:rtl/>
        </w:rPr>
        <w:t xml:space="preserve">ويتمثل أحد التدابير الجيدة لتوفير حافز اقتصادي في تقليل عنصر </w:t>
      </w:r>
      <w:r w:rsidRPr="00A47D1E">
        <w:rPr>
          <w:i/>
          <w:iCs/>
          <w:szCs w:val="22"/>
        </w:rPr>
        <w:t>C</w:t>
      </w:r>
      <w:r w:rsidRPr="00A47D1E">
        <w:rPr>
          <w:sz w:val="12"/>
          <w:szCs w:val="12"/>
        </w:rPr>
        <w:t>22</w:t>
      </w:r>
      <w:r w:rsidRPr="00A47D1E">
        <w:rPr>
          <w:rtl/>
        </w:rPr>
        <w:t xml:space="preserve"> </w:t>
      </w:r>
      <w:r w:rsidRPr="00A47D1E">
        <w:rPr>
          <w:rFonts w:hint="cs"/>
          <w:rtl/>
        </w:rPr>
        <w:t xml:space="preserve">إلى الحد الأدنى لكي يبدأ مشغل الاتصالات في تقديم الخدمة بأسرع ما يمكن. وتستطيع الدولة أن تعوِّض بسهولة خسارة عنصر </w:t>
      </w:r>
      <w:r w:rsidRPr="00A47D1E">
        <w:rPr>
          <w:i/>
          <w:iCs/>
          <w:szCs w:val="22"/>
        </w:rPr>
        <w:t>C</w:t>
      </w:r>
      <w:r w:rsidRPr="00A47D1E">
        <w:rPr>
          <w:sz w:val="12"/>
          <w:szCs w:val="12"/>
        </w:rPr>
        <w:t>22</w:t>
      </w:r>
      <w:r w:rsidRPr="00A47D1E">
        <w:rPr>
          <w:rtl/>
        </w:rPr>
        <w:t xml:space="preserve"> من الضرائب المستحقة من نشاط مشغل الاتصالات.</w:t>
      </w:r>
    </w:p>
    <w:p w:rsidR="00A47D1E" w:rsidRPr="00A47D1E" w:rsidRDefault="00A47D1E" w:rsidP="00A47D1E">
      <w:pPr>
        <w:rPr>
          <w:rtl/>
        </w:rPr>
      </w:pPr>
      <w:r w:rsidRPr="00A47D1E">
        <w:rPr>
          <w:rtl/>
        </w:rPr>
        <w:t>ولذلك فإن من الجوهري، لأغراض التطوير السريع لخدمات الاتصالات والمعلومات في البلد وإقامة حوافز اقتصادية لمشغلي الاتصالات، إبقاء مدفوعات الطيف منخفضة إلى الحد الأدنى الضروري لتغطية تكاليف إدارة الطيف على الصعيد الوطني. وتستطيع الإدارات أن تحصل على رسوم إضافية من إصدار رخص لتشغيل التطبيقات التي يستعمل الطيف من أجلها، وبالإضافة إلى ذلك فإن الضرائب على إيرادات المشغِل تعوِّض عن الإيراد الضائع. وينطبق ذلك بالتحديد في الحالات التي تعامل فيها رسوم الطيف ورسوم الترخيص بصورة منفصلة.</w:t>
      </w:r>
    </w:p>
    <w:p w:rsidR="00A47D1E" w:rsidRPr="00A47D1E" w:rsidRDefault="00A47D1E" w:rsidP="003866CD">
      <w:pPr>
        <w:pStyle w:val="Heading3"/>
        <w:rPr>
          <w:rtl/>
        </w:rPr>
      </w:pPr>
      <w:bookmarkStart w:id="565" w:name="_Toc414279202"/>
      <w:bookmarkStart w:id="566" w:name="_Toc413686658"/>
      <w:bookmarkStart w:id="567" w:name="_Toc513205439"/>
      <w:bookmarkStart w:id="568" w:name="_Toc525835076"/>
      <w:bookmarkStart w:id="569" w:name="_Toc525894281"/>
      <w:bookmarkStart w:id="570" w:name="_Toc525894545"/>
      <w:r w:rsidRPr="00A47D1E">
        <w:t>5.6.4</w:t>
      </w:r>
      <w:r w:rsidRPr="00A47D1E">
        <w:rPr>
          <w:rtl/>
        </w:rPr>
        <w:tab/>
        <w:t>تحديد قيمة المَوْرد الطيفي المستعمل</w:t>
      </w:r>
      <w:bookmarkEnd w:id="565"/>
      <w:bookmarkEnd w:id="566"/>
      <w:bookmarkEnd w:id="567"/>
      <w:bookmarkEnd w:id="568"/>
      <w:bookmarkEnd w:id="569"/>
      <w:bookmarkEnd w:id="570"/>
    </w:p>
    <w:p w:rsidR="00A47D1E" w:rsidRPr="00A47D1E" w:rsidRDefault="00A47D1E" w:rsidP="00A47D1E">
      <w:pPr>
        <w:rPr>
          <w:spacing w:val="2"/>
          <w:rtl/>
        </w:rPr>
      </w:pPr>
      <w:r w:rsidRPr="00A47D1E">
        <w:rPr>
          <w:spacing w:val="2"/>
          <w:rtl/>
        </w:rPr>
        <w:t xml:space="preserve">انطلاقاً من المعادلات </w:t>
      </w:r>
      <w:r w:rsidRPr="00A47D1E">
        <w:rPr>
          <w:spacing w:val="2"/>
        </w:rPr>
        <w:t>(</w:t>
      </w:r>
      <w:proofErr w:type="gramStart"/>
      <w:r w:rsidRPr="00A47D1E">
        <w:rPr>
          <w:spacing w:val="2"/>
        </w:rPr>
        <w:t>19)</w:t>
      </w:r>
      <w:r w:rsidRPr="00A47D1E">
        <w:rPr>
          <w:spacing w:val="2"/>
        </w:rPr>
        <w:noBreakHyphen/>
      </w:r>
      <w:proofErr w:type="gramEnd"/>
      <w:r w:rsidRPr="00A47D1E">
        <w:rPr>
          <w:spacing w:val="2"/>
        </w:rPr>
        <w:t>(17)</w:t>
      </w:r>
      <w:r w:rsidRPr="00A47D1E">
        <w:rPr>
          <w:spacing w:val="2"/>
          <w:rtl/>
        </w:rPr>
        <w:t xml:space="preserve"> يمكن تحديد عنصر </w:t>
      </w:r>
      <w:r w:rsidRPr="00A47D1E">
        <w:rPr>
          <w:i/>
          <w:iCs/>
          <w:spacing w:val="2"/>
          <w:szCs w:val="22"/>
        </w:rPr>
        <w:t>C</w:t>
      </w:r>
      <w:r w:rsidRPr="00A47D1E">
        <w:rPr>
          <w:i/>
          <w:iCs/>
          <w:spacing w:val="2"/>
          <w:sz w:val="12"/>
          <w:szCs w:val="12"/>
        </w:rPr>
        <w:t>an</w:t>
      </w:r>
      <w:r w:rsidRPr="00A47D1E">
        <w:rPr>
          <w:spacing w:val="2"/>
          <w:rtl/>
        </w:rPr>
        <w:t xml:space="preserve"> الذي يمثل النفقات السنوية التراكمية ومدفوعات الإيرادات لجميع الموارد الطيفية، المستعملة في البلد. والخطوة الثانية هي تحديد قيمة المورد الطيفي الذي يستعمله كل مستعمل ثم تحديد قيمة المورد الطيفي الذي يستعمله جميع المستعملين. وتحسب هذه القيمة استناداً إلى البيانات المتعلقة بكل تخصيص تردد تتضمنه قاعدة إدارة الطيف الوطنية.</w:t>
      </w:r>
    </w:p>
    <w:p w:rsidR="00A47D1E" w:rsidRPr="00A47D1E" w:rsidRDefault="00A47D1E" w:rsidP="00A47D1E">
      <w:pPr>
        <w:rPr>
          <w:rtl/>
        </w:rPr>
      </w:pPr>
      <w:r w:rsidRPr="00A47D1E">
        <w:rPr>
          <w:rtl/>
        </w:rPr>
        <w:t>وفيما يلي عرض للأسلوب المقترح.</w:t>
      </w:r>
    </w:p>
    <w:p w:rsidR="00A47D1E" w:rsidRPr="00A47D1E" w:rsidRDefault="00A47D1E" w:rsidP="00A47D1E">
      <w:pPr>
        <w:rPr>
          <w:rtl/>
        </w:rPr>
      </w:pPr>
      <w:r w:rsidRPr="00A47D1E">
        <w:rPr>
          <w:rtl/>
        </w:rPr>
        <w:t xml:space="preserve">وفيما يتعلق بأي تخصيص تردد ترتيبه </w:t>
      </w:r>
      <w:r w:rsidRPr="00A47D1E">
        <w:rPr>
          <w:i/>
          <w:iCs/>
        </w:rPr>
        <w:t>i</w:t>
      </w:r>
      <w:r w:rsidRPr="00A47D1E">
        <w:rPr>
          <w:i/>
          <w:iCs/>
          <w:rtl/>
        </w:rPr>
        <w:t xml:space="preserve"> </w:t>
      </w:r>
      <w:r w:rsidRPr="00A47D1E">
        <w:rPr>
          <w:rtl/>
        </w:rPr>
        <w:t xml:space="preserve">(من العدد الإجمالي </w:t>
      </w:r>
      <w:r w:rsidRPr="00A47D1E">
        <w:rPr>
          <w:i/>
          <w:iCs/>
        </w:rPr>
        <w:t>n</w:t>
      </w:r>
      <w:r w:rsidRPr="00A47D1E">
        <w:rPr>
          <w:rtl/>
        </w:rPr>
        <w:t xml:space="preserve"> الوارد في قاعدة البيانات الوطنية) يتم تحديد القيمة الثلاثية الأبعاد للمورد الطيفي، والموصوفة بالرمز </w:t>
      </w:r>
      <w:r w:rsidRPr="00A47D1E">
        <w:rPr>
          <w:i/>
          <w:iCs/>
          <w:szCs w:val="22"/>
        </w:rPr>
        <w:t>W</w:t>
      </w:r>
      <w:r w:rsidRPr="00A47D1E">
        <w:rPr>
          <w:i/>
          <w:iCs/>
          <w:sz w:val="12"/>
          <w:szCs w:val="12"/>
        </w:rPr>
        <w:t>i</w:t>
      </w:r>
      <w:r w:rsidRPr="00A47D1E">
        <w:rPr>
          <w:rtl/>
        </w:rPr>
        <w:t>، على النحو التالي:</w:t>
      </w:r>
    </w:p>
    <w:p w:rsidR="00A47D1E" w:rsidRPr="00A47D1E" w:rsidRDefault="00A47D1E" w:rsidP="00A47D1E">
      <w:pPr>
        <w:tabs>
          <w:tab w:val="left" w:pos="0"/>
          <w:tab w:val="left" w:pos="794"/>
          <w:tab w:val="center" w:pos="4819"/>
          <w:tab w:val="right" w:pos="9638"/>
        </w:tabs>
        <w:bidi w:val="0"/>
        <w:spacing w:before="100" w:beforeAutospacing="1" w:after="100" w:afterAutospacing="1" w:line="240" w:lineRule="auto"/>
        <w:jc w:val="center"/>
        <w:rPr>
          <w:szCs w:val="22"/>
          <w:lang w:eastAsia="en-US"/>
        </w:rPr>
      </w:pPr>
      <w:proofErr w:type="gramStart"/>
      <w:r w:rsidRPr="00A47D1E">
        <w:rPr>
          <w:szCs w:val="22"/>
          <w:lang w:eastAsia="en-US"/>
        </w:rPr>
        <w:t>(20)</w:t>
      </w:r>
      <w:r w:rsidRPr="00A47D1E">
        <w:rPr>
          <w:szCs w:val="22"/>
          <w:lang w:eastAsia="en-US"/>
        </w:rPr>
        <w:tab/>
      </w:r>
      <w:r w:rsidRPr="00A47D1E">
        <w:rPr>
          <w:szCs w:val="22"/>
          <w:lang w:eastAsia="en-US"/>
        </w:rPr>
        <w:tab/>
      </w:r>
      <w:r w:rsidRPr="00A47D1E">
        <w:rPr>
          <w:i/>
          <w:szCs w:val="22"/>
          <w:lang w:eastAsia="en-US"/>
        </w:rPr>
        <w:t>W</w:t>
      </w:r>
      <w:r w:rsidRPr="00A47D1E">
        <w:rPr>
          <w:i/>
          <w:szCs w:val="22"/>
          <w:vertAlign w:val="subscript"/>
          <w:lang w:eastAsia="en-US"/>
        </w:rPr>
        <w:t>i</w:t>
      </w:r>
      <w:proofErr w:type="gramEnd"/>
      <w:r w:rsidRPr="00A47D1E">
        <w:rPr>
          <w:szCs w:val="22"/>
          <w:lang w:eastAsia="en-US"/>
        </w:rPr>
        <w:t xml:space="preserve"> </w:t>
      </w:r>
      <w:r w:rsidRPr="00A47D1E">
        <w:rPr>
          <w:rFonts w:ascii="Symbol" w:hAnsi="Symbol"/>
          <w:szCs w:val="22"/>
          <w:lang w:eastAsia="en-US"/>
        </w:rPr>
        <w:t></w:t>
      </w:r>
      <w:r w:rsidRPr="00A47D1E">
        <w:rPr>
          <w:szCs w:val="22"/>
          <w:lang w:eastAsia="en-US"/>
        </w:rPr>
        <w:t xml:space="preserve"> </w:t>
      </w:r>
      <w:r w:rsidRPr="00A47D1E">
        <w:rPr>
          <w:szCs w:val="22"/>
          <w:lang w:eastAsia="en-US"/>
        </w:rPr>
        <w:sym w:font="Symbol" w:char="F061"/>
      </w:r>
      <w:r w:rsidRPr="00A47D1E">
        <w:rPr>
          <w:i/>
          <w:szCs w:val="22"/>
          <w:vertAlign w:val="subscript"/>
          <w:lang w:eastAsia="en-US"/>
        </w:rPr>
        <w:t>i</w:t>
      </w:r>
      <w:r w:rsidRPr="00A47D1E">
        <w:rPr>
          <w:szCs w:val="22"/>
          <w:lang w:eastAsia="en-US"/>
        </w:rPr>
        <w:t xml:space="preserve"> </w:t>
      </w:r>
      <w:r w:rsidRPr="00A47D1E">
        <w:rPr>
          <w:rFonts w:ascii="Symbol" w:hAnsi="Symbol"/>
          <w:szCs w:val="22"/>
          <w:lang w:eastAsia="en-US"/>
        </w:rPr>
        <w:fldChar w:fldCharType="begin"/>
      </w:r>
      <w:r w:rsidRPr="00A47D1E">
        <w:rPr>
          <w:rFonts w:ascii="Symbol" w:hAnsi="Symbol"/>
          <w:szCs w:val="22"/>
          <w:lang w:eastAsia="en-US"/>
        </w:rPr>
        <w:instrText>SYMBOL 215 \f "Symbol" \s 14</w:instrText>
      </w:r>
      <w:r w:rsidRPr="00A47D1E">
        <w:rPr>
          <w:rFonts w:ascii="Symbol" w:hAnsi="Symbol"/>
          <w:szCs w:val="22"/>
          <w:lang w:eastAsia="en-US"/>
        </w:rPr>
        <w:fldChar w:fldCharType="separate"/>
      </w:r>
      <w:r w:rsidRPr="00A47D1E">
        <w:rPr>
          <w:rFonts w:ascii="Symbol" w:hAnsi="Symbol" w:hint="eastAsia"/>
          <w:szCs w:val="22"/>
          <w:lang w:eastAsia="en-US"/>
        </w:rPr>
        <w:t>×</w:t>
      </w:r>
      <w:r w:rsidRPr="00A47D1E">
        <w:rPr>
          <w:rFonts w:ascii="Symbol" w:hAnsi="Symbol"/>
          <w:szCs w:val="22"/>
          <w:lang w:eastAsia="en-US"/>
        </w:rPr>
        <w:fldChar w:fldCharType="end"/>
      </w:r>
      <w:r w:rsidRPr="00A47D1E">
        <w:rPr>
          <w:szCs w:val="22"/>
          <w:lang w:eastAsia="en-US"/>
        </w:rPr>
        <w:t xml:space="preserve"> </w:t>
      </w:r>
      <w:r w:rsidRPr="00A47D1E">
        <w:rPr>
          <w:szCs w:val="22"/>
          <w:lang w:eastAsia="en-US"/>
        </w:rPr>
        <w:sym w:font="Symbol" w:char="F062"/>
      </w:r>
      <w:r w:rsidRPr="00A47D1E">
        <w:rPr>
          <w:i/>
          <w:szCs w:val="22"/>
          <w:vertAlign w:val="subscript"/>
          <w:lang w:eastAsia="en-US"/>
        </w:rPr>
        <w:t>i</w:t>
      </w:r>
      <w:r w:rsidRPr="00A47D1E">
        <w:rPr>
          <w:szCs w:val="22"/>
          <w:lang w:eastAsia="en-US"/>
        </w:rPr>
        <w:t xml:space="preserve"> </w:t>
      </w:r>
      <w:r w:rsidRPr="00A47D1E">
        <w:rPr>
          <w:szCs w:val="22"/>
          <w:lang w:eastAsia="en-US"/>
        </w:rPr>
        <w:fldChar w:fldCharType="begin"/>
      </w:r>
      <w:r w:rsidRPr="00A47D1E">
        <w:rPr>
          <w:szCs w:val="22"/>
          <w:lang w:eastAsia="en-US"/>
        </w:rPr>
        <w:instrText>SYMBOL 215 \f "Symbol" \s 14</w:instrText>
      </w:r>
      <w:r w:rsidRPr="00A47D1E">
        <w:rPr>
          <w:szCs w:val="22"/>
          <w:lang w:eastAsia="en-US"/>
        </w:rPr>
        <w:fldChar w:fldCharType="separate"/>
      </w:r>
      <w:r w:rsidRPr="00A47D1E">
        <w:rPr>
          <w:szCs w:val="22"/>
          <w:lang w:eastAsia="en-US"/>
        </w:rPr>
        <w:t>×</w:t>
      </w:r>
      <w:r w:rsidRPr="00A47D1E">
        <w:rPr>
          <w:szCs w:val="22"/>
          <w:lang w:eastAsia="en-US"/>
        </w:rPr>
        <w:fldChar w:fldCharType="end"/>
      </w:r>
      <w:r w:rsidRPr="00A47D1E">
        <w:rPr>
          <w:szCs w:val="22"/>
          <w:lang w:eastAsia="en-US"/>
        </w:rPr>
        <w:t xml:space="preserve"> (</w:t>
      </w:r>
      <w:r w:rsidRPr="00A47D1E">
        <w:rPr>
          <w:i/>
          <w:szCs w:val="22"/>
          <w:lang w:eastAsia="en-US"/>
        </w:rPr>
        <w:t>F</w:t>
      </w:r>
      <w:r w:rsidRPr="00A47D1E">
        <w:rPr>
          <w:i/>
          <w:szCs w:val="22"/>
          <w:vertAlign w:val="subscript"/>
          <w:lang w:eastAsia="en-US"/>
        </w:rPr>
        <w:t>i</w:t>
      </w:r>
      <w:r w:rsidRPr="00A47D1E">
        <w:rPr>
          <w:szCs w:val="22"/>
          <w:lang w:eastAsia="en-US"/>
        </w:rPr>
        <w:t xml:space="preserve"> </w:t>
      </w:r>
      <w:r w:rsidRPr="00A47D1E">
        <w:rPr>
          <w:rFonts w:ascii="Symbol" w:hAnsi="Symbol"/>
          <w:szCs w:val="22"/>
          <w:lang w:eastAsia="en-US"/>
        </w:rPr>
        <w:fldChar w:fldCharType="begin"/>
      </w:r>
      <w:r w:rsidRPr="00A47D1E">
        <w:rPr>
          <w:rFonts w:ascii="Symbol" w:hAnsi="Symbol"/>
          <w:szCs w:val="22"/>
          <w:lang w:eastAsia="en-US"/>
        </w:rPr>
        <w:instrText>SYMBOL 215 \f "Symbol" \s 14</w:instrText>
      </w:r>
      <w:r w:rsidRPr="00A47D1E">
        <w:rPr>
          <w:rFonts w:ascii="Symbol" w:hAnsi="Symbol"/>
          <w:szCs w:val="22"/>
          <w:lang w:eastAsia="en-US"/>
        </w:rPr>
        <w:fldChar w:fldCharType="separate"/>
      </w:r>
      <w:r w:rsidRPr="00A47D1E">
        <w:rPr>
          <w:rFonts w:ascii="Symbol" w:hAnsi="Symbol" w:hint="eastAsia"/>
          <w:szCs w:val="22"/>
          <w:lang w:eastAsia="en-US"/>
        </w:rPr>
        <w:t>×</w:t>
      </w:r>
      <w:r w:rsidRPr="00A47D1E">
        <w:rPr>
          <w:rFonts w:ascii="Symbol" w:hAnsi="Symbol"/>
          <w:szCs w:val="22"/>
          <w:lang w:eastAsia="en-US"/>
        </w:rPr>
        <w:fldChar w:fldCharType="end"/>
      </w:r>
      <w:r w:rsidRPr="00A47D1E">
        <w:rPr>
          <w:szCs w:val="22"/>
          <w:lang w:eastAsia="en-US"/>
        </w:rPr>
        <w:t xml:space="preserve"> </w:t>
      </w:r>
      <w:r w:rsidRPr="00A47D1E">
        <w:rPr>
          <w:i/>
          <w:szCs w:val="22"/>
          <w:lang w:eastAsia="en-US"/>
        </w:rPr>
        <w:t>S</w:t>
      </w:r>
      <w:r w:rsidRPr="00A47D1E">
        <w:rPr>
          <w:i/>
          <w:szCs w:val="22"/>
          <w:vertAlign w:val="subscript"/>
          <w:lang w:eastAsia="en-US"/>
        </w:rPr>
        <w:t>i</w:t>
      </w:r>
      <w:r w:rsidRPr="00A47D1E">
        <w:rPr>
          <w:szCs w:val="22"/>
          <w:lang w:eastAsia="en-US"/>
        </w:rPr>
        <w:t xml:space="preserve"> </w:t>
      </w:r>
      <w:r w:rsidRPr="00A47D1E">
        <w:rPr>
          <w:rFonts w:ascii="Symbol" w:hAnsi="Symbol"/>
          <w:szCs w:val="22"/>
          <w:lang w:eastAsia="en-US"/>
        </w:rPr>
        <w:fldChar w:fldCharType="begin"/>
      </w:r>
      <w:r w:rsidRPr="00A47D1E">
        <w:rPr>
          <w:rFonts w:ascii="Symbol" w:hAnsi="Symbol"/>
          <w:szCs w:val="22"/>
          <w:lang w:eastAsia="en-US"/>
        </w:rPr>
        <w:instrText>SYMBOL 215 \f "Symbol" \s 14</w:instrText>
      </w:r>
      <w:r w:rsidRPr="00A47D1E">
        <w:rPr>
          <w:rFonts w:ascii="Symbol" w:hAnsi="Symbol"/>
          <w:szCs w:val="22"/>
          <w:lang w:eastAsia="en-US"/>
        </w:rPr>
        <w:fldChar w:fldCharType="separate"/>
      </w:r>
      <w:r w:rsidRPr="00A47D1E">
        <w:rPr>
          <w:rFonts w:ascii="Symbol" w:hAnsi="Symbol" w:hint="eastAsia"/>
          <w:szCs w:val="22"/>
          <w:lang w:eastAsia="en-US"/>
        </w:rPr>
        <w:t>×</w:t>
      </w:r>
      <w:r w:rsidRPr="00A47D1E">
        <w:rPr>
          <w:rFonts w:ascii="Symbol" w:hAnsi="Symbol"/>
          <w:szCs w:val="22"/>
          <w:lang w:eastAsia="en-US"/>
        </w:rPr>
        <w:fldChar w:fldCharType="end"/>
      </w:r>
      <w:r w:rsidRPr="00A47D1E">
        <w:rPr>
          <w:szCs w:val="22"/>
          <w:lang w:eastAsia="en-US"/>
        </w:rPr>
        <w:t xml:space="preserve"> </w:t>
      </w:r>
      <w:r w:rsidRPr="00A47D1E">
        <w:rPr>
          <w:i/>
          <w:szCs w:val="22"/>
          <w:lang w:eastAsia="en-US"/>
        </w:rPr>
        <w:t>T</w:t>
      </w:r>
      <w:r w:rsidRPr="00A47D1E">
        <w:rPr>
          <w:i/>
          <w:szCs w:val="22"/>
          <w:vertAlign w:val="subscript"/>
          <w:lang w:eastAsia="en-US"/>
        </w:rPr>
        <w:t>i</w:t>
      </w:r>
      <w:r w:rsidRPr="00A47D1E">
        <w:rPr>
          <w:szCs w:val="22"/>
          <w:lang w:eastAsia="en-US"/>
        </w:rPr>
        <w:t>)</w:t>
      </w:r>
      <w:r w:rsidRPr="00A47D1E">
        <w:rPr>
          <w:szCs w:val="22"/>
          <w:lang w:eastAsia="en-US"/>
        </w:rPr>
        <w:tab/>
      </w:r>
    </w:p>
    <w:p w:rsidR="00A47D1E" w:rsidRPr="00A47D1E" w:rsidRDefault="00A47D1E" w:rsidP="00A47D1E">
      <w:r w:rsidRPr="00A47D1E">
        <w:rPr>
          <w:rtl/>
        </w:rPr>
        <w:t xml:space="preserve">حيث، بالنسبة إلى تخصيص التردد </w:t>
      </w:r>
      <w:r w:rsidRPr="00A47D1E">
        <w:rPr>
          <w:i/>
          <w:iCs/>
        </w:rPr>
        <w:t>i</w:t>
      </w:r>
      <w:r w:rsidRPr="00A47D1E">
        <w:rPr>
          <w:rtl/>
        </w:rPr>
        <w:t>:</w:t>
      </w:r>
    </w:p>
    <w:p w:rsidR="00A47D1E" w:rsidRPr="00A47D1E" w:rsidRDefault="00A47D1E" w:rsidP="00492EF2">
      <w:pPr>
        <w:pStyle w:val="Equationlegend"/>
        <w:bidi/>
        <w:rPr>
          <w:rtl/>
        </w:rPr>
      </w:pPr>
      <w:r w:rsidRPr="00A47D1E">
        <w:rPr>
          <w:i/>
          <w:iCs/>
          <w:szCs w:val="22"/>
        </w:rPr>
        <w:tab/>
      </w:r>
      <w:r w:rsidRPr="00A47D1E">
        <w:rPr>
          <w:i/>
          <w:iCs/>
        </w:rPr>
        <w:t>F</w:t>
      </w:r>
      <w:r w:rsidRPr="00A47D1E">
        <w:rPr>
          <w:i/>
          <w:iCs/>
          <w:vertAlign w:val="subscript"/>
        </w:rPr>
        <w:t>i</w:t>
      </w:r>
      <w:r w:rsidRPr="00A47D1E">
        <w:rPr>
          <w:rtl/>
        </w:rPr>
        <w:t>:</w:t>
      </w:r>
      <w:r w:rsidRPr="00A47D1E">
        <w:rPr>
          <w:rtl/>
        </w:rPr>
        <w:tab/>
        <w:t>مورد التردد؛</w:t>
      </w:r>
    </w:p>
    <w:p w:rsidR="00A47D1E" w:rsidRPr="00A47D1E" w:rsidRDefault="00A47D1E" w:rsidP="00492EF2">
      <w:pPr>
        <w:pStyle w:val="Equationlegend"/>
        <w:bidi/>
        <w:rPr>
          <w:rtl/>
        </w:rPr>
      </w:pPr>
      <w:r w:rsidRPr="00A47D1E">
        <w:rPr>
          <w:i/>
          <w:iCs/>
          <w:szCs w:val="22"/>
        </w:rPr>
        <w:lastRenderedPageBreak/>
        <w:tab/>
      </w:r>
      <w:r w:rsidRPr="00A47D1E">
        <w:rPr>
          <w:i/>
          <w:iCs/>
        </w:rPr>
        <w:t>S</w:t>
      </w:r>
      <w:r w:rsidRPr="00A47D1E">
        <w:rPr>
          <w:i/>
          <w:iCs/>
          <w:vertAlign w:val="subscript"/>
        </w:rPr>
        <w:t>i</w:t>
      </w:r>
      <w:r w:rsidRPr="00A47D1E">
        <w:rPr>
          <w:rtl/>
        </w:rPr>
        <w:t>:</w:t>
      </w:r>
      <w:r w:rsidRPr="00A47D1E">
        <w:rPr>
          <w:rtl/>
        </w:rPr>
        <w:tab/>
        <w:t>المورد الإقليمي؛</w:t>
      </w:r>
    </w:p>
    <w:p w:rsidR="00A47D1E" w:rsidRPr="00A47D1E" w:rsidRDefault="00A47D1E" w:rsidP="00492EF2">
      <w:pPr>
        <w:pStyle w:val="Equationlegend"/>
        <w:bidi/>
        <w:rPr>
          <w:rtl/>
        </w:rPr>
      </w:pPr>
      <w:r w:rsidRPr="00A47D1E">
        <w:rPr>
          <w:i/>
          <w:iCs/>
          <w:szCs w:val="22"/>
        </w:rPr>
        <w:tab/>
      </w:r>
      <w:r w:rsidRPr="00A47D1E">
        <w:rPr>
          <w:i/>
          <w:iCs/>
        </w:rPr>
        <w:t>T</w:t>
      </w:r>
      <w:r w:rsidRPr="00A47D1E">
        <w:rPr>
          <w:i/>
          <w:iCs/>
          <w:vertAlign w:val="subscript"/>
        </w:rPr>
        <w:t>i</w:t>
      </w:r>
      <w:r w:rsidRPr="00A47D1E">
        <w:rPr>
          <w:rtl/>
        </w:rPr>
        <w:t>:</w:t>
      </w:r>
      <w:r w:rsidRPr="00A47D1E">
        <w:rPr>
          <w:rtl/>
        </w:rPr>
        <w:tab/>
        <w:t>مورد الوقت؛</w:t>
      </w:r>
    </w:p>
    <w:p w:rsidR="00A47D1E" w:rsidRPr="00A47D1E" w:rsidRDefault="00A47D1E" w:rsidP="00EA1D8D">
      <w:pPr>
        <w:pStyle w:val="Equationlegend"/>
        <w:bidi/>
        <w:rPr>
          <w:rtl/>
        </w:rPr>
      </w:pPr>
      <w:r w:rsidRPr="00A47D1E">
        <w:tab/>
      </w:r>
      <w:r w:rsidRPr="00A47D1E">
        <w:rPr>
          <w:iCs/>
        </w:rPr>
        <w:sym w:font="Symbol" w:char="F061"/>
      </w:r>
      <w:proofErr w:type="gramStart"/>
      <w:r w:rsidRPr="00A47D1E">
        <w:rPr>
          <w:i/>
          <w:iCs/>
          <w:vertAlign w:val="subscript"/>
        </w:rPr>
        <w:t>i</w:t>
      </w:r>
      <w:proofErr w:type="gramEnd"/>
      <w:r w:rsidRPr="00A47D1E">
        <w:rPr>
          <w:rtl/>
        </w:rPr>
        <w:t>:</w:t>
      </w:r>
      <w:r w:rsidRPr="00A47D1E">
        <w:rPr>
          <w:rtl/>
        </w:rPr>
        <w:tab/>
        <w:t>المعامِل الإجمالي الذي يراعي عدد عوامل الترجيح، مثل العوامل التجارية والاجتماعية والتشغيلية على النحو الوارد أدناه؛</w:t>
      </w:r>
    </w:p>
    <w:p w:rsidR="00A47D1E" w:rsidRPr="00A47D1E" w:rsidRDefault="00A47D1E" w:rsidP="00EA1D8D">
      <w:pPr>
        <w:pStyle w:val="Equationlegend"/>
        <w:bidi/>
        <w:rPr>
          <w:rtl/>
        </w:rPr>
      </w:pPr>
      <w:r w:rsidRPr="00A47D1E">
        <w:tab/>
      </w:r>
      <w:r w:rsidRPr="00A47D1E">
        <w:rPr>
          <w:iCs/>
        </w:rPr>
        <w:sym w:font="Symbol" w:char="F062"/>
      </w:r>
      <w:proofErr w:type="gramStart"/>
      <w:r w:rsidRPr="00A47D1E">
        <w:rPr>
          <w:i/>
          <w:iCs/>
          <w:vertAlign w:val="subscript"/>
        </w:rPr>
        <w:t>i</w:t>
      </w:r>
      <w:proofErr w:type="gramEnd"/>
      <w:r w:rsidRPr="00A47D1E">
        <w:rPr>
          <w:rtl/>
        </w:rPr>
        <w:t>:</w:t>
      </w:r>
      <w:r w:rsidRPr="00A47D1E">
        <w:rPr>
          <w:rtl/>
        </w:rPr>
        <w:tab/>
        <w:t>معامِل الترجيح الذي يحدد حصرية تخصيص التردد على النحو الوارد أدناه.</w:t>
      </w:r>
    </w:p>
    <w:p w:rsidR="00A47D1E" w:rsidRPr="00A47D1E" w:rsidRDefault="00A47D1E" w:rsidP="00A47D1E">
      <w:pPr>
        <w:rPr>
          <w:rtl/>
        </w:rPr>
      </w:pPr>
      <w:r w:rsidRPr="00A47D1E">
        <w:rPr>
          <w:rtl/>
        </w:rPr>
        <w:t xml:space="preserve">ولننظر الآن في بنود المعادلة </w:t>
      </w:r>
      <w:r w:rsidRPr="00A47D1E">
        <w:t>(20)</w:t>
      </w:r>
      <w:r w:rsidRPr="00A47D1E">
        <w:rPr>
          <w:rtl/>
        </w:rPr>
        <w:t xml:space="preserve"> بالترتيب المعكوس.</w:t>
      </w:r>
    </w:p>
    <w:p w:rsidR="00A47D1E" w:rsidRPr="00A47D1E" w:rsidRDefault="00A47D1E" w:rsidP="003866CD">
      <w:pPr>
        <w:pStyle w:val="Heading3"/>
        <w:rPr>
          <w:rtl/>
        </w:rPr>
      </w:pPr>
      <w:bookmarkStart w:id="571" w:name="_Toc414279203"/>
      <w:bookmarkStart w:id="572" w:name="_Toc413686659"/>
      <w:bookmarkStart w:id="573" w:name="_Toc513205440"/>
      <w:bookmarkStart w:id="574" w:name="_Toc525835077"/>
      <w:bookmarkStart w:id="575" w:name="_Toc525894282"/>
      <w:bookmarkStart w:id="576" w:name="_Toc525894546"/>
      <w:r w:rsidRPr="00A47D1E">
        <w:t>6.6.4</w:t>
      </w:r>
      <w:r w:rsidRPr="00A47D1E">
        <w:rPr>
          <w:rtl/>
        </w:rPr>
        <w:tab/>
        <w:t>تحديد مورد الوقت المستعمل في البث</w:t>
      </w:r>
      <w:bookmarkEnd w:id="571"/>
      <w:bookmarkEnd w:id="572"/>
      <w:bookmarkEnd w:id="573"/>
      <w:bookmarkEnd w:id="574"/>
      <w:bookmarkEnd w:id="575"/>
      <w:bookmarkEnd w:id="576"/>
    </w:p>
    <w:p w:rsidR="00A47D1E" w:rsidRPr="00A47D1E" w:rsidRDefault="00A47D1E" w:rsidP="00A47D1E">
      <w:pPr>
        <w:rPr>
          <w:rtl/>
        </w:rPr>
      </w:pPr>
      <w:r w:rsidRPr="00A47D1E">
        <w:rPr>
          <w:rtl/>
        </w:rPr>
        <w:t xml:space="preserve">يتحدد أي مورد وقت </w:t>
      </w:r>
      <w:r w:rsidRPr="00A47D1E">
        <w:rPr>
          <w:i/>
          <w:iCs/>
          <w:szCs w:val="22"/>
        </w:rPr>
        <w:t>T</w:t>
      </w:r>
      <w:r w:rsidRPr="00A47D1E">
        <w:rPr>
          <w:i/>
          <w:iCs/>
          <w:sz w:val="12"/>
          <w:szCs w:val="12"/>
        </w:rPr>
        <w:t>i</w:t>
      </w:r>
      <w:r w:rsidRPr="00A47D1E">
        <w:rPr>
          <w:rtl/>
        </w:rPr>
        <w:t xml:space="preserve"> يستعمل في بث بترتيب </w:t>
      </w:r>
      <w:r w:rsidRPr="00A47D1E">
        <w:rPr>
          <w:i/>
          <w:iCs/>
        </w:rPr>
        <w:t>i</w:t>
      </w:r>
      <w:r w:rsidRPr="00A47D1E">
        <w:rPr>
          <w:rtl/>
        </w:rPr>
        <w:t xml:space="preserve"> على النحو التالي:</w:t>
      </w:r>
    </w:p>
    <w:p w:rsidR="00A47D1E" w:rsidRPr="00A47D1E" w:rsidRDefault="00A47D1E" w:rsidP="00A47D1E">
      <w:pPr>
        <w:tabs>
          <w:tab w:val="left" w:pos="0"/>
          <w:tab w:val="left" w:pos="794"/>
          <w:tab w:val="center" w:pos="4820"/>
          <w:tab w:val="right" w:pos="9639"/>
        </w:tabs>
        <w:spacing w:before="100" w:beforeAutospacing="1" w:after="100" w:afterAutospacing="1" w:line="240" w:lineRule="auto"/>
        <w:jc w:val="center"/>
        <w:textAlignment w:val="auto"/>
        <w:rPr>
          <w:szCs w:val="22"/>
          <w:rtl/>
          <w:lang w:val="fr-FR" w:eastAsia="en-US"/>
        </w:rPr>
      </w:pPr>
      <w:r w:rsidRPr="00A47D1E">
        <w:rPr>
          <w:szCs w:val="22"/>
          <w:lang w:val="fr-FR" w:eastAsia="en-US"/>
        </w:rPr>
        <w:tab/>
      </w:r>
      <w:r w:rsidRPr="00A47D1E">
        <w:rPr>
          <w:szCs w:val="22"/>
          <w:lang w:val="fr-FR" w:eastAsia="en-US"/>
        </w:rPr>
        <w:tab/>
      </w:r>
      <w:r w:rsidRPr="00A47D1E">
        <w:rPr>
          <w:i/>
          <w:iCs/>
          <w:szCs w:val="22"/>
          <w:lang w:val="fr-FR" w:eastAsia="en-US"/>
        </w:rPr>
        <w:t>T</w:t>
      </w:r>
      <w:r w:rsidRPr="00A47D1E">
        <w:rPr>
          <w:i/>
          <w:iCs/>
          <w:szCs w:val="22"/>
          <w:vertAlign w:val="subscript"/>
          <w:lang w:val="fr-FR" w:eastAsia="en-US"/>
        </w:rPr>
        <w:t>i</w:t>
      </w:r>
      <w:proofErr w:type="gramStart"/>
      <w:r w:rsidRPr="00A47D1E">
        <w:rPr>
          <w:position w:val="-5"/>
          <w:szCs w:val="22"/>
          <w:vertAlign w:val="subscript"/>
          <w:lang w:val="fr-FR" w:eastAsia="en-US"/>
        </w:rPr>
        <w:t> </w:t>
      </w:r>
      <w:r w:rsidRPr="00A47D1E">
        <w:rPr>
          <w:position w:val="-5"/>
          <w:szCs w:val="22"/>
          <w:lang w:val="fr-FR" w:eastAsia="en-US"/>
        </w:rPr>
        <w:t xml:space="preserve"> </w:t>
      </w:r>
      <w:r w:rsidRPr="00A47D1E">
        <w:rPr>
          <w:rFonts w:ascii="Symbol" w:hAnsi="Symbol"/>
          <w:szCs w:val="22"/>
          <w:lang w:val="fr-FR" w:eastAsia="en-US"/>
        </w:rPr>
        <w:t></w:t>
      </w:r>
      <w:proofErr w:type="gramEnd"/>
      <w:r w:rsidRPr="00A47D1E">
        <w:rPr>
          <w:szCs w:val="22"/>
          <w:lang w:val="fr-FR" w:eastAsia="en-US"/>
        </w:rPr>
        <w:t xml:space="preserve"> 1 (year)</w:t>
      </w:r>
      <w:r w:rsidRPr="00A47D1E">
        <w:rPr>
          <w:szCs w:val="22"/>
          <w:lang w:val="fr-FR" w:eastAsia="en-US"/>
        </w:rPr>
        <w:tab/>
        <w:t>(21)</w:t>
      </w:r>
    </w:p>
    <w:p w:rsidR="00A47D1E" w:rsidRPr="00A47D1E" w:rsidRDefault="00A47D1E" w:rsidP="00A47D1E">
      <w:r w:rsidRPr="00A47D1E">
        <w:rPr>
          <w:rtl/>
        </w:rPr>
        <w:t>وبالنسبة إلى كل تخصيص تردد يمثل جزءاً من الوقت يتصل بسنة واحدة، يتم تحديده بهذه الطريقة أو بطريقة أخرى، ويعمل أثناءه جهاز الإرسال الراديوي وفقاً للشروط المعروضة في الترخيص المعني. ويمكن أن يكون هذا الوقت جزءاً من اليوم الواحد، وهو ما قد يحدث في حالة خدمة إذاعية أو خدمة راديوية متنقلة خاصة، أو جزءاً من السنة لعمليات موسمية مثل البعثات أو الأنشطة الزراعية، إلخ.</w:t>
      </w:r>
    </w:p>
    <w:p w:rsidR="00A47D1E" w:rsidRPr="00A47D1E" w:rsidRDefault="00A47D1E" w:rsidP="00A47D1E">
      <w:pPr>
        <w:rPr>
          <w:rtl/>
        </w:rPr>
      </w:pPr>
      <w:r w:rsidRPr="00A47D1E">
        <w:rPr>
          <w:rtl/>
        </w:rPr>
        <w:t xml:space="preserve">وعلى سبيل المثال إذا كان مُرسِل تلفزيوني بعينه يعمل وفقاً لأحكام ترخيصه لمدة </w:t>
      </w:r>
      <w:r w:rsidRPr="00A47D1E">
        <w:t>16</w:t>
      </w:r>
      <w:r w:rsidRPr="00A47D1E">
        <w:rPr>
          <w:rtl/>
        </w:rPr>
        <w:t xml:space="preserve"> ساعة يومياً فقط طوال سنة كاملة فعندئذ: </w:t>
      </w:r>
      <w:r w:rsidRPr="00A47D1E">
        <w:rPr>
          <w:i/>
          <w:iCs/>
          <w:szCs w:val="22"/>
        </w:rPr>
        <w:t>T</w:t>
      </w:r>
      <w:r w:rsidRPr="00A47D1E">
        <w:rPr>
          <w:i/>
          <w:iCs/>
          <w:sz w:val="12"/>
          <w:szCs w:val="12"/>
        </w:rPr>
        <w:t>i</w:t>
      </w:r>
      <w:r w:rsidRPr="00A47D1E">
        <w:rPr>
          <w:rFonts w:hint="cs"/>
          <w:rtl/>
        </w:rPr>
        <w:t> </w:t>
      </w:r>
      <w:r w:rsidRPr="00A47D1E">
        <w:rPr>
          <w:sz w:val="30"/>
          <w:rtl/>
        </w:rPr>
        <w:t>=</w:t>
      </w:r>
      <w:r w:rsidRPr="00A47D1E">
        <w:rPr>
          <w:rFonts w:hint="cs"/>
          <w:rtl/>
        </w:rPr>
        <w:t> </w:t>
      </w:r>
      <w:r w:rsidRPr="00A47D1E">
        <w:t>16/24</w:t>
      </w:r>
      <w:r w:rsidRPr="00A47D1E">
        <w:rPr>
          <w:rtl/>
        </w:rPr>
        <w:t xml:space="preserve"> = </w:t>
      </w:r>
      <w:r w:rsidRPr="00A47D1E">
        <w:t>0,67</w:t>
      </w:r>
      <w:r w:rsidRPr="00A47D1E">
        <w:rPr>
          <w:rtl/>
        </w:rPr>
        <w:t xml:space="preserve"> سنة. وإذا كان مُرسِل آخر (مثل مرسل عالي التردد يستعمل في بعثة جيولوجية) يستطيع وفقاً لأحكام ترخيصه أن يعمل </w:t>
      </w:r>
      <w:r w:rsidRPr="00A47D1E">
        <w:t>3</w:t>
      </w:r>
      <w:r w:rsidRPr="00A47D1E">
        <w:rPr>
          <w:rtl/>
        </w:rPr>
        <w:t xml:space="preserve"> أشهر فقط سنوياً فعندئذ: </w:t>
      </w:r>
      <w:r w:rsidRPr="00A47D1E">
        <w:rPr>
          <w:i/>
          <w:iCs/>
          <w:szCs w:val="22"/>
        </w:rPr>
        <w:t>T</w:t>
      </w:r>
      <w:r w:rsidRPr="00A47D1E">
        <w:rPr>
          <w:i/>
          <w:iCs/>
          <w:sz w:val="12"/>
          <w:szCs w:val="12"/>
        </w:rPr>
        <w:t>i</w:t>
      </w:r>
      <w:r w:rsidRPr="00A47D1E">
        <w:rPr>
          <w:rFonts w:hint="cs"/>
          <w:rtl/>
        </w:rPr>
        <w:t xml:space="preserve"> </w:t>
      </w:r>
      <w:r w:rsidRPr="00A47D1E">
        <w:rPr>
          <w:sz w:val="30"/>
          <w:rtl/>
        </w:rPr>
        <w:t>=</w:t>
      </w:r>
      <w:r w:rsidRPr="00A47D1E">
        <w:rPr>
          <w:rtl/>
        </w:rPr>
        <w:t xml:space="preserve"> </w:t>
      </w:r>
      <w:r w:rsidRPr="00A47D1E">
        <w:t>3/12</w:t>
      </w:r>
      <w:r w:rsidRPr="00A47D1E">
        <w:rPr>
          <w:rtl/>
        </w:rPr>
        <w:t xml:space="preserve"> = </w:t>
      </w:r>
      <w:r w:rsidRPr="00A47D1E">
        <w:t>0,35</w:t>
      </w:r>
      <w:r w:rsidRPr="00A47D1E">
        <w:rPr>
          <w:rtl/>
        </w:rPr>
        <w:t xml:space="preserve"> سنة.</w:t>
      </w:r>
    </w:p>
    <w:p w:rsidR="00A47D1E" w:rsidRPr="00A47D1E" w:rsidRDefault="00A47D1E" w:rsidP="006A2235">
      <w:pPr>
        <w:rPr>
          <w:rtl/>
        </w:rPr>
      </w:pPr>
      <w:r w:rsidRPr="00A47D1E">
        <w:rPr>
          <w:rtl/>
        </w:rPr>
        <w:t xml:space="preserve">ومن الواضح أنه بالنسبة إلى المرسل الذي يعمل بصفة دائمة، مثل مرسل موجات صغرية </w:t>
      </w:r>
      <w:r w:rsidRPr="00A47D1E">
        <w:t>(RRL)</w:t>
      </w:r>
      <w:r w:rsidRPr="00A47D1E">
        <w:rPr>
          <w:rtl/>
        </w:rPr>
        <w:t xml:space="preserve"> (مختبرات البحث الراديوي) (لا تؤخذ عادة فترات الانقطاع القصيرة لأغراض الصيانة في الاعتبار إذا لم تكن مذكورة بصورة خاصة في الترخيص) فعندئذ يكون </w:t>
      </w:r>
      <w:r w:rsidRPr="00A47D1E">
        <w:rPr>
          <w:i/>
          <w:iCs/>
          <w:szCs w:val="22"/>
        </w:rPr>
        <w:t>T</w:t>
      </w:r>
      <w:r w:rsidRPr="00A47D1E">
        <w:rPr>
          <w:i/>
          <w:iCs/>
          <w:sz w:val="12"/>
          <w:szCs w:val="12"/>
        </w:rPr>
        <w:t>i</w:t>
      </w:r>
      <w:r w:rsidRPr="00A47D1E">
        <w:rPr>
          <w:rtl/>
        </w:rPr>
        <w:t> = سنة واحدة. والحالة الأخيرة حالة نمطية عادة في معظم تخصيصات التردد المعروضة في أي قاعدة وطنية لإدارة الطيف. وهذا</w:t>
      </w:r>
      <w:r w:rsidR="006A2235">
        <w:rPr>
          <w:rFonts w:hint="cs"/>
          <w:rtl/>
        </w:rPr>
        <w:t> </w:t>
      </w:r>
      <w:r w:rsidRPr="00A47D1E">
        <w:rPr>
          <w:rtl/>
        </w:rPr>
        <w:t>النظام هو النظام المطلوب في أغلب الأحيان ويتم ترخيصه.</w:t>
      </w:r>
    </w:p>
    <w:p w:rsidR="00A47D1E" w:rsidRPr="00A47D1E" w:rsidRDefault="00A47D1E" w:rsidP="003866CD">
      <w:pPr>
        <w:pStyle w:val="Heading3"/>
        <w:rPr>
          <w:rtl/>
        </w:rPr>
      </w:pPr>
      <w:bookmarkStart w:id="577" w:name="_Toc414279204"/>
      <w:bookmarkStart w:id="578" w:name="_Toc413686660"/>
      <w:bookmarkStart w:id="579" w:name="_Toc513205441"/>
      <w:bookmarkStart w:id="580" w:name="_Toc525835078"/>
      <w:bookmarkStart w:id="581" w:name="_Toc525894283"/>
      <w:bookmarkStart w:id="582" w:name="_Toc525894547"/>
      <w:r w:rsidRPr="00A47D1E">
        <w:t>7.6.4</w:t>
      </w:r>
      <w:r w:rsidRPr="00A47D1E">
        <w:rPr>
          <w:rtl/>
        </w:rPr>
        <w:tab/>
        <w:t>تحديد مورد إقليمي يستعمل في البث</w:t>
      </w:r>
      <w:bookmarkEnd w:id="577"/>
      <w:bookmarkEnd w:id="578"/>
      <w:bookmarkEnd w:id="579"/>
      <w:bookmarkEnd w:id="580"/>
      <w:bookmarkEnd w:id="581"/>
      <w:bookmarkEnd w:id="582"/>
    </w:p>
    <w:p w:rsidR="00A47D1E" w:rsidRPr="00A47D1E" w:rsidRDefault="00A47D1E" w:rsidP="00A47D1E">
      <w:pPr>
        <w:rPr>
          <w:rtl/>
        </w:rPr>
      </w:pPr>
      <w:r w:rsidRPr="00A47D1E">
        <w:rPr>
          <w:rtl/>
        </w:rPr>
        <w:t xml:space="preserve">يتم تحديد المورد الإقليمي </w:t>
      </w:r>
      <w:r w:rsidRPr="00A47D1E">
        <w:rPr>
          <w:i/>
          <w:iCs/>
        </w:rPr>
        <w:t>S</w:t>
      </w:r>
      <w:r w:rsidRPr="00836761">
        <w:rPr>
          <w:i/>
          <w:iCs/>
          <w:vertAlign w:val="subscript"/>
        </w:rPr>
        <w:t>i</w:t>
      </w:r>
      <w:r w:rsidRPr="00A47D1E">
        <w:rPr>
          <w:rtl/>
        </w:rPr>
        <w:t xml:space="preserve"> المستعمل في بث </w:t>
      </w:r>
      <w:r w:rsidRPr="00A47D1E">
        <w:rPr>
          <w:i/>
          <w:iCs/>
        </w:rPr>
        <w:t>i</w:t>
      </w:r>
      <w:r w:rsidRPr="00A47D1E">
        <w:rPr>
          <w:rtl/>
        </w:rPr>
        <w:t xml:space="preserve"> على النحو التالي:</w:t>
      </w:r>
    </w:p>
    <w:p w:rsidR="00B87B0D" w:rsidRPr="00B87B0D" w:rsidRDefault="00B87B0D" w:rsidP="00B87B0D">
      <w:pPr>
        <w:tabs>
          <w:tab w:val="left" w:pos="794"/>
          <w:tab w:val="center" w:pos="4820"/>
          <w:tab w:val="right" w:pos="9639"/>
        </w:tabs>
        <w:bidi w:val="0"/>
        <w:spacing w:after="120" w:line="240" w:lineRule="auto"/>
        <w:rPr>
          <w:rFonts w:cs="Times New Roman"/>
          <w:sz w:val="24"/>
          <w:szCs w:val="20"/>
          <w:lang w:eastAsia="en-US"/>
        </w:rPr>
      </w:pPr>
      <w:r w:rsidRPr="00B87B0D">
        <w:rPr>
          <w:rFonts w:cs="Times New Roman"/>
          <w:sz w:val="24"/>
          <w:szCs w:val="20"/>
          <w:lang w:eastAsia="en-US"/>
        </w:rPr>
        <w:t>(22)</w:t>
      </w:r>
      <w:r w:rsidRPr="00B87B0D">
        <w:rPr>
          <w:rFonts w:cs="Times New Roman"/>
          <w:sz w:val="24"/>
          <w:szCs w:val="20"/>
          <w:lang w:eastAsia="en-US"/>
        </w:rPr>
        <w:tab/>
      </w:r>
      <w:r w:rsidRPr="00B87B0D">
        <w:rPr>
          <w:rFonts w:cs="Times New Roman"/>
          <w:sz w:val="24"/>
          <w:szCs w:val="20"/>
          <w:lang w:eastAsia="en-US"/>
        </w:rPr>
        <w:tab/>
      </w:r>
      <w:r w:rsidRPr="00B87B0D">
        <w:rPr>
          <w:rFonts w:cs="Times New Roman"/>
          <w:i/>
          <w:iCs/>
          <w:sz w:val="24"/>
          <w:szCs w:val="20"/>
          <w:lang w:eastAsia="en-US"/>
        </w:rPr>
        <w:t>S</w:t>
      </w:r>
      <w:r w:rsidRPr="00B87B0D">
        <w:rPr>
          <w:rFonts w:cs="Times New Roman"/>
          <w:i/>
          <w:iCs/>
          <w:sz w:val="24"/>
          <w:szCs w:val="20"/>
          <w:vertAlign w:val="subscript"/>
          <w:lang w:eastAsia="en-US"/>
        </w:rPr>
        <w:t>i</w:t>
      </w:r>
      <w:r w:rsidRPr="00B87B0D">
        <w:rPr>
          <w:rFonts w:cs="Times New Roman"/>
          <w:position w:val="-5"/>
          <w:sz w:val="24"/>
          <w:szCs w:val="20"/>
          <w:lang w:eastAsia="en-US"/>
        </w:rPr>
        <w:t xml:space="preserve"> </w:t>
      </w:r>
      <w:r w:rsidRPr="00B87B0D">
        <w:rPr>
          <w:rFonts w:ascii="Symbol" w:hAnsi="Symbol" w:cs="Times New Roman"/>
          <w:sz w:val="24"/>
          <w:szCs w:val="20"/>
          <w:lang w:eastAsia="en-US"/>
        </w:rPr>
        <w:t></w:t>
      </w:r>
      <w:r w:rsidRPr="00B87B0D">
        <w:rPr>
          <w:rFonts w:cs="Times New Roman"/>
          <w:sz w:val="24"/>
          <w:szCs w:val="20"/>
          <w:lang w:eastAsia="en-US"/>
        </w:rPr>
        <w:t xml:space="preserve"> </w:t>
      </w:r>
      <w:r w:rsidRPr="00B87B0D">
        <w:rPr>
          <w:rFonts w:cs="Times New Roman"/>
          <w:i/>
          <w:iCs/>
          <w:sz w:val="24"/>
          <w:szCs w:val="20"/>
          <w:lang w:eastAsia="en-US"/>
        </w:rPr>
        <w:t>b</w:t>
      </w:r>
      <w:r w:rsidRPr="00B87B0D">
        <w:rPr>
          <w:rFonts w:cs="Times New Roman"/>
          <w:i/>
          <w:iCs/>
          <w:sz w:val="24"/>
          <w:szCs w:val="20"/>
          <w:vertAlign w:val="subscript"/>
          <w:lang w:eastAsia="en-US"/>
        </w:rPr>
        <w:t>ij</w:t>
      </w:r>
      <w:r w:rsidRPr="00B87B0D">
        <w:rPr>
          <w:rFonts w:cs="Times New Roman"/>
          <w:sz w:val="24"/>
          <w:szCs w:val="20"/>
          <w:lang w:eastAsia="en-US"/>
        </w:rPr>
        <w:t xml:space="preserve"> </w:t>
      </w:r>
      <w:r w:rsidRPr="00B87B0D">
        <w:rPr>
          <w:rFonts w:cs="Times New Roman"/>
          <w:sz w:val="24"/>
          <w:szCs w:val="20"/>
          <w:lang w:eastAsia="en-US"/>
        </w:rPr>
        <w:fldChar w:fldCharType="begin"/>
      </w:r>
      <w:r w:rsidRPr="00B87B0D">
        <w:rPr>
          <w:rFonts w:cs="Times New Roman"/>
          <w:sz w:val="24"/>
          <w:szCs w:val="20"/>
          <w:lang w:eastAsia="en-US"/>
        </w:rPr>
        <w:instrText>SYMBOL 215 \f "Symbol" \s 14</w:instrText>
      </w:r>
      <w:r w:rsidRPr="00B87B0D">
        <w:rPr>
          <w:rFonts w:cs="Times New Roman"/>
          <w:sz w:val="24"/>
          <w:szCs w:val="20"/>
          <w:lang w:eastAsia="en-US"/>
        </w:rPr>
        <w:fldChar w:fldCharType="separate"/>
      </w:r>
      <w:r w:rsidRPr="00B87B0D">
        <w:rPr>
          <w:rFonts w:cs="Times New Roman"/>
          <w:sz w:val="24"/>
          <w:szCs w:val="20"/>
          <w:lang w:eastAsia="en-US"/>
        </w:rPr>
        <w:t>×</w:t>
      </w:r>
      <w:r w:rsidRPr="00B87B0D">
        <w:rPr>
          <w:rFonts w:cs="Times New Roman"/>
          <w:sz w:val="24"/>
          <w:szCs w:val="20"/>
          <w:lang w:eastAsia="en-US"/>
        </w:rPr>
        <w:fldChar w:fldCharType="end"/>
      </w:r>
      <w:r w:rsidRPr="00B87B0D">
        <w:rPr>
          <w:rFonts w:cs="Times New Roman"/>
          <w:sz w:val="24"/>
          <w:szCs w:val="20"/>
          <w:lang w:eastAsia="en-US"/>
        </w:rPr>
        <w:t xml:space="preserve"> </w:t>
      </w:r>
      <w:r w:rsidRPr="00B87B0D">
        <w:rPr>
          <w:rFonts w:cs="Times New Roman"/>
          <w:i/>
          <w:iCs/>
          <w:sz w:val="24"/>
          <w:szCs w:val="20"/>
          <w:lang w:eastAsia="en-US"/>
        </w:rPr>
        <w:t>s</w:t>
      </w:r>
      <w:r w:rsidRPr="00B87B0D">
        <w:rPr>
          <w:rFonts w:cs="Times New Roman"/>
          <w:i/>
          <w:iCs/>
          <w:sz w:val="24"/>
          <w:szCs w:val="20"/>
          <w:vertAlign w:val="subscript"/>
          <w:lang w:eastAsia="en-US"/>
        </w:rPr>
        <w:t>i</w:t>
      </w:r>
      <w:r w:rsidRPr="00B87B0D">
        <w:rPr>
          <w:rFonts w:cs="Times New Roman"/>
          <w:sz w:val="24"/>
          <w:szCs w:val="20"/>
          <w:lang w:eastAsia="en-US"/>
        </w:rPr>
        <w:t xml:space="preserve">    (km</w:t>
      </w:r>
      <w:r w:rsidRPr="00B87B0D">
        <w:rPr>
          <w:rFonts w:cs="Times New Roman"/>
          <w:sz w:val="24"/>
          <w:szCs w:val="20"/>
          <w:vertAlign w:val="superscript"/>
          <w:lang w:eastAsia="en-US"/>
        </w:rPr>
        <w:t>2</w:t>
      </w:r>
      <w:r w:rsidRPr="00B87B0D">
        <w:rPr>
          <w:rFonts w:cs="Times New Roman"/>
          <w:sz w:val="24"/>
          <w:szCs w:val="20"/>
          <w:lang w:eastAsia="en-US"/>
        </w:rPr>
        <w:t xml:space="preserve">)           1 </w:t>
      </w:r>
      <w:r w:rsidRPr="00B87B0D">
        <w:rPr>
          <w:rFonts w:ascii="Symbol" w:hAnsi="Symbol" w:cs="Times New Roman"/>
          <w:sz w:val="24"/>
          <w:szCs w:val="20"/>
          <w:lang w:eastAsia="en-US"/>
        </w:rPr>
        <w:t></w:t>
      </w:r>
      <w:r w:rsidRPr="00B87B0D">
        <w:rPr>
          <w:rFonts w:cs="Times New Roman"/>
          <w:sz w:val="24"/>
          <w:szCs w:val="20"/>
          <w:lang w:eastAsia="en-US"/>
        </w:rPr>
        <w:t xml:space="preserve"> </w:t>
      </w:r>
      <w:r w:rsidRPr="00B87B0D">
        <w:rPr>
          <w:rFonts w:cs="Times New Roman"/>
          <w:i/>
          <w:iCs/>
          <w:sz w:val="24"/>
          <w:szCs w:val="20"/>
          <w:lang w:eastAsia="en-US"/>
        </w:rPr>
        <w:t>j</w:t>
      </w:r>
      <w:r w:rsidRPr="00B87B0D">
        <w:rPr>
          <w:rFonts w:cs="Times New Roman"/>
          <w:sz w:val="24"/>
          <w:szCs w:val="20"/>
          <w:lang w:eastAsia="en-US"/>
        </w:rPr>
        <w:t xml:space="preserve"> </w:t>
      </w:r>
      <w:r w:rsidRPr="00B87B0D">
        <w:rPr>
          <w:rFonts w:ascii="Symbol" w:hAnsi="Symbol" w:cs="Times New Roman"/>
          <w:sz w:val="24"/>
          <w:szCs w:val="20"/>
          <w:lang w:eastAsia="en-US"/>
        </w:rPr>
        <w:t></w:t>
      </w:r>
      <w:r w:rsidRPr="00B87B0D">
        <w:rPr>
          <w:rFonts w:cs="Times New Roman"/>
          <w:sz w:val="24"/>
          <w:szCs w:val="20"/>
          <w:lang w:eastAsia="en-US"/>
        </w:rPr>
        <w:t xml:space="preserve"> </w:t>
      </w:r>
      <w:r w:rsidRPr="00B87B0D">
        <w:rPr>
          <w:rFonts w:cs="Times New Roman"/>
          <w:i/>
          <w:iCs/>
          <w:sz w:val="24"/>
          <w:szCs w:val="20"/>
          <w:lang w:eastAsia="en-US"/>
        </w:rPr>
        <w:t>m</w:t>
      </w:r>
      <w:r w:rsidRPr="00B87B0D">
        <w:rPr>
          <w:rFonts w:cs="Times New Roman"/>
          <w:sz w:val="24"/>
          <w:szCs w:val="20"/>
          <w:lang w:eastAsia="en-US"/>
        </w:rPr>
        <w:tab/>
      </w:r>
    </w:p>
    <w:p w:rsidR="00A47D1E" w:rsidRPr="00A47D1E" w:rsidRDefault="00A47D1E" w:rsidP="00ED5C4F">
      <w:pPr>
        <w:rPr>
          <w:rtl/>
        </w:rPr>
      </w:pPr>
      <w:r w:rsidRPr="00A47D1E">
        <w:rPr>
          <w:rtl/>
        </w:rPr>
        <w:t>حيث:</w:t>
      </w:r>
    </w:p>
    <w:p w:rsidR="00A47D1E" w:rsidRPr="00A47D1E" w:rsidRDefault="00A47D1E" w:rsidP="003C3355">
      <w:pPr>
        <w:pStyle w:val="Equationlegend"/>
        <w:bidi/>
        <w:rPr>
          <w:rtl/>
        </w:rPr>
      </w:pPr>
      <w:r w:rsidRPr="00A47D1E">
        <w:rPr>
          <w:i/>
          <w:iCs/>
          <w:szCs w:val="22"/>
        </w:rPr>
        <w:tab/>
      </w:r>
      <w:r w:rsidRPr="00A47D1E">
        <w:rPr>
          <w:i/>
        </w:rPr>
        <w:t>S</w:t>
      </w:r>
      <w:r w:rsidRPr="00A47D1E">
        <w:rPr>
          <w:i/>
          <w:iCs/>
          <w:vertAlign w:val="subscript"/>
        </w:rPr>
        <w:t>i</w:t>
      </w:r>
      <w:r w:rsidRPr="00A47D1E">
        <w:rPr>
          <w:sz w:val="30"/>
          <w:rtl/>
          <w:lang w:bidi="ar-EG"/>
        </w:rPr>
        <w:t>:</w:t>
      </w:r>
      <w:r w:rsidRPr="00A47D1E">
        <w:rPr>
          <w:sz w:val="12"/>
          <w:szCs w:val="12"/>
          <w:rtl/>
        </w:rPr>
        <w:tab/>
      </w:r>
      <w:r w:rsidRPr="00A47D1E">
        <w:rPr>
          <w:rtl/>
        </w:rPr>
        <w:t xml:space="preserve">الإقليم المشغول فعلاً (الموضع التغطية) بالبث وفقاً لبعض المعايير </w:t>
      </w:r>
      <w:r w:rsidRPr="00A47D1E">
        <w:t>(km</w:t>
      </w:r>
      <w:r w:rsidRPr="00A47D1E">
        <w:rPr>
          <w:sz w:val="18"/>
          <w:szCs w:val="18"/>
          <w:vertAlign w:val="superscript"/>
        </w:rPr>
        <w:t>2</w:t>
      </w:r>
      <w:proofErr w:type="gramStart"/>
      <w:r w:rsidRPr="00A47D1E">
        <w:t>)</w:t>
      </w:r>
      <w:r w:rsidRPr="00A47D1E">
        <w:rPr>
          <w:rtl/>
        </w:rPr>
        <w:t>؛</w:t>
      </w:r>
      <w:proofErr w:type="gramEnd"/>
    </w:p>
    <w:p w:rsidR="00A47D1E" w:rsidRPr="00A47D1E" w:rsidRDefault="00A47D1E" w:rsidP="003C3355">
      <w:pPr>
        <w:pStyle w:val="Equationlegend"/>
        <w:bidi/>
        <w:rPr>
          <w:rtl/>
        </w:rPr>
      </w:pPr>
      <w:r w:rsidRPr="00A47D1E">
        <w:rPr>
          <w:i/>
          <w:iCs/>
          <w:szCs w:val="22"/>
        </w:rPr>
        <w:tab/>
      </w:r>
      <w:proofErr w:type="gramStart"/>
      <w:r w:rsidRPr="00A47D1E">
        <w:rPr>
          <w:i/>
        </w:rPr>
        <w:t>b</w:t>
      </w:r>
      <w:r w:rsidRPr="00A47D1E">
        <w:rPr>
          <w:i/>
          <w:iCs/>
          <w:vertAlign w:val="subscript"/>
        </w:rPr>
        <w:t>ij</w:t>
      </w:r>
      <w:proofErr w:type="gramEnd"/>
      <w:r w:rsidRPr="00A47D1E">
        <w:rPr>
          <w:sz w:val="30"/>
          <w:rtl/>
          <w:lang w:bidi="ar-EG"/>
        </w:rPr>
        <w:t>:</w:t>
      </w:r>
      <w:r w:rsidRPr="00A47D1E">
        <w:rPr>
          <w:i/>
          <w:iCs/>
          <w:szCs w:val="22"/>
          <w:rtl/>
        </w:rPr>
        <w:tab/>
      </w:r>
      <w:r w:rsidRPr="00A47D1E">
        <w:rPr>
          <w:rtl/>
        </w:rPr>
        <w:t xml:space="preserve">معامِل ترجيح يتوقف على الفئة </w:t>
      </w:r>
      <w:r w:rsidRPr="00A47D1E">
        <w:rPr>
          <w:i/>
          <w:iCs/>
        </w:rPr>
        <w:t>j</w:t>
      </w:r>
      <w:r w:rsidRPr="00A47D1E">
        <w:rPr>
          <w:rtl/>
        </w:rPr>
        <w:t xml:space="preserve"> من الإقليم المشغول فعلاً بالبث؛</w:t>
      </w:r>
    </w:p>
    <w:p w:rsidR="00A47D1E" w:rsidRPr="00A47D1E" w:rsidRDefault="00A47D1E" w:rsidP="003C3355">
      <w:pPr>
        <w:pStyle w:val="Equationlegend"/>
        <w:bidi/>
        <w:rPr>
          <w:rtl/>
        </w:rPr>
      </w:pPr>
      <w:r w:rsidRPr="00A47D1E">
        <w:rPr>
          <w:i/>
          <w:iCs/>
          <w:szCs w:val="22"/>
        </w:rPr>
        <w:tab/>
      </w:r>
      <w:proofErr w:type="gramStart"/>
      <w:r w:rsidRPr="00A47D1E">
        <w:rPr>
          <w:i/>
          <w:iCs/>
          <w:szCs w:val="22"/>
        </w:rPr>
        <w:t>m</w:t>
      </w:r>
      <w:proofErr w:type="gramEnd"/>
      <w:r w:rsidRPr="00A47D1E">
        <w:rPr>
          <w:sz w:val="30"/>
          <w:rtl/>
          <w:lang w:bidi="ar-EG"/>
        </w:rPr>
        <w:t>:</w:t>
      </w:r>
      <w:r w:rsidRPr="00A47D1E">
        <w:rPr>
          <w:i/>
          <w:iCs/>
          <w:szCs w:val="22"/>
          <w:rtl/>
        </w:rPr>
        <w:tab/>
      </w:r>
      <w:r w:rsidRPr="00A47D1E">
        <w:rPr>
          <w:rtl/>
        </w:rPr>
        <w:t>عدد الفئات.</w:t>
      </w:r>
    </w:p>
    <w:p w:rsidR="00A47D1E" w:rsidRPr="00A47D1E" w:rsidRDefault="00A47D1E" w:rsidP="00A47D1E">
      <w:pPr>
        <w:rPr>
          <w:rtl/>
        </w:rPr>
      </w:pPr>
      <w:r w:rsidRPr="00A47D1E">
        <w:rPr>
          <w:rtl/>
        </w:rPr>
        <w:t xml:space="preserve">وعدد الفئات </w:t>
      </w:r>
      <w:r w:rsidRPr="00A47D1E">
        <w:rPr>
          <w:i/>
          <w:iCs/>
        </w:rPr>
        <w:t>m</w:t>
      </w:r>
      <w:r w:rsidRPr="00A47D1E">
        <w:rPr>
          <w:rtl/>
        </w:rPr>
        <w:t xml:space="preserve"> والقيم ذات الصلة لمعامِلات الترجيح </w:t>
      </w:r>
      <w:r w:rsidRPr="00A47D1E">
        <w:rPr>
          <w:i/>
          <w:iCs/>
          <w:szCs w:val="22"/>
        </w:rPr>
        <w:t>b</w:t>
      </w:r>
      <w:r w:rsidRPr="00A47D1E">
        <w:rPr>
          <w:i/>
          <w:iCs/>
          <w:sz w:val="12"/>
          <w:szCs w:val="12"/>
        </w:rPr>
        <w:t>j</w:t>
      </w:r>
      <w:r w:rsidRPr="00A47D1E">
        <w:rPr>
          <w:rtl/>
        </w:rPr>
        <w:t xml:space="preserve"> ينبغي أن تحددها إدارة الاتصالات الوطنية. ويمكن أن تراعي هذه الفئات كثافة السكان و/أو مستوى التنمية الاقتصادية (الصناعية و/أو الزراعية) لمختلف مناطق البلد. ويمثل مقياساً للجاذبية في نظر مشغلي الاتصال الراديوي والإذاعة الراديوية. ويمكن أيضاً أن تميِّز الفئات بين المناطق الحضرية والريفية والداخلية والساحلية والبرية والجزرية. وبالإضافة إلى ذلك يمكن أيضاً إدراج نوع المستوطنة وعدد السكان الدائمين أو العابرين.</w:t>
      </w:r>
    </w:p>
    <w:p w:rsidR="00A47D1E" w:rsidRPr="00A47D1E" w:rsidRDefault="00A47D1E" w:rsidP="00A47D1E">
      <w:pPr>
        <w:rPr>
          <w:rtl/>
        </w:rPr>
      </w:pPr>
      <w:r w:rsidRPr="00A47D1E">
        <w:rPr>
          <w:rtl/>
        </w:rPr>
        <w:t xml:space="preserve">ويقدم الجدول </w:t>
      </w:r>
      <w:r w:rsidRPr="00A47D1E">
        <w:t>1</w:t>
      </w:r>
      <w:r w:rsidRPr="00A47D1E">
        <w:rPr>
          <w:rtl/>
        </w:rPr>
        <w:t xml:space="preserve"> أمثل</w:t>
      </w:r>
      <w:r w:rsidR="00B87B0D">
        <w:rPr>
          <w:rFonts w:hint="cs"/>
          <w:rtl/>
        </w:rPr>
        <w:t>ة</w:t>
      </w:r>
      <w:r w:rsidRPr="00A47D1E">
        <w:rPr>
          <w:rtl/>
        </w:rPr>
        <w:t xml:space="preserve"> توضيحية.</w:t>
      </w:r>
    </w:p>
    <w:p w:rsidR="00A47D1E" w:rsidRPr="00A47D1E" w:rsidRDefault="00A47D1E" w:rsidP="003C3355">
      <w:pPr>
        <w:pStyle w:val="TableNo"/>
        <w:rPr>
          <w:rtl/>
        </w:rPr>
      </w:pPr>
      <w:r w:rsidRPr="00A47D1E">
        <w:rPr>
          <w:rtl/>
        </w:rPr>
        <w:lastRenderedPageBreak/>
        <w:t xml:space="preserve">الجدول </w:t>
      </w:r>
      <w:r w:rsidRPr="00A47D1E">
        <w:t>1</w:t>
      </w:r>
    </w:p>
    <w:p w:rsidR="00A47D1E" w:rsidRPr="00A47D1E" w:rsidRDefault="00A47D1E" w:rsidP="003C3355">
      <w:pPr>
        <w:pStyle w:val="Tabletitle"/>
        <w:rPr>
          <w:rtl/>
        </w:rPr>
      </w:pPr>
      <w:r w:rsidRPr="00A47D1E">
        <w:rPr>
          <w:rtl/>
        </w:rPr>
        <w:t xml:space="preserve">أمثلة معامِلات الترجيح مع مراعاة كثافة </w:t>
      </w:r>
      <w:proofErr w:type="gramStart"/>
      <w:r w:rsidRPr="00A47D1E">
        <w:rPr>
          <w:rtl/>
        </w:rPr>
        <w:t>السكان</w:t>
      </w:r>
      <w:r w:rsidRPr="00A47D1E">
        <w:rPr>
          <w:rtl/>
        </w:rPr>
        <w:br/>
        <w:t>(</w:t>
      </w:r>
      <w:proofErr w:type="gramEnd"/>
      <w:r w:rsidRPr="00A47D1E">
        <w:rPr>
          <w:rtl/>
        </w:rPr>
        <w:t>مستوى التنمية الاقتصادية) في مختلف مناطق البلد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gridCol w:w="1134"/>
      </w:tblGrid>
      <w:tr w:rsidR="00B87B0D" w:rsidRPr="00A47D1E" w:rsidTr="00A47D1E">
        <w:trPr>
          <w:cantSplit/>
          <w:jc w:val="center"/>
        </w:trPr>
        <w:tc>
          <w:tcPr>
            <w:tcW w:w="1134" w:type="dxa"/>
            <w:vAlign w:val="center"/>
          </w:tcPr>
          <w:p w:rsidR="00B87B0D" w:rsidRPr="00A47D1E" w:rsidRDefault="00B87B0D" w:rsidP="003C3355">
            <w:pPr>
              <w:pStyle w:val="Tablehead0"/>
              <w:bidi/>
              <w:spacing w:before="40" w:after="40" w:line="260" w:lineRule="exact"/>
            </w:pPr>
          </w:p>
        </w:tc>
        <w:tc>
          <w:tcPr>
            <w:tcW w:w="6804" w:type="dxa"/>
            <w:tcBorders>
              <w:top w:val="single" w:sz="4" w:space="0" w:color="000000"/>
              <w:bottom w:val="single" w:sz="4" w:space="0" w:color="000000"/>
            </w:tcBorders>
          </w:tcPr>
          <w:p w:rsidR="00B87B0D" w:rsidRPr="00A47D1E" w:rsidRDefault="00B87B0D" w:rsidP="003C3355">
            <w:pPr>
              <w:pStyle w:val="Tablehead0"/>
              <w:bidi/>
              <w:spacing w:before="40" w:after="40" w:line="260" w:lineRule="exact"/>
              <w:rPr>
                <w:rtl/>
              </w:rPr>
            </w:pPr>
            <w:r w:rsidRPr="00A47D1E">
              <w:rPr>
                <w:bCs/>
                <w:rtl/>
              </w:rPr>
              <w:t>التسمية</w:t>
            </w:r>
          </w:p>
        </w:tc>
        <w:tc>
          <w:tcPr>
            <w:tcW w:w="1134" w:type="dxa"/>
            <w:vAlign w:val="center"/>
          </w:tcPr>
          <w:p w:rsidR="00B87B0D" w:rsidRPr="00A47D1E" w:rsidRDefault="00B87B0D" w:rsidP="003C3355">
            <w:pPr>
              <w:pStyle w:val="Tablehead0"/>
              <w:bidi/>
              <w:spacing w:before="40" w:after="40" w:line="260" w:lineRule="exact"/>
            </w:pPr>
            <w:r w:rsidRPr="00A47D1E">
              <w:rPr>
                <w:bCs/>
                <w:i/>
                <w:iCs/>
              </w:rPr>
              <w:t>b</w:t>
            </w:r>
            <w:r w:rsidRPr="00A47D1E">
              <w:rPr>
                <w:bCs/>
                <w:i/>
                <w:iCs/>
                <w:vertAlign w:val="subscript"/>
              </w:rPr>
              <w:t>j</w:t>
            </w:r>
          </w:p>
        </w:tc>
      </w:tr>
      <w:tr w:rsidR="00A47D1E" w:rsidRPr="00A47D1E" w:rsidTr="003C3355">
        <w:trPr>
          <w:cantSplit/>
          <w:jc w:val="center"/>
        </w:trPr>
        <w:tc>
          <w:tcPr>
            <w:tcW w:w="1134" w:type="dxa"/>
            <w:vAlign w:val="center"/>
            <w:hideMark/>
          </w:tcPr>
          <w:p w:rsidR="00A47D1E" w:rsidRPr="00A47D1E" w:rsidRDefault="00A47D1E" w:rsidP="003C3355">
            <w:pPr>
              <w:pStyle w:val="Tabletext"/>
              <w:bidi/>
              <w:spacing w:line="260" w:lineRule="exact"/>
              <w:jc w:val="center"/>
            </w:pPr>
            <w:r w:rsidRPr="00A47D1E">
              <w:t>1</w:t>
            </w:r>
          </w:p>
        </w:tc>
        <w:tc>
          <w:tcPr>
            <w:tcW w:w="6804" w:type="dxa"/>
            <w:tcBorders>
              <w:top w:val="single" w:sz="4" w:space="0" w:color="000000"/>
              <w:bottom w:val="single" w:sz="4" w:space="0" w:color="000000"/>
            </w:tcBorders>
            <w:hideMark/>
          </w:tcPr>
          <w:p w:rsidR="00A47D1E" w:rsidRPr="00A47D1E" w:rsidRDefault="00A47D1E" w:rsidP="003C3355">
            <w:pPr>
              <w:pStyle w:val="Tabletext"/>
              <w:bidi/>
              <w:spacing w:line="260" w:lineRule="exact"/>
            </w:pPr>
            <w:r w:rsidRPr="00A47D1E">
              <w:rPr>
                <w:rtl/>
              </w:rPr>
              <w:t>المناطق الأقل من ناحية عدد السكان و/أو التنمية الاقتصادية (الصحار</w:t>
            </w:r>
            <w:r w:rsidRPr="00A47D1E">
              <w:rPr>
                <w:rFonts w:hint="cs"/>
                <w:rtl/>
              </w:rPr>
              <w:t>ي</w:t>
            </w:r>
            <w:r w:rsidRPr="00A47D1E">
              <w:rPr>
                <w:rtl/>
              </w:rPr>
              <w:t>، الجبال العالية، الغابات الكثيفة إلخ</w:t>
            </w:r>
            <w:r w:rsidRPr="00A47D1E">
              <w:rPr>
                <w:rtl/>
                <w:lang w:bidi="ar-EG"/>
              </w:rPr>
              <w:t>.</w:t>
            </w:r>
            <w:r w:rsidRPr="00A47D1E">
              <w:rPr>
                <w:rtl/>
              </w:rPr>
              <w:t>) وهي عادة أقل جاذبية لمشغلي الاتصالات الراديوية والإذاعة</w:t>
            </w:r>
          </w:p>
        </w:tc>
        <w:tc>
          <w:tcPr>
            <w:tcW w:w="1134" w:type="dxa"/>
            <w:vAlign w:val="center"/>
            <w:hideMark/>
          </w:tcPr>
          <w:p w:rsidR="00A47D1E" w:rsidRPr="00A47D1E" w:rsidRDefault="00A47D1E" w:rsidP="003C3355">
            <w:pPr>
              <w:pStyle w:val="Tabletext"/>
              <w:bidi/>
              <w:spacing w:line="260" w:lineRule="exact"/>
              <w:jc w:val="center"/>
              <w:rPr>
                <w:lang w:bidi="ar-SY"/>
              </w:rPr>
            </w:pPr>
            <w:r w:rsidRPr="00A47D1E">
              <w:t>0,1</w:t>
            </w:r>
          </w:p>
        </w:tc>
      </w:tr>
      <w:tr w:rsidR="00A47D1E" w:rsidRPr="00A47D1E" w:rsidTr="003C3355">
        <w:trPr>
          <w:cantSplit/>
          <w:jc w:val="center"/>
        </w:trPr>
        <w:tc>
          <w:tcPr>
            <w:tcW w:w="1134" w:type="dxa"/>
            <w:vAlign w:val="center"/>
            <w:hideMark/>
          </w:tcPr>
          <w:p w:rsidR="00A47D1E" w:rsidRPr="00A47D1E" w:rsidRDefault="00A47D1E" w:rsidP="003C3355">
            <w:pPr>
              <w:pStyle w:val="Tabletext"/>
              <w:bidi/>
              <w:spacing w:line="260" w:lineRule="exact"/>
              <w:jc w:val="center"/>
              <w:rPr>
                <w:lang w:bidi="ar-SY"/>
              </w:rPr>
            </w:pPr>
            <w:r w:rsidRPr="00A47D1E">
              <w:t xml:space="preserve">2 – </w:t>
            </w:r>
            <w:r w:rsidRPr="00A47D1E">
              <w:rPr>
                <w:i/>
              </w:rPr>
              <w:t>j </w:t>
            </w:r>
            <w:r w:rsidRPr="00A47D1E">
              <w:t>– ...</w:t>
            </w:r>
          </w:p>
        </w:tc>
        <w:tc>
          <w:tcPr>
            <w:tcW w:w="6804" w:type="dxa"/>
            <w:tcBorders>
              <w:top w:val="single" w:sz="4" w:space="0" w:color="000000"/>
              <w:bottom w:val="single" w:sz="4" w:space="0" w:color="000000"/>
            </w:tcBorders>
            <w:hideMark/>
          </w:tcPr>
          <w:p w:rsidR="00A47D1E" w:rsidRPr="00A47D1E" w:rsidRDefault="00A47D1E" w:rsidP="003C3355">
            <w:pPr>
              <w:pStyle w:val="Tabletext"/>
              <w:bidi/>
              <w:spacing w:line="260" w:lineRule="exact"/>
              <w:rPr>
                <w:spacing w:val="-4"/>
              </w:rPr>
            </w:pPr>
            <w:r w:rsidRPr="00A47D1E">
              <w:rPr>
                <w:spacing w:val="-4"/>
                <w:rtl/>
              </w:rPr>
              <w:t>المناطق التي توجد فيها عدة متدرجات متوسطة ومتزايدة لكثافة السكان و/أو مؤشرات التنمية الاقتصادية</w:t>
            </w:r>
          </w:p>
        </w:tc>
        <w:tc>
          <w:tcPr>
            <w:tcW w:w="1134" w:type="dxa"/>
            <w:vAlign w:val="center"/>
            <w:hideMark/>
          </w:tcPr>
          <w:p w:rsidR="00A47D1E" w:rsidRPr="00A47D1E" w:rsidRDefault="00A47D1E" w:rsidP="003C3355">
            <w:pPr>
              <w:pStyle w:val="Tabletext"/>
              <w:bidi/>
              <w:spacing w:line="260" w:lineRule="exact"/>
              <w:jc w:val="center"/>
              <w:rPr>
                <w:rtl/>
                <w:lang w:bidi="ar-SY"/>
              </w:rPr>
            </w:pPr>
            <w:r w:rsidRPr="00A47D1E">
              <w:t>0,9-0,2</w:t>
            </w:r>
          </w:p>
        </w:tc>
      </w:tr>
      <w:tr w:rsidR="00A47D1E" w:rsidRPr="00A47D1E" w:rsidTr="003C3355">
        <w:trPr>
          <w:cantSplit/>
          <w:jc w:val="center"/>
        </w:trPr>
        <w:tc>
          <w:tcPr>
            <w:tcW w:w="1134" w:type="dxa"/>
            <w:vAlign w:val="center"/>
            <w:hideMark/>
          </w:tcPr>
          <w:p w:rsidR="00A47D1E" w:rsidRPr="00A47D1E" w:rsidRDefault="00A47D1E" w:rsidP="003C3355">
            <w:pPr>
              <w:pStyle w:val="Tabletext"/>
              <w:bidi/>
              <w:spacing w:line="260" w:lineRule="exact"/>
              <w:jc w:val="center"/>
              <w:rPr>
                <w:lang w:bidi="ar-SY"/>
              </w:rPr>
            </w:pPr>
            <w:r w:rsidRPr="00A47D1E">
              <w:t>...</w:t>
            </w:r>
          </w:p>
        </w:tc>
        <w:tc>
          <w:tcPr>
            <w:tcW w:w="6804" w:type="dxa"/>
            <w:tcBorders>
              <w:top w:val="single" w:sz="4" w:space="0" w:color="000000"/>
            </w:tcBorders>
            <w:hideMark/>
          </w:tcPr>
          <w:p w:rsidR="00A47D1E" w:rsidRPr="00A47D1E" w:rsidRDefault="00A47D1E" w:rsidP="003C3355">
            <w:pPr>
              <w:pStyle w:val="Tabletext"/>
              <w:bidi/>
              <w:spacing w:line="260" w:lineRule="exact"/>
            </w:pPr>
            <w:r w:rsidRPr="00A47D1E">
              <w:rPr>
                <w:rtl/>
              </w:rPr>
              <w:t>المناطق ذات الحد الأقصى من عدد السكان و/أو التنمية الاقتصادية (منطقة العاصمة والمناطق الصناعية و/أو الزراعية الرئيسية إلخ.) وهي الأكثر جاذبية أمام مشغلي الاتصالات الراديوية والإذاعة</w:t>
            </w:r>
          </w:p>
        </w:tc>
        <w:tc>
          <w:tcPr>
            <w:tcW w:w="1134" w:type="dxa"/>
            <w:vAlign w:val="center"/>
            <w:hideMark/>
          </w:tcPr>
          <w:p w:rsidR="00A47D1E" w:rsidRPr="00A47D1E" w:rsidRDefault="00A47D1E" w:rsidP="003C3355">
            <w:pPr>
              <w:pStyle w:val="Tabletext"/>
              <w:bidi/>
              <w:spacing w:line="260" w:lineRule="exact"/>
              <w:jc w:val="center"/>
              <w:rPr>
                <w:lang w:bidi="ar-SY"/>
              </w:rPr>
            </w:pPr>
            <w:r w:rsidRPr="00A47D1E">
              <w:t>1</w:t>
            </w:r>
          </w:p>
        </w:tc>
      </w:tr>
    </w:tbl>
    <w:p w:rsidR="00A47D1E" w:rsidRPr="00A47D1E" w:rsidRDefault="00A47D1E" w:rsidP="00A47D1E"/>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6" w:type="dxa"/>
          <w:right w:w="56" w:type="dxa"/>
        </w:tblCellMar>
        <w:tblLook w:val="04A0" w:firstRow="1" w:lastRow="0" w:firstColumn="1" w:lastColumn="0" w:noHBand="0" w:noVBand="1"/>
      </w:tblPr>
      <w:tblGrid>
        <w:gridCol w:w="1134"/>
        <w:gridCol w:w="6804"/>
        <w:gridCol w:w="1134"/>
      </w:tblGrid>
      <w:tr w:rsidR="00B87B0D" w:rsidRPr="00A47D1E" w:rsidTr="00135DC8">
        <w:trPr>
          <w:cantSplit/>
          <w:jc w:val="center"/>
        </w:trPr>
        <w:tc>
          <w:tcPr>
            <w:tcW w:w="9072" w:type="dxa"/>
            <w:gridSpan w:val="3"/>
            <w:vAlign w:val="center"/>
          </w:tcPr>
          <w:p w:rsidR="00B87B0D" w:rsidRPr="00A47D1E" w:rsidRDefault="00B87B0D" w:rsidP="00722390">
            <w:pPr>
              <w:pStyle w:val="TableHead"/>
              <w:rPr>
                <w:lang w:val="fr-FR" w:eastAsia="en-US"/>
              </w:rPr>
            </w:pPr>
            <w:r w:rsidRPr="00A47D1E">
              <w:rPr>
                <w:rtl/>
              </w:rPr>
              <w:t>المُدن والمستوطنات من النوع الحضري</w:t>
            </w:r>
          </w:p>
        </w:tc>
      </w:tr>
      <w:tr w:rsidR="00A47D1E" w:rsidRPr="00A47D1E" w:rsidTr="00722390">
        <w:trPr>
          <w:cantSplit/>
          <w:jc w:val="center"/>
        </w:trPr>
        <w:tc>
          <w:tcPr>
            <w:tcW w:w="1134" w:type="dxa"/>
            <w:vAlign w:val="center"/>
            <w:hideMark/>
          </w:tcPr>
          <w:p w:rsidR="00A47D1E" w:rsidRPr="00A47D1E" w:rsidRDefault="00A47D1E" w:rsidP="00722390">
            <w:pPr>
              <w:pStyle w:val="Tabletexte"/>
              <w:jc w:val="center"/>
              <w:rPr>
                <w:lang w:eastAsia="en-US"/>
              </w:rPr>
            </w:pPr>
            <w:r w:rsidRPr="00A47D1E">
              <w:rPr>
                <w:lang w:val="fr-FR" w:eastAsia="en-US"/>
              </w:rPr>
              <w:t>…</w:t>
            </w:r>
          </w:p>
        </w:tc>
        <w:tc>
          <w:tcPr>
            <w:tcW w:w="6804" w:type="dxa"/>
            <w:hideMark/>
          </w:tcPr>
          <w:p w:rsidR="00A47D1E" w:rsidRPr="00A47D1E" w:rsidRDefault="00A47D1E" w:rsidP="00722390">
            <w:pPr>
              <w:pStyle w:val="Tabletexte"/>
              <w:rPr>
                <w:lang w:val="fr-FR" w:eastAsia="en-US"/>
              </w:rPr>
            </w:pPr>
            <w:r w:rsidRPr="00A47D1E">
              <w:rPr>
                <w:rtl/>
                <w:lang w:val="fr-FR" w:eastAsia="en-US"/>
              </w:rPr>
              <w:t xml:space="preserve">عدد السكان يتراوح من </w:t>
            </w:r>
            <w:r w:rsidRPr="00A47D1E">
              <w:rPr>
                <w:lang w:val="fr-FR" w:eastAsia="en-US"/>
              </w:rPr>
              <w:t>10 000</w:t>
            </w:r>
            <w:r w:rsidRPr="00A47D1E">
              <w:rPr>
                <w:rtl/>
                <w:lang w:val="fr-FR" w:eastAsia="en-US"/>
              </w:rPr>
              <w:t xml:space="preserve"> إلى </w:t>
            </w:r>
            <w:r w:rsidRPr="00A47D1E">
              <w:rPr>
                <w:lang w:val="fr-FR" w:eastAsia="en-US"/>
              </w:rPr>
              <w:t>50 000</w:t>
            </w:r>
            <w:r w:rsidRPr="00A47D1E">
              <w:rPr>
                <w:rtl/>
                <w:lang w:val="fr-FR" w:eastAsia="en-US"/>
              </w:rPr>
              <w:t xml:space="preserve"> نسمة</w:t>
            </w:r>
          </w:p>
        </w:tc>
        <w:tc>
          <w:tcPr>
            <w:tcW w:w="1134" w:type="dxa"/>
            <w:vAlign w:val="center"/>
            <w:hideMark/>
          </w:tcPr>
          <w:p w:rsidR="00A47D1E" w:rsidRPr="00A47D1E" w:rsidRDefault="00A47D1E" w:rsidP="00722390">
            <w:pPr>
              <w:pStyle w:val="Tabletexte"/>
              <w:jc w:val="center"/>
              <w:rPr>
                <w:lang w:val="fr-FR" w:eastAsia="en-US"/>
              </w:rPr>
            </w:pPr>
            <w:r w:rsidRPr="00A47D1E">
              <w:rPr>
                <w:lang w:val="fr-FR" w:eastAsia="en-US"/>
              </w:rPr>
              <w:t>1,2</w:t>
            </w:r>
          </w:p>
        </w:tc>
      </w:tr>
      <w:tr w:rsidR="00A47D1E" w:rsidRPr="00A47D1E" w:rsidTr="00722390">
        <w:trPr>
          <w:cantSplit/>
          <w:jc w:val="center"/>
        </w:trPr>
        <w:tc>
          <w:tcPr>
            <w:tcW w:w="1134" w:type="dxa"/>
            <w:vAlign w:val="center"/>
            <w:hideMark/>
          </w:tcPr>
          <w:p w:rsidR="00A47D1E" w:rsidRPr="00A47D1E" w:rsidRDefault="00A47D1E" w:rsidP="00722390">
            <w:pPr>
              <w:pStyle w:val="Tabletexte"/>
              <w:jc w:val="center"/>
              <w:rPr>
                <w:lang w:val="fr-FR" w:eastAsia="en-US"/>
              </w:rPr>
            </w:pPr>
            <w:r w:rsidRPr="00A47D1E">
              <w:rPr>
                <w:lang w:val="fr-FR" w:eastAsia="en-US"/>
              </w:rPr>
              <w:t>…</w:t>
            </w:r>
          </w:p>
        </w:tc>
        <w:tc>
          <w:tcPr>
            <w:tcW w:w="6804" w:type="dxa"/>
            <w:hideMark/>
          </w:tcPr>
          <w:p w:rsidR="00A47D1E" w:rsidRPr="00A47D1E" w:rsidRDefault="00A47D1E" w:rsidP="00722390">
            <w:pPr>
              <w:pStyle w:val="Tabletexte"/>
              <w:rPr>
                <w:lang w:val="fr-FR" w:eastAsia="en-US"/>
              </w:rPr>
            </w:pPr>
            <w:r w:rsidRPr="00A47D1E">
              <w:rPr>
                <w:rtl/>
                <w:lang w:val="fr-FR" w:eastAsia="en-US"/>
              </w:rPr>
              <w:t xml:space="preserve">عدد السكان يتراوح من </w:t>
            </w:r>
            <w:r w:rsidRPr="00A47D1E">
              <w:rPr>
                <w:lang w:val="fr-FR" w:eastAsia="en-US"/>
              </w:rPr>
              <w:t>50 000</w:t>
            </w:r>
            <w:r w:rsidRPr="00A47D1E">
              <w:rPr>
                <w:rtl/>
                <w:lang w:val="fr-FR" w:eastAsia="en-US"/>
              </w:rPr>
              <w:t xml:space="preserve"> إلى </w:t>
            </w:r>
            <w:r w:rsidRPr="00A47D1E">
              <w:rPr>
                <w:lang w:val="fr-FR" w:eastAsia="en-US"/>
              </w:rPr>
              <w:t>100 000</w:t>
            </w:r>
            <w:r w:rsidRPr="00A47D1E">
              <w:rPr>
                <w:rtl/>
                <w:lang w:val="fr-FR" w:eastAsia="en-US"/>
              </w:rPr>
              <w:t xml:space="preserve"> نسمة</w:t>
            </w:r>
          </w:p>
        </w:tc>
        <w:tc>
          <w:tcPr>
            <w:tcW w:w="1134" w:type="dxa"/>
            <w:vAlign w:val="center"/>
            <w:hideMark/>
          </w:tcPr>
          <w:p w:rsidR="00A47D1E" w:rsidRPr="00A47D1E" w:rsidRDefault="00A47D1E" w:rsidP="00722390">
            <w:pPr>
              <w:pStyle w:val="Tabletexte"/>
              <w:jc w:val="center"/>
              <w:rPr>
                <w:lang w:val="fr-FR" w:eastAsia="en-US"/>
              </w:rPr>
            </w:pPr>
            <w:r w:rsidRPr="00A47D1E">
              <w:rPr>
                <w:lang w:val="fr-FR" w:eastAsia="en-US"/>
              </w:rPr>
              <w:t>1,5</w:t>
            </w:r>
          </w:p>
        </w:tc>
      </w:tr>
      <w:tr w:rsidR="00A47D1E" w:rsidRPr="00A47D1E" w:rsidTr="00722390">
        <w:trPr>
          <w:cantSplit/>
          <w:jc w:val="center"/>
        </w:trPr>
        <w:tc>
          <w:tcPr>
            <w:tcW w:w="1134" w:type="dxa"/>
            <w:vAlign w:val="center"/>
            <w:hideMark/>
          </w:tcPr>
          <w:p w:rsidR="00A47D1E" w:rsidRPr="00A47D1E" w:rsidRDefault="00A47D1E" w:rsidP="00722390">
            <w:pPr>
              <w:pStyle w:val="Tabletexte"/>
              <w:jc w:val="center"/>
              <w:rPr>
                <w:lang w:val="fr-FR" w:eastAsia="en-US"/>
              </w:rPr>
            </w:pPr>
            <w:r w:rsidRPr="00A47D1E">
              <w:rPr>
                <w:i/>
                <w:lang w:val="fr-FR" w:eastAsia="en-US"/>
              </w:rPr>
              <w:t>m </w:t>
            </w:r>
            <w:r w:rsidRPr="00A47D1E">
              <w:rPr>
                <w:lang w:val="fr-FR" w:eastAsia="en-US"/>
              </w:rPr>
              <w:t>– 2</w:t>
            </w:r>
          </w:p>
        </w:tc>
        <w:tc>
          <w:tcPr>
            <w:tcW w:w="6804" w:type="dxa"/>
            <w:hideMark/>
          </w:tcPr>
          <w:p w:rsidR="00A47D1E" w:rsidRPr="00A47D1E" w:rsidRDefault="00A47D1E" w:rsidP="00722390">
            <w:pPr>
              <w:pStyle w:val="Tabletexte"/>
              <w:rPr>
                <w:lang w:val="fr-FR" w:eastAsia="en-US"/>
              </w:rPr>
            </w:pPr>
            <w:r w:rsidRPr="00A47D1E">
              <w:rPr>
                <w:rtl/>
                <w:lang w:val="fr-FR" w:eastAsia="en-US"/>
              </w:rPr>
              <w:t xml:space="preserve">عدد السكان يتراوح من </w:t>
            </w:r>
            <w:r w:rsidRPr="00A47D1E">
              <w:rPr>
                <w:lang w:val="fr-FR" w:eastAsia="en-US"/>
              </w:rPr>
              <w:t>100 000</w:t>
            </w:r>
            <w:r w:rsidRPr="00A47D1E">
              <w:rPr>
                <w:rtl/>
                <w:lang w:val="fr-FR" w:eastAsia="en-US"/>
              </w:rPr>
              <w:t xml:space="preserve"> إلى </w:t>
            </w:r>
            <w:r w:rsidRPr="00A47D1E">
              <w:rPr>
                <w:lang w:val="fr-FR" w:eastAsia="en-US"/>
              </w:rPr>
              <w:t>500 000</w:t>
            </w:r>
            <w:r w:rsidRPr="00A47D1E">
              <w:rPr>
                <w:rtl/>
                <w:lang w:val="fr-FR" w:eastAsia="en-US"/>
              </w:rPr>
              <w:t xml:space="preserve"> نسمة</w:t>
            </w:r>
          </w:p>
        </w:tc>
        <w:tc>
          <w:tcPr>
            <w:tcW w:w="1134" w:type="dxa"/>
            <w:vAlign w:val="center"/>
            <w:hideMark/>
          </w:tcPr>
          <w:p w:rsidR="00A47D1E" w:rsidRPr="00A47D1E" w:rsidRDefault="00A47D1E" w:rsidP="00722390">
            <w:pPr>
              <w:pStyle w:val="Tabletexte"/>
              <w:jc w:val="center"/>
              <w:rPr>
                <w:lang w:val="fr-FR" w:eastAsia="en-US"/>
              </w:rPr>
            </w:pPr>
            <w:r w:rsidRPr="00A47D1E">
              <w:rPr>
                <w:lang w:val="fr-FR" w:eastAsia="en-US"/>
              </w:rPr>
              <w:t>2,0</w:t>
            </w:r>
          </w:p>
        </w:tc>
      </w:tr>
      <w:tr w:rsidR="00A47D1E" w:rsidRPr="00A47D1E" w:rsidTr="00722390">
        <w:trPr>
          <w:cantSplit/>
          <w:jc w:val="center"/>
        </w:trPr>
        <w:tc>
          <w:tcPr>
            <w:tcW w:w="1134" w:type="dxa"/>
            <w:vAlign w:val="center"/>
            <w:hideMark/>
          </w:tcPr>
          <w:p w:rsidR="00A47D1E" w:rsidRPr="00A47D1E" w:rsidRDefault="00A47D1E" w:rsidP="00722390">
            <w:pPr>
              <w:pStyle w:val="Tabletexte"/>
              <w:jc w:val="center"/>
              <w:rPr>
                <w:lang w:val="fr-FR" w:eastAsia="en-US"/>
              </w:rPr>
            </w:pPr>
            <w:r w:rsidRPr="00A47D1E">
              <w:rPr>
                <w:i/>
                <w:lang w:val="fr-FR" w:eastAsia="en-US"/>
              </w:rPr>
              <w:t>m </w:t>
            </w:r>
            <w:r w:rsidRPr="00A47D1E">
              <w:rPr>
                <w:lang w:val="fr-FR" w:eastAsia="en-US"/>
              </w:rPr>
              <w:t>– 1</w:t>
            </w:r>
          </w:p>
        </w:tc>
        <w:tc>
          <w:tcPr>
            <w:tcW w:w="6804" w:type="dxa"/>
            <w:hideMark/>
          </w:tcPr>
          <w:p w:rsidR="00A47D1E" w:rsidRPr="00A47D1E" w:rsidRDefault="00A47D1E" w:rsidP="00722390">
            <w:pPr>
              <w:pStyle w:val="Tabletexte"/>
              <w:rPr>
                <w:lang w:val="fr-FR" w:eastAsia="en-US"/>
              </w:rPr>
            </w:pPr>
            <w:r w:rsidRPr="00A47D1E">
              <w:rPr>
                <w:rtl/>
                <w:lang w:val="fr-FR" w:eastAsia="en-US"/>
              </w:rPr>
              <w:t xml:space="preserve">عدد السكان يتراوح من </w:t>
            </w:r>
            <w:r w:rsidRPr="00A47D1E">
              <w:rPr>
                <w:lang w:val="fr-FR" w:eastAsia="en-US"/>
              </w:rPr>
              <w:t>500 000</w:t>
            </w:r>
            <w:r w:rsidRPr="00A47D1E">
              <w:rPr>
                <w:rtl/>
                <w:lang w:val="fr-FR" w:eastAsia="en-US"/>
              </w:rPr>
              <w:t xml:space="preserve"> إلى </w:t>
            </w:r>
            <w:r w:rsidRPr="00A47D1E">
              <w:rPr>
                <w:lang w:val="fr-FR" w:eastAsia="en-US"/>
              </w:rPr>
              <w:t>1 000 000</w:t>
            </w:r>
            <w:r w:rsidRPr="00A47D1E">
              <w:rPr>
                <w:rtl/>
                <w:lang w:val="fr-FR" w:eastAsia="en-US"/>
              </w:rPr>
              <w:t xml:space="preserve"> نسمة</w:t>
            </w:r>
          </w:p>
        </w:tc>
        <w:tc>
          <w:tcPr>
            <w:tcW w:w="1134" w:type="dxa"/>
            <w:vAlign w:val="center"/>
            <w:hideMark/>
          </w:tcPr>
          <w:p w:rsidR="00A47D1E" w:rsidRPr="00A47D1E" w:rsidRDefault="00A47D1E" w:rsidP="00722390">
            <w:pPr>
              <w:pStyle w:val="Tabletexte"/>
              <w:jc w:val="center"/>
              <w:rPr>
                <w:lang w:val="fr-FR" w:eastAsia="en-US"/>
              </w:rPr>
            </w:pPr>
            <w:r w:rsidRPr="00A47D1E">
              <w:rPr>
                <w:lang w:val="fr-FR" w:eastAsia="en-US"/>
              </w:rPr>
              <w:t>3,0</w:t>
            </w:r>
          </w:p>
        </w:tc>
      </w:tr>
      <w:tr w:rsidR="00A47D1E" w:rsidRPr="00A47D1E" w:rsidTr="00722390">
        <w:trPr>
          <w:cantSplit/>
          <w:jc w:val="center"/>
        </w:trPr>
        <w:tc>
          <w:tcPr>
            <w:tcW w:w="1134" w:type="dxa"/>
            <w:vAlign w:val="center"/>
            <w:hideMark/>
          </w:tcPr>
          <w:p w:rsidR="00A47D1E" w:rsidRPr="00A47D1E" w:rsidRDefault="00A47D1E" w:rsidP="00722390">
            <w:pPr>
              <w:pStyle w:val="Tabletexte"/>
              <w:jc w:val="center"/>
              <w:rPr>
                <w:i/>
                <w:iCs/>
                <w:lang w:val="fr-FR" w:eastAsia="en-US"/>
              </w:rPr>
            </w:pPr>
            <w:r w:rsidRPr="00A47D1E">
              <w:rPr>
                <w:i/>
                <w:iCs/>
                <w:lang w:val="fr-FR" w:eastAsia="en-US"/>
              </w:rPr>
              <w:t>m</w:t>
            </w:r>
          </w:p>
        </w:tc>
        <w:tc>
          <w:tcPr>
            <w:tcW w:w="6804" w:type="dxa"/>
            <w:hideMark/>
          </w:tcPr>
          <w:p w:rsidR="00A47D1E" w:rsidRPr="00A47D1E" w:rsidRDefault="00A47D1E" w:rsidP="00722390">
            <w:pPr>
              <w:pStyle w:val="Tabletexte"/>
              <w:rPr>
                <w:lang w:val="fr-FR" w:eastAsia="en-US"/>
              </w:rPr>
            </w:pPr>
            <w:r w:rsidRPr="00A47D1E">
              <w:rPr>
                <w:rtl/>
                <w:lang w:val="fr-FR" w:eastAsia="en-US"/>
              </w:rPr>
              <w:t xml:space="preserve">عدد السكان يزيد عن </w:t>
            </w:r>
            <w:r w:rsidRPr="00A47D1E">
              <w:rPr>
                <w:lang w:val="fr-FR" w:eastAsia="en-US"/>
              </w:rPr>
              <w:t>1 000 000</w:t>
            </w:r>
            <w:r w:rsidRPr="00A47D1E">
              <w:rPr>
                <w:rtl/>
                <w:lang w:val="fr-FR" w:eastAsia="en-US"/>
              </w:rPr>
              <w:t xml:space="preserve"> نسمة</w:t>
            </w:r>
          </w:p>
        </w:tc>
        <w:tc>
          <w:tcPr>
            <w:tcW w:w="1134" w:type="dxa"/>
            <w:vAlign w:val="center"/>
            <w:hideMark/>
          </w:tcPr>
          <w:p w:rsidR="00A47D1E" w:rsidRPr="00A47D1E" w:rsidRDefault="00A47D1E" w:rsidP="00722390">
            <w:pPr>
              <w:pStyle w:val="Tabletexte"/>
              <w:jc w:val="center"/>
              <w:rPr>
                <w:lang w:val="fr-FR" w:eastAsia="en-US"/>
              </w:rPr>
            </w:pPr>
            <w:r w:rsidRPr="00A47D1E">
              <w:rPr>
                <w:lang w:val="fr-FR" w:eastAsia="en-US"/>
              </w:rPr>
              <w:t>4,0</w:t>
            </w:r>
          </w:p>
        </w:tc>
      </w:tr>
    </w:tbl>
    <w:p w:rsidR="00A47D1E" w:rsidRPr="00A47D1E" w:rsidRDefault="00A47D1E" w:rsidP="00A47D1E">
      <w:pPr>
        <w:spacing w:before="240"/>
      </w:pPr>
      <w:r w:rsidRPr="00A47D1E">
        <w:rPr>
          <w:rtl/>
        </w:rPr>
        <w:t>والإقليم الذي يشغل فعلاً البث</w:t>
      </w:r>
      <w:r w:rsidRPr="00A47D1E">
        <w:rPr>
          <w:rFonts w:hint="cs"/>
          <w:rtl/>
        </w:rPr>
        <w:t> </w:t>
      </w:r>
      <w:r w:rsidRPr="00A47D1E">
        <w:rPr>
          <w:i/>
        </w:rPr>
        <w:t>s</w:t>
      </w:r>
      <w:r w:rsidRPr="00A47D1E">
        <w:rPr>
          <w:i/>
          <w:vertAlign w:val="subscript"/>
        </w:rPr>
        <w:t>i</w:t>
      </w:r>
      <w:r w:rsidRPr="00A47D1E">
        <w:rPr>
          <w:rFonts w:hint="cs"/>
          <w:rtl/>
        </w:rPr>
        <w:t xml:space="preserve"> </w:t>
      </w:r>
      <w:r w:rsidRPr="00A47D1E">
        <w:rPr>
          <w:rtl/>
        </w:rPr>
        <w:t xml:space="preserve">يحسب بصورة منفردة لكل بث </w:t>
      </w:r>
      <w:r w:rsidRPr="00A47D1E">
        <w:rPr>
          <w:i/>
          <w:iCs/>
        </w:rPr>
        <w:t>i</w:t>
      </w:r>
      <w:r w:rsidRPr="00A47D1E">
        <w:rPr>
          <w:rtl/>
        </w:rPr>
        <w:t xml:space="preserve"> على أساس مفهوم منطقة الخدمة المعني (وما يعادله لأغراض الاتصالات من نقطة إلى نقطة) حسب معيار شدة المجال المستعملة الإسمية </w:t>
      </w:r>
      <w:r w:rsidRPr="00A47D1E">
        <w:rPr>
          <w:i/>
          <w:iCs/>
          <w:szCs w:val="22"/>
        </w:rPr>
        <w:t>E</w:t>
      </w:r>
      <w:r w:rsidRPr="00A47D1E">
        <w:rPr>
          <w:i/>
          <w:iCs/>
          <w:sz w:val="14"/>
          <w:szCs w:val="14"/>
        </w:rPr>
        <w:t>n</w:t>
      </w:r>
      <w:r w:rsidRPr="00A47D1E">
        <w:rPr>
          <w:rtl/>
        </w:rPr>
        <w:t xml:space="preserve"> على الحدود. وإذا كان الإقليم المشغول فعلاً بالبث </w:t>
      </w:r>
      <w:r w:rsidRPr="00A47D1E">
        <w:rPr>
          <w:i/>
          <w:iCs/>
        </w:rPr>
        <w:t>i</w:t>
      </w:r>
      <w:r w:rsidRPr="00A47D1E">
        <w:rPr>
          <w:rtl/>
        </w:rPr>
        <w:t xml:space="preserve"> يشمل مناطق </w:t>
      </w:r>
      <w:r w:rsidRPr="00A47D1E">
        <w:rPr>
          <w:i/>
          <w:iCs/>
        </w:rPr>
        <w:t>K</w:t>
      </w:r>
      <w:r w:rsidRPr="00A47D1E">
        <w:rPr>
          <w:rtl/>
        </w:rPr>
        <w:t xml:space="preserve"> تنتمي إلى مختلف الفئات المذكورة أعلاه فإن المورد الإقليمي المتصل </w:t>
      </w:r>
      <w:r w:rsidRPr="00A47D1E">
        <w:sym w:font="Symbol" w:char="F053"/>
      </w:r>
      <w:r w:rsidRPr="00A47D1E">
        <w:rPr>
          <w:i/>
          <w:iCs/>
        </w:rPr>
        <w:t>S</w:t>
      </w:r>
      <w:r w:rsidRPr="00A47D1E">
        <w:rPr>
          <w:i/>
          <w:iCs/>
          <w:vertAlign w:val="subscript"/>
        </w:rPr>
        <w:t>i</w:t>
      </w:r>
      <w:r w:rsidRPr="00A47D1E">
        <w:rPr>
          <w:rtl/>
        </w:rPr>
        <w:t xml:space="preserve"> يمكن تحديده على النحو التالي:</w:t>
      </w:r>
    </w:p>
    <w:p w:rsidR="00A47D1E" w:rsidRPr="00A47D1E" w:rsidRDefault="00A47D1E" w:rsidP="00A47D1E">
      <w:pPr>
        <w:tabs>
          <w:tab w:val="left" w:pos="794"/>
          <w:tab w:val="center" w:pos="4820"/>
          <w:tab w:val="right" w:pos="9639"/>
        </w:tabs>
        <w:spacing w:line="240" w:lineRule="auto"/>
        <w:textAlignment w:val="auto"/>
        <w:rPr>
          <w:szCs w:val="22"/>
          <w:lang w:eastAsia="en-US"/>
        </w:rPr>
      </w:pPr>
      <w:r w:rsidRPr="00A47D1E">
        <w:rPr>
          <w:szCs w:val="22"/>
          <w:lang w:eastAsia="en-US"/>
        </w:rPr>
        <w:tab/>
      </w:r>
      <w:r w:rsidRPr="00A47D1E">
        <w:rPr>
          <w:szCs w:val="22"/>
          <w:lang w:eastAsia="en-US"/>
        </w:rPr>
        <w:tab/>
      </w:r>
      <w:r w:rsidRPr="00A47D1E">
        <w:rPr>
          <w:position w:val="-32"/>
          <w:szCs w:val="22"/>
          <w:lang w:eastAsia="en-US"/>
        </w:rPr>
        <w:object w:dxaOrig="1760" w:dyaOrig="760">
          <v:shape id="_x0000_i1026" type="#_x0000_t75" style="width:89pt;height:38.05pt" o:ole="" fillcolor="window">
            <v:imagedata r:id="rId23" o:title=""/>
          </v:shape>
          <o:OLEObject Type="Embed" ProgID="Equation.3" ShapeID="_x0000_i1026" DrawAspect="Content" ObjectID="_1605559474" r:id="rId24"/>
        </w:object>
      </w:r>
      <w:r w:rsidRPr="00A47D1E">
        <w:rPr>
          <w:szCs w:val="22"/>
          <w:lang w:eastAsia="en-US"/>
        </w:rPr>
        <w:tab/>
        <w:t>(23)</w:t>
      </w:r>
    </w:p>
    <w:p w:rsidR="00A47D1E" w:rsidRPr="00A47D1E" w:rsidRDefault="00A47D1E" w:rsidP="00A47D1E">
      <w:pPr>
        <w:rPr>
          <w:rtl/>
        </w:rPr>
      </w:pPr>
      <w:r w:rsidRPr="00A47D1E">
        <w:rPr>
          <w:rtl/>
        </w:rPr>
        <w:t>حيث:</w:t>
      </w:r>
    </w:p>
    <w:p w:rsidR="00A47D1E" w:rsidRPr="00A47D1E" w:rsidRDefault="00A47D1E" w:rsidP="00722390">
      <w:pPr>
        <w:pStyle w:val="Equationlegend"/>
        <w:bidi/>
        <w:rPr>
          <w:rtl/>
        </w:rPr>
      </w:pPr>
      <w:r w:rsidRPr="00A47D1E">
        <w:rPr>
          <w:i/>
          <w:iCs/>
        </w:rPr>
        <w:tab/>
      </w:r>
      <w:proofErr w:type="gramStart"/>
      <w:r w:rsidRPr="00A47D1E">
        <w:rPr>
          <w:i/>
          <w:iCs/>
        </w:rPr>
        <w:t>b</w:t>
      </w:r>
      <w:r w:rsidRPr="00A47D1E">
        <w:rPr>
          <w:i/>
          <w:iCs/>
          <w:vertAlign w:val="subscript"/>
        </w:rPr>
        <w:t>ik</w:t>
      </w:r>
      <w:proofErr w:type="gramEnd"/>
      <w:r w:rsidRPr="00A47D1E">
        <w:rPr>
          <w:rtl/>
        </w:rPr>
        <w:t>:</w:t>
      </w:r>
      <w:r w:rsidRPr="00A47D1E">
        <w:rPr>
          <w:rtl/>
        </w:rPr>
        <w:tab/>
        <w:t xml:space="preserve">معامِل الترجيح المعني لفئة المنطقة </w:t>
      </w:r>
      <w:r w:rsidRPr="00A47D1E">
        <w:rPr>
          <w:i/>
          <w:iCs/>
        </w:rPr>
        <w:t>q</w:t>
      </w:r>
      <w:r w:rsidRPr="00A47D1E">
        <w:rPr>
          <w:rtl/>
        </w:rPr>
        <w:t>؛</w:t>
      </w:r>
    </w:p>
    <w:p w:rsidR="00A47D1E" w:rsidRPr="00A47D1E" w:rsidRDefault="00A47D1E" w:rsidP="00722390">
      <w:pPr>
        <w:pStyle w:val="Equationlegend"/>
        <w:bidi/>
        <w:rPr>
          <w:rtl/>
          <w:lang w:bidi="ar-EG"/>
        </w:rPr>
      </w:pPr>
      <w:r w:rsidRPr="00A47D1E">
        <w:rPr>
          <w:i/>
          <w:iCs/>
        </w:rPr>
        <w:tab/>
      </w:r>
      <w:proofErr w:type="gramStart"/>
      <w:r w:rsidRPr="00A47D1E">
        <w:rPr>
          <w:i/>
          <w:iCs/>
        </w:rPr>
        <w:t>s</w:t>
      </w:r>
      <w:r w:rsidRPr="00A47D1E">
        <w:rPr>
          <w:i/>
          <w:iCs/>
          <w:vertAlign w:val="subscript"/>
        </w:rPr>
        <w:t>ik</w:t>
      </w:r>
      <w:proofErr w:type="gramEnd"/>
      <w:r w:rsidRPr="00A47D1E">
        <w:rPr>
          <w:rtl/>
        </w:rPr>
        <w:t xml:space="preserve">: </w:t>
      </w:r>
      <w:r w:rsidRPr="00A47D1E">
        <w:rPr>
          <w:rtl/>
        </w:rPr>
        <w:tab/>
        <w:t>النسبة المعنية لكامل المنطقة المشغولة</w:t>
      </w:r>
      <w:r w:rsidRPr="00A47D1E">
        <w:rPr>
          <w:rFonts w:hint="cs"/>
          <w:rtl/>
        </w:rPr>
        <w:t> </w:t>
      </w:r>
      <w:r w:rsidRPr="00A47D1E">
        <w:rPr>
          <w:i/>
        </w:rPr>
        <w:t>s</w:t>
      </w:r>
      <w:r w:rsidRPr="00A47D1E">
        <w:rPr>
          <w:i/>
          <w:vertAlign w:val="subscript"/>
        </w:rPr>
        <w:t>i</w:t>
      </w:r>
      <w:r w:rsidRPr="00A47D1E">
        <w:rPr>
          <w:rtl/>
        </w:rPr>
        <w:t>.</w:t>
      </w:r>
    </w:p>
    <w:p w:rsidR="00A47D1E" w:rsidRPr="00A47D1E" w:rsidRDefault="00A47D1E" w:rsidP="00A47D1E">
      <w:pPr>
        <w:rPr>
          <w:rtl/>
        </w:rPr>
      </w:pPr>
      <w:r w:rsidRPr="00A47D1E">
        <w:rPr>
          <w:rtl/>
        </w:rPr>
        <w:t>بمعنى:</w:t>
      </w:r>
    </w:p>
    <w:p w:rsidR="00A47D1E" w:rsidRPr="00A47D1E" w:rsidRDefault="00A47D1E" w:rsidP="00A47D1E">
      <w:pPr>
        <w:tabs>
          <w:tab w:val="left" w:pos="0"/>
          <w:tab w:val="left" w:pos="794"/>
          <w:tab w:val="center" w:pos="4819"/>
          <w:tab w:val="right" w:pos="9638"/>
        </w:tabs>
        <w:bidi w:val="0"/>
        <w:spacing w:before="100" w:beforeAutospacing="1" w:after="100" w:afterAutospacing="1" w:line="240" w:lineRule="auto"/>
        <w:jc w:val="center"/>
      </w:pPr>
      <w:r w:rsidRPr="00A47D1E">
        <w:rPr>
          <w:szCs w:val="26"/>
          <w:rtl/>
        </w:rPr>
        <w:t>(عادة)</w:t>
      </w:r>
      <w:r w:rsidRPr="00A47D1E">
        <w:tab/>
      </w:r>
      <w:r w:rsidRPr="00A47D1E">
        <w:rPr>
          <w:position w:val="-32"/>
          <w:lang w:eastAsia="en-US"/>
        </w:rPr>
        <w:object w:dxaOrig="1320" w:dyaOrig="780">
          <v:shape id="_x0000_i1027" type="#_x0000_t75" style="width:66.55pt;height:39.4pt" o:ole="">
            <v:imagedata r:id="rId25" o:title=""/>
          </v:shape>
          <o:OLEObject Type="Embed" ProgID="Equation.3" ShapeID="_x0000_i1027" DrawAspect="Content" ObjectID="_1605559475" r:id="rId26"/>
        </w:object>
      </w:r>
      <w:r w:rsidRPr="00A47D1E">
        <w:t xml:space="preserve">     </w:t>
      </w:r>
      <w:proofErr w:type="gramStart"/>
      <w:r w:rsidRPr="00A47D1E">
        <w:rPr>
          <w:lang w:eastAsia="en-US"/>
        </w:rPr>
        <w:t xml:space="preserve">1 </w:t>
      </w:r>
      <w:r w:rsidRPr="00A47D1E">
        <w:rPr>
          <w:rFonts w:ascii="Symbol" w:hAnsi="Symbol"/>
          <w:lang w:eastAsia="en-US"/>
        </w:rPr>
        <w:sym w:font="Symbol" w:char="F0A3"/>
      </w:r>
      <w:r w:rsidRPr="00A47D1E">
        <w:rPr>
          <w:lang w:eastAsia="en-US"/>
        </w:rPr>
        <w:t xml:space="preserve"> </w:t>
      </w:r>
      <w:r w:rsidRPr="00A47D1E">
        <w:rPr>
          <w:i/>
          <w:lang w:eastAsia="en-US"/>
        </w:rPr>
        <w:t>k</w:t>
      </w:r>
      <w:proofErr w:type="gramEnd"/>
      <w:r w:rsidRPr="00A47D1E">
        <w:rPr>
          <w:lang w:eastAsia="en-US"/>
        </w:rPr>
        <w:t xml:space="preserve"> </w:t>
      </w:r>
      <w:r w:rsidRPr="00A47D1E">
        <w:rPr>
          <w:rFonts w:ascii="Symbol" w:hAnsi="Symbol"/>
          <w:lang w:eastAsia="en-US"/>
        </w:rPr>
        <w:t></w:t>
      </w:r>
      <w:r w:rsidRPr="00A47D1E">
        <w:rPr>
          <w:lang w:eastAsia="en-US"/>
        </w:rPr>
        <w:t xml:space="preserve"> 3</w:t>
      </w:r>
    </w:p>
    <w:p w:rsidR="00A47D1E" w:rsidRPr="00A47D1E" w:rsidRDefault="00A47D1E" w:rsidP="00A47D1E">
      <w:r w:rsidRPr="00A47D1E">
        <w:rPr>
          <w:rtl/>
        </w:rPr>
        <w:t xml:space="preserve">وتعرض أيضاً أمثلة لحساب القيم النسبية </w:t>
      </w:r>
      <w:r w:rsidRPr="00A47D1E">
        <w:rPr>
          <w:i/>
          <w:iCs/>
        </w:rPr>
        <w:t>s</w:t>
      </w:r>
      <w:r w:rsidRPr="00A47D1E">
        <w:rPr>
          <w:i/>
          <w:iCs/>
          <w:vertAlign w:val="subscript"/>
        </w:rPr>
        <w:t>iK</w:t>
      </w:r>
      <w:r w:rsidRPr="00A47D1E">
        <w:rPr>
          <w:rtl/>
        </w:rPr>
        <w:t xml:space="preserve"> لمختلف الحالات. وإذا كانت الإدارة تملك قاعدة بيانات تضاريس إدارية رقمية مترابطة مع برمجية تخصيص الترددات ذات الصلة فإن حسابات </w:t>
      </w:r>
      <w:r w:rsidRPr="00A47D1E">
        <w:sym w:font="Symbol" w:char="F053"/>
      </w:r>
      <w:r w:rsidRPr="00A47D1E">
        <w:t>S</w:t>
      </w:r>
      <w:r w:rsidRPr="00A47D1E">
        <w:rPr>
          <w:vertAlign w:val="subscript"/>
        </w:rPr>
        <w:t>i</w:t>
      </w:r>
      <w:r w:rsidRPr="00A47D1E">
        <w:rPr>
          <w:rtl/>
        </w:rPr>
        <w:t xml:space="preserve"> يمكن التوصل إليها أتوماتياً باستعمال البرمجية.</w:t>
      </w:r>
    </w:p>
    <w:p w:rsidR="00A47D1E" w:rsidRPr="00A47D1E" w:rsidRDefault="00A47D1E" w:rsidP="00EA3C82">
      <w:pPr>
        <w:pStyle w:val="Heading3"/>
        <w:rPr>
          <w:rtl/>
        </w:rPr>
      </w:pPr>
      <w:bookmarkStart w:id="583" w:name="_Toc414279205"/>
      <w:bookmarkStart w:id="584" w:name="_Toc413686661"/>
      <w:bookmarkStart w:id="585" w:name="_Toc513205442"/>
      <w:bookmarkStart w:id="586" w:name="_Toc525835079"/>
      <w:bookmarkStart w:id="587" w:name="_Toc525894284"/>
      <w:bookmarkStart w:id="588" w:name="_Toc525894548"/>
      <w:r w:rsidRPr="00A47D1E">
        <w:t>8.6.4</w:t>
      </w:r>
      <w:r w:rsidRPr="00A47D1E">
        <w:rPr>
          <w:rtl/>
        </w:rPr>
        <w:tab/>
        <w:t>تحديد مورد تردد يستعمل في البث</w:t>
      </w:r>
      <w:bookmarkEnd w:id="583"/>
      <w:bookmarkEnd w:id="584"/>
      <w:bookmarkEnd w:id="585"/>
      <w:bookmarkEnd w:id="586"/>
      <w:bookmarkEnd w:id="587"/>
      <w:bookmarkEnd w:id="588"/>
    </w:p>
    <w:p w:rsidR="00A47D1E" w:rsidRPr="00A47D1E" w:rsidRDefault="00A47D1E" w:rsidP="00A47D1E">
      <w:pPr>
        <w:keepNext/>
        <w:keepLines/>
        <w:widowControl w:val="0"/>
        <w:rPr>
          <w:rtl/>
        </w:rPr>
      </w:pPr>
      <w:r w:rsidRPr="00A47D1E">
        <w:rPr>
          <w:rtl/>
        </w:rPr>
        <w:t xml:space="preserve">يتم تحديد مورد التردد </w:t>
      </w:r>
      <w:r w:rsidRPr="00A47D1E">
        <w:rPr>
          <w:i/>
          <w:iCs/>
          <w:szCs w:val="22"/>
        </w:rPr>
        <w:t>F</w:t>
      </w:r>
      <w:r w:rsidRPr="00A47D1E">
        <w:rPr>
          <w:i/>
          <w:iCs/>
          <w:sz w:val="14"/>
          <w:szCs w:val="14"/>
        </w:rPr>
        <w:t>i</w:t>
      </w:r>
      <w:r w:rsidRPr="00A47D1E">
        <w:rPr>
          <w:rtl/>
        </w:rPr>
        <w:t xml:space="preserve"> المستعمل في البث </w:t>
      </w:r>
      <w:r w:rsidRPr="00A47D1E">
        <w:rPr>
          <w:i/>
          <w:iCs/>
        </w:rPr>
        <w:t>i</w:t>
      </w:r>
      <w:r w:rsidRPr="00A47D1E">
        <w:rPr>
          <w:rtl/>
        </w:rPr>
        <w:t xml:space="preserve"> على النحو التالي:</w:t>
      </w:r>
    </w:p>
    <w:p w:rsidR="00A47D1E" w:rsidRPr="00A47D1E" w:rsidRDefault="00A47D1E" w:rsidP="00A47D1E">
      <w:pPr>
        <w:tabs>
          <w:tab w:val="left" w:pos="794"/>
          <w:tab w:val="center" w:pos="4820"/>
          <w:tab w:val="right" w:pos="9639"/>
        </w:tabs>
        <w:spacing w:line="240" w:lineRule="auto"/>
        <w:textAlignment w:val="auto"/>
        <w:rPr>
          <w:szCs w:val="22"/>
          <w:rtl/>
          <w:lang w:val="fr-FR" w:eastAsia="en-US"/>
        </w:rPr>
      </w:pPr>
      <w:r w:rsidRPr="00A47D1E">
        <w:rPr>
          <w:szCs w:val="22"/>
          <w:lang w:val="fr-FR" w:eastAsia="en-US"/>
        </w:rPr>
        <w:tab/>
      </w:r>
      <w:r w:rsidRPr="00A47D1E">
        <w:rPr>
          <w:szCs w:val="22"/>
          <w:lang w:val="fr-FR" w:eastAsia="en-US"/>
        </w:rPr>
        <w:tab/>
      </w:r>
      <w:r w:rsidRPr="00A47D1E">
        <w:rPr>
          <w:szCs w:val="22"/>
          <w:lang w:val="fr-FR" w:eastAsia="en-US"/>
        </w:rPr>
        <w:object w:dxaOrig="2205" w:dyaOrig="375">
          <v:shape id="_x0000_i1028" type="#_x0000_t75" style="width:110.05pt;height:18.35pt" o:ole="">
            <v:imagedata r:id="rId27" o:title=""/>
          </v:shape>
          <o:OLEObject Type="Embed" ProgID="Equation.3" ShapeID="_x0000_i1028" DrawAspect="Content" ObjectID="_1605559476" r:id="rId28"/>
        </w:object>
      </w:r>
      <w:r w:rsidRPr="00A47D1E">
        <w:rPr>
          <w:szCs w:val="22"/>
          <w:lang w:val="fr-FR" w:eastAsia="en-US"/>
        </w:rPr>
        <w:tab/>
        <w:t>(24)</w:t>
      </w:r>
    </w:p>
    <w:p w:rsidR="00A47D1E" w:rsidRPr="00A47D1E" w:rsidRDefault="00A47D1E" w:rsidP="00A47D1E">
      <w:pPr>
        <w:rPr>
          <w:rtl/>
        </w:rPr>
      </w:pPr>
      <w:r w:rsidRPr="00A47D1E">
        <w:rPr>
          <w:rtl/>
        </w:rPr>
        <w:lastRenderedPageBreak/>
        <w:t>حيث:</w:t>
      </w:r>
    </w:p>
    <w:p w:rsidR="00A47D1E" w:rsidRPr="00A47D1E" w:rsidRDefault="00A47D1E" w:rsidP="00722390">
      <w:pPr>
        <w:pStyle w:val="Equationlegend"/>
        <w:bidi/>
        <w:rPr>
          <w:rtl/>
        </w:rPr>
      </w:pPr>
      <w:r w:rsidRPr="00A47D1E">
        <w:rPr>
          <w:i/>
          <w:iCs/>
        </w:rPr>
        <w:tab/>
      </w:r>
      <w:r w:rsidRPr="00A47D1E">
        <w:rPr>
          <w:i/>
        </w:rPr>
        <w:t>B</w:t>
      </w:r>
      <w:r w:rsidRPr="00A47D1E">
        <w:rPr>
          <w:i/>
          <w:iCs/>
          <w:vertAlign w:val="subscript"/>
        </w:rPr>
        <w:t>ni</w:t>
      </w:r>
      <w:r w:rsidRPr="00A47D1E">
        <w:rPr>
          <w:rtl/>
        </w:rPr>
        <w:t>:</w:t>
      </w:r>
      <w:r w:rsidRPr="00A47D1E">
        <w:rPr>
          <w:rtl/>
        </w:rPr>
        <w:tab/>
        <w:t xml:space="preserve">عرض النطاق اللازم للبث </w:t>
      </w:r>
      <w:r w:rsidRPr="00A47D1E">
        <w:t>(MHz)</w:t>
      </w:r>
      <w:r w:rsidRPr="00A47D1E">
        <w:rPr>
          <w:rtl/>
        </w:rPr>
        <w:t xml:space="preserve"> محسوباً وفقاً للتوصية </w:t>
      </w:r>
      <w:r w:rsidRPr="00A47D1E">
        <w:t>ITU-R SM.1138-2</w:t>
      </w:r>
      <w:r w:rsidRPr="00A47D1E">
        <w:rPr>
          <w:rtl/>
        </w:rPr>
        <w:t>، مع مراعاة أن عرض نطاق مشغول لأي بث ينبغي أن يكون مساوياً لعرض النطاق اللازم (التوصية </w:t>
      </w:r>
      <w:r w:rsidRPr="00A47D1E">
        <w:t>ITU</w:t>
      </w:r>
      <w:r w:rsidRPr="00A47D1E">
        <w:noBreakHyphen/>
        <w:t>R SM.328</w:t>
      </w:r>
      <w:r w:rsidRPr="00A47D1E">
        <w:noBreakHyphen/>
        <w:t>11</w:t>
      </w:r>
      <w:proofErr w:type="gramStart"/>
      <w:r w:rsidRPr="00A47D1E">
        <w:rPr>
          <w:rtl/>
        </w:rPr>
        <w:t>)؛</w:t>
      </w:r>
      <w:proofErr w:type="gramEnd"/>
    </w:p>
    <w:p w:rsidR="00A47D1E" w:rsidRPr="00A47D1E" w:rsidRDefault="00A47D1E" w:rsidP="00722390">
      <w:pPr>
        <w:pStyle w:val="Equationlegend"/>
        <w:bidi/>
        <w:rPr>
          <w:rtl/>
        </w:rPr>
      </w:pPr>
      <w:r w:rsidRPr="00A47D1E">
        <w:tab/>
      </w:r>
      <w:r w:rsidRPr="00A47D1E">
        <w:sym w:font="Symbol" w:char="F063"/>
      </w:r>
      <w:proofErr w:type="gramStart"/>
      <w:r w:rsidRPr="00A47D1E">
        <w:rPr>
          <w:rtl/>
        </w:rPr>
        <w:t>:</w:t>
      </w:r>
      <w:r w:rsidRPr="00A47D1E">
        <w:rPr>
          <w:rtl/>
        </w:rPr>
        <w:tab/>
      </w:r>
      <w:proofErr w:type="gramEnd"/>
      <w:r w:rsidRPr="00A47D1E">
        <w:rPr>
          <w:rtl/>
        </w:rPr>
        <w:t xml:space="preserve">يمكن استعمال التعديل </w:t>
      </w:r>
      <w:r w:rsidRPr="00A47D1E">
        <w:t xml:space="preserve">(0 </w:t>
      </w:r>
      <w:r w:rsidRPr="00A47D1E">
        <w:sym w:font="Symbol" w:char="F0A3"/>
      </w:r>
      <w:r w:rsidRPr="00A47D1E">
        <w:t xml:space="preserve"> </w:t>
      </w:r>
      <w:r w:rsidRPr="00A47D1E">
        <w:sym w:font="Symbol" w:char="F063"/>
      </w:r>
      <w:r w:rsidRPr="00A47D1E">
        <w:t xml:space="preserve"> </w:t>
      </w:r>
      <w:r w:rsidRPr="00A47D1E">
        <w:sym w:font="Symbol" w:char="F0A3"/>
      </w:r>
      <w:r w:rsidRPr="00A47D1E">
        <w:t xml:space="preserve"> 1)</w:t>
      </w:r>
      <w:r w:rsidRPr="00A47D1E">
        <w:rPr>
          <w:rtl/>
        </w:rPr>
        <w:t xml:space="preserve"> في بعض الحالات، وذلك مثلاً ليمكن إلى درجة ما تقليل أي اختلاف كبير جداً في الرسوم بين إذاعة صوتية وإذاعة تلفزيونية، تعملان بنفس قوة أجهزة الإرسال، بسبب الاختلاف الكبير في عرض النطاق اللازم لكل منهما. ويمكن أيضاً استعمال هذا التعديل في حالات تطبيقات الرادار (انظر مثال للحسابات أدناه)، إلخ.</w:t>
      </w:r>
    </w:p>
    <w:p w:rsidR="00A47D1E" w:rsidRPr="00A47D1E" w:rsidRDefault="00A47D1E" w:rsidP="00EA3C82">
      <w:pPr>
        <w:pStyle w:val="Heading3"/>
        <w:rPr>
          <w:rtl/>
        </w:rPr>
      </w:pPr>
      <w:bookmarkStart w:id="589" w:name="_Toc414279206"/>
      <w:bookmarkStart w:id="590" w:name="_Toc413686662"/>
      <w:bookmarkStart w:id="591" w:name="_Toc513205443"/>
      <w:bookmarkStart w:id="592" w:name="_Toc525835080"/>
      <w:bookmarkStart w:id="593" w:name="_Toc525894285"/>
      <w:bookmarkStart w:id="594" w:name="_Toc525894549"/>
      <w:r w:rsidRPr="00A47D1E">
        <w:t>9.6.4</w:t>
      </w:r>
      <w:r w:rsidRPr="00A47D1E">
        <w:rPr>
          <w:rtl/>
        </w:rPr>
        <w:tab/>
        <w:t>تحديد المعامِلات المرجحة</w:t>
      </w:r>
      <w:bookmarkEnd w:id="589"/>
      <w:bookmarkEnd w:id="590"/>
      <w:bookmarkEnd w:id="591"/>
      <w:bookmarkEnd w:id="592"/>
      <w:bookmarkEnd w:id="593"/>
      <w:bookmarkEnd w:id="594"/>
    </w:p>
    <w:p w:rsidR="00A47D1E" w:rsidRPr="00A47D1E" w:rsidRDefault="00A47D1E" w:rsidP="00A47D1E">
      <w:pPr>
        <w:rPr>
          <w:rtl/>
        </w:rPr>
      </w:pPr>
      <w:r w:rsidRPr="00A47D1E">
        <w:rPr>
          <w:rtl/>
        </w:rPr>
        <w:t xml:space="preserve">يمكن تمثيل معامِل الترجيح العام </w:t>
      </w:r>
      <w:r w:rsidRPr="00A47D1E">
        <w:sym w:font="Symbol" w:char="F061"/>
      </w:r>
      <w:r w:rsidRPr="00A47D1E">
        <w:rPr>
          <w:vertAlign w:val="subscript"/>
        </w:rPr>
        <w:t>i</w:t>
      </w:r>
      <w:r w:rsidRPr="00A47D1E">
        <w:rPr>
          <w:rtl/>
        </w:rPr>
        <w:t xml:space="preserve"> في المعادلة </w:t>
      </w:r>
      <w:r w:rsidRPr="00A47D1E">
        <w:t>(20)</w:t>
      </w:r>
      <w:r w:rsidRPr="00A47D1E">
        <w:rPr>
          <w:rtl/>
        </w:rPr>
        <w:t xml:space="preserve"> باعتباره ناتج المعامِلات الجزئية التالية: </w:t>
      </w:r>
    </w:p>
    <w:p w:rsidR="00A47D1E" w:rsidRPr="00A47D1E" w:rsidRDefault="00A47D1E" w:rsidP="00A47D1E">
      <w:pPr>
        <w:tabs>
          <w:tab w:val="left" w:pos="794"/>
          <w:tab w:val="center" w:pos="4820"/>
          <w:tab w:val="right" w:pos="9639"/>
        </w:tabs>
        <w:bidi w:val="0"/>
        <w:spacing w:line="240" w:lineRule="auto"/>
        <w:textAlignment w:val="auto"/>
        <w:rPr>
          <w:szCs w:val="22"/>
          <w:rtl/>
          <w:lang w:eastAsia="en-US"/>
        </w:rPr>
      </w:pPr>
      <w:r w:rsidRPr="00A47D1E">
        <w:rPr>
          <w:szCs w:val="22"/>
          <w:lang w:val="fr-FR" w:eastAsia="en-US"/>
        </w:rPr>
        <w:t>(25)</w:t>
      </w:r>
      <w:r w:rsidRPr="00A47D1E">
        <w:rPr>
          <w:rFonts w:ascii="Symbol" w:hAnsi="Symbol"/>
          <w:szCs w:val="22"/>
          <w:lang w:val="fr-FR" w:eastAsia="en-US"/>
        </w:rPr>
        <w:tab/>
      </w:r>
      <w:r w:rsidRPr="00A47D1E">
        <w:rPr>
          <w:rFonts w:ascii="Symbol" w:hAnsi="Symbol"/>
          <w:szCs w:val="22"/>
          <w:lang w:val="fr-FR" w:eastAsia="en-US"/>
        </w:rPr>
        <w:tab/>
      </w:r>
      <w:r w:rsidRPr="00A47D1E">
        <w:rPr>
          <w:lang w:eastAsia="en-US"/>
        </w:rPr>
        <w:sym w:font="Symbol" w:char="F061"/>
      </w:r>
      <w:r w:rsidRPr="00A47D1E">
        <w:rPr>
          <w:i/>
          <w:iCs/>
          <w:vertAlign w:val="subscript"/>
          <w:lang w:eastAsia="en-US"/>
        </w:rPr>
        <w:t>i</w:t>
      </w:r>
      <w:r w:rsidRPr="00A47D1E">
        <w:rPr>
          <w:lang w:eastAsia="en-US"/>
        </w:rPr>
        <w:t xml:space="preserve"> </w:t>
      </w:r>
      <w:r w:rsidRPr="00A47D1E">
        <w:rPr>
          <w:rFonts w:ascii="Symbol" w:hAnsi="Symbol"/>
          <w:lang w:eastAsia="en-US"/>
        </w:rPr>
        <w:t></w:t>
      </w:r>
      <w:r w:rsidRPr="00A47D1E">
        <w:rPr>
          <w:lang w:eastAsia="en-US"/>
        </w:rPr>
        <w:t xml:space="preserve"> </w:t>
      </w:r>
      <w:r w:rsidRPr="00A47D1E">
        <w:rPr>
          <w:lang w:eastAsia="en-US"/>
        </w:rPr>
        <w:sym w:font="Symbol" w:char="F061"/>
      </w:r>
      <w:r w:rsidRPr="00A47D1E">
        <w:rPr>
          <w:rFonts w:ascii="Symbol" w:hAnsi="Symbol"/>
          <w:vertAlign w:val="subscript"/>
          <w:lang w:eastAsia="en-US"/>
        </w:rPr>
        <w:t></w:t>
      </w:r>
      <w:r w:rsidRPr="00A47D1E">
        <w:rPr>
          <w:lang w:eastAsia="en-US"/>
        </w:rPr>
        <w:t xml:space="preserve"> </w:t>
      </w:r>
      <w:r w:rsidRPr="00A47D1E">
        <w:rPr>
          <w:lang w:eastAsia="en-US"/>
        </w:rPr>
        <w:fldChar w:fldCharType="begin"/>
      </w:r>
      <w:r w:rsidRPr="00A47D1E">
        <w:rPr>
          <w:lang w:eastAsia="en-US"/>
        </w:rPr>
        <w:instrText>SYMBOL 215 \f "Symbol" \s 14</w:instrText>
      </w:r>
      <w:r w:rsidRPr="00A47D1E">
        <w:rPr>
          <w:lang w:eastAsia="en-US"/>
        </w:rPr>
        <w:fldChar w:fldCharType="separate"/>
      </w:r>
      <w:r w:rsidRPr="00A47D1E">
        <w:rPr>
          <w:lang w:eastAsia="en-US"/>
        </w:rPr>
        <w:t>×</w:t>
      </w:r>
      <w:r w:rsidRPr="00A47D1E">
        <w:rPr>
          <w:lang w:eastAsia="en-US"/>
        </w:rPr>
        <w:fldChar w:fldCharType="end"/>
      </w:r>
      <w:r w:rsidRPr="00A47D1E">
        <w:rPr>
          <w:lang w:eastAsia="en-US"/>
        </w:rPr>
        <w:t xml:space="preserve"> </w:t>
      </w:r>
      <w:r w:rsidRPr="00A47D1E">
        <w:rPr>
          <w:lang w:eastAsia="en-US"/>
        </w:rPr>
        <w:sym w:font="Symbol" w:char="F061"/>
      </w:r>
      <w:r w:rsidRPr="00A47D1E">
        <w:rPr>
          <w:vertAlign w:val="subscript"/>
          <w:lang w:eastAsia="en-US"/>
        </w:rPr>
        <w:t>2</w:t>
      </w:r>
      <w:r w:rsidRPr="00A47D1E">
        <w:rPr>
          <w:lang w:eastAsia="en-US"/>
        </w:rPr>
        <w:t xml:space="preserve"> </w:t>
      </w:r>
      <w:r w:rsidRPr="00A47D1E">
        <w:rPr>
          <w:lang w:eastAsia="en-US"/>
        </w:rPr>
        <w:fldChar w:fldCharType="begin"/>
      </w:r>
      <w:r w:rsidRPr="00A47D1E">
        <w:rPr>
          <w:lang w:eastAsia="en-US"/>
        </w:rPr>
        <w:instrText>SYMBOL 215 \f "Symbol" \s 14</w:instrText>
      </w:r>
      <w:r w:rsidRPr="00A47D1E">
        <w:rPr>
          <w:lang w:eastAsia="en-US"/>
        </w:rPr>
        <w:fldChar w:fldCharType="separate"/>
      </w:r>
      <w:r w:rsidRPr="00A47D1E">
        <w:rPr>
          <w:lang w:eastAsia="en-US"/>
        </w:rPr>
        <w:t>×</w:t>
      </w:r>
      <w:r w:rsidRPr="00A47D1E">
        <w:rPr>
          <w:lang w:eastAsia="en-US"/>
        </w:rPr>
        <w:fldChar w:fldCharType="end"/>
      </w:r>
      <w:r w:rsidRPr="00A47D1E">
        <w:rPr>
          <w:lang w:eastAsia="en-US"/>
        </w:rPr>
        <w:t xml:space="preserve"> </w:t>
      </w:r>
      <w:r w:rsidRPr="00A47D1E">
        <w:rPr>
          <w:lang w:eastAsia="en-US"/>
        </w:rPr>
        <w:sym w:font="Symbol" w:char="F061"/>
      </w:r>
      <w:r w:rsidRPr="00A47D1E">
        <w:rPr>
          <w:vertAlign w:val="subscript"/>
          <w:lang w:eastAsia="en-US"/>
        </w:rPr>
        <w:t>3</w:t>
      </w:r>
      <w:r w:rsidRPr="00A47D1E">
        <w:rPr>
          <w:lang w:eastAsia="en-US"/>
        </w:rPr>
        <w:t xml:space="preserve"> </w:t>
      </w:r>
      <w:r w:rsidRPr="00A47D1E">
        <w:rPr>
          <w:lang w:eastAsia="en-US"/>
        </w:rPr>
        <w:fldChar w:fldCharType="begin"/>
      </w:r>
      <w:r w:rsidRPr="00A47D1E">
        <w:rPr>
          <w:lang w:eastAsia="en-US"/>
        </w:rPr>
        <w:instrText>SYMBOL 215 \f "Symbol" \s 14</w:instrText>
      </w:r>
      <w:r w:rsidRPr="00A47D1E">
        <w:rPr>
          <w:lang w:eastAsia="en-US"/>
        </w:rPr>
        <w:fldChar w:fldCharType="separate"/>
      </w:r>
      <w:r w:rsidRPr="00A47D1E">
        <w:rPr>
          <w:lang w:eastAsia="en-US"/>
        </w:rPr>
        <w:t>×</w:t>
      </w:r>
      <w:r w:rsidRPr="00A47D1E">
        <w:rPr>
          <w:lang w:eastAsia="en-US"/>
        </w:rPr>
        <w:fldChar w:fldCharType="end"/>
      </w:r>
      <w:r w:rsidRPr="00A47D1E">
        <w:rPr>
          <w:lang w:eastAsia="en-US"/>
        </w:rPr>
        <w:t xml:space="preserve"> </w:t>
      </w:r>
      <w:r w:rsidRPr="00A47D1E">
        <w:rPr>
          <w:lang w:eastAsia="en-US"/>
        </w:rPr>
        <w:sym w:font="Symbol" w:char="F061"/>
      </w:r>
      <w:r w:rsidRPr="00A47D1E">
        <w:rPr>
          <w:vertAlign w:val="subscript"/>
          <w:lang w:eastAsia="en-US"/>
        </w:rPr>
        <w:t>4</w:t>
      </w:r>
      <w:r w:rsidRPr="00A47D1E">
        <w:rPr>
          <w:lang w:eastAsia="en-US"/>
        </w:rPr>
        <w:t xml:space="preserve"> </w:t>
      </w:r>
      <w:r w:rsidRPr="00A47D1E">
        <w:rPr>
          <w:lang w:eastAsia="en-US"/>
        </w:rPr>
        <w:fldChar w:fldCharType="begin"/>
      </w:r>
      <w:r w:rsidRPr="00A47D1E">
        <w:rPr>
          <w:lang w:eastAsia="en-US"/>
        </w:rPr>
        <w:instrText>SYMBOL 215 \f "Symbol" \s 14</w:instrText>
      </w:r>
      <w:r w:rsidRPr="00A47D1E">
        <w:rPr>
          <w:lang w:eastAsia="en-US"/>
        </w:rPr>
        <w:fldChar w:fldCharType="separate"/>
      </w:r>
      <w:r w:rsidRPr="00A47D1E">
        <w:rPr>
          <w:lang w:eastAsia="en-US"/>
        </w:rPr>
        <w:t>×</w:t>
      </w:r>
      <w:r w:rsidRPr="00A47D1E">
        <w:rPr>
          <w:lang w:eastAsia="en-US"/>
        </w:rPr>
        <w:fldChar w:fldCharType="end"/>
      </w:r>
      <w:r w:rsidRPr="00A47D1E">
        <w:rPr>
          <w:lang w:eastAsia="en-US"/>
        </w:rPr>
        <w:t xml:space="preserve"> </w:t>
      </w:r>
      <w:r w:rsidRPr="00A47D1E">
        <w:rPr>
          <w:lang w:eastAsia="en-US"/>
        </w:rPr>
        <w:sym w:font="Symbol" w:char="F061"/>
      </w:r>
      <w:r w:rsidRPr="00A47D1E">
        <w:rPr>
          <w:vertAlign w:val="subscript"/>
          <w:lang w:eastAsia="en-US"/>
        </w:rPr>
        <w:t>5</w:t>
      </w:r>
      <w:r w:rsidRPr="00A47D1E">
        <w:rPr>
          <w:szCs w:val="22"/>
          <w:lang w:val="fr-FR" w:eastAsia="en-US"/>
        </w:rPr>
        <w:tab/>
      </w:r>
    </w:p>
    <w:p w:rsidR="00A47D1E" w:rsidRPr="00A47D1E" w:rsidRDefault="00A47D1E" w:rsidP="00A47D1E">
      <w:pPr>
        <w:rPr>
          <w:rtl/>
        </w:rPr>
      </w:pPr>
      <w:r w:rsidRPr="00A47D1E">
        <w:rPr>
          <w:rtl/>
        </w:rPr>
        <w:t>حيث:</w:t>
      </w:r>
    </w:p>
    <w:p w:rsidR="00A47D1E" w:rsidRPr="00A47D1E" w:rsidRDefault="00A47D1E" w:rsidP="004F6ABC">
      <w:pPr>
        <w:pStyle w:val="Equationlegend"/>
        <w:bidi/>
        <w:rPr>
          <w:rtl/>
        </w:rPr>
      </w:pPr>
      <w:r w:rsidRPr="00A47D1E">
        <w:tab/>
      </w:r>
      <w:r w:rsidRPr="00A47D1E">
        <w:sym w:font="Symbol" w:char="F061"/>
      </w:r>
      <w:proofErr w:type="gramStart"/>
      <w:r w:rsidRPr="00A47D1E">
        <w:rPr>
          <w:vertAlign w:val="subscript"/>
        </w:rPr>
        <w:t>1</w:t>
      </w:r>
      <w:proofErr w:type="gramEnd"/>
      <w:r w:rsidRPr="00A47D1E">
        <w:rPr>
          <w:rtl/>
        </w:rPr>
        <w:t>:</w:t>
      </w:r>
      <w:r w:rsidRPr="00A47D1E">
        <w:rPr>
          <w:rtl/>
        </w:rPr>
        <w:tab/>
        <w:t>تراعي القيمة التجارية ومدى الطيف المستعمل؛</w:t>
      </w:r>
    </w:p>
    <w:p w:rsidR="00A47D1E" w:rsidRPr="00A47D1E" w:rsidRDefault="00A47D1E" w:rsidP="004F6ABC">
      <w:pPr>
        <w:pStyle w:val="Equationlegend"/>
        <w:bidi/>
        <w:rPr>
          <w:rtl/>
        </w:rPr>
      </w:pPr>
      <w:r w:rsidRPr="00A47D1E">
        <w:tab/>
      </w:r>
      <w:r w:rsidRPr="00A47D1E">
        <w:sym w:font="Symbol" w:char="F061"/>
      </w:r>
      <w:proofErr w:type="gramStart"/>
      <w:r w:rsidRPr="00A47D1E">
        <w:rPr>
          <w:vertAlign w:val="subscript"/>
        </w:rPr>
        <w:t>2</w:t>
      </w:r>
      <w:proofErr w:type="gramEnd"/>
      <w:r w:rsidRPr="00A47D1E">
        <w:rPr>
          <w:rtl/>
        </w:rPr>
        <w:t>:</w:t>
      </w:r>
      <w:r w:rsidRPr="00A47D1E">
        <w:rPr>
          <w:rtl/>
        </w:rPr>
        <w:tab/>
        <w:t>تراعي العامل الاجتماعي؛</w:t>
      </w:r>
    </w:p>
    <w:p w:rsidR="00A47D1E" w:rsidRPr="00A47D1E" w:rsidRDefault="00A47D1E" w:rsidP="004F6ABC">
      <w:pPr>
        <w:pStyle w:val="Equationlegend"/>
        <w:bidi/>
        <w:rPr>
          <w:rtl/>
        </w:rPr>
      </w:pPr>
      <w:r w:rsidRPr="00A47D1E">
        <w:tab/>
      </w:r>
      <w:r w:rsidRPr="00A47D1E">
        <w:sym w:font="Symbol" w:char="F061"/>
      </w:r>
      <w:proofErr w:type="gramStart"/>
      <w:r w:rsidRPr="00A47D1E">
        <w:rPr>
          <w:vertAlign w:val="subscript"/>
        </w:rPr>
        <w:t>3</w:t>
      </w:r>
      <w:proofErr w:type="gramEnd"/>
      <w:r w:rsidRPr="00A47D1E">
        <w:rPr>
          <w:rtl/>
        </w:rPr>
        <w:t>:</w:t>
      </w:r>
      <w:r w:rsidRPr="00A47D1E">
        <w:rPr>
          <w:rtl/>
        </w:rPr>
        <w:tab/>
        <w:t>تراعي خصائص موقع جهاز الإرسال؛</w:t>
      </w:r>
    </w:p>
    <w:p w:rsidR="00A47D1E" w:rsidRPr="00A47D1E" w:rsidRDefault="00A47D1E" w:rsidP="004F6ABC">
      <w:pPr>
        <w:pStyle w:val="Equationlegend"/>
        <w:bidi/>
        <w:rPr>
          <w:rtl/>
        </w:rPr>
      </w:pPr>
      <w:r w:rsidRPr="00A47D1E">
        <w:tab/>
      </w:r>
      <w:r w:rsidRPr="00A47D1E">
        <w:sym w:font="Symbol" w:char="F061"/>
      </w:r>
      <w:proofErr w:type="gramStart"/>
      <w:r w:rsidRPr="00A47D1E">
        <w:rPr>
          <w:vertAlign w:val="subscript"/>
        </w:rPr>
        <w:t>4</w:t>
      </w:r>
      <w:proofErr w:type="gramEnd"/>
      <w:r w:rsidRPr="00A47D1E">
        <w:rPr>
          <w:rtl/>
        </w:rPr>
        <w:t>:</w:t>
      </w:r>
      <w:r w:rsidRPr="00A47D1E">
        <w:rPr>
          <w:rtl/>
        </w:rPr>
        <w:tab/>
        <w:t>تراعي تعقد وظائف إدارة الطيف؛</w:t>
      </w:r>
    </w:p>
    <w:p w:rsidR="00A47D1E" w:rsidRPr="00A47D1E" w:rsidRDefault="00A47D1E" w:rsidP="004F6ABC">
      <w:pPr>
        <w:pStyle w:val="Equationlegend"/>
        <w:bidi/>
        <w:rPr>
          <w:rtl/>
        </w:rPr>
      </w:pPr>
      <w:r w:rsidRPr="00A47D1E">
        <w:tab/>
      </w:r>
      <w:r w:rsidRPr="00A47D1E">
        <w:sym w:font="Symbol" w:char="F061"/>
      </w:r>
      <w:proofErr w:type="gramStart"/>
      <w:r w:rsidRPr="00A47D1E">
        <w:rPr>
          <w:vertAlign w:val="subscript"/>
        </w:rPr>
        <w:t>5</w:t>
      </w:r>
      <w:proofErr w:type="gramEnd"/>
      <w:r w:rsidRPr="00A47D1E">
        <w:rPr>
          <w:rtl/>
        </w:rPr>
        <w:t>:</w:t>
      </w:r>
      <w:r w:rsidRPr="00A47D1E">
        <w:rPr>
          <w:rtl/>
        </w:rPr>
        <w:tab/>
        <w:t>معامِل آخر (معامِلات أخرى) يمكن أن (تطبقها) تطبقه الإدارة للتعبير عن احتياجات خاصة.</w:t>
      </w:r>
    </w:p>
    <w:p w:rsidR="00A47D1E" w:rsidRPr="00A47D1E" w:rsidRDefault="00A47D1E" w:rsidP="00A47D1E">
      <w:pPr>
        <w:rPr>
          <w:rtl/>
        </w:rPr>
      </w:pPr>
      <w:r w:rsidRPr="00A47D1E">
        <w:rPr>
          <w:rtl/>
        </w:rPr>
        <w:t xml:space="preserve">ويتضمن الجدول </w:t>
      </w:r>
      <w:r w:rsidRPr="00A47D1E">
        <w:t>2</w:t>
      </w:r>
      <w:r w:rsidRPr="00A47D1E">
        <w:rPr>
          <w:rtl/>
        </w:rPr>
        <w:t xml:space="preserve"> أمثلة توضيحية لقيم هذه المعامِلات.</w:t>
      </w:r>
    </w:p>
    <w:p w:rsidR="00A47D1E" w:rsidRPr="00A47D1E" w:rsidRDefault="00A47D1E" w:rsidP="00EA3C82">
      <w:pPr>
        <w:pStyle w:val="TableNo"/>
        <w:rPr>
          <w:rtl/>
        </w:rPr>
      </w:pPr>
      <w:r w:rsidRPr="00A47D1E">
        <w:rPr>
          <w:rtl/>
        </w:rPr>
        <w:t xml:space="preserve">الجدول </w:t>
      </w:r>
      <w:r w:rsidRPr="00A47D1E">
        <w:t>2</w:t>
      </w:r>
    </w:p>
    <w:p w:rsidR="00A47D1E" w:rsidRPr="00A47D1E" w:rsidRDefault="00A47D1E" w:rsidP="00EA3C82">
      <w:pPr>
        <w:pStyle w:val="Tabletitle"/>
        <w:rPr>
          <w:rtl/>
        </w:rPr>
      </w:pPr>
      <w:r w:rsidRPr="00A47D1E">
        <w:rPr>
          <w:rtl/>
        </w:rPr>
        <w:t>جدول المعامِلات التي تعتمد عليها الخدمة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7"/>
        <w:gridCol w:w="847"/>
        <w:gridCol w:w="847"/>
        <w:gridCol w:w="847"/>
        <w:gridCol w:w="1184"/>
        <w:gridCol w:w="847"/>
      </w:tblGrid>
      <w:tr w:rsidR="00CB6AD1" w:rsidRPr="00A47D1E" w:rsidTr="00CB6AD1">
        <w:trPr>
          <w:cantSplit/>
          <w:jc w:val="center"/>
        </w:trPr>
        <w:tc>
          <w:tcPr>
            <w:tcW w:w="5067" w:type="dxa"/>
            <w:vMerge w:val="restart"/>
            <w:vAlign w:val="center"/>
          </w:tcPr>
          <w:p w:rsidR="00CB6AD1" w:rsidRPr="00A47D1E" w:rsidRDefault="00CB6AD1" w:rsidP="00066127">
            <w:pPr>
              <w:pStyle w:val="TableHead"/>
              <w:spacing w:before="40" w:after="40"/>
              <w:rPr>
                <w:rtl/>
                <w:lang w:val="fr-FR" w:eastAsia="en-US"/>
              </w:rPr>
            </w:pPr>
            <w:r w:rsidRPr="00A47D1E">
              <w:rPr>
                <w:rtl/>
              </w:rPr>
              <w:t>الخدمة/</w:t>
            </w:r>
            <w:r w:rsidRPr="00A47D1E">
              <w:sym w:font="Symbol" w:char="F061"/>
            </w:r>
            <w:r w:rsidRPr="00A47D1E">
              <w:rPr>
                <w:vertAlign w:val="subscript"/>
              </w:rPr>
              <w:t>I</w:t>
            </w:r>
          </w:p>
        </w:tc>
        <w:tc>
          <w:tcPr>
            <w:tcW w:w="847" w:type="dxa"/>
            <w:vMerge w:val="restart"/>
            <w:vAlign w:val="center"/>
          </w:tcPr>
          <w:p w:rsidR="00CB6AD1" w:rsidRPr="00A47D1E" w:rsidRDefault="00CB6AD1" w:rsidP="00066127">
            <w:pPr>
              <w:pStyle w:val="TableHead"/>
              <w:spacing w:before="40" w:after="40"/>
              <w:rPr>
                <w:lang w:val="fr-FR" w:eastAsia="en-US"/>
              </w:rPr>
            </w:pPr>
            <w:r w:rsidRPr="00A47D1E">
              <w:sym w:font="Symbol" w:char="F061"/>
            </w:r>
            <w:r w:rsidRPr="00A47D1E">
              <w:rPr>
                <w:vertAlign w:val="subscript"/>
              </w:rPr>
              <w:t>1</w:t>
            </w:r>
          </w:p>
        </w:tc>
        <w:tc>
          <w:tcPr>
            <w:tcW w:w="847" w:type="dxa"/>
            <w:vMerge w:val="restart"/>
            <w:vAlign w:val="center"/>
          </w:tcPr>
          <w:p w:rsidR="00CB6AD1" w:rsidRPr="00A47D1E" w:rsidRDefault="00CB6AD1" w:rsidP="00066127">
            <w:pPr>
              <w:pStyle w:val="TableHead"/>
              <w:spacing w:before="40" w:after="40"/>
              <w:rPr>
                <w:lang w:val="fr-FR" w:eastAsia="en-US"/>
              </w:rPr>
            </w:pPr>
            <w:r w:rsidRPr="00A47D1E">
              <w:sym w:font="Symbol" w:char="F061"/>
            </w:r>
            <w:r w:rsidRPr="00A47D1E">
              <w:rPr>
                <w:vertAlign w:val="subscript"/>
              </w:rPr>
              <w:t>2</w:t>
            </w:r>
          </w:p>
        </w:tc>
        <w:tc>
          <w:tcPr>
            <w:tcW w:w="2031" w:type="dxa"/>
            <w:gridSpan w:val="2"/>
            <w:vAlign w:val="center"/>
          </w:tcPr>
          <w:p w:rsidR="00CB6AD1" w:rsidRPr="00A47D1E" w:rsidRDefault="00CB6AD1" w:rsidP="00066127">
            <w:pPr>
              <w:pStyle w:val="TableHead"/>
              <w:spacing w:before="40" w:after="40"/>
              <w:rPr>
                <w:lang w:val="fr-FR" w:eastAsia="en-US"/>
              </w:rPr>
            </w:pPr>
            <w:r w:rsidRPr="00A47D1E">
              <w:sym w:font="Symbol" w:char="F061"/>
            </w:r>
            <w:r w:rsidRPr="00A47D1E">
              <w:rPr>
                <w:vertAlign w:val="subscript"/>
              </w:rPr>
              <w:t>3</w:t>
            </w:r>
          </w:p>
        </w:tc>
        <w:tc>
          <w:tcPr>
            <w:tcW w:w="847" w:type="dxa"/>
            <w:vMerge w:val="restart"/>
            <w:vAlign w:val="center"/>
          </w:tcPr>
          <w:p w:rsidR="00CB6AD1" w:rsidRPr="00A47D1E" w:rsidRDefault="00CB6AD1" w:rsidP="00066127">
            <w:pPr>
              <w:pStyle w:val="TableHead"/>
              <w:spacing w:before="40" w:after="40"/>
              <w:rPr>
                <w:lang w:val="fr-FR" w:eastAsia="en-US"/>
              </w:rPr>
            </w:pPr>
            <w:r w:rsidRPr="00A47D1E">
              <w:sym w:font="Symbol" w:char="F061"/>
            </w:r>
            <w:r w:rsidRPr="00A47D1E">
              <w:rPr>
                <w:vertAlign w:val="subscript"/>
              </w:rPr>
              <w:t>4</w:t>
            </w:r>
          </w:p>
        </w:tc>
      </w:tr>
      <w:tr w:rsidR="00CB6AD1" w:rsidRPr="00A47D1E" w:rsidTr="00CB6AD1">
        <w:trPr>
          <w:cantSplit/>
          <w:jc w:val="center"/>
        </w:trPr>
        <w:tc>
          <w:tcPr>
            <w:tcW w:w="5067" w:type="dxa"/>
            <w:vMerge/>
          </w:tcPr>
          <w:p w:rsidR="00CB6AD1" w:rsidRPr="00A47D1E" w:rsidRDefault="00CB6AD1" w:rsidP="000661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textAlignment w:val="auto"/>
              <w:rPr>
                <w:sz w:val="20"/>
                <w:szCs w:val="26"/>
                <w:rtl/>
                <w:lang w:val="fr-FR" w:eastAsia="en-US"/>
              </w:rPr>
            </w:pPr>
          </w:p>
        </w:tc>
        <w:tc>
          <w:tcPr>
            <w:tcW w:w="847" w:type="dxa"/>
            <w:vMerge/>
          </w:tcPr>
          <w:p w:rsidR="00CB6AD1" w:rsidRPr="00A47D1E" w:rsidRDefault="00CB6AD1" w:rsidP="000661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textAlignment w:val="auto"/>
              <w:rPr>
                <w:sz w:val="20"/>
                <w:szCs w:val="26"/>
                <w:lang w:val="fr-FR" w:eastAsia="en-US"/>
              </w:rPr>
            </w:pPr>
          </w:p>
        </w:tc>
        <w:tc>
          <w:tcPr>
            <w:tcW w:w="847" w:type="dxa"/>
            <w:vMerge/>
          </w:tcPr>
          <w:p w:rsidR="00CB6AD1" w:rsidRPr="00A47D1E" w:rsidRDefault="00CB6AD1" w:rsidP="000661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textAlignment w:val="auto"/>
              <w:rPr>
                <w:sz w:val="20"/>
                <w:szCs w:val="26"/>
                <w:lang w:val="fr-FR" w:eastAsia="en-US"/>
              </w:rPr>
            </w:pPr>
          </w:p>
        </w:tc>
        <w:tc>
          <w:tcPr>
            <w:tcW w:w="847" w:type="dxa"/>
            <w:vAlign w:val="center"/>
          </w:tcPr>
          <w:p w:rsidR="00CB6AD1" w:rsidRPr="00A47D1E" w:rsidRDefault="00CB6AD1" w:rsidP="00066127">
            <w:pPr>
              <w:pStyle w:val="TableHead"/>
              <w:spacing w:before="40" w:after="40"/>
              <w:rPr>
                <w:lang w:val="fr-FR" w:eastAsia="en-US"/>
              </w:rPr>
            </w:pPr>
            <w:r w:rsidRPr="00A47D1E">
              <w:rPr>
                <w:rtl/>
              </w:rPr>
              <w:t>مدينة</w:t>
            </w:r>
          </w:p>
        </w:tc>
        <w:tc>
          <w:tcPr>
            <w:tcW w:w="1184" w:type="dxa"/>
            <w:vAlign w:val="center"/>
          </w:tcPr>
          <w:p w:rsidR="00CB6AD1" w:rsidRPr="00A47D1E" w:rsidRDefault="00CB6AD1" w:rsidP="00066127">
            <w:pPr>
              <w:pStyle w:val="TableHead"/>
              <w:spacing w:before="40" w:after="40"/>
              <w:rPr>
                <w:lang w:val="fr-FR" w:eastAsia="en-US"/>
              </w:rPr>
            </w:pPr>
            <w:r w:rsidRPr="00A47D1E">
              <w:rPr>
                <w:rtl/>
              </w:rPr>
              <w:t>قرية</w:t>
            </w:r>
          </w:p>
        </w:tc>
        <w:tc>
          <w:tcPr>
            <w:tcW w:w="847" w:type="dxa"/>
            <w:vMerge/>
          </w:tcPr>
          <w:p w:rsidR="00CB6AD1" w:rsidRPr="00A47D1E" w:rsidRDefault="00CB6AD1" w:rsidP="000661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textAlignment w:val="auto"/>
              <w:rPr>
                <w:sz w:val="20"/>
                <w:szCs w:val="26"/>
                <w:lang w:val="fr-FR" w:eastAsia="en-US"/>
              </w:rPr>
            </w:pP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jc w:val="center"/>
            </w:pPr>
            <w:r w:rsidRPr="00A47D1E">
              <w:rPr>
                <w:rtl/>
              </w:rPr>
              <w:t xml:space="preserve">خط ترحيل راديوي لمدى يزيد عن </w:t>
            </w:r>
            <w:r w:rsidRPr="00A47D1E">
              <w:t>GHz 1</w:t>
            </w:r>
          </w:p>
        </w:tc>
        <w:tc>
          <w:tcPr>
            <w:tcW w:w="847" w:type="dxa"/>
            <w:hideMark/>
          </w:tcPr>
          <w:p w:rsidR="00A47D1E" w:rsidRPr="00A47D1E" w:rsidRDefault="00A47D1E" w:rsidP="00066127">
            <w:pPr>
              <w:pStyle w:val="Tabletext"/>
              <w:bidi/>
              <w:spacing w:line="260" w:lineRule="exact"/>
              <w:jc w:val="center"/>
              <w:rPr>
                <w:rtl/>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0,2</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jc w:val="center"/>
              <w:rPr>
                <w:lang w:bidi="ar-SY"/>
              </w:rPr>
            </w:pPr>
            <w:r w:rsidRPr="00A47D1E">
              <w:rPr>
                <w:rtl/>
              </w:rPr>
              <w:t xml:space="preserve">خط ترحيل راديوي لمدى يقل عن </w:t>
            </w:r>
            <w:r w:rsidRPr="00A47D1E">
              <w:t>GHz 1</w:t>
            </w:r>
          </w:p>
        </w:tc>
        <w:tc>
          <w:tcPr>
            <w:tcW w:w="847" w:type="dxa"/>
            <w:hideMark/>
          </w:tcPr>
          <w:p w:rsidR="00A47D1E" w:rsidRPr="00A47D1E" w:rsidRDefault="00A47D1E" w:rsidP="00066127">
            <w:pPr>
              <w:pStyle w:val="Tabletext"/>
              <w:bidi/>
              <w:spacing w:line="260" w:lineRule="exact"/>
              <w:jc w:val="center"/>
              <w:rPr>
                <w:rtl/>
                <w:lang w:bidi="ar-SY"/>
              </w:rPr>
            </w:pPr>
            <w:r w:rsidRPr="00A47D1E">
              <w:t>0,4</w:t>
            </w:r>
          </w:p>
        </w:tc>
        <w:tc>
          <w:tcPr>
            <w:tcW w:w="847" w:type="dxa"/>
            <w:hideMark/>
          </w:tcPr>
          <w:p w:rsidR="00A47D1E" w:rsidRPr="00A47D1E" w:rsidRDefault="00A47D1E" w:rsidP="00066127">
            <w:pPr>
              <w:pStyle w:val="Tabletext"/>
              <w:bidi/>
              <w:spacing w:line="260" w:lineRule="exact"/>
              <w:jc w:val="center"/>
              <w:rPr>
                <w:lang w:bidi="ar-SY"/>
              </w:rPr>
            </w:pPr>
            <w:r w:rsidRPr="00A47D1E">
              <w:t>0,2</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0,2</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jc w:val="center"/>
              <w:rPr>
                <w:lang w:bidi="ar-SY"/>
              </w:rPr>
            </w:pPr>
            <w:r w:rsidRPr="00A47D1E">
              <w:rPr>
                <w:rtl/>
              </w:rPr>
              <w:t xml:space="preserve">تلفزيون في مدى متري </w:t>
            </w:r>
            <w:r w:rsidRPr="00A47D1E">
              <w:t>(MW TV)</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847"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jc w:val="center"/>
              <w:rPr>
                <w:lang w:bidi="ar-SY"/>
              </w:rPr>
            </w:pPr>
            <w:r w:rsidRPr="00A47D1E">
              <w:rPr>
                <w:rtl/>
              </w:rPr>
              <w:t xml:space="preserve">تلفزيون في مدى ديكامتري </w:t>
            </w:r>
            <w:r w:rsidRPr="00A47D1E">
              <w:t>(DMW TV)</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847" w:type="dxa"/>
            <w:hideMark/>
          </w:tcPr>
          <w:p w:rsidR="00A47D1E" w:rsidRPr="00A47D1E" w:rsidRDefault="00A47D1E" w:rsidP="00066127">
            <w:pPr>
              <w:pStyle w:val="Tabletext"/>
              <w:bidi/>
              <w:spacing w:line="260" w:lineRule="exact"/>
              <w:jc w:val="center"/>
              <w:rPr>
                <w:lang w:bidi="ar-SY"/>
              </w:rPr>
            </w:pPr>
            <w:r w:rsidRPr="00A47D1E">
              <w:t>0,2</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jc w:val="center"/>
              <w:rPr>
                <w:lang w:bidi="ar-SY"/>
              </w:rPr>
            </w:pPr>
            <w:r w:rsidRPr="00A47D1E">
              <w:rPr>
                <w:rtl/>
              </w:rPr>
              <w:t>إذاعة صوتية</w:t>
            </w:r>
            <w:r w:rsidRPr="00A47D1E">
              <w:t>VHF</w:t>
            </w:r>
          </w:p>
        </w:tc>
        <w:tc>
          <w:tcPr>
            <w:tcW w:w="847" w:type="dxa"/>
            <w:hideMark/>
          </w:tcPr>
          <w:p w:rsidR="00A47D1E" w:rsidRPr="00A47D1E" w:rsidRDefault="00A47D1E" w:rsidP="00066127">
            <w:pPr>
              <w:pStyle w:val="Tabletext"/>
              <w:bidi/>
              <w:spacing w:line="260" w:lineRule="exact"/>
              <w:jc w:val="center"/>
              <w:rPr>
                <w:lang w:bidi="ar-SY"/>
              </w:rPr>
            </w:pPr>
            <w:r w:rsidRPr="00A47D1E">
              <w:t>2,4</w:t>
            </w:r>
          </w:p>
        </w:tc>
        <w:tc>
          <w:tcPr>
            <w:tcW w:w="847" w:type="dxa"/>
            <w:hideMark/>
          </w:tcPr>
          <w:p w:rsidR="00A47D1E" w:rsidRPr="00A47D1E" w:rsidRDefault="00A47D1E" w:rsidP="00066127">
            <w:pPr>
              <w:pStyle w:val="Tabletext"/>
              <w:bidi/>
              <w:spacing w:line="260" w:lineRule="exact"/>
              <w:jc w:val="center"/>
              <w:rPr>
                <w:rtl/>
                <w:lang w:bidi="ar-SY"/>
              </w:rPr>
            </w:pPr>
            <w:r w:rsidRPr="00A47D1E">
              <w:t>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jc w:val="center"/>
              <w:rPr>
                <w:lang w:bidi="ar-SY"/>
              </w:rPr>
            </w:pPr>
            <w:r w:rsidRPr="00A47D1E">
              <w:rPr>
                <w:rtl/>
              </w:rPr>
              <w:t>إذاعة</w:t>
            </w:r>
            <w:r w:rsidRPr="00A47D1E">
              <w:t>LF – HF</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0,8</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jc w:val="center"/>
              <w:rPr>
                <w:lang w:bidi="ar-SY"/>
              </w:rPr>
            </w:pPr>
            <w:r w:rsidRPr="00A47D1E">
              <w:rPr>
                <w:rtl/>
              </w:rPr>
              <w:t>اتصالات راديوية</w:t>
            </w:r>
            <w:r w:rsidRPr="00A47D1E">
              <w:t>HF</w:t>
            </w:r>
          </w:p>
        </w:tc>
        <w:tc>
          <w:tcPr>
            <w:tcW w:w="847" w:type="dxa"/>
            <w:hideMark/>
          </w:tcPr>
          <w:p w:rsidR="00A47D1E" w:rsidRPr="00A47D1E" w:rsidRDefault="00A47D1E" w:rsidP="00066127">
            <w:pPr>
              <w:pStyle w:val="Tabletext"/>
              <w:bidi/>
              <w:spacing w:line="260" w:lineRule="exact"/>
              <w:jc w:val="center"/>
              <w:rPr>
                <w:lang w:bidi="ar-SY"/>
              </w:rPr>
            </w:pPr>
            <w:r w:rsidRPr="00A47D1E">
              <w:t>2,6</w:t>
            </w:r>
          </w:p>
        </w:tc>
        <w:tc>
          <w:tcPr>
            <w:tcW w:w="847" w:type="dxa"/>
            <w:hideMark/>
          </w:tcPr>
          <w:p w:rsidR="00A47D1E" w:rsidRPr="00A47D1E" w:rsidRDefault="00A47D1E" w:rsidP="00066127">
            <w:pPr>
              <w:pStyle w:val="Tabletext"/>
              <w:bidi/>
              <w:spacing w:line="260" w:lineRule="exact"/>
              <w:jc w:val="center"/>
              <w:rPr>
                <w:lang w:bidi="ar-SY"/>
              </w:rPr>
            </w:pPr>
            <w:r w:rsidRPr="00A47D1E">
              <w:t>1,2</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0,8</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jc w:val="center"/>
              <w:rPr>
                <w:lang w:bidi="ar-SY"/>
              </w:rPr>
            </w:pPr>
            <w:r w:rsidRPr="00A47D1E">
              <w:rPr>
                <w:rtl/>
              </w:rPr>
              <w:t>تقاسم قنوات</w:t>
            </w:r>
          </w:p>
        </w:tc>
        <w:tc>
          <w:tcPr>
            <w:tcW w:w="847" w:type="dxa"/>
            <w:hideMark/>
          </w:tcPr>
          <w:p w:rsidR="00A47D1E" w:rsidRPr="00A47D1E" w:rsidRDefault="00A47D1E" w:rsidP="00066127">
            <w:pPr>
              <w:pStyle w:val="Tabletext"/>
              <w:bidi/>
              <w:spacing w:line="260" w:lineRule="exact"/>
              <w:jc w:val="center"/>
              <w:rPr>
                <w:lang w:bidi="ar-SY"/>
              </w:rPr>
            </w:pPr>
            <w:r w:rsidRPr="00A47D1E">
              <w:t>2,4</w:t>
            </w:r>
          </w:p>
        </w:tc>
        <w:tc>
          <w:tcPr>
            <w:tcW w:w="847" w:type="dxa"/>
            <w:hideMark/>
          </w:tcPr>
          <w:p w:rsidR="00A47D1E" w:rsidRPr="00A47D1E" w:rsidRDefault="00A47D1E" w:rsidP="00066127">
            <w:pPr>
              <w:pStyle w:val="Tabletext"/>
              <w:bidi/>
              <w:spacing w:line="260" w:lineRule="exact"/>
              <w:jc w:val="center"/>
              <w:rPr>
                <w:lang w:bidi="ar-SY"/>
              </w:rPr>
            </w:pPr>
            <w:r w:rsidRPr="00A47D1E">
              <w:t>1,2</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jc w:val="center"/>
              <w:rPr>
                <w:lang w:bidi="ar-SY"/>
              </w:rPr>
            </w:pPr>
            <w:r w:rsidRPr="00A47D1E">
              <w:rPr>
                <w:rtl/>
              </w:rPr>
              <w:t>خلوية</w:t>
            </w:r>
          </w:p>
        </w:tc>
        <w:tc>
          <w:tcPr>
            <w:tcW w:w="847" w:type="dxa"/>
            <w:hideMark/>
          </w:tcPr>
          <w:p w:rsidR="00A47D1E" w:rsidRPr="00A47D1E" w:rsidRDefault="00A47D1E" w:rsidP="00066127">
            <w:pPr>
              <w:pStyle w:val="Tabletext"/>
              <w:bidi/>
              <w:spacing w:line="260" w:lineRule="exact"/>
              <w:jc w:val="center"/>
              <w:rPr>
                <w:lang w:bidi="ar-SY"/>
              </w:rPr>
            </w:pPr>
            <w:r w:rsidRPr="00A47D1E">
              <w:t>3</w:t>
            </w:r>
          </w:p>
        </w:tc>
        <w:tc>
          <w:tcPr>
            <w:tcW w:w="847" w:type="dxa"/>
            <w:hideMark/>
          </w:tcPr>
          <w:p w:rsidR="00A47D1E" w:rsidRPr="00A47D1E" w:rsidRDefault="00A47D1E" w:rsidP="00066127">
            <w:pPr>
              <w:pStyle w:val="Tabletext"/>
              <w:bidi/>
              <w:spacing w:line="260" w:lineRule="exact"/>
              <w:jc w:val="center"/>
              <w:rPr>
                <w:lang w:bidi="ar-SY"/>
              </w:rPr>
            </w:pPr>
            <w:r w:rsidRPr="00A47D1E">
              <w:t>1,2</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jc w:val="center"/>
              <w:rPr>
                <w:lang w:bidi="ar-SY"/>
              </w:rPr>
            </w:pPr>
            <w:r w:rsidRPr="00A47D1E">
              <w:rPr>
                <w:rtl/>
              </w:rPr>
              <w:t>استدعاء راديوي</w:t>
            </w:r>
          </w:p>
        </w:tc>
        <w:tc>
          <w:tcPr>
            <w:tcW w:w="847" w:type="dxa"/>
            <w:hideMark/>
          </w:tcPr>
          <w:p w:rsidR="00A47D1E" w:rsidRPr="00A47D1E" w:rsidRDefault="00A47D1E" w:rsidP="00066127">
            <w:pPr>
              <w:pStyle w:val="Tabletext"/>
              <w:bidi/>
              <w:spacing w:line="260" w:lineRule="exact"/>
              <w:jc w:val="center"/>
              <w:rPr>
                <w:lang w:bidi="ar-SY"/>
              </w:rPr>
            </w:pPr>
            <w:r w:rsidRPr="00A47D1E">
              <w:t>3,5</w:t>
            </w:r>
          </w:p>
        </w:tc>
        <w:tc>
          <w:tcPr>
            <w:tcW w:w="847" w:type="dxa"/>
            <w:hideMark/>
          </w:tcPr>
          <w:p w:rsidR="00A47D1E" w:rsidRPr="00A47D1E" w:rsidRDefault="00A47D1E" w:rsidP="00066127">
            <w:pPr>
              <w:pStyle w:val="Tabletext"/>
              <w:bidi/>
              <w:spacing w:line="260" w:lineRule="exact"/>
              <w:jc w:val="center"/>
              <w:rPr>
                <w:lang w:bidi="ar-SY"/>
              </w:rPr>
            </w:pPr>
            <w:r w:rsidRPr="00A47D1E">
              <w:t>1,2</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r>
    </w:tbl>
    <w:p w:rsidR="00A47D1E" w:rsidRPr="00A47D1E" w:rsidRDefault="00A47D1E" w:rsidP="00481740">
      <w:pPr>
        <w:pStyle w:val="TableNo"/>
        <w:pageBreakBefore/>
        <w:rPr>
          <w:rtl/>
        </w:rPr>
      </w:pPr>
      <w:r w:rsidRPr="00A47D1E">
        <w:rPr>
          <w:rFonts w:hint="cs"/>
          <w:rtl/>
        </w:rPr>
        <w:lastRenderedPageBreak/>
        <w:t xml:space="preserve">الجدول </w:t>
      </w:r>
      <w:r w:rsidRPr="00A47D1E">
        <w:t>2</w:t>
      </w:r>
      <w:r w:rsidRPr="00A47D1E">
        <w:rPr>
          <w:rFonts w:hint="cs"/>
          <w:rtl/>
        </w:rPr>
        <w:t xml:space="preserve"> </w:t>
      </w:r>
      <w:r w:rsidRPr="00A47D1E">
        <w:rPr>
          <w:rFonts w:hint="cs"/>
          <w:i/>
          <w:iCs/>
          <w:rtl/>
        </w:rPr>
        <w:t>(تتمة)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7"/>
        <w:gridCol w:w="847"/>
        <w:gridCol w:w="847"/>
        <w:gridCol w:w="847"/>
        <w:gridCol w:w="1184"/>
        <w:gridCol w:w="847"/>
      </w:tblGrid>
      <w:tr w:rsidR="00481740" w:rsidRPr="00A47D1E" w:rsidTr="00135DC8">
        <w:trPr>
          <w:cantSplit/>
          <w:jc w:val="center"/>
        </w:trPr>
        <w:tc>
          <w:tcPr>
            <w:tcW w:w="5067" w:type="dxa"/>
            <w:vMerge w:val="restart"/>
            <w:vAlign w:val="center"/>
          </w:tcPr>
          <w:p w:rsidR="00481740" w:rsidRPr="00A47D1E" w:rsidRDefault="00481740" w:rsidP="00066127">
            <w:pPr>
              <w:pStyle w:val="TableHead"/>
              <w:spacing w:before="40" w:after="40"/>
              <w:rPr>
                <w:rtl/>
              </w:rPr>
            </w:pPr>
            <w:r w:rsidRPr="00A47D1E">
              <w:rPr>
                <w:rtl/>
              </w:rPr>
              <w:t>الخدمة/</w:t>
            </w:r>
            <w:r w:rsidRPr="00A47D1E">
              <w:sym w:font="Symbol" w:char="F061"/>
            </w:r>
            <w:r w:rsidRPr="00A47D1E">
              <w:rPr>
                <w:vertAlign w:val="subscript"/>
              </w:rPr>
              <w:t>I</w:t>
            </w:r>
          </w:p>
        </w:tc>
        <w:tc>
          <w:tcPr>
            <w:tcW w:w="847" w:type="dxa"/>
            <w:vMerge w:val="restart"/>
            <w:vAlign w:val="center"/>
          </w:tcPr>
          <w:p w:rsidR="00481740" w:rsidRPr="00A47D1E" w:rsidRDefault="00481740" w:rsidP="00066127">
            <w:pPr>
              <w:pStyle w:val="TableHead"/>
              <w:spacing w:before="40" w:after="40"/>
            </w:pPr>
            <w:r w:rsidRPr="00A47D1E">
              <w:sym w:font="Symbol" w:char="F061"/>
            </w:r>
            <w:r w:rsidRPr="00A47D1E">
              <w:rPr>
                <w:vertAlign w:val="subscript"/>
              </w:rPr>
              <w:t>1</w:t>
            </w:r>
          </w:p>
        </w:tc>
        <w:tc>
          <w:tcPr>
            <w:tcW w:w="847" w:type="dxa"/>
            <w:vMerge w:val="restart"/>
            <w:vAlign w:val="center"/>
          </w:tcPr>
          <w:p w:rsidR="00481740" w:rsidRPr="00A47D1E" w:rsidRDefault="00481740" w:rsidP="00066127">
            <w:pPr>
              <w:pStyle w:val="TableHead"/>
              <w:spacing w:before="40" w:after="40"/>
            </w:pPr>
            <w:r w:rsidRPr="00A47D1E">
              <w:sym w:font="Symbol" w:char="F061"/>
            </w:r>
            <w:r w:rsidRPr="00A47D1E">
              <w:rPr>
                <w:vertAlign w:val="subscript"/>
              </w:rPr>
              <w:t>2</w:t>
            </w:r>
          </w:p>
        </w:tc>
        <w:tc>
          <w:tcPr>
            <w:tcW w:w="2031" w:type="dxa"/>
            <w:gridSpan w:val="2"/>
            <w:vAlign w:val="center"/>
          </w:tcPr>
          <w:p w:rsidR="00481740" w:rsidRPr="00A47D1E" w:rsidRDefault="00481740" w:rsidP="00066127">
            <w:pPr>
              <w:pStyle w:val="TableHead"/>
              <w:spacing w:before="40" w:after="40"/>
            </w:pPr>
            <w:r w:rsidRPr="00A47D1E">
              <w:sym w:font="Symbol" w:char="F061"/>
            </w:r>
            <w:r w:rsidRPr="00A47D1E">
              <w:rPr>
                <w:vertAlign w:val="subscript"/>
              </w:rPr>
              <w:t>3</w:t>
            </w:r>
          </w:p>
        </w:tc>
        <w:tc>
          <w:tcPr>
            <w:tcW w:w="847" w:type="dxa"/>
            <w:vMerge w:val="restart"/>
            <w:vAlign w:val="center"/>
          </w:tcPr>
          <w:p w:rsidR="00481740" w:rsidRPr="00A47D1E" w:rsidRDefault="00481740" w:rsidP="00066127">
            <w:pPr>
              <w:pStyle w:val="TableHead"/>
              <w:spacing w:before="40" w:after="40"/>
            </w:pPr>
            <w:r w:rsidRPr="00A47D1E">
              <w:sym w:font="Symbol" w:char="F061"/>
            </w:r>
            <w:r w:rsidRPr="00A47D1E">
              <w:rPr>
                <w:vertAlign w:val="subscript"/>
              </w:rPr>
              <w:t>4</w:t>
            </w:r>
          </w:p>
        </w:tc>
      </w:tr>
      <w:tr w:rsidR="00481740" w:rsidRPr="00A47D1E" w:rsidTr="00135DC8">
        <w:trPr>
          <w:cantSplit/>
          <w:jc w:val="center"/>
        </w:trPr>
        <w:tc>
          <w:tcPr>
            <w:tcW w:w="5067" w:type="dxa"/>
            <w:vMerge/>
          </w:tcPr>
          <w:p w:rsidR="00481740" w:rsidRPr="00A47D1E" w:rsidRDefault="00481740" w:rsidP="000661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textAlignment w:val="auto"/>
              <w:rPr>
                <w:sz w:val="20"/>
                <w:szCs w:val="26"/>
                <w:rtl/>
                <w:lang w:val="fr-FR" w:eastAsia="en-US"/>
              </w:rPr>
            </w:pPr>
          </w:p>
        </w:tc>
        <w:tc>
          <w:tcPr>
            <w:tcW w:w="847" w:type="dxa"/>
            <w:vMerge/>
          </w:tcPr>
          <w:p w:rsidR="00481740" w:rsidRPr="00A47D1E" w:rsidRDefault="00481740" w:rsidP="000661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textAlignment w:val="auto"/>
              <w:rPr>
                <w:sz w:val="20"/>
                <w:szCs w:val="26"/>
                <w:lang w:val="fr-FR" w:eastAsia="en-US"/>
              </w:rPr>
            </w:pPr>
          </w:p>
        </w:tc>
        <w:tc>
          <w:tcPr>
            <w:tcW w:w="847" w:type="dxa"/>
            <w:vMerge/>
          </w:tcPr>
          <w:p w:rsidR="00481740" w:rsidRPr="00A47D1E" w:rsidRDefault="00481740" w:rsidP="000661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textAlignment w:val="auto"/>
              <w:rPr>
                <w:sz w:val="20"/>
                <w:szCs w:val="26"/>
                <w:lang w:val="fr-FR" w:eastAsia="en-US"/>
              </w:rPr>
            </w:pPr>
          </w:p>
        </w:tc>
        <w:tc>
          <w:tcPr>
            <w:tcW w:w="847" w:type="dxa"/>
            <w:vAlign w:val="center"/>
          </w:tcPr>
          <w:p w:rsidR="00481740" w:rsidRPr="00A47D1E" w:rsidRDefault="00481740" w:rsidP="00066127">
            <w:pPr>
              <w:pStyle w:val="TableHead"/>
              <w:spacing w:before="40" w:after="40"/>
            </w:pPr>
            <w:r w:rsidRPr="00A47D1E">
              <w:rPr>
                <w:rtl/>
              </w:rPr>
              <w:t>مدينة</w:t>
            </w:r>
          </w:p>
        </w:tc>
        <w:tc>
          <w:tcPr>
            <w:tcW w:w="1184" w:type="dxa"/>
            <w:vAlign w:val="center"/>
          </w:tcPr>
          <w:p w:rsidR="00481740" w:rsidRPr="00A47D1E" w:rsidRDefault="00481740" w:rsidP="00066127">
            <w:pPr>
              <w:pStyle w:val="TableHead"/>
              <w:spacing w:before="40" w:after="40"/>
            </w:pPr>
            <w:r w:rsidRPr="00A47D1E">
              <w:rPr>
                <w:rtl/>
              </w:rPr>
              <w:t>قرية</w:t>
            </w:r>
          </w:p>
        </w:tc>
        <w:tc>
          <w:tcPr>
            <w:tcW w:w="847" w:type="dxa"/>
            <w:vMerge/>
          </w:tcPr>
          <w:p w:rsidR="00481740" w:rsidRPr="00A47D1E" w:rsidRDefault="00481740" w:rsidP="000661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textAlignment w:val="auto"/>
              <w:rPr>
                <w:sz w:val="20"/>
                <w:szCs w:val="26"/>
                <w:lang w:val="fr-FR" w:eastAsia="en-US"/>
              </w:rPr>
            </w:pP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rPr>
                <w:lang w:bidi="ar-SY"/>
              </w:rPr>
            </w:pPr>
            <w:r w:rsidRPr="00A47D1E">
              <w:rPr>
                <w:rtl/>
              </w:rPr>
              <w:t>اتصالات راديوية متنقلة خاصة</w:t>
            </w:r>
          </w:p>
        </w:tc>
        <w:tc>
          <w:tcPr>
            <w:tcW w:w="847" w:type="dxa"/>
            <w:hideMark/>
          </w:tcPr>
          <w:p w:rsidR="00A47D1E" w:rsidRPr="00A47D1E" w:rsidRDefault="00A47D1E" w:rsidP="00066127">
            <w:pPr>
              <w:pStyle w:val="Tabletext"/>
              <w:bidi/>
              <w:spacing w:line="260" w:lineRule="exact"/>
              <w:jc w:val="center"/>
              <w:rPr>
                <w:lang w:bidi="ar-SY"/>
              </w:rPr>
            </w:pPr>
            <w:r w:rsidRPr="00A47D1E">
              <w:t>2</w:t>
            </w:r>
          </w:p>
        </w:tc>
        <w:tc>
          <w:tcPr>
            <w:tcW w:w="847" w:type="dxa"/>
            <w:hideMark/>
          </w:tcPr>
          <w:p w:rsidR="00A47D1E" w:rsidRPr="00A47D1E" w:rsidRDefault="00A47D1E" w:rsidP="00066127">
            <w:pPr>
              <w:pStyle w:val="Tabletext"/>
              <w:bidi/>
              <w:spacing w:line="260" w:lineRule="exact"/>
              <w:jc w:val="center"/>
              <w:rPr>
                <w:lang w:bidi="ar-SY"/>
              </w:rPr>
            </w:pPr>
            <w:r w:rsidRPr="00A47D1E">
              <w:t>1,2</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rPr>
                <w:lang w:bidi="ar-SY"/>
              </w:rPr>
            </w:pPr>
            <w:r w:rsidRPr="00A47D1E">
              <w:rPr>
                <w:rtl/>
              </w:rPr>
              <w:t>اتصالات راديوية في المدى</w:t>
            </w:r>
            <w:r w:rsidRPr="00A47D1E">
              <w:rPr>
                <w:rFonts w:hint="cs"/>
                <w:rtl/>
              </w:rPr>
              <w:t> </w:t>
            </w:r>
            <w:r w:rsidRPr="00A47D1E">
              <w:t>CB</w:t>
            </w:r>
          </w:p>
        </w:tc>
        <w:tc>
          <w:tcPr>
            <w:tcW w:w="847"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0,2</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0,2</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rPr>
                <w:lang w:bidi="ar-SY"/>
              </w:rPr>
            </w:pPr>
            <w:r w:rsidRPr="00A47D1E">
              <w:rPr>
                <w:rtl/>
              </w:rPr>
              <w:t>التحديد الراديوي للموقع</w:t>
            </w:r>
          </w:p>
        </w:tc>
        <w:tc>
          <w:tcPr>
            <w:tcW w:w="847"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0,02</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0,2</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rPr>
                <w:lang w:bidi="ar-SY"/>
              </w:rPr>
            </w:pPr>
            <w:r w:rsidRPr="00A47D1E">
              <w:rPr>
                <w:rtl/>
              </w:rPr>
              <w:t>الاتصالات الراديوية للطيران والملاحة</w:t>
            </w:r>
          </w:p>
        </w:tc>
        <w:tc>
          <w:tcPr>
            <w:tcW w:w="847"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0,2</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0,8</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rPr>
                <w:lang w:bidi="ar-SY"/>
              </w:rPr>
            </w:pPr>
            <w:r w:rsidRPr="00A47D1E">
              <w:rPr>
                <w:rtl/>
              </w:rPr>
              <w:t>الاتصالات الراديوية البحرية</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847" w:type="dxa"/>
            <w:hideMark/>
          </w:tcPr>
          <w:p w:rsidR="00A47D1E" w:rsidRPr="00A47D1E" w:rsidRDefault="00A47D1E" w:rsidP="00066127">
            <w:pPr>
              <w:pStyle w:val="Tabletext"/>
              <w:bidi/>
              <w:spacing w:line="260" w:lineRule="exact"/>
              <w:jc w:val="center"/>
              <w:rPr>
                <w:lang w:bidi="ar-SY"/>
              </w:rPr>
            </w:pPr>
            <w:r w:rsidRPr="00A47D1E">
              <w:t>0,2</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rPr>
                <w:lang w:bidi="ar-SY"/>
              </w:rPr>
            </w:pPr>
            <w:r w:rsidRPr="00A47D1E">
              <w:rPr>
                <w:rtl/>
              </w:rPr>
              <w:t>محطة راديوية لخدمة ساتلية ثابتة</w:t>
            </w:r>
          </w:p>
        </w:tc>
        <w:tc>
          <w:tcPr>
            <w:tcW w:w="847" w:type="dxa"/>
            <w:hideMark/>
          </w:tcPr>
          <w:p w:rsidR="00A47D1E" w:rsidRPr="00A47D1E" w:rsidRDefault="00A47D1E" w:rsidP="00066127">
            <w:pPr>
              <w:pStyle w:val="Tabletext"/>
              <w:bidi/>
              <w:spacing w:line="260" w:lineRule="exact"/>
              <w:jc w:val="center"/>
              <w:rPr>
                <w:lang w:bidi="ar-SY"/>
              </w:rPr>
            </w:pPr>
            <w:r w:rsidRPr="00A47D1E">
              <w:t>4</w:t>
            </w:r>
          </w:p>
        </w:tc>
        <w:tc>
          <w:tcPr>
            <w:tcW w:w="847" w:type="dxa"/>
            <w:hideMark/>
          </w:tcPr>
          <w:p w:rsidR="00A47D1E" w:rsidRPr="00A47D1E" w:rsidRDefault="00A47D1E" w:rsidP="00066127">
            <w:pPr>
              <w:pStyle w:val="Tabletext"/>
              <w:bidi/>
              <w:spacing w:line="260" w:lineRule="exact"/>
              <w:jc w:val="center"/>
              <w:rPr>
                <w:lang w:bidi="ar-SY"/>
              </w:rPr>
            </w:pPr>
            <w:r w:rsidRPr="00A47D1E">
              <w:t>0,2</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0,2</w:t>
            </w:r>
          </w:p>
        </w:tc>
      </w:tr>
      <w:tr w:rsidR="00A47D1E" w:rsidRPr="00A47D1E" w:rsidTr="00066127">
        <w:trPr>
          <w:cantSplit/>
          <w:jc w:val="center"/>
        </w:trPr>
        <w:tc>
          <w:tcPr>
            <w:tcW w:w="5067" w:type="dxa"/>
            <w:hideMark/>
          </w:tcPr>
          <w:p w:rsidR="00A47D1E" w:rsidRPr="00A47D1E" w:rsidRDefault="00A47D1E" w:rsidP="00066127">
            <w:pPr>
              <w:pStyle w:val="Tabletext"/>
              <w:bidi/>
              <w:spacing w:line="260" w:lineRule="exact"/>
              <w:rPr>
                <w:lang w:bidi="ar-SY"/>
              </w:rPr>
            </w:pPr>
            <w:r w:rsidRPr="00A47D1E">
              <w:rPr>
                <w:rtl/>
              </w:rPr>
              <w:t>محطات أرضية لخدمات ساتلية أخرى بما فيها وصلات التغذية</w:t>
            </w:r>
          </w:p>
        </w:tc>
        <w:tc>
          <w:tcPr>
            <w:tcW w:w="847" w:type="dxa"/>
            <w:hideMark/>
          </w:tcPr>
          <w:p w:rsidR="00A47D1E" w:rsidRPr="00A47D1E" w:rsidRDefault="00A47D1E" w:rsidP="00066127">
            <w:pPr>
              <w:pStyle w:val="Tabletext"/>
              <w:bidi/>
              <w:spacing w:line="260" w:lineRule="exact"/>
              <w:jc w:val="center"/>
              <w:rPr>
                <w:rtl/>
                <w:lang w:bidi="ar-SY"/>
              </w:rPr>
            </w:pPr>
            <w:r w:rsidRPr="00A47D1E">
              <w:t>1,4</w:t>
            </w:r>
          </w:p>
        </w:tc>
        <w:tc>
          <w:tcPr>
            <w:tcW w:w="847"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1</w:t>
            </w:r>
          </w:p>
        </w:tc>
        <w:tc>
          <w:tcPr>
            <w:tcW w:w="1184" w:type="dxa"/>
            <w:hideMark/>
          </w:tcPr>
          <w:p w:rsidR="00A47D1E" w:rsidRPr="00A47D1E" w:rsidRDefault="00A47D1E" w:rsidP="00066127">
            <w:pPr>
              <w:pStyle w:val="Tabletext"/>
              <w:bidi/>
              <w:spacing w:line="260" w:lineRule="exact"/>
              <w:jc w:val="center"/>
              <w:rPr>
                <w:lang w:bidi="ar-SY"/>
              </w:rPr>
            </w:pPr>
            <w:r w:rsidRPr="00A47D1E">
              <w:t>0,1</w:t>
            </w:r>
          </w:p>
        </w:tc>
        <w:tc>
          <w:tcPr>
            <w:tcW w:w="847" w:type="dxa"/>
            <w:hideMark/>
          </w:tcPr>
          <w:p w:rsidR="00A47D1E" w:rsidRPr="00A47D1E" w:rsidRDefault="00A47D1E" w:rsidP="00066127">
            <w:pPr>
              <w:pStyle w:val="Tabletext"/>
              <w:bidi/>
              <w:spacing w:line="260" w:lineRule="exact"/>
              <w:jc w:val="center"/>
              <w:rPr>
                <w:lang w:bidi="ar-SY"/>
              </w:rPr>
            </w:pPr>
            <w:r w:rsidRPr="00A47D1E">
              <w:t>0,2</w:t>
            </w:r>
          </w:p>
        </w:tc>
      </w:tr>
    </w:tbl>
    <w:p w:rsidR="00A47D1E" w:rsidRPr="00A47D1E" w:rsidRDefault="00A47D1E" w:rsidP="00A47D1E">
      <w:pPr>
        <w:spacing w:before="240"/>
      </w:pPr>
      <w:r w:rsidRPr="00A47D1E">
        <w:rPr>
          <w:rtl/>
        </w:rPr>
        <w:t xml:space="preserve">ويتحدد المعامِل </w:t>
      </w:r>
      <w:r w:rsidRPr="00A47D1E">
        <w:sym w:font="Symbol" w:char="F061"/>
      </w:r>
      <w:r w:rsidRPr="00A47D1E">
        <w:rPr>
          <w:vertAlign w:val="subscript"/>
        </w:rPr>
        <w:t>1</w:t>
      </w:r>
      <w:r w:rsidRPr="00A47D1E">
        <w:rPr>
          <w:rtl/>
        </w:rPr>
        <w:t xml:space="preserve"> أساساً بعاملين:</w:t>
      </w:r>
    </w:p>
    <w:p w:rsidR="00A47D1E" w:rsidRPr="00A47D1E" w:rsidRDefault="00A47D1E" w:rsidP="008427BB">
      <w:pPr>
        <w:pStyle w:val="enumlev1"/>
        <w:rPr>
          <w:rtl/>
        </w:rPr>
      </w:pPr>
      <w:r w:rsidRPr="00A47D1E">
        <w:rPr>
          <w:rtl/>
        </w:rPr>
        <w:t>-</w:t>
      </w:r>
      <w:r w:rsidRPr="00A47D1E">
        <w:rPr>
          <w:rtl/>
        </w:rPr>
        <w:tab/>
        <w:t>القيمة التجارية للخدمات الراديوية. ويرتبط هذا العامل باستعداد المستعملين والمشغِلين للدفع مقابل الحق في تقديم الخدمة أو استعمال الخدمات التي يتم تشغيلها على تردد محدد.</w:t>
      </w:r>
    </w:p>
    <w:p w:rsidR="00A47D1E" w:rsidRPr="00A47D1E" w:rsidRDefault="00A47D1E" w:rsidP="008427BB">
      <w:pPr>
        <w:pStyle w:val="enumlev1"/>
      </w:pPr>
      <w:r w:rsidRPr="00A47D1E">
        <w:rPr>
          <w:rtl/>
        </w:rPr>
        <w:t>-</w:t>
      </w:r>
      <w:r w:rsidRPr="00A47D1E">
        <w:rPr>
          <w:rtl/>
        </w:rPr>
        <w:tab/>
        <w:t>ضرورة استعمال نطاقات ترددات أقل ازدحاماً (وهي عادة ترددات أعلى). ويمكن نقل بعض الخدمات الراديوية إلى ترددات أعلى مع اكتساب الخبرة أو التغيُّر في التكنولوجيا، مما يقلل التحميل على نطاقات الترددات المنخفضة. وهذا هو الدافع الاقتصادي الذي ينبغي أن يشجع على استعمال النطاقات الأعلى.</w:t>
      </w:r>
    </w:p>
    <w:p w:rsidR="00A47D1E" w:rsidRPr="00A47D1E" w:rsidRDefault="00A47D1E" w:rsidP="00A47D1E">
      <w:pPr>
        <w:rPr>
          <w:rtl/>
        </w:rPr>
      </w:pPr>
      <w:r w:rsidRPr="00A47D1E">
        <w:rPr>
          <w:rtl/>
        </w:rPr>
        <w:t xml:space="preserve">ويأخذ المعامل </w:t>
      </w:r>
      <w:r w:rsidRPr="00A47D1E">
        <w:sym w:font="Symbol" w:char="F061"/>
      </w:r>
      <w:r w:rsidRPr="00A47D1E">
        <w:rPr>
          <w:vertAlign w:val="subscript"/>
        </w:rPr>
        <w:t>2</w:t>
      </w:r>
      <w:r w:rsidRPr="00A47D1E">
        <w:rPr>
          <w:rtl/>
        </w:rPr>
        <w:t xml:space="preserve"> في الاعتبار عاملاً اجتماعياً. وبالنسبة إلى الخدمات الراديوية التي يمثل وجودها عنصراً حيوياً لجميع شرائح السكان، بمن فيهم أكثرهم احتياجاً، يتسم هذا المعامل بقيمة منخفضة وهو ما يعبِّر عن قيمة اجتماعية حقيقة أو التزام اجتماعي حقيقي من جانب الإدارة.</w:t>
      </w:r>
    </w:p>
    <w:p w:rsidR="00A47D1E" w:rsidRPr="00A47D1E" w:rsidRDefault="00A47D1E" w:rsidP="00A47D1E">
      <w:pPr>
        <w:rPr>
          <w:rtl/>
        </w:rPr>
      </w:pPr>
      <w:r w:rsidRPr="00A47D1E">
        <w:rPr>
          <w:rtl/>
        </w:rPr>
        <w:t xml:space="preserve">وعلى سبيل المثال، بالنسبة إلى المحطات فوق </w:t>
      </w:r>
      <w:r w:rsidRPr="00A47D1E">
        <w:t>GHz 1</w:t>
      </w:r>
      <w:r w:rsidRPr="00A47D1E">
        <w:rPr>
          <w:rtl/>
        </w:rPr>
        <w:t xml:space="preserve">، التي يتم من خلالها توفير الاتصالات طويلة المسافة، وكذلك بالنسبة إلى الإذاعة التلفزيونية، يكتسب المعامِل </w:t>
      </w:r>
      <w:r w:rsidRPr="00A47D1E">
        <w:sym w:font="Symbol" w:char="F061"/>
      </w:r>
      <w:r w:rsidRPr="00A47D1E">
        <w:rPr>
          <w:vertAlign w:val="subscript"/>
        </w:rPr>
        <w:t>2</w:t>
      </w:r>
      <w:r w:rsidRPr="00A47D1E">
        <w:rPr>
          <w:rtl/>
        </w:rPr>
        <w:t xml:space="preserve"> قيمة منخفضة بينما يكتسب قيمة أعلى في حالة الاتصالات الخلوية.</w:t>
      </w:r>
    </w:p>
    <w:p w:rsidR="00A47D1E" w:rsidRPr="00A47D1E" w:rsidRDefault="00A47D1E" w:rsidP="00A47D1E">
      <w:pPr>
        <w:rPr>
          <w:rtl/>
        </w:rPr>
      </w:pPr>
      <w:r w:rsidRPr="00A47D1E">
        <w:rPr>
          <w:rtl/>
        </w:rPr>
        <w:t xml:space="preserve">ويأخذ المعامِل </w:t>
      </w:r>
      <w:r w:rsidRPr="00A47D1E">
        <w:sym w:font="Symbol" w:char="F061"/>
      </w:r>
      <w:r w:rsidRPr="00A47D1E">
        <w:rPr>
          <w:vertAlign w:val="subscript"/>
        </w:rPr>
        <w:t>3</w:t>
      </w:r>
      <w:r w:rsidRPr="00A47D1E">
        <w:rPr>
          <w:rtl/>
        </w:rPr>
        <w:t xml:space="preserve"> في الاعتبار خصائص مكان الموقع في الظروف الحضرية والريفية. ففي ظروف القرى، حيث تنخفض كثافة السكان وينخفض أيضاً مستوى الدخل، تكون القيمة التجارية لخدمات الاتصال منخفضة أيضاً، وفي الوقت نفسه ترتفع التكاليف التكنولوجية لتقديم هذه الخدمات. ولذلك يمكن أن يكون المعامِل </w:t>
      </w:r>
      <w:r w:rsidRPr="00A47D1E">
        <w:sym w:font="Symbol" w:char="F061"/>
      </w:r>
      <w:r w:rsidRPr="00A47D1E">
        <w:rPr>
          <w:vertAlign w:val="subscript"/>
        </w:rPr>
        <w:t>3</w:t>
      </w:r>
      <w:r w:rsidRPr="00A47D1E">
        <w:rPr>
          <w:rtl/>
        </w:rPr>
        <w:t xml:space="preserve"> منخفضاً بغرض دعم مشغلي وخدمات الاتصالات وكذلك لتشجيع تطوير خدمات الاتصال الراديوي، في حين يمكن أن يكون مرتفعاً إلى درجة أكبر كثيراً في المناطق الحضرية.</w:t>
      </w:r>
    </w:p>
    <w:p w:rsidR="00A47D1E" w:rsidRPr="00A47D1E" w:rsidRDefault="00A47D1E" w:rsidP="00A47D1E">
      <w:pPr>
        <w:rPr>
          <w:rtl/>
        </w:rPr>
      </w:pPr>
      <w:r w:rsidRPr="00A47D1E">
        <w:rPr>
          <w:rtl/>
        </w:rPr>
        <w:t xml:space="preserve">ويتحدد المعامِل </w:t>
      </w:r>
      <w:r w:rsidRPr="00A47D1E">
        <w:sym w:font="Symbol" w:char="F061"/>
      </w:r>
      <w:r w:rsidRPr="00A47D1E">
        <w:rPr>
          <w:vertAlign w:val="subscript"/>
        </w:rPr>
        <w:t>4</w:t>
      </w:r>
      <w:r w:rsidRPr="00A47D1E">
        <w:rPr>
          <w:rtl/>
        </w:rPr>
        <w:t xml:space="preserve"> بتعقد وظائف إدارة الطيف التي يجري القيام بها. ويكون هذا المعامِل في أقصى ارتفاع له في حالة الخدمات المتنقلة. وفي هذا الصدد تقوم الحاجة إلى القيام بوظيفة التحديد الراديوي للأشياء المتنقلة. وبالمثل في حالة الإذاعة التلفزيونية تقوم الحاجة إلى تحديد عدد من المعلمات ذات الصلة بدرجة عالية من الدقة.</w:t>
      </w:r>
    </w:p>
    <w:p w:rsidR="00A47D1E" w:rsidRPr="00A47D1E" w:rsidRDefault="00A47D1E" w:rsidP="00A47D1E">
      <w:pPr>
        <w:rPr>
          <w:rtl/>
        </w:rPr>
      </w:pPr>
      <w:r w:rsidRPr="00A47D1E">
        <w:rPr>
          <w:rtl/>
        </w:rPr>
        <w:t xml:space="preserve">وهناك معامِل ترجيح آخر في المعادلة </w:t>
      </w:r>
      <w:r w:rsidRPr="00A47D1E">
        <w:t>(20)</w:t>
      </w:r>
      <w:r w:rsidRPr="00A47D1E">
        <w:rPr>
          <w:rtl/>
        </w:rPr>
        <w:t xml:space="preserve"> وهو </w:t>
      </w:r>
      <w:r w:rsidRPr="00A47D1E">
        <w:sym w:font="Symbol" w:char="F062"/>
      </w:r>
      <w:r w:rsidRPr="00A47D1E">
        <w:rPr>
          <w:i/>
          <w:iCs/>
          <w:vertAlign w:val="subscript"/>
        </w:rPr>
        <w:t>i</w:t>
      </w:r>
      <w:r w:rsidRPr="00A47D1E">
        <w:rPr>
          <w:rtl/>
        </w:rPr>
        <w:t xml:space="preserve">. ويحدد هذا المعامِل حصرية تخصيص التردد. وفي حالة استعمال الموقع المعني للطيف على أساس حصري فإن </w:t>
      </w:r>
      <w:r w:rsidRPr="00A47D1E">
        <w:sym w:font="Symbol" w:char="F062"/>
      </w:r>
      <w:r w:rsidRPr="00A47D1E">
        <w:rPr>
          <w:i/>
          <w:iCs/>
          <w:vertAlign w:val="subscript"/>
        </w:rPr>
        <w:t>i</w:t>
      </w:r>
      <w:r w:rsidRPr="00A47D1E">
        <w:rPr>
          <w:rtl/>
        </w:rPr>
        <w:t xml:space="preserve"> = </w:t>
      </w:r>
      <w:r w:rsidRPr="00A47D1E">
        <w:t>1</w:t>
      </w:r>
      <w:r w:rsidRPr="00A47D1E">
        <w:rPr>
          <w:rtl/>
        </w:rPr>
        <w:t xml:space="preserve">. وفي حالة التقاسم يتباين المعامِل </w:t>
      </w:r>
      <w:r w:rsidRPr="00A47D1E">
        <w:sym w:font="Symbol" w:char="F062"/>
      </w:r>
      <w:r w:rsidRPr="00A47D1E">
        <w:rPr>
          <w:i/>
          <w:iCs/>
          <w:vertAlign w:val="subscript"/>
        </w:rPr>
        <w:t>i</w:t>
      </w:r>
      <w:r w:rsidRPr="00A47D1E">
        <w:rPr>
          <w:rtl/>
        </w:rPr>
        <w:t xml:space="preserve"> في حدود تبدأ من </w:t>
      </w:r>
      <w:r w:rsidRPr="00A47D1E">
        <w:t>0</w:t>
      </w:r>
      <w:r w:rsidRPr="00A47D1E">
        <w:rPr>
          <w:rtl/>
        </w:rPr>
        <w:t xml:space="preserve"> حتى يصل إلى </w:t>
      </w:r>
      <w:r w:rsidRPr="00A47D1E">
        <w:t>1</w:t>
      </w:r>
      <w:r w:rsidRPr="00A47D1E">
        <w:rPr>
          <w:rtl/>
        </w:rPr>
        <w:t>، حسب ظروف التقاسم. وقد يكون التقاسم على أساس فصل إقليمي يمكن أن يؤدي إلى تقليل منطقة الخدمة الفعلية، إلخ.</w:t>
      </w:r>
    </w:p>
    <w:p w:rsidR="00A47D1E" w:rsidRPr="00A47D1E" w:rsidRDefault="00A47D1E" w:rsidP="00EA3C82">
      <w:pPr>
        <w:pStyle w:val="Heading3"/>
        <w:rPr>
          <w:rtl/>
        </w:rPr>
      </w:pPr>
      <w:bookmarkStart w:id="595" w:name="_Toc414279207"/>
      <w:bookmarkStart w:id="596" w:name="_Toc413686663"/>
      <w:bookmarkStart w:id="597" w:name="_Toc513205444"/>
      <w:bookmarkStart w:id="598" w:name="_Toc525835081"/>
      <w:bookmarkStart w:id="599" w:name="_Toc525894286"/>
      <w:bookmarkStart w:id="600" w:name="_Toc525894550"/>
      <w:r w:rsidRPr="00A47D1E">
        <w:t>10.6.4</w:t>
      </w:r>
      <w:r w:rsidRPr="00A47D1E">
        <w:rPr>
          <w:rtl/>
        </w:rPr>
        <w:tab/>
        <w:t>تحديد القيمة الكاملة للمَوْرد الطيفي المستعمل</w:t>
      </w:r>
      <w:bookmarkEnd w:id="595"/>
      <w:bookmarkEnd w:id="596"/>
      <w:bookmarkEnd w:id="597"/>
      <w:bookmarkEnd w:id="598"/>
      <w:bookmarkEnd w:id="599"/>
      <w:bookmarkEnd w:id="600"/>
    </w:p>
    <w:p w:rsidR="00A47D1E" w:rsidRPr="00A47D1E" w:rsidRDefault="00A47D1E" w:rsidP="00A47D1E">
      <w:pPr>
        <w:rPr>
          <w:rtl/>
        </w:rPr>
      </w:pPr>
      <w:r w:rsidRPr="00A47D1E">
        <w:rPr>
          <w:rtl/>
        </w:rPr>
        <w:t xml:space="preserve">استناداً إلى ذلك، يمكن، بمساعدة معامِلات الترجيح </w:t>
      </w:r>
      <w:r w:rsidRPr="00A47D1E">
        <w:rPr>
          <w:i/>
          <w:iCs/>
        </w:rPr>
        <w:t>b</w:t>
      </w:r>
      <w:r w:rsidRPr="00A47D1E">
        <w:rPr>
          <w:i/>
          <w:iCs/>
          <w:vertAlign w:val="subscript"/>
        </w:rPr>
        <w:t>i</w:t>
      </w:r>
      <w:r w:rsidRPr="00A47D1E">
        <w:rPr>
          <w:rtl/>
        </w:rPr>
        <w:t xml:space="preserve">، </w:t>
      </w:r>
      <w:r w:rsidRPr="00A47D1E">
        <w:sym w:font="Symbol" w:char="F061"/>
      </w:r>
      <w:r w:rsidRPr="00A47D1E">
        <w:rPr>
          <w:i/>
          <w:iCs/>
          <w:vertAlign w:val="subscript"/>
        </w:rPr>
        <w:t>i</w:t>
      </w:r>
      <w:r w:rsidRPr="00A47D1E">
        <w:rPr>
          <w:rtl/>
        </w:rPr>
        <w:t xml:space="preserve"> و</w:t>
      </w:r>
      <w:r w:rsidRPr="00A47D1E">
        <w:sym w:font="Symbol" w:char="F062"/>
      </w:r>
      <w:r w:rsidRPr="00A47D1E">
        <w:rPr>
          <w:i/>
          <w:iCs/>
          <w:vertAlign w:val="subscript"/>
        </w:rPr>
        <w:t>i</w:t>
      </w:r>
      <w:r w:rsidRPr="00A47D1E">
        <w:rPr>
          <w:rtl/>
        </w:rPr>
        <w:t xml:space="preserve"> وفقاً للمعادلة </w:t>
      </w:r>
      <w:r w:rsidRPr="00A47D1E">
        <w:t>(20)</w:t>
      </w:r>
      <w:r w:rsidRPr="00A47D1E">
        <w:rPr>
          <w:rtl/>
        </w:rPr>
        <w:t xml:space="preserve">، أن نحدد (في ضوء مختلف العوامل) المورد الطيفي </w:t>
      </w:r>
      <w:r w:rsidRPr="00A47D1E">
        <w:rPr>
          <w:i/>
          <w:iCs/>
        </w:rPr>
        <w:t>W</w:t>
      </w:r>
      <w:r w:rsidRPr="00A47D1E">
        <w:rPr>
          <w:i/>
          <w:iCs/>
          <w:vertAlign w:val="subscript"/>
        </w:rPr>
        <w:t>i</w:t>
      </w:r>
      <w:r w:rsidRPr="00A47D1E">
        <w:rPr>
          <w:rtl/>
        </w:rPr>
        <w:t xml:space="preserve"> المستعمل فعلاً لكل تخصيص تردد. وعندئذ يمكن تحديد القيمة الكلية للمورد الطيفي </w:t>
      </w:r>
      <w:r w:rsidRPr="00A47D1E">
        <w:rPr>
          <w:i/>
          <w:iCs/>
        </w:rPr>
        <w:t>W</w:t>
      </w:r>
      <w:r w:rsidRPr="00A47D1E">
        <w:rPr>
          <w:rtl/>
        </w:rPr>
        <w:t xml:space="preserve"> المستعمل في البلد وفقاً للمعادلة التالية:</w:t>
      </w:r>
    </w:p>
    <w:p w:rsidR="00A47D1E" w:rsidRPr="00A47D1E" w:rsidRDefault="00A47D1E" w:rsidP="00A47D1E">
      <w:pPr>
        <w:tabs>
          <w:tab w:val="left" w:pos="794"/>
          <w:tab w:val="center" w:pos="4820"/>
          <w:tab w:val="right" w:pos="9639"/>
        </w:tabs>
        <w:spacing w:line="240" w:lineRule="auto"/>
        <w:textAlignment w:val="auto"/>
        <w:rPr>
          <w:szCs w:val="22"/>
          <w:rtl/>
          <w:lang w:val="fr-FR" w:eastAsia="en-US"/>
        </w:rPr>
      </w:pPr>
      <w:r w:rsidRPr="00A47D1E">
        <w:rPr>
          <w:i/>
          <w:szCs w:val="22"/>
          <w:lang w:val="fr-FR" w:eastAsia="en-US"/>
        </w:rPr>
        <w:lastRenderedPageBreak/>
        <w:tab/>
      </w:r>
      <w:r w:rsidRPr="00A47D1E">
        <w:rPr>
          <w:i/>
          <w:szCs w:val="22"/>
          <w:lang w:val="fr-FR" w:eastAsia="en-US"/>
        </w:rPr>
        <w:tab/>
      </w:r>
      <w:r w:rsidRPr="00A47D1E">
        <w:rPr>
          <w:i/>
          <w:position w:val="-36"/>
          <w:szCs w:val="22"/>
          <w:lang w:val="fr-FR" w:eastAsia="en-US"/>
        </w:rPr>
        <w:object w:dxaOrig="1065" w:dyaOrig="780">
          <v:shape id="_x0000_i1029" type="#_x0000_t75" style="width:53.65pt;height:39.4pt" o:ole="" fillcolor="window">
            <v:imagedata r:id="rId29" o:title=""/>
          </v:shape>
          <o:OLEObject Type="Embed" ProgID="Equation.3" ShapeID="_x0000_i1029" DrawAspect="Content" ObjectID="_1605559477" r:id="rId30"/>
        </w:object>
      </w:r>
      <w:r w:rsidRPr="00A47D1E">
        <w:rPr>
          <w:i/>
          <w:position w:val="-30"/>
          <w:szCs w:val="22"/>
          <w:lang w:val="fr-FR" w:eastAsia="en-US"/>
        </w:rPr>
        <w:t> </w:t>
      </w:r>
      <w:r w:rsidRPr="00A47D1E">
        <w:rPr>
          <w:szCs w:val="22"/>
          <w:lang w:val="fr-FR" w:eastAsia="en-US"/>
        </w:rPr>
        <w:t xml:space="preserve">                 (MHz </w:t>
      </w:r>
      <w:r w:rsidRPr="00A47D1E">
        <w:rPr>
          <w:szCs w:val="22"/>
          <w:lang w:val="fr-FR" w:eastAsia="en-US"/>
        </w:rPr>
        <w:sym w:font="Symbol" w:char="F0D7"/>
      </w:r>
      <w:r w:rsidRPr="00A47D1E">
        <w:rPr>
          <w:szCs w:val="22"/>
          <w:lang w:val="fr-FR" w:eastAsia="en-US"/>
        </w:rPr>
        <w:t xml:space="preserve"> km</w:t>
      </w:r>
      <w:r w:rsidRPr="00A47D1E">
        <w:rPr>
          <w:szCs w:val="22"/>
          <w:vertAlign w:val="superscript"/>
          <w:lang w:val="fr-FR" w:eastAsia="en-US"/>
        </w:rPr>
        <w:t>2</w:t>
      </w:r>
      <w:r w:rsidRPr="00A47D1E">
        <w:rPr>
          <w:szCs w:val="22"/>
          <w:lang w:val="fr-FR" w:eastAsia="en-US"/>
        </w:rPr>
        <w:t xml:space="preserve"> </w:t>
      </w:r>
      <w:r w:rsidRPr="00A47D1E">
        <w:rPr>
          <w:szCs w:val="22"/>
          <w:lang w:val="fr-FR" w:eastAsia="en-US"/>
        </w:rPr>
        <w:sym w:font="Symbol" w:char="F0D7"/>
      </w:r>
      <w:r w:rsidRPr="00A47D1E">
        <w:rPr>
          <w:szCs w:val="22"/>
          <w:lang w:val="fr-FR" w:eastAsia="en-US"/>
        </w:rPr>
        <w:t xml:space="preserve"> 1 year)</w:t>
      </w:r>
      <w:r w:rsidRPr="00A47D1E">
        <w:rPr>
          <w:szCs w:val="22"/>
          <w:lang w:val="fr-FR" w:eastAsia="en-US"/>
        </w:rPr>
        <w:tab/>
        <w:t>(26)</w:t>
      </w:r>
    </w:p>
    <w:p w:rsidR="00A47D1E" w:rsidRPr="00A47D1E" w:rsidRDefault="00A47D1E" w:rsidP="00A47D1E">
      <w:pPr>
        <w:rPr>
          <w:rtl/>
        </w:rPr>
      </w:pPr>
      <w:r w:rsidRPr="00A47D1E">
        <w:rPr>
          <w:rtl/>
        </w:rPr>
        <w:t>حيث:</w:t>
      </w:r>
    </w:p>
    <w:p w:rsidR="00A47D1E" w:rsidRPr="00A47D1E" w:rsidRDefault="00A47D1E" w:rsidP="00B038D3">
      <w:pPr>
        <w:pStyle w:val="Equationlegend"/>
        <w:bidi/>
        <w:rPr>
          <w:rtl/>
          <w:lang w:bidi="ar-EG"/>
        </w:rPr>
      </w:pPr>
      <w:r w:rsidRPr="00A47D1E">
        <w:rPr>
          <w:i/>
          <w:iCs/>
        </w:rPr>
        <w:tab/>
      </w:r>
      <w:proofErr w:type="gramStart"/>
      <w:r w:rsidRPr="00A47D1E">
        <w:rPr>
          <w:i/>
          <w:iCs/>
        </w:rPr>
        <w:t>W</w:t>
      </w:r>
      <w:r w:rsidRPr="00A47D1E">
        <w:rPr>
          <w:i/>
          <w:iCs/>
          <w:vertAlign w:val="subscript"/>
        </w:rPr>
        <w:t>i</w:t>
      </w:r>
      <w:proofErr w:type="gramEnd"/>
      <w:r w:rsidRPr="00A47D1E">
        <w:rPr>
          <w:rtl/>
        </w:rPr>
        <w:t xml:space="preserve">: </w:t>
      </w:r>
      <w:r w:rsidRPr="00A47D1E">
        <w:rPr>
          <w:rtl/>
        </w:rPr>
        <w:tab/>
        <w:t xml:space="preserve">المَوْرد الطيفي المستعمل في تخصيص التردد </w:t>
      </w:r>
      <w:r w:rsidRPr="00A47D1E">
        <w:rPr>
          <w:i/>
          <w:iCs/>
        </w:rPr>
        <w:t>i</w:t>
      </w:r>
      <w:r w:rsidRPr="00A47D1E">
        <w:rPr>
          <w:rtl/>
          <w:lang w:bidi="ar-EG"/>
        </w:rPr>
        <w:t>؛</w:t>
      </w:r>
    </w:p>
    <w:p w:rsidR="00A47D1E" w:rsidRPr="00A47D1E" w:rsidRDefault="00A47D1E" w:rsidP="00B038D3">
      <w:pPr>
        <w:pStyle w:val="Equationlegend"/>
        <w:bidi/>
        <w:rPr>
          <w:rtl/>
        </w:rPr>
      </w:pPr>
      <w:r w:rsidRPr="00A47D1E">
        <w:rPr>
          <w:i/>
          <w:iCs/>
        </w:rPr>
        <w:tab/>
      </w:r>
      <w:proofErr w:type="gramStart"/>
      <w:r w:rsidRPr="00A47D1E">
        <w:rPr>
          <w:i/>
          <w:iCs/>
        </w:rPr>
        <w:t>n</w:t>
      </w:r>
      <w:proofErr w:type="gramEnd"/>
      <w:r w:rsidRPr="00A47D1E">
        <w:rPr>
          <w:rtl/>
        </w:rPr>
        <w:t>:</w:t>
      </w:r>
      <w:r w:rsidRPr="00A47D1E">
        <w:rPr>
          <w:rtl/>
        </w:rPr>
        <w:tab/>
        <w:t>العدد الشامل لتخصيصات التردد المسجلة في قاعدة إدارة الطيف الوطنية.</w:t>
      </w:r>
    </w:p>
    <w:p w:rsidR="00A47D1E" w:rsidRPr="00A47D1E" w:rsidRDefault="00A47D1E" w:rsidP="00EA3C82">
      <w:pPr>
        <w:pStyle w:val="Heading3"/>
        <w:rPr>
          <w:rtl/>
        </w:rPr>
      </w:pPr>
      <w:bookmarkStart w:id="601" w:name="_Toc414279208"/>
      <w:bookmarkStart w:id="602" w:name="_Toc413686664"/>
      <w:bookmarkStart w:id="603" w:name="_Toc513205445"/>
      <w:bookmarkStart w:id="604" w:name="_Toc525835082"/>
      <w:bookmarkStart w:id="605" w:name="_Toc525894287"/>
      <w:bookmarkStart w:id="606" w:name="_Toc525894551"/>
      <w:r w:rsidRPr="00A47D1E">
        <w:t>11.6.4</w:t>
      </w:r>
      <w:r w:rsidRPr="00A47D1E">
        <w:rPr>
          <w:rtl/>
        </w:rPr>
        <w:tab/>
        <w:t>سعر الوحدة المؤهلة من المَوْرد الطيفي المستعمل</w:t>
      </w:r>
      <w:bookmarkEnd w:id="601"/>
      <w:bookmarkEnd w:id="602"/>
      <w:bookmarkEnd w:id="603"/>
      <w:bookmarkEnd w:id="604"/>
      <w:bookmarkEnd w:id="605"/>
      <w:bookmarkEnd w:id="606"/>
    </w:p>
    <w:p w:rsidR="00A47D1E" w:rsidRPr="00A47D1E" w:rsidRDefault="00A47D1E" w:rsidP="00A47D1E">
      <w:pPr>
        <w:rPr>
          <w:rtl/>
        </w:rPr>
      </w:pPr>
      <w:r w:rsidRPr="00A47D1E">
        <w:rPr>
          <w:rtl/>
        </w:rPr>
        <w:t>استناداً إلى المعادلات</w:t>
      </w:r>
      <w:r w:rsidRPr="00A47D1E">
        <w:rPr>
          <w:rFonts w:hint="eastAsia"/>
          <w:rtl/>
          <w:lang w:bidi="ar-EG"/>
        </w:rPr>
        <w:t> </w:t>
      </w:r>
      <w:r w:rsidRPr="00A47D1E">
        <w:rPr>
          <w:lang w:bidi="ar-EG"/>
        </w:rPr>
        <w:t>(</w:t>
      </w:r>
      <w:proofErr w:type="gramStart"/>
      <w:r w:rsidRPr="00A47D1E">
        <w:rPr>
          <w:lang w:bidi="ar-EG"/>
        </w:rPr>
        <w:t>19)-</w:t>
      </w:r>
      <w:proofErr w:type="gramEnd"/>
      <w:r w:rsidRPr="00A47D1E">
        <w:rPr>
          <w:lang w:bidi="ar-EG"/>
        </w:rPr>
        <w:t>(17)</w:t>
      </w:r>
      <w:r w:rsidRPr="00A47D1E">
        <w:rPr>
          <w:rtl/>
        </w:rPr>
        <w:t xml:space="preserve"> يمكن تحديد مبلغ المدفوعات السنوية التي ينبغي تحصيلها من جميع مستعملي كل المورد الطيفي أو جزء منه. ويمكن القيام بذلك بالنسبة للمستعملين المتجمعين أو للخدمات الفردية مثل الخدمة الخلوية المتنقلة أو الإذاعية. واستناداً إلى المعادلات</w:t>
      </w:r>
      <w:r w:rsidRPr="00A47D1E">
        <w:rPr>
          <w:rFonts w:hint="cs"/>
          <w:rtl/>
        </w:rPr>
        <w:t> </w:t>
      </w:r>
      <w:r w:rsidRPr="00A47D1E">
        <w:t>(</w:t>
      </w:r>
      <w:proofErr w:type="gramStart"/>
      <w:r w:rsidRPr="00A47D1E">
        <w:t>26)-</w:t>
      </w:r>
      <w:proofErr w:type="gramEnd"/>
      <w:r w:rsidRPr="00A47D1E">
        <w:t>(20)</w:t>
      </w:r>
      <w:r w:rsidRPr="00A47D1E">
        <w:rPr>
          <w:rtl/>
        </w:rPr>
        <w:t xml:space="preserve"> يمكن تحديد القيمة الكلية للمَوْرد الطيفي المستعمل سنوياً في البلد.</w:t>
      </w:r>
    </w:p>
    <w:p w:rsidR="00A47D1E" w:rsidRPr="00A47D1E" w:rsidRDefault="00A47D1E" w:rsidP="00A47D1E">
      <w:pPr>
        <w:rPr>
          <w:rtl/>
        </w:rPr>
      </w:pPr>
      <w:r w:rsidRPr="00A47D1E">
        <w:rPr>
          <w:rtl/>
        </w:rPr>
        <w:t xml:space="preserve">وبعد ذلك يمكن تحديد سعر </w:t>
      </w:r>
      <w:r w:rsidRPr="00A47D1E">
        <w:sym w:font="Symbol" w:char="F044"/>
      </w:r>
      <w:r w:rsidRPr="00A47D1E">
        <w:rPr>
          <w:i/>
          <w:iCs/>
        </w:rPr>
        <w:t>C</w:t>
      </w:r>
      <w:r w:rsidRPr="00A47D1E">
        <w:rPr>
          <w:i/>
          <w:iCs/>
          <w:vertAlign w:val="subscript"/>
        </w:rPr>
        <w:t>an</w:t>
      </w:r>
      <w:r w:rsidRPr="00A47D1E">
        <w:rPr>
          <w:rtl/>
        </w:rPr>
        <w:t xml:space="preserve"> الوحدة المؤهلة من المورد الطيفي: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lang w:val="fr-FR" w:eastAsia="en-US"/>
        </w:rPr>
        <w:tab/>
      </w:r>
      <w:r w:rsidRPr="00A47D1E">
        <w:rPr>
          <w:rFonts w:ascii="Symbol" w:hAnsi="Symbol"/>
          <w:lang w:val="fr-FR" w:eastAsia="en-US"/>
        </w:rPr>
        <w:tab/>
      </w:r>
      <w:r w:rsidRPr="00A47D1E">
        <w:rPr>
          <w:position w:val="-12"/>
          <w:lang w:val="fr-FR" w:eastAsia="en-US"/>
        </w:rPr>
        <w:object w:dxaOrig="1815" w:dyaOrig="375">
          <v:shape id="_x0000_i1030" type="#_x0000_t75" style="width:90.35pt;height:18.35pt" o:ole="">
            <v:imagedata r:id="rId31" o:title=""/>
          </v:shape>
          <o:OLEObject Type="Embed" ProgID="Equation.3" ShapeID="_x0000_i1030" DrawAspect="Content" ObjectID="_1605559478" r:id="rId32"/>
        </w:object>
      </w:r>
      <w:r w:rsidRPr="00A47D1E">
        <w:rPr>
          <w:lang w:eastAsia="en-US"/>
        </w:rPr>
        <w:t>        </w:t>
      </w:r>
      <w:proofErr w:type="gramStart"/>
      <w:r w:rsidRPr="00A47D1E">
        <w:rPr>
          <w:lang w:eastAsia="en-US"/>
        </w:rPr>
        <w:t>units</w:t>
      </w:r>
      <w:proofErr w:type="gramEnd"/>
      <w:r w:rsidRPr="00A47D1E">
        <w:rPr>
          <w:lang w:eastAsia="en-US"/>
        </w:rPr>
        <w:t xml:space="preserve"> of a national currency/(MHz </w:t>
      </w:r>
      <w:r w:rsidRPr="00A47D1E">
        <w:rPr>
          <w:szCs w:val="24"/>
          <w:lang w:val="fr-FR" w:eastAsia="en-US"/>
        </w:rPr>
        <w:sym w:font="Symbol" w:char="F0D7"/>
      </w:r>
      <w:r w:rsidRPr="00A47D1E">
        <w:rPr>
          <w:lang w:eastAsia="en-US"/>
        </w:rPr>
        <w:t xml:space="preserve"> km</w:t>
      </w:r>
      <w:r w:rsidRPr="00A47D1E">
        <w:rPr>
          <w:vertAlign w:val="superscript"/>
          <w:lang w:eastAsia="en-US"/>
        </w:rPr>
        <w:t>2</w:t>
      </w:r>
      <w:r w:rsidRPr="00A47D1E">
        <w:rPr>
          <w:lang w:eastAsia="en-US"/>
        </w:rPr>
        <w:t xml:space="preserve"> </w:t>
      </w:r>
      <w:r w:rsidRPr="00A47D1E">
        <w:rPr>
          <w:szCs w:val="24"/>
          <w:lang w:val="fr-FR" w:eastAsia="en-US"/>
        </w:rPr>
        <w:sym w:font="Symbol" w:char="F0D7"/>
      </w:r>
      <w:r w:rsidRPr="00A47D1E">
        <w:rPr>
          <w:lang w:eastAsia="en-US"/>
        </w:rPr>
        <w:t xml:space="preserve"> 1 year)</w:t>
      </w:r>
      <w:r w:rsidRPr="00A47D1E">
        <w:rPr>
          <w:lang w:eastAsia="en-US"/>
        </w:rPr>
        <w:tab/>
        <w:t>(27)</w:t>
      </w:r>
    </w:p>
    <w:p w:rsidR="00A47D1E" w:rsidRPr="00A47D1E" w:rsidRDefault="00A47D1E" w:rsidP="00A47D1E">
      <w:pPr>
        <w:rPr>
          <w:rtl/>
        </w:rPr>
      </w:pPr>
      <w:r w:rsidRPr="00A47D1E">
        <w:rPr>
          <w:rtl/>
        </w:rPr>
        <w:t>حيث:</w:t>
      </w:r>
    </w:p>
    <w:p w:rsidR="00A47D1E" w:rsidRPr="00A47D1E" w:rsidRDefault="00A47D1E" w:rsidP="00D33AEF">
      <w:pPr>
        <w:pStyle w:val="Equationlegend"/>
        <w:bidi/>
        <w:rPr>
          <w:rtl/>
        </w:rPr>
      </w:pPr>
      <w:r w:rsidRPr="00A47D1E">
        <w:rPr>
          <w:i/>
          <w:iCs/>
        </w:rPr>
        <w:tab/>
        <w:t>L</w:t>
      </w:r>
      <w:r w:rsidRPr="00A47D1E">
        <w:rPr>
          <w:rtl/>
        </w:rPr>
        <w:t>:</w:t>
      </w:r>
      <w:r w:rsidRPr="00A47D1E">
        <w:rPr>
          <w:rtl/>
        </w:rPr>
        <w:tab/>
        <w:t>عامل التعديل الذي يأخذ في الاعتبار التغييرات المحتملة في الأسعار/التكاليف في البلد في</w:t>
      </w:r>
      <w:r w:rsidRPr="00A47D1E">
        <w:rPr>
          <w:rFonts w:hint="cs"/>
          <w:rtl/>
        </w:rPr>
        <w:t> </w:t>
      </w:r>
      <w:r w:rsidRPr="00A47D1E">
        <w:rPr>
          <w:rtl/>
        </w:rPr>
        <w:t>السنة المالية المقبلة.</w:t>
      </w:r>
    </w:p>
    <w:p w:rsidR="00A47D1E" w:rsidRPr="00A47D1E" w:rsidRDefault="00A47D1E" w:rsidP="00EA3C82">
      <w:pPr>
        <w:pStyle w:val="Heading3"/>
        <w:rPr>
          <w:rtl/>
        </w:rPr>
      </w:pPr>
      <w:bookmarkStart w:id="607" w:name="_Toc414279209"/>
      <w:bookmarkStart w:id="608" w:name="_Toc413686665"/>
      <w:bookmarkStart w:id="609" w:name="_Toc513205446"/>
      <w:bookmarkStart w:id="610" w:name="_Toc525835083"/>
      <w:bookmarkStart w:id="611" w:name="_Toc525894288"/>
      <w:bookmarkStart w:id="612" w:name="_Toc525894552"/>
      <w:r w:rsidRPr="00A47D1E">
        <w:t>12.6.4</w:t>
      </w:r>
      <w:r w:rsidRPr="00A47D1E">
        <w:rPr>
          <w:rtl/>
        </w:rPr>
        <w:tab/>
        <w:t>الرسوم السنوية لتخصيص تردد محدد</w:t>
      </w:r>
      <w:bookmarkEnd w:id="607"/>
      <w:bookmarkEnd w:id="608"/>
      <w:bookmarkEnd w:id="609"/>
      <w:bookmarkEnd w:id="610"/>
      <w:bookmarkEnd w:id="611"/>
      <w:bookmarkEnd w:id="612"/>
    </w:p>
    <w:p w:rsidR="00A47D1E" w:rsidRPr="00A47D1E" w:rsidRDefault="00A47D1E" w:rsidP="00A47D1E">
      <w:pPr>
        <w:rPr>
          <w:rtl/>
        </w:rPr>
      </w:pPr>
      <w:r w:rsidRPr="00A47D1E">
        <w:rPr>
          <w:rtl/>
        </w:rPr>
        <w:t xml:space="preserve">وفقاً للمعادلة </w:t>
      </w:r>
      <w:r w:rsidRPr="00A47D1E">
        <w:t>(27)</w:t>
      </w:r>
      <w:r w:rsidRPr="00A47D1E">
        <w:rPr>
          <w:rtl/>
        </w:rPr>
        <w:t xml:space="preserve"> يتم تحديد </w:t>
      </w:r>
      <w:proofErr w:type="gramStart"/>
      <w:r w:rsidRPr="00A47D1E">
        <w:rPr>
          <w:rtl/>
        </w:rPr>
        <w:t xml:space="preserve">سعر </w:t>
      </w:r>
      <w:r w:rsidRPr="0017517F">
        <w:sym w:font="Symbol" w:char="F044"/>
      </w:r>
      <w:r w:rsidR="0017517F">
        <w:rPr>
          <w:i/>
          <w:iCs/>
        </w:rPr>
        <w:t> </w:t>
      </w:r>
      <w:r w:rsidRPr="00A47D1E">
        <w:rPr>
          <w:i/>
          <w:iCs/>
        </w:rPr>
        <w:t>C</w:t>
      </w:r>
      <w:r w:rsidRPr="00A47D1E">
        <w:rPr>
          <w:i/>
          <w:iCs/>
          <w:vertAlign w:val="subscript"/>
        </w:rPr>
        <w:t>an</w:t>
      </w:r>
      <w:proofErr w:type="gramEnd"/>
      <w:r w:rsidRPr="00A47D1E">
        <w:rPr>
          <w:rtl/>
        </w:rPr>
        <w:t xml:space="preserve"> للوحدة المؤهلة من المورد الطيفي. وتقدِّم المعادلة </w:t>
      </w:r>
      <w:r w:rsidRPr="00A47D1E">
        <w:t>(20)</w:t>
      </w:r>
      <w:r w:rsidRPr="00A47D1E">
        <w:rPr>
          <w:rtl/>
        </w:rPr>
        <w:t xml:space="preserve"> قيمة المورد الطيفي </w:t>
      </w:r>
      <w:r w:rsidRPr="00A47D1E">
        <w:rPr>
          <w:i/>
          <w:iCs/>
        </w:rPr>
        <w:t>W</w:t>
      </w:r>
      <w:r w:rsidRPr="00A47D1E">
        <w:rPr>
          <w:i/>
          <w:iCs/>
          <w:vertAlign w:val="subscript"/>
        </w:rPr>
        <w:t>i</w:t>
      </w:r>
      <w:r w:rsidRPr="00A47D1E">
        <w:rPr>
          <w:rtl/>
        </w:rPr>
        <w:t xml:space="preserve"> المستعمل لتخصيص تردد </w:t>
      </w:r>
      <w:r w:rsidRPr="00A47D1E">
        <w:rPr>
          <w:i/>
          <w:iCs/>
        </w:rPr>
        <w:t>i</w:t>
      </w:r>
      <w:r w:rsidRPr="00A47D1E">
        <w:rPr>
          <w:rtl/>
        </w:rPr>
        <w:t xml:space="preserve"> بعينه. واستناداً إلى ذلك يمكن تحديد مبلغ المدفوعات السنوية </w:t>
      </w:r>
      <w:r w:rsidRPr="00A47D1E">
        <w:rPr>
          <w:i/>
          <w:iCs/>
        </w:rPr>
        <w:t>C</w:t>
      </w:r>
      <w:r w:rsidRPr="00A47D1E">
        <w:rPr>
          <w:i/>
          <w:iCs/>
          <w:vertAlign w:val="subscript"/>
        </w:rPr>
        <w:t>i</w:t>
      </w:r>
      <w:r w:rsidRPr="00A47D1E">
        <w:rPr>
          <w:rtl/>
        </w:rPr>
        <w:t xml:space="preserve"> من مستعمل المحدد للطيف عن هذا التخصيص على النحو التالي:</w:t>
      </w:r>
    </w:p>
    <w:p w:rsidR="00A47D1E" w:rsidRPr="00A47D1E" w:rsidRDefault="00A47D1E" w:rsidP="00A47D1E">
      <w:pPr>
        <w:tabs>
          <w:tab w:val="left" w:pos="794"/>
          <w:tab w:val="center" w:pos="4820"/>
          <w:tab w:val="right" w:pos="9639"/>
        </w:tabs>
        <w:bidi w:val="0"/>
        <w:spacing w:line="240" w:lineRule="auto"/>
        <w:textAlignment w:val="auto"/>
        <w:rPr>
          <w:rtl/>
          <w:lang w:eastAsia="en-US"/>
        </w:rPr>
      </w:pPr>
      <w:r w:rsidRPr="00A47D1E">
        <w:rPr>
          <w:lang w:val="fr-FR" w:eastAsia="en-US"/>
        </w:rPr>
        <w:t>(28)</w:t>
      </w:r>
      <w:r w:rsidRPr="00A47D1E">
        <w:rPr>
          <w:lang w:val="fr-FR" w:eastAsia="en-US"/>
        </w:rPr>
        <w:tab/>
      </w:r>
      <w:r w:rsidRPr="00A47D1E">
        <w:rPr>
          <w:lang w:val="fr-FR" w:eastAsia="en-US"/>
        </w:rPr>
        <w:tab/>
      </w:r>
      <w:r w:rsidRPr="00A47D1E">
        <w:rPr>
          <w:i/>
          <w:iCs/>
          <w:lang w:val="fr-FR" w:eastAsia="en-US"/>
        </w:rPr>
        <w:t>C</w:t>
      </w:r>
      <w:r w:rsidRPr="00A47D1E">
        <w:rPr>
          <w:i/>
          <w:iCs/>
          <w:vertAlign w:val="subscript"/>
          <w:lang w:val="fr-FR" w:eastAsia="en-US"/>
        </w:rPr>
        <w:t>i</w:t>
      </w:r>
      <w:r w:rsidRPr="00A47D1E">
        <w:rPr>
          <w:lang w:val="fr-FR" w:eastAsia="en-US"/>
        </w:rPr>
        <w:t xml:space="preserve"> = </w:t>
      </w:r>
      <w:r w:rsidRPr="00A47D1E">
        <w:rPr>
          <w:lang w:val="fr-FR" w:eastAsia="en-US"/>
        </w:rPr>
        <w:sym w:font="Symbol" w:char="F044"/>
      </w:r>
      <w:r w:rsidRPr="00A47D1E">
        <w:rPr>
          <w:lang w:val="fr-FR" w:eastAsia="en-US"/>
        </w:rPr>
        <w:t> </w:t>
      </w:r>
      <w:r w:rsidRPr="00A47D1E">
        <w:rPr>
          <w:i/>
          <w:iCs/>
          <w:lang w:val="fr-FR" w:eastAsia="en-US"/>
        </w:rPr>
        <w:t>C</w:t>
      </w:r>
      <w:r w:rsidRPr="00A47D1E">
        <w:rPr>
          <w:i/>
          <w:iCs/>
          <w:vertAlign w:val="subscript"/>
          <w:lang w:val="fr-FR" w:eastAsia="en-US"/>
        </w:rPr>
        <w:t>an</w:t>
      </w:r>
      <w:r w:rsidRPr="00A47D1E">
        <w:rPr>
          <w:lang w:val="fr-FR" w:eastAsia="en-US"/>
        </w:rPr>
        <w:t xml:space="preserve"> </w:t>
      </w:r>
      <w:r w:rsidRPr="00A47D1E">
        <w:rPr>
          <w:lang w:val="fr-FR" w:eastAsia="en-US"/>
        </w:rPr>
        <w:fldChar w:fldCharType="begin"/>
      </w:r>
      <w:r w:rsidRPr="00A47D1E">
        <w:rPr>
          <w:lang w:val="fr-FR" w:eastAsia="en-US"/>
        </w:rPr>
        <w:instrText>SYMBOL 215 \f "Symbol" \s 14</w:instrText>
      </w:r>
      <w:r w:rsidRPr="00A47D1E">
        <w:rPr>
          <w:lang w:val="fr-FR" w:eastAsia="en-US"/>
        </w:rPr>
        <w:fldChar w:fldCharType="separate"/>
      </w:r>
      <w:r w:rsidRPr="00A47D1E">
        <w:rPr>
          <w:lang w:val="fr-FR" w:eastAsia="en-US"/>
        </w:rPr>
        <w:t>×</w:t>
      </w:r>
      <w:r w:rsidRPr="00A47D1E">
        <w:rPr>
          <w:lang w:val="fr-FR" w:eastAsia="en-US"/>
        </w:rPr>
        <w:fldChar w:fldCharType="end"/>
      </w:r>
      <w:r w:rsidRPr="00A47D1E">
        <w:rPr>
          <w:lang w:val="fr-FR" w:eastAsia="en-US"/>
        </w:rPr>
        <w:t xml:space="preserve"> </w:t>
      </w:r>
      <w:r w:rsidRPr="00A47D1E">
        <w:rPr>
          <w:i/>
          <w:iCs/>
          <w:lang w:val="fr-FR" w:eastAsia="en-US"/>
        </w:rPr>
        <w:t>W</w:t>
      </w:r>
      <w:r w:rsidRPr="00A47D1E">
        <w:rPr>
          <w:i/>
          <w:iCs/>
          <w:vertAlign w:val="subscript"/>
          <w:lang w:val="fr-FR" w:eastAsia="en-US"/>
        </w:rPr>
        <w:t>i</w:t>
      </w:r>
      <w:r w:rsidRPr="00A47D1E">
        <w:rPr>
          <w:lang w:val="fr-FR" w:eastAsia="en-US"/>
        </w:rPr>
        <w:tab/>
      </w:r>
    </w:p>
    <w:p w:rsidR="00A47D1E" w:rsidRPr="00A47D1E" w:rsidRDefault="00A47D1E" w:rsidP="00A47D1E">
      <w:r w:rsidRPr="00A47D1E">
        <w:rPr>
          <w:rtl/>
        </w:rPr>
        <w:t>وإذا كان مشغل الاتصالات الراديوية المحدد يملك بضعة تخصيصات ترددات فإن المبلغ المدفوع عن كل تخصيص يتحدد على النحو المذكور أعلاه ثم يتم جمع هذه المبالغ بالنسبة إلى جميع تخصيصات ترددات المشغِل.</w:t>
      </w:r>
    </w:p>
    <w:p w:rsidR="00A47D1E" w:rsidRPr="00A47D1E" w:rsidRDefault="00A47D1E" w:rsidP="00EA3C82">
      <w:pPr>
        <w:pStyle w:val="Heading2"/>
        <w:rPr>
          <w:rtl/>
        </w:rPr>
      </w:pPr>
      <w:bookmarkStart w:id="613" w:name="_Toc414279210"/>
      <w:bookmarkStart w:id="614" w:name="_Toc413686666"/>
      <w:bookmarkStart w:id="615" w:name="_Toc513205447"/>
      <w:bookmarkStart w:id="616" w:name="_Toc525835084"/>
      <w:bookmarkStart w:id="617" w:name="_Toc525894289"/>
      <w:bookmarkStart w:id="618" w:name="_Toc525894553"/>
      <w:r w:rsidRPr="00A47D1E">
        <w:t>7.4</w:t>
      </w:r>
      <w:r w:rsidRPr="00A47D1E">
        <w:rPr>
          <w:rtl/>
        </w:rPr>
        <w:tab/>
        <w:t>إجراءات وأمثلة حسابات المَوْرد الطيفي المستعمل لتطبيق مختلف الخدمات الراديوية</w:t>
      </w:r>
      <w:bookmarkEnd w:id="613"/>
      <w:bookmarkEnd w:id="614"/>
      <w:bookmarkEnd w:id="615"/>
      <w:bookmarkEnd w:id="616"/>
      <w:bookmarkEnd w:id="617"/>
      <w:bookmarkEnd w:id="618"/>
    </w:p>
    <w:p w:rsidR="00A47D1E" w:rsidRPr="00A47D1E" w:rsidRDefault="00A47D1E" w:rsidP="00A47D1E">
      <w:pPr>
        <w:rPr>
          <w:rtl/>
        </w:rPr>
      </w:pPr>
      <w:r w:rsidRPr="00A47D1E">
        <w:rPr>
          <w:rtl/>
          <w:lang w:bidi="ar"/>
        </w:rPr>
        <w:t>تعبِّر الصيغ المستعملة لحساب رسوم الطيف عادة عن خصائص معينة تتصل مباشرة بالخدمة. فعلى سبيل المثال، هناك بعض المعلمات الأساسية مثل نمط الخدمة وعرض النطاق والنطاق الترددي. وبالإضافة إلى ذلك، سيكون من المناسب إدراج معلمات أخرى، من قبيل عامل المسافة المفيد لتعزيز الاستعمال المناسب للنطاقات وفقاً لاعتبارات الانتشار. ومن المعلمات الأخرى المناسب إدراجها، عامل الازدحام الذي يعبِّر عن تكلفة الفرصة البديلة للموارد.</w:t>
      </w:r>
    </w:p>
    <w:p w:rsidR="00A47D1E" w:rsidRPr="00A47D1E" w:rsidRDefault="00A47D1E" w:rsidP="00A47D1E">
      <w:pPr>
        <w:rPr>
          <w:rtl/>
        </w:rPr>
      </w:pPr>
      <w:r w:rsidRPr="00A47D1E">
        <w:rPr>
          <w:rtl/>
        </w:rPr>
        <w:t>وبالإضافة إلى ذلك، ولأغراض حسابات الرسوم يكون من المهم جداً توفير إجراءات شاملة لضمان شروط متساوية لجميع المستعملين الذين ينتمون إلى مجموعة واحدة (حسب الخدمة الراديوية أو أي تطبيق محدد فيها) بدلاً من الاهتمام بتحقيق دقة كبيرة في</w:t>
      </w:r>
      <w:r w:rsidRPr="00A47D1E">
        <w:rPr>
          <w:rFonts w:hint="cs"/>
          <w:rtl/>
        </w:rPr>
        <w:t> </w:t>
      </w:r>
      <w:r w:rsidRPr="00A47D1E">
        <w:rPr>
          <w:rtl/>
        </w:rPr>
        <w:t>حسابات المعلمات التقنية.</w:t>
      </w:r>
    </w:p>
    <w:p w:rsidR="00A47D1E" w:rsidRPr="00A47D1E" w:rsidRDefault="00A47D1E" w:rsidP="00A47D1E">
      <w:pPr>
        <w:rPr>
          <w:rtl/>
        </w:rPr>
      </w:pPr>
      <w:r w:rsidRPr="00A47D1E">
        <w:rPr>
          <w:rtl/>
          <w:lang w:bidi="ar"/>
        </w:rPr>
        <w:t xml:space="preserve">ولكن، وحسب تيسر أنظمة إدارة الطيف المؤتمتة (انظر التوصية </w:t>
      </w:r>
      <w:r w:rsidRPr="00A47D1E">
        <w:rPr>
          <w:lang w:bidi="ar"/>
        </w:rPr>
        <w:t>ITU-</w:t>
      </w:r>
      <w:r w:rsidRPr="00A47D1E">
        <w:t>R SM.1370</w:t>
      </w:r>
      <w:r w:rsidRPr="00A47D1E">
        <w:rPr>
          <w:rtl/>
          <w:lang w:bidi="ar"/>
        </w:rPr>
        <w:t>)، يمكن للإدارات، في إطار هدفها المتمثل في</w:t>
      </w:r>
      <w:r w:rsidRPr="00A47D1E">
        <w:rPr>
          <w:rFonts w:hint="cs"/>
          <w:rtl/>
          <w:lang w:bidi="ar"/>
        </w:rPr>
        <w:t> </w:t>
      </w:r>
      <w:r w:rsidRPr="00A47D1E">
        <w:rPr>
          <w:rtl/>
          <w:lang w:bidi="ar"/>
        </w:rPr>
        <w:t>تعزيز كفاءة استعمال الطيف، أن تدرج عوامل في صيغ حساب رسوم الطيف التي تؤدي إلى تكلفة الفرصة البديلة وتعبِّر عنها. فعلى سبيل المثال، يمكن للإدارات، بهدف تقليل الازدحام في بعض الخدمات أو النطاقات الترددية، أن تُضمِّن عاملاً في</w:t>
      </w:r>
      <w:r w:rsidRPr="00A47D1E">
        <w:rPr>
          <w:rFonts w:hint="cs"/>
          <w:rtl/>
          <w:lang w:bidi="ar"/>
        </w:rPr>
        <w:t> </w:t>
      </w:r>
      <w:r w:rsidRPr="00A47D1E">
        <w:rPr>
          <w:rtl/>
          <w:lang w:bidi="ar"/>
        </w:rPr>
        <w:t xml:space="preserve">صيغ </w:t>
      </w:r>
      <w:r w:rsidRPr="00A47D1E">
        <w:rPr>
          <w:rtl/>
          <w:lang w:bidi="ar"/>
        </w:rPr>
        <w:lastRenderedPageBreak/>
        <w:t>رسوم الطيف لتقليل طلب المستعملين. ويمكن أن يعزز ذلك الاستعمال الأفضل للمواقع الأخرى للنطاقات الترددية الأقل ازدحاماً. وثمة خيار آخر يمكن أن يؤخذ في الاعتبار وهو مسافة الوصلات. وبالمثل، يهدف هذا النمط من المعلمات في الصيغ لتعزيز الاستعمال السليم لنطاق معين من خلال السعر.</w:t>
      </w:r>
    </w:p>
    <w:p w:rsidR="00A47D1E" w:rsidRPr="00A47D1E" w:rsidRDefault="00A47D1E" w:rsidP="00A47D1E">
      <w:pPr>
        <w:rPr>
          <w:rtl/>
        </w:rPr>
      </w:pPr>
      <w:r w:rsidRPr="00A47D1E">
        <w:rPr>
          <w:rtl/>
          <w:lang w:bidi="ar"/>
        </w:rPr>
        <w:t>وعلى الرغم من هذه الإدراجات المحتملة في صيغ رسوم الطيف</w:t>
      </w:r>
      <w:r w:rsidRPr="00A47D1E">
        <w:rPr>
          <w:rtl/>
        </w:rPr>
        <w:t xml:space="preserve"> لأغراض النموذج المذكور لحساب رسوم الترخيص، تقترح أساليب حساب مبسَّطة جداً. والتوجه الرئيسي هو استعمال رسوم وجداول محسوبة سلفاً بدلاً من استعمال صيغ معقدة. وبالنسبة إلى أصعب الحالات (الإذاعة على الموجات الديكامترية والاتصالات الساتلية، إلخ.) يمكن الاستعاضة عن الحسابات المحددة لمناطق الخدمة وأطوال وصلات الراديو الثابتة، </w:t>
      </w:r>
      <w:proofErr w:type="gramStart"/>
      <w:r w:rsidRPr="00A47D1E">
        <w:rPr>
          <w:rtl/>
        </w:rPr>
        <w:t>إلخ.،</w:t>
      </w:r>
      <w:proofErr w:type="gramEnd"/>
      <w:r w:rsidRPr="00A47D1E">
        <w:rPr>
          <w:rtl/>
        </w:rPr>
        <w:t xml:space="preserve"> بقيم مأخوذة بصورة مباشرة من استمارات طلب الترخيص المعني أو الحصول عليها من المشغِلين بعد توجيه طلبات خاصة إليهم بتقديمها.</w:t>
      </w:r>
    </w:p>
    <w:p w:rsidR="00A47D1E" w:rsidRPr="00A47D1E" w:rsidRDefault="00A47D1E" w:rsidP="00A47D1E">
      <w:pPr>
        <w:rPr>
          <w:rtl/>
        </w:rPr>
      </w:pPr>
      <w:r w:rsidRPr="00A47D1E">
        <w:rPr>
          <w:rtl/>
        </w:rPr>
        <w:t>وهناك نهج شائع آخر وهو وضع تقديرات لمناطق الخدمة أو المناطق المشغولة داخل الحدود الوطنية للبلد فقط. وبالنسبة إلى الخدمات البحرية يمكن استعمال مفهوم الحدود الاقتصادية البحرية (التي تصل عادة</w:t>
      </w:r>
      <w:r w:rsidRPr="00A47D1E">
        <w:rPr>
          <w:rFonts w:hint="cs"/>
          <w:rtl/>
        </w:rPr>
        <w:t>ً</w:t>
      </w:r>
      <w:r w:rsidRPr="00A47D1E">
        <w:rPr>
          <w:rtl/>
        </w:rPr>
        <w:t xml:space="preserve"> إلى </w:t>
      </w:r>
      <w:r w:rsidRPr="00A47D1E">
        <w:t>200</w:t>
      </w:r>
      <w:r w:rsidRPr="00A47D1E">
        <w:rPr>
          <w:rtl/>
        </w:rPr>
        <w:t xml:space="preserve"> ميل، أي </w:t>
      </w:r>
      <w:r w:rsidRPr="00A47D1E">
        <w:t>km 360</w:t>
      </w:r>
      <w:r w:rsidRPr="00A47D1E">
        <w:rPr>
          <w:rtl/>
        </w:rPr>
        <w:t>).</w:t>
      </w:r>
    </w:p>
    <w:p w:rsidR="00A47D1E" w:rsidRPr="00A47D1E" w:rsidRDefault="00A47D1E" w:rsidP="00A47D1E">
      <w:pPr>
        <w:rPr>
          <w:rtl/>
        </w:rPr>
      </w:pPr>
      <w:r w:rsidRPr="00A47D1E">
        <w:rPr>
          <w:rtl/>
        </w:rPr>
        <w:t>وفي حالة أنظمة الاتصالات الراديوية المتنقلة الخلوية، التي قد تتضمن العديد من المحطات القاعدية، بما في ذلك محطات الخلايا الصغرية أو خلايا بيكو والعمليات القريبة وفي داخل المباني، قد يكون وضع حسابات تستند إلى تحديد مناطق خدمة كل محطة قاعدية على حدة مضيعة للوقت. ولذلك يمكن في هذه الحالة استعمال منطقة خدمة شاملة للشبكة الخلوية المعنية ونطاقات التردد الشاملة المخصصة للاتصالات من القاعدة إلى الأجهزة المتنقلة ومن الأجهزة المتنقلة إلى القاعدة لأغراض حساب المورد الطيفي الذي تستعمله الشبكة بأكملها.</w:t>
      </w:r>
    </w:p>
    <w:p w:rsidR="00A47D1E" w:rsidRPr="00A47D1E" w:rsidRDefault="00A47D1E" w:rsidP="00A47D1E">
      <w:pPr>
        <w:rPr>
          <w:rtl/>
        </w:rPr>
      </w:pPr>
      <w:r w:rsidRPr="00A47D1E">
        <w:rPr>
          <w:rtl/>
        </w:rPr>
        <w:t xml:space="preserve">ويقترح أن يتم تحديد المناطق المشغولة من المحطات الأرضية لأنظمة الاتصالات الساتلية على أساس مسافات التنسيق المتفق عليها أثناء عملية تنسيق وتبليغ الترددات والتخصيصات المدارية في قطاع الاتصالات الراديوية بالاتحاد الدولي للاتصالات. في حالة عدم توفرها يقترح استعمال مسافة تنسيق شاملة تبلغ </w:t>
      </w:r>
      <w:r w:rsidRPr="00A47D1E">
        <w:t>km 350</w:t>
      </w:r>
      <w:r w:rsidRPr="00A47D1E">
        <w:rPr>
          <w:rtl/>
        </w:rPr>
        <w:t xml:space="preserve"> للأجهزة الطرفية ذات الفتحة الصغيرة و</w:t>
      </w:r>
      <w:r w:rsidRPr="00A47D1E">
        <w:t>km 750</w:t>
      </w:r>
      <w:r w:rsidRPr="00A47D1E">
        <w:rPr>
          <w:rtl/>
        </w:rPr>
        <w:t xml:space="preserve"> للمحطات الأخرى. وفي بعض الحالات يمكن أيضاً استعمال القيم المتفق عليها بين الإدارة والمشغِل.</w:t>
      </w:r>
    </w:p>
    <w:p w:rsidR="00A47D1E" w:rsidRPr="00A47D1E" w:rsidRDefault="00A47D1E" w:rsidP="00A47D1E">
      <w:pPr>
        <w:rPr>
          <w:rtl/>
        </w:rPr>
      </w:pPr>
      <w:r w:rsidRPr="00A47D1E">
        <w:rPr>
          <w:rtl/>
        </w:rPr>
        <w:t>وأشير أعلاه إلى أن هذا النموذج ينطبق أيضاً على أجهزة الاستقبال التي يتطلب مستعملوها بصورة خاصة حماية من التداخل. ولحساب الرسوم ذات الصلة، ووفقاً لمبادئ معاملة جهازي الإرسال والاستقبال بالمثل، يستعاض عن جهاز الاستقبال بجهاز إرسال بقوة نمطية (أو القوة المتفق عليها مع المستعمل) وهوائي، يناظر ارتفاعه الفعلي وكسبه واتجاهه هوائي الاستقبال. وبالنسبة إلى هذه المجموعة من المعلمات يحسب المورد الطيفي المعني ثم تُحسب رسوم الترخيص الراديوي وفقاً للإجراءات المعروضة أدناه والخدمات الراديوية ذات الصلة وتطبيقاتها.</w:t>
      </w:r>
    </w:p>
    <w:p w:rsidR="00A47D1E" w:rsidRPr="00065E33" w:rsidRDefault="00A47D1E" w:rsidP="00A47D1E">
      <w:pPr>
        <w:rPr>
          <w:spacing w:val="-2"/>
          <w:rtl/>
        </w:rPr>
      </w:pPr>
      <w:r w:rsidRPr="00065E33">
        <w:rPr>
          <w:spacing w:val="-2"/>
          <w:rtl/>
        </w:rPr>
        <w:t>ومن الضروري أن نذكر أن أي إدارة تستطيع، حسب شروط وقدرات خاصة، أن تقرر تبسيط بعض إجراء الحساب المقترحة. وبالتحديد يتعلق ذلك بإزالة التقسيمات الفرعية لمنطقة الخدمة/المنطقة المشغولة إلى مناطق مختلفة تنتمي لفئات رسوم ترخيص مختلفة ويمكن استعمال فئة واحدة فقط، تناظر أكبر منطقة خدمة/منطقة مشغولة. ويتعلق ذلك أيضاً بإزالة تحديدات ارتفاع الهوائي الفعلية، إلخ.</w:t>
      </w:r>
    </w:p>
    <w:p w:rsidR="00A47D1E" w:rsidRPr="00A47D1E" w:rsidRDefault="00A47D1E" w:rsidP="00EA3C82">
      <w:pPr>
        <w:pStyle w:val="Heading3"/>
        <w:rPr>
          <w:rtl/>
        </w:rPr>
      </w:pPr>
      <w:bookmarkStart w:id="619" w:name="_Toc414279211"/>
      <w:bookmarkStart w:id="620" w:name="_Toc413686667"/>
      <w:bookmarkStart w:id="621" w:name="_Toc513205448"/>
      <w:bookmarkStart w:id="622" w:name="_Toc525835085"/>
      <w:bookmarkStart w:id="623" w:name="_Toc525894290"/>
      <w:bookmarkStart w:id="624" w:name="_Toc525894554"/>
      <w:r w:rsidRPr="00A47D1E">
        <w:t>1.7.4</w:t>
      </w:r>
      <w:r w:rsidRPr="00A47D1E">
        <w:rPr>
          <w:rtl/>
        </w:rPr>
        <w:tab/>
        <w:t xml:space="preserve">إجراءات حساب الإذاعة الراديوية التلفزيونية والصوتية على الموجات </w:t>
      </w:r>
      <w:r w:rsidRPr="00A47D1E">
        <w:t>VHF/UHF</w:t>
      </w:r>
      <w:bookmarkEnd w:id="619"/>
      <w:bookmarkEnd w:id="620"/>
      <w:bookmarkEnd w:id="621"/>
      <w:bookmarkEnd w:id="622"/>
      <w:bookmarkEnd w:id="623"/>
      <w:bookmarkEnd w:id="624"/>
    </w:p>
    <w:p w:rsidR="00A47D1E" w:rsidRPr="00A47D1E" w:rsidRDefault="00A47D1E" w:rsidP="00EA3C82">
      <w:pPr>
        <w:pStyle w:val="Headingb"/>
        <w:rPr>
          <w:rtl/>
        </w:rPr>
      </w:pPr>
      <w:r w:rsidRPr="00A47D1E">
        <w:rPr>
          <w:rtl/>
        </w:rPr>
        <w:t> </w:t>
      </w:r>
      <w:proofErr w:type="gramStart"/>
      <w:r w:rsidRPr="00A47D1E">
        <w:rPr>
          <w:rtl/>
        </w:rPr>
        <w:t>أ )</w:t>
      </w:r>
      <w:proofErr w:type="gramEnd"/>
      <w:r w:rsidRPr="00A47D1E">
        <w:rPr>
          <w:rtl/>
        </w:rPr>
        <w:tab/>
        <w:t>حساب نصف قطر منطقة الخدمة</w:t>
      </w:r>
    </w:p>
    <w:p w:rsidR="00A47D1E" w:rsidRPr="00A47D1E" w:rsidRDefault="00A47D1E" w:rsidP="00A47D1E">
      <w:pPr>
        <w:rPr>
          <w:rtl/>
        </w:rPr>
      </w:pPr>
      <w:r w:rsidRPr="00A47D1E">
        <w:rPr>
          <w:rtl/>
        </w:rPr>
        <w:t>في حالة عدم وجود تسهيلات خرائط التضاريس الرقمية والنماذج المحوسبة لتخطيط الانتشار والترددات، بما يتيح حسابات أتوماتية دقيقة، يقترح استعمال الأسلوب المبسَّط التالي لتحديد منطقة الخدمة. ويستند هذا الإجراء أساساً إلى أحكام التوصية </w:t>
      </w:r>
      <w:r w:rsidRPr="00A47D1E">
        <w:t>ITU</w:t>
      </w:r>
      <w:r w:rsidRPr="00A47D1E">
        <w:noBreakHyphen/>
        <w:t>R P.1546-4</w:t>
      </w:r>
      <w:r w:rsidRPr="00A47D1E">
        <w:rPr>
          <w:rtl/>
        </w:rPr>
        <w:t xml:space="preserve">، التي تعرض منحنيات الانتشار وإجراءات استعمالها لتحديد المسافات التي تأخذ عندها شدة المجال قيماً محددة اعتمدتها التوصية </w:t>
      </w:r>
      <w:r w:rsidRPr="00A47D1E">
        <w:t>ITU-R BT.417-5</w:t>
      </w:r>
      <w:r w:rsidRPr="00A47D1E">
        <w:rPr>
          <w:rtl/>
        </w:rPr>
        <w:t xml:space="preserve"> باعتبارها القيم الدنيا الصالحة للاستعمال.</w:t>
      </w:r>
    </w:p>
    <w:p w:rsidR="00A47D1E" w:rsidRPr="00A47D1E" w:rsidRDefault="00A47D1E" w:rsidP="00A47D1E">
      <w:pPr>
        <w:rPr>
          <w:rtl/>
        </w:rPr>
      </w:pPr>
      <w:r w:rsidRPr="00A47D1E">
        <w:rPr>
          <w:rtl/>
        </w:rPr>
        <w:t xml:space="preserve">وتمثل منحنيات الانتشار المعروضة في التوصية </w:t>
      </w:r>
      <w:r w:rsidRPr="00A47D1E">
        <w:t>ITU</w:t>
      </w:r>
      <w:r w:rsidRPr="00A47D1E">
        <w:noBreakHyphen/>
        <w:t>R P.1546</w:t>
      </w:r>
      <w:r w:rsidRPr="00A47D1E">
        <w:noBreakHyphen/>
        <w:t>4</w:t>
      </w:r>
      <w:r w:rsidRPr="00A47D1E">
        <w:rPr>
          <w:rtl/>
        </w:rPr>
        <w:t xml:space="preserve"> قيم شدة المجال في النطاقين </w:t>
      </w:r>
      <w:r w:rsidRPr="00A47D1E">
        <w:t>VHF</w:t>
      </w:r>
      <w:r w:rsidRPr="00A47D1E">
        <w:rPr>
          <w:rtl/>
        </w:rPr>
        <w:t xml:space="preserve"> و</w:t>
      </w:r>
      <w:r w:rsidRPr="00A47D1E">
        <w:t>UHF</w:t>
      </w:r>
      <w:r w:rsidRPr="00A47D1E">
        <w:rPr>
          <w:rtl/>
        </w:rPr>
        <w:t xml:space="preserve"> بالديسيبل</w:t>
      </w:r>
      <w:r w:rsidRPr="00A47D1E">
        <w:rPr>
          <w:rFonts w:hint="cs"/>
          <w:rtl/>
        </w:rPr>
        <w:t> </w:t>
      </w:r>
      <w:r w:rsidRPr="00A47D1E">
        <w:t>(</w:t>
      </w:r>
      <w:r w:rsidRPr="00A47D1E">
        <w:sym w:font="Symbol" w:char="F06D"/>
      </w:r>
      <w:r w:rsidRPr="00A47D1E">
        <w:t>V/m)</w:t>
      </w:r>
      <w:r w:rsidRPr="00A47D1E">
        <w:rPr>
          <w:rtl/>
        </w:rPr>
        <w:t xml:space="preserve"> كدالة على مختلف المعلمات، وهي تشير إلى المسارات البرية. وتتصل منحنيات الانتشار بقدرة مشعة لجهاز الإرسال بمقدار </w:t>
      </w:r>
      <w:r w:rsidRPr="00A47D1E">
        <w:t>kW 1</w:t>
      </w:r>
      <w:r w:rsidRPr="00A47D1E">
        <w:rPr>
          <w:rtl/>
        </w:rPr>
        <w:t xml:space="preserve"> </w:t>
      </w:r>
      <w:r w:rsidRPr="00A47D1E">
        <w:rPr>
          <w:rtl/>
        </w:rPr>
        <w:lastRenderedPageBreak/>
        <w:t xml:space="preserve">من ثنائي أقطاب نصف موجي وتمثل قيم شدة مجال يتم تجاوزها في </w:t>
      </w:r>
      <w:r w:rsidRPr="00A47D1E">
        <w:t>%50</w:t>
      </w:r>
      <w:r w:rsidRPr="00A47D1E">
        <w:rPr>
          <w:rtl/>
        </w:rPr>
        <w:t xml:space="preserve"> </w:t>
      </w:r>
      <w:proofErr w:type="gramStart"/>
      <w:r w:rsidRPr="00A47D1E">
        <w:rPr>
          <w:rtl/>
        </w:rPr>
        <w:t>في من</w:t>
      </w:r>
      <w:proofErr w:type="gramEnd"/>
      <w:r w:rsidRPr="00A47D1E">
        <w:rPr>
          <w:rtl/>
        </w:rPr>
        <w:t xml:space="preserve"> المواقع وفي </w:t>
      </w:r>
      <w:r w:rsidRPr="00A47D1E">
        <w:t>%50</w:t>
      </w:r>
      <w:r w:rsidRPr="00A47D1E">
        <w:rPr>
          <w:rtl/>
        </w:rPr>
        <w:t xml:space="preserve"> من الوقت. وهذه القيم لشدة المجال تستعمل عادة لتحديد مناطق الخدمة. وهي تناظر أيضاً مختلف ارتفاعات هوائي الإرسال مع ارتفاع هوائي الاستقبال بمقدار </w:t>
      </w:r>
      <w:r w:rsidRPr="00A47D1E">
        <w:t>10</w:t>
      </w:r>
      <w:r w:rsidRPr="00A47D1E">
        <w:rPr>
          <w:rtl/>
        </w:rPr>
        <w:t> </w:t>
      </w:r>
      <w:r w:rsidRPr="00A47D1E">
        <w:t>m</w:t>
      </w:r>
      <w:r w:rsidRPr="00A47D1E">
        <w:rPr>
          <w:rtl/>
        </w:rPr>
        <w:t>. وبالنسبة إلى القيم المختلفة للارتفاع الفعلي، يمكن استعمال استكمال داخلي خطي بين المنحنيين المناظرين للارتفاعات الفعلية التي تزيد أو تقل مباشرة عن القيمة الحقيقة.</w:t>
      </w:r>
    </w:p>
    <w:p w:rsidR="00A47D1E" w:rsidRPr="00A47D1E" w:rsidRDefault="00A47D1E" w:rsidP="00A47D1E">
      <w:pPr>
        <w:rPr>
          <w:rtl/>
        </w:rPr>
      </w:pPr>
      <w:r w:rsidRPr="00A47D1E">
        <w:rPr>
          <w:rtl/>
        </w:rPr>
        <w:t xml:space="preserve">والارتفاع الفعلي لهوائي الإرسال، </w:t>
      </w:r>
      <w:r w:rsidRPr="00A47D1E">
        <w:rPr>
          <w:i/>
          <w:iCs/>
        </w:rPr>
        <w:t>h</w:t>
      </w:r>
      <w:r w:rsidRPr="00A47D1E">
        <w:rPr>
          <w:i/>
          <w:iCs/>
          <w:vertAlign w:val="subscript"/>
        </w:rPr>
        <w:t>ef</w:t>
      </w:r>
      <w:r w:rsidRPr="00A47D1E">
        <w:rPr>
          <w:rtl/>
        </w:rPr>
        <w:t xml:space="preserve">، يتحدد بارتفاعه عن متوسط مستوى سطح الأرض بين مسافتي </w:t>
      </w:r>
      <w:r w:rsidRPr="00A47D1E">
        <w:t>km 3</w:t>
      </w:r>
      <w:r w:rsidRPr="00A47D1E">
        <w:rPr>
          <w:rtl/>
        </w:rPr>
        <w:t xml:space="preserve"> و</w:t>
      </w:r>
      <w:r w:rsidRPr="00A47D1E">
        <w:t>km 15</w:t>
      </w:r>
      <w:r w:rsidRPr="00A47D1E">
        <w:rPr>
          <w:rFonts w:hint="cs"/>
          <w:rtl/>
        </w:rPr>
        <w:t xml:space="preserve"> </w:t>
      </w:r>
      <w:r w:rsidRPr="00A47D1E">
        <w:rPr>
          <w:rtl/>
        </w:rPr>
        <w:t xml:space="preserve">من جهاز الإرسال في اتجاه جهاز الاستقبال. وتتضمن الفقرة (ب) إجراءات حسابات </w:t>
      </w:r>
      <w:r w:rsidRPr="00A47D1E">
        <w:rPr>
          <w:i/>
          <w:iCs/>
        </w:rPr>
        <w:t>h</w:t>
      </w:r>
      <w:r w:rsidRPr="00A47D1E">
        <w:rPr>
          <w:i/>
          <w:iCs/>
          <w:vertAlign w:val="subscript"/>
        </w:rPr>
        <w:t>ef</w:t>
      </w:r>
      <w:r w:rsidRPr="00A47D1E">
        <w:rPr>
          <w:rtl/>
        </w:rPr>
        <w:t>، التي تستعمل في حساب نصف قطر منطقة الخدمة.</w:t>
      </w:r>
    </w:p>
    <w:p w:rsidR="00A47D1E" w:rsidRPr="00A47D1E" w:rsidRDefault="00A47D1E" w:rsidP="00A47D1E">
      <w:pPr>
        <w:rPr>
          <w:rtl/>
        </w:rPr>
      </w:pPr>
      <w:r w:rsidRPr="00A47D1E">
        <w:rPr>
          <w:rtl/>
        </w:rPr>
        <w:t xml:space="preserve">وتتحدد مناطق الخدمة بقيم شدة المجال المستعملة، </w:t>
      </w:r>
      <w:r w:rsidRPr="00A47D1E">
        <w:rPr>
          <w:i/>
          <w:iCs/>
        </w:rPr>
        <w:t>E</w:t>
      </w:r>
      <w:r w:rsidRPr="00A47D1E">
        <w:rPr>
          <w:i/>
          <w:iCs/>
          <w:vertAlign w:val="subscript"/>
        </w:rPr>
        <w:t>mu</w:t>
      </w:r>
      <w:r w:rsidRPr="00A47D1E">
        <w:rPr>
          <w:rtl/>
        </w:rPr>
        <w:t>، عند الحدود والتي تستعمل عادة لأغراض تخطيط الترددات. وترد هذه القيم في الجدول </w:t>
      </w:r>
      <w:r w:rsidRPr="00A47D1E">
        <w:t>3</w:t>
      </w:r>
      <w:r w:rsidRPr="00A47D1E">
        <w:rPr>
          <w:rtl/>
        </w:rPr>
        <w:t>.</w:t>
      </w:r>
    </w:p>
    <w:p w:rsidR="00A47D1E" w:rsidRPr="00A47D1E" w:rsidRDefault="00A47D1E" w:rsidP="00A47D1E">
      <w:pPr>
        <w:rPr>
          <w:spacing w:val="2"/>
          <w:rtl/>
        </w:rPr>
      </w:pPr>
      <w:r w:rsidRPr="00A47D1E">
        <w:rPr>
          <w:spacing w:val="2"/>
          <w:rtl/>
        </w:rPr>
        <w:t xml:space="preserve">وقيم نصف قطر منطقة الخدمة </w:t>
      </w:r>
      <w:r w:rsidRPr="00A47D1E">
        <w:rPr>
          <w:i/>
          <w:iCs/>
          <w:spacing w:val="2"/>
        </w:rPr>
        <w:t>R</w:t>
      </w:r>
      <w:r w:rsidRPr="00A47D1E">
        <w:rPr>
          <w:spacing w:val="2"/>
          <w:rtl/>
        </w:rPr>
        <w:t xml:space="preserve"> المأخوذة من المنحنيات في الشكلين </w:t>
      </w:r>
      <w:r w:rsidRPr="00A47D1E">
        <w:rPr>
          <w:spacing w:val="2"/>
        </w:rPr>
        <w:t>2</w:t>
      </w:r>
      <w:r w:rsidRPr="00A47D1E">
        <w:rPr>
          <w:spacing w:val="2"/>
          <w:rtl/>
        </w:rPr>
        <w:t xml:space="preserve"> و</w:t>
      </w:r>
      <w:r w:rsidRPr="00A47D1E">
        <w:rPr>
          <w:spacing w:val="2"/>
        </w:rPr>
        <w:t>3</w:t>
      </w:r>
      <w:r w:rsidRPr="00A47D1E">
        <w:rPr>
          <w:spacing w:val="2"/>
          <w:rtl/>
        </w:rPr>
        <w:t xml:space="preserve"> بموجب قيم مختلفة للقدرة المشعة الفعالة </w:t>
      </w:r>
      <w:r w:rsidRPr="00A47D1E">
        <w:rPr>
          <w:spacing w:val="2"/>
        </w:rPr>
        <w:t>(e.r.p.)</w:t>
      </w:r>
      <w:r w:rsidRPr="00A47D1E">
        <w:rPr>
          <w:spacing w:val="2"/>
          <w:rtl/>
        </w:rPr>
        <w:t> </w:t>
      </w:r>
      <w:r w:rsidRPr="00A47D1E">
        <w:rPr>
          <w:i/>
          <w:iCs/>
          <w:spacing w:val="2"/>
        </w:rPr>
        <w:t>P</w:t>
      </w:r>
      <w:r w:rsidRPr="00A47D1E">
        <w:rPr>
          <w:i/>
          <w:iCs/>
          <w:spacing w:val="2"/>
          <w:vertAlign w:val="subscript"/>
        </w:rPr>
        <w:t>ef</w:t>
      </w:r>
      <w:r w:rsidRPr="00A47D1E">
        <w:rPr>
          <w:spacing w:val="2"/>
          <w:rtl/>
        </w:rPr>
        <w:t xml:space="preserve"> والارتفاع الفعلي لهوائي الإرسال </w:t>
      </w:r>
      <w:r w:rsidRPr="00A47D1E">
        <w:rPr>
          <w:i/>
          <w:iCs/>
          <w:spacing w:val="2"/>
        </w:rPr>
        <w:t>h</w:t>
      </w:r>
      <w:r w:rsidRPr="00A47D1E">
        <w:rPr>
          <w:i/>
          <w:iCs/>
          <w:spacing w:val="2"/>
          <w:vertAlign w:val="subscript"/>
        </w:rPr>
        <w:t>ef</w:t>
      </w:r>
      <w:r w:rsidRPr="00A47D1E">
        <w:rPr>
          <w:spacing w:val="2"/>
          <w:rtl/>
        </w:rPr>
        <w:t xml:space="preserve">، لقيم شدة المجال المستعملة الدنيا، </w:t>
      </w:r>
      <w:r w:rsidRPr="00A47D1E">
        <w:rPr>
          <w:i/>
          <w:iCs/>
          <w:spacing w:val="2"/>
        </w:rPr>
        <w:t>E</w:t>
      </w:r>
      <w:r w:rsidRPr="00A47D1E">
        <w:rPr>
          <w:i/>
          <w:iCs/>
          <w:spacing w:val="2"/>
          <w:vertAlign w:val="subscript"/>
        </w:rPr>
        <w:t>mu</w:t>
      </w:r>
      <w:r w:rsidRPr="00A47D1E">
        <w:rPr>
          <w:spacing w:val="2"/>
          <w:rtl/>
        </w:rPr>
        <w:t xml:space="preserve">، الموضحة في الجدول </w:t>
      </w:r>
      <w:r w:rsidRPr="00A47D1E">
        <w:rPr>
          <w:spacing w:val="2"/>
        </w:rPr>
        <w:t>3</w:t>
      </w:r>
      <w:r w:rsidRPr="00A47D1E">
        <w:rPr>
          <w:spacing w:val="2"/>
          <w:rtl/>
        </w:rPr>
        <w:t>، معروضة في الجداول من</w:t>
      </w:r>
      <w:r w:rsidRPr="00A47D1E">
        <w:rPr>
          <w:rFonts w:hint="cs"/>
          <w:spacing w:val="2"/>
          <w:rtl/>
        </w:rPr>
        <w:t> </w:t>
      </w:r>
      <w:r w:rsidRPr="00A47D1E">
        <w:rPr>
          <w:spacing w:val="2"/>
        </w:rPr>
        <w:t>4</w:t>
      </w:r>
      <w:r w:rsidRPr="00A47D1E">
        <w:rPr>
          <w:spacing w:val="2"/>
          <w:rtl/>
        </w:rPr>
        <w:t xml:space="preserve"> إلى</w:t>
      </w:r>
      <w:r w:rsidRPr="00A47D1E">
        <w:rPr>
          <w:rFonts w:hint="cs"/>
          <w:spacing w:val="2"/>
          <w:rtl/>
        </w:rPr>
        <w:t> </w:t>
      </w:r>
      <w:r w:rsidRPr="00A47D1E">
        <w:rPr>
          <w:spacing w:val="2"/>
        </w:rPr>
        <w:t>9</w:t>
      </w:r>
      <w:r w:rsidRPr="00A47D1E">
        <w:rPr>
          <w:spacing w:val="2"/>
          <w:rtl/>
        </w:rPr>
        <w:t>. ويتم القيام بالاستكمال الداخلي والخارجي لشدة المجال كدالة على التردد وفقاً للملحق </w:t>
      </w:r>
      <w:r w:rsidRPr="00A47D1E">
        <w:rPr>
          <w:spacing w:val="2"/>
        </w:rPr>
        <w:t>5</w:t>
      </w:r>
      <w:r w:rsidRPr="00A47D1E">
        <w:rPr>
          <w:spacing w:val="2"/>
          <w:rtl/>
        </w:rPr>
        <w:t xml:space="preserve"> للتوصية</w:t>
      </w:r>
      <w:r w:rsidRPr="00A47D1E">
        <w:rPr>
          <w:rFonts w:hint="cs"/>
          <w:spacing w:val="2"/>
          <w:rtl/>
        </w:rPr>
        <w:t> </w:t>
      </w:r>
      <w:r w:rsidRPr="00A47D1E">
        <w:rPr>
          <w:spacing w:val="2"/>
        </w:rPr>
        <w:t>ITU</w:t>
      </w:r>
      <w:r w:rsidRPr="00A47D1E">
        <w:rPr>
          <w:spacing w:val="2"/>
        </w:rPr>
        <w:noBreakHyphen/>
        <w:t>R P.1546</w:t>
      </w:r>
      <w:r w:rsidRPr="00A47D1E">
        <w:rPr>
          <w:spacing w:val="2"/>
          <w:rtl/>
        </w:rPr>
        <w:t xml:space="preserve">. وتوضح عناوين الجدول ترددات محددة، </w:t>
      </w:r>
      <w:r w:rsidRPr="00A47D1E">
        <w:rPr>
          <w:i/>
          <w:iCs/>
          <w:spacing w:val="2"/>
        </w:rPr>
        <w:t>f</w:t>
      </w:r>
      <w:r w:rsidRPr="00A47D1E">
        <w:rPr>
          <w:i/>
          <w:iCs/>
          <w:spacing w:val="2"/>
          <w:vertAlign w:val="subscript"/>
        </w:rPr>
        <w:t>c</w:t>
      </w:r>
      <w:r w:rsidRPr="00A47D1E">
        <w:rPr>
          <w:spacing w:val="2"/>
          <w:rtl/>
        </w:rPr>
        <w:t>، لإعادة الحساب. ويتم القيام بالحسابات للارتفاعات الفعلية للهوائي والمستعملة نمطياً في</w:t>
      </w:r>
      <w:r w:rsidRPr="00A47D1E">
        <w:rPr>
          <w:rFonts w:hint="cs"/>
          <w:spacing w:val="2"/>
          <w:rtl/>
        </w:rPr>
        <w:t> </w:t>
      </w:r>
      <w:r w:rsidRPr="00A47D1E">
        <w:rPr>
          <w:spacing w:val="2"/>
          <w:rtl/>
        </w:rPr>
        <w:t xml:space="preserve">الإذاعة. </w:t>
      </w:r>
    </w:p>
    <w:p w:rsidR="00A47D1E" w:rsidRPr="00A47D1E" w:rsidRDefault="00A47D1E" w:rsidP="00F63271">
      <w:pPr>
        <w:pStyle w:val="TableNo"/>
        <w:rPr>
          <w:rtl/>
        </w:rPr>
      </w:pPr>
      <w:r w:rsidRPr="00A47D1E">
        <w:rPr>
          <w:rtl/>
        </w:rPr>
        <w:t xml:space="preserve">الجدول </w:t>
      </w:r>
      <w:r w:rsidRPr="00A47D1E">
        <w:t>3</w:t>
      </w:r>
    </w:p>
    <w:p w:rsidR="00A47D1E" w:rsidRPr="00A47D1E" w:rsidRDefault="00A47D1E" w:rsidP="00F63271">
      <w:pPr>
        <w:pStyle w:val="Tabletitle"/>
        <w:rPr>
          <w:rtl/>
        </w:rPr>
      </w:pPr>
      <w:r w:rsidRPr="00A47D1E">
        <w:rPr>
          <w:rtl/>
        </w:rPr>
        <w:t xml:space="preserve">القيم الدنيا التي يمكن استعمالها لشدة المجال </w:t>
      </w:r>
      <w:r w:rsidRPr="00A47D1E">
        <w:rPr>
          <w:i/>
          <w:iCs/>
        </w:rPr>
        <w:t>E</w:t>
      </w:r>
      <w:r w:rsidRPr="00A47D1E">
        <w:rPr>
          <w:i/>
          <w:iCs/>
          <w:vertAlign w:val="subscript"/>
        </w:rPr>
        <w:t>mu</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0"/>
        <w:gridCol w:w="1311"/>
        <w:gridCol w:w="1417"/>
        <w:gridCol w:w="1529"/>
        <w:gridCol w:w="1486"/>
        <w:gridCol w:w="1078"/>
        <w:gridCol w:w="1118"/>
      </w:tblGrid>
      <w:tr w:rsidR="00562831" w:rsidRPr="00A47D1E" w:rsidTr="00562831">
        <w:trPr>
          <w:jc w:val="center"/>
        </w:trPr>
        <w:tc>
          <w:tcPr>
            <w:tcW w:w="882" w:type="pct"/>
            <w:vAlign w:val="center"/>
          </w:tcPr>
          <w:p w:rsidR="00562831" w:rsidRPr="00A47D1E" w:rsidRDefault="00562831" w:rsidP="00F63271">
            <w:pPr>
              <w:pStyle w:val="TableHead"/>
              <w:rPr>
                <w:i/>
                <w:iCs/>
                <w:lang w:val="fr-FR" w:eastAsia="en-US"/>
              </w:rPr>
            </w:pPr>
            <w:r w:rsidRPr="00A47D1E">
              <w:rPr>
                <w:rtl/>
              </w:rPr>
              <w:t>نطاق التردد</w:t>
            </w:r>
          </w:p>
        </w:tc>
        <w:tc>
          <w:tcPr>
            <w:tcW w:w="680" w:type="pct"/>
            <w:vAlign w:val="center"/>
          </w:tcPr>
          <w:p w:rsidR="00562831" w:rsidRPr="00A47D1E" w:rsidRDefault="00562831" w:rsidP="00F63271">
            <w:pPr>
              <w:pStyle w:val="TableHead"/>
              <w:rPr>
                <w:lang w:val="fr-FR" w:eastAsia="en-US"/>
              </w:rPr>
            </w:pPr>
            <w:r w:rsidRPr="00A47D1E">
              <w:rPr>
                <w:rtl/>
              </w:rPr>
              <w:t>أقل من</w:t>
            </w:r>
            <w:r w:rsidRPr="00A47D1E">
              <w:rPr>
                <w:rtl/>
              </w:rPr>
              <w:br/>
            </w:r>
            <w:r w:rsidRPr="00A47D1E">
              <w:t>MHz 76</w:t>
            </w:r>
            <w:r w:rsidRPr="00A47D1E">
              <w:br/>
            </w:r>
            <w:r w:rsidRPr="00A47D1E">
              <w:rPr>
                <w:rtl/>
              </w:rPr>
              <w:t>(تلفزيون)</w:t>
            </w:r>
          </w:p>
        </w:tc>
        <w:tc>
          <w:tcPr>
            <w:tcW w:w="735" w:type="pct"/>
            <w:vAlign w:val="center"/>
          </w:tcPr>
          <w:p w:rsidR="00562831" w:rsidRPr="00A47D1E" w:rsidRDefault="00562831" w:rsidP="00F63271">
            <w:pPr>
              <w:pStyle w:val="TableHead"/>
              <w:rPr>
                <w:lang w:val="fr-FR" w:eastAsia="en-US"/>
              </w:rPr>
            </w:pPr>
            <w:r w:rsidRPr="00A47D1E">
              <w:t>MHz 108</w:t>
            </w:r>
            <w:r w:rsidRPr="00A47D1E">
              <w:noBreakHyphen/>
              <w:t>76</w:t>
            </w:r>
            <w:r w:rsidRPr="00A47D1E">
              <w:br/>
            </w:r>
            <w:r w:rsidRPr="00A47D1E">
              <w:rPr>
                <w:rtl/>
              </w:rPr>
              <w:t>(تلفزيون)</w:t>
            </w:r>
          </w:p>
        </w:tc>
        <w:tc>
          <w:tcPr>
            <w:tcW w:w="793" w:type="pct"/>
            <w:vAlign w:val="center"/>
          </w:tcPr>
          <w:p w:rsidR="00562831" w:rsidRPr="00A47D1E" w:rsidRDefault="00562831" w:rsidP="00F63271">
            <w:pPr>
              <w:pStyle w:val="TableHead"/>
              <w:rPr>
                <w:lang w:val="fr-FR" w:eastAsia="en-US"/>
              </w:rPr>
            </w:pPr>
            <w:r w:rsidRPr="00A47D1E">
              <w:t>MHz 230-108</w:t>
            </w:r>
            <w:r w:rsidRPr="00A47D1E">
              <w:rPr>
                <w:rtl/>
              </w:rPr>
              <w:br/>
              <w:t>(تلفزيون)</w:t>
            </w:r>
          </w:p>
        </w:tc>
        <w:tc>
          <w:tcPr>
            <w:tcW w:w="771" w:type="pct"/>
            <w:vAlign w:val="center"/>
          </w:tcPr>
          <w:p w:rsidR="00562831" w:rsidRPr="00A47D1E" w:rsidRDefault="00562831" w:rsidP="00F63271">
            <w:pPr>
              <w:pStyle w:val="TableHead"/>
              <w:rPr>
                <w:lang w:val="fr-FR" w:eastAsia="en-US"/>
              </w:rPr>
            </w:pPr>
            <w:r w:rsidRPr="00A47D1E">
              <w:t>MHz 582-230</w:t>
            </w:r>
            <w:r w:rsidRPr="00A47D1E">
              <w:br/>
            </w:r>
            <w:r w:rsidRPr="00A47D1E">
              <w:rPr>
                <w:rtl/>
              </w:rPr>
              <w:t>(تلفزيون)</w:t>
            </w:r>
          </w:p>
        </w:tc>
        <w:tc>
          <w:tcPr>
            <w:tcW w:w="559" w:type="pct"/>
            <w:vAlign w:val="center"/>
          </w:tcPr>
          <w:p w:rsidR="00562831" w:rsidRPr="00A47D1E" w:rsidRDefault="00562831" w:rsidP="00F63271">
            <w:pPr>
              <w:pStyle w:val="TableHead"/>
              <w:rPr>
                <w:lang w:val="fr-FR" w:eastAsia="en-US"/>
              </w:rPr>
            </w:pPr>
            <w:r w:rsidRPr="00A47D1E">
              <w:rPr>
                <w:rtl/>
              </w:rPr>
              <w:t>فوق</w:t>
            </w:r>
            <w:r w:rsidRPr="00A47D1E">
              <w:rPr>
                <w:rtl/>
              </w:rPr>
              <w:br/>
            </w:r>
            <w:r w:rsidRPr="00A47D1E">
              <w:t>MHz 528</w:t>
            </w:r>
            <w:r w:rsidRPr="00A47D1E">
              <w:br/>
            </w:r>
            <w:r w:rsidRPr="00A47D1E">
              <w:rPr>
                <w:rtl/>
              </w:rPr>
              <w:t>(تلفزيون)</w:t>
            </w:r>
          </w:p>
        </w:tc>
        <w:tc>
          <w:tcPr>
            <w:tcW w:w="580" w:type="pct"/>
            <w:vAlign w:val="center"/>
          </w:tcPr>
          <w:p w:rsidR="00562831" w:rsidRPr="00A47D1E" w:rsidRDefault="00562831" w:rsidP="00F63271">
            <w:pPr>
              <w:pStyle w:val="TableHead"/>
              <w:rPr>
                <w:lang w:val="fr-FR" w:eastAsia="en-US"/>
              </w:rPr>
            </w:pPr>
            <w:r w:rsidRPr="00A47D1E">
              <w:rPr>
                <w:rtl/>
              </w:rPr>
              <w:t>أقل من</w:t>
            </w:r>
            <w:r w:rsidRPr="00A47D1E">
              <w:rPr>
                <w:rtl/>
              </w:rPr>
              <w:br/>
            </w:r>
            <w:r w:rsidRPr="00A47D1E">
              <w:t>MHz 108</w:t>
            </w:r>
            <w:r w:rsidRPr="00A47D1E">
              <w:br/>
            </w:r>
            <w:r w:rsidRPr="00A47D1E">
              <w:rPr>
                <w:rtl/>
              </w:rPr>
              <w:t>(صوت)</w:t>
            </w:r>
          </w:p>
        </w:tc>
      </w:tr>
      <w:tr w:rsidR="00A47D1E" w:rsidRPr="00A47D1E" w:rsidTr="00F63271">
        <w:trPr>
          <w:jc w:val="center"/>
        </w:trPr>
        <w:tc>
          <w:tcPr>
            <w:tcW w:w="882" w:type="pct"/>
            <w:hideMark/>
          </w:tcPr>
          <w:p w:rsidR="00A47D1E" w:rsidRPr="00A47D1E" w:rsidRDefault="00A47D1E" w:rsidP="00F63271">
            <w:pPr>
              <w:pStyle w:val="Tabletexte"/>
              <w:jc w:val="center"/>
              <w:rPr>
                <w:lang w:val="fr-FR" w:eastAsia="en-US"/>
              </w:rPr>
            </w:pPr>
            <w:r w:rsidRPr="00A47D1E">
              <w:rPr>
                <w:i/>
                <w:iCs/>
                <w:lang w:val="fr-FR" w:eastAsia="en-US"/>
              </w:rPr>
              <w:t>E</w:t>
            </w:r>
            <w:r w:rsidRPr="00A47D1E">
              <w:rPr>
                <w:i/>
                <w:iCs/>
                <w:vertAlign w:val="subscript"/>
                <w:lang w:val="fr-FR" w:eastAsia="en-US"/>
              </w:rPr>
              <w:t>mu</w:t>
            </w:r>
            <w:r w:rsidRPr="00A47D1E">
              <w:rPr>
                <w:vertAlign w:val="subscript"/>
                <w:lang w:val="fr-FR" w:eastAsia="en-US"/>
              </w:rPr>
              <w:t xml:space="preserve"> </w:t>
            </w:r>
            <w:r w:rsidRPr="00A47D1E">
              <w:rPr>
                <w:lang w:val="fr-FR" w:eastAsia="en-US"/>
              </w:rPr>
              <w:t>(</w:t>
            </w:r>
            <w:proofErr w:type="gramStart"/>
            <w:r w:rsidRPr="00A47D1E">
              <w:rPr>
                <w:lang w:val="fr-FR" w:eastAsia="en-US"/>
              </w:rPr>
              <w:t>dB(</w:t>
            </w:r>
            <w:proofErr w:type="gramEnd"/>
            <w:r w:rsidRPr="00A47D1E">
              <w:rPr>
                <w:lang w:val="fr-FR" w:eastAsia="en-US"/>
              </w:rPr>
              <w:sym w:font="Symbol" w:char="F06D"/>
            </w:r>
            <w:r w:rsidRPr="00A47D1E">
              <w:rPr>
                <w:lang w:val="fr-FR" w:eastAsia="en-US"/>
              </w:rPr>
              <w:t>V/m))</w:t>
            </w:r>
          </w:p>
        </w:tc>
        <w:tc>
          <w:tcPr>
            <w:tcW w:w="680" w:type="pct"/>
            <w:hideMark/>
          </w:tcPr>
          <w:p w:rsidR="00A47D1E" w:rsidRPr="00A47D1E" w:rsidRDefault="00A47D1E" w:rsidP="00F63271">
            <w:pPr>
              <w:pStyle w:val="Tabletexte"/>
              <w:jc w:val="center"/>
              <w:rPr>
                <w:lang w:val="fr-FR" w:eastAsia="en-US"/>
              </w:rPr>
            </w:pPr>
            <w:r w:rsidRPr="00A47D1E">
              <w:rPr>
                <w:lang w:val="fr-FR" w:eastAsia="en-US"/>
              </w:rPr>
              <w:t>48</w:t>
            </w:r>
          </w:p>
        </w:tc>
        <w:tc>
          <w:tcPr>
            <w:tcW w:w="735" w:type="pct"/>
            <w:hideMark/>
          </w:tcPr>
          <w:p w:rsidR="00A47D1E" w:rsidRPr="00A47D1E" w:rsidRDefault="00A47D1E" w:rsidP="00F63271">
            <w:pPr>
              <w:pStyle w:val="Tabletexte"/>
              <w:jc w:val="center"/>
              <w:rPr>
                <w:lang w:val="fr-FR" w:eastAsia="en-US"/>
              </w:rPr>
            </w:pPr>
            <w:r w:rsidRPr="00A47D1E">
              <w:rPr>
                <w:lang w:val="fr-FR" w:eastAsia="en-US"/>
              </w:rPr>
              <w:t>52</w:t>
            </w:r>
          </w:p>
        </w:tc>
        <w:tc>
          <w:tcPr>
            <w:tcW w:w="793" w:type="pct"/>
            <w:hideMark/>
          </w:tcPr>
          <w:p w:rsidR="00A47D1E" w:rsidRPr="00A47D1E" w:rsidRDefault="00A47D1E" w:rsidP="00F63271">
            <w:pPr>
              <w:pStyle w:val="Tabletexte"/>
              <w:jc w:val="center"/>
              <w:rPr>
                <w:lang w:val="fr-FR" w:eastAsia="en-US"/>
              </w:rPr>
            </w:pPr>
            <w:r w:rsidRPr="00A47D1E">
              <w:rPr>
                <w:lang w:val="fr-FR" w:eastAsia="en-US"/>
              </w:rPr>
              <w:t>55</w:t>
            </w:r>
          </w:p>
        </w:tc>
        <w:tc>
          <w:tcPr>
            <w:tcW w:w="771" w:type="pct"/>
            <w:hideMark/>
          </w:tcPr>
          <w:p w:rsidR="00A47D1E" w:rsidRPr="00A47D1E" w:rsidRDefault="00A47D1E" w:rsidP="00F63271">
            <w:pPr>
              <w:pStyle w:val="Tabletexte"/>
              <w:jc w:val="center"/>
              <w:rPr>
                <w:lang w:val="fr-FR" w:eastAsia="en-US"/>
              </w:rPr>
            </w:pPr>
            <w:r w:rsidRPr="00A47D1E">
              <w:rPr>
                <w:lang w:val="fr-FR" w:eastAsia="en-US"/>
              </w:rPr>
              <w:t>65</w:t>
            </w:r>
          </w:p>
        </w:tc>
        <w:tc>
          <w:tcPr>
            <w:tcW w:w="559" w:type="pct"/>
            <w:hideMark/>
          </w:tcPr>
          <w:p w:rsidR="00A47D1E" w:rsidRPr="00A47D1E" w:rsidRDefault="00A47D1E" w:rsidP="00F63271">
            <w:pPr>
              <w:pStyle w:val="Tabletexte"/>
              <w:jc w:val="center"/>
              <w:rPr>
                <w:lang w:val="fr-FR" w:eastAsia="en-US"/>
              </w:rPr>
            </w:pPr>
            <w:r w:rsidRPr="00A47D1E">
              <w:rPr>
                <w:lang w:val="fr-FR" w:eastAsia="en-US"/>
              </w:rPr>
              <w:t>70</w:t>
            </w:r>
          </w:p>
        </w:tc>
        <w:tc>
          <w:tcPr>
            <w:tcW w:w="580" w:type="pct"/>
            <w:hideMark/>
          </w:tcPr>
          <w:p w:rsidR="00A47D1E" w:rsidRPr="00A47D1E" w:rsidRDefault="00A47D1E" w:rsidP="00F63271">
            <w:pPr>
              <w:pStyle w:val="Tabletexte"/>
              <w:jc w:val="center"/>
              <w:rPr>
                <w:lang w:val="fr-FR" w:eastAsia="en-US"/>
              </w:rPr>
            </w:pPr>
            <w:r w:rsidRPr="00A47D1E">
              <w:rPr>
                <w:lang w:val="fr-FR" w:eastAsia="en-US"/>
              </w:rPr>
              <w:t>54</w:t>
            </w:r>
          </w:p>
        </w:tc>
      </w:tr>
    </w:tbl>
    <w:p w:rsidR="00A47D1E" w:rsidRPr="00A47D1E" w:rsidRDefault="00A47D1E" w:rsidP="00A47D1E">
      <w:pPr>
        <w:spacing w:before="240"/>
      </w:pPr>
      <w:r w:rsidRPr="00A47D1E">
        <w:rPr>
          <w:rtl/>
        </w:rPr>
        <w:t>والقدرة المشِعة الفعَّالة تقدَّم بالشكل التالي: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lang w:val="fr-FR" w:eastAsia="en-US"/>
        </w:rPr>
        <w:tab/>
      </w:r>
      <w:r w:rsidRPr="00A47D1E">
        <w:rPr>
          <w:lang w:val="fr-FR" w:eastAsia="en-US"/>
        </w:rPr>
        <w:tab/>
      </w:r>
      <w:r w:rsidRPr="00A47D1E">
        <w:rPr>
          <w:i/>
          <w:iCs/>
          <w:lang w:val="fr-FR" w:eastAsia="en-US"/>
        </w:rPr>
        <w:t>P</w:t>
      </w:r>
      <w:r w:rsidRPr="00A47D1E">
        <w:rPr>
          <w:i/>
          <w:iCs/>
          <w:vertAlign w:val="subscript"/>
          <w:lang w:val="fr-FR" w:eastAsia="en-US"/>
        </w:rPr>
        <w:t>ef</w:t>
      </w:r>
      <w:r w:rsidRPr="00A47D1E">
        <w:rPr>
          <w:lang w:val="fr-FR" w:eastAsia="en-US"/>
        </w:rPr>
        <w:t xml:space="preserve"> </w:t>
      </w:r>
      <w:r w:rsidRPr="00A47D1E">
        <w:rPr>
          <w:rFonts w:ascii="Symbol" w:hAnsi="Symbol"/>
          <w:lang w:val="fr-FR" w:eastAsia="en-US"/>
        </w:rPr>
        <w:t></w:t>
      </w:r>
      <w:r w:rsidRPr="00A47D1E">
        <w:rPr>
          <w:lang w:val="fr-FR" w:eastAsia="en-US"/>
        </w:rPr>
        <w:t xml:space="preserve"> </w:t>
      </w:r>
      <w:r w:rsidRPr="00A47D1E">
        <w:rPr>
          <w:i/>
          <w:iCs/>
          <w:lang w:val="fr-FR" w:eastAsia="en-US"/>
        </w:rPr>
        <w:t>P</w:t>
      </w:r>
      <w:r w:rsidRPr="00A47D1E">
        <w:rPr>
          <w:lang w:val="fr-FR" w:eastAsia="en-US"/>
        </w:rPr>
        <w:t xml:space="preserve"> </w:t>
      </w:r>
      <w:r w:rsidRPr="00A47D1E">
        <w:rPr>
          <w:rFonts w:ascii="Symbol" w:hAnsi="Symbol"/>
          <w:lang w:val="fr-FR" w:eastAsia="en-US"/>
        </w:rPr>
        <w:t></w:t>
      </w:r>
      <w:r w:rsidRPr="00A47D1E">
        <w:rPr>
          <w:lang w:val="fr-FR" w:eastAsia="en-US"/>
        </w:rPr>
        <w:t xml:space="preserve"> </w:t>
      </w:r>
      <w:r w:rsidRPr="00A47D1E">
        <w:rPr>
          <w:i/>
          <w:iCs/>
          <w:lang w:val="fr-FR" w:eastAsia="en-US"/>
        </w:rPr>
        <w:t>G</w:t>
      </w:r>
      <w:r w:rsidRPr="00A47D1E">
        <w:rPr>
          <w:i/>
          <w:iCs/>
          <w:vertAlign w:val="subscript"/>
          <w:lang w:val="fr-FR" w:eastAsia="en-US"/>
        </w:rPr>
        <w:t>t</w:t>
      </w:r>
      <w:r w:rsidRPr="00A47D1E">
        <w:rPr>
          <w:lang w:val="fr-FR" w:eastAsia="en-US"/>
        </w:rPr>
        <w:t xml:space="preserve"> </w:t>
      </w:r>
      <w:r w:rsidRPr="00A47D1E">
        <w:rPr>
          <w:rFonts w:ascii="Symbol" w:hAnsi="Symbol"/>
          <w:lang w:val="fr-FR" w:eastAsia="en-US"/>
        </w:rPr>
        <w:t></w:t>
      </w:r>
      <w:r w:rsidRPr="00A47D1E">
        <w:rPr>
          <w:lang w:val="fr-FR" w:eastAsia="en-US"/>
        </w:rPr>
        <w:t xml:space="preserve"> </w:t>
      </w:r>
      <w:r w:rsidRPr="00A47D1E">
        <w:rPr>
          <w:lang w:val="fr-FR" w:eastAsia="en-US"/>
        </w:rPr>
        <w:sym w:font="Symbol" w:char="F068"/>
      </w:r>
      <w:r w:rsidRPr="00A47D1E">
        <w:rPr>
          <w:lang w:val="fr-FR" w:eastAsia="en-US"/>
        </w:rPr>
        <w:t>                dBW</w:t>
      </w:r>
      <w:r w:rsidRPr="00A47D1E">
        <w:rPr>
          <w:lang w:val="fr-FR" w:eastAsia="en-US"/>
        </w:rPr>
        <w:tab/>
        <w:t>(29)</w:t>
      </w:r>
    </w:p>
    <w:p w:rsidR="00A47D1E" w:rsidRPr="00A47D1E" w:rsidRDefault="00A47D1E" w:rsidP="00A47D1E">
      <w:pPr>
        <w:rPr>
          <w:rtl/>
        </w:rPr>
      </w:pPr>
      <w:r w:rsidRPr="00A47D1E">
        <w:rPr>
          <w:rtl/>
        </w:rPr>
        <w:t>حيث:</w:t>
      </w:r>
    </w:p>
    <w:p w:rsidR="00A47D1E" w:rsidRPr="00A47D1E" w:rsidRDefault="00A47D1E" w:rsidP="00B27944">
      <w:pPr>
        <w:pStyle w:val="Equationlegend"/>
        <w:bidi/>
        <w:rPr>
          <w:szCs w:val="22"/>
          <w:rtl/>
          <w:lang w:bidi="ar-EG"/>
        </w:rPr>
      </w:pPr>
      <w:r w:rsidRPr="00A47D1E">
        <w:rPr>
          <w:i/>
          <w:iCs/>
        </w:rPr>
        <w:tab/>
        <w:t>P</w:t>
      </w:r>
      <w:r w:rsidRPr="00A47D1E">
        <w:rPr>
          <w:rtl/>
        </w:rPr>
        <w:t>:</w:t>
      </w:r>
      <w:r w:rsidRPr="00A47D1E">
        <w:rPr>
          <w:rtl/>
        </w:rPr>
        <w:tab/>
        <w:t>قدرة جهاز الإرسال</w:t>
      </w:r>
      <w:r w:rsidRPr="00A47D1E">
        <w:rPr>
          <w:szCs w:val="22"/>
          <w:rtl/>
        </w:rPr>
        <w:t xml:space="preserve"> </w:t>
      </w:r>
      <w:r w:rsidRPr="00A47D1E">
        <w:t>(dBW</w:t>
      </w:r>
      <w:proofErr w:type="gramStart"/>
      <w:r w:rsidRPr="00A47D1E">
        <w:t>)</w:t>
      </w:r>
      <w:r w:rsidRPr="00A47D1E">
        <w:rPr>
          <w:rtl/>
          <w:lang w:bidi="ar-EG"/>
        </w:rPr>
        <w:t>؛</w:t>
      </w:r>
      <w:proofErr w:type="gramEnd"/>
    </w:p>
    <w:p w:rsidR="00A47D1E" w:rsidRPr="00A47D1E" w:rsidRDefault="00A47D1E" w:rsidP="00B27944">
      <w:pPr>
        <w:pStyle w:val="Equationlegend"/>
        <w:bidi/>
        <w:rPr>
          <w:rtl/>
        </w:rPr>
      </w:pPr>
      <w:r w:rsidRPr="00A47D1E">
        <w:tab/>
      </w:r>
      <w:r w:rsidRPr="00A47D1E">
        <w:rPr>
          <w:i/>
          <w:iCs/>
        </w:rPr>
        <w:t>G</w:t>
      </w:r>
      <w:r w:rsidRPr="00A47D1E">
        <w:rPr>
          <w:i/>
          <w:iCs/>
          <w:vertAlign w:val="subscript"/>
        </w:rPr>
        <w:t>t</w:t>
      </w:r>
      <w:r w:rsidRPr="00A47D1E">
        <w:rPr>
          <w:rtl/>
        </w:rPr>
        <w:t>:</w:t>
      </w:r>
      <w:r w:rsidRPr="00A47D1E">
        <w:rPr>
          <w:rtl/>
        </w:rPr>
        <w:tab/>
        <w:t xml:space="preserve">كسب الهوائي بالنسبة إلى ثنائي أقطاب نصف موجي </w:t>
      </w:r>
      <w:r w:rsidRPr="00A47D1E">
        <w:t>(dB</w:t>
      </w:r>
      <w:proofErr w:type="gramStart"/>
      <w:r w:rsidRPr="00A47D1E">
        <w:t>)</w:t>
      </w:r>
      <w:r w:rsidRPr="00A47D1E">
        <w:rPr>
          <w:rtl/>
        </w:rPr>
        <w:t>؛</w:t>
      </w:r>
      <w:proofErr w:type="gramEnd"/>
    </w:p>
    <w:p w:rsidR="00A47D1E" w:rsidRPr="00A47D1E" w:rsidRDefault="00A47D1E" w:rsidP="00B27944">
      <w:pPr>
        <w:pStyle w:val="Equationlegend"/>
        <w:bidi/>
        <w:rPr>
          <w:rtl/>
        </w:rPr>
      </w:pPr>
      <w:r w:rsidRPr="00A47D1E">
        <w:tab/>
      </w:r>
      <w:r w:rsidRPr="00A47D1E">
        <w:sym w:font="Symbol" w:char="F068"/>
      </w:r>
      <w:proofErr w:type="gramStart"/>
      <w:r w:rsidRPr="00A47D1E">
        <w:rPr>
          <w:rtl/>
        </w:rPr>
        <w:t>:</w:t>
      </w:r>
      <w:r w:rsidRPr="00A47D1E">
        <w:rPr>
          <w:rtl/>
        </w:rPr>
        <w:tab/>
      </w:r>
      <w:proofErr w:type="gramEnd"/>
      <w:r w:rsidRPr="00A47D1E">
        <w:rPr>
          <w:rtl/>
        </w:rPr>
        <w:t xml:space="preserve">خسائر المغذي </w:t>
      </w:r>
      <w:r w:rsidRPr="00A47D1E">
        <w:t>(dB)</w:t>
      </w:r>
      <w:r w:rsidRPr="00A47D1E">
        <w:rPr>
          <w:rtl/>
        </w:rPr>
        <w:t>.</w:t>
      </w:r>
    </w:p>
    <w:p w:rsidR="00A47D1E" w:rsidRPr="00A47D1E" w:rsidRDefault="00A47D1E" w:rsidP="00A47D1E">
      <w:pPr>
        <w:rPr>
          <w:rtl/>
        </w:rPr>
      </w:pPr>
      <w:r w:rsidRPr="00A47D1E">
        <w:rPr>
          <w:rtl/>
        </w:rPr>
        <w:t xml:space="preserve">ولأغراض نموذج حساب رسوم الترخيص المعني يقترح قبول </w:t>
      </w:r>
      <w:r w:rsidRPr="00A47D1E">
        <w:t>0 </w:t>
      </w:r>
      <w:proofErr w:type="gramStart"/>
      <w:r w:rsidRPr="00A47D1E">
        <w:t>= </w:t>
      </w:r>
      <w:r w:rsidRPr="00A47D1E">
        <w:sym w:font="Symbol" w:char="F068"/>
      </w:r>
      <w:r w:rsidRPr="00A47D1E">
        <w:rPr>
          <w:rtl/>
        </w:rPr>
        <w:t xml:space="preserve"> في</w:t>
      </w:r>
      <w:proofErr w:type="gramEnd"/>
      <w:r w:rsidRPr="00A47D1E">
        <w:rPr>
          <w:rtl/>
        </w:rPr>
        <w:t xml:space="preserve"> جميع الحالات.</w:t>
      </w:r>
    </w:p>
    <w:p w:rsidR="00A47D1E" w:rsidRPr="00A47D1E" w:rsidRDefault="00A47D1E" w:rsidP="00A47D1E">
      <w:pPr>
        <w:rPr>
          <w:rtl/>
        </w:rPr>
      </w:pPr>
      <w:r w:rsidRPr="00A47D1E">
        <w:rPr>
          <w:rtl/>
        </w:rPr>
        <w:t xml:space="preserve">ومن الضروري أن يلاحظ أنه في ظروف ارتفاع القدرة وانخفاض وارتفاع الهوائي وبخاصة في الترددات المنخفضة، يزيد نصف قطر منطقة الخدمة المحسوبة عن المسافة إلى الأفق الراديوي. وفيما يتعلق بالانخفاض الكبير في نوعية الخدمة فيما بعد الأفق الراديوي، فإن ذلك يعني أن قدرة الإرسال المرتفعة لا يستفاد منها بصورة فعّالة. والمسافات ذات الصلة إلى الأفق الراديوي، عندما تقل عن نصف قطر مناطق الخدمة، توضح بالأرقام الثانية في خانات الجداول </w:t>
      </w:r>
      <w:r w:rsidRPr="00A47D1E">
        <w:t>4</w:t>
      </w:r>
      <w:r w:rsidRPr="00A47D1E">
        <w:rPr>
          <w:rtl/>
        </w:rPr>
        <w:t xml:space="preserve"> إلى </w:t>
      </w:r>
      <w:r w:rsidRPr="00A47D1E">
        <w:t>6</w:t>
      </w:r>
      <w:r w:rsidRPr="00A47D1E">
        <w:rPr>
          <w:rtl/>
        </w:rPr>
        <w:t>.</w:t>
      </w:r>
    </w:p>
    <w:p w:rsidR="00A47D1E" w:rsidRPr="00A47D1E" w:rsidRDefault="00A47D1E" w:rsidP="00CF75D0">
      <w:pPr>
        <w:rPr>
          <w:rtl/>
        </w:rPr>
      </w:pPr>
      <w:r w:rsidRPr="00A47D1E">
        <w:rPr>
          <w:rtl/>
        </w:rPr>
        <w:t xml:space="preserve">ويمكن أن نذكر أن بيانات الشكلين </w:t>
      </w:r>
      <w:r w:rsidRPr="00A47D1E">
        <w:t>2</w:t>
      </w:r>
      <w:r w:rsidRPr="00A47D1E">
        <w:rPr>
          <w:rtl/>
        </w:rPr>
        <w:t xml:space="preserve"> و</w:t>
      </w:r>
      <w:r w:rsidRPr="00A47D1E">
        <w:t>3</w:t>
      </w:r>
      <w:r w:rsidRPr="00A47D1E">
        <w:rPr>
          <w:rtl/>
        </w:rPr>
        <w:t xml:space="preserve"> بدون أي إعادة تدريج تناظر بيانات صفوف الجدولين </w:t>
      </w:r>
      <w:r w:rsidRPr="00A47D1E">
        <w:t>5</w:t>
      </w:r>
      <w:r w:rsidRPr="00A47D1E">
        <w:rPr>
          <w:rtl/>
        </w:rPr>
        <w:t xml:space="preserve"> و</w:t>
      </w:r>
      <w:r w:rsidRPr="00A47D1E">
        <w:t>8</w:t>
      </w:r>
      <w:r w:rsidRPr="00A47D1E">
        <w:rPr>
          <w:rtl/>
        </w:rPr>
        <w:t xml:space="preserve"> الخاصة بقيمة </w:t>
      </w:r>
      <w:r w:rsidRPr="00A47D1E">
        <w:t>dBW 30</w:t>
      </w:r>
      <w:r w:rsidRPr="00A47D1E">
        <w:rPr>
          <w:rtl/>
        </w:rPr>
        <w:t xml:space="preserve"> (حتى </w:t>
      </w:r>
      <w:r w:rsidRPr="00A47D1E">
        <w:t>kW 1</w:t>
      </w:r>
      <w:r w:rsidRPr="00A47D1E">
        <w:rPr>
          <w:rtl/>
        </w:rPr>
        <w:t xml:space="preserve"> = </w:t>
      </w:r>
      <w:r w:rsidRPr="00A47D1E">
        <w:t>dBW 30</w:t>
      </w:r>
      <w:r w:rsidRPr="00A47D1E">
        <w:rPr>
          <w:rtl/>
        </w:rPr>
        <w:t>). وعلى سبيل المثال، فإن المسافات التي تناظر النقاط الموضحة في منحنيات هذه الأشكال ويمكن قراءتها على المحور العمودي موضحة بصورة بارزة في الصفوف ذات الصلة في الجدولين </w:t>
      </w:r>
      <w:r w:rsidRPr="00A47D1E">
        <w:t>5</w:t>
      </w:r>
      <w:r w:rsidRPr="00A47D1E">
        <w:rPr>
          <w:rtl/>
        </w:rPr>
        <w:t> إلى </w:t>
      </w:r>
      <w:r w:rsidRPr="00A47D1E">
        <w:t>8</w:t>
      </w:r>
      <w:r w:rsidRPr="00A47D1E">
        <w:rPr>
          <w:rtl/>
        </w:rPr>
        <w:t>.</w:t>
      </w:r>
      <w:r w:rsidRPr="00A47D1E">
        <w:rPr>
          <w:rtl/>
        </w:rPr>
        <w:br w:type="page"/>
      </w:r>
    </w:p>
    <w:p w:rsidR="00A47D1E" w:rsidRPr="00A47D1E" w:rsidRDefault="00A47D1E" w:rsidP="00EA3C82">
      <w:pPr>
        <w:pStyle w:val="FigureNo"/>
      </w:pPr>
      <w:r w:rsidRPr="00A47D1E">
        <w:rPr>
          <w:rtl/>
        </w:rPr>
        <w:lastRenderedPageBreak/>
        <w:t xml:space="preserve">الشكل </w:t>
      </w:r>
      <w:r w:rsidRPr="00A47D1E">
        <w:t>2</w:t>
      </w:r>
    </w:p>
    <w:p w:rsidR="00A47D1E" w:rsidRPr="00A47D1E" w:rsidRDefault="00A47D1E" w:rsidP="00EA3C82">
      <w:pPr>
        <w:pStyle w:val="Figuretitle"/>
        <w:rPr>
          <w:rtl/>
        </w:rPr>
      </w:pPr>
      <w:r w:rsidRPr="00A47D1E">
        <w:rPr>
          <w:rtl/>
        </w:rPr>
        <w:t xml:space="preserve">منحنيات الانتشار لنطاق التردد </w:t>
      </w:r>
      <w:r w:rsidRPr="00A47D1E">
        <w:t>MHz 300</w:t>
      </w:r>
      <w:r w:rsidRPr="00A47D1E">
        <w:noBreakHyphen/>
        <w:t>30</w:t>
      </w:r>
    </w:p>
    <w:p w:rsidR="00A47D1E" w:rsidRPr="00A47D1E" w:rsidRDefault="00A47D1E" w:rsidP="00974D46">
      <w:pPr>
        <w:pStyle w:val="Figure"/>
        <w:rPr>
          <w:rtl/>
          <w:lang w:val="fr-FR"/>
        </w:rPr>
      </w:pPr>
      <w:r w:rsidRPr="00A47D1E">
        <w:rPr>
          <w:noProof/>
          <w:lang w:eastAsia="zh-CN"/>
        </w:rPr>
        <mc:AlternateContent>
          <mc:Choice Requires="wpg">
            <w:drawing>
              <wp:anchor distT="0" distB="0" distL="114300" distR="114300" simplePos="0" relativeHeight="251675648" behindDoc="0" locked="0" layoutInCell="1" allowOverlap="1" wp14:anchorId="523009DE" wp14:editId="17F76CC8">
                <wp:simplePos x="0" y="0"/>
                <wp:positionH relativeFrom="column">
                  <wp:posOffset>61908</wp:posOffset>
                </wp:positionH>
                <wp:positionV relativeFrom="paragraph">
                  <wp:posOffset>147099</wp:posOffset>
                </wp:positionV>
                <wp:extent cx="5619012" cy="7730592"/>
                <wp:effectExtent l="0" t="0" r="1270" b="3810"/>
                <wp:wrapNone/>
                <wp:docPr id="40" name="Group 40"/>
                <wp:cNvGraphicFramePr/>
                <a:graphic xmlns:a="http://schemas.openxmlformats.org/drawingml/2006/main">
                  <a:graphicData uri="http://schemas.microsoft.com/office/word/2010/wordprocessingGroup">
                    <wpg:wgp>
                      <wpg:cNvGrpSpPr/>
                      <wpg:grpSpPr>
                        <a:xfrm>
                          <a:off x="0" y="0"/>
                          <a:ext cx="5619012" cy="7730592"/>
                          <a:chOff x="0" y="1"/>
                          <a:chExt cx="5619012" cy="7730592"/>
                        </a:xfrm>
                      </wpg:grpSpPr>
                      <wps:wsp>
                        <wps:cNvPr id="255" name="Text Box 255"/>
                        <wps:cNvSpPr txBox="1">
                          <a:spLocks/>
                        </wps:cNvSpPr>
                        <wps:spPr>
                          <a:xfrm>
                            <a:off x="3939287" y="1473441"/>
                            <a:ext cx="1065530" cy="207010"/>
                          </a:xfrm>
                          <a:prstGeom prst="rect">
                            <a:avLst/>
                          </a:prstGeom>
                          <a:noFill/>
                          <a:ln w="6350">
                            <a:noFill/>
                          </a:ln>
                          <a:effectLst/>
                        </wps:spPr>
                        <wps:txbx>
                          <w:txbxContent>
                            <w:p w:rsidR="00323AF5" w:rsidRDefault="00323AF5" w:rsidP="00A47D1E">
                              <w:pPr>
                                <w:spacing w:before="0"/>
                                <w:rPr>
                                  <w:sz w:val="18"/>
                                  <w:szCs w:val="24"/>
                                </w:rPr>
                              </w:pPr>
                              <w:r>
                                <w:rPr>
                                  <w:sz w:val="18"/>
                                  <w:szCs w:val="24"/>
                                  <w:rtl/>
                                </w:rPr>
                                <w:t>الحد الأقصى (فضاء 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a:spLocks/>
                        </wps:cNvSpPr>
                        <wps:spPr>
                          <a:xfrm>
                            <a:off x="420364" y="4888357"/>
                            <a:ext cx="1174750" cy="381635"/>
                          </a:xfrm>
                          <a:prstGeom prst="rect">
                            <a:avLst/>
                          </a:prstGeom>
                          <a:noFill/>
                          <a:ln w="6350">
                            <a:noFill/>
                          </a:ln>
                          <a:effectLst/>
                        </wps:spPr>
                        <wps:txbx>
                          <w:txbxContent>
                            <w:p w:rsidR="00323AF5" w:rsidRDefault="00323AF5" w:rsidP="00A47D1E">
                              <w:pPr>
                                <w:spacing w:before="0"/>
                                <w:jc w:val="left"/>
                                <w:rPr>
                                  <w:sz w:val="18"/>
                                  <w:szCs w:val="24"/>
                                  <w:rtl/>
                                  <w:lang w:bidi="ar-EG"/>
                                </w:rPr>
                              </w:pPr>
                              <w:r>
                                <w:rPr>
                                  <w:sz w:val="18"/>
                                  <w:szCs w:val="24"/>
                                  <w:rtl/>
                                </w:rPr>
                                <w:t xml:space="preserve">ارتفاعات هوائي الإرسال/القاعدة </w:t>
                              </w:r>
                              <w:r>
                                <w:rPr>
                                  <w:i/>
                                  <w:iCs/>
                                  <w:sz w:val="18"/>
                                  <w:szCs w:val="24"/>
                                </w:rPr>
                                <w:t>h</w:t>
                              </w:r>
                              <w:r>
                                <w:rPr>
                                  <w:i/>
                                  <w:iCs/>
                                  <w:sz w:val="18"/>
                                  <w:szCs w:val="24"/>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a:spLocks/>
                        </wps:cNvSpPr>
                        <wps:spPr>
                          <a:xfrm>
                            <a:off x="2679371" y="7072732"/>
                            <a:ext cx="976630" cy="246380"/>
                          </a:xfrm>
                          <a:prstGeom prst="rect">
                            <a:avLst/>
                          </a:prstGeom>
                          <a:noFill/>
                          <a:ln w="6350">
                            <a:noFill/>
                          </a:ln>
                          <a:effectLst/>
                        </wps:spPr>
                        <wps:txbx>
                          <w:txbxContent>
                            <w:p w:rsidR="00323AF5" w:rsidRDefault="00323AF5" w:rsidP="00A47D1E">
                              <w:pPr>
                                <w:spacing w:before="0"/>
                                <w:jc w:val="center"/>
                                <w:rPr>
                                  <w:sz w:val="18"/>
                                  <w:szCs w:val="24"/>
                                </w:rPr>
                              </w:pPr>
                              <w:r>
                                <w:rPr>
                                  <w:sz w:val="18"/>
                                  <w:szCs w:val="24"/>
                                  <w:rtl/>
                                </w:rPr>
                                <w:t xml:space="preserve">المسافة </w:t>
                              </w:r>
                              <w:r>
                                <w:rPr>
                                  <w:sz w:val="18"/>
                                  <w:szCs w:val="24"/>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a:spLocks/>
                        </wps:cNvSpPr>
                        <wps:spPr>
                          <a:xfrm>
                            <a:off x="4402987" y="7245862"/>
                            <a:ext cx="1216025" cy="256540"/>
                          </a:xfrm>
                          <a:prstGeom prst="rect">
                            <a:avLst/>
                          </a:prstGeom>
                          <a:noFill/>
                          <a:ln w="6350">
                            <a:noFill/>
                          </a:ln>
                          <a:effectLst/>
                        </wps:spPr>
                        <wps:txbx>
                          <w:txbxContent>
                            <w:p w:rsidR="00323AF5" w:rsidRDefault="00323AF5" w:rsidP="00A47D1E">
                              <w:pPr>
                                <w:spacing w:before="0"/>
                                <w:rPr>
                                  <w:sz w:val="18"/>
                                  <w:szCs w:val="24"/>
                                </w:rPr>
                              </w:pPr>
                              <w:proofErr w:type="gramStart"/>
                              <w:r>
                                <w:rPr>
                                  <w:sz w:val="18"/>
                                  <w:szCs w:val="24"/>
                                </w:rPr>
                                <w:t>%50</w:t>
                              </w:r>
                              <w:proofErr w:type="gramEnd"/>
                              <w:r>
                                <w:rPr>
                                  <w:sz w:val="18"/>
                                  <w:szCs w:val="24"/>
                                  <w:rtl/>
                                </w:rPr>
                                <w:t xml:space="preserve"> من المواقع.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a:spLocks/>
                        </wps:cNvSpPr>
                        <wps:spPr>
                          <a:xfrm>
                            <a:off x="4307647" y="7484213"/>
                            <a:ext cx="1311275" cy="246380"/>
                          </a:xfrm>
                          <a:prstGeom prst="rect">
                            <a:avLst/>
                          </a:prstGeom>
                          <a:noFill/>
                          <a:ln w="6350">
                            <a:noFill/>
                          </a:ln>
                          <a:effectLst/>
                        </wps:spPr>
                        <wps:txbx>
                          <w:txbxContent>
                            <w:p w:rsidR="00323AF5" w:rsidRDefault="00323AF5" w:rsidP="00A47D1E">
                              <w:pPr>
                                <w:spacing w:before="0"/>
                                <w:rPr>
                                  <w:sz w:val="18"/>
                                  <w:szCs w:val="24"/>
                                </w:rPr>
                              </w:pPr>
                              <w:r>
                                <w:rPr>
                                  <w:i/>
                                  <w:iCs/>
                                  <w:sz w:val="18"/>
                                  <w:szCs w:val="24"/>
                                </w:rPr>
                                <w:t>h</w:t>
                              </w:r>
                              <w:r w:rsidRPr="00C63182">
                                <w:rPr>
                                  <w:sz w:val="18"/>
                                  <w:szCs w:val="24"/>
                                  <w:vertAlign w:val="subscript"/>
                                </w:rPr>
                                <w:t>2</w:t>
                              </w:r>
                              <w:r>
                                <w:rPr>
                                  <w:sz w:val="18"/>
                                  <w:szCs w:val="24"/>
                                  <w:rtl/>
                                </w:rPr>
                                <w:t>: الارتفاع التمثيلي للعوائق.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a:spLocks/>
                        </wps:cNvSpPr>
                        <wps:spPr>
                          <a:xfrm>
                            <a:off x="0" y="1"/>
                            <a:ext cx="302260" cy="6890918"/>
                          </a:xfrm>
                          <a:prstGeom prst="rect">
                            <a:avLst/>
                          </a:prstGeom>
                          <a:noFill/>
                          <a:ln w="6350">
                            <a:noFill/>
                          </a:ln>
                          <a:effectLst/>
                        </wps:spPr>
                        <wps:txbx>
                          <w:txbxContent>
                            <w:p w:rsidR="00323AF5" w:rsidRDefault="00323AF5" w:rsidP="00A47D1E">
                              <w:pPr>
                                <w:spacing w:before="0"/>
                                <w:jc w:val="center"/>
                                <w:rPr>
                                  <w:sz w:val="18"/>
                                  <w:szCs w:val="24"/>
                                </w:rPr>
                              </w:pPr>
                              <w:r>
                                <w:rPr>
                                  <w:sz w:val="18"/>
                                  <w:szCs w:val="24"/>
                                  <w:rtl/>
                                </w:rPr>
                                <w:t xml:space="preserve">شدة المجال </w:t>
                              </w:r>
                              <w:r>
                                <w:rPr>
                                  <w:sz w:val="18"/>
                                  <w:szCs w:val="24"/>
                                </w:rPr>
                                <w:t>(dB/(</w:t>
                              </w:r>
                              <w:r>
                                <w:rPr>
                                  <w:sz w:val="18"/>
                                  <w:szCs w:val="24"/>
                                </w:rPr>
                                <w:sym w:font="Symbol" w:char="F06D"/>
                              </w:r>
                              <w:r>
                                <w:rPr>
                                  <w:sz w:val="18"/>
                                  <w:szCs w:val="24"/>
                                </w:rPr>
                                <w:t>V/m))</w:t>
                              </w:r>
                              <w:r>
                                <w:rPr>
                                  <w:sz w:val="18"/>
                                  <w:szCs w:val="24"/>
                                  <w:rtl/>
                                </w:rPr>
                                <w:t xml:space="preserve"> بالنسبة إلى </w:t>
                              </w:r>
                              <w:r>
                                <w:rPr>
                                  <w:sz w:val="18"/>
                                  <w:szCs w:val="24"/>
                                </w:rPr>
                                <w:t>kW 1</w:t>
                              </w:r>
                              <w:r>
                                <w:rPr>
                                  <w:sz w:val="18"/>
                                  <w:szCs w:val="24"/>
                                  <w:rtl/>
                                </w:rPr>
                                <w:t xml:space="preserve"> من القدرة المشعة المكافئة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3009DE" id="Group 40" o:spid="_x0000_s1030" style="position:absolute;left:0;text-align:left;margin-left:4.85pt;margin-top:11.6pt;width:442.45pt;height:608.7pt;z-index:251675648" coordorigin="" coordsize="56190,7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">
                <v:shape id="Text Box 255" o:spid="_x0000_s1031" type="#_x0000_t202" style="position:absolute;left:39392;top:14734;width:1065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4wcQA&#10;AADcAAAADwAAAGRycy9kb3ducmV2LnhtbESPX2vCQBDE3wt+h2OFvtWLQkpJPaUIoi9S6j/6uOS2&#10;STS3F3Nrkn77XqHQx2FmfsPMl4OrVUdtqDwbmE4SUMS5txUXBo6H9dMLqCDIFmvPZOCbAiwXo4c5&#10;Ztb3/EHdXgoVIRwyNFCKNJnWIS/JYZj4hjh6X751KFG2hbYt9hHuaj1LkmftsOK4UGJDq5Ly6/7u&#10;DBz85nLpz0l3e0/59Enp7lqIGPM4Ht5eQQkN8h/+a2+tgVmawu+Ze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OMHEAAAA3AAAAA8AAAAAAAAAAAAAAAAAmAIAAGRycy9k&#10;b3ducmV2LnhtbFBLBQYAAAAABAAEAPUAAACJAwAAAAA=&#10;" filled="f" stroked="f" strokeweight=".5pt">
                  <v:path arrowok="t"/>
                  <v:textbox inset="0,0,0,0">
                    <w:txbxContent>
                      <w:p w:rsidR="00323AF5" w:rsidRDefault="00323AF5" w:rsidP="00A47D1E">
                        <w:pPr>
                          <w:spacing w:before="0"/>
                          <w:rPr>
                            <w:sz w:val="18"/>
                            <w:szCs w:val="24"/>
                          </w:rPr>
                        </w:pPr>
                        <w:r>
                          <w:rPr>
                            <w:sz w:val="18"/>
                            <w:szCs w:val="24"/>
                            <w:rtl/>
                          </w:rPr>
                          <w:t>الحد الأقصى (فضاء حر)</w:t>
                        </w:r>
                      </w:p>
                    </w:txbxContent>
                  </v:textbox>
                </v:shape>
                <v:shape id="Text Box 252" o:spid="_x0000_s1032" type="#_x0000_t202" style="position:absolute;left:4203;top:48883;width:11748;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gtcUA&#10;AADcAAAADwAAAGRycy9kb3ducmV2LnhtbESPQWvCQBSE7wX/w/KE3urGQEqJriKCtJdSqrZ4fGSf&#10;STT7NmZfk/TfdwuFHoeZ+YZZrkfXqJ66UHs2MJ8loIgLb2suDRwPu4cnUEGQLTaeycA3BVivJndL&#10;zK0f+J36vZQqQjjkaKASaXOtQ1GRwzDzLXH0zr5zKFF2pbYdDhHuGp0myaN2WHNcqLClbUXFdf/l&#10;DBz88+UyfCb97S3jjxNlr9dSxJj76bhZgBIa5T/8136xBtIshd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KC1xQAAANwAAAAPAAAAAAAAAAAAAAAAAJgCAABkcnMv&#10;ZG93bnJldi54bWxQSwUGAAAAAAQABAD1AAAAigMAAAAA&#10;" filled="f" stroked="f" strokeweight=".5pt">
                  <v:path arrowok="t"/>
                  <v:textbox inset="0,0,0,0">
                    <w:txbxContent>
                      <w:p w:rsidR="00323AF5" w:rsidRDefault="00323AF5" w:rsidP="00A47D1E">
                        <w:pPr>
                          <w:spacing w:before="0"/>
                          <w:jc w:val="left"/>
                          <w:rPr>
                            <w:sz w:val="18"/>
                            <w:szCs w:val="24"/>
                            <w:rtl/>
                            <w:lang w:bidi="ar-EG"/>
                          </w:rPr>
                        </w:pPr>
                        <w:r>
                          <w:rPr>
                            <w:sz w:val="18"/>
                            <w:szCs w:val="24"/>
                            <w:rtl/>
                          </w:rPr>
                          <w:t xml:space="preserve">ارتفاعات هوائي الإرسال/القاعدة </w:t>
                        </w:r>
                        <w:r>
                          <w:rPr>
                            <w:i/>
                            <w:iCs/>
                            <w:sz w:val="18"/>
                            <w:szCs w:val="24"/>
                          </w:rPr>
                          <w:t>h</w:t>
                        </w:r>
                        <w:r>
                          <w:rPr>
                            <w:i/>
                            <w:iCs/>
                            <w:sz w:val="18"/>
                            <w:szCs w:val="24"/>
                            <w:vertAlign w:val="subscript"/>
                          </w:rPr>
                          <w:t>1</w:t>
                        </w:r>
                      </w:p>
                    </w:txbxContent>
                  </v:textbox>
                </v:shape>
                <v:shape id="Text Box 248" o:spid="_x0000_s1033" type="#_x0000_t202" style="position:absolute;left:26793;top:70727;width:976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gsEA&#10;AADcAAAADwAAAGRycy9kb3ducmV2LnhtbERPS2vCQBC+F/wPywi91Y1Si0RXEaHopZT6wuOQHZNo&#10;djbNTpP033cPBY8f33ux6l2lWmpC6dnAeJSAIs68LTk3cDy8v8xABUG2WHkmA78UYLUcPC0wtb7j&#10;L2r3kqsYwiFFA4VInWodsoIchpGviSN39Y1DibDJtW2wi+Gu0pMkedMOS44NBda0KSi773+cgYPf&#10;3m7dOWm/P6d8utD0456LGPM87NdzUEK9PMT/7p01MHmNa+OZeA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ZAYLBAAAA3AAAAA8AAAAAAAAAAAAAAAAAmAIAAGRycy9kb3du&#10;cmV2LnhtbFBLBQYAAAAABAAEAPUAAACGAwAAAAA=&#10;" filled="f" stroked="f" strokeweight=".5pt">
                  <v:path arrowok="t"/>
                  <v:textbox inset="0,0,0,0">
                    <w:txbxContent>
                      <w:p w:rsidR="00323AF5" w:rsidRDefault="00323AF5" w:rsidP="00A47D1E">
                        <w:pPr>
                          <w:spacing w:before="0"/>
                          <w:jc w:val="center"/>
                          <w:rPr>
                            <w:sz w:val="18"/>
                            <w:szCs w:val="24"/>
                          </w:rPr>
                        </w:pPr>
                        <w:r>
                          <w:rPr>
                            <w:sz w:val="18"/>
                            <w:szCs w:val="24"/>
                            <w:rtl/>
                          </w:rPr>
                          <w:t xml:space="preserve">المسافة </w:t>
                        </w:r>
                        <w:r>
                          <w:rPr>
                            <w:sz w:val="18"/>
                            <w:szCs w:val="24"/>
                          </w:rPr>
                          <w:t>(km)</w:t>
                        </w:r>
                      </w:p>
                    </w:txbxContent>
                  </v:textbox>
                </v:shape>
                <v:shape id="Text Box 249" o:spid="_x0000_s1034" type="#_x0000_t202" style="position:absolute;left:44029;top:72458;width:12161;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kGcUA&#10;AADcAAAADwAAAGRycy9kb3ducmV2LnhtbESPQWvCQBSE7wX/w/KE3uqmUkuNriJCqRcp1VY8PrKv&#10;STT7Ns2+Jum/dwWhx2FmvmHmy95VqqUmlJ4NPI4SUMSZtyXnBj73rw8voIIgW6w8k4E/CrBcDO7m&#10;mFrf8Qe1O8lVhHBI0UAhUqdah6wgh2Hka+LoffvGoUTZ5No22EW4q/Q4SZ61w5LjQoE1rQvKzrtf&#10;Z2Dv306n7pC0P+8T/jrSZHvORYy5H/arGSihXv7Dt/bGGhg/TeF6Jh4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aQZxQAAANwAAAAPAAAAAAAAAAAAAAAAAJgCAABkcnMv&#10;ZG93bnJldi54bWxQSwUGAAAAAAQABAD1AAAAigMAAAAA&#10;" filled="f" stroked="f" strokeweight=".5pt">
                  <v:path arrowok="t"/>
                  <v:textbox inset="0,0,0,0">
                    <w:txbxContent>
                      <w:p w:rsidR="00323AF5" w:rsidRDefault="00323AF5" w:rsidP="00A47D1E">
                        <w:pPr>
                          <w:spacing w:before="0"/>
                          <w:rPr>
                            <w:sz w:val="18"/>
                            <w:szCs w:val="24"/>
                          </w:rPr>
                        </w:pPr>
                        <w:proofErr w:type="gramStart"/>
                        <w:r>
                          <w:rPr>
                            <w:sz w:val="18"/>
                            <w:szCs w:val="24"/>
                          </w:rPr>
                          <w:t>%50</w:t>
                        </w:r>
                        <w:proofErr w:type="gramEnd"/>
                        <w:r>
                          <w:rPr>
                            <w:sz w:val="18"/>
                            <w:szCs w:val="24"/>
                            <w:rtl/>
                          </w:rPr>
                          <w:t xml:space="preserve"> من المواقع.</w:t>
                        </w:r>
                      </w:p>
                    </w:txbxContent>
                  </v:textbox>
                </v:shape>
                <v:shape id="Text Box 250" o:spid="_x0000_s1035" type="#_x0000_t202" style="position:absolute;left:43076;top:74842;width:13113;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bWcEA&#10;AADcAAAADwAAAGRycy9kb3ducmV2LnhtbERPTWvCQBC9F/wPywje6kYhpURXEUHqRUq1FY9Ddkyi&#10;2dk0Oybpv+8eCj0+3vdyPbhaddSGyrOB2TQBRZx7W3Fh4PO0e34FFQTZYu2ZDPxQgPVq9LTEzPqe&#10;P6g7SqFiCIcMDZQiTaZ1yEtyGKa+IY7c1bcOJcK20LbFPoa7Ws+T5EU7rDg2lNjQtqT8fnw4Ayf/&#10;drv156T7fk/560Lp4V6IGDMZD5sFKKFB/sV/7r01ME/j/HgmH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2m1nBAAAA3AAAAA8AAAAAAAAAAAAAAAAAmAIAAGRycy9kb3du&#10;cmV2LnhtbFBLBQYAAAAABAAEAPUAAACGAwAAAAA=&#10;" filled="f" stroked="f" strokeweight=".5pt">
                  <v:path arrowok="t"/>
                  <v:textbox inset="0,0,0,0">
                    <w:txbxContent>
                      <w:p w:rsidR="00323AF5" w:rsidRDefault="00323AF5" w:rsidP="00A47D1E">
                        <w:pPr>
                          <w:spacing w:before="0"/>
                          <w:rPr>
                            <w:sz w:val="18"/>
                            <w:szCs w:val="24"/>
                          </w:rPr>
                        </w:pPr>
                        <w:r>
                          <w:rPr>
                            <w:i/>
                            <w:iCs/>
                            <w:sz w:val="18"/>
                            <w:szCs w:val="24"/>
                          </w:rPr>
                          <w:t>h</w:t>
                        </w:r>
                        <w:r w:rsidRPr="00C63182">
                          <w:rPr>
                            <w:sz w:val="18"/>
                            <w:szCs w:val="24"/>
                            <w:vertAlign w:val="subscript"/>
                          </w:rPr>
                          <w:t>2</w:t>
                        </w:r>
                        <w:r>
                          <w:rPr>
                            <w:sz w:val="18"/>
                            <w:szCs w:val="24"/>
                            <w:rtl/>
                          </w:rPr>
                          <w:t>: الارتفاع التمثيلي للعوائق.</w:t>
                        </w:r>
                      </w:p>
                    </w:txbxContent>
                  </v:textbox>
                </v:shape>
                <v:shape id="Text Box 251" o:spid="_x0000_s1036" type="#_x0000_t202" style="position:absolute;width:3022;height:68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DvsUA&#10;AADcAAAADwAAAGRycy9kb3ducmV2LnhtbESPQWvCQBSE70L/w/IKvZmNQotGN6HUFqy3por29sg+&#10;k9Ds25hdY/z3bqHgcZiZb5hlNphG9NS52rKCSRSDIC6srrlUsP3+GM9AOI+ssbFMCq7kIEsfRktM&#10;tL3wF/W5L0WAsEtQQeV9m0jpiooMusi2xME72s6gD7Irpe7wEuCmkdM4fpEGaw4LFbb0VlHxm5+N&#10;gj3m82PdHFx/3qx3pxV9buj9R6mnx+F1AcLT4O/h//ZaK5g+T+Dv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IO+xQAAANwAAAAPAAAAAAAAAAAAAAAAAJgCAABkcnMv&#10;ZG93bnJldi54bWxQSwUGAAAAAAQABAD1AAAAigMAAAAA&#10;" filled="f" stroked="f" strokeweight=".5pt">
                  <v:path arrowok="t"/>
                  <v:textbox style="layout-flow:vertical;mso-layout-flow-alt:bottom-to-top" inset="0,0,0,0">
                    <w:txbxContent>
                      <w:p w:rsidR="00323AF5" w:rsidRDefault="00323AF5" w:rsidP="00A47D1E">
                        <w:pPr>
                          <w:spacing w:before="0"/>
                          <w:jc w:val="center"/>
                          <w:rPr>
                            <w:sz w:val="18"/>
                            <w:szCs w:val="24"/>
                          </w:rPr>
                        </w:pPr>
                        <w:r>
                          <w:rPr>
                            <w:sz w:val="18"/>
                            <w:szCs w:val="24"/>
                            <w:rtl/>
                          </w:rPr>
                          <w:t xml:space="preserve">شدة المجال </w:t>
                        </w:r>
                        <w:r>
                          <w:rPr>
                            <w:sz w:val="18"/>
                            <w:szCs w:val="24"/>
                          </w:rPr>
                          <w:t>(dB/(</w:t>
                        </w:r>
                        <w:r>
                          <w:rPr>
                            <w:sz w:val="18"/>
                            <w:szCs w:val="24"/>
                          </w:rPr>
                          <w:sym w:font="Symbol" w:char="F06D"/>
                        </w:r>
                        <w:r>
                          <w:rPr>
                            <w:sz w:val="18"/>
                            <w:szCs w:val="24"/>
                          </w:rPr>
                          <w:t>V/m))</w:t>
                        </w:r>
                        <w:r>
                          <w:rPr>
                            <w:sz w:val="18"/>
                            <w:szCs w:val="24"/>
                            <w:rtl/>
                          </w:rPr>
                          <w:t xml:space="preserve"> بالنسبة إلى </w:t>
                        </w:r>
                        <w:r>
                          <w:rPr>
                            <w:sz w:val="18"/>
                            <w:szCs w:val="24"/>
                          </w:rPr>
                          <w:t>kW 1</w:t>
                        </w:r>
                        <w:r>
                          <w:rPr>
                            <w:sz w:val="18"/>
                            <w:szCs w:val="24"/>
                            <w:rtl/>
                          </w:rPr>
                          <w:t xml:space="preserve"> من القدرة المشعة المكافئة</w:t>
                        </w:r>
                      </w:p>
                    </w:txbxContent>
                  </v:textbox>
                </v:shape>
              </v:group>
            </w:pict>
          </mc:Fallback>
        </mc:AlternateContent>
      </w:r>
      <w:r w:rsidRPr="00A47D1E">
        <w:object w:dxaOrig="8925" w:dyaOrig="13050">
          <v:shape id="_x0000_i1031" type="#_x0000_t75" style="width:438.8pt;height:641.2pt" o:ole="">
            <v:imagedata r:id="rId33" o:title="" croptop="-607f"/>
          </v:shape>
          <o:OLEObject Type="Embed" ProgID="CorelDRAW.Graphic.14" ShapeID="_x0000_i1031" DrawAspect="Content" ObjectID="_1605559479" r:id="rId34"/>
        </w:object>
      </w:r>
    </w:p>
    <w:p w:rsidR="00A47D1E" w:rsidRPr="00A47D1E" w:rsidRDefault="00A47D1E" w:rsidP="00EA3C82">
      <w:pPr>
        <w:pStyle w:val="FigureNo"/>
        <w:rPr>
          <w:rtl/>
        </w:rPr>
      </w:pPr>
      <w:r w:rsidRPr="00A47D1E">
        <w:rPr>
          <w:rtl/>
        </w:rPr>
        <w:lastRenderedPageBreak/>
        <w:t xml:space="preserve">الشكل </w:t>
      </w:r>
      <w:r w:rsidRPr="00A47D1E">
        <w:t>3</w:t>
      </w:r>
    </w:p>
    <w:p w:rsidR="00A47D1E" w:rsidRPr="00A47D1E" w:rsidRDefault="00A47D1E" w:rsidP="00EA3C82">
      <w:pPr>
        <w:pStyle w:val="Figuretitle"/>
        <w:rPr>
          <w:rtl/>
        </w:rPr>
      </w:pPr>
      <w:r w:rsidRPr="00A47D1E">
        <w:rPr>
          <w:rtl/>
        </w:rPr>
        <w:t xml:space="preserve">منحنيات الانتشار لنطاق التردد </w:t>
      </w:r>
      <w:r w:rsidRPr="00A47D1E">
        <w:t>1 000</w:t>
      </w:r>
      <w:r w:rsidRPr="00A47D1E">
        <w:noBreakHyphen/>
        <w:t>300</w:t>
      </w:r>
      <w:r w:rsidRPr="00A47D1E">
        <w:rPr>
          <w:rtl/>
        </w:rPr>
        <w:t xml:space="preserve"> </w:t>
      </w:r>
      <w:r w:rsidRPr="00A47D1E">
        <w:t>MHz</w:t>
      </w:r>
    </w:p>
    <w:p w:rsidR="00A47D1E" w:rsidRPr="00A47D1E" w:rsidRDefault="00A47D1E" w:rsidP="00CB613C">
      <w:pPr>
        <w:pStyle w:val="Figure"/>
        <w:rPr>
          <w:b/>
          <w:bCs/>
          <w:rtl/>
        </w:rPr>
      </w:pPr>
      <w:r w:rsidRPr="00A47D1E">
        <w:rPr>
          <w:noProof/>
          <w:rtl/>
          <w:lang w:eastAsia="zh-CN"/>
        </w:rPr>
        <mc:AlternateContent>
          <mc:Choice Requires="wpg">
            <w:drawing>
              <wp:anchor distT="0" distB="0" distL="114300" distR="114300" simplePos="0" relativeHeight="251664384" behindDoc="0" locked="0" layoutInCell="1" allowOverlap="1" wp14:anchorId="0A14F40D" wp14:editId="60E33D75">
                <wp:simplePos x="0" y="0"/>
                <wp:positionH relativeFrom="column">
                  <wp:posOffset>340360</wp:posOffset>
                </wp:positionH>
                <wp:positionV relativeFrom="paragraph">
                  <wp:posOffset>1247775</wp:posOffset>
                </wp:positionV>
                <wp:extent cx="5067310" cy="5396158"/>
                <wp:effectExtent l="0" t="0" r="0" b="14605"/>
                <wp:wrapNone/>
                <wp:docPr id="247" name="Group 247"/>
                <wp:cNvGraphicFramePr/>
                <a:graphic xmlns:a="http://schemas.openxmlformats.org/drawingml/2006/main">
                  <a:graphicData uri="http://schemas.microsoft.com/office/word/2010/wordprocessingGroup">
                    <wpg:wgp>
                      <wpg:cNvGrpSpPr/>
                      <wpg:grpSpPr>
                        <a:xfrm>
                          <a:off x="0" y="0"/>
                          <a:ext cx="5067310" cy="5396158"/>
                          <a:chOff x="428563" y="-173314"/>
                          <a:chExt cx="5067310" cy="5396372"/>
                        </a:xfrm>
                      </wpg:grpSpPr>
                      <wps:wsp>
                        <wps:cNvPr id="69" name="Text Box 9"/>
                        <wps:cNvSpPr txBox="1">
                          <a:spLocks/>
                        </wps:cNvSpPr>
                        <wps:spPr>
                          <a:xfrm>
                            <a:off x="3884674" y="-173314"/>
                            <a:ext cx="1152908" cy="260410"/>
                          </a:xfrm>
                          <a:prstGeom prst="rect">
                            <a:avLst/>
                          </a:prstGeom>
                          <a:noFill/>
                          <a:ln w="6350">
                            <a:noFill/>
                          </a:ln>
                          <a:effectLst/>
                        </wps:spPr>
                        <wps:txbx>
                          <w:txbxContent>
                            <w:p w:rsidR="00323AF5" w:rsidRDefault="00323AF5" w:rsidP="00A47D1E">
                              <w:pPr>
                                <w:rPr>
                                  <w:sz w:val="18"/>
                                  <w:szCs w:val="24"/>
                                </w:rPr>
                              </w:pPr>
                              <w:r>
                                <w:rPr>
                                  <w:sz w:val="18"/>
                                  <w:szCs w:val="24"/>
                                  <w:rtl/>
                                </w:rPr>
                                <w:t>الحد الأقصى (فضاء حر)</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 name="Text Box 10"/>
                        <wps:cNvSpPr txBox="1">
                          <a:spLocks/>
                        </wps:cNvSpPr>
                        <wps:spPr>
                          <a:xfrm>
                            <a:off x="983599" y="2766000"/>
                            <a:ext cx="1003015" cy="486982"/>
                          </a:xfrm>
                          <a:prstGeom prst="rect">
                            <a:avLst/>
                          </a:prstGeom>
                          <a:noFill/>
                          <a:ln w="6350">
                            <a:noFill/>
                          </a:ln>
                          <a:effectLst/>
                        </wps:spPr>
                        <wps:txbx>
                          <w:txbxContent>
                            <w:p w:rsidR="00323AF5" w:rsidRDefault="00323AF5" w:rsidP="00A47D1E">
                              <w:pPr>
                                <w:jc w:val="left"/>
                                <w:rPr>
                                  <w:sz w:val="18"/>
                                  <w:szCs w:val="24"/>
                                </w:rPr>
                              </w:pPr>
                              <w:r>
                                <w:rPr>
                                  <w:sz w:val="18"/>
                                  <w:szCs w:val="24"/>
                                  <w:rtl/>
                                </w:rPr>
                                <w:t xml:space="preserve">ارتفاعات هوائي الإرسال/القاعدة </w:t>
                              </w:r>
                              <w:r>
                                <w:rPr>
                                  <w:i/>
                                  <w:iCs/>
                                  <w:sz w:val="18"/>
                                  <w:szCs w:val="24"/>
                                </w:rPr>
                                <w:t>h</w:t>
                              </w:r>
                              <w:r>
                                <w:rPr>
                                  <w:i/>
                                  <w:iCs/>
                                  <w:sz w:val="18"/>
                                  <w:szCs w:val="24"/>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 name="Text Box 11"/>
                        <wps:cNvSpPr txBox="1">
                          <a:spLocks/>
                        </wps:cNvSpPr>
                        <wps:spPr>
                          <a:xfrm>
                            <a:off x="428563" y="23352"/>
                            <a:ext cx="302260" cy="4459069"/>
                          </a:xfrm>
                          <a:prstGeom prst="rect">
                            <a:avLst/>
                          </a:prstGeom>
                          <a:noFill/>
                          <a:ln w="6350">
                            <a:noFill/>
                          </a:ln>
                          <a:effectLst/>
                        </wps:spPr>
                        <wps:txbx>
                          <w:txbxContent>
                            <w:p w:rsidR="00323AF5" w:rsidRPr="00C63182" w:rsidRDefault="00323AF5" w:rsidP="00A47D1E">
                              <w:pPr>
                                <w:jc w:val="center"/>
                                <w:rPr>
                                  <w:sz w:val="18"/>
                                  <w:szCs w:val="24"/>
                                </w:rPr>
                              </w:pPr>
                              <w:r w:rsidRPr="00C63182">
                                <w:rPr>
                                  <w:sz w:val="18"/>
                                  <w:szCs w:val="24"/>
                                  <w:rtl/>
                                </w:rPr>
                                <w:t xml:space="preserve">شدة المجال </w:t>
                              </w:r>
                              <w:r w:rsidRPr="00C63182">
                                <w:rPr>
                                  <w:sz w:val="18"/>
                                  <w:szCs w:val="24"/>
                                </w:rPr>
                                <w:t>(dB/(</w:t>
                              </w:r>
                              <w:r w:rsidRPr="00C63182">
                                <w:rPr>
                                  <w:sz w:val="18"/>
                                  <w:szCs w:val="24"/>
                                </w:rPr>
                                <w:sym w:font="Symbol" w:char="F06D"/>
                              </w:r>
                              <w:r w:rsidRPr="00C63182">
                                <w:rPr>
                                  <w:sz w:val="18"/>
                                  <w:szCs w:val="24"/>
                                </w:rPr>
                                <w:t>V/m))</w:t>
                              </w:r>
                              <w:r w:rsidRPr="00C63182">
                                <w:rPr>
                                  <w:sz w:val="18"/>
                                  <w:szCs w:val="24"/>
                                  <w:rtl/>
                                </w:rPr>
                                <w:t xml:space="preserve"> بالنسبة إلى </w:t>
                              </w:r>
                              <w:r w:rsidRPr="00C63182">
                                <w:rPr>
                                  <w:sz w:val="18"/>
                                  <w:szCs w:val="24"/>
                                </w:rPr>
                                <w:t>kW 1</w:t>
                              </w:r>
                              <w:r w:rsidRPr="00C63182">
                                <w:rPr>
                                  <w:sz w:val="18"/>
                                  <w:szCs w:val="24"/>
                                  <w:rtl/>
                                </w:rPr>
                                <w:t xml:space="preserve"> من القدرة المشعة المكافئة</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72" name="Text Box 12"/>
                        <wps:cNvSpPr txBox="1">
                          <a:spLocks/>
                        </wps:cNvSpPr>
                        <wps:spPr>
                          <a:xfrm>
                            <a:off x="4238755" y="4731796"/>
                            <a:ext cx="1225550" cy="304145"/>
                          </a:xfrm>
                          <a:prstGeom prst="rect">
                            <a:avLst/>
                          </a:prstGeom>
                          <a:noFill/>
                          <a:ln w="6350">
                            <a:noFill/>
                          </a:ln>
                          <a:effectLst/>
                        </wps:spPr>
                        <wps:txbx>
                          <w:txbxContent>
                            <w:p w:rsidR="00323AF5" w:rsidRDefault="00323AF5" w:rsidP="00A47D1E">
                              <w:pPr>
                                <w:jc w:val="left"/>
                                <w:rPr>
                                  <w:sz w:val="18"/>
                                  <w:szCs w:val="24"/>
                                </w:rPr>
                              </w:pPr>
                              <w:proofErr w:type="gramStart"/>
                              <w:r>
                                <w:rPr>
                                  <w:sz w:val="18"/>
                                  <w:szCs w:val="24"/>
                                </w:rPr>
                                <w:t>%50</w:t>
                              </w:r>
                              <w:proofErr w:type="gramEnd"/>
                              <w:r>
                                <w:rPr>
                                  <w:sz w:val="18"/>
                                  <w:szCs w:val="24"/>
                                  <w:rtl/>
                                </w:rPr>
                                <w:t xml:space="preserve"> من المواقع.</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 name="Text Box 13"/>
                        <wps:cNvSpPr txBox="1">
                          <a:spLocks/>
                        </wps:cNvSpPr>
                        <wps:spPr>
                          <a:xfrm>
                            <a:off x="4184598" y="4937701"/>
                            <a:ext cx="1311275" cy="285357"/>
                          </a:xfrm>
                          <a:prstGeom prst="rect">
                            <a:avLst/>
                          </a:prstGeom>
                          <a:noFill/>
                          <a:ln w="6350">
                            <a:noFill/>
                          </a:ln>
                          <a:effectLst/>
                        </wps:spPr>
                        <wps:txbx>
                          <w:txbxContent>
                            <w:p w:rsidR="00323AF5" w:rsidRDefault="00323AF5" w:rsidP="00A47D1E">
                              <w:pPr>
                                <w:jc w:val="left"/>
                                <w:rPr>
                                  <w:sz w:val="18"/>
                                  <w:szCs w:val="24"/>
                                </w:rPr>
                              </w:pPr>
                              <w:r w:rsidRPr="00DC5286">
                                <w:rPr>
                                  <w:i/>
                                  <w:iCs/>
                                  <w:sz w:val="18"/>
                                  <w:szCs w:val="24"/>
                                </w:rPr>
                                <w:t>h</w:t>
                              </w:r>
                              <w:r w:rsidRPr="00DC5286">
                                <w:rPr>
                                  <w:i/>
                                  <w:iCs/>
                                  <w:sz w:val="18"/>
                                  <w:szCs w:val="24"/>
                                  <w:vertAlign w:val="subscript"/>
                                </w:rPr>
                                <w:t>2</w:t>
                              </w:r>
                              <w:r>
                                <w:rPr>
                                  <w:sz w:val="18"/>
                                  <w:szCs w:val="24"/>
                                  <w:rtl/>
                                </w:rPr>
                                <w:t>: الارتفاع التمثيلي للعوائق.</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 name="Text Box 14"/>
                        <wps:cNvSpPr txBox="1">
                          <a:spLocks/>
                        </wps:cNvSpPr>
                        <wps:spPr>
                          <a:xfrm>
                            <a:off x="1960776" y="4685375"/>
                            <a:ext cx="2527408" cy="391456"/>
                          </a:xfrm>
                          <a:prstGeom prst="rect">
                            <a:avLst/>
                          </a:prstGeom>
                          <a:noFill/>
                          <a:ln w="6350">
                            <a:noFill/>
                          </a:ln>
                          <a:effectLst/>
                        </wps:spPr>
                        <wps:txbx>
                          <w:txbxContent>
                            <w:p w:rsidR="00323AF5" w:rsidRDefault="00323AF5" w:rsidP="00A47D1E">
                              <w:pPr>
                                <w:jc w:val="center"/>
                                <w:rPr>
                                  <w:sz w:val="18"/>
                                  <w:szCs w:val="24"/>
                                </w:rPr>
                              </w:pPr>
                              <w:r>
                                <w:rPr>
                                  <w:sz w:val="18"/>
                                  <w:szCs w:val="24"/>
                                  <w:rtl/>
                                </w:rPr>
                                <w:t xml:space="preserve">المسافة </w:t>
                              </w:r>
                              <w:r>
                                <w:rPr>
                                  <w:sz w:val="18"/>
                                  <w:szCs w:val="24"/>
                                </w:rPr>
                                <w:t>(km)</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14F40D" id="Group 247" o:spid="_x0000_s1037" style="position:absolute;left:0;text-align:left;margin-left:26.8pt;margin-top:98.25pt;width:399pt;height:424.9pt;z-index:251664384;mso-width-relative:margin;mso-height-relative:margin" coordorigin="4285,-1733" coordsize="50673,5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">
                <v:shape id="Text Box 9" o:spid="_x0000_s1038" type="#_x0000_t202" style="position:absolute;left:38846;top:-1733;width:11529;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U3sQA&#10;AADbAAAADwAAAGRycy9kb3ducmV2LnhtbESPQWvCQBSE7wX/w/KE3uqmBaWNrlIEaS8iaiseH9ln&#10;Es2+TbOvSfz3rlDocZiZb5jZoneVaqkJpWcDz6MEFHHmbcm5ga/96ukVVBBki5VnMnClAIv54GGG&#10;qfUdb6ndSa4ihEOKBgqROtU6ZAU5DCNfE0fv5BuHEmWTa9tgF+Gu0i9JMtEOS44LBda0LCi77H6d&#10;gb3/OJ+7Q9L+bMb8faTx+pKLGPM47N+noIR6+Q//tT+tgckb3L/EH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F1N7EAAAA2wAAAA8AAAAAAAAAAAAAAAAAmAIAAGRycy9k&#10;b3ducmV2LnhtbFBLBQYAAAAABAAEAPUAAACJAwAAAAA=&#10;" filled="f" stroked="f" strokeweight=".5pt">
                  <v:path arrowok="t"/>
                  <v:textbox inset="0,0,0,0">
                    <w:txbxContent>
                      <w:p w:rsidR="00323AF5" w:rsidRDefault="00323AF5" w:rsidP="00A47D1E">
                        <w:pPr>
                          <w:rPr>
                            <w:sz w:val="18"/>
                            <w:szCs w:val="24"/>
                          </w:rPr>
                        </w:pPr>
                        <w:r>
                          <w:rPr>
                            <w:sz w:val="18"/>
                            <w:szCs w:val="24"/>
                            <w:rtl/>
                          </w:rPr>
                          <w:t>الحد الأقصى (فضاء حر)</w:t>
                        </w:r>
                      </w:p>
                    </w:txbxContent>
                  </v:textbox>
                </v:shape>
                <v:shape id="Text Box 10" o:spid="_x0000_s1039" type="#_x0000_t202" style="position:absolute;left:9835;top:27660;width:10031;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rnsEA&#10;AADbAAAADwAAAGRycy9kb3ducmV2LnhtbERPTWvCQBC9C/0PyxS8mU0Fa0ldpRSKXkSqtvQ4ZKdJ&#10;NDsbs2OS/vvuQfD4eN+L1eBq1VEbKs8GnpIUFHHubcWFgePhY/ICKgiyxdozGfijAKvlw2iBmfU9&#10;f1K3l0LFEA4ZGihFmkzrkJfkMCS+IY7cr28dSoRtoW2LfQx3tZ6m6bN2WHFsKLGh95Ly8/7qDBz8&#10;+nTqv9Puspvx1w/NtudCxJjx4/D2CkpokLv45t5YA/O4Pn6JP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m657BAAAA2wAAAA8AAAAAAAAAAAAAAAAAmAIAAGRycy9kb3du&#10;cmV2LnhtbFBLBQYAAAAABAAEAPUAAACGAwAAAAA=&#10;" filled="f" stroked="f" strokeweight=".5pt">
                  <v:path arrowok="t"/>
                  <v:textbox inset="0,0,0,0">
                    <w:txbxContent>
                      <w:p w:rsidR="00323AF5" w:rsidRDefault="00323AF5" w:rsidP="00A47D1E">
                        <w:pPr>
                          <w:jc w:val="left"/>
                          <w:rPr>
                            <w:sz w:val="18"/>
                            <w:szCs w:val="24"/>
                          </w:rPr>
                        </w:pPr>
                        <w:r>
                          <w:rPr>
                            <w:sz w:val="18"/>
                            <w:szCs w:val="24"/>
                            <w:rtl/>
                          </w:rPr>
                          <w:t xml:space="preserve">ارتفاعات هوائي الإرسال/القاعدة </w:t>
                        </w:r>
                        <w:r>
                          <w:rPr>
                            <w:i/>
                            <w:iCs/>
                            <w:sz w:val="18"/>
                            <w:szCs w:val="24"/>
                          </w:rPr>
                          <w:t>h</w:t>
                        </w:r>
                        <w:r>
                          <w:rPr>
                            <w:i/>
                            <w:iCs/>
                            <w:sz w:val="18"/>
                            <w:szCs w:val="24"/>
                            <w:vertAlign w:val="subscript"/>
                          </w:rPr>
                          <w:t>1</w:t>
                        </w:r>
                      </w:p>
                    </w:txbxContent>
                  </v:textbox>
                </v:shape>
                <v:shape id="Text Box 11" o:spid="_x0000_s1040" type="#_x0000_t202" style="position:absolute;left:4285;top:233;width:3023;height:4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fZMQA&#10;AADbAAAADwAAAGRycy9kb3ducmV2LnhtbESPQWvCQBSE74L/YXlCb7rRQ2ujm1C0BevNtEW9PbLP&#10;JDT7NmbXmP77riB4HGbmG2aZ9qYWHbWusqxgOolAEOdWV1wo+P76GM9BOI+ssbZMCv7IQZoMB0uM&#10;tb3yjrrMFyJA2MWooPS+iaV0eUkG3cQ2xME72dagD7ItpG7xGuCmlrMoepYGKw4LJTa0Kin/zS5G&#10;wR6z11NVH1x32W5+zmv63NL7UamnUf+2AOGp94/wvb3RCl6mcPsSf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yX2TEAAAA2wAAAA8AAAAAAAAAAAAAAAAAmAIAAGRycy9k&#10;b3ducmV2LnhtbFBLBQYAAAAABAAEAPUAAACJAwAAAAA=&#10;" filled="f" stroked="f" strokeweight=".5pt">
                  <v:path arrowok="t"/>
                  <v:textbox style="layout-flow:vertical;mso-layout-flow-alt:bottom-to-top" inset="0,0,0,0">
                    <w:txbxContent>
                      <w:p w:rsidR="00323AF5" w:rsidRPr="00C63182" w:rsidRDefault="00323AF5" w:rsidP="00A47D1E">
                        <w:pPr>
                          <w:jc w:val="center"/>
                          <w:rPr>
                            <w:sz w:val="18"/>
                            <w:szCs w:val="24"/>
                          </w:rPr>
                        </w:pPr>
                        <w:r w:rsidRPr="00C63182">
                          <w:rPr>
                            <w:sz w:val="18"/>
                            <w:szCs w:val="24"/>
                            <w:rtl/>
                          </w:rPr>
                          <w:t xml:space="preserve">شدة المجال </w:t>
                        </w:r>
                        <w:r w:rsidRPr="00C63182">
                          <w:rPr>
                            <w:sz w:val="18"/>
                            <w:szCs w:val="24"/>
                          </w:rPr>
                          <w:t>(dB/(</w:t>
                        </w:r>
                        <w:r w:rsidRPr="00C63182">
                          <w:rPr>
                            <w:sz w:val="18"/>
                            <w:szCs w:val="24"/>
                          </w:rPr>
                          <w:sym w:font="Symbol" w:char="F06D"/>
                        </w:r>
                        <w:r w:rsidRPr="00C63182">
                          <w:rPr>
                            <w:sz w:val="18"/>
                            <w:szCs w:val="24"/>
                          </w:rPr>
                          <w:t>V/m))</w:t>
                        </w:r>
                        <w:r w:rsidRPr="00C63182">
                          <w:rPr>
                            <w:sz w:val="18"/>
                            <w:szCs w:val="24"/>
                            <w:rtl/>
                          </w:rPr>
                          <w:t xml:space="preserve"> بالنسبة إلى </w:t>
                        </w:r>
                        <w:r w:rsidRPr="00C63182">
                          <w:rPr>
                            <w:sz w:val="18"/>
                            <w:szCs w:val="24"/>
                          </w:rPr>
                          <w:t>kW 1</w:t>
                        </w:r>
                        <w:r w:rsidRPr="00C63182">
                          <w:rPr>
                            <w:sz w:val="18"/>
                            <w:szCs w:val="24"/>
                            <w:rtl/>
                          </w:rPr>
                          <w:t xml:space="preserve"> من القدرة المشعة المكافئة</w:t>
                        </w:r>
                      </w:p>
                    </w:txbxContent>
                  </v:textbox>
                </v:shape>
                <v:shape id="Text Box 12" o:spid="_x0000_s1041" type="#_x0000_t202" style="position:absolute;left:42387;top:47317;width:1225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QcsQA&#10;AADbAAAADwAAAGRycy9kb3ducmV2LnhtbESPQWvCQBSE74L/YXlCb7qpYFuiqxRB7KWUaiseH9ln&#10;Es2+jdnXJP57t1DocZiZb5jFqneVaqkJpWcDj5MEFHHmbcm5ga/9ZvwCKgiyxcozGbhRgNVyOFhg&#10;an3Hn9TuJFcRwiFFA4VInWodsoIchomviaN38o1DibLJtW2wi3BX6WmSPGmHJceFAmtaF5Rddj/O&#10;wN5vz+fukLTXjxl/H2n2fslFjHkY9a9zUEK9/If/2m/WwPMUfr/EH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40HLEAAAA2wAAAA8AAAAAAAAAAAAAAAAAmAIAAGRycy9k&#10;b3ducmV2LnhtbFBLBQYAAAAABAAEAPUAAACJAwAAAAA=&#10;" filled="f" stroked="f" strokeweight=".5pt">
                  <v:path arrowok="t"/>
                  <v:textbox inset="0,0,0,0">
                    <w:txbxContent>
                      <w:p w:rsidR="00323AF5" w:rsidRDefault="00323AF5" w:rsidP="00A47D1E">
                        <w:pPr>
                          <w:jc w:val="left"/>
                          <w:rPr>
                            <w:sz w:val="18"/>
                            <w:szCs w:val="24"/>
                          </w:rPr>
                        </w:pPr>
                        <w:proofErr w:type="gramStart"/>
                        <w:r>
                          <w:rPr>
                            <w:sz w:val="18"/>
                            <w:szCs w:val="24"/>
                          </w:rPr>
                          <w:t>%50</w:t>
                        </w:r>
                        <w:proofErr w:type="gramEnd"/>
                        <w:r>
                          <w:rPr>
                            <w:sz w:val="18"/>
                            <w:szCs w:val="24"/>
                            <w:rtl/>
                          </w:rPr>
                          <w:t xml:space="preserve"> من المواقع.</w:t>
                        </w:r>
                      </w:p>
                    </w:txbxContent>
                  </v:textbox>
                </v:shape>
                <v:shape id="Text Box 13" o:spid="_x0000_s1042" type="#_x0000_t202" style="position:absolute;left:41845;top:49377;width:13113;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16cQA&#10;AADbAAAADwAAAGRycy9kb3ducmV2LnhtbESPQWvCQBSE7wX/w/IKvdVNK7YldRUpFL2IVFvx+Mi+&#10;JtHs2zT7msR/7wqCx2FmvmEms95VqqUmlJ4NPA0TUMSZtyXnBr63n49voIIgW6w8k4ETBZhNB3cT&#10;TK3v+IvajeQqQjikaKAQqVOtQ1aQwzD0NXH0fn3jUKJscm0b7CLcVfo5SV60w5LjQoE1fRSUHTf/&#10;zsDWLw6Hbpe0f+sx/+xpvDrmIsY83Pfzd1BCvdzC1/bSGngdweVL/AF6e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0denEAAAA2wAAAA8AAAAAAAAAAAAAAAAAmAIAAGRycy9k&#10;b3ducmV2LnhtbFBLBQYAAAAABAAEAPUAAACJAwAAAAA=&#10;" filled="f" stroked="f" strokeweight=".5pt">
                  <v:path arrowok="t"/>
                  <v:textbox inset="0,0,0,0">
                    <w:txbxContent>
                      <w:p w:rsidR="00323AF5" w:rsidRDefault="00323AF5" w:rsidP="00A47D1E">
                        <w:pPr>
                          <w:jc w:val="left"/>
                          <w:rPr>
                            <w:sz w:val="18"/>
                            <w:szCs w:val="24"/>
                          </w:rPr>
                        </w:pPr>
                        <w:r w:rsidRPr="00DC5286">
                          <w:rPr>
                            <w:i/>
                            <w:iCs/>
                            <w:sz w:val="18"/>
                            <w:szCs w:val="24"/>
                          </w:rPr>
                          <w:t>h</w:t>
                        </w:r>
                        <w:r w:rsidRPr="00DC5286">
                          <w:rPr>
                            <w:i/>
                            <w:iCs/>
                            <w:sz w:val="18"/>
                            <w:szCs w:val="24"/>
                            <w:vertAlign w:val="subscript"/>
                          </w:rPr>
                          <w:t>2</w:t>
                        </w:r>
                        <w:r>
                          <w:rPr>
                            <w:sz w:val="18"/>
                            <w:szCs w:val="24"/>
                            <w:rtl/>
                          </w:rPr>
                          <w:t>: الارتفاع التمثيلي للعوائق.</w:t>
                        </w:r>
                      </w:p>
                    </w:txbxContent>
                  </v:textbox>
                </v:shape>
                <v:shape id="Text Box 14" o:spid="_x0000_s1043" type="#_x0000_t202" style="position:absolute;left:19607;top:46853;width:25274;height:3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tncQA&#10;AADbAAAADwAAAGRycy9kb3ducmV2LnhtbESPQWvCQBSE7wX/w/IKvdVNi7YldRUpFL2IVFvx+Mi+&#10;JtHs2zT7msR/7wqCx2FmvmEms95VqqUmlJ4NPA0TUMSZtyXnBr63n49voIIgW6w8k4ETBZhNB3cT&#10;TK3v+IvajeQqQjikaKAQqVOtQ1aQwzD0NXH0fn3jUKJscm0b7CLcVfo5SV60w5LjQoE1fRSUHTf/&#10;zsDWLw6Hbpe0f+sx/+xpvDrmIsY83Pfzd1BCvdzC1/bSGngdweVL/AF6e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d7Z3EAAAA2wAAAA8AAAAAAAAAAAAAAAAAmAIAAGRycy9k&#10;b3ducmV2LnhtbFBLBQYAAAAABAAEAPUAAACJAwAAAAA=&#10;" filled="f" stroked="f" strokeweight=".5pt">
                  <v:path arrowok="t"/>
                  <v:textbox inset="0,0,0,0">
                    <w:txbxContent>
                      <w:p w:rsidR="00323AF5" w:rsidRDefault="00323AF5" w:rsidP="00A47D1E">
                        <w:pPr>
                          <w:jc w:val="center"/>
                          <w:rPr>
                            <w:sz w:val="18"/>
                            <w:szCs w:val="24"/>
                          </w:rPr>
                        </w:pPr>
                        <w:r>
                          <w:rPr>
                            <w:sz w:val="18"/>
                            <w:szCs w:val="24"/>
                            <w:rtl/>
                          </w:rPr>
                          <w:t xml:space="preserve">المسافة </w:t>
                        </w:r>
                        <w:r>
                          <w:rPr>
                            <w:sz w:val="18"/>
                            <w:szCs w:val="24"/>
                          </w:rPr>
                          <w:t>(km)</w:t>
                        </w:r>
                      </w:p>
                    </w:txbxContent>
                  </v:textbox>
                </v:shape>
              </v:group>
            </w:pict>
          </mc:Fallback>
        </mc:AlternateContent>
      </w:r>
      <w:r w:rsidRPr="00A47D1E">
        <w:object w:dxaOrig="7041" w:dyaOrig="9975">
          <v:shape id="_x0000_i1032" type="#_x0000_t75" style="width:389.9pt;height:548.85pt" o:ole="">
            <v:imagedata r:id="rId35" o:title=""/>
          </v:shape>
          <o:OLEObject Type="Embed" ProgID="CorelDRAW.Graphic.14" ShapeID="_x0000_i1032" DrawAspect="Content" ObjectID="_1605559480" r:id="rId36"/>
        </w:object>
      </w:r>
      <w:r w:rsidRPr="00A47D1E">
        <w:rPr>
          <w:b/>
          <w:bCs/>
          <w:rtl/>
        </w:rPr>
        <w:br w:type="page"/>
      </w:r>
    </w:p>
    <w:p w:rsidR="00A47D1E" w:rsidRPr="00A47D1E" w:rsidRDefault="00A47D1E" w:rsidP="00EA3C82">
      <w:pPr>
        <w:pStyle w:val="TableNo"/>
        <w:rPr>
          <w:rtl/>
        </w:rPr>
      </w:pPr>
      <w:r w:rsidRPr="00A47D1E">
        <w:rPr>
          <w:rtl/>
        </w:rPr>
        <w:lastRenderedPageBreak/>
        <w:t xml:space="preserve">الجدول </w:t>
      </w:r>
      <w:r w:rsidRPr="00A47D1E">
        <w:t>4</w:t>
      </w:r>
    </w:p>
    <w:p w:rsidR="00A47D1E" w:rsidRPr="00A47D1E" w:rsidRDefault="00A47D1E" w:rsidP="00EA3C82">
      <w:pPr>
        <w:pStyle w:val="Tabletitle"/>
        <w:rPr>
          <w:sz w:val="20"/>
          <w:rtl/>
        </w:rPr>
      </w:pPr>
      <w:r w:rsidRPr="00A47D1E">
        <w:rPr>
          <w:rtl/>
        </w:rPr>
        <w:t xml:space="preserve">نصف قطر منطقة الخدمة </w:t>
      </w:r>
      <w:r w:rsidRPr="00A47D1E">
        <w:t>(km)</w:t>
      </w:r>
      <w:r w:rsidRPr="00A47D1E">
        <w:rPr>
          <w:rtl/>
        </w:rPr>
        <w:t xml:space="preserve"> للتلفزيون في النطاق </w:t>
      </w:r>
      <w:r w:rsidRPr="00A47D1E">
        <w:t>MHz </w:t>
      </w:r>
      <w:proofErr w:type="gramStart"/>
      <w:r w:rsidRPr="00A47D1E">
        <w:t>76</w:t>
      </w:r>
      <w:r w:rsidRPr="00A47D1E">
        <w:rPr>
          <w:rtl/>
        </w:rPr>
        <w:t>،</w:t>
      </w:r>
      <w:r w:rsidRPr="00A47D1E">
        <w:rPr>
          <w:rtl/>
        </w:rPr>
        <w:br/>
      </w:r>
      <w:r w:rsidRPr="00A47D1E">
        <w:rPr>
          <w:i/>
          <w:iCs/>
          <w:sz w:val="20"/>
        </w:rPr>
        <w:t>E</w:t>
      </w:r>
      <w:r w:rsidRPr="00A47D1E">
        <w:rPr>
          <w:i/>
          <w:iCs/>
          <w:sz w:val="20"/>
          <w:vertAlign w:val="subscript"/>
        </w:rPr>
        <w:t>mu</w:t>
      </w:r>
      <w:proofErr w:type="gramEnd"/>
      <w:r w:rsidRPr="00A47D1E">
        <w:rPr>
          <w:sz w:val="20"/>
          <w:rtl/>
        </w:rPr>
        <w:t xml:space="preserve"> </w:t>
      </w:r>
      <w:r w:rsidRPr="00A47D1E">
        <w:rPr>
          <w:sz w:val="20"/>
        </w:rPr>
        <w:t>=</w:t>
      </w:r>
      <w:r w:rsidRPr="00A47D1E">
        <w:rPr>
          <w:sz w:val="20"/>
          <w:rtl/>
        </w:rPr>
        <w:t xml:space="preserve"> </w:t>
      </w:r>
      <w:r w:rsidRPr="00A47D1E">
        <w:rPr>
          <w:sz w:val="20"/>
        </w:rPr>
        <w:t>48</w:t>
      </w:r>
      <w:r w:rsidRPr="00A47D1E">
        <w:rPr>
          <w:sz w:val="20"/>
          <w:rtl/>
        </w:rPr>
        <w:t xml:space="preserve"> </w:t>
      </w:r>
      <w:r w:rsidRPr="00A47D1E">
        <w:rPr>
          <w:sz w:val="20"/>
        </w:rPr>
        <w:t>dB(</w:t>
      </w:r>
      <w:r w:rsidRPr="00A47D1E">
        <w:rPr>
          <w:sz w:val="20"/>
        </w:rPr>
        <w:sym w:font="Symbol" w:char="F06D"/>
      </w:r>
      <w:r w:rsidRPr="00A47D1E">
        <w:rPr>
          <w:sz w:val="20"/>
        </w:rPr>
        <w:t>V/m)</w:t>
      </w:r>
      <w:r w:rsidRPr="00A47D1E">
        <w:rPr>
          <w:sz w:val="20"/>
          <w:rtl/>
        </w:rPr>
        <w:t xml:space="preserve">، </w:t>
      </w:r>
      <w:r w:rsidRPr="00A47D1E">
        <w:rPr>
          <w:i/>
          <w:iCs/>
          <w:sz w:val="20"/>
        </w:rPr>
        <w:t>f</w:t>
      </w:r>
      <w:r w:rsidRPr="00A47D1E">
        <w:rPr>
          <w:i/>
          <w:iCs/>
          <w:sz w:val="20"/>
          <w:vertAlign w:val="subscript"/>
        </w:rPr>
        <w:t>c</w:t>
      </w:r>
      <w:r w:rsidRPr="00A47D1E">
        <w:rPr>
          <w:sz w:val="20"/>
          <w:rtl/>
        </w:rPr>
        <w:t xml:space="preserve"> </w:t>
      </w:r>
      <w:r w:rsidRPr="00A47D1E">
        <w:rPr>
          <w:sz w:val="20"/>
        </w:rPr>
        <w:t>=</w:t>
      </w:r>
      <w:r w:rsidRPr="00A47D1E">
        <w:rPr>
          <w:sz w:val="20"/>
          <w:rtl/>
        </w:rPr>
        <w:t xml:space="preserve"> </w:t>
      </w:r>
      <w:r w:rsidRPr="00A47D1E">
        <w:rPr>
          <w:sz w:val="20"/>
        </w:rPr>
        <w:t>70</w:t>
      </w:r>
      <w:r w:rsidRPr="00A47D1E">
        <w:rPr>
          <w:sz w:val="20"/>
          <w:rtl/>
        </w:rPr>
        <w:t xml:space="preserve"> </w:t>
      </w:r>
      <w:r w:rsidRPr="00A47D1E">
        <w:rPr>
          <w:sz w:val="20"/>
        </w:rPr>
        <w:t>MHz</w:t>
      </w:r>
    </w:p>
    <w:tbl>
      <w:tblPr>
        <w:bidiVisual/>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709"/>
        <w:gridCol w:w="765"/>
        <w:gridCol w:w="765"/>
        <w:gridCol w:w="765"/>
        <w:gridCol w:w="765"/>
        <w:gridCol w:w="765"/>
        <w:gridCol w:w="765"/>
        <w:gridCol w:w="765"/>
        <w:gridCol w:w="765"/>
        <w:gridCol w:w="765"/>
        <w:gridCol w:w="879"/>
      </w:tblGrid>
      <w:tr w:rsidR="00A47D1E" w:rsidRPr="00A47D1E" w:rsidTr="00A4389F">
        <w:trPr>
          <w:jc w:val="center"/>
        </w:trPr>
        <w:tc>
          <w:tcPr>
            <w:tcW w:w="1247" w:type="dxa"/>
            <w:tcBorders>
              <w:top w:val="single" w:sz="4" w:space="0" w:color="auto"/>
              <w:left w:val="single" w:sz="4" w:space="0" w:color="auto"/>
              <w:bottom w:val="single" w:sz="4" w:space="0" w:color="auto"/>
              <w:right w:val="single" w:sz="4" w:space="0" w:color="auto"/>
              <w:tl2br w:val="nil"/>
              <w:tr2bl w:val="single" w:sz="4" w:space="0" w:color="auto"/>
            </w:tcBorders>
            <w:tcMar>
              <w:left w:w="57" w:type="dxa"/>
              <w:right w:w="57" w:type="dxa"/>
            </w:tcMar>
            <w:vAlign w:val="center"/>
            <w:hideMark/>
          </w:tcPr>
          <w:p w:rsidR="00A47D1E" w:rsidRPr="00A47D1E" w:rsidRDefault="00A47D1E" w:rsidP="00DE5231">
            <w:pPr>
              <w:pStyle w:val="TableHead"/>
              <w:jc w:val="right"/>
              <w:rPr>
                <w:lang w:val="fr-FR" w:eastAsia="en-US"/>
              </w:rPr>
            </w:pPr>
            <w:r w:rsidRPr="00A47D1E">
              <w:rPr>
                <w:i/>
                <w:iCs/>
                <w:lang w:val="fr-FR" w:eastAsia="en-US"/>
              </w:rPr>
              <w:t>h</w:t>
            </w:r>
            <w:r w:rsidRPr="00A47D1E">
              <w:rPr>
                <w:i/>
                <w:iCs/>
                <w:vertAlign w:val="subscript"/>
                <w:lang w:val="fr-FR" w:eastAsia="en-US"/>
              </w:rPr>
              <w:t>ef</w:t>
            </w:r>
            <w:r w:rsidRPr="00A47D1E">
              <w:rPr>
                <w:rFonts w:hint="cs"/>
                <w:vertAlign w:val="subscript"/>
                <w:rtl/>
                <w:lang w:val="fr-FR" w:eastAsia="en-US"/>
              </w:rPr>
              <w:t> </w:t>
            </w:r>
            <w:r w:rsidRPr="00A47D1E">
              <w:rPr>
                <w:lang w:val="fr-FR" w:eastAsia="en-US"/>
              </w:rPr>
              <w:t>(m)</w:t>
            </w:r>
          </w:p>
          <w:p w:rsidR="00A47D1E" w:rsidRPr="00A6333A" w:rsidRDefault="00A47D1E" w:rsidP="00DE5231">
            <w:pPr>
              <w:pStyle w:val="TableHead"/>
              <w:jc w:val="left"/>
              <w:rPr>
                <w:spacing w:val="-10"/>
                <w:lang w:val="fr-FR" w:eastAsia="en-US"/>
              </w:rPr>
            </w:pPr>
            <w:r w:rsidRPr="00A6333A">
              <w:rPr>
                <w:i/>
                <w:iCs/>
                <w:spacing w:val="-10"/>
                <w:lang w:val="fr-FR" w:eastAsia="en-US"/>
              </w:rPr>
              <w:t>P</w:t>
            </w:r>
            <w:r w:rsidRPr="00A6333A">
              <w:rPr>
                <w:i/>
                <w:iCs/>
                <w:spacing w:val="-10"/>
                <w:vertAlign w:val="subscript"/>
                <w:lang w:val="fr-FR" w:eastAsia="en-US"/>
              </w:rPr>
              <w:t>ef</w:t>
            </w:r>
            <w:r w:rsidRPr="00A6333A">
              <w:rPr>
                <w:rFonts w:ascii="Tms Rmn" w:hAnsi="Tms Rmn" w:hint="eastAsia"/>
                <w:spacing w:val="-10"/>
                <w:vertAlign w:val="subscript"/>
                <w:rtl/>
                <w:lang w:val="fr-FR" w:eastAsia="en-US" w:bidi="ar-EG"/>
              </w:rPr>
              <w:t> </w:t>
            </w:r>
            <w:r w:rsidRPr="00A6333A">
              <w:rPr>
                <w:spacing w:val="-10"/>
                <w:lang w:val="fr-FR" w:eastAsia="en-US"/>
              </w:rPr>
              <w:t>(dBW)</w:t>
            </w:r>
          </w:p>
        </w:tc>
        <w:tc>
          <w:tcPr>
            <w:tcW w:w="70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DE5231">
            <w:pPr>
              <w:pStyle w:val="TableHead"/>
              <w:rPr>
                <w:lang w:val="fr-FR" w:eastAsia="en-US"/>
              </w:rPr>
            </w:pPr>
            <w:r w:rsidRPr="00A47D1E">
              <w:rPr>
                <w:lang w:val="fr-FR" w:eastAsia="en-US"/>
              </w:rPr>
              <w:t>30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DE5231">
            <w:pPr>
              <w:pStyle w:val="TableHead"/>
              <w:rPr>
                <w:lang w:val="fr-FR" w:eastAsia="en-US"/>
              </w:rPr>
            </w:pPr>
            <w:r w:rsidRPr="00A47D1E">
              <w:rPr>
                <w:lang w:val="fr-FR" w:eastAsia="en-US"/>
              </w:rPr>
              <w:t>50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DE5231">
            <w:pPr>
              <w:pStyle w:val="TableHead"/>
              <w:rPr>
                <w:lang w:val="fr-FR" w:eastAsia="en-US"/>
              </w:rPr>
            </w:pPr>
            <w:r w:rsidRPr="00A47D1E">
              <w:rPr>
                <w:lang w:val="fr-FR" w:eastAsia="en-US"/>
              </w:rPr>
              <w:t>75</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DE5231">
            <w:pPr>
              <w:pStyle w:val="TableHead"/>
              <w:rPr>
                <w:lang w:val="fr-FR" w:eastAsia="en-US"/>
              </w:rPr>
            </w:pPr>
            <w:r w:rsidRPr="00A47D1E">
              <w:rPr>
                <w:lang w:val="fr-FR" w:eastAsia="en-US"/>
              </w:rPr>
              <w:t>100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DE5231">
            <w:pPr>
              <w:pStyle w:val="TableHead"/>
              <w:rPr>
                <w:lang w:val="fr-FR" w:eastAsia="en-US"/>
              </w:rPr>
            </w:pPr>
            <w:r w:rsidRPr="00A47D1E">
              <w:rPr>
                <w:lang w:val="fr-FR" w:eastAsia="en-US"/>
              </w:rPr>
              <w:t>150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DE5231">
            <w:pPr>
              <w:pStyle w:val="TableHead"/>
              <w:rPr>
                <w:lang w:val="fr-FR" w:eastAsia="en-US"/>
              </w:rPr>
            </w:pPr>
            <w:r w:rsidRPr="00A47D1E">
              <w:rPr>
                <w:lang w:val="fr-FR" w:eastAsia="en-US"/>
              </w:rPr>
              <w:t>200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DE5231">
            <w:pPr>
              <w:pStyle w:val="TableHead"/>
              <w:rPr>
                <w:lang w:val="fr-FR" w:eastAsia="en-US"/>
              </w:rPr>
            </w:pPr>
            <w:r w:rsidRPr="00A47D1E">
              <w:rPr>
                <w:lang w:val="fr-FR" w:eastAsia="en-US"/>
              </w:rPr>
              <w:t>250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DE5231">
            <w:pPr>
              <w:pStyle w:val="TableHead"/>
              <w:rPr>
                <w:lang w:val="fr-FR" w:eastAsia="en-US"/>
              </w:rPr>
            </w:pPr>
            <w:r w:rsidRPr="00A47D1E">
              <w:rPr>
                <w:lang w:val="fr-FR" w:eastAsia="en-US"/>
              </w:rPr>
              <w:t>300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DE5231">
            <w:pPr>
              <w:pStyle w:val="TableHead"/>
              <w:rPr>
                <w:lang w:val="fr-FR" w:eastAsia="en-US"/>
              </w:rPr>
            </w:pPr>
            <w:r w:rsidRPr="00A47D1E">
              <w:rPr>
                <w:lang w:val="fr-FR" w:eastAsia="en-US"/>
              </w:rPr>
              <w:t>350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DE5231">
            <w:pPr>
              <w:pStyle w:val="TableHead"/>
              <w:rPr>
                <w:lang w:val="fr-FR" w:eastAsia="en-US"/>
              </w:rPr>
            </w:pPr>
            <w:r w:rsidRPr="00A47D1E">
              <w:rPr>
                <w:lang w:val="fr-FR" w:eastAsia="en-US"/>
              </w:rPr>
              <w:t>400</w:t>
            </w:r>
          </w:p>
        </w:tc>
        <w:tc>
          <w:tcPr>
            <w:tcW w:w="87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DE5231">
            <w:pPr>
              <w:pStyle w:val="TableHead"/>
              <w:rPr>
                <w:lang w:val="fr-FR" w:eastAsia="en-US"/>
              </w:rPr>
            </w:pPr>
            <w:r w:rsidRPr="00A47D1E">
              <w:rPr>
                <w:lang w:val="fr-FR" w:eastAsia="en-US"/>
              </w:rPr>
              <w:t>500</w:t>
            </w:r>
          </w:p>
        </w:tc>
      </w:tr>
      <w:tr w:rsidR="00A47D1E" w:rsidRPr="00A47D1E" w:rsidTr="00380831">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15,0</w:t>
            </w:r>
          </w:p>
        </w:tc>
        <w:tc>
          <w:tcPr>
            <w:tcW w:w="70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9</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12</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14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16</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23</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26</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28</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31</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33</w:t>
            </w:r>
          </w:p>
        </w:tc>
        <w:tc>
          <w:tcPr>
            <w:tcW w:w="87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37</w:t>
            </w:r>
          </w:p>
        </w:tc>
      </w:tr>
      <w:tr w:rsidR="00A47D1E" w:rsidRPr="00A47D1E" w:rsidTr="00380831">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20,0</w:t>
            </w:r>
          </w:p>
        </w:tc>
        <w:tc>
          <w:tcPr>
            <w:tcW w:w="70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12</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15</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18</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21</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25</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29</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33</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36</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39</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42</w:t>
            </w:r>
          </w:p>
        </w:tc>
        <w:tc>
          <w:tcPr>
            <w:tcW w:w="87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47</w:t>
            </w:r>
          </w:p>
        </w:tc>
      </w:tr>
      <w:tr w:rsidR="00A47D1E" w:rsidRPr="00A47D1E" w:rsidTr="00380831">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25,0</w:t>
            </w:r>
          </w:p>
        </w:tc>
        <w:tc>
          <w:tcPr>
            <w:tcW w:w="70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16</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27</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33</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37</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42</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45</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49</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53</w:t>
            </w:r>
          </w:p>
        </w:tc>
        <w:tc>
          <w:tcPr>
            <w:tcW w:w="87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58</w:t>
            </w:r>
          </w:p>
        </w:tc>
      </w:tr>
      <w:tr w:rsidR="00A47D1E" w:rsidRPr="00A47D1E" w:rsidTr="00380831">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30,0</w:t>
            </w:r>
          </w:p>
        </w:tc>
        <w:tc>
          <w:tcPr>
            <w:tcW w:w="70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25</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41</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47</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52</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56</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60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64</w:t>
            </w:r>
          </w:p>
        </w:tc>
        <w:tc>
          <w:tcPr>
            <w:tcW w:w="87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70</w:t>
            </w:r>
          </w:p>
        </w:tc>
      </w:tr>
      <w:tr w:rsidR="00A47D1E" w:rsidRPr="00A47D1E" w:rsidTr="00380831">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35,0</w:t>
            </w:r>
          </w:p>
        </w:tc>
        <w:tc>
          <w:tcPr>
            <w:tcW w:w="70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26</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32</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38</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43</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51</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58</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63</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68</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72</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76</w:t>
            </w:r>
          </w:p>
        </w:tc>
        <w:tc>
          <w:tcPr>
            <w:tcW w:w="87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82</w:t>
            </w:r>
          </w:p>
        </w:tc>
      </w:tr>
      <w:tr w:rsidR="00A47D1E" w:rsidRPr="00A47D1E" w:rsidTr="00380831">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33</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41</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48</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54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63</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70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75</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79</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84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88</w:t>
            </w:r>
          </w:p>
        </w:tc>
        <w:tc>
          <w:tcPr>
            <w:tcW w:w="87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95</w:t>
            </w:r>
          </w:p>
        </w:tc>
      </w:tr>
      <w:tr w:rsidR="00A47D1E" w:rsidRPr="00A47D1E" w:rsidTr="00380831">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43,0</w:t>
            </w:r>
          </w:p>
        </w:tc>
        <w:tc>
          <w:tcPr>
            <w:tcW w:w="70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38/36</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47/42</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55/49</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61/54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70/63</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77/71</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83/78</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87/84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92/90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96/95</w:t>
            </w:r>
          </w:p>
        </w:tc>
        <w:tc>
          <w:tcPr>
            <w:tcW w:w="87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103</w:t>
            </w:r>
          </w:p>
        </w:tc>
      </w:tr>
      <w:tr w:rsidR="00A47D1E" w:rsidRPr="00A47D1E" w:rsidTr="00380831">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46,0</w:t>
            </w:r>
          </w:p>
        </w:tc>
        <w:tc>
          <w:tcPr>
            <w:tcW w:w="70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44/36</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54/42</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63/49</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69/54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78/63</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85/71</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91/78</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95/84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100/90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104/95</w:t>
            </w:r>
          </w:p>
        </w:tc>
        <w:tc>
          <w:tcPr>
            <w:tcW w:w="87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112/105</w:t>
            </w:r>
          </w:p>
        </w:tc>
      </w:tr>
      <w:tr w:rsidR="00A47D1E" w:rsidRPr="00A47D1E" w:rsidTr="00380831">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50,0</w:t>
            </w:r>
          </w:p>
        </w:tc>
        <w:tc>
          <w:tcPr>
            <w:tcW w:w="70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54/36</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65/42</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73/49</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80/54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89/63</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97/71</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102/78</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107/84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112/90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117/95</w:t>
            </w:r>
          </w:p>
        </w:tc>
        <w:tc>
          <w:tcPr>
            <w:tcW w:w="87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124/105</w:t>
            </w:r>
          </w:p>
        </w:tc>
      </w:tr>
      <w:tr w:rsidR="00A47D1E" w:rsidRPr="00A47D1E" w:rsidTr="00380831">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55,0</w:t>
            </w:r>
          </w:p>
        </w:tc>
        <w:tc>
          <w:tcPr>
            <w:tcW w:w="70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69/36</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80/42</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89/49</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96/54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105/63</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113/71</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119/78</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124/84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130/90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135/95</w:t>
            </w:r>
          </w:p>
        </w:tc>
        <w:tc>
          <w:tcPr>
            <w:tcW w:w="87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143/105</w:t>
            </w:r>
          </w:p>
        </w:tc>
      </w:tr>
      <w:tr w:rsidR="00A47D1E" w:rsidRPr="00A47D1E" w:rsidTr="00380831">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60,0</w:t>
            </w:r>
          </w:p>
        </w:tc>
        <w:tc>
          <w:tcPr>
            <w:tcW w:w="70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88/36</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100/42</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108/49</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115/54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125/63</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134/71</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140/78</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145/84</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152/90</w:t>
            </w:r>
          </w:p>
        </w:tc>
        <w:tc>
          <w:tcPr>
            <w:tcW w:w="76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157/95</w:t>
            </w:r>
          </w:p>
        </w:tc>
        <w:tc>
          <w:tcPr>
            <w:tcW w:w="879"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rPr>
            </w:pPr>
            <w:r w:rsidRPr="00A47D1E">
              <w:rPr>
                <w:spacing w:val="-10"/>
              </w:rPr>
              <w:t>166/105</w:t>
            </w:r>
          </w:p>
        </w:tc>
      </w:tr>
    </w:tbl>
    <w:p w:rsidR="00A47D1E" w:rsidRPr="00A47D1E" w:rsidRDefault="00A47D1E" w:rsidP="00EA3C82">
      <w:pPr>
        <w:pStyle w:val="TableNo"/>
      </w:pPr>
      <w:r w:rsidRPr="00A47D1E">
        <w:rPr>
          <w:rtl/>
        </w:rPr>
        <w:t xml:space="preserve">الجدول </w:t>
      </w:r>
      <w:r w:rsidRPr="00A47D1E">
        <w:t>5</w:t>
      </w:r>
    </w:p>
    <w:p w:rsidR="00A47D1E" w:rsidRPr="00A47D1E" w:rsidRDefault="00A47D1E" w:rsidP="00EA3C82">
      <w:pPr>
        <w:pStyle w:val="Tabletitle"/>
        <w:rPr>
          <w:sz w:val="20"/>
          <w:rtl/>
        </w:rPr>
      </w:pPr>
      <w:r w:rsidRPr="00A47D1E">
        <w:rPr>
          <w:rtl/>
        </w:rPr>
        <w:t xml:space="preserve">نصف قطر منطقة الخدمة </w:t>
      </w:r>
      <w:r w:rsidRPr="00A47D1E">
        <w:t>(km)</w:t>
      </w:r>
      <w:r w:rsidRPr="00A47D1E">
        <w:rPr>
          <w:rtl/>
        </w:rPr>
        <w:t xml:space="preserve"> للتلفزيون في النطاق</w:t>
      </w:r>
      <w:r w:rsidRPr="00A47D1E">
        <w:rPr>
          <w:rFonts w:hint="eastAsia"/>
          <w:rtl/>
          <w:lang w:bidi="ar-EG"/>
        </w:rPr>
        <w:t> </w:t>
      </w:r>
      <w:r w:rsidRPr="00A47D1E">
        <w:rPr>
          <w:lang w:bidi="ar-EG"/>
        </w:rPr>
        <w:t>MHz 108-</w:t>
      </w:r>
      <w:proofErr w:type="gramStart"/>
      <w:r w:rsidRPr="00A47D1E">
        <w:rPr>
          <w:lang w:bidi="ar-EG"/>
        </w:rPr>
        <w:t>76</w:t>
      </w:r>
      <w:r w:rsidRPr="00A47D1E">
        <w:rPr>
          <w:rtl/>
        </w:rPr>
        <w:t>،</w:t>
      </w:r>
      <w:r w:rsidRPr="00A47D1E">
        <w:rPr>
          <w:rtl/>
        </w:rPr>
        <w:br/>
      </w:r>
      <w:r w:rsidRPr="00A47D1E">
        <w:rPr>
          <w:i/>
          <w:iCs/>
          <w:sz w:val="20"/>
        </w:rPr>
        <w:t>E</w:t>
      </w:r>
      <w:r w:rsidRPr="00A47D1E">
        <w:rPr>
          <w:i/>
          <w:iCs/>
          <w:sz w:val="20"/>
          <w:vertAlign w:val="subscript"/>
        </w:rPr>
        <w:t>mu</w:t>
      </w:r>
      <w:proofErr w:type="gramEnd"/>
      <w:r w:rsidRPr="00A47D1E">
        <w:rPr>
          <w:sz w:val="20"/>
          <w:rtl/>
        </w:rPr>
        <w:t xml:space="preserve"> </w:t>
      </w:r>
      <w:r w:rsidRPr="00A47D1E">
        <w:rPr>
          <w:rFonts w:ascii="Symbol" w:hAnsi="Symbol"/>
          <w:sz w:val="20"/>
        </w:rPr>
        <w:t></w:t>
      </w:r>
      <w:r w:rsidRPr="00A47D1E">
        <w:rPr>
          <w:sz w:val="20"/>
          <w:rtl/>
        </w:rPr>
        <w:t xml:space="preserve"> </w:t>
      </w:r>
      <w:r w:rsidRPr="00A47D1E">
        <w:rPr>
          <w:sz w:val="20"/>
        </w:rPr>
        <w:t>52</w:t>
      </w:r>
      <w:r w:rsidRPr="00A47D1E">
        <w:rPr>
          <w:sz w:val="20"/>
          <w:rtl/>
        </w:rPr>
        <w:t xml:space="preserve"> </w:t>
      </w:r>
      <w:r w:rsidRPr="00A47D1E">
        <w:rPr>
          <w:sz w:val="20"/>
        </w:rPr>
        <w:t>dB(</w:t>
      </w:r>
      <w:r w:rsidRPr="00A47D1E">
        <w:rPr>
          <w:rFonts w:ascii="Symbol" w:hAnsi="Symbol"/>
          <w:sz w:val="20"/>
        </w:rPr>
        <w:t></w:t>
      </w:r>
      <w:r w:rsidRPr="00A47D1E">
        <w:rPr>
          <w:sz w:val="20"/>
        </w:rPr>
        <w:t>V/m)</w:t>
      </w:r>
      <w:r w:rsidRPr="00A47D1E">
        <w:rPr>
          <w:sz w:val="20"/>
          <w:rtl/>
        </w:rPr>
        <w:t xml:space="preserve">، </w:t>
      </w:r>
      <w:r w:rsidRPr="00A47D1E">
        <w:rPr>
          <w:i/>
          <w:iCs/>
          <w:sz w:val="20"/>
        </w:rPr>
        <w:t>f</w:t>
      </w:r>
      <w:r w:rsidRPr="00A47D1E">
        <w:rPr>
          <w:i/>
          <w:iCs/>
          <w:sz w:val="20"/>
          <w:vertAlign w:val="subscript"/>
        </w:rPr>
        <w:t>c</w:t>
      </w:r>
      <w:r w:rsidRPr="00A47D1E">
        <w:rPr>
          <w:sz w:val="20"/>
          <w:rtl/>
        </w:rPr>
        <w:t xml:space="preserve"> </w:t>
      </w:r>
      <w:r w:rsidRPr="00A47D1E">
        <w:rPr>
          <w:rFonts w:ascii="Symbol" w:hAnsi="Symbol"/>
          <w:sz w:val="20"/>
        </w:rPr>
        <w:t></w:t>
      </w:r>
      <w:r w:rsidRPr="00A47D1E">
        <w:rPr>
          <w:sz w:val="20"/>
          <w:rtl/>
        </w:rPr>
        <w:t xml:space="preserve"> </w:t>
      </w:r>
      <w:r w:rsidRPr="00A47D1E">
        <w:rPr>
          <w:sz w:val="20"/>
        </w:rPr>
        <w:t>100</w:t>
      </w:r>
      <w:r w:rsidRPr="00A47D1E">
        <w:rPr>
          <w:sz w:val="20"/>
          <w:rtl/>
        </w:rPr>
        <w:t xml:space="preserve"> </w:t>
      </w:r>
      <w:r w:rsidRPr="00A47D1E">
        <w:rPr>
          <w:sz w:val="20"/>
        </w:rPr>
        <w:t>MHz</w:t>
      </w:r>
    </w:p>
    <w:tbl>
      <w:tblPr>
        <w:bidiVisual/>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757"/>
        <w:gridCol w:w="758"/>
        <w:gridCol w:w="758"/>
        <w:gridCol w:w="758"/>
        <w:gridCol w:w="758"/>
        <w:gridCol w:w="758"/>
        <w:gridCol w:w="758"/>
        <w:gridCol w:w="758"/>
        <w:gridCol w:w="758"/>
        <w:gridCol w:w="758"/>
        <w:gridCol w:w="826"/>
      </w:tblGrid>
      <w:tr w:rsidR="00A47D1E" w:rsidRPr="00A47D1E" w:rsidTr="00A4389F">
        <w:trPr>
          <w:jc w:val="center"/>
        </w:trPr>
        <w:tc>
          <w:tcPr>
            <w:tcW w:w="1234" w:type="dxa"/>
            <w:tcBorders>
              <w:top w:val="single" w:sz="4" w:space="0" w:color="auto"/>
              <w:left w:val="single" w:sz="4" w:space="0" w:color="auto"/>
              <w:bottom w:val="single" w:sz="4" w:space="0" w:color="auto"/>
              <w:right w:val="single" w:sz="4" w:space="0" w:color="auto"/>
              <w:tl2br w:val="nil"/>
              <w:tr2bl w:val="single" w:sz="4" w:space="0" w:color="auto"/>
            </w:tcBorders>
            <w:tcMar>
              <w:left w:w="57" w:type="dxa"/>
              <w:right w:w="57" w:type="dxa"/>
            </w:tcMar>
            <w:vAlign w:val="center"/>
            <w:hideMark/>
          </w:tcPr>
          <w:p w:rsidR="00A47D1E" w:rsidRPr="00A47D1E" w:rsidRDefault="00A47D1E" w:rsidP="00380831">
            <w:pPr>
              <w:pStyle w:val="TableHead"/>
              <w:jc w:val="right"/>
              <w:rPr>
                <w:lang w:val="fr-FR" w:eastAsia="en-US"/>
              </w:rPr>
            </w:pPr>
            <w:r w:rsidRPr="00A47D1E">
              <w:rPr>
                <w:i/>
                <w:iCs/>
                <w:lang w:val="fr-FR" w:eastAsia="en-US"/>
              </w:rPr>
              <w:t>h</w:t>
            </w:r>
            <w:r w:rsidRPr="00A47D1E">
              <w:rPr>
                <w:i/>
                <w:iCs/>
                <w:vertAlign w:val="subscript"/>
                <w:lang w:val="fr-FR" w:eastAsia="en-US"/>
              </w:rPr>
              <w:t>ef</w:t>
            </w:r>
            <w:r w:rsidRPr="00A47D1E">
              <w:rPr>
                <w:rFonts w:hint="cs"/>
                <w:vertAlign w:val="subscript"/>
                <w:rtl/>
                <w:lang w:val="fr-FR" w:eastAsia="en-US"/>
              </w:rPr>
              <w:t> </w:t>
            </w:r>
            <w:r w:rsidRPr="00A47D1E">
              <w:rPr>
                <w:lang w:val="fr-FR" w:eastAsia="en-US"/>
              </w:rPr>
              <w:t>(m)</w:t>
            </w:r>
          </w:p>
          <w:p w:rsidR="00A47D1E" w:rsidRPr="00A6333A" w:rsidRDefault="00A47D1E" w:rsidP="00380831">
            <w:pPr>
              <w:pStyle w:val="TableHead"/>
              <w:jc w:val="left"/>
              <w:rPr>
                <w:spacing w:val="-10"/>
                <w:lang w:val="fr-FR" w:eastAsia="en-US"/>
              </w:rPr>
            </w:pPr>
            <w:r w:rsidRPr="00A6333A">
              <w:rPr>
                <w:i/>
                <w:iCs/>
                <w:spacing w:val="-10"/>
                <w:lang w:val="fr-FR" w:eastAsia="en-US"/>
              </w:rPr>
              <w:t>P</w:t>
            </w:r>
            <w:r w:rsidRPr="00A6333A">
              <w:rPr>
                <w:i/>
                <w:iCs/>
                <w:spacing w:val="-10"/>
                <w:vertAlign w:val="subscript"/>
                <w:lang w:val="fr-FR" w:eastAsia="en-US"/>
              </w:rPr>
              <w:t>ef</w:t>
            </w:r>
            <w:r w:rsidRPr="00A6333A">
              <w:rPr>
                <w:rFonts w:ascii="Tms Rmn" w:hAnsi="Tms Rmn" w:hint="eastAsia"/>
                <w:spacing w:val="-10"/>
                <w:vertAlign w:val="subscript"/>
                <w:rtl/>
                <w:lang w:val="fr-FR" w:eastAsia="en-US" w:bidi="ar-EG"/>
              </w:rPr>
              <w:t> </w:t>
            </w:r>
            <w:r w:rsidRPr="00A6333A">
              <w:rPr>
                <w:spacing w:val="-10"/>
                <w:lang w:val="fr-FR" w:eastAsia="en-US"/>
              </w:rPr>
              <w:t>(dBW)</w:t>
            </w:r>
          </w:p>
        </w:tc>
        <w:tc>
          <w:tcPr>
            <w:tcW w:w="75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Head"/>
              <w:rPr>
                <w:lang w:val="fr-FR" w:eastAsia="en-US"/>
              </w:rPr>
            </w:pPr>
            <w:r w:rsidRPr="00A47D1E">
              <w:rPr>
                <w:lang w:val="fr-FR" w:eastAsia="en-US"/>
              </w:rPr>
              <w:t>30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Head"/>
              <w:rPr>
                <w:lang w:val="fr-FR" w:eastAsia="en-US"/>
              </w:rPr>
            </w:pPr>
            <w:r w:rsidRPr="00A47D1E">
              <w:rPr>
                <w:lang w:val="fr-FR" w:eastAsia="en-US"/>
              </w:rPr>
              <w:t>50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Head"/>
              <w:rPr>
                <w:lang w:val="fr-FR" w:eastAsia="en-US"/>
              </w:rPr>
            </w:pPr>
            <w:r w:rsidRPr="00A47D1E">
              <w:rPr>
                <w:lang w:val="fr-FR" w:eastAsia="en-US"/>
              </w:rPr>
              <w:t>75</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Head"/>
              <w:rPr>
                <w:lang w:val="fr-FR" w:eastAsia="en-US"/>
              </w:rPr>
            </w:pPr>
            <w:r w:rsidRPr="00A47D1E">
              <w:rPr>
                <w:lang w:val="fr-FR" w:eastAsia="en-US"/>
              </w:rPr>
              <w:t>100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Head"/>
              <w:rPr>
                <w:lang w:val="fr-FR" w:eastAsia="en-US"/>
              </w:rPr>
            </w:pPr>
            <w:r w:rsidRPr="00A47D1E">
              <w:rPr>
                <w:lang w:val="fr-FR" w:eastAsia="en-US"/>
              </w:rPr>
              <w:t>150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Head"/>
              <w:rPr>
                <w:lang w:val="fr-FR" w:eastAsia="en-US"/>
              </w:rPr>
            </w:pPr>
            <w:r w:rsidRPr="00A47D1E">
              <w:rPr>
                <w:lang w:val="fr-FR" w:eastAsia="en-US"/>
              </w:rPr>
              <w:t>200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Head"/>
              <w:rPr>
                <w:lang w:val="fr-FR" w:eastAsia="en-US"/>
              </w:rPr>
            </w:pPr>
            <w:r w:rsidRPr="00A47D1E">
              <w:rPr>
                <w:lang w:val="fr-FR" w:eastAsia="en-US"/>
              </w:rPr>
              <w:t>250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Head"/>
              <w:rPr>
                <w:lang w:val="fr-FR" w:eastAsia="en-US"/>
              </w:rPr>
            </w:pPr>
            <w:r w:rsidRPr="00A47D1E">
              <w:rPr>
                <w:lang w:val="fr-FR" w:eastAsia="en-US"/>
              </w:rPr>
              <w:t>300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Head"/>
              <w:rPr>
                <w:lang w:val="fr-FR" w:eastAsia="en-US"/>
              </w:rPr>
            </w:pPr>
            <w:r w:rsidRPr="00A47D1E">
              <w:rPr>
                <w:lang w:val="fr-FR" w:eastAsia="en-US"/>
              </w:rPr>
              <w:t>350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Head"/>
              <w:rPr>
                <w:lang w:val="fr-FR" w:eastAsia="en-US"/>
              </w:rPr>
            </w:pPr>
            <w:r w:rsidRPr="00A47D1E">
              <w:rPr>
                <w:lang w:val="fr-FR" w:eastAsia="en-US"/>
              </w:rPr>
              <w:t>400</w:t>
            </w:r>
          </w:p>
        </w:tc>
        <w:tc>
          <w:tcPr>
            <w:tcW w:w="82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Head"/>
              <w:rPr>
                <w:lang w:val="fr-FR" w:eastAsia="en-US"/>
              </w:rPr>
            </w:pPr>
            <w:r w:rsidRPr="00A47D1E">
              <w:rPr>
                <w:lang w:val="fr-FR" w:eastAsia="en-US"/>
              </w:rPr>
              <w:t>500</w:t>
            </w:r>
          </w:p>
        </w:tc>
      </w:tr>
      <w:tr w:rsidR="00A47D1E" w:rsidRPr="00A47D1E" w:rsidTr="00380831">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pPr>
            <w:r w:rsidRPr="00A47D1E">
              <w:t>15,0</w:t>
            </w:r>
          </w:p>
        </w:tc>
        <w:tc>
          <w:tcPr>
            <w:tcW w:w="75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7</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9</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rtl/>
                <w:lang w:bidi="ar-SY"/>
              </w:rPr>
            </w:pPr>
            <w:r w:rsidRPr="00A47D1E">
              <w:t>11</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13</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15</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18</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23</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25</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26</w:t>
            </w:r>
          </w:p>
        </w:tc>
        <w:tc>
          <w:tcPr>
            <w:tcW w:w="82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30</w:t>
            </w:r>
          </w:p>
        </w:tc>
      </w:tr>
      <w:tr w:rsidR="00A47D1E" w:rsidRPr="00A47D1E" w:rsidTr="00380831">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20,0</w:t>
            </w:r>
          </w:p>
        </w:tc>
        <w:tc>
          <w:tcPr>
            <w:tcW w:w="75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9</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12</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14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17</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27</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29</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32</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34</w:t>
            </w:r>
          </w:p>
        </w:tc>
        <w:tc>
          <w:tcPr>
            <w:tcW w:w="82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39</w:t>
            </w:r>
          </w:p>
        </w:tc>
      </w:tr>
      <w:tr w:rsidR="00A47D1E" w:rsidRPr="00A47D1E" w:rsidTr="00380831">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25,0</w:t>
            </w:r>
          </w:p>
        </w:tc>
        <w:tc>
          <w:tcPr>
            <w:tcW w:w="75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13</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16</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19</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22</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26</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37</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40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43</w:t>
            </w:r>
          </w:p>
        </w:tc>
        <w:tc>
          <w:tcPr>
            <w:tcW w:w="82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48</w:t>
            </w:r>
          </w:p>
        </w:tc>
      </w:tr>
      <w:tr w:rsidR="00A47D1E" w:rsidRPr="00A47D1E" w:rsidTr="00380831">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30,0</w:t>
            </w:r>
          </w:p>
        </w:tc>
        <w:tc>
          <w:tcPr>
            <w:tcW w:w="75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16</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28</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33</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38</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42</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46</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50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53</w:t>
            </w:r>
          </w:p>
        </w:tc>
        <w:tc>
          <w:tcPr>
            <w:tcW w:w="82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59</w:t>
            </w:r>
          </w:p>
        </w:tc>
      </w:tr>
      <w:tr w:rsidR="00A47D1E" w:rsidRPr="00A47D1E" w:rsidTr="00380831">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35,0</w:t>
            </w:r>
          </w:p>
        </w:tc>
        <w:tc>
          <w:tcPr>
            <w:tcW w:w="75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21</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26</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31</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35</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42</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47</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52</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56</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60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64</w:t>
            </w:r>
          </w:p>
        </w:tc>
        <w:tc>
          <w:tcPr>
            <w:tcW w:w="82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70</w:t>
            </w:r>
          </w:p>
        </w:tc>
      </w:tr>
      <w:tr w:rsidR="00A47D1E" w:rsidRPr="00A47D1E" w:rsidTr="00380831">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40,0</w:t>
            </w:r>
          </w:p>
        </w:tc>
        <w:tc>
          <w:tcPr>
            <w:tcW w:w="75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26,3</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32,8</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38,7</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43,8</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51,4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57,8</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62,9</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67,0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71,4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75,2</w:t>
            </w:r>
          </w:p>
        </w:tc>
        <w:tc>
          <w:tcPr>
            <w:tcW w:w="82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81,7</w:t>
            </w:r>
          </w:p>
        </w:tc>
      </w:tr>
      <w:tr w:rsidR="00A47D1E" w:rsidRPr="00A47D1E" w:rsidTr="00380831">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43,0</w:t>
            </w:r>
          </w:p>
        </w:tc>
        <w:tc>
          <w:tcPr>
            <w:tcW w:w="75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38</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44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50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58</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65</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70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74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78</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82</w:t>
            </w:r>
          </w:p>
        </w:tc>
        <w:tc>
          <w:tcPr>
            <w:tcW w:w="82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89</w:t>
            </w:r>
          </w:p>
        </w:tc>
      </w:tr>
      <w:tr w:rsidR="00A47D1E" w:rsidRPr="00A47D1E" w:rsidTr="00380831">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46,0</w:t>
            </w:r>
          </w:p>
        </w:tc>
        <w:tc>
          <w:tcPr>
            <w:tcW w:w="75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37/36</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43/42</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51/49</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rtl/>
                <w:lang w:bidi="ar-SY"/>
              </w:rPr>
            </w:pPr>
            <w:r w:rsidRPr="00A47D1E">
              <w:t>56/54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rtl/>
                <w:lang w:bidi="ar-SY"/>
              </w:rPr>
            </w:pPr>
            <w:r w:rsidRPr="00A47D1E">
              <w:t>65/63</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72/71</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77</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81</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86</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90</w:t>
            </w:r>
          </w:p>
        </w:tc>
        <w:tc>
          <w:tcPr>
            <w:tcW w:w="82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97</w:t>
            </w:r>
          </w:p>
        </w:tc>
      </w:tr>
      <w:tr w:rsidR="00A47D1E" w:rsidRPr="00A47D1E" w:rsidTr="00380831">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50,0</w:t>
            </w:r>
          </w:p>
        </w:tc>
        <w:tc>
          <w:tcPr>
            <w:tcW w:w="75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43/36</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52/42</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60/49</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66/54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75/63</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82/71</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87/78</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91/84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96/90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101/95</w:t>
            </w:r>
          </w:p>
        </w:tc>
        <w:tc>
          <w:tcPr>
            <w:tcW w:w="82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108/105</w:t>
            </w:r>
          </w:p>
        </w:tc>
      </w:tr>
      <w:tr w:rsidR="00A47D1E" w:rsidRPr="00A47D1E" w:rsidTr="00380831">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55,0</w:t>
            </w:r>
          </w:p>
        </w:tc>
        <w:tc>
          <w:tcPr>
            <w:tcW w:w="75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54/36</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65/42</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73/49</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80/54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88/63</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96/71</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101/78</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106/84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111/90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116/95</w:t>
            </w:r>
          </w:p>
        </w:tc>
        <w:tc>
          <w:tcPr>
            <w:tcW w:w="82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123/105</w:t>
            </w:r>
          </w:p>
        </w:tc>
      </w:tr>
      <w:tr w:rsidR="00A47D1E" w:rsidRPr="00A47D1E" w:rsidTr="00380831">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lang w:bidi="ar-SY"/>
              </w:rPr>
            </w:pPr>
            <w:r w:rsidRPr="00A47D1E">
              <w:t>60,0</w:t>
            </w:r>
          </w:p>
        </w:tc>
        <w:tc>
          <w:tcPr>
            <w:tcW w:w="75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69/36</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80/42</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89/49</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95/54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104/63</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112/71</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118/78</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123/84</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129/90</w:t>
            </w:r>
          </w:p>
        </w:tc>
        <w:tc>
          <w:tcPr>
            <w:tcW w:w="7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133/95</w:t>
            </w:r>
          </w:p>
        </w:tc>
        <w:tc>
          <w:tcPr>
            <w:tcW w:w="82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380831">
            <w:pPr>
              <w:pStyle w:val="Tabletext"/>
              <w:bidi/>
              <w:jc w:val="center"/>
              <w:rPr>
                <w:spacing w:val="-10"/>
                <w:lang w:bidi="ar-SY"/>
              </w:rPr>
            </w:pPr>
            <w:r w:rsidRPr="00A47D1E">
              <w:rPr>
                <w:spacing w:val="-10"/>
              </w:rPr>
              <w:t>141/105</w:t>
            </w:r>
          </w:p>
        </w:tc>
      </w:tr>
    </w:tbl>
    <w:p w:rsidR="00A47D1E" w:rsidRPr="00A47D1E" w:rsidRDefault="00A47D1E" w:rsidP="00A47D1E">
      <w:pPr>
        <w:rPr>
          <w:rtl/>
        </w:rPr>
      </w:pPr>
      <w:r w:rsidRPr="00A47D1E">
        <w:rPr>
          <w:rtl/>
        </w:rPr>
        <w:br w:type="page"/>
      </w:r>
    </w:p>
    <w:p w:rsidR="00A47D1E" w:rsidRPr="00A47D1E" w:rsidRDefault="00A47D1E" w:rsidP="00EA3C82">
      <w:pPr>
        <w:pStyle w:val="TableNo"/>
      </w:pPr>
      <w:r w:rsidRPr="00A47D1E">
        <w:rPr>
          <w:rtl/>
        </w:rPr>
        <w:lastRenderedPageBreak/>
        <w:t xml:space="preserve">الجدول </w:t>
      </w:r>
      <w:r w:rsidRPr="00A47D1E">
        <w:t>6</w:t>
      </w:r>
    </w:p>
    <w:p w:rsidR="00A47D1E" w:rsidRPr="00A47D1E" w:rsidRDefault="00A47D1E" w:rsidP="00EA3C82">
      <w:pPr>
        <w:pStyle w:val="Tabletitle"/>
        <w:rPr>
          <w:sz w:val="20"/>
          <w:rtl/>
        </w:rPr>
      </w:pPr>
      <w:r w:rsidRPr="00A47D1E">
        <w:rPr>
          <w:rtl/>
        </w:rPr>
        <w:t xml:space="preserve">نصف قطر منطقة الخدمة </w:t>
      </w:r>
      <w:r w:rsidRPr="00A47D1E">
        <w:t>(km)</w:t>
      </w:r>
      <w:r w:rsidRPr="00A47D1E">
        <w:rPr>
          <w:rtl/>
        </w:rPr>
        <w:t xml:space="preserve"> للتلفزيون في النطاق</w:t>
      </w:r>
      <w:r w:rsidRPr="00A47D1E">
        <w:rPr>
          <w:rFonts w:hint="eastAsia"/>
          <w:rtl/>
          <w:lang w:bidi="ar-EG"/>
        </w:rPr>
        <w:t> </w:t>
      </w:r>
      <w:r w:rsidRPr="00A47D1E">
        <w:rPr>
          <w:lang w:bidi="ar-EG"/>
        </w:rPr>
        <w:t>MHz 230-</w:t>
      </w:r>
      <w:proofErr w:type="gramStart"/>
      <w:r w:rsidRPr="00A47D1E">
        <w:rPr>
          <w:lang w:bidi="ar-EG"/>
        </w:rPr>
        <w:t>108</w:t>
      </w:r>
      <w:r w:rsidRPr="00A47D1E">
        <w:rPr>
          <w:rtl/>
        </w:rPr>
        <w:t>،</w:t>
      </w:r>
      <w:r w:rsidRPr="00A47D1E">
        <w:rPr>
          <w:rtl/>
        </w:rPr>
        <w:br/>
      </w:r>
      <w:r w:rsidRPr="00A47D1E">
        <w:rPr>
          <w:i/>
          <w:iCs/>
          <w:sz w:val="20"/>
        </w:rPr>
        <w:t>E</w:t>
      </w:r>
      <w:r w:rsidRPr="00A47D1E">
        <w:rPr>
          <w:i/>
          <w:iCs/>
          <w:sz w:val="20"/>
          <w:vertAlign w:val="subscript"/>
        </w:rPr>
        <w:t>mu</w:t>
      </w:r>
      <w:proofErr w:type="gramEnd"/>
      <w:r w:rsidRPr="00A47D1E">
        <w:rPr>
          <w:sz w:val="20"/>
          <w:rtl/>
        </w:rPr>
        <w:t xml:space="preserve"> </w:t>
      </w:r>
      <w:r w:rsidRPr="00A47D1E">
        <w:rPr>
          <w:rFonts w:ascii="Symbol" w:hAnsi="Symbol"/>
          <w:sz w:val="20"/>
        </w:rPr>
        <w:t></w:t>
      </w:r>
      <w:r w:rsidRPr="00A47D1E">
        <w:rPr>
          <w:sz w:val="20"/>
          <w:rtl/>
        </w:rPr>
        <w:t xml:space="preserve"> </w:t>
      </w:r>
      <w:r w:rsidRPr="00A47D1E">
        <w:rPr>
          <w:sz w:val="20"/>
        </w:rPr>
        <w:t>55</w:t>
      </w:r>
      <w:r w:rsidRPr="00A47D1E">
        <w:rPr>
          <w:sz w:val="20"/>
          <w:rtl/>
        </w:rPr>
        <w:t xml:space="preserve"> </w:t>
      </w:r>
      <w:r w:rsidRPr="00A47D1E">
        <w:rPr>
          <w:sz w:val="20"/>
        </w:rPr>
        <w:t>dB(</w:t>
      </w:r>
      <w:r w:rsidRPr="00A47D1E">
        <w:rPr>
          <w:rFonts w:ascii="Symbol" w:hAnsi="Symbol"/>
          <w:sz w:val="20"/>
        </w:rPr>
        <w:t></w:t>
      </w:r>
      <w:r w:rsidRPr="00A47D1E">
        <w:rPr>
          <w:sz w:val="20"/>
        </w:rPr>
        <w:t>V/m)</w:t>
      </w:r>
      <w:r w:rsidRPr="00A47D1E">
        <w:rPr>
          <w:sz w:val="20"/>
          <w:rtl/>
        </w:rPr>
        <w:t xml:space="preserve">، </w:t>
      </w:r>
      <w:r w:rsidRPr="00A47D1E">
        <w:rPr>
          <w:i/>
          <w:iCs/>
          <w:sz w:val="20"/>
        </w:rPr>
        <w:t>f</w:t>
      </w:r>
      <w:r w:rsidRPr="00A47D1E">
        <w:rPr>
          <w:i/>
          <w:iCs/>
          <w:sz w:val="20"/>
          <w:vertAlign w:val="subscript"/>
        </w:rPr>
        <w:t>c</w:t>
      </w:r>
      <w:r w:rsidRPr="00A47D1E">
        <w:rPr>
          <w:sz w:val="20"/>
          <w:rtl/>
        </w:rPr>
        <w:t xml:space="preserve"> </w:t>
      </w:r>
      <w:r w:rsidRPr="00A47D1E">
        <w:rPr>
          <w:rFonts w:ascii="Symbol" w:hAnsi="Symbol"/>
          <w:sz w:val="20"/>
        </w:rPr>
        <w:t></w:t>
      </w:r>
      <w:r w:rsidRPr="00A47D1E">
        <w:rPr>
          <w:sz w:val="20"/>
          <w:rtl/>
        </w:rPr>
        <w:t xml:space="preserve"> </w:t>
      </w:r>
      <w:r w:rsidRPr="00A47D1E">
        <w:rPr>
          <w:sz w:val="20"/>
        </w:rPr>
        <w:t>MHz 150</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755"/>
        <w:gridCol w:w="755"/>
        <w:gridCol w:w="755"/>
        <w:gridCol w:w="755"/>
        <w:gridCol w:w="756"/>
        <w:gridCol w:w="755"/>
        <w:gridCol w:w="755"/>
        <w:gridCol w:w="755"/>
        <w:gridCol w:w="755"/>
        <w:gridCol w:w="756"/>
        <w:gridCol w:w="812"/>
      </w:tblGrid>
      <w:tr w:rsidR="003E794F" w:rsidRPr="00A47D1E" w:rsidTr="00A4389F">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794F" w:rsidRDefault="003E794F" w:rsidP="00624F85">
            <w:pPr>
              <w:pStyle w:val="TableHead"/>
              <w:jc w:val="right"/>
              <w:rPr>
                <w:rtl/>
              </w:rPr>
            </w:pPr>
            <w:r w:rsidRPr="00A47D1E">
              <w:rPr>
                <w:i/>
                <w:iCs/>
              </w:rPr>
              <w:t>h</w:t>
            </w:r>
            <w:r w:rsidRPr="00A47D1E">
              <w:rPr>
                <w:i/>
                <w:iCs/>
                <w:vertAlign w:val="subscript"/>
              </w:rPr>
              <w:t>ef</w:t>
            </w:r>
            <w:r w:rsidRPr="00A47D1E">
              <w:rPr>
                <w:rFonts w:hint="cs"/>
                <w:rtl/>
              </w:rPr>
              <w:t> </w:t>
            </w:r>
            <w:r w:rsidRPr="00A47D1E">
              <w:t>(m)</w:t>
            </w:r>
          </w:p>
          <w:p w:rsidR="003E794F" w:rsidRPr="00A6333A" w:rsidRDefault="003E794F" w:rsidP="00624F85">
            <w:pPr>
              <w:pStyle w:val="TableHead"/>
              <w:jc w:val="left"/>
              <w:rPr>
                <w:spacing w:val="-10"/>
                <w:lang w:val="fr-FR" w:eastAsia="en-US"/>
              </w:rPr>
            </w:pPr>
            <w:r w:rsidRPr="00A6333A">
              <w:rPr>
                <w:i/>
                <w:iCs/>
                <w:spacing w:val="-10"/>
              </w:rPr>
              <w:t>P</w:t>
            </w:r>
            <w:r w:rsidRPr="00A6333A">
              <w:rPr>
                <w:i/>
                <w:iCs/>
                <w:spacing w:val="-10"/>
                <w:vertAlign w:val="subscript"/>
              </w:rPr>
              <w:t>ef</w:t>
            </w:r>
            <w:r w:rsidRPr="00A6333A">
              <w:rPr>
                <w:rFonts w:hint="cs"/>
                <w:spacing w:val="-10"/>
                <w:vertAlign w:val="subscript"/>
                <w:rtl/>
              </w:rPr>
              <w:t> </w:t>
            </w:r>
            <w:r w:rsidRPr="00A6333A">
              <w:rPr>
                <w:spacing w:val="-10"/>
              </w:rPr>
              <w:t>(dBW)</w:t>
            </w:r>
          </w:p>
        </w:tc>
        <w:tc>
          <w:tcPr>
            <w:tcW w:w="755" w:type="dxa"/>
            <w:tcBorders>
              <w:top w:val="single" w:sz="4" w:space="0" w:color="auto"/>
              <w:left w:val="single" w:sz="4" w:space="0" w:color="auto"/>
              <w:bottom w:val="single" w:sz="4" w:space="0" w:color="auto"/>
              <w:right w:val="single" w:sz="4" w:space="0" w:color="auto"/>
            </w:tcBorders>
            <w:vAlign w:val="center"/>
          </w:tcPr>
          <w:p w:rsidR="003E794F" w:rsidRPr="003E794F" w:rsidRDefault="003E794F" w:rsidP="00624F85">
            <w:pPr>
              <w:pStyle w:val="TableHead"/>
              <w:rPr>
                <w:lang w:eastAsia="en-US"/>
              </w:rPr>
            </w:pPr>
            <w:r w:rsidRPr="003E794F">
              <w:rPr>
                <w:lang w:eastAsia="en-US"/>
              </w:rPr>
              <w:t>30</w:t>
            </w:r>
          </w:p>
        </w:tc>
        <w:tc>
          <w:tcPr>
            <w:tcW w:w="755" w:type="dxa"/>
            <w:tcBorders>
              <w:top w:val="single" w:sz="4" w:space="0" w:color="auto"/>
              <w:left w:val="single" w:sz="4" w:space="0" w:color="auto"/>
              <w:bottom w:val="single" w:sz="4" w:space="0" w:color="auto"/>
              <w:right w:val="single" w:sz="4" w:space="0" w:color="auto"/>
            </w:tcBorders>
            <w:vAlign w:val="center"/>
          </w:tcPr>
          <w:p w:rsidR="003E794F" w:rsidRPr="003E794F" w:rsidRDefault="003E794F" w:rsidP="00624F85">
            <w:pPr>
              <w:pStyle w:val="TableHead"/>
              <w:rPr>
                <w:lang w:val="fr-FR" w:eastAsia="en-US"/>
              </w:rPr>
            </w:pPr>
            <w:r w:rsidRPr="003E794F">
              <w:rPr>
                <w:lang w:val="fr-FR" w:eastAsia="en-US"/>
              </w:rPr>
              <w:t>50</w:t>
            </w:r>
          </w:p>
        </w:tc>
        <w:tc>
          <w:tcPr>
            <w:tcW w:w="755" w:type="dxa"/>
            <w:tcBorders>
              <w:top w:val="single" w:sz="4" w:space="0" w:color="auto"/>
              <w:left w:val="single" w:sz="4" w:space="0" w:color="auto"/>
              <w:bottom w:val="single" w:sz="4" w:space="0" w:color="auto"/>
              <w:right w:val="single" w:sz="4" w:space="0" w:color="auto"/>
            </w:tcBorders>
            <w:vAlign w:val="center"/>
          </w:tcPr>
          <w:p w:rsidR="003E794F" w:rsidRPr="003E794F" w:rsidRDefault="003E794F" w:rsidP="00624F85">
            <w:pPr>
              <w:pStyle w:val="TableHead"/>
              <w:rPr>
                <w:lang w:val="fr-FR" w:eastAsia="en-US"/>
              </w:rPr>
            </w:pPr>
            <w:r w:rsidRPr="003E794F">
              <w:rPr>
                <w:lang w:val="fr-FR" w:eastAsia="en-US"/>
              </w:rPr>
              <w:t>75</w:t>
            </w:r>
          </w:p>
        </w:tc>
        <w:tc>
          <w:tcPr>
            <w:tcW w:w="755" w:type="dxa"/>
            <w:tcBorders>
              <w:top w:val="single" w:sz="4" w:space="0" w:color="auto"/>
              <w:left w:val="single" w:sz="4" w:space="0" w:color="auto"/>
              <w:bottom w:val="single" w:sz="4" w:space="0" w:color="auto"/>
              <w:right w:val="single" w:sz="4" w:space="0" w:color="auto"/>
            </w:tcBorders>
            <w:vAlign w:val="center"/>
          </w:tcPr>
          <w:p w:rsidR="003E794F" w:rsidRPr="003E794F" w:rsidRDefault="003E794F" w:rsidP="00624F85">
            <w:pPr>
              <w:pStyle w:val="TableHead"/>
              <w:rPr>
                <w:lang w:val="fr-FR" w:eastAsia="en-US"/>
              </w:rPr>
            </w:pPr>
            <w:r w:rsidRPr="003E794F">
              <w:rPr>
                <w:lang w:val="fr-FR" w:eastAsia="en-US"/>
              </w:rPr>
              <w:t>100</w:t>
            </w:r>
          </w:p>
        </w:tc>
        <w:tc>
          <w:tcPr>
            <w:tcW w:w="756" w:type="dxa"/>
            <w:tcBorders>
              <w:top w:val="single" w:sz="4" w:space="0" w:color="auto"/>
              <w:left w:val="single" w:sz="4" w:space="0" w:color="auto"/>
              <w:bottom w:val="single" w:sz="4" w:space="0" w:color="auto"/>
              <w:right w:val="single" w:sz="4" w:space="0" w:color="auto"/>
            </w:tcBorders>
            <w:vAlign w:val="center"/>
          </w:tcPr>
          <w:p w:rsidR="003E794F" w:rsidRPr="003E794F" w:rsidRDefault="003E794F" w:rsidP="00624F85">
            <w:pPr>
              <w:pStyle w:val="TableHead"/>
              <w:rPr>
                <w:lang w:val="fr-FR" w:eastAsia="en-US"/>
              </w:rPr>
            </w:pPr>
            <w:r w:rsidRPr="003E794F">
              <w:rPr>
                <w:lang w:val="fr-FR" w:eastAsia="en-US"/>
              </w:rPr>
              <w:t>150</w:t>
            </w:r>
          </w:p>
        </w:tc>
        <w:tc>
          <w:tcPr>
            <w:tcW w:w="755" w:type="dxa"/>
            <w:tcBorders>
              <w:top w:val="single" w:sz="4" w:space="0" w:color="auto"/>
              <w:left w:val="single" w:sz="4" w:space="0" w:color="auto"/>
              <w:bottom w:val="single" w:sz="4" w:space="0" w:color="auto"/>
              <w:right w:val="single" w:sz="4" w:space="0" w:color="auto"/>
            </w:tcBorders>
            <w:vAlign w:val="center"/>
          </w:tcPr>
          <w:p w:rsidR="003E794F" w:rsidRPr="003E794F" w:rsidRDefault="003E794F" w:rsidP="00624F85">
            <w:pPr>
              <w:pStyle w:val="TableHead"/>
              <w:rPr>
                <w:lang w:val="fr-FR" w:eastAsia="en-US"/>
              </w:rPr>
            </w:pPr>
            <w:r w:rsidRPr="003E794F">
              <w:rPr>
                <w:lang w:val="fr-FR" w:eastAsia="en-US"/>
              </w:rPr>
              <w:t>200</w:t>
            </w:r>
          </w:p>
        </w:tc>
        <w:tc>
          <w:tcPr>
            <w:tcW w:w="755" w:type="dxa"/>
            <w:tcBorders>
              <w:top w:val="single" w:sz="4" w:space="0" w:color="auto"/>
              <w:left w:val="single" w:sz="4" w:space="0" w:color="auto"/>
              <w:bottom w:val="single" w:sz="4" w:space="0" w:color="auto"/>
              <w:right w:val="single" w:sz="4" w:space="0" w:color="auto"/>
            </w:tcBorders>
            <w:vAlign w:val="center"/>
          </w:tcPr>
          <w:p w:rsidR="003E794F" w:rsidRPr="003E794F" w:rsidRDefault="003E794F" w:rsidP="00624F85">
            <w:pPr>
              <w:pStyle w:val="TableHead"/>
              <w:rPr>
                <w:lang w:val="fr-FR" w:eastAsia="en-US"/>
              </w:rPr>
            </w:pPr>
            <w:r w:rsidRPr="003E794F">
              <w:rPr>
                <w:lang w:val="fr-FR" w:eastAsia="en-US"/>
              </w:rPr>
              <w:t>250</w:t>
            </w:r>
          </w:p>
        </w:tc>
        <w:tc>
          <w:tcPr>
            <w:tcW w:w="755" w:type="dxa"/>
            <w:tcBorders>
              <w:top w:val="single" w:sz="4" w:space="0" w:color="auto"/>
              <w:left w:val="single" w:sz="4" w:space="0" w:color="auto"/>
              <w:bottom w:val="single" w:sz="4" w:space="0" w:color="auto"/>
              <w:right w:val="single" w:sz="4" w:space="0" w:color="auto"/>
            </w:tcBorders>
            <w:vAlign w:val="center"/>
          </w:tcPr>
          <w:p w:rsidR="003E794F" w:rsidRPr="003E794F" w:rsidRDefault="003E794F" w:rsidP="00624F85">
            <w:pPr>
              <w:pStyle w:val="TableHead"/>
              <w:rPr>
                <w:lang w:val="fr-FR" w:eastAsia="en-US"/>
              </w:rPr>
            </w:pPr>
            <w:r w:rsidRPr="003E794F">
              <w:rPr>
                <w:lang w:val="fr-FR" w:eastAsia="en-US"/>
              </w:rPr>
              <w:t>300</w:t>
            </w:r>
          </w:p>
        </w:tc>
        <w:tc>
          <w:tcPr>
            <w:tcW w:w="755" w:type="dxa"/>
            <w:tcBorders>
              <w:top w:val="single" w:sz="4" w:space="0" w:color="auto"/>
              <w:left w:val="single" w:sz="4" w:space="0" w:color="auto"/>
              <w:bottom w:val="single" w:sz="4" w:space="0" w:color="auto"/>
              <w:right w:val="single" w:sz="4" w:space="0" w:color="auto"/>
            </w:tcBorders>
            <w:vAlign w:val="center"/>
          </w:tcPr>
          <w:p w:rsidR="003E794F" w:rsidRPr="003E794F" w:rsidRDefault="003E794F" w:rsidP="00624F85">
            <w:pPr>
              <w:pStyle w:val="TableHead"/>
              <w:rPr>
                <w:lang w:val="fr-FR" w:eastAsia="en-US"/>
              </w:rPr>
            </w:pPr>
            <w:r w:rsidRPr="003E794F">
              <w:rPr>
                <w:lang w:val="fr-FR" w:eastAsia="en-US"/>
              </w:rPr>
              <w:t>350</w:t>
            </w:r>
          </w:p>
        </w:tc>
        <w:tc>
          <w:tcPr>
            <w:tcW w:w="756" w:type="dxa"/>
            <w:tcBorders>
              <w:top w:val="single" w:sz="4" w:space="0" w:color="auto"/>
              <w:left w:val="single" w:sz="4" w:space="0" w:color="auto"/>
              <w:bottom w:val="single" w:sz="4" w:space="0" w:color="auto"/>
              <w:right w:val="single" w:sz="4" w:space="0" w:color="auto"/>
            </w:tcBorders>
            <w:vAlign w:val="center"/>
          </w:tcPr>
          <w:p w:rsidR="003E794F" w:rsidRPr="003E794F" w:rsidRDefault="003E794F" w:rsidP="00624F85">
            <w:pPr>
              <w:pStyle w:val="TableHead"/>
              <w:rPr>
                <w:lang w:val="fr-FR" w:eastAsia="en-US"/>
              </w:rPr>
            </w:pPr>
            <w:r w:rsidRPr="003E794F">
              <w:rPr>
                <w:lang w:val="fr-FR" w:eastAsia="en-US"/>
              </w:rPr>
              <w:t>400</w:t>
            </w:r>
          </w:p>
        </w:tc>
        <w:tc>
          <w:tcPr>
            <w:tcW w:w="812" w:type="dxa"/>
            <w:tcBorders>
              <w:top w:val="single" w:sz="4" w:space="0" w:color="auto"/>
              <w:left w:val="single" w:sz="4" w:space="0" w:color="auto"/>
              <w:bottom w:val="single" w:sz="4" w:space="0" w:color="auto"/>
              <w:right w:val="single" w:sz="4" w:space="0" w:color="auto"/>
            </w:tcBorders>
            <w:vAlign w:val="center"/>
          </w:tcPr>
          <w:p w:rsidR="003E794F" w:rsidRPr="003E794F" w:rsidRDefault="003E794F" w:rsidP="00624F85">
            <w:pPr>
              <w:pStyle w:val="TableHead"/>
              <w:rPr>
                <w:rtl/>
                <w:lang w:val="fr-FR" w:eastAsia="en-US" w:bidi="ar-EG"/>
              </w:rPr>
            </w:pPr>
            <w:r w:rsidRPr="003E794F">
              <w:rPr>
                <w:lang w:val="fr-FR" w:eastAsia="en-US"/>
              </w:rPr>
              <w:t>500</w:t>
            </w:r>
          </w:p>
        </w:tc>
      </w:tr>
      <w:tr w:rsidR="00A47D1E" w:rsidRPr="00A47D1E" w:rsidTr="00624F85">
        <w:tc>
          <w:tcPr>
            <w:tcW w:w="127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pPr>
            <w:r w:rsidRPr="00A47D1E">
              <w:t>15,0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7</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9</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10</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13</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15</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17</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19</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20</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22</w:t>
            </w:r>
          </w:p>
        </w:tc>
        <w:tc>
          <w:tcPr>
            <w:tcW w:w="81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25</w:t>
            </w:r>
          </w:p>
        </w:tc>
      </w:tr>
      <w:tr w:rsidR="00A47D1E" w:rsidRPr="00A47D1E" w:rsidTr="00624F85">
        <w:tc>
          <w:tcPr>
            <w:tcW w:w="127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20,0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8</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12</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14</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17</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22</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25</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27</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29</w:t>
            </w:r>
          </w:p>
        </w:tc>
        <w:tc>
          <w:tcPr>
            <w:tcW w:w="81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33</w:t>
            </w:r>
          </w:p>
        </w:tc>
      </w:tr>
      <w:tr w:rsidR="00A47D1E" w:rsidRPr="00A47D1E" w:rsidTr="00624F85">
        <w:tc>
          <w:tcPr>
            <w:tcW w:w="127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25,0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13</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16</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18</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22</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25</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29</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31</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34</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37</w:t>
            </w:r>
          </w:p>
        </w:tc>
        <w:tc>
          <w:tcPr>
            <w:tcW w:w="81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41</w:t>
            </w:r>
          </w:p>
        </w:tc>
      </w:tr>
      <w:tr w:rsidR="00A47D1E" w:rsidRPr="00A47D1E" w:rsidTr="00624F85">
        <w:tc>
          <w:tcPr>
            <w:tcW w:w="127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30,0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13</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17</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23</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28</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32</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36</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39</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43</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45</w:t>
            </w:r>
          </w:p>
        </w:tc>
        <w:tc>
          <w:tcPr>
            <w:tcW w:w="81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51</w:t>
            </w:r>
          </w:p>
        </w:tc>
      </w:tr>
      <w:tr w:rsidR="00A47D1E" w:rsidRPr="00A47D1E" w:rsidTr="00624F85">
        <w:tc>
          <w:tcPr>
            <w:tcW w:w="127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35,0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17</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21</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26</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29</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35</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45</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48</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52</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55</w:t>
            </w:r>
          </w:p>
        </w:tc>
        <w:tc>
          <w:tcPr>
            <w:tcW w:w="81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61</w:t>
            </w:r>
          </w:p>
        </w:tc>
      </w:tr>
      <w:tr w:rsidR="00A47D1E" w:rsidRPr="00A47D1E" w:rsidTr="00624F85">
        <w:tc>
          <w:tcPr>
            <w:tcW w:w="127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40,0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22</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27</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rtl/>
                <w:lang w:bidi="ar-SY"/>
              </w:rPr>
            </w:pPr>
            <w:r w:rsidRPr="00A47D1E">
              <w:t>32</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37</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44</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49</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54</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58</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62</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65</w:t>
            </w:r>
          </w:p>
        </w:tc>
        <w:tc>
          <w:tcPr>
            <w:tcW w:w="81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72</w:t>
            </w:r>
          </w:p>
        </w:tc>
      </w:tr>
      <w:tr w:rsidR="00A47D1E" w:rsidRPr="00A47D1E" w:rsidTr="00624F85">
        <w:tc>
          <w:tcPr>
            <w:tcW w:w="127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43,0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25</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31</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37</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42</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49</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55</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60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64</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68</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72</w:t>
            </w:r>
          </w:p>
        </w:tc>
        <w:tc>
          <w:tcPr>
            <w:tcW w:w="81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78</w:t>
            </w:r>
          </w:p>
        </w:tc>
      </w:tr>
      <w:tr w:rsidR="00A47D1E" w:rsidRPr="00A47D1E" w:rsidTr="00624F85">
        <w:tc>
          <w:tcPr>
            <w:tcW w:w="127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46,0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29</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36</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42</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48</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55</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62</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67</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71</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75</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79</w:t>
            </w:r>
          </w:p>
        </w:tc>
        <w:tc>
          <w:tcPr>
            <w:tcW w:w="81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85</w:t>
            </w:r>
          </w:p>
        </w:tc>
      </w:tr>
      <w:tr w:rsidR="00A47D1E" w:rsidRPr="00A47D1E" w:rsidTr="00624F85">
        <w:tc>
          <w:tcPr>
            <w:tcW w:w="127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50,0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36/36</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43/42</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50/49</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56/54</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64/63</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71</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76</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80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85</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89</w:t>
            </w:r>
          </w:p>
        </w:tc>
        <w:tc>
          <w:tcPr>
            <w:tcW w:w="81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95</w:t>
            </w:r>
          </w:p>
        </w:tc>
      </w:tr>
      <w:tr w:rsidR="00A47D1E" w:rsidRPr="00A47D1E" w:rsidTr="00624F85">
        <w:tc>
          <w:tcPr>
            <w:tcW w:w="127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55,0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50/36</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54/42</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62/49</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68/54</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76/63</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83/71</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88/78</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93/84</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97/90</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102/95</w:t>
            </w:r>
          </w:p>
        </w:tc>
        <w:tc>
          <w:tcPr>
            <w:tcW w:w="81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109/105</w:t>
            </w:r>
          </w:p>
        </w:tc>
      </w:tr>
      <w:tr w:rsidR="00A47D1E" w:rsidRPr="00A47D1E" w:rsidTr="00624F85">
        <w:tc>
          <w:tcPr>
            <w:tcW w:w="127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lang w:bidi="ar-SY"/>
              </w:rPr>
            </w:pPr>
            <w:r w:rsidRPr="00A47D1E">
              <w:t>60,0</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57/36</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67/42</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75/49</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81/54</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90/63</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97/71</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103/78</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107/84</w:t>
            </w:r>
          </w:p>
        </w:tc>
        <w:tc>
          <w:tcPr>
            <w:tcW w:w="755"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113/90</w:t>
            </w:r>
          </w:p>
        </w:tc>
        <w:tc>
          <w:tcPr>
            <w:tcW w:w="75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117/95</w:t>
            </w:r>
          </w:p>
        </w:tc>
        <w:tc>
          <w:tcPr>
            <w:tcW w:w="81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624F85">
            <w:pPr>
              <w:pStyle w:val="Tabletext"/>
              <w:bidi/>
              <w:jc w:val="center"/>
              <w:rPr>
                <w:spacing w:val="-10"/>
                <w:lang w:bidi="ar-SY"/>
              </w:rPr>
            </w:pPr>
            <w:r w:rsidRPr="00A47D1E">
              <w:rPr>
                <w:spacing w:val="-10"/>
              </w:rPr>
              <w:t>125/105</w:t>
            </w:r>
          </w:p>
        </w:tc>
      </w:tr>
    </w:tbl>
    <w:p w:rsidR="00A47D1E" w:rsidRPr="00A47D1E" w:rsidRDefault="00A47D1E" w:rsidP="00EA3C82">
      <w:pPr>
        <w:pStyle w:val="TableNo"/>
      </w:pPr>
      <w:r w:rsidRPr="00A47D1E">
        <w:rPr>
          <w:rtl/>
        </w:rPr>
        <w:t xml:space="preserve">الجدول </w:t>
      </w:r>
      <w:r w:rsidRPr="00A47D1E">
        <w:t>7</w:t>
      </w:r>
    </w:p>
    <w:p w:rsidR="00A47D1E" w:rsidRPr="00A47D1E" w:rsidRDefault="00A47D1E" w:rsidP="00EA3C82">
      <w:pPr>
        <w:pStyle w:val="Tabletitle"/>
        <w:rPr>
          <w:sz w:val="20"/>
          <w:rtl/>
        </w:rPr>
      </w:pPr>
      <w:r w:rsidRPr="00A47D1E">
        <w:rPr>
          <w:rtl/>
        </w:rPr>
        <w:t xml:space="preserve">نصف قطر منطقة الخدمة </w:t>
      </w:r>
      <w:r w:rsidRPr="00A47D1E">
        <w:t>(km)</w:t>
      </w:r>
      <w:r w:rsidRPr="00A47D1E">
        <w:rPr>
          <w:rtl/>
        </w:rPr>
        <w:t xml:space="preserve"> للتلفزيون في النطاق</w:t>
      </w:r>
      <w:r w:rsidRPr="00A47D1E">
        <w:rPr>
          <w:rFonts w:hint="eastAsia"/>
          <w:rtl/>
          <w:lang w:bidi="ar-EG"/>
        </w:rPr>
        <w:t> </w:t>
      </w:r>
      <w:r w:rsidRPr="00A47D1E">
        <w:rPr>
          <w:lang w:bidi="ar-EG"/>
        </w:rPr>
        <w:t>MHz 528-</w:t>
      </w:r>
      <w:proofErr w:type="gramStart"/>
      <w:r w:rsidRPr="00A47D1E">
        <w:rPr>
          <w:lang w:bidi="ar-EG"/>
        </w:rPr>
        <w:t>230</w:t>
      </w:r>
      <w:r w:rsidRPr="00A47D1E">
        <w:rPr>
          <w:rtl/>
        </w:rPr>
        <w:t>،</w:t>
      </w:r>
      <w:r w:rsidRPr="00A47D1E">
        <w:rPr>
          <w:rtl/>
        </w:rPr>
        <w:br/>
      </w:r>
      <w:r w:rsidRPr="00A47D1E">
        <w:rPr>
          <w:i/>
          <w:iCs/>
          <w:sz w:val="20"/>
        </w:rPr>
        <w:t>E</w:t>
      </w:r>
      <w:r w:rsidRPr="00A47D1E">
        <w:rPr>
          <w:i/>
          <w:iCs/>
          <w:sz w:val="20"/>
          <w:vertAlign w:val="subscript"/>
        </w:rPr>
        <w:t>mu</w:t>
      </w:r>
      <w:proofErr w:type="gramEnd"/>
      <w:r w:rsidRPr="00A47D1E">
        <w:rPr>
          <w:sz w:val="20"/>
          <w:rtl/>
        </w:rPr>
        <w:t xml:space="preserve"> </w:t>
      </w:r>
      <w:r w:rsidRPr="00A47D1E">
        <w:rPr>
          <w:rFonts w:ascii="Symbol" w:hAnsi="Symbol"/>
          <w:sz w:val="20"/>
        </w:rPr>
        <w:t></w:t>
      </w:r>
      <w:r w:rsidRPr="00A47D1E">
        <w:rPr>
          <w:sz w:val="20"/>
          <w:rtl/>
        </w:rPr>
        <w:t xml:space="preserve"> </w:t>
      </w:r>
      <w:r w:rsidRPr="00A47D1E">
        <w:rPr>
          <w:sz w:val="20"/>
        </w:rPr>
        <w:t>65</w:t>
      </w:r>
      <w:r w:rsidRPr="00A47D1E">
        <w:rPr>
          <w:sz w:val="20"/>
          <w:rtl/>
        </w:rPr>
        <w:t xml:space="preserve"> </w:t>
      </w:r>
      <w:r w:rsidRPr="00A47D1E">
        <w:rPr>
          <w:sz w:val="20"/>
        </w:rPr>
        <w:t>dB(</w:t>
      </w:r>
      <w:r w:rsidRPr="00A47D1E">
        <w:rPr>
          <w:rFonts w:ascii="Symbol" w:hAnsi="Symbol"/>
          <w:sz w:val="20"/>
        </w:rPr>
        <w:t></w:t>
      </w:r>
      <w:r w:rsidRPr="00A47D1E">
        <w:rPr>
          <w:sz w:val="20"/>
        </w:rPr>
        <w:t>V/m)</w:t>
      </w:r>
      <w:r w:rsidRPr="00A47D1E">
        <w:rPr>
          <w:sz w:val="20"/>
          <w:rtl/>
        </w:rPr>
        <w:t xml:space="preserve">، </w:t>
      </w:r>
      <w:r w:rsidRPr="00A47D1E">
        <w:rPr>
          <w:i/>
          <w:iCs/>
          <w:sz w:val="20"/>
        </w:rPr>
        <w:t>f</w:t>
      </w:r>
      <w:r w:rsidRPr="00A47D1E">
        <w:rPr>
          <w:i/>
          <w:iCs/>
          <w:sz w:val="20"/>
          <w:vertAlign w:val="subscript"/>
        </w:rPr>
        <w:t>c</w:t>
      </w:r>
      <w:r w:rsidRPr="00A47D1E">
        <w:rPr>
          <w:i/>
          <w:iCs/>
          <w:sz w:val="20"/>
          <w:rtl/>
        </w:rPr>
        <w:t xml:space="preserve"> </w:t>
      </w:r>
      <w:r w:rsidRPr="00A47D1E">
        <w:rPr>
          <w:rFonts w:ascii="Symbol" w:hAnsi="Symbol"/>
          <w:iCs/>
          <w:sz w:val="20"/>
        </w:rPr>
        <w:t></w:t>
      </w:r>
      <w:r w:rsidRPr="00A47D1E">
        <w:rPr>
          <w:i/>
          <w:iCs/>
          <w:sz w:val="20"/>
          <w:rtl/>
        </w:rPr>
        <w:t xml:space="preserve"> </w:t>
      </w:r>
      <w:r w:rsidRPr="00A47D1E">
        <w:t>MHz </w:t>
      </w:r>
      <w:r w:rsidRPr="00A47D1E">
        <w:rPr>
          <w:sz w:val="20"/>
        </w:rPr>
        <w:t>250</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72"/>
        <w:gridCol w:w="757"/>
        <w:gridCol w:w="784"/>
        <w:gridCol w:w="768"/>
        <w:gridCol w:w="757"/>
        <w:gridCol w:w="728"/>
        <w:gridCol w:w="784"/>
        <w:gridCol w:w="713"/>
        <w:gridCol w:w="813"/>
        <w:gridCol w:w="784"/>
        <w:gridCol w:w="741"/>
      </w:tblGrid>
      <w:tr w:rsidR="00135DC8" w:rsidRPr="003E794F" w:rsidTr="00A4389F">
        <w:tc>
          <w:tcPr>
            <w:tcW w:w="638" w:type="pct"/>
            <w:tcBorders>
              <w:top w:val="single" w:sz="4" w:space="0" w:color="auto"/>
              <w:left w:val="single" w:sz="4" w:space="0" w:color="auto"/>
              <w:bottom w:val="single" w:sz="4" w:space="0" w:color="auto"/>
              <w:right w:val="single" w:sz="4" w:space="0" w:color="auto"/>
              <w:tr2bl w:val="single" w:sz="4" w:space="0" w:color="auto"/>
            </w:tcBorders>
          </w:tcPr>
          <w:p w:rsidR="00135DC8" w:rsidRDefault="00135DC8" w:rsidP="00516017">
            <w:pPr>
              <w:pStyle w:val="TableHead"/>
              <w:jc w:val="right"/>
              <w:rPr>
                <w:rtl/>
              </w:rPr>
            </w:pPr>
            <w:r w:rsidRPr="00A47D1E">
              <w:rPr>
                <w:i/>
                <w:iCs/>
              </w:rPr>
              <w:t>h</w:t>
            </w:r>
            <w:r w:rsidRPr="00A47D1E">
              <w:rPr>
                <w:i/>
                <w:iCs/>
                <w:vertAlign w:val="subscript"/>
              </w:rPr>
              <w:t>ef</w:t>
            </w:r>
            <w:r w:rsidRPr="00A47D1E">
              <w:rPr>
                <w:rFonts w:hint="cs"/>
                <w:rtl/>
              </w:rPr>
              <w:t> </w:t>
            </w:r>
            <w:r w:rsidRPr="00A47D1E">
              <w:t>(m)</w:t>
            </w:r>
          </w:p>
          <w:p w:rsidR="00135DC8" w:rsidRPr="00A6333A" w:rsidRDefault="00135DC8" w:rsidP="00516017">
            <w:pPr>
              <w:pStyle w:val="TableHead"/>
              <w:jc w:val="left"/>
              <w:rPr>
                <w:spacing w:val="-10"/>
                <w:lang w:val="fr-FR" w:eastAsia="en-US"/>
              </w:rPr>
            </w:pPr>
            <w:r w:rsidRPr="00A6333A">
              <w:rPr>
                <w:i/>
                <w:iCs/>
                <w:spacing w:val="-10"/>
              </w:rPr>
              <w:t>P</w:t>
            </w:r>
            <w:r w:rsidRPr="00A6333A">
              <w:rPr>
                <w:i/>
                <w:iCs/>
                <w:spacing w:val="-10"/>
                <w:vertAlign w:val="subscript"/>
              </w:rPr>
              <w:t>ef</w:t>
            </w:r>
            <w:r w:rsidRPr="00A6333A">
              <w:rPr>
                <w:rFonts w:hint="cs"/>
                <w:spacing w:val="-10"/>
                <w:vertAlign w:val="subscript"/>
                <w:rtl/>
              </w:rPr>
              <w:t> </w:t>
            </w:r>
            <w:r w:rsidRPr="00A6333A">
              <w:rPr>
                <w:spacing w:val="-10"/>
              </w:rPr>
              <w:t>(dBW)</w:t>
            </w:r>
          </w:p>
        </w:tc>
        <w:tc>
          <w:tcPr>
            <w:tcW w:w="401" w:type="pct"/>
            <w:tcBorders>
              <w:top w:val="single" w:sz="4" w:space="0" w:color="auto"/>
              <w:left w:val="single" w:sz="4" w:space="0" w:color="auto"/>
              <w:bottom w:val="single" w:sz="4" w:space="0" w:color="auto"/>
              <w:right w:val="single" w:sz="4" w:space="0" w:color="auto"/>
            </w:tcBorders>
            <w:vAlign w:val="center"/>
          </w:tcPr>
          <w:p w:rsidR="00135DC8" w:rsidRPr="003E794F" w:rsidRDefault="00135DC8" w:rsidP="00516017">
            <w:pPr>
              <w:pStyle w:val="TableHead"/>
              <w:rPr>
                <w:lang w:eastAsia="en-US"/>
              </w:rPr>
            </w:pPr>
            <w:r w:rsidRPr="003E794F">
              <w:rPr>
                <w:lang w:eastAsia="en-US"/>
              </w:rPr>
              <w:t>30</w:t>
            </w:r>
          </w:p>
        </w:tc>
        <w:tc>
          <w:tcPr>
            <w:tcW w:w="393" w:type="pct"/>
            <w:tcBorders>
              <w:top w:val="single" w:sz="4" w:space="0" w:color="auto"/>
              <w:left w:val="single" w:sz="4" w:space="0" w:color="auto"/>
              <w:bottom w:val="single" w:sz="4" w:space="0" w:color="auto"/>
              <w:right w:val="single" w:sz="4" w:space="0" w:color="auto"/>
            </w:tcBorders>
            <w:vAlign w:val="center"/>
          </w:tcPr>
          <w:p w:rsidR="00135DC8" w:rsidRPr="003E794F" w:rsidRDefault="00135DC8" w:rsidP="00516017">
            <w:pPr>
              <w:pStyle w:val="TableHead"/>
              <w:rPr>
                <w:lang w:val="fr-FR" w:eastAsia="en-US"/>
              </w:rPr>
            </w:pPr>
            <w:r w:rsidRPr="003E794F">
              <w:rPr>
                <w:lang w:val="fr-FR" w:eastAsia="en-US"/>
              </w:rPr>
              <w:t>50</w:t>
            </w:r>
          </w:p>
        </w:tc>
        <w:tc>
          <w:tcPr>
            <w:tcW w:w="407" w:type="pct"/>
            <w:tcBorders>
              <w:top w:val="single" w:sz="4" w:space="0" w:color="auto"/>
              <w:left w:val="single" w:sz="4" w:space="0" w:color="auto"/>
              <w:bottom w:val="single" w:sz="4" w:space="0" w:color="auto"/>
              <w:right w:val="single" w:sz="4" w:space="0" w:color="auto"/>
            </w:tcBorders>
            <w:vAlign w:val="center"/>
          </w:tcPr>
          <w:p w:rsidR="00135DC8" w:rsidRPr="003E794F" w:rsidRDefault="00135DC8" w:rsidP="00516017">
            <w:pPr>
              <w:pStyle w:val="TableHead"/>
              <w:rPr>
                <w:lang w:val="fr-FR" w:eastAsia="en-US"/>
              </w:rPr>
            </w:pPr>
            <w:r w:rsidRPr="003E794F">
              <w:rPr>
                <w:lang w:val="fr-FR" w:eastAsia="en-US"/>
              </w:rPr>
              <w:t>75</w:t>
            </w:r>
          </w:p>
        </w:tc>
        <w:tc>
          <w:tcPr>
            <w:tcW w:w="399" w:type="pct"/>
            <w:tcBorders>
              <w:top w:val="single" w:sz="4" w:space="0" w:color="auto"/>
              <w:left w:val="single" w:sz="4" w:space="0" w:color="auto"/>
              <w:bottom w:val="single" w:sz="4" w:space="0" w:color="auto"/>
              <w:right w:val="single" w:sz="4" w:space="0" w:color="auto"/>
            </w:tcBorders>
            <w:vAlign w:val="center"/>
          </w:tcPr>
          <w:p w:rsidR="00135DC8" w:rsidRPr="003E794F" w:rsidRDefault="00135DC8" w:rsidP="00516017">
            <w:pPr>
              <w:pStyle w:val="TableHead"/>
              <w:rPr>
                <w:lang w:val="fr-FR" w:eastAsia="en-US"/>
              </w:rPr>
            </w:pPr>
            <w:r w:rsidRPr="003E794F">
              <w:rPr>
                <w:lang w:val="fr-FR" w:eastAsia="en-US"/>
              </w:rPr>
              <w:t>100</w:t>
            </w:r>
          </w:p>
        </w:tc>
        <w:tc>
          <w:tcPr>
            <w:tcW w:w="393" w:type="pct"/>
            <w:tcBorders>
              <w:top w:val="single" w:sz="4" w:space="0" w:color="auto"/>
              <w:left w:val="single" w:sz="4" w:space="0" w:color="auto"/>
              <w:bottom w:val="single" w:sz="4" w:space="0" w:color="auto"/>
              <w:right w:val="single" w:sz="4" w:space="0" w:color="auto"/>
            </w:tcBorders>
            <w:vAlign w:val="center"/>
          </w:tcPr>
          <w:p w:rsidR="00135DC8" w:rsidRPr="003E794F" w:rsidRDefault="00135DC8" w:rsidP="00516017">
            <w:pPr>
              <w:pStyle w:val="TableHead"/>
              <w:rPr>
                <w:lang w:val="fr-FR" w:eastAsia="en-US"/>
              </w:rPr>
            </w:pPr>
            <w:r w:rsidRPr="003E794F">
              <w:rPr>
                <w:lang w:val="fr-FR" w:eastAsia="en-US"/>
              </w:rPr>
              <w:t>150</w:t>
            </w:r>
          </w:p>
        </w:tc>
        <w:tc>
          <w:tcPr>
            <w:tcW w:w="378" w:type="pct"/>
            <w:tcBorders>
              <w:top w:val="single" w:sz="4" w:space="0" w:color="auto"/>
              <w:left w:val="single" w:sz="4" w:space="0" w:color="auto"/>
              <w:bottom w:val="single" w:sz="4" w:space="0" w:color="auto"/>
              <w:right w:val="single" w:sz="4" w:space="0" w:color="auto"/>
            </w:tcBorders>
            <w:vAlign w:val="center"/>
          </w:tcPr>
          <w:p w:rsidR="00135DC8" w:rsidRPr="003E794F" w:rsidRDefault="00135DC8" w:rsidP="00516017">
            <w:pPr>
              <w:pStyle w:val="TableHead"/>
              <w:rPr>
                <w:lang w:val="fr-FR" w:eastAsia="en-US"/>
              </w:rPr>
            </w:pPr>
            <w:r w:rsidRPr="003E794F">
              <w:rPr>
                <w:lang w:val="fr-FR" w:eastAsia="en-US"/>
              </w:rPr>
              <w:t>200</w:t>
            </w:r>
          </w:p>
        </w:tc>
        <w:tc>
          <w:tcPr>
            <w:tcW w:w="407" w:type="pct"/>
            <w:tcBorders>
              <w:top w:val="single" w:sz="4" w:space="0" w:color="auto"/>
              <w:left w:val="single" w:sz="4" w:space="0" w:color="auto"/>
              <w:bottom w:val="single" w:sz="4" w:space="0" w:color="auto"/>
              <w:right w:val="single" w:sz="4" w:space="0" w:color="auto"/>
            </w:tcBorders>
            <w:vAlign w:val="center"/>
          </w:tcPr>
          <w:p w:rsidR="00135DC8" w:rsidRPr="003E794F" w:rsidRDefault="00135DC8" w:rsidP="00516017">
            <w:pPr>
              <w:pStyle w:val="TableHead"/>
              <w:rPr>
                <w:lang w:val="fr-FR" w:eastAsia="en-US"/>
              </w:rPr>
            </w:pPr>
            <w:r w:rsidRPr="003E794F">
              <w:rPr>
                <w:lang w:val="fr-FR" w:eastAsia="en-US"/>
              </w:rPr>
              <w:t>250</w:t>
            </w:r>
          </w:p>
        </w:tc>
        <w:tc>
          <w:tcPr>
            <w:tcW w:w="370" w:type="pct"/>
            <w:tcBorders>
              <w:top w:val="single" w:sz="4" w:space="0" w:color="auto"/>
              <w:left w:val="single" w:sz="4" w:space="0" w:color="auto"/>
              <w:bottom w:val="single" w:sz="4" w:space="0" w:color="auto"/>
              <w:right w:val="single" w:sz="4" w:space="0" w:color="auto"/>
            </w:tcBorders>
            <w:vAlign w:val="center"/>
          </w:tcPr>
          <w:p w:rsidR="00135DC8" w:rsidRPr="003E794F" w:rsidRDefault="00135DC8" w:rsidP="00516017">
            <w:pPr>
              <w:pStyle w:val="TableHead"/>
              <w:rPr>
                <w:lang w:val="fr-FR" w:eastAsia="en-US"/>
              </w:rPr>
            </w:pPr>
            <w:r w:rsidRPr="003E794F">
              <w:rPr>
                <w:lang w:val="fr-FR" w:eastAsia="en-US"/>
              </w:rPr>
              <w:t>300</w:t>
            </w:r>
          </w:p>
        </w:tc>
        <w:tc>
          <w:tcPr>
            <w:tcW w:w="422" w:type="pct"/>
            <w:tcBorders>
              <w:top w:val="single" w:sz="4" w:space="0" w:color="auto"/>
              <w:left w:val="single" w:sz="4" w:space="0" w:color="auto"/>
              <w:bottom w:val="single" w:sz="4" w:space="0" w:color="auto"/>
              <w:right w:val="single" w:sz="4" w:space="0" w:color="auto"/>
            </w:tcBorders>
            <w:vAlign w:val="center"/>
          </w:tcPr>
          <w:p w:rsidR="00135DC8" w:rsidRPr="003E794F" w:rsidRDefault="00135DC8" w:rsidP="00516017">
            <w:pPr>
              <w:pStyle w:val="TableHead"/>
              <w:rPr>
                <w:lang w:val="fr-FR" w:eastAsia="en-US"/>
              </w:rPr>
            </w:pPr>
            <w:r w:rsidRPr="003E794F">
              <w:rPr>
                <w:lang w:val="fr-FR" w:eastAsia="en-US"/>
              </w:rPr>
              <w:t>350</w:t>
            </w:r>
          </w:p>
        </w:tc>
        <w:tc>
          <w:tcPr>
            <w:tcW w:w="407" w:type="pct"/>
            <w:tcBorders>
              <w:top w:val="single" w:sz="4" w:space="0" w:color="auto"/>
              <w:left w:val="single" w:sz="4" w:space="0" w:color="auto"/>
              <w:bottom w:val="single" w:sz="4" w:space="0" w:color="auto"/>
              <w:right w:val="single" w:sz="4" w:space="0" w:color="auto"/>
            </w:tcBorders>
            <w:vAlign w:val="center"/>
          </w:tcPr>
          <w:p w:rsidR="00135DC8" w:rsidRPr="003E794F" w:rsidRDefault="00135DC8" w:rsidP="00516017">
            <w:pPr>
              <w:pStyle w:val="TableHead"/>
              <w:rPr>
                <w:lang w:val="fr-FR" w:eastAsia="en-US"/>
              </w:rPr>
            </w:pPr>
            <w:r w:rsidRPr="003E794F">
              <w:rPr>
                <w:lang w:val="fr-FR" w:eastAsia="en-US"/>
              </w:rPr>
              <w:t>400</w:t>
            </w:r>
          </w:p>
        </w:tc>
        <w:tc>
          <w:tcPr>
            <w:tcW w:w="385" w:type="pct"/>
            <w:tcBorders>
              <w:top w:val="single" w:sz="4" w:space="0" w:color="auto"/>
              <w:left w:val="single" w:sz="4" w:space="0" w:color="auto"/>
              <w:bottom w:val="single" w:sz="4" w:space="0" w:color="auto"/>
              <w:right w:val="single" w:sz="4" w:space="0" w:color="auto"/>
            </w:tcBorders>
            <w:vAlign w:val="center"/>
          </w:tcPr>
          <w:p w:rsidR="00135DC8" w:rsidRPr="003E794F" w:rsidRDefault="00135DC8" w:rsidP="00516017">
            <w:pPr>
              <w:pStyle w:val="TableHead"/>
              <w:rPr>
                <w:rtl/>
                <w:lang w:val="fr-FR" w:eastAsia="en-US" w:bidi="ar-EG"/>
              </w:rPr>
            </w:pPr>
            <w:r w:rsidRPr="003E794F">
              <w:rPr>
                <w:lang w:val="fr-FR" w:eastAsia="en-US"/>
              </w:rPr>
              <w:t>500</w:t>
            </w:r>
          </w:p>
        </w:tc>
      </w:tr>
      <w:tr w:rsidR="00A47D1E" w:rsidRPr="00A47D1E" w:rsidTr="00516017">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pPr>
            <w:r w:rsidRPr="00A47D1E">
              <w:t>15,0</w:t>
            </w:r>
          </w:p>
        </w:tc>
        <w:tc>
          <w:tcPr>
            <w:tcW w:w="401"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w:t>
            </w:r>
          </w:p>
        </w:tc>
        <w:tc>
          <w:tcPr>
            <w:tcW w:w="39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5</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6</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7</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8</w:t>
            </w:r>
          </w:p>
        </w:tc>
        <w:tc>
          <w:tcPr>
            <w:tcW w:w="37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9</w:t>
            </w:r>
          </w:p>
        </w:tc>
        <w:tc>
          <w:tcPr>
            <w:tcW w:w="42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10</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11</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12</w:t>
            </w:r>
          </w:p>
        </w:tc>
      </w:tr>
      <w:tr w:rsidR="00A47D1E" w:rsidRPr="00A47D1E" w:rsidTr="00516017">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20,0</w:t>
            </w:r>
          </w:p>
        </w:tc>
        <w:tc>
          <w:tcPr>
            <w:tcW w:w="401"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5</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6</w:t>
            </w:r>
          </w:p>
        </w:tc>
        <w:tc>
          <w:tcPr>
            <w:tcW w:w="39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7</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9</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10</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12</w:t>
            </w:r>
          </w:p>
        </w:tc>
        <w:tc>
          <w:tcPr>
            <w:tcW w:w="37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13</w:t>
            </w:r>
          </w:p>
        </w:tc>
        <w:tc>
          <w:tcPr>
            <w:tcW w:w="42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14</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15</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18</w:t>
            </w:r>
          </w:p>
        </w:tc>
      </w:tr>
      <w:tr w:rsidR="00A47D1E" w:rsidRPr="00A47D1E" w:rsidTr="00516017">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25,0</w:t>
            </w:r>
          </w:p>
        </w:tc>
        <w:tc>
          <w:tcPr>
            <w:tcW w:w="401"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6</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7</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9</w:t>
            </w:r>
          </w:p>
        </w:tc>
        <w:tc>
          <w:tcPr>
            <w:tcW w:w="39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10</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12</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14</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16</w:t>
            </w:r>
          </w:p>
        </w:tc>
        <w:tc>
          <w:tcPr>
            <w:tcW w:w="37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18</w:t>
            </w:r>
          </w:p>
        </w:tc>
        <w:tc>
          <w:tcPr>
            <w:tcW w:w="42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20</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21</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25</w:t>
            </w:r>
          </w:p>
        </w:tc>
      </w:tr>
      <w:tr w:rsidR="00A47D1E" w:rsidRPr="00A47D1E" w:rsidTr="00516017">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30,0</w:t>
            </w:r>
          </w:p>
        </w:tc>
        <w:tc>
          <w:tcPr>
            <w:tcW w:w="401"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7</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9</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11</w:t>
            </w:r>
          </w:p>
        </w:tc>
        <w:tc>
          <w:tcPr>
            <w:tcW w:w="39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13</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16</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19</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22</w:t>
            </w:r>
          </w:p>
        </w:tc>
        <w:tc>
          <w:tcPr>
            <w:tcW w:w="37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24</w:t>
            </w:r>
          </w:p>
        </w:tc>
        <w:tc>
          <w:tcPr>
            <w:tcW w:w="42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26</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28</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32</w:t>
            </w:r>
          </w:p>
        </w:tc>
      </w:tr>
      <w:tr w:rsidR="00A47D1E" w:rsidRPr="00A47D1E" w:rsidTr="00516017">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35,0</w:t>
            </w:r>
          </w:p>
        </w:tc>
        <w:tc>
          <w:tcPr>
            <w:tcW w:w="401"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10</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12</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15</w:t>
            </w:r>
          </w:p>
        </w:tc>
        <w:tc>
          <w:tcPr>
            <w:tcW w:w="39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17</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21</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25</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28</w:t>
            </w:r>
          </w:p>
        </w:tc>
        <w:tc>
          <w:tcPr>
            <w:tcW w:w="37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31</w:t>
            </w:r>
          </w:p>
        </w:tc>
        <w:tc>
          <w:tcPr>
            <w:tcW w:w="42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33</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36</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41</w:t>
            </w:r>
          </w:p>
        </w:tc>
      </w:tr>
      <w:tr w:rsidR="00A47D1E" w:rsidRPr="00A47D1E" w:rsidTr="00516017">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40,0</w:t>
            </w:r>
          </w:p>
        </w:tc>
        <w:tc>
          <w:tcPr>
            <w:tcW w:w="401"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13</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16</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19</w:t>
            </w:r>
          </w:p>
        </w:tc>
        <w:tc>
          <w:tcPr>
            <w:tcW w:w="39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22</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27</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31</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35</w:t>
            </w:r>
          </w:p>
        </w:tc>
        <w:tc>
          <w:tcPr>
            <w:tcW w:w="37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38</w:t>
            </w:r>
          </w:p>
        </w:tc>
        <w:tc>
          <w:tcPr>
            <w:tcW w:w="42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41</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44</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49</w:t>
            </w:r>
          </w:p>
        </w:tc>
      </w:tr>
      <w:tr w:rsidR="00A47D1E" w:rsidRPr="00A47D1E" w:rsidTr="00516017">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43,0</w:t>
            </w:r>
          </w:p>
        </w:tc>
        <w:tc>
          <w:tcPr>
            <w:tcW w:w="401"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15</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19</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22</w:t>
            </w:r>
          </w:p>
        </w:tc>
        <w:tc>
          <w:tcPr>
            <w:tcW w:w="39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26</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31</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36</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40</w:t>
            </w:r>
          </w:p>
        </w:tc>
        <w:tc>
          <w:tcPr>
            <w:tcW w:w="37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43</w:t>
            </w:r>
          </w:p>
        </w:tc>
        <w:tc>
          <w:tcPr>
            <w:tcW w:w="42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46</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49</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55</w:t>
            </w:r>
          </w:p>
        </w:tc>
      </w:tr>
      <w:tr w:rsidR="00A47D1E" w:rsidRPr="00A47D1E" w:rsidTr="00516017">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46,0</w:t>
            </w:r>
          </w:p>
        </w:tc>
        <w:tc>
          <w:tcPr>
            <w:tcW w:w="401"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17</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22</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26</w:t>
            </w:r>
          </w:p>
        </w:tc>
        <w:tc>
          <w:tcPr>
            <w:tcW w:w="39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30</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35</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40</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45</w:t>
            </w:r>
          </w:p>
        </w:tc>
        <w:tc>
          <w:tcPr>
            <w:tcW w:w="37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48</w:t>
            </w:r>
          </w:p>
        </w:tc>
        <w:tc>
          <w:tcPr>
            <w:tcW w:w="42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51</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55</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60</w:t>
            </w:r>
          </w:p>
        </w:tc>
      </w:tr>
      <w:tr w:rsidR="00A47D1E" w:rsidRPr="00A47D1E" w:rsidTr="00516017">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50,0</w:t>
            </w:r>
          </w:p>
        </w:tc>
        <w:tc>
          <w:tcPr>
            <w:tcW w:w="401"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21</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26</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31</w:t>
            </w:r>
          </w:p>
        </w:tc>
        <w:tc>
          <w:tcPr>
            <w:tcW w:w="39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35</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42</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47</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51</w:t>
            </w:r>
          </w:p>
        </w:tc>
        <w:tc>
          <w:tcPr>
            <w:tcW w:w="37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55</w:t>
            </w:r>
          </w:p>
        </w:tc>
        <w:tc>
          <w:tcPr>
            <w:tcW w:w="42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59</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62</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68</w:t>
            </w:r>
          </w:p>
        </w:tc>
      </w:tr>
      <w:tr w:rsidR="00A47D1E" w:rsidRPr="00A47D1E" w:rsidTr="00516017">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55,0</w:t>
            </w:r>
          </w:p>
        </w:tc>
        <w:tc>
          <w:tcPr>
            <w:tcW w:w="401"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27</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33</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39</w:t>
            </w:r>
          </w:p>
        </w:tc>
        <w:tc>
          <w:tcPr>
            <w:tcW w:w="39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43</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50</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56</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61</w:t>
            </w:r>
          </w:p>
        </w:tc>
        <w:tc>
          <w:tcPr>
            <w:tcW w:w="37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65</w:t>
            </w:r>
          </w:p>
        </w:tc>
        <w:tc>
          <w:tcPr>
            <w:tcW w:w="42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69</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73</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79</w:t>
            </w:r>
          </w:p>
        </w:tc>
      </w:tr>
      <w:tr w:rsidR="00A47D1E" w:rsidRPr="00A47D1E" w:rsidTr="00516017">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60,0</w:t>
            </w:r>
          </w:p>
        </w:tc>
        <w:tc>
          <w:tcPr>
            <w:tcW w:w="401"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34</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41</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48</w:t>
            </w:r>
          </w:p>
        </w:tc>
        <w:tc>
          <w:tcPr>
            <w:tcW w:w="39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53</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60</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67</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71</w:t>
            </w:r>
          </w:p>
        </w:tc>
        <w:tc>
          <w:tcPr>
            <w:tcW w:w="37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75</w:t>
            </w:r>
          </w:p>
        </w:tc>
        <w:tc>
          <w:tcPr>
            <w:tcW w:w="42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80</w:t>
            </w:r>
          </w:p>
        </w:tc>
        <w:tc>
          <w:tcPr>
            <w:tcW w:w="40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84</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516017">
            <w:pPr>
              <w:pStyle w:val="Tabletext"/>
              <w:bidi/>
              <w:jc w:val="center"/>
              <w:rPr>
                <w:lang w:bidi="ar-SY"/>
              </w:rPr>
            </w:pPr>
            <w:r w:rsidRPr="00A47D1E">
              <w:t>90</w:t>
            </w:r>
          </w:p>
        </w:tc>
      </w:tr>
    </w:tbl>
    <w:p w:rsidR="00A47D1E" w:rsidRPr="00A47D1E" w:rsidRDefault="00A47D1E" w:rsidP="00A47D1E">
      <w:pPr>
        <w:rPr>
          <w:rtl/>
        </w:rPr>
      </w:pPr>
      <w:r w:rsidRPr="00A47D1E">
        <w:rPr>
          <w:rtl/>
        </w:rPr>
        <w:br w:type="page"/>
      </w:r>
    </w:p>
    <w:p w:rsidR="00A47D1E" w:rsidRPr="00A47D1E" w:rsidRDefault="00A47D1E" w:rsidP="00EA3C82">
      <w:pPr>
        <w:pStyle w:val="TableNo"/>
      </w:pPr>
      <w:r w:rsidRPr="00A47D1E">
        <w:rPr>
          <w:rtl/>
        </w:rPr>
        <w:lastRenderedPageBreak/>
        <w:t xml:space="preserve">الجدول </w:t>
      </w:r>
      <w:r w:rsidRPr="00A47D1E">
        <w:t>8</w:t>
      </w:r>
    </w:p>
    <w:p w:rsidR="00A47D1E" w:rsidRPr="00A47D1E" w:rsidRDefault="00A47D1E" w:rsidP="00EA3C82">
      <w:pPr>
        <w:pStyle w:val="Tabletitle"/>
        <w:rPr>
          <w:sz w:val="20"/>
          <w:rtl/>
        </w:rPr>
      </w:pPr>
      <w:r w:rsidRPr="00A47D1E">
        <w:rPr>
          <w:rtl/>
        </w:rPr>
        <w:t xml:space="preserve">نصف قطر منطقة الخدمة </w:t>
      </w:r>
      <w:r w:rsidRPr="00A47D1E">
        <w:t>(km)</w:t>
      </w:r>
      <w:r w:rsidRPr="00A47D1E">
        <w:rPr>
          <w:rtl/>
        </w:rPr>
        <w:t xml:space="preserve"> للتلفزيون فوق </w:t>
      </w:r>
      <w:r w:rsidRPr="00A47D1E">
        <w:t>MHz </w:t>
      </w:r>
      <w:proofErr w:type="gramStart"/>
      <w:r w:rsidRPr="00A47D1E">
        <w:t>528</w:t>
      </w:r>
      <w:r w:rsidRPr="00A47D1E">
        <w:rPr>
          <w:rtl/>
        </w:rPr>
        <w:t>،</w:t>
      </w:r>
      <w:r w:rsidRPr="00A47D1E">
        <w:rPr>
          <w:rtl/>
        </w:rPr>
        <w:br/>
      </w:r>
      <w:r w:rsidRPr="00A47D1E">
        <w:rPr>
          <w:i/>
          <w:iCs/>
          <w:sz w:val="20"/>
        </w:rPr>
        <w:t>E</w:t>
      </w:r>
      <w:r w:rsidRPr="00A47D1E">
        <w:rPr>
          <w:i/>
          <w:iCs/>
          <w:sz w:val="20"/>
          <w:vertAlign w:val="subscript"/>
        </w:rPr>
        <w:t>mu</w:t>
      </w:r>
      <w:proofErr w:type="gramEnd"/>
      <w:r w:rsidRPr="00A47D1E">
        <w:rPr>
          <w:sz w:val="20"/>
          <w:rtl/>
        </w:rPr>
        <w:t xml:space="preserve"> </w:t>
      </w:r>
      <w:r w:rsidRPr="00A47D1E">
        <w:rPr>
          <w:rFonts w:ascii="Symbol" w:hAnsi="Symbol"/>
          <w:sz w:val="20"/>
        </w:rPr>
        <w:t></w:t>
      </w:r>
      <w:r w:rsidRPr="00A47D1E">
        <w:rPr>
          <w:sz w:val="20"/>
          <w:rtl/>
        </w:rPr>
        <w:t xml:space="preserve"> </w:t>
      </w:r>
      <w:r w:rsidRPr="00A47D1E">
        <w:rPr>
          <w:sz w:val="20"/>
        </w:rPr>
        <w:t>70</w:t>
      </w:r>
      <w:r w:rsidRPr="00A47D1E">
        <w:rPr>
          <w:sz w:val="20"/>
          <w:rtl/>
        </w:rPr>
        <w:t xml:space="preserve"> </w:t>
      </w:r>
      <w:r w:rsidRPr="00A47D1E">
        <w:rPr>
          <w:sz w:val="20"/>
        </w:rPr>
        <w:t>dB(</w:t>
      </w:r>
      <w:r w:rsidRPr="00A47D1E">
        <w:rPr>
          <w:rFonts w:ascii="Symbol" w:hAnsi="Symbol"/>
          <w:sz w:val="20"/>
        </w:rPr>
        <w:t></w:t>
      </w:r>
      <w:r w:rsidRPr="00A47D1E">
        <w:rPr>
          <w:sz w:val="20"/>
        </w:rPr>
        <w:t>V/m)</w:t>
      </w:r>
      <w:r w:rsidRPr="00A47D1E">
        <w:rPr>
          <w:sz w:val="20"/>
          <w:rtl/>
        </w:rPr>
        <w:t xml:space="preserve">، </w:t>
      </w:r>
      <w:r w:rsidRPr="00A47D1E">
        <w:rPr>
          <w:i/>
          <w:iCs/>
        </w:rPr>
        <w:t>f</w:t>
      </w:r>
      <w:r w:rsidRPr="00A47D1E">
        <w:rPr>
          <w:i/>
          <w:iCs/>
          <w:vertAlign w:val="subscript"/>
        </w:rPr>
        <w:t>c</w:t>
      </w:r>
      <w:r w:rsidRPr="00A47D1E">
        <w:rPr>
          <w:sz w:val="20"/>
          <w:rtl/>
        </w:rPr>
        <w:t xml:space="preserve"> </w:t>
      </w:r>
      <w:r w:rsidRPr="00A47D1E">
        <w:rPr>
          <w:rFonts w:ascii="Symbol" w:hAnsi="Symbol"/>
          <w:sz w:val="20"/>
        </w:rPr>
        <w:t></w:t>
      </w:r>
      <w:r w:rsidRPr="00A47D1E">
        <w:rPr>
          <w:sz w:val="20"/>
          <w:rtl/>
        </w:rPr>
        <w:t xml:space="preserve"> </w:t>
      </w:r>
      <w:r w:rsidRPr="00A47D1E">
        <w:rPr>
          <w:sz w:val="20"/>
        </w:rPr>
        <w:t>MHz 550</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785"/>
        <w:gridCol w:w="755"/>
        <w:gridCol w:w="788"/>
        <w:gridCol w:w="766"/>
        <w:gridCol w:w="757"/>
        <w:gridCol w:w="726"/>
        <w:gridCol w:w="786"/>
        <w:gridCol w:w="738"/>
        <w:gridCol w:w="788"/>
        <w:gridCol w:w="807"/>
        <w:gridCol w:w="718"/>
        <w:gridCol w:w="10"/>
      </w:tblGrid>
      <w:tr w:rsidR="00763E80" w:rsidRPr="003E794F" w:rsidTr="00A6333A">
        <w:trPr>
          <w:gridAfter w:val="1"/>
          <w:wAfter w:w="5" w:type="pct"/>
        </w:trPr>
        <w:tc>
          <w:tcPr>
            <w:tcW w:w="626" w:type="pct"/>
            <w:tcBorders>
              <w:top w:val="single" w:sz="4" w:space="0" w:color="auto"/>
              <w:left w:val="single" w:sz="4" w:space="0" w:color="auto"/>
              <w:bottom w:val="single" w:sz="4" w:space="0" w:color="auto"/>
              <w:right w:val="single" w:sz="4" w:space="0" w:color="auto"/>
              <w:tr2bl w:val="single" w:sz="4" w:space="0" w:color="auto"/>
            </w:tcBorders>
          </w:tcPr>
          <w:p w:rsidR="00A4389F" w:rsidRDefault="00A4389F" w:rsidP="00B46D24">
            <w:pPr>
              <w:pStyle w:val="TableHead"/>
              <w:spacing w:line="220" w:lineRule="exact"/>
              <w:jc w:val="right"/>
              <w:rPr>
                <w:rtl/>
              </w:rPr>
            </w:pPr>
            <w:r w:rsidRPr="00A47D1E">
              <w:rPr>
                <w:i/>
                <w:iCs/>
              </w:rPr>
              <w:t>h</w:t>
            </w:r>
            <w:r w:rsidRPr="00A47D1E">
              <w:rPr>
                <w:i/>
                <w:iCs/>
                <w:vertAlign w:val="subscript"/>
              </w:rPr>
              <w:t>ef</w:t>
            </w:r>
            <w:r w:rsidRPr="00A47D1E">
              <w:rPr>
                <w:rFonts w:hint="cs"/>
                <w:rtl/>
              </w:rPr>
              <w:t> </w:t>
            </w:r>
            <w:r w:rsidRPr="00A47D1E">
              <w:t>(m)</w:t>
            </w:r>
          </w:p>
          <w:p w:rsidR="00A4389F" w:rsidRPr="00A6333A" w:rsidRDefault="00A4389F" w:rsidP="00B46D24">
            <w:pPr>
              <w:pStyle w:val="TableHead"/>
              <w:spacing w:line="220" w:lineRule="exact"/>
              <w:jc w:val="left"/>
              <w:rPr>
                <w:spacing w:val="-10"/>
                <w:lang w:val="fr-FR" w:eastAsia="en-US"/>
              </w:rPr>
            </w:pPr>
            <w:r w:rsidRPr="00A6333A">
              <w:rPr>
                <w:i/>
                <w:iCs/>
                <w:spacing w:val="-10"/>
              </w:rPr>
              <w:t>P</w:t>
            </w:r>
            <w:r w:rsidRPr="00A6333A">
              <w:rPr>
                <w:i/>
                <w:iCs/>
                <w:spacing w:val="-10"/>
                <w:vertAlign w:val="subscript"/>
              </w:rPr>
              <w:t>ef</w:t>
            </w:r>
            <w:r w:rsidRPr="00A6333A">
              <w:rPr>
                <w:rFonts w:hint="cs"/>
                <w:spacing w:val="-10"/>
                <w:vertAlign w:val="subscript"/>
                <w:rtl/>
              </w:rPr>
              <w:t> </w:t>
            </w:r>
            <w:r w:rsidRPr="00A6333A">
              <w:rPr>
                <w:spacing w:val="-10"/>
              </w:rPr>
              <w:t>(dBW)</w:t>
            </w:r>
          </w:p>
        </w:tc>
        <w:tc>
          <w:tcPr>
            <w:tcW w:w="408" w:type="pct"/>
            <w:tcBorders>
              <w:top w:val="single" w:sz="4" w:space="0" w:color="auto"/>
              <w:left w:val="single" w:sz="4" w:space="0" w:color="auto"/>
              <w:bottom w:val="single" w:sz="4" w:space="0" w:color="auto"/>
              <w:right w:val="single" w:sz="4" w:space="0" w:color="auto"/>
            </w:tcBorders>
            <w:vAlign w:val="center"/>
          </w:tcPr>
          <w:p w:rsidR="00A4389F" w:rsidRPr="003E794F" w:rsidRDefault="00A4389F" w:rsidP="00B46D24">
            <w:pPr>
              <w:pStyle w:val="TableHead"/>
              <w:spacing w:line="220" w:lineRule="exact"/>
              <w:rPr>
                <w:lang w:eastAsia="en-US"/>
              </w:rPr>
            </w:pPr>
            <w:r w:rsidRPr="003E794F">
              <w:rPr>
                <w:lang w:eastAsia="en-US"/>
              </w:rPr>
              <w:t>30</w:t>
            </w:r>
          </w:p>
        </w:tc>
        <w:tc>
          <w:tcPr>
            <w:tcW w:w="392" w:type="pct"/>
            <w:tcBorders>
              <w:top w:val="single" w:sz="4" w:space="0" w:color="auto"/>
              <w:left w:val="single" w:sz="4" w:space="0" w:color="auto"/>
              <w:bottom w:val="single" w:sz="4" w:space="0" w:color="auto"/>
              <w:right w:val="single" w:sz="4" w:space="0" w:color="auto"/>
            </w:tcBorders>
            <w:vAlign w:val="center"/>
          </w:tcPr>
          <w:p w:rsidR="00A4389F" w:rsidRPr="003E794F" w:rsidRDefault="00A4389F" w:rsidP="00B46D24">
            <w:pPr>
              <w:pStyle w:val="TableHead"/>
              <w:spacing w:line="220" w:lineRule="exact"/>
              <w:rPr>
                <w:lang w:val="fr-FR" w:eastAsia="en-US"/>
              </w:rPr>
            </w:pPr>
            <w:r w:rsidRPr="003E794F">
              <w:rPr>
                <w:lang w:val="fr-FR" w:eastAsia="en-US"/>
              </w:rPr>
              <w:t>50</w:t>
            </w:r>
          </w:p>
        </w:tc>
        <w:tc>
          <w:tcPr>
            <w:tcW w:w="409" w:type="pct"/>
            <w:tcBorders>
              <w:top w:val="single" w:sz="4" w:space="0" w:color="auto"/>
              <w:left w:val="single" w:sz="4" w:space="0" w:color="auto"/>
              <w:bottom w:val="single" w:sz="4" w:space="0" w:color="auto"/>
              <w:right w:val="single" w:sz="4" w:space="0" w:color="auto"/>
            </w:tcBorders>
            <w:vAlign w:val="center"/>
          </w:tcPr>
          <w:p w:rsidR="00A4389F" w:rsidRPr="003E794F" w:rsidRDefault="00A4389F" w:rsidP="00B46D24">
            <w:pPr>
              <w:pStyle w:val="TableHead"/>
              <w:spacing w:line="220" w:lineRule="exact"/>
              <w:rPr>
                <w:lang w:val="fr-FR" w:eastAsia="en-US"/>
              </w:rPr>
            </w:pPr>
            <w:r w:rsidRPr="003E794F">
              <w:rPr>
                <w:lang w:val="fr-FR" w:eastAsia="en-US"/>
              </w:rPr>
              <w:t>75</w:t>
            </w:r>
          </w:p>
        </w:tc>
        <w:tc>
          <w:tcPr>
            <w:tcW w:w="398" w:type="pct"/>
            <w:tcBorders>
              <w:top w:val="single" w:sz="4" w:space="0" w:color="auto"/>
              <w:left w:val="single" w:sz="4" w:space="0" w:color="auto"/>
              <w:bottom w:val="single" w:sz="4" w:space="0" w:color="auto"/>
              <w:right w:val="single" w:sz="4" w:space="0" w:color="auto"/>
            </w:tcBorders>
            <w:vAlign w:val="center"/>
          </w:tcPr>
          <w:p w:rsidR="00A4389F" w:rsidRPr="003E794F" w:rsidRDefault="00A4389F" w:rsidP="00B46D24">
            <w:pPr>
              <w:pStyle w:val="TableHead"/>
              <w:spacing w:line="220" w:lineRule="exact"/>
              <w:rPr>
                <w:lang w:val="fr-FR" w:eastAsia="en-US"/>
              </w:rPr>
            </w:pPr>
            <w:r w:rsidRPr="003E794F">
              <w:rPr>
                <w:lang w:val="fr-FR" w:eastAsia="en-US"/>
              </w:rPr>
              <w:t>100</w:t>
            </w:r>
          </w:p>
        </w:tc>
        <w:tc>
          <w:tcPr>
            <w:tcW w:w="393" w:type="pct"/>
            <w:tcBorders>
              <w:top w:val="single" w:sz="4" w:space="0" w:color="auto"/>
              <w:left w:val="single" w:sz="4" w:space="0" w:color="auto"/>
              <w:bottom w:val="single" w:sz="4" w:space="0" w:color="auto"/>
              <w:right w:val="single" w:sz="4" w:space="0" w:color="auto"/>
            </w:tcBorders>
            <w:vAlign w:val="center"/>
          </w:tcPr>
          <w:p w:rsidR="00A4389F" w:rsidRPr="003E794F" w:rsidRDefault="00A4389F" w:rsidP="00B46D24">
            <w:pPr>
              <w:pStyle w:val="TableHead"/>
              <w:spacing w:line="220" w:lineRule="exact"/>
              <w:rPr>
                <w:lang w:val="fr-FR" w:eastAsia="en-US"/>
              </w:rPr>
            </w:pPr>
            <w:r w:rsidRPr="003E794F">
              <w:rPr>
                <w:lang w:val="fr-FR" w:eastAsia="en-US"/>
              </w:rPr>
              <w:t>150</w:t>
            </w:r>
          </w:p>
        </w:tc>
        <w:tc>
          <w:tcPr>
            <w:tcW w:w="377" w:type="pct"/>
            <w:tcBorders>
              <w:top w:val="single" w:sz="4" w:space="0" w:color="auto"/>
              <w:left w:val="single" w:sz="4" w:space="0" w:color="auto"/>
              <w:bottom w:val="single" w:sz="4" w:space="0" w:color="auto"/>
              <w:right w:val="single" w:sz="4" w:space="0" w:color="auto"/>
            </w:tcBorders>
            <w:vAlign w:val="center"/>
          </w:tcPr>
          <w:p w:rsidR="00A4389F" w:rsidRPr="003E794F" w:rsidRDefault="00A4389F" w:rsidP="00B46D24">
            <w:pPr>
              <w:pStyle w:val="TableHead"/>
              <w:spacing w:line="220" w:lineRule="exact"/>
              <w:rPr>
                <w:lang w:val="fr-FR" w:eastAsia="en-US"/>
              </w:rPr>
            </w:pPr>
            <w:r w:rsidRPr="003E794F">
              <w:rPr>
                <w:lang w:val="fr-FR" w:eastAsia="en-US"/>
              </w:rPr>
              <w:t>200</w:t>
            </w:r>
          </w:p>
        </w:tc>
        <w:tc>
          <w:tcPr>
            <w:tcW w:w="408" w:type="pct"/>
            <w:tcBorders>
              <w:top w:val="single" w:sz="4" w:space="0" w:color="auto"/>
              <w:left w:val="single" w:sz="4" w:space="0" w:color="auto"/>
              <w:bottom w:val="single" w:sz="4" w:space="0" w:color="auto"/>
              <w:right w:val="single" w:sz="4" w:space="0" w:color="auto"/>
            </w:tcBorders>
            <w:vAlign w:val="center"/>
          </w:tcPr>
          <w:p w:rsidR="00A4389F" w:rsidRPr="003E794F" w:rsidRDefault="00A4389F" w:rsidP="00B46D24">
            <w:pPr>
              <w:pStyle w:val="TableHead"/>
              <w:spacing w:line="220" w:lineRule="exact"/>
              <w:rPr>
                <w:lang w:val="fr-FR" w:eastAsia="en-US"/>
              </w:rPr>
            </w:pPr>
            <w:r w:rsidRPr="003E794F">
              <w:rPr>
                <w:lang w:val="fr-FR" w:eastAsia="en-US"/>
              </w:rPr>
              <w:t>250</w:t>
            </w:r>
          </w:p>
        </w:tc>
        <w:tc>
          <w:tcPr>
            <w:tcW w:w="383" w:type="pct"/>
            <w:tcBorders>
              <w:top w:val="single" w:sz="4" w:space="0" w:color="auto"/>
              <w:left w:val="single" w:sz="4" w:space="0" w:color="auto"/>
              <w:bottom w:val="single" w:sz="4" w:space="0" w:color="auto"/>
              <w:right w:val="single" w:sz="4" w:space="0" w:color="auto"/>
            </w:tcBorders>
            <w:vAlign w:val="center"/>
          </w:tcPr>
          <w:p w:rsidR="00A4389F" w:rsidRPr="003E794F" w:rsidRDefault="00A4389F" w:rsidP="00B46D24">
            <w:pPr>
              <w:pStyle w:val="TableHead"/>
              <w:spacing w:line="220" w:lineRule="exact"/>
              <w:rPr>
                <w:lang w:val="fr-FR" w:eastAsia="en-US"/>
              </w:rPr>
            </w:pPr>
            <w:r w:rsidRPr="003E794F">
              <w:rPr>
                <w:lang w:val="fr-FR" w:eastAsia="en-US"/>
              </w:rPr>
              <w:t>300</w:t>
            </w:r>
          </w:p>
        </w:tc>
        <w:tc>
          <w:tcPr>
            <w:tcW w:w="409" w:type="pct"/>
            <w:tcBorders>
              <w:top w:val="single" w:sz="4" w:space="0" w:color="auto"/>
              <w:left w:val="single" w:sz="4" w:space="0" w:color="auto"/>
              <w:bottom w:val="single" w:sz="4" w:space="0" w:color="auto"/>
              <w:right w:val="single" w:sz="4" w:space="0" w:color="auto"/>
            </w:tcBorders>
            <w:vAlign w:val="center"/>
          </w:tcPr>
          <w:p w:rsidR="00A4389F" w:rsidRPr="003E794F" w:rsidRDefault="00A4389F" w:rsidP="00B46D24">
            <w:pPr>
              <w:pStyle w:val="TableHead"/>
              <w:spacing w:line="220" w:lineRule="exact"/>
              <w:rPr>
                <w:lang w:val="fr-FR" w:eastAsia="en-US"/>
              </w:rPr>
            </w:pPr>
            <w:r w:rsidRPr="003E794F">
              <w:rPr>
                <w:lang w:val="fr-FR" w:eastAsia="en-US"/>
              </w:rPr>
              <w:t>350</w:t>
            </w:r>
          </w:p>
        </w:tc>
        <w:tc>
          <w:tcPr>
            <w:tcW w:w="419" w:type="pct"/>
            <w:tcBorders>
              <w:top w:val="single" w:sz="4" w:space="0" w:color="auto"/>
              <w:left w:val="single" w:sz="4" w:space="0" w:color="auto"/>
              <w:bottom w:val="single" w:sz="4" w:space="0" w:color="auto"/>
              <w:right w:val="single" w:sz="4" w:space="0" w:color="auto"/>
            </w:tcBorders>
            <w:vAlign w:val="center"/>
          </w:tcPr>
          <w:p w:rsidR="00A4389F" w:rsidRPr="003E794F" w:rsidRDefault="00A4389F" w:rsidP="00B46D24">
            <w:pPr>
              <w:pStyle w:val="TableHead"/>
              <w:spacing w:line="220" w:lineRule="exact"/>
              <w:rPr>
                <w:lang w:val="fr-FR" w:eastAsia="en-US"/>
              </w:rPr>
            </w:pPr>
            <w:r w:rsidRPr="003E794F">
              <w:rPr>
                <w:lang w:val="fr-FR" w:eastAsia="en-US"/>
              </w:rPr>
              <w:t>400</w:t>
            </w:r>
          </w:p>
        </w:tc>
        <w:tc>
          <w:tcPr>
            <w:tcW w:w="373" w:type="pct"/>
            <w:tcBorders>
              <w:top w:val="single" w:sz="4" w:space="0" w:color="auto"/>
              <w:left w:val="single" w:sz="4" w:space="0" w:color="auto"/>
              <w:bottom w:val="single" w:sz="4" w:space="0" w:color="auto"/>
              <w:right w:val="single" w:sz="4" w:space="0" w:color="auto"/>
            </w:tcBorders>
            <w:vAlign w:val="center"/>
          </w:tcPr>
          <w:p w:rsidR="00A4389F" w:rsidRPr="003E794F" w:rsidRDefault="00A4389F" w:rsidP="00B46D24">
            <w:pPr>
              <w:pStyle w:val="TableHead"/>
              <w:spacing w:line="220" w:lineRule="exact"/>
              <w:rPr>
                <w:rtl/>
                <w:lang w:val="fr-FR" w:eastAsia="en-US" w:bidi="ar-EG"/>
              </w:rPr>
            </w:pPr>
            <w:r w:rsidRPr="003E794F">
              <w:rPr>
                <w:lang w:val="fr-FR" w:eastAsia="en-US"/>
              </w:rPr>
              <w:t>500</w:t>
            </w:r>
          </w:p>
        </w:tc>
      </w:tr>
      <w:tr w:rsidR="00763E80" w:rsidRPr="00A47D1E" w:rsidTr="00472CB2">
        <w:tc>
          <w:tcPr>
            <w:tcW w:w="62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pPr>
            <w:r w:rsidRPr="00A47D1E">
              <w:t>15,0</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w:t>
            </w:r>
          </w:p>
        </w:tc>
        <w:tc>
          <w:tcPr>
            <w:tcW w:w="39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w:t>
            </w:r>
          </w:p>
        </w:tc>
        <w:tc>
          <w:tcPr>
            <w:tcW w:w="39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w:t>
            </w:r>
          </w:p>
        </w:tc>
        <w:tc>
          <w:tcPr>
            <w:tcW w:w="37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w:t>
            </w:r>
          </w:p>
        </w:tc>
        <w:tc>
          <w:tcPr>
            <w:tcW w:w="38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w:t>
            </w:r>
          </w:p>
        </w:tc>
        <w:tc>
          <w:tcPr>
            <w:tcW w:w="41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7</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7</w:t>
            </w:r>
          </w:p>
        </w:tc>
      </w:tr>
      <w:tr w:rsidR="00763E80" w:rsidRPr="00A47D1E" w:rsidTr="00472CB2">
        <w:tc>
          <w:tcPr>
            <w:tcW w:w="62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20,0</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w:t>
            </w:r>
          </w:p>
        </w:tc>
        <w:tc>
          <w:tcPr>
            <w:tcW w:w="39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w:t>
            </w:r>
          </w:p>
        </w:tc>
        <w:tc>
          <w:tcPr>
            <w:tcW w:w="39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w:t>
            </w:r>
          </w:p>
        </w:tc>
        <w:tc>
          <w:tcPr>
            <w:tcW w:w="37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7</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8</w:t>
            </w:r>
          </w:p>
        </w:tc>
        <w:tc>
          <w:tcPr>
            <w:tcW w:w="38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9</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9</w:t>
            </w:r>
          </w:p>
        </w:tc>
        <w:tc>
          <w:tcPr>
            <w:tcW w:w="41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10</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11</w:t>
            </w:r>
          </w:p>
        </w:tc>
      </w:tr>
      <w:tr w:rsidR="00763E80" w:rsidRPr="00A47D1E" w:rsidTr="00472CB2">
        <w:tc>
          <w:tcPr>
            <w:tcW w:w="62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25,0</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w:t>
            </w:r>
          </w:p>
        </w:tc>
        <w:tc>
          <w:tcPr>
            <w:tcW w:w="39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w:t>
            </w:r>
          </w:p>
        </w:tc>
        <w:tc>
          <w:tcPr>
            <w:tcW w:w="39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7</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8</w:t>
            </w:r>
          </w:p>
        </w:tc>
        <w:tc>
          <w:tcPr>
            <w:tcW w:w="37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10</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11</w:t>
            </w:r>
          </w:p>
        </w:tc>
        <w:tc>
          <w:tcPr>
            <w:tcW w:w="38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12</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14</w:t>
            </w:r>
          </w:p>
        </w:tc>
        <w:tc>
          <w:tcPr>
            <w:tcW w:w="41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15</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17</w:t>
            </w:r>
          </w:p>
        </w:tc>
      </w:tr>
      <w:tr w:rsidR="00763E80" w:rsidRPr="00A47D1E" w:rsidTr="00472CB2">
        <w:tc>
          <w:tcPr>
            <w:tcW w:w="62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30,0</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w:t>
            </w:r>
          </w:p>
        </w:tc>
        <w:tc>
          <w:tcPr>
            <w:tcW w:w="39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7</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8</w:t>
            </w:r>
          </w:p>
        </w:tc>
        <w:tc>
          <w:tcPr>
            <w:tcW w:w="39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9</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12</w:t>
            </w:r>
          </w:p>
        </w:tc>
        <w:tc>
          <w:tcPr>
            <w:tcW w:w="37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14</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15</w:t>
            </w:r>
          </w:p>
        </w:tc>
        <w:tc>
          <w:tcPr>
            <w:tcW w:w="38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17</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19</w:t>
            </w:r>
          </w:p>
        </w:tc>
        <w:tc>
          <w:tcPr>
            <w:tcW w:w="41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21</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24</w:t>
            </w:r>
          </w:p>
        </w:tc>
      </w:tr>
      <w:tr w:rsidR="00763E80" w:rsidRPr="00A47D1E" w:rsidTr="00472CB2">
        <w:tc>
          <w:tcPr>
            <w:tcW w:w="62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35,0</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7</w:t>
            </w:r>
          </w:p>
        </w:tc>
        <w:tc>
          <w:tcPr>
            <w:tcW w:w="39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9</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11</w:t>
            </w:r>
          </w:p>
        </w:tc>
        <w:tc>
          <w:tcPr>
            <w:tcW w:w="39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13</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16</w:t>
            </w:r>
          </w:p>
        </w:tc>
        <w:tc>
          <w:tcPr>
            <w:tcW w:w="37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18</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21</w:t>
            </w:r>
          </w:p>
        </w:tc>
        <w:tc>
          <w:tcPr>
            <w:tcW w:w="38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23</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25</w:t>
            </w:r>
          </w:p>
        </w:tc>
        <w:tc>
          <w:tcPr>
            <w:tcW w:w="41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27</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31</w:t>
            </w:r>
          </w:p>
        </w:tc>
      </w:tr>
      <w:tr w:rsidR="00763E80" w:rsidRPr="00A47D1E" w:rsidTr="00472CB2">
        <w:tc>
          <w:tcPr>
            <w:tcW w:w="62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40,0</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9</w:t>
            </w:r>
          </w:p>
        </w:tc>
        <w:tc>
          <w:tcPr>
            <w:tcW w:w="39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12</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14</w:t>
            </w:r>
          </w:p>
        </w:tc>
        <w:tc>
          <w:tcPr>
            <w:tcW w:w="39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17</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20</w:t>
            </w:r>
          </w:p>
        </w:tc>
        <w:tc>
          <w:tcPr>
            <w:tcW w:w="37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24</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27</w:t>
            </w:r>
          </w:p>
        </w:tc>
        <w:tc>
          <w:tcPr>
            <w:tcW w:w="38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30</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32</w:t>
            </w:r>
          </w:p>
        </w:tc>
        <w:tc>
          <w:tcPr>
            <w:tcW w:w="41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35</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39</w:t>
            </w:r>
          </w:p>
        </w:tc>
      </w:tr>
      <w:tr w:rsidR="00763E80" w:rsidRPr="00A47D1E" w:rsidTr="00472CB2">
        <w:tc>
          <w:tcPr>
            <w:tcW w:w="62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43,0</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11</w:t>
            </w:r>
          </w:p>
        </w:tc>
        <w:tc>
          <w:tcPr>
            <w:tcW w:w="39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14</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17</w:t>
            </w:r>
          </w:p>
        </w:tc>
        <w:tc>
          <w:tcPr>
            <w:tcW w:w="39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19</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23</w:t>
            </w:r>
          </w:p>
        </w:tc>
        <w:tc>
          <w:tcPr>
            <w:tcW w:w="37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27</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31</w:t>
            </w:r>
          </w:p>
        </w:tc>
        <w:tc>
          <w:tcPr>
            <w:tcW w:w="38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34</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37</w:t>
            </w:r>
          </w:p>
        </w:tc>
        <w:tc>
          <w:tcPr>
            <w:tcW w:w="41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39</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44</w:t>
            </w:r>
          </w:p>
        </w:tc>
      </w:tr>
      <w:tr w:rsidR="00763E80" w:rsidRPr="00A47D1E" w:rsidTr="00472CB2">
        <w:tc>
          <w:tcPr>
            <w:tcW w:w="62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46,0</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13</w:t>
            </w:r>
          </w:p>
        </w:tc>
        <w:tc>
          <w:tcPr>
            <w:tcW w:w="39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16</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19</w:t>
            </w:r>
          </w:p>
        </w:tc>
        <w:tc>
          <w:tcPr>
            <w:tcW w:w="39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22</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27</w:t>
            </w:r>
          </w:p>
        </w:tc>
        <w:tc>
          <w:tcPr>
            <w:tcW w:w="37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31</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35</w:t>
            </w:r>
          </w:p>
        </w:tc>
        <w:tc>
          <w:tcPr>
            <w:tcW w:w="38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38</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41</w:t>
            </w:r>
          </w:p>
        </w:tc>
        <w:tc>
          <w:tcPr>
            <w:tcW w:w="41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44</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49</w:t>
            </w:r>
          </w:p>
        </w:tc>
      </w:tr>
      <w:tr w:rsidR="00763E80" w:rsidRPr="00A47D1E" w:rsidTr="00472CB2">
        <w:tc>
          <w:tcPr>
            <w:tcW w:w="62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50,0</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15</w:t>
            </w:r>
          </w:p>
        </w:tc>
        <w:tc>
          <w:tcPr>
            <w:tcW w:w="39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19</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23</w:t>
            </w:r>
          </w:p>
        </w:tc>
        <w:tc>
          <w:tcPr>
            <w:tcW w:w="39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27</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32</w:t>
            </w:r>
          </w:p>
        </w:tc>
        <w:tc>
          <w:tcPr>
            <w:tcW w:w="37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37</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41</w:t>
            </w:r>
          </w:p>
        </w:tc>
        <w:tc>
          <w:tcPr>
            <w:tcW w:w="38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44</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47</w:t>
            </w:r>
          </w:p>
        </w:tc>
        <w:tc>
          <w:tcPr>
            <w:tcW w:w="41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50</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55</w:t>
            </w:r>
          </w:p>
        </w:tc>
      </w:tr>
      <w:tr w:rsidR="00763E80" w:rsidRPr="00A47D1E" w:rsidTr="00472CB2">
        <w:tc>
          <w:tcPr>
            <w:tcW w:w="62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55,0</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19</w:t>
            </w:r>
          </w:p>
        </w:tc>
        <w:tc>
          <w:tcPr>
            <w:tcW w:w="39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24</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29</w:t>
            </w:r>
          </w:p>
        </w:tc>
        <w:tc>
          <w:tcPr>
            <w:tcW w:w="39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33</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39</w:t>
            </w:r>
          </w:p>
        </w:tc>
        <w:tc>
          <w:tcPr>
            <w:tcW w:w="37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44</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48</w:t>
            </w:r>
          </w:p>
        </w:tc>
        <w:tc>
          <w:tcPr>
            <w:tcW w:w="38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51</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55</w:t>
            </w:r>
          </w:p>
        </w:tc>
        <w:tc>
          <w:tcPr>
            <w:tcW w:w="41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58</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64</w:t>
            </w:r>
          </w:p>
        </w:tc>
      </w:tr>
      <w:tr w:rsidR="00763E80" w:rsidRPr="00A47D1E" w:rsidTr="00472CB2">
        <w:tc>
          <w:tcPr>
            <w:tcW w:w="62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60,0</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25</w:t>
            </w:r>
          </w:p>
        </w:tc>
        <w:tc>
          <w:tcPr>
            <w:tcW w:w="392"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31</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36</w:t>
            </w:r>
          </w:p>
        </w:tc>
        <w:tc>
          <w:tcPr>
            <w:tcW w:w="39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41</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47</w:t>
            </w:r>
          </w:p>
        </w:tc>
        <w:tc>
          <w:tcPr>
            <w:tcW w:w="37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52</w:t>
            </w:r>
          </w:p>
        </w:tc>
        <w:tc>
          <w:tcPr>
            <w:tcW w:w="40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57</w:t>
            </w:r>
          </w:p>
        </w:tc>
        <w:tc>
          <w:tcPr>
            <w:tcW w:w="38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60</w:t>
            </w:r>
          </w:p>
        </w:tc>
        <w:tc>
          <w:tcPr>
            <w:tcW w:w="40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64</w:t>
            </w:r>
          </w:p>
        </w:tc>
        <w:tc>
          <w:tcPr>
            <w:tcW w:w="419"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67</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73</w:t>
            </w:r>
          </w:p>
        </w:tc>
      </w:tr>
    </w:tbl>
    <w:p w:rsidR="00A47D1E" w:rsidRPr="00A47D1E" w:rsidRDefault="00A47D1E" w:rsidP="00EA3C82">
      <w:pPr>
        <w:pStyle w:val="TableNo"/>
      </w:pPr>
      <w:r w:rsidRPr="00A47D1E">
        <w:rPr>
          <w:rtl/>
        </w:rPr>
        <w:t xml:space="preserve">الجدول </w:t>
      </w:r>
      <w:r w:rsidRPr="00A47D1E">
        <w:t>9</w:t>
      </w:r>
    </w:p>
    <w:p w:rsidR="00A47D1E" w:rsidRPr="00A47D1E" w:rsidRDefault="00A47D1E" w:rsidP="00EA3C82">
      <w:pPr>
        <w:pStyle w:val="Tabletitle"/>
        <w:rPr>
          <w:sz w:val="20"/>
          <w:rtl/>
        </w:rPr>
      </w:pPr>
      <w:r w:rsidRPr="00A47D1E">
        <w:rPr>
          <w:rtl/>
        </w:rPr>
        <w:t xml:space="preserve">نصف قطر منطقة الخدمة </w:t>
      </w:r>
      <w:r w:rsidRPr="00A47D1E">
        <w:t>(km)</w:t>
      </w:r>
      <w:r w:rsidRPr="00A47D1E">
        <w:rPr>
          <w:rtl/>
        </w:rPr>
        <w:t xml:space="preserve"> للإذاعة الصوتية تحت </w:t>
      </w:r>
      <w:r w:rsidRPr="00A47D1E">
        <w:t>MHz </w:t>
      </w:r>
      <w:proofErr w:type="gramStart"/>
      <w:r w:rsidRPr="00A47D1E">
        <w:t>108</w:t>
      </w:r>
      <w:r w:rsidRPr="00A47D1E">
        <w:rPr>
          <w:rtl/>
        </w:rPr>
        <w:t>،</w:t>
      </w:r>
      <w:r w:rsidRPr="00A47D1E">
        <w:rPr>
          <w:rtl/>
        </w:rPr>
        <w:br/>
      </w:r>
      <w:r w:rsidRPr="00A47D1E">
        <w:rPr>
          <w:i/>
          <w:iCs/>
          <w:sz w:val="20"/>
        </w:rPr>
        <w:t>E</w:t>
      </w:r>
      <w:r w:rsidRPr="00A47D1E">
        <w:rPr>
          <w:i/>
          <w:iCs/>
          <w:sz w:val="20"/>
          <w:vertAlign w:val="subscript"/>
        </w:rPr>
        <w:t>mu</w:t>
      </w:r>
      <w:proofErr w:type="gramEnd"/>
      <w:r w:rsidRPr="00A47D1E">
        <w:rPr>
          <w:sz w:val="20"/>
          <w:rtl/>
        </w:rPr>
        <w:t xml:space="preserve"> </w:t>
      </w:r>
      <w:r w:rsidRPr="00A47D1E">
        <w:rPr>
          <w:rFonts w:ascii="Symbol" w:hAnsi="Symbol"/>
          <w:sz w:val="20"/>
        </w:rPr>
        <w:t></w:t>
      </w:r>
      <w:r w:rsidRPr="00A47D1E">
        <w:rPr>
          <w:sz w:val="20"/>
          <w:rtl/>
        </w:rPr>
        <w:t xml:space="preserve"> </w:t>
      </w:r>
      <w:r w:rsidRPr="00A47D1E">
        <w:rPr>
          <w:sz w:val="20"/>
        </w:rPr>
        <w:t>54</w:t>
      </w:r>
      <w:r w:rsidRPr="00A47D1E">
        <w:rPr>
          <w:sz w:val="20"/>
          <w:rtl/>
        </w:rPr>
        <w:t xml:space="preserve"> </w:t>
      </w:r>
      <w:r w:rsidRPr="00A47D1E">
        <w:rPr>
          <w:sz w:val="20"/>
        </w:rPr>
        <w:t>dB(</w:t>
      </w:r>
      <w:r w:rsidRPr="00A47D1E">
        <w:rPr>
          <w:rFonts w:ascii="Symbol" w:hAnsi="Symbol"/>
          <w:sz w:val="20"/>
        </w:rPr>
        <w:t></w:t>
      </w:r>
      <w:r w:rsidRPr="00A47D1E">
        <w:rPr>
          <w:sz w:val="20"/>
        </w:rPr>
        <w:t>V/m)</w:t>
      </w:r>
      <w:r w:rsidRPr="00A47D1E">
        <w:rPr>
          <w:sz w:val="20"/>
          <w:rtl/>
        </w:rPr>
        <w:t xml:space="preserve">، </w:t>
      </w:r>
      <w:r w:rsidRPr="00A47D1E">
        <w:rPr>
          <w:i/>
          <w:iCs/>
          <w:sz w:val="20"/>
        </w:rPr>
        <w:t>f</w:t>
      </w:r>
      <w:r w:rsidRPr="00A47D1E">
        <w:rPr>
          <w:i/>
          <w:iCs/>
          <w:sz w:val="20"/>
          <w:vertAlign w:val="subscript"/>
        </w:rPr>
        <w:t>c</w:t>
      </w:r>
      <w:r w:rsidRPr="00A47D1E">
        <w:rPr>
          <w:sz w:val="20"/>
          <w:rtl/>
        </w:rPr>
        <w:t xml:space="preserve"> </w:t>
      </w:r>
      <w:r w:rsidRPr="00A47D1E">
        <w:rPr>
          <w:rFonts w:ascii="Symbol" w:hAnsi="Symbol"/>
          <w:sz w:val="20"/>
        </w:rPr>
        <w:t></w:t>
      </w:r>
      <w:r w:rsidRPr="00A47D1E">
        <w:rPr>
          <w:sz w:val="20"/>
          <w:rtl/>
        </w:rPr>
        <w:t xml:space="preserve"> </w:t>
      </w:r>
      <w:r w:rsidRPr="00A47D1E">
        <w:rPr>
          <w:sz w:val="20"/>
        </w:rPr>
        <w:t>MHz 550</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765"/>
        <w:gridCol w:w="761"/>
        <w:gridCol w:w="747"/>
        <w:gridCol w:w="770"/>
        <w:gridCol w:w="741"/>
        <w:gridCol w:w="770"/>
        <w:gridCol w:w="757"/>
        <w:gridCol w:w="782"/>
        <w:gridCol w:w="728"/>
        <w:gridCol w:w="757"/>
        <w:gridCol w:w="770"/>
      </w:tblGrid>
      <w:tr w:rsidR="00A6333A" w:rsidRPr="003E794F" w:rsidTr="00A6333A">
        <w:tc>
          <w:tcPr>
            <w:tcW w:w="665" w:type="pct"/>
            <w:tcBorders>
              <w:top w:val="single" w:sz="4" w:space="0" w:color="auto"/>
              <w:left w:val="single" w:sz="4" w:space="0" w:color="auto"/>
              <w:bottom w:val="single" w:sz="4" w:space="0" w:color="auto"/>
              <w:right w:val="single" w:sz="4" w:space="0" w:color="auto"/>
              <w:tr2bl w:val="single" w:sz="4" w:space="0" w:color="auto"/>
            </w:tcBorders>
          </w:tcPr>
          <w:p w:rsidR="00A6333A" w:rsidRDefault="00A6333A" w:rsidP="00B46D24">
            <w:pPr>
              <w:pStyle w:val="TableHead"/>
              <w:spacing w:line="220" w:lineRule="exact"/>
              <w:jc w:val="right"/>
              <w:rPr>
                <w:rtl/>
              </w:rPr>
            </w:pPr>
            <w:r w:rsidRPr="00A47D1E">
              <w:rPr>
                <w:i/>
                <w:iCs/>
              </w:rPr>
              <w:t>h</w:t>
            </w:r>
            <w:r w:rsidRPr="00A47D1E">
              <w:rPr>
                <w:i/>
                <w:iCs/>
                <w:vertAlign w:val="subscript"/>
              </w:rPr>
              <w:t>ef</w:t>
            </w:r>
            <w:r w:rsidRPr="00A47D1E">
              <w:rPr>
                <w:rFonts w:hint="cs"/>
                <w:rtl/>
              </w:rPr>
              <w:t> </w:t>
            </w:r>
            <w:r w:rsidRPr="00A47D1E">
              <w:t>(m)</w:t>
            </w:r>
          </w:p>
          <w:p w:rsidR="00A6333A" w:rsidRPr="00A6333A" w:rsidRDefault="00A6333A" w:rsidP="00B46D24">
            <w:pPr>
              <w:pStyle w:val="TableHead"/>
              <w:spacing w:line="220" w:lineRule="exact"/>
              <w:jc w:val="left"/>
              <w:rPr>
                <w:spacing w:val="-10"/>
                <w:lang w:val="fr-FR" w:eastAsia="en-US"/>
              </w:rPr>
            </w:pPr>
            <w:r w:rsidRPr="00A6333A">
              <w:rPr>
                <w:i/>
                <w:iCs/>
                <w:spacing w:val="-10"/>
              </w:rPr>
              <w:t>P</w:t>
            </w:r>
            <w:r w:rsidRPr="00A6333A">
              <w:rPr>
                <w:i/>
                <w:iCs/>
                <w:spacing w:val="-10"/>
                <w:vertAlign w:val="subscript"/>
              </w:rPr>
              <w:t>ef</w:t>
            </w:r>
            <w:r w:rsidRPr="00A6333A">
              <w:rPr>
                <w:rFonts w:hint="cs"/>
                <w:spacing w:val="-10"/>
                <w:vertAlign w:val="subscript"/>
                <w:rtl/>
              </w:rPr>
              <w:t> </w:t>
            </w:r>
            <w:r w:rsidRPr="00A6333A">
              <w:rPr>
                <w:spacing w:val="-10"/>
              </w:rPr>
              <w:t>(dBW)</w:t>
            </w:r>
          </w:p>
        </w:tc>
        <w:tc>
          <w:tcPr>
            <w:tcW w:w="397" w:type="pct"/>
            <w:tcBorders>
              <w:top w:val="single" w:sz="4" w:space="0" w:color="auto"/>
              <w:left w:val="single" w:sz="4" w:space="0" w:color="auto"/>
              <w:bottom w:val="single" w:sz="4" w:space="0" w:color="auto"/>
              <w:right w:val="single" w:sz="4" w:space="0" w:color="auto"/>
            </w:tcBorders>
            <w:vAlign w:val="center"/>
          </w:tcPr>
          <w:p w:rsidR="00A6333A" w:rsidRPr="003E794F" w:rsidRDefault="00A6333A" w:rsidP="00B46D24">
            <w:pPr>
              <w:pStyle w:val="TableHead"/>
              <w:spacing w:line="220" w:lineRule="exact"/>
              <w:rPr>
                <w:lang w:eastAsia="en-US"/>
              </w:rPr>
            </w:pPr>
            <w:r w:rsidRPr="003E794F">
              <w:rPr>
                <w:lang w:eastAsia="en-US"/>
              </w:rPr>
              <w:t>30</w:t>
            </w:r>
          </w:p>
        </w:tc>
        <w:tc>
          <w:tcPr>
            <w:tcW w:w="395" w:type="pct"/>
            <w:tcBorders>
              <w:top w:val="single" w:sz="4" w:space="0" w:color="auto"/>
              <w:left w:val="single" w:sz="4" w:space="0" w:color="auto"/>
              <w:bottom w:val="single" w:sz="4" w:space="0" w:color="auto"/>
              <w:right w:val="single" w:sz="4" w:space="0" w:color="auto"/>
            </w:tcBorders>
            <w:vAlign w:val="center"/>
          </w:tcPr>
          <w:p w:rsidR="00A6333A" w:rsidRPr="003E794F" w:rsidRDefault="00A6333A" w:rsidP="00B46D24">
            <w:pPr>
              <w:pStyle w:val="TableHead"/>
              <w:spacing w:line="220" w:lineRule="exact"/>
              <w:rPr>
                <w:lang w:val="fr-FR" w:eastAsia="en-US"/>
              </w:rPr>
            </w:pPr>
            <w:r w:rsidRPr="003E794F">
              <w:rPr>
                <w:lang w:val="fr-FR" w:eastAsia="en-US"/>
              </w:rPr>
              <w:t>50</w:t>
            </w:r>
          </w:p>
        </w:tc>
        <w:tc>
          <w:tcPr>
            <w:tcW w:w="388" w:type="pct"/>
            <w:tcBorders>
              <w:top w:val="single" w:sz="4" w:space="0" w:color="auto"/>
              <w:left w:val="single" w:sz="4" w:space="0" w:color="auto"/>
              <w:bottom w:val="single" w:sz="4" w:space="0" w:color="auto"/>
              <w:right w:val="single" w:sz="4" w:space="0" w:color="auto"/>
            </w:tcBorders>
            <w:vAlign w:val="center"/>
          </w:tcPr>
          <w:p w:rsidR="00A6333A" w:rsidRPr="003E794F" w:rsidRDefault="00A6333A" w:rsidP="00B46D24">
            <w:pPr>
              <w:pStyle w:val="TableHead"/>
              <w:spacing w:line="220" w:lineRule="exact"/>
              <w:rPr>
                <w:lang w:val="fr-FR" w:eastAsia="en-US"/>
              </w:rPr>
            </w:pPr>
            <w:r w:rsidRPr="003E794F">
              <w:rPr>
                <w:lang w:val="fr-FR" w:eastAsia="en-US"/>
              </w:rPr>
              <w:t>75</w:t>
            </w:r>
          </w:p>
        </w:tc>
        <w:tc>
          <w:tcPr>
            <w:tcW w:w="400" w:type="pct"/>
            <w:tcBorders>
              <w:top w:val="single" w:sz="4" w:space="0" w:color="auto"/>
              <w:left w:val="single" w:sz="4" w:space="0" w:color="auto"/>
              <w:bottom w:val="single" w:sz="4" w:space="0" w:color="auto"/>
              <w:right w:val="single" w:sz="4" w:space="0" w:color="auto"/>
            </w:tcBorders>
            <w:vAlign w:val="center"/>
          </w:tcPr>
          <w:p w:rsidR="00A6333A" w:rsidRPr="003E794F" w:rsidRDefault="00A6333A" w:rsidP="00B46D24">
            <w:pPr>
              <w:pStyle w:val="TableHead"/>
              <w:spacing w:line="220" w:lineRule="exact"/>
              <w:rPr>
                <w:lang w:val="fr-FR" w:eastAsia="en-US"/>
              </w:rPr>
            </w:pPr>
            <w:r w:rsidRPr="003E794F">
              <w:rPr>
                <w:lang w:val="fr-FR" w:eastAsia="en-US"/>
              </w:rPr>
              <w:t>100</w:t>
            </w:r>
          </w:p>
        </w:tc>
        <w:tc>
          <w:tcPr>
            <w:tcW w:w="385" w:type="pct"/>
            <w:tcBorders>
              <w:top w:val="single" w:sz="4" w:space="0" w:color="auto"/>
              <w:left w:val="single" w:sz="4" w:space="0" w:color="auto"/>
              <w:bottom w:val="single" w:sz="4" w:space="0" w:color="auto"/>
              <w:right w:val="single" w:sz="4" w:space="0" w:color="auto"/>
            </w:tcBorders>
            <w:vAlign w:val="center"/>
          </w:tcPr>
          <w:p w:rsidR="00A6333A" w:rsidRPr="003E794F" w:rsidRDefault="00A6333A" w:rsidP="00B46D24">
            <w:pPr>
              <w:pStyle w:val="TableHead"/>
              <w:spacing w:line="220" w:lineRule="exact"/>
              <w:rPr>
                <w:lang w:val="fr-FR" w:eastAsia="en-US"/>
              </w:rPr>
            </w:pPr>
            <w:r w:rsidRPr="003E794F">
              <w:rPr>
                <w:lang w:val="fr-FR" w:eastAsia="en-US"/>
              </w:rPr>
              <w:t>150</w:t>
            </w:r>
          </w:p>
        </w:tc>
        <w:tc>
          <w:tcPr>
            <w:tcW w:w="400" w:type="pct"/>
            <w:tcBorders>
              <w:top w:val="single" w:sz="4" w:space="0" w:color="auto"/>
              <w:left w:val="single" w:sz="4" w:space="0" w:color="auto"/>
              <w:bottom w:val="single" w:sz="4" w:space="0" w:color="auto"/>
              <w:right w:val="single" w:sz="4" w:space="0" w:color="auto"/>
            </w:tcBorders>
            <w:vAlign w:val="center"/>
          </w:tcPr>
          <w:p w:rsidR="00A6333A" w:rsidRPr="003E794F" w:rsidRDefault="00A6333A" w:rsidP="00B46D24">
            <w:pPr>
              <w:pStyle w:val="TableHead"/>
              <w:spacing w:line="220" w:lineRule="exact"/>
              <w:rPr>
                <w:lang w:val="fr-FR" w:eastAsia="en-US"/>
              </w:rPr>
            </w:pPr>
            <w:r w:rsidRPr="003E794F">
              <w:rPr>
                <w:lang w:val="fr-FR" w:eastAsia="en-US"/>
              </w:rPr>
              <w:t>200</w:t>
            </w:r>
          </w:p>
        </w:tc>
        <w:tc>
          <w:tcPr>
            <w:tcW w:w="393" w:type="pct"/>
            <w:tcBorders>
              <w:top w:val="single" w:sz="4" w:space="0" w:color="auto"/>
              <w:left w:val="single" w:sz="4" w:space="0" w:color="auto"/>
              <w:bottom w:val="single" w:sz="4" w:space="0" w:color="auto"/>
              <w:right w:val="single" w:sz="4" w:space="0" w:color="auto"/>
            </w:tcBorders>
            <w:vAlign w:val="center"/>
          </w:tcPr>
          <w:p w:rsidR="00A6333A" w:rsidRPr="003E794F" w:rsidRDefault="00A6333A" w:rsidP="00B46D24">
            <w:pPr>
              <w:pStyle w:val="TableHead"/>
              <w:spacing w:line="220" w:lineRule="exact"/>
              <w:rPr>
                <w:lang w:val="fr-FR" w:eastAsia="en-US"/>
              </w:rPr>
            </w:pPr>
            <w:r w:rsidRPr="003E794F">
              <w:rPr>
                <w:lang w:val="fr-FR" w:eastAsia="en-US"/>
              </w:rPr>
              <w:t>250</w:t>
            </w:r>
          </w:p>
        </w:tc>
        <w:tc>
          <w:tcPr>
            <w:tcW w:w="406" w:type="pct"/>
            <w:tcBorders>
              <w:top w:val="single" w:sz="4" w:space="0" w:color="auto"/>
              <w:left w:val="single" w:sz="4" w:space="0" w:color="auto"/>
              <w:bottom w:val="single" w:sz="4" w:space="0" w:color="auto"/>
              <w:right w:val="single" w:sz="4" w:space="0" w:color="auto"/>
            </w:tcBorders>
            <w:vAlign w:val="center"/>
          </w:tcPr>
          <w:p w:rsidR="00A6333A" w:rsidRPr="003E794F" w:rsidRDefault="00A6333A" w:rsidP="00B46D24">
            <w:pPr>
              <w:pStyle w:val="TableHead"/>
              <w:spacing w:line="220" w:lineRule="exact"/>
              <w:rPr>
                <w:lang w:val="fr-FR" w:eastAsia="en-US"/>
              </w:rPr>
            </w:pPr>
            <w:r w:rsidRPr="003E794F">
              <w:rPr>
                <w:lang w:val="fr-FR" w:eastAsia="en-US"/>
              </w:rPr>
              <w:t>300</w:t>
            </w:r>
          </w:p>
        </w:tc>
        <w:tc>
          <w:tcPr>
            <w:tcW w:w="378" w:type="pct"/>
            <w:tcBorders>
              <w:top w:val="single" w:sz="4" w:space="0" w:color="auto"/>
              <w:left w:val="single" w:sz="4" w:space="0" w:color="auto"/>
              <w:bottom w:val="single" w:sz="4" w:space="0" w:color="auto"/>
              <w:right w:val="single" w:sz="4" w:space="0" w:color="auto"/>
            </w:tcBorders>
            <w:vAlign w:val="center"/>
          </w:tcPr>
          <w:p w:rsidR="00A6333A" w:rsidRPr="003E794F" w:rsidRDefault="00A6333A" w:rsidP="00B46D24">
            <w:pPr>
              <w:pStyle w:val="TableHead"/>
              <w:spacing w:line="220" w:lineRule="exact"/>
              <w:rPr>
                <w:lang w:val="fr-FR" w:eastAsia="en-US"/>
              </w:rPr>
            </w:pPr>
            <w:r w:rsidRPr="003E794F">
              <w:rPr>
                <w:lang w:val="fr-FR" w:eastAsia="en-US"/>
              </w:rPr>
              <w:t>350</w:t>
            </w:r>
          </w:p>
        </w:tc>
        <w:tc>
          <w:tcPr>
            <w:tcW w:w="393" w:type="pct"/>
            <w:tcBorders>
              <w:top w:val="single" w:sz="4" w:space="0" w:color="auto"/>
              <w:left w:val="single" w:sz="4" w:space="0" w:color="auto"/>
              <w:bottom w:val="single" w:sz="4" w:space="0" w:color="auto"/>
              <w:right w:val="single" w:sz="4" w:space="0" w:color="auto"/>
            </w:tcBorders>
            <w:vAlign w:val="center"/>
          </w:tcPr>
          <w:p w:rsidR="00A6333A" w:rsidRPr="003E794F" w:rsidRDefault="00A6333A" w:rsidP="00B46D24">
            <w:pPr>
              <w:pStyle w:val="TableHead"/>
              <w:spacing w:line="220" w:lineRule="exact"/>
              <w:rPr>
                <w:lang w:val="fr-FR" w:eastAsia="en-US"/>
              </w:rPr>
            </w:pPr>
            <w:r w:rsidRPr="003E794F">
              <w:rPr>
                <w:lang w:val="fr-FR" w:eastAsia="en-US"/>
              </w:rPr>
              <w:t>400</w:t>
            </w:r>
          </w:p>
        </w:tc>
        <w:tc>
          <w:tcPr>
            <w:tcW w:w="400" w:type="pct"/>
            <w:tcBorders>
              <w:top w:val="single" w:sz="4" w:space="0" w:color="auto"/>
              <w:left w:val="single" w:sz="4" w:space="0" w:color="auto"/>
              <w:bottom w:val="single" w:sz="4" w:space="0" w:color="auto"/>
              <w:right w:val="single" w:sz="4" w:space="0" w:color="auto"/>
            </w:tcBorders>
            <w:vAlign w:val="center"/>
          </w:tcPr>
          <w:p w:rsidR="00A6333A" w:rsidRPr="003E794F" w:rsidRDefault="00A6333A" w:rsidP="00B46D24">
            <w:pPr>
              <w:pStyle w:val="TableHead"/>
              <w:spacing w:line="220" w:lineRule="exact"/>
              <w:rPr>
                <w:rtl/>
                <w:lang w:val="fr-FR" w:eastAsia="en-US" w:bidi="ar-EG"/>
              </w:rPr>
            </w:pPr>
            <w:r w:rsidRPr="003E794F">
              <w:rPr>
                <w:lang w:val="fr-FR" w:eastAsia="en-US"/>
              </w:rPr>
              <w:t>500</w:t>
            </w:r>
          </w:p>
        </w:tc>
      </w:tr>
      <w:tr w:rsidR="00A6333A" w:rsidRPr="00A47D1E" w:rsidTr="00F32972">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pPr>
            <w:r w:rsidRPr="00A47D1E">
              <w:t>15,0</w:t>
            </w:r>
          </w:p>
        </w:tc>
        <w:tc>
          <w:tcPr>
            <w:tcW w:w="39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w:t>
            </w:r>
          </w:p>
        </w:tc>
        <w:tc>
          <w:tcPr>
            <w:tcW w:w="39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8</w:t>
            </w:r>
          </w:p>
        </w:tc>
        <w:tc>
          <w:tcPr>
            <w:tcW w:w="38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9</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11</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14</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16</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18</w:t>
            </w:r>
          </w:p>
        </w:tc>
        <w:tc>
          <w:tcPr>
            <w:tcW w:w="40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20</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22</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24</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27</w:t>
            </w:r>
          </w:p>
        </w:tc>
      </w:tr>
      <w:tr w:rsidR="00A6333A" w:rsidRPr="00A47D1E" w:rsidTr="00F32972">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20,0</w:t>
            </w:r>
          </w:p>
        </w:tc>
        <w:tc>
          <w:tcPr>
            <w:tcW w:w="39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9</w:t>
            </w:r>
          </w:p>
        </w:tc>
        <w:tc>
          <w:tcPr>
            <w:tcW w:w="39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11</w:t>
            </w:r>
          </w:p>
        </w:tc>
        <w:tc>
          <w:tcPr>
            <w:tcW w:w="38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13</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15</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18</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21</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24</w:t>
            </w:r>
          </w:p>
        </w:tc>
        <w:tc>
          <w:tcPr>
            <w:tcW w:w="40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26</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29</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31</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35</w:t>
            </w:r>
          </w:p>
        </w:tc>
      </w:tr>
      <w:tr w:rsidR="00A6333A" w:rsidRPr="00A47D1E" w:rsidTr="00F32972">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25,0</w:t>
            </w:r>
          </w:p>
        </w:tc>
        <w:tc>
          <w:tcPr>
            <w:tcW w:w="39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11</w:t>
            </w:r>
          </w:p>
        </w:tc>
        <w:tc>
          <w:tcPr>
            <w:tcW w:w="39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14</w:t>
            </w:r>
          </w:p>
        </w:tc>
        <w:tc>
          <w:tcPr>
            <w:tcW w:w="38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17</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19</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24</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27</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31</w:t>
            </w:r>
          </w:p>
        </w:tc>
        <w:tc>
          <w:tcPr>
            <w:tcW w:w="40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34</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37</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39</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44</w:t>
            </w:r>
          </w:p>
        </w:tc>
      </w:tr>
      <w:tr w:rsidR="00A6333A" w:rsidRPr="00A47D1E" w:rsidTr="00F32972">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30,0</w:t>
            </w:r>
          </w:p>
        </w:tc>
        <w:tc>
          <w:tcPr>
            <w:tcW w:w="39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15</w:t>
            </w:r>
          </w:p>
        </w:tc>
        <w:tc>
          <w:tcPr>
            <w:tcW w:w="39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18</w:t>
            </w:r>
          </w:p>
        </w:tc>
        <w:tc>
          <w:tcPr>
            <w:tcW w:w="38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22</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25</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30</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35</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39</w:t>
            </w:r>
          </w:p>
        </w:tc>
        <w:tc>
          <w:tcPr>
            <w:tcW w:w="40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42</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46</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49</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54</w:t>
            </w:r>
          </w:p>
        </w:tc>
      </w:tr>
      <w:tr w:rsidR="00A6333A" w:rsidRPr="00A47D1E" w:rsidTr="00F32972">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35,0</w:t>
            </w:r>
          </w:p>
        </w:tc>
        <w:tc>
          <w:tcPr>
            <w:tcW w:w="39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19</w:t>
            </w:r>
          </w:p>
        </w:tc>
        <w:tc>
          <w:tcPr>
            <w:tcW w:w="39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23</w:t>
            </w:r>
          </w:p>
        </w:tc>
        <w:tc>
          <w:tcPr>
            <w:tcW w:w="38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28</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32</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38</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43</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48</w:t>
            </w:r>
          </w:p>
        </w:tc>
        <w:tc>
          <w:tcPr>
            <w:tcW w:w="40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52</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56</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59</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65</w:t>
            </w:r>
          </w:p>
        </w:tc>
      </w:tr>
      <w:tr w:rsidR="00A6333A" w:rsidRPr="00A47D1E" w:rsidTr="00F32972">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40,0</w:t>
            </w:r>
          </w:p>
        </w:tc>
        <w:tc>
          <w:tcPr>
            <w:tcW w:w="39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24</w:t>
            </w:r>
          </w:p>
        </w:tc>
        <w:tc>
          <w:tcPr>
            <w:tcW w:w="39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30</w:t>
            </w:r>
          </w:p>
        </w:tc>
        <w:tc>
          <w:tcPr>
            <w:tcW w:w="38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35</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40</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47</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53</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59</w:t>
            </w:r>
          </w:p>
        </w:tc>
        <w:tc>
          <w:tcPr>
            <w:tcW w:w="40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63</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67</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71</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77</w:t>
            </w:r>
          </w:p>
        </w:tc>
      </w:tr>
      <w:tr w:rsidR="00A6333A" w:rsidRPr="00A47D1E" w:rsidTr="00F32972">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43,0</w:t>
            </w:r>
          </w:p>
        </w:tc>
        <w:tc>
          <w:tcPr>
            <w:tcW w:w="39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28</w:t>
            </w:r>
          </w:p>
        </w:tc>
        <w:tc>
          <w:tcPr>
            <w:tcW w:w="39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34</w:t>
            </w:r>
          </w:p>
        </w:tc>
        <w:tc>
          <w:tcPr>
            <w:tcW w:w="38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41</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46</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53</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60</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65</w:t>
            </w:r>
          </w:p>
        </w:tc>
        <w:tc>
          <w:tcPr>
            <w:tcW w:w="40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69</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74</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78</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84</w:t>
            </w:r>
          </w:p>
        </w:tc>
      </w:tr>
      <w:tr w:rsidR="00A6333A" w:rsidRPr="00A47D1E" w:rsidTr="00F32972">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46,0</w:t>
            </w:r>
          </w:p>
        </w:tc>
        <w:tc>
          <w:tcPr>
            <w:tcW w:w="397"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33</w:t>
            </w:r>
          </w:p>
        </w:tc>
        <w:tc>
          <w:tcPr>
            <w:tcW w:w="39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39</w:t>
            </w:r>
          </w:p>
        </w:tc>
        <w:tc>
          <w:tcPr>
            <w:tcW w:w="38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46</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52</w:t>
            </w:r>
          </w:p>
        </w:tc>
        <w:tc>
          <w:tcPr>
            <w:tcW w:w="385"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60</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67</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72</w:t>
            </w:r>
          </w:p>
        </w:tc>
        <w:tc>
          <w:tcPr>
            <w:tcW w:w="406"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76</w:t>
            </w:r>
          </w:p>
        </w:tc>
        <w:tc>
          <w:tcPr>
            <w:tcW w:w="378"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81</w:t>
            </w:r>
          </w:p>
        </w:tc>
        <w:tc>
          <w:tcPr>
            <w:tcW w:w="393"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85</w:t>
            </w:r>
          </w:p>
        </w:tc>
        <w:tc>
          <w:tcPr>
            <w:tcW w:w="400" w:type="pc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B46D24">
            <w:pPr>
              <w:pStyle w:val="Tabletext"/>
              <w:bidi/>
              <w:spacing w:line="220" w:lineRule="exact"/>
              <w:jc w:val="center"/>
              <w:rPr>
                <w:lang w:bidi="ar-SY"/>
              </w:rPr>
            </w:pPr>
            <w:r w:rsidRPr="00A47D1E">
              <w:t>92</w:t>
            </w:r>
          </w:p>
        </w:tc>
      </w:tr>
    </w:tbl>
    <w:p w:rsidR="00A47D1E" w:rsidRPr="00A47D1E" w:rsidRDefault="00A47D1E" w:rsidP="00B46D24">
      <w:pPr>
        <w:pStyle w:val="Heading5"/>
        <w:spacing w:before="240"/>
        <w:rPr>
          <w:lang w:bidi="ar-SY"/>
        </w:rPr>
      </w:pPr>
      <w:proofErr w:type="gramStart"/>
      <w:r w:rsidRPr="00A47D1E">
        <w:rPr>
          <w:rtl/>
          <w:lang w:bidi="ar-SY"/>
        </w:rPr>
        <w:t>ب)</w:t>
      </w:r>
      <w:r w:rsidRPr="00A47D1E">
        <w:rPr>
          <w:rtl/>
          <w:lang w:bidi="ar-SY"/>
        </w:rPr>
        <w:tab/>
      </w:r>
      <w:proofErr w:type="gramEnd"/>
      <w:r w:rsidRPr="00A47D1E">
        <w:rPr>
          <w:rtl/>
          <w:lang w:bidi="ar-SY"/>
        </w:rPr>
        <w:t>حساب ارتفاع الهوائي الفعلي</w:t>
      </w:r>
    </w:p>
    <w:p w:rsidR="00A47D1E" w:rsidRPr="00A47D1E" w:rsidRDefault="00A47D1E" w:rsidP="00A47D1E">
      <w:pPr>
        <w:rPr>
          <w:rtl/>
        </w:rPr>
      </w:pPr>
      <w:r w:rsidRPr="00A47D1E">
        <w:rPr>
          <w:rtl/>
        </w:rPr>
        <w:t xml:space="preserve">سبق أن ذكرنا أن الارتفاع الفعلي لهوائي الإرسال، </w:t>
      </w:r>
      <w:r w:rsidRPr="00A47D1E">
        <w:rPr>
          <w:i/>
          <w:iCs/>
        </w:rPr>
        <w:t>h</w:t>
      </w:r>
      <w:r w:rsidRPr="00A47D1E">
        <w:rPr>
          <w:i/>
          <w:iCs/>
          <w:vertAlign w:val="subscript"/>
        </w:rPr>
        <w:t>ef</w:t>
      </w:r>
      <w:r w:rsidRPr="00A47D1E">
        <w:rPr>
          <w:rtl/>
        </w:rPr>
        <w:t xml:space="preserve">، يتحدد بموجب ارتفاعه عن متوسط مستوى الأرض بين مسافتي </w:t>
      </w:r>
      <w:r w:rsidRPr="00A47D1E">
        <w:t>3</w:t>
      </w:r>
      <w:r w:rsidRPr="00A47D1E">
        <w:rPr>
          <w:rtl/>
        </w:rPr>
        <w:t> </w:t>
      </w:r>
      <w:r w:rsidRPr="00A47D1E">
        <w:t>km</w:t>
      </w:r>
      <w:r w:rsidRPr="00A47D1E">
        <w:rPr>
          <w:rtl/>
        </w:rPr>
        <w:t xml:space="preserve"> و</w:t>
      </w:r>
      <w:r w:rsidRPr="00A47D1E">
        <w:t>15</w:t>
      </w:r>
      <w:r w:rsidRPr="00A47D1E">
        <w:rPr>
          <w:rtl/>
        </w:rPr>
        <w:t> </w:t>
      </w:r>
      <w:r w:rsidRPr="00A47D1E">
        <w:t>km</w:t>
      </w:r>
      <w:r w:rsidRPr="00A47D1E">
        <w:rPr>
          <w:rtl/>
        </w:rPr>
        <w:t xml:space="preserve"> من جهاز الإرسال في اتجاه جهاز الاستقبال (انظر الشكل </w:t>
      </w:r>
      <w:r w:rsidRPr="00A47D1E">
        <w:t>4</w:t>
      </w:r>
      <w:r w:rsidRPr="00A47D1E">
        <w:rPr>
          <w:rtl/>
        </w:rPr>
        <w:t>) أي:</w:t>
      </w:r>
    </w:p>
    <w:p w:rsidR="00A47D1E" w:rsidRPr="00A47D1E" w:rsidRDefault="00A47D1E" w:rsidP="00A47D1E">
      <w:pPr>
        <w:tabs>
          <w:tab w:val="left" w:pos="0"/>
          <w:tab w:val="left" w:pos="794"/>
          <w:tab w:val="center" w:pos="4819"/>
          <w:tab w:val="right" w:pos="9638"/>
        </w:tabs>
        <w:spacing w:before="100" w:beforeAutospacing="1" w:after="100" w:afterAutospacing="1" w:line="240" w:lineRule="auto"/>
        <w:jc w:val="center"/>
        <w:rPr>
          <w:lang w:eastAsia="en-US"/>
        </w:rPr>
      </w:pPr>
      <w:r w:rsidRPr="00A47D1E">
        <w:rPr>
          <w:lang w:eastAsia="en-US"/>
        </w:rPr>
        <w:tab/>
      </w:r>
      <w:r w:rsidRPr="00A47D1E">
        <w:rPr>
          <w:lang w:eastAsia="en-US"/>
        </w:rPr>
        <w:tab/>
      </w:r>
      <w:proofErr w:type="gramStart"/>
      <w:r w:rsidRPr="00A47D1E">
        <w:rPr>
          <w:i/>
          <w:iCs/>
          <w:lang w:eastAsia="en-US"/>
        </w:rPr>
        <w:t>h</w:t>
      </w:r>
      <w:r w:rsidRPr="00A47D1E">
        <w:rPr>
          <w:i/>
          <w:iCs/>
          <w:vertAlign w:val="subscript"/>
          <w:lang w:eastAsia="en-US"/>
        </w:rPr>
        <w:t>ef</w:t>
      </w:r>
      <w:r w:rsidRPr="00A47D1E">
        <w:rPr>
          <w:lang w:eastAsia="en-US"/>
        </w:rPr>
        <w:t xml:space="preserve"> </w:t>
      </w:r>
      <w:r w:rsidRPr="00A47D1E">
        <w:rPr>
          <w:rFonts w:ascii="Tms Rmn" w:hAnsi="Tms Rmn"/>
          <w:sz w:val="12"/>
          <w:lang w:eastAsia="en-US"/>
        </w:rPr>
        <w:t> </w:t>
      </w:r>
      <w:r w:rsidRPr="00A47D1E">
        <w:rPr>
          <w:rFonts w:ascii="Symbol" w:hAnsi="Symbol"/>
          <w:lang w:eastAsia="en-US"/>
        </w:rPr>
        <w:t></w:t>
      </w:r>
      <w:proofErr w:type="gramEnd"/>
      <w:r w:rsidRPr="00A47D1E">
        <w:rPr>
          <w:lang w:eastAsia="en-US"/>
        </w:rPr>
        <w:t xml:space="preserve"> </w:t>
      </w:r>
      <w:r w:rsidRPr="00A47D1E">
        <w:rPr>
          <w:i/>
          <w:iCs/>
          <w:lang w:eastAsia="en-US"/>
        </w:rPr>
        <w:t>h</w:t>
      </w:r>
      <w:r w:rsidRPr="00A47D1E">
        <w:rPr>
          <w:i/>
          <w:iCs/>
          <w:vertAlign w:val="subscript"/>
          <w:lang w:eastAsia="en-US"/>
        </w:rPr>
        <w:t>s</w:t>
      </w:r>
      <w:r w:rsidRPr="00A47D1E">
        <w:rPr>
          <w:lang w:eastAsia="en-US"/>
        </w:rPr>
        <w:t xml:space="preserve"> – </w:t>
      </w:r>
      <w:r w:rsidRPr="00A47D1E">
        <w:rPr>
          <w:i/>
          <w:iCs/>
          <w:lang w:eastAsia="en-US"/>
        </w:rPr>
        <w:t>h</w:t>
      </w:r>
      <w:r w:rsidRPr="00A47D1E">
        <w:rPr>
          <w:i/>
          <w:iCs/>
          <w:vertAlign w:val="subscript"/>
          <w:lang w:eastAsia="en-US"/>
        </w:rPr>
        <w:t>av</w:t>
      </w:r>
      <w:r w:rsidRPr="00A47D1E">
        <w:rPr>
          <w:lang w:eastAsia="en-US"/>
        </w:rPr>
        <w:tab/>
        <w:t>(30)</w:t>
      </w:r>
    </w:p>
    <w:p w:rsidR="00A47D1E" w:rsidRPr="00A47D1E" w:rsidRDefault="00A47D1E" w:rsidP="00A47D1E">
      <w:pPr>
        <w:keepNext/>
        <w:rPr>
          <w:rtl/>
        </w:rPr>
      </w:pPr>
      <w:r w:rsidRPr="00A47D1E">
        <w:rPr>
          <w:rtl/>
        </w:rPr>
        <w:t>حيث:</w:t>
      </w:r>
    </w:p>
    <w:p w:rsidR="00A47D1E" w:rsidRPr="00A47D1E" w:rsidRDefault="00A47D1E" w:rsidP="00B46D24">
      <w:pPr>
        <w:pStyle w:val="Equationlegend"/>
        <w:bidi/>
        <w:rPr>
          <w:rtl/>
        </w:rPr>
      </w:pPr>
      <w:r w:rsidRPr="00A47D1E">
        <w:rPr>
          <w:i/>
          <w:iCs/>
        </w:rPr>
        <w:tab/>
      </w:r>
      <w:proofErr w:type="gramStart"/>
      <w:r w:rsidRPr="00A47D1E">
        <w:rPr>
          <w:i/>
          <w:iCs/>
        </w:rPr>
        <w:t>h</w:t>
      </w:r>
      <w:r w:rsidRPr="00A47D1E">
        <w:rPr>
          <w:i/>
          <w:iCs/>
          <w:vertAlign w:val="subscript"/>
        </w:rPr>
        <w:t>s</w:t>
      </w:r>
      <w:proofErr w:type="gramEnd"/>
      <w:r w:rsidRPr="00A47D1E">
        <w:rPr>
          <w:rtl/>
        </w:rPr>
        <w:t>:</w:t>
      </w:r>
      <w:r w:rsidRPr="00A47D1E">
        <w:rPr>
          <w:rtl/>
        </w:rPr>
        <w:tab/>
        <w:t>ارتفاع الهوائي فوق مستوى سطح البحر (أي ارتفاع صاري الهواء وارتفاع الأرض فوق سطح البحر في مكان الإنشاء)؛</w:t>
      </w:r>
    </w:p>
    <w:p w:rsidR="00A47D1E" w:rsidRPr="00A47D1E" w:rsidRDefault="00A47D1E" w:rsidP="00B46D24">
      <w:pPr>
        <w:pStyle w:val="Equationlegend"/>
        <w:bidi/>
        <w:rPr>
          <w:rtl/>
        </w:rPr>
      </w:pPr>
      <w:r w:rsidRPr="00A47D1E">
        <w:rPr>
          <w:i/>
          <w:iCs/>
        </w:rPr>
        <w:tab/>
      </w:r>
      <w:proofErr w:type="gramStart"/>
      <w:r w:rsidRPr="00A47D1E">
        <w:rPr>
          <w:i/>
          <w:iCs/>
        </w:rPr>
        <w:t>h</w:t>
      </w:r>
      <w:r w:rsidRPr="00A47D1E">
        <w:rPr>
          <w:i/>
          <w:iCs/>
          <w:vertAlign w:val="subscript"/>
        </w:rPr>
        <w:t>av</w:t>
      </w:r>
      <w:proofErr w:type="gramEnd"/>
      <w:r w:rsidRPr="00A47D1E">
        <w:rPr>
          <w:rtl/>
        </w:rPr>
        <w:t>:</w:t>
      </w:r>
      <w:r w:rsidRPr="00A47D1E">
        <w:rPr>
          <w:rtl/>
        </w:rPr>
        <w:tab/>
        <w:t xml:space="preserve">متوسط مستوى الأرض بين مسافتين </w:t>
      </w:r>
      <w:r w:rsidRPr="00A47D1E">
        <w:t>3</w:t>
      </w:r>
      <w:r w:rsidRPr="00A47D1E">
        <w:rPr>
          <w:rtl/>
        </w:rPr>
        <w:t xml:space="preserve"> </w:t>
      </w:r>
      <w:r w:rsidRPr="00A47D1E">
        <w:t>km</w:t>
      </w:r>
      <w:r w:rsidRPr="00A47D1E">
        <w:rPr>
          <w:rtl/>
        </w:rPr>
        <w:t xml:space="preserve"> و</w:t>
      </w:r>
      <w:r w:rsidRPr="00A47D1E">
        <w:t>15</w:t>
      </w:r>
      <w:r w:rsidRPr="00A47D1E">
        <w:rPr>
          <w:rtl/>
        </w:rPr>
        <w:t xml:space="preserve"> </w:t>
      </w:r>
      <w:r w:rsidRPr="00A47D1E">
        <w:t>km</w:t>
      </w:r>
      <w:r w:rsidRPr="00A47D1E">
        <w:rPr>
          <w:rtl/>
        </w:rPr>
        <w:t xml:space="preserve"> من جهاز الإرسال.</w:t>
      </w:r>
    </w:p>
    <w:p w:rsidR="00A47D1E" w:rsidRPr="00A47D1E" w:rsidRDefault="00A47D1E" w:rsidP="00A47D1E">
      <w:pPr>
        <w:rPr>
          <w:spacing w:val="2"/>
          <w:rtl/>
        </w:rPr>
      </w:pPr>
      <w:r w:rsidRPr="00A47D1E">
        <w:rPr>
          <w:spacing w:val="2"/>
          <w:rtl/>
        </w:rPr>
        <w:lastRenderedPageBreak/>
        <w:t>ومن الجوهري أن يؤخذ في الاعتبار ارتفاع الهوائي المادي (ارتفاع الصاري) ولكن أيضاً الارتفاع الفعلي لأن الهوائيات تقام في كثير من الأحيان فوق قمم التلال التي يمكن مقارنة ارتفاعاتها بارتفاع الصاري أو حتى قد تزيد عن ارتفاع الصاري (انظر الشكل</w:t>
      </w:r>
      <w:r w:rsidRPr="00A47D1E">
        <w:rPr>
          <w:rFonts w:hint="cs"/>
          <w:spacing w:val="2"/>
          <w:rtl/>
        </w:rPr>
        <w:t> </w:t>
      </w:r>
      <w:r w:rsidRPr="00A47D1E">
        <w:rPr>
          <w:spacing w:val="2"/>
        </w:rPr>
        <w:t>4</w:t>
      </w:r>
      <w:r w:rsidRPr="00A47D1E">
        <w:rPr>
          <w:spacing w:val="2"/>
          <w:rtl/>
        </w:rPr>
        <w:t xml:space="preserve">). ويحسب متوسط مستوى الأرض بين مسافتي </w:t>
      </w:r>
      <w:r w:rsidRPr="00A47D1E">
        <w:rPr>
          <w:spacing w:val="2"/>
        </w:rPr>
        <w:t>km 3</w:t>
      </w:r>
      <w:r w:rsidRPr="00A47D1E">
        <w:rPr>
          <w:spacing w:val="2"/>
          <w:rtl/>
        </w:rPr>
        <w:t xml:space="preserve"> و</w:t>
      </w:r>
      <w:r w:rsidRPr="00A47D1E">
        <w:rPr>
          <w:spacing w:val="2"/>
        </w:rPr>
        <w:t>km 15</w:t>
      </w:r>
      <w:r w:rsidRPr="00A47D1E">
        <w:rPr>
          <w:spacing w:val="2"/>
          <w:rtl/>
        </w:rPr>
        <w:t xml:space="preserve"> من جهاز الإرسال بواسطة خرائط التضاريس ذات الصلة (ويفضَّل أن تكون بمقياس رسم </w:t>
      </w:r>
      <w:r w:rsidRPr="00A47D1E">
        <w:rPr>
          <w:spacing w:val="2"/>
        </w:rPr>
        <w:t>1:200 000</w:t>
      </w:r>
      <w:r w:rsidRPr="00A47D1E">
        <w:rPr>
          <w:spacing w:val="2"/>
          <w:rtl/>
        </w:rPr>
        <w:t xml:space="preserve"> من </w:t>
      </w:r>
      <w:r w:rsidRPr="00A47D1E">
        <w:rPr>
          <w:spacing w:val="2"/>
        </w:rPr>
        <w:t>1:500 000</w:t>
      </w:r>
      <w:r w:rsidRPr="00A47D1E">
        <w:rPr>
          <w:spacing w:val="2"/>
          <w:rtl/>
        </w:rPr>
        <w:t>). وينبغي أن تؤخذ قراءات الخرائط التي توضح ارتفاع الأرض في أي اتجاه كل</w:t>
      </w:r>
      <w:r w:rsidRPr="00A47D1E">
        <w:rPr>
          <w:rFonts w:hint="cs"/>
          <w:spacing w:val="2"/>
          <w:rtl/>
        </w:rPr>
        <w:t> </w:t>
      </w:r>
      <w:r w:rsidRPr="00A47D1E">
        <w:rPr>
          <w:spacing w:val="2"/>
        </w:rPr>
        <w:t>km 1</w:t>
      </w:r>
      <w:r w:rsidRPr="00A47D1E">
        <w:rPr>
          <w:spacing w:val="2"/>
          <w:rtl/>
        </w:rPr>
        <w:t xml:space="preserve"> أو </w:t>
      </w:r>
      <w:r w:rsidRPr="00A47D1E">
        <w:rPr>
          <w:spacing w:val="2"/>
        </w:rPr>
        <w:t>km 2</w:t>
      </w:r>
      <w:r w:rsidRPr="00A47D1E">
        <w:rPr>
          <w:spacing w:val="2"/>
          <w:rtl/>
        </w:rPr>
        <w:t xml:space="preserve"> بين مسافتي </w:t>
      </w:r>
      <w:r w:rsidRPr="00A47D1E">
        <w:rPr>
          <w:spacing w:val="2"/>
        </w:rPr>
        <w:t>km 3</w:t>
      </w:r>
      <w:r w:rsidRPr="00A47D1E">
        <w:rPr>
          <w:spacing w:val="2"/>
          <w:rtl/>
        </w:rPr>
        <w:t xml:space="preserve"> و</w:t>
      </w:r>
      <w:r w:rsidRPr="00A47D1E">
        <w:rPr>
          <w:spacing w:val="2"/>
        </w:rPr>
        <w:t>km 15</w:t>
      </w:r>
      <w:r w:rsidRPr="00A47D1E">
        <w:rPr>
          <w:spacing w:val="2"/>
          <w:rtl/>
        </w:rPr>
        <w:t xml:space="preserve"> من جهاز الإرسال، ويحسب متوسط مستوى الأرض بقسمة حاصل</w:t>
      </w:r>
      <w:r w:rsidRPr="00A47D1E">
        <w:rPr>
          <w:spacing w:val="2"/>
        </w:rPr>
        <w:t> </w:t>
      </w:r>
      <w:r w:rsidRPr="00A47D1E">
        <w:rPr>
          <w:spacing w:val="2"/>
          <w:rtl/>
        </w:rPr>
        <w:t>جميع</w:t>
      </w:r>
      <w:r w:rsidRPr="00A47D1E">
        <w:rPr>
          <w:spacing w:val="2"/>
        </w:rPr>
        <w:t> </w:t>
      </w:r>
      <w:r w:rsidRPr="00A47D1E">
        <w:rPr>
          <w:spacing w:val="2"/>
          <w:rtl/>
        </w:rPr>
        <w:t>القراءات على عدد القراءات. وللاطلاع على حالات أخرى لحساب الارتفاع الفعلي، انظر الملحق </w:t>
      </w:r>
      <w:r w:rsidRPr="00A47D1E">
        <w:rPr>
          <w:spacing w:val="2"/>
        </w:rPr>
        <w:t>5</w:t>
      </w:r>
      <w:r w:rsidRPr="00A47D1E">
        <w:rPr>
          <w:spacing w:val="2"/>
          <w:rtl/>
        </w:rPr>
        <w:t xml:space="preserve"> من التوصية </w:t>
      </w:r>
      <w:r w:rsidRPr="00A47D1E">
        <w:rPr>
          <w:spacing w:val="2"/>
        </w:rPr>
        <w:t>ITU-R P.1546-4</w:t>
      </w:r>
      <w:r w:rsidRPr="00A47D1E">
        <w:rPr>
          <w:spacing w:val="2"/>
          <w:rtl/>
        </w:rPr>
        <w:t>.</w:t>
      </w:r>
    </w:p>
    <w:p w:rsidR="00A47D1E" w:rsidRPr="00A47D1E" w:rsidRDefault="00A47D1E" w:rsidP="00EA3C82">
      <w:pPr>
        <w:pStyle w:val="FigureNo"/>
      </w:pPr>
      <w:r w:rsidRPr="00A47D1E">
        <w:rPr>
          <w:rtl/>
        </w:rPr>
        <w:t xml:space="preserve">الشكل </w:t>
      </w:r>
      <w:r w:rsidRPr="00A47D1E">
        <w:t>4</w:t>
      </w:r>
    </w:p>
    <w:p w:rsidR="00A47D1E" w:rsidRPr="00A47D1E" w:rsidRDefault="00A47D1E" w:rsidP="00EA3C82">
      <w:pPr>
        <w:pStyle w:val="Figuretitle"/>
        <w:rPr>
          <w:rtl/>
        </w:rPr>
      </w:pPr>
      <w:r w:rsidRPr="00A47D1E">
        <w:rPr>
          <w:rtl/>
        </w:rPr>
        <w:t>تحديد ارتفاع الهوائي الفعلي</w:t>
      </w:r>
    </w:p>
    <w:p w:rsidR="00A47D1E" w:rsidRPr="00A47D1E" w:rsidRDefault="00A47D1E" w:rsidP="005B2980">
      <w:pPr>
        <w:pStyle w:val="Figure"/>
        <w:rPr>
          <w:rtl/>
        </w:rPr>
      </w:pPr>
      <w:r w:rsidRPr="00A47D1E">
        <w:rPr>
          <w:noProof/>
          <w:rtl/>
          <w:lang w:eastAsia="zh-CN"/>
        </w:rPr>
        <mc:AlternateContent>
          <mc:Choice Requires="wpg">
            <w:drawing>
              <wp:anchor distT="0" distB="0" distL="114300" distR="114300" simplePos="0" relativeHeight="251665408" behindDoc="0" locked="0" layoutInCell="1" allowOverlap="1" wp14:anchorId="08B9AE30" wp14:editId="565C2481">
                <wp:simplePos x="0" y="0"/>
                <wp:positionH relativeFrom="column">
                  <wp:posOffset>1000369</wp:posOffset>
                </wp:positionH>
                <wp:positionV relativeFrom="paragraph">
                  <wp:posOffset>484544</wp:posOffset>
                </wp:positionV>
                <wp:extent cx="4823460" cy="2140162"/>
                <wp:effectExtent l="0" t="0" r="15240" b="12700"/>
                <wp:wrapNone/>
                <wp:docPr id="246" name="Group 246"/>
                <wp:cNvGraphicFramePr/>
                <a:graphic xmlns:a="http://schemas.openxmlformats.org/drawingml/2006/main">
                  <a:graphicData uri="http://schemas.microsoft.com/office/word/2010/wordprocessingGroup">
                    <wpg:wgp>
                      <wpg:cNvGrpSpPr/>
                      <wpg:grpSpPr>
                        <a:xfrm>
                          <a:off x="0" y="0"/>
                          <a:ext cx="4823460" cy="2140162"/>
                          <a:chOff x="0" y="-34241"/>
                          <a:chExt cx="4823797" cy="2140579"/>
                        </a:xfrm>
                      </wpg:grpSpPr>
                      <wps:wsp>
                        <wps:cNvPr id="65" name="Text Box 16"/>
                        <wps:cNvSpPr txBox="1">
                          <a:spLocks/>
                        </wps:cNvSpPr>
                        <wps:spPr>
                          <a:xfrm>
                            <a:off x="3607772" y="0"/>
                            <a:ext cx="1216025" cy="246380"/>
                          </a:xfrm>
                          <a:prstGeom prst="rect">
                            <a:avLst/>
                          </a:prstGeom>
                          <a:noFill/>
                          <a:ln w="6350">
                            <a:noFill/>
                          </a:ln>
                          <a:effectLst/>
                        </wps:spPr>
                        <wps:txbx>
                          <w:txbxContent>
                            <w:p w:rsidR="00323AF5" w:rsidRDefault="00323AF5" w:rsidP="00A47D1E">
                              <w:pPr>
                                <w:jc w:val="center"/>
                                <w:rPr>
                                  <w:sz w:val="18"/>
                                  <w:szCs w:val="24"/>
                                </w:rPr>
                              </w:pPr>
                              <w:r>
                                <w:rPr>
                                  <w:sz w:val="18"/>
                                  <w:szCs w:val="24"/>
                                </w:rPr>
                                <w:t>15</w:t>
                              </w:r>
                              <w:r>
                                <w:rPr>
                                  <w:sz w:val="18"/>
                                  <w:szCs w:val="24"/>
                                  <w:rtl/>
                                </w:rPr>
                                <w:t xml:space="preserve"> </w:t>
                              </w:r>
                              <w:r>
                                <w:rPr>
                                  <w:sz w:val="18"/>
                                  <w:szCs w:val="24"/>
                                </w:rPr>
                                <w:t>km</w:t>
                              </w:r>
                            </w:p>
                          </w:txbxContent>
                        </wps:txbx>
                        <wps:bodyPr rot="0" spcFirstLastPara="0" vert="horz" wrap="square" lIns="0" tIns="0" rIns="0" bIns="0" numCol="1" spcCol="0" rtlCol="0" fromWordArt="0" anchor="t" anchorCtr="0" forceAA="0" compatLnSpc="1">
                          <a:prstTxWarp prst="textNoShape">
                            <a:avLst/>
                          </a:prstTxWarp>
                          <a:noAutofit/>
                        </wps:bodyPr>
                      </wps:wsp>
                      <wps:wsp>
                        <wps:cNvPr id="66" name="Text Box 17"/>
                        <wps:cNvSpPr txBox="1">
                          <a:spLocks/>
                        </wps:cNvSpPr>
                        <wps:spPr>
                          <a:xfrm>
                            <a:off x="0" y="-34241"/>
                            <a:ext cx="658495" cy="246380"/>
                          </a:xfrm>
                          <a:prstGeom prst="rect">
                            <a:avLst/>
                          </a:prstGeom>
                          <a:noFill/>
                          <a:ln w="6350">
                            <a:noFill/>
                          </a:ln>
                          <a:effectLst/>
                        </wps:spPr>
                        <wps:txbx>
                          <w:txbxContent>
                            <w:p w:rsidR="00323AF5" w:rsidRDefault="00323AF5" w:rsidP="00A47D1E">
                              <w:pPr>
                                <w:jc w:val="center"/>
                                <w:rPr>
                                  <w:sz w:val="18"/>
                                  <w:szCs w:val="24"/>
                                </w:rPr>
                              </w:pPr>
                              <w:r>
                                <w:rPr>
                                  <w:sz w:val="18"/>
                                  <w:szCs w:val="24"/>
                                </w:rPr>
                                <w:t>3</w:t>
                              </w:r>
                              <w:r>
                                <w:rPr>
                                  <w:sz w:val="18"/>
                                  <w:szCs w:val="24"/>
                                  <w:rtl/>
                                </w:rPr>
                                <w:t xml:space="preserve"> </w:t>
                              </w:r>
                              <w:r>
                                <w:rPr>
                                  <w:sz w:val="18"/>
                                  <w:szCs w:val="24"/>
                                </w:rPr>
                                <w:t>km</w:t>
                              </w:r>
                            </w:p>
                          </w:txbxContent>
                        </wps:txbx>
                        <wps:bodyPr rot="0" spcFirstLastPara="0" vert="horz" wrap="square" lIns="0" tIns="0" rIns="0" bIns="0" numCol="1" spcCol="0" rtlCol="0" fromWordArt="0" anchor="t" anchorCtr="0" forceAA="0" compatLnSpc="1">
                          <a:prstTxWarp prst="textNoShape">
                            <a:avLst/>
                          </a:prstTxWarp>
                          <a:noAutofit/>
                        </wps:bodyPr>
                      </wps:wsp>
                      <wps:wsp>
                        <wps:cNvPr id="67" name="Text Box 18"/>
                        <wps:cNvSpPr txBox="1">
                          <a:spLocks/>
                        </wps:cNvSpPr>
                        <wps:spPr>
                          <a:xfrm>
                            <a:off x="3496444" y="1859958"/>
                            <a:ext cx="1216025" cy="246380"/>
                          </a:xfrm>
                          <a:prstGeom prst="rect">
                            <a:avLst/>
                          </a:prstGeom>
                          <a:noFill/>
                          <a:ln w="6350">
                            <a:noFill/>
                          </a:ln>
                          <a:effectLst/>
                        </wps:spPr>
                        <wps:txbx>
                          <w:txbxContent>
                            <w:p w:rsidR="00323AF5" w:rsidRDefault="00323AF5" w:rsidP="00A47D1E">
                              <w:pPr>
                                <w:spacing w:before="0"/>
                                <w:jc w:val="center"/>
                                <w:rPr>
                                  <w:sz w:val="18"/>
                                  <w:szCs w:val="24"/>
                                </w:rPr>
                              </w:pPr>
                              <w:r>
                                <w:rPr>
                                  <w:sz w:val="18"/>
                                  <w:szCs w:val="24"/>
                                  <w:rtl/>
                                </w:rPr>
                                <w:t>مستوى سطح البحر</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B9AE30" id="Group 246" o:spid="_x0000_s1044" style="position:absolute;left:0;text-align:left;margin-left:78.75pt;margin-top:38.15pt;width:379.8pt;height:168.5pt;z-index:251665408;mso-width-relative:margin;mso-height-relative:margin" coordorigin=",-342" coordsize="48237,2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">
                <v:shape id="Text Box 16" o:spid="_x0000_s1045" type="#_x0000_t202" style="position:absolute;left:36077;width:1216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e28QA&#10;AADbAAAADwAAAGRycy9kb3ducmV2LnhtbESPX2vCQBDE3wt+h2MF3+rFQqSknlIEqS9S6j/6uOS2&#10;STS3F3Nrkn77XqHQx2FmfsMsVoOrVUdtqDwbmE0TUMS5txUXBo6HzeMzqCDIFmvPZOCbAqyWo4cF&#10;Ztb3/EHdXgoVIRwyNFCKNJnWIS/JYZj6hjh6X751KFG2hbYt9hHuav2UJHPtsOK4UGJD65Ly6/7u&#10;DBz82+XSn5Pu9p7y6ZPS3bUQMWYyHl5fQAkN8h/+a2+tgXkKv1/i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3tvEAAAA2wAAAA8AAAAAAAAAAAAAAAAAmAIAAGRycy9k&#10;b3ducmV2LnhtbFBLBQYAAAAABAAEAPUAAACJAwAAAAA=&#10;" filled="f" stroked="f" strokeweight=".5pt">
                  <v:path arrowok="t"/>
                  <v:textbox inset="0,0,0,0">
                    <w:txbxContent>
                      <w:p w:rsidR="00323AF5" w:rsidRDefault="00323AF5" w:rsidP="00A47D1E">
                        <w:pPr>
                          <w:jc w:val="center"/>
                          <w:rPr>
                            <w:sz w:val="18"/>
                            <w:szCs w:val="24"/>
                          </w:rPr>
                        </w:pPr>
                        <w:r>
                          <w:rPr>
                            <w:sz w:val="18"/>
                            <w:szCs w:val="24"/>
                          </w:rPr>
                          <w:t>15</w:t>
                        </w:r>
                        <w:r>
                          <w:rPr>
                            <w:sz w:val="18"/>
                            <w:szCs w:val="24"/>
                            <w:rtl/>
                          </w:rPr>
                          <w:t xml:space="preserve"> </w:t>
                        </w:r>
                        <w:r>
                          <w:rPr>
                            <w:sz w:val="18"/>
                            <w:szCs w:val="24"/>
                          </w:rPr>
                          <w:t>km</w:t>
                        </w:r>
                      </w:p>
                    </w:txbxContent>
                  </v:textbox>
                </v:shape>
                <v:shape id="Text Box 17" o:spid="_x0000_s1046" type="#_x0000_t202" style="position:absolute;top:-342;width:6584;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ArMQA&#10;AADbAAAADwAAAGRycy9kb3ducmV2LnhtbESPX2vCQBDE3wt+h2MF3+rFgqGknlIEqS9S6j/6uOS2&#10;STS3F3Nrkn77XqHQx2FmfsMsVoOrVUdtqDwbmE0TUMS5txUXBo6HzeMzqCDIFmvPZOCbAqyWo4cF&#10;Ztb3/EHdXgoVIRwyNFCKNJnWIS/JYZj6hjh6X751KFG2hbYt9hHuav2UJKl2WHFcKLGhdUn5dX93&#10;Bg7+7XLpz0l3e5/z6ZPmu2shYsxkPLy+gBIa5D/8195aA2kKv1/i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QKzEAAAA2wAAAA8AAAAAAAAAAAAAAAAAmAIAAGRycy9k&#10;b3ducmV2LnhtbFBLBQYAAAAABAAEAPUAAACJAwAAAAA=&#10;" filled="f" stroked="f" strokeweight=".5pt">
                  <v:path arrowok="t"/>
                  <v:textbox inset="0,0,0,0">
                    <w:txbxContent>
                      <w:p w:rsidR="00323AF5" w:rsidRDefault="00323AF5" w:rsidP="00A47D1E">
                        <w:pPr>
                          <w:jc w:val="center"/>
                          <w:rPr>
                            <w:sz w:val="18"/>
                            <w:szCs w:val="24"/>
                          </w:rPr>
                        </w:pPr>
                        <w:r>
                          <w:rPr>
                            <w:sz w:val="18"/>
                            <w:szCs w:val="24"/>
                          </w:rPr>
                          <w:t>3</w:t>
                        </w:r>
                        <w:r>
                          <w:rPr>
                            <w:sz w:val="18"/>
                            <w:szCs w:val="24"/>
                            <w:rtl/>
                          </w:rPr>
                          <w:t xml:space="preserve"> </w:t>
                        </w:r>
                        <w:r>
                          <w:rPr>
                            <w:sz w:val="18"/>
                            <w:szCs w:val="24"/>
                          </w:rPr>
                          <w:t>km</w:t>
                        </w:r>
                      </w:p>
                    </w:txbxContent>
                  </v:textbox>
                </v:shape>
                <v:shape id="Text Box 18" o:spid="_x0000_s1047" type="#_x0000_t202" style="position:absolute;left:34964;top:18599;width:1216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lN8QA&#10;AADbAAAADwAAAGRycy9kb3ducmV2LnhtbESPQWvCQBSE7wX/w/KE3uqmBW2JrlIEaS8iaiseH9ln&#10;Es2+TbOvSfz3rlDocZiZb5jZoneVaqkJpWcDz6MEFHHmbcm5ga/96ukNVBBki5VnMnClAIv54GGG&#10;qfUdb6ndSa4ihEOKBgqROtU6ZAU5DCNfE0fv5BuHEmWTa9tgF+Gu0i9JMtEOS44LBda0LCi77H6d&#10;gb3/OJ+7Q9L+bMb8faTx+pKLGPM47N+noIR6+Q//tT+tgckr3L/EH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5TfEAAAA2wAAAA8AAAAAAAAAAAAAAAAAmAIAAGRycy9k&#10;b3ducmV2LnhtbFBLBQYAAAAABAAEAPUAAACJAwAAAAA=&#10;" filled="f" stroked="f" strokeweight=".5pt">
                  <v:path arrowok="t"/>
                  <v:textbox inset="0,0,0,0">
                    <w:txbxContent>
                      <w:p w:rsidR="00323AF5" w:rsidRDefault="00323AF5" w:rsidP="00A47D1E">
                        <w:pPr>
                          <w:spacing w:before="0"/>
                          <w:jc w:val="center"/>
                          <w:rPr>
                            <w:sz w:val="18"/>
                            <w:szCs w:val="24"/>
                          </w:rPr>
                        </w:pPr>
                        <w:r>
                          <w:rPr>
                            <w:sz w:val="18"/>
                            <w:szCs w:val="24"/>
                            <w:rtl/>
                          </w:rPr>
                          <w:t>مستوى سطح البحر</w:t>
                        </w:r>
                      </w:p>
                    </w:txbxContent>
                  </v:textbox>
                </v:shape>
              </v:group>
            </w:pict>
          </mc:Fallback>
        </mc:AlternateContent>
      </w:r>
      <w:r w:rsidRPr="00A47D1E">
        <w:object w:dxaOrig="8295" w:dyaOrig="4455">
          <v:shape id="_x0000_i1033" type="#_x0000_t75" style="width:415pt;height:222.8pt" o:ole="">
            <v:imagedata r:id="rId37" o:title=""/>
          </v:shape>
          <o:OLEObject Type="Embed" ProgID="CorelDRAW.Graphic.14" ShapeID="_x0000_i1033" DrawAspect="Content" ObjectID="_1605559481" r:id="rId38"/>
        </w:object>
      </w:r>
    </w:p>
    <w:p w:rsidR="00A47D1E" w:rsidRPr="00A47D1E" w:rsidRDefault="00A47D1E" w:rsidP="000B4FBD">
      <w:pPr>
        <w:rPr>
          <w:rtl/>
        </w:rPr>
      </w:pPr>
      <w:r w:rsidRPr="00A47D1E">
        <w:rPr>
          <w:rtl/>
        </w:rPr>
        <w:t xml:space="preserve">ومن الواضح أنه حتى بالنسبة إلى هوائي الإرسال غير الاتجاهي المستعمل فإن أي منطقة خدمة حقيقية لن تكون عادة منطقة دائرية حيث إن متوسط مستويات الأرض بين مسافتي </w:t>
      </w:r>
      <w:r w:rsidR="000B4FBD" w:rsidRPr="00A47D1E">
        <w:t>km</w:t>
      </w:r>
      <w:r w:rsidR="000B4FBD">
        <w:t> </w:t>
      </w:r>
      <w:r w:rsidRPr="00A47D1E">
        <w:t>3</w:t>
      </w:r>
      <w:r w:rsidRPr="00A47D1E">
        <w:rPr>
          <w:rtl/>
        </w:rPr>
        <w:t xml:space="preserve"> و</w:t>
      </w:r>
      <w:r w:rsidR="000B4FBD" w:rsidRPr="00A47D1E">
        <w:t>km</w:t>
      </w:r>
      <w:r w:rsidR="000B4FBD">
        <w:t> </w:t>
      </w:r>
      <w:r w:rsidR="000B4FBD" w:rsidRPr="00A47D1E">
        <w:t>15</w:t>
      </w:r>
      <w:r w:rsidR="000B4FBD" w:rsidRPr="00A47D1E">
        <w:rPr>
          <w:rtl/>
        </w:rPr>
        <w:t xml:space="preserve"> </w:t>
      </w:r>
      <w:r w:rsidRPr="00A47D1E">
        <w:rPr>
          <w:rtl/>
        </w:rPr>
        <w:t>من جهاز الإرسال في مختلف الاتجاهات سيكون متوسطاً مختلفاً ولذلك فإن الارتفاعات الفعلية للهوائي المعني ستكون مختلفة أيضاً. ومع ذلك، ولأغراض نموذج حساب رسوم الترخيص المعني يفترض أن تكون المنطقة دائرية على أساس حساب الارتفاع الفعلي للهوائي في اتجاه واحد.</w:t>
      </w:r>
    </w:p>
    <w:p w:rsidR="00A47D1E" w:rsidRPr="00A47D1E" w:rsidRDefault="00A47D1E" w:rsidP="00A47D1E">
      <w:pPr>
        <w:rPr>
          <w:rtl/>
        </w:rPr>
      </w:pPr>
      <w:r w:rsidRPr="00A47D1E">
        <w:rPr>
          <w:rtl/>
        </w:rPr>
        <w:t>وإذا أرادت الإدارة أن تزيد دقة الحسابات في حالات ملامح التضاريس المتباينة إلى حد ما في مختلف الاتجاهات من الهوائي فيمكن حساب متوسط قيمة الارتفاع الفعلي للهوائي وفقاً لقيمه الأربع في الشمال والشرق والجنوب والغرب من الهوائي. ويتضمن الجدول </w:t>
      </w:r>
      <w:r w:rsidRPr="00A47D1E">
        <w:t>10</w:t>
      </w:r>
      <w:r w:rsidRPr="00A47D1E">
        <w:rPr>
          <w:rtl/>
        </w:rPr>
        <w:t xml:space="preserve"> مثالاً للحسابات.</w:t>
      </w:r>
      <w:r w:rsidRPr="00A47D1E">
        <w:rPr>
          <w:rtl/>
        </w:rPr>
        <w:br w:type="page"/>
      </w:r>
    </w:p>
    <w:p w:rsidR="00A47D1E" w:rsidRPr="00A47D1E" w:rsidRDefault="00A47D1E" w:rsidP="00EA3C82">
      <w:pPr>
        <w:pStyle w:val="TableNo"/>
        <w:rPr>
          <w:rtl/>
        </w:rPr>
      </w:pPr>
      <w:r w:rsidRPr="00A47D1E">
        <w:rPr>
          <w:rtl/>
        </w:rPr>
        <w:lastRenderedPageBreak/>
        <w:t xml:space="preserve">الجدول </w:t>
      </w:r>
      <w:r w:rsidRPr="00A47D1E">
        <w:t>10</w:t>
      </w:r>
    </w:p>
    <w:p w:rsidR="00A47D1E" w:rsidRPr="00A47D1E" w:rsidRDefault="00A47D1E" w:rsidP="00EA3C82">
      <w:pPr>
        <w:pStyle w:val="Tabletitle"/>
        <w:rPr>
          <w:rtl/>
        </w:rPr>
      </w:pPr>
      <w:r w:rsidRPr="00A47D1E">
        <w:rPr>
          <w:rtl/>
        </w:rPr>
        <w:t>مثال حساب ارتفاع الهوائي الفعلي في حالة التضاريس غير المنتظمة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3902"/>
        <w:gridCol w:w="1262"/>
        <w:gridCol w:w="1262"/>
        <w:gridCol w:w="1262"/>
        <w:gridCol w:w="1264"/>
      </w:tblGrid>
      <w:tr w:rsidR="00E96BD8" w:rsidRPr="00A47D1E" w:rsidTr="00E96BD8">
        <w:tc>
          <w:tcPr>
            <w:tcW w:w="687" w:type="dxa"/>
            <w:vMerge w:val="restart"/>
            <w:tcBorders>
              <w:top w:val="single" w:sz="4" w:space="0" w:color="auto"/>
              <w:left w:val="single" w:sz="4" w:space="0" w:color="auto"/>
              <w:right w:val="single" w:sz="4" w:space="0" w:color="auto"/>
            </w:tcBorders>
            <w:vAlign w:val="center"/>
          </w:tcPr>
          <w:p w:rsidR="00E96BD8" w:rsidRPr="00A47D1E" w:rsidRDefault="00E96BD8" w:rsidP="00097871">
            <w:pPr>
              <w:pStyle w:val="TableHead"/>
              <w:rPr>
                <w:lang w:val="fr-FR" w:eastAsia="en-US"/>
              </w:rPr>
            </w:pPr>
            <w:r w:rsidRPr="00A47D1E">
              <w:rPr>
                <w:rtl/>
              </w:rPr>
              <w:t>الرقم</w:t>
            </w:r>
          </w:p>
        </w:tc>
        <w:tc>
          <w:tcPr>
            <w:tcW w:w="3902" w:type="dxa"/>
            <w:vMerge w:val="restart"/>
            <w:tcBorders>
              <w:top w:val="single" w:sz="4" w:space="0" w:color="auto"/>
              <w:left w:val="single" w:sz="4" w:space="0" w:color="auto"/>
              <w:right w:val="single" w:sz="4" w:space="0" w:color="auto"/>
            </w:tcBorders>
            <w:vAlign w:val="center"/>
          </w:tcPr>
          <w:p w:rsidR="00E96BD8" w:rsidRPr="00A47D1E" w:rsidRDefault="00E96BD8" w:rsidP="00097871">
            <w:pPr>
              <w:pStyle w:val="TableHead"/>
              <w:rPr>
                <w:lang w:val="fr-FR" w:eastAsia="en-US"/>
              </w:rPr>
            </w:pPr>
            <w:r w:rsidRPr="00A47D1E">
              <w:rPr>
                <w:rtl/>
              </w:rPr>
              <w:t xml:space="preserve">مسافة القراءة من الهوائي </w:t>
            </w:r>
            <w:r w:rsidRPr="00A47D1E">
              <w:t>(km)</w:t>
            </w:r>
          </w:p>
        </w:tc>
        <w:tc>
          <w:tcPr>
            <w:tcW w:w="5050" w:type="dxa"/>
            <w:gridSpan w:val="4"/>
            <w:tcBorders>
              <w:top w:val="single" w:sz="4" w:space="0" w:color="auto"/>
              <w:left w:val="single" w:sz="4" w:space="0" w:color="auto"/>
              <w:bottom w:val="single" w:sz="4" w:space="0" w:color="auto"/>
              <w:right w:val="single" w:sz="4" w:space="0" w:color="auto"/>
            </w:tcBorders>
            <w:vAlign w:val="center"/>
          </w:tcPr>
          <w:p w:rsidR="00E96BD8" w:rsidRPr="00A47D1E" w:rsidRDefault="00E96BD8" w:rsidP="00097871">
            <w:pPr>
              <w:pStyle w:val="TableHead"/>
              <w:rPr>
                <w:lang w:val="fr-FR" w:eastAsia="en-US"/>
              </w:rPr>
            </w:pPr>
            <w:r w:rsidRPr="00A47D1E">
              <w:rPr>
                <w:rtl/>
              </w:rPr>
              <w:t xml:space="preserve">قراءات ارتفاعات الأرض </w:t>
            </w:r>
            <w:r w:rsidRPr="00A47D1E">
              <w:t>(m)</w:t>
            </w:r>
          </w:p>
        </w:tc>
      </w:tr>
      <w:tr w:rsidR="00E96BD8" w:rsidRPr="00A47D1E" w:rsidTr="00E96BD8">
        <w:tc>
          <w:tcPr>
            <w:tcW w:w="687" w:type="dxa"/>
            <w:vMerge/>
            <w:tcBorders>
              <w:left w:val="single" w:sz="4" w:space="0" w:color="auto"/>
              <w:bottom w:val="single" w:sz="4" w:space="0" w:color="auto"/>
              <w:right w:val="single" w:sz="4" w:space="0" w:color="auto"/>
            </w:tcBorders>
            <w:vAlign w:val="center"/>
          </w:tcPr>
          <w:p w:rsidR="00E96BD8" w:rsidRPr="00A47D1E" w:rsidRDefault="00E96BD8" w:rsidP="00097871">
            <w:pPr>
              <w:pStyle w:val="TableHead"/>
              <w:rPr>
                <w:lang w:val="fr-FR" w:eastAsia="en-US"/>
              </w:rPr>
            </w:pPr>
          </w:p>
        </w:tc>
        <w:tc>
          <w:tcPr>
            <w:tcW w:w="3902" w:type="dxa"/>
            <w:vMerge/>
            <w:tcBorders>
              <w:left w:val="single" w:sz="4" w:space="0" w:color="auto"/>
              <w:bottom w:val="single" w:sz="4" w:space="0" w:color="auto"/>
              <w:right w:val="single" w:sz="4" w:space="0" w:color="auto"/>
            </w:tcBorders>
            <w:vAlign w:val="center"/>
          </w:tcPr>
          <w:p w:rsidR="00E96BD8" w:rsidRPr="00A47D1E" w:rsidRDefault="00E96BD8" w:rsidP="00097871">
            <w:pPr>
              <w:pStyle w:val="TableHead"/>
              <w:rPr>
                <w:lang w:val="fr-FR" w:eastAsia="en-US"/>
              </w:rPr>
            </w:pPr>
          </w:p>
        </w:tc>
        <w:tc>
          <w:tcPr>
            <w:tcW w:w="1262" w:type="dxa"/>
            <w:tcBorders>
              <w:top w:val="single" w:sz="4" w:space="0" w:color="auto"/>
              <w:left w:val="single" w:sz="4" w:space="0" w:color="auto"/>
              <w:bottom w:val="single" w:sz="4" w:space="0" w:color="auto"/>
              <w:right w:val="single" w:sz="4" w:space="0" w:color="auto"/>
            </w:tcBorders>
            <w:vAlign w:val="center"/>
          </w:tcPr>
          <w:p w:rsidR="00E96BD8" w:rsidRPr="00A47D1E" w:rsidRDefault="00E96BD8" w:rsidP="00097871">
            <w:pPr>
              <w:pStyle w:val="TableHead"/>
              <w:rPr>
                <w:lang w:val="fr-FR" w:eastAsia="en-US"/>
              </w:rPr>
            </w:pPr>
            <w:r w:rsidRPr="00A47D1E">
              <w:rPr>
                <w:rtl/>
              </w:rPr>
              <w:t>الشمال</w:t>
            </w:r>
          </w:p>
        </w:tc>
        <w:tc>
          <w:tcPr>
            <w:tcW w:w="1262" w:type="dxa"/>
            <w:tcBorders>
              <w:top w:val="single" w:sz="4" w:space="0" w:color="auto"/>
              <w:left w:val="single" w:sz="4" w:space="0" w:color="auto"/>
              <w:bottom w:val="single" w:sz="4" w:space="0" w:color="auto"/>
              <w:right w:val="single" w:sz="4" w:space="0" w:color="auto"/>
            </w:tcBorders>
            <w:vAlign w:val="center"/>
          </w:tcPr>
          <w:p w:rsidR="00E96BD8" w:rsidRPr="00A47D1E" w:rsidRDefault="00E96BD8" w:rsidP="00097871">
            <w:pPr>
              <w:pStyle w:val="TableHead"/>
              <w:rPr>
                <w:lang w:val="fr-FR" w:eastAsia="en-US"/>
              </w:rPr>
            </w:pPr>
            <w:r w:rsidRPr="00A47D1E">
              <w:rPr>
                <w:rtl/>
              </w:rPr>
              <w:t>الجنوب</w:t>
            </w:r>
          </w:p>
        </w:tc>
        <w:tc>
          <w:tcPr>
            <w:tcW w:w="1262" w:type="dxa"/>
            <w:tcBorders>
              <w:top w:val="single" w:sz="4" w:space="0" w:color="auto"/>
              <w:left w:val="single" w:sz="4" w:space="0" w:color="auto"/>
              <w:bottom w:val="single" w:sz="4" w:space="0" w:color="auto"/>
              <w:right w:val="single" w:sz="4" w:space="0" w:color="auto"/>
            </w:tcBorders>
            <w:vAlign w:val="center"/>
          </w:tcPr>
          <w:p w:rsidR="00E96BD8" w:rsidRPr="00A47D1E" w:rsidRDefault="00E96BD8" w:rsidP="00097871">
            <w:pPr>
              <w:pStyle w:val="TableHead"/>
              <w:rPr>
                <w:lang w:val="fr-FR" w:eastAsia="en-US"/>
              </w:rPr>
            </w:pPr>
            <w:r w:rsidRPr="00A47D1E">
              <w:rPr>
                <w:rtl/>
              </w:rPr>
              <w:t>الشرق</w:t>
            </w:r>
          </w:p>
        </w:tc>
        <w:tc>
          <w:tcPr>
            <w:tcW w:w="1264" w:type="dxa"/>
            <w:tcBorders>
              <w:top w:val="single" w:sz="4" w:space="0" w:color="auto"/>
              <w:left w:val="single" w:sz="4" w:space="0" w:color="auto"/>
              <w:bottom w:val="single" w:sz="4" w:space="0" w:color="auto"/>
              <w:right w:val="single" w:sz="4" w:space="0" w:color="auto"/>
            </w:tcBorders>
            <w:vAlign w:val="center"/>
          </w:tcPr>
          <w:p w:rsidR="00E96BD8" w:rsidRPr="00A47D1E" w:rsidRDefault="00E96BD8" w:rsidP="00097871">
            <w:pPr>
              <w:pStyle w:val="TableHead"/>
              <w:rPr>
                <w:lang w:val="fr-FR" w:eastAsia="en-US"/>
              </w:rPr>
            </w:pPr>
            <w:r w:rsidRPr="00A47D1E">
              <w:rPr>
                <w:rtl/>
              </w:rPr>
              <w:t>الغرب</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pPr>
            <w:r w:rsidRPr="00A47D1E">
              <w:t>1</w:t>
            </w: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3</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fldChar w:fldCharType="begin"/>
            </w:r>
            <w:r w:rsidRPr="00A47D1E">
              <w:instrText xml:space="preserve"> SUM(down) \# "# ##0" </w:instrText>
            </w:r>
            <w:r w:rsidRPr="00A47D1E">
              <w:fldChar w:fldCharType="end"/>
            </w:r>
            <w:r w:rsidRPr="00A47D1E">
              <w:t>250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240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300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240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t>2</w:t>
            </w: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4</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240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220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300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220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t>3</w:t>
            </w: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5</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220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180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290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200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t>4</w:t>
            </w: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6</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230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180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280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170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t>5</w:t>
            </w: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7</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240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160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270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160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t>6</w:t>
            </w: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8</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260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140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260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180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t>7</w:t>
            </w: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9</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260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120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250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200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t>8</w:t>
            </w: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280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120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230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250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t>9</w:t>
            </w: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11</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280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110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220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250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t>10</w:t>
            </w: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12</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280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100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210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240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t>11</w:t>
            </w: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13</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290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100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200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200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t>12</w:t>
            </w: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14</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300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80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200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180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t>13</w:t>
            </w: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15</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320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60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200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140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tcPr>
          <w:p w:rsidR="00A47D1E" w:rsidRPr="00A47D1E" w:rsidRDefault="00A47D1E" w:rsidP="00097871">
            <w:pPr>
              <w:pStyle w:val="Tabletext"/>
              <w:bidi/>
            </w:pP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rPr>
                <w:rtl/>
              </w:rPr>
              <w:t xml:space="preserve">مجموع القراءات، </w:t>
            </w:r>
            <w:r w:rsidRPr="00A47D1E">
              <w:t>Sd</w:t>
            </w:r>
            <w:r w:rsidRPr="00A47D1E">
              <w:rPr>
                <w:rtl/>
              </w:rPr>
              <w:t xml:space="preserve"> </w:t>
            </w:r>
            <w:r w:rsidRPr="00A47D1E">
              <w:t>(m)</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3 450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1 810</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rPr>
                <w:noProof/>
              </w:rPr>
              <w:t>3 210</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rPr>
                <w:noProof/>
              </w:rPr>
              <w:t>2 630</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tcPr>
          <w:p w:rsidR="00A47D1E" w:rsidRPr="00A47D1E" w:rsidRDefault="00A47D1E" w:rsidP="00097871">
            <w:pPr>
              <w:pStyle w:val="Tabletext"/>
              <w:bidi/>
            </w:pP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rPr>
                <w:rtl/>
              </w:rPr>
              <w:t xml:space="preserve">الارتفاعات الفعلية، </w:t>
            </w:r>
            <w:r w:rsidRPr="00A47D1E">
              <w:t>Sd/13</w:t>
            </w:r>
            <w:r w:rsidRPr="00A47D1E">
              <w:rPr>
                <w:rtl/>
              </w:rPr>
              <w:t xml:space="preserve"> </w:t>
            </w:r>
            <w:r w:rsidRPr="00A47D1E">
              <w:t>(m)</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265</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139</w:t>
            </w:r>
          </w:p>
        </w:tc>
        <w:tc>
          <w:tcPr>
            <w:tcW w:w="126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245</w:t>
            </w:r>
          </w:p>
        </w:tc>
        <w:tc>
          <w:tcPr>
            <w:tcW w:w="1264"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202</w:t>
            </w:r>
          </w:p>
        </w:tc>
      </w:tr>
      <w:tr w:rsidR="00A47D1E" w:rsidRPr="00A47D1E" w:rsidTr="00097871">
        <w:tc>
          <w:tcPr>
            <w:tcW w:w="687" w:type="dxa"/>
            <w:tcBorders>
              <w:top w:val="single" w:sz="4" w:space="0" w:color="auto"/>
              <w:left w:val="single" w:sz="4" w:space="0" w:color="auto"/>
              <w:bottom w:val="single" w:sz="4" w:space="0" w:color="auto"/>
              <w:right w:val="single" w:sz="4" w:space="0" w:color="auto"/>
            </w:tcBorders>
          </w:tcPr>
          <w:p w:rsidR="00A47D1E" w:rsidRPr="00A47D1E" w:rsidRDefault="00A47D1E" w:rsidP="00097871">
            <w:pPr>
              <w:pStyle w:val="Tabletext"/>
              <w:bidi/>
            </w:pPr>
          </w:p>
        </w:tc>
        <w:tc>
          <w:tcPr>
            <w:tcW w:w="3902"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rPr>
                <w:lang w:bidi="ar-SY"/>
              </w:rPr>
            </w:pPr>
            <w:r w:rsidRPr="00A47D1E">
              <w:rPr>
                <w:rtl/>
              </w:rPr>
              <w:t xml:space="preserve">متوسط الارتفاع الفعلي، </w:t>
            </w:r>
            <w:r w:rsidRPr="00A47D1E">
              <w:rPr>
                <w:rFonts w:ascii="Times New Roman italic" w:hAnsi="Times New Roman italic"/>
                <w:i/>
                <w:iCs/>
              </w:rPr>
              <w:t>h</w:t>
            </w:r>
            <w:r w:rsidRPr="00A47D1E">
              <w:rPr>
                <w:rFonts w:ascii="Times New Roman italic" w:hAnsi="Times New Roman italic"/>
                <w:i/>
                <w:iCs/>
                <w:vertAlign w:val="subscript"/>
              </w:rPr>
              <w:t>ef</w:t>
            </w:r>
            <w:r w:rsidRPr="00A47D1E">
              <w:rPr>
                <w:rtl/>
              </w:rPr>
              <w:t xml:space="preserve"> </w:t>
            </w:r>
            <w:r w:rsidRPr="00A47D1E">
              <w:t>(m)</w:t>
            </w:r>
          </w:p>
        </w:tc>
        <w:tc>
          <w:tcPr>
            <w:tcW w:w="5050" w:type="dxa"/>
            <w:gridSpan w:val="4"/>
            <w:tcBorders>
              <w:top w:val="single" w:sz="4" w:space="0" w:color="auto"/>
              <w:left w:val="single" w:sz="4" w:space="0" w:color="auto"/>
              <w:bottom w:val="single" w:sz="4" w:space="0" w:color="auto"/>
              <w:right w:val="single" w:sz="4" w:space="0" w:color="auto"/>
            </w:tcBorders>
            <w:hideMark/>
          </w:tcPr>
          <w:p w:rsidR="00A47D1E" w:rsidRPr="00A47D1E" w:rsidRDefault="00A47D1E" w:rsidP="00097871">
            <w:pPr>
              <w:pStyle w:val="Tabletext"/>
              <w:bidi/>
              <w:jc w:val="center"/>
              <w:rPr>
                <w:lang w:bidi="ar-SY"/>
              </w:rPr>
            </w:pPr>
            <w:r w:rsidRPr="00A47D1E">
              <w:t>213</w:t>
            </w:r>
          </w:p>
        </w:tc>
      </w:tr>
    </w:tbl>
    <w:p w:rsidR="00A47D1E" w:rsidRPr="00A47D1E" w:rsidRDefault="00A47D1E" w:rsidP="008706AB">
      <w:pPr>
        <w:pStyle w:val="Headingb"/>
      </w:pPr>
      <w:proofErr w:type="gramStart"/>
      <w:r w:rsidRPr="00A47D1E">
        <w:rPr>
          <w:rtl/>
        </w:rPr>
        <w:t>ج)</w:t>
      </w:r>
      <w:r w:rsidRPr="00A47D1E">
        <w:rPr>
          <w:rtl/>
        </w:rPr>
        <w:tab/>
      </w:r>
      <w:proofErr w:type="gramEnd"/>
      <w:r w:rsidRPr="00A47D1E">
        <w:rPr>
          <w:rtl/>
        </w:rPr>
        <w:t>حساب منطقة الخدمة</w:t>
      </w:r>
    </w:p>
    <w:p w:rsidR="00A47D1E" w:rsidRPr="00A47D1E" w:rsidRDefault="00A47D1E" w:rsidP="00A47D1E">
      <w:pPr>
        <w:rPr>
          <w:rtl/>
        </w:rPr>
      </w:pPr>
      <w:r w:rsidRPr="00A47D1E">
        <w:rPr>
          <w:rtl/>
        </w:rPr>
        <w:t xml:space="preserve">بعد حساب نصف قطر منطقة الخدمة، </w:t>
      </w:r>
      <w:r w:rsidRPr="00A47D1E">
        <w:rPr>
          <w:i/>
          <w:iCs/>
        </w:rPr>
        <w:t>R</w:t>
      </w:r>
      <w:r w:rsidRPr="00A47D1E">
        <w:rPr>
          <w:rtl/>
        </w:rPr>
        <w:t xml:space="preserve">، </w:t>
      </w:r>
      <w:r w:rsidRPr="00A47D1E">
        <w:t>(km)</w:t>
      </w:r>
      <w:r w:rsidRPr="00A47D1E">
        <w:rPr>
          <w:rtl/>
        </w:rPr>
        <w:t xml:space="preserve"> وفقاً للإجراءات المعروضة في الفقرتين أ) </w:t>
      </w:r>
      <w:proofErr w:type="gramStart"/>
      <w:r w:rsidRPr="00A47D1E">
        <w:rPr>
          <w:rtl/>
        </w:rPr>
        <w:t>و ب</w:t>
      </w:r>
      <w:proofErr w:type="gramEnd"/>
      <w:r w:rsidRPr="00A47D1E">
        <w:rPr>
          <w:rtl/>
        </w:rPr>
        <w:t xml:space="preserve">) فمن الواضح أن منطقة الخدمة، </w:t>
      </w:r>
      <w:r w:rsidRPr="00A47D1E">
        <w:rPr>
          <w:i/>
          <w:iCs/>
        </w:rPr>
        <w:t>s</w:t>
      </w:r>
      <w:r w:rsidRPr="00A47D1E">
        <w:rPr>
          <w:rtl/>
        </w:rPr>
        <w:t>، تحسب بالشكل التالي: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lang w:val="fr-FR" w:eastAsia="en-US"/>
        </w:rPr>
        <w:tab/>
      </w:r>
      <w:r w:rsidRPr="00A47D1E">
        <w:rPr>
          <w:lang w:val="fr-FR" w:eastAsia="en-US"/>
        </w:rPr>
        <w:tab/>
      </w:r>
      <w:proofErr w:type="gramStart"/>
      <w:r w:rsidRPr="00A47D1E">
        <w:rPr>
          <w:i/>
          <w:iCs/>
          <w:lang w:val="fr-FR" w:eastAsia="en-US"/>
        </w:rPr>
        <w:t>s</w:t>
      </w:r>
      <w:proofErr w:type="gramEnd"/>
      <w:r w:rsidRPr="00A47D1E">
        <w:rPr>
          <w:lang w:val="fr-FR" w:eastAsia="en-US"/>
        </w:rPr>
        <w:t xml:space="preserve"> </w:t>
      </w:r>
      <w:r w:rsidRPr="00A47D1E">
        <w:rPr>
          <w:rFonts w:ascii="Symbol" w:hAnsi="Symbol"/>
          <w:lang w:val="fr-FR" w:eastAsia="en-US"/>
        </w:rPr>
        <w:t></w:t>
      </w:r>
      <w:r w:rsidRPr="00A47D1E">
        <w:rPr>
          <w:lang w:val="fr-FR" w:eastAsia="en-US"/>
        </w:rPr>
        <w:t xml:space="preserve"> </w:t>
      </w:r>
      <w:r w:rsidRPr="00A47D1E">
        <w:rPr>
          <w:rFonts w:ascii="Symbol" w:hAnsi="Symbol"/>
          <w:lang w:val="fr-FR" w:eastAsia="en-US"/>
        </w:rPr>
        <w:t></w:t>
      </w:r>
      <w:r w:rsidRPr="00A47D1E">
        <w:rPr>
          <w:rFonts w:ascii="Symbol" w:hAnsi="Symbol"/>
          <w:i/>
          <w:lang w:val="fr-FR" w:eastAsia="en-US"/>
        </w:rPr>
        <w:t></w:t>
      </w:r>
      <w:r w:rsidRPr="00A47D1E">
        <w:rPr>
          <w:i/>
          <w:lang w:val="fr-FR" w:eastAsia="en-US"/>
        </w:rPr>
        <w:t>R</w:t>
      </w:r>
      <w:r w:rsidRPr="00A47D1E">
        <w:rPr>
          <w:iCs/>
          <w:vertAlign w:val="superscript"/>
          <w:lang w:val="fr-FR" w:eastAsia="en-US"/>
        </w:rPr>
        <w:t>2</w:t>
      </w:r>
      <w:r w:rsidRPr="00A47D1E">
        <w:rPr>
          <w:lang w:val="fr-FR" w:eastAsia="en-US"/>
        </w:rPr>
        <w:t>                km</w:t>
      </w:r>
      <w:r w:rsidRPr="00A47D1E">
        <w:rPr>
          <w:vertAlign w:val="superscript"/>
          <w:lang w:val="fr-FR" w:eastAsia="en-US"/>
        </w:rPr>
        <w:t>2</w:t>
      </w:r>
      <w:r w:rsidRPr="00A47D1E">
        <w:rPr>
          <w:lang w:val="fr-FR" w:eastAsia="en-US"/>
        </w:rPr>
        <w:tab/>
        <w:t>(31)</w:t>
      </w:r>
    </w:p>
    <w:p w:rsidR="00A47D1E" w:rsidRPr="00A47D1E" w:rsidRDefault="00A47D1E" w:rsidP="00A47D1E">
      <w:r w:rsidRPr="00A47D1E">
        <w:rPr>
          <w:rtl/>
        </w:rPr>
        <w:t xml:space="preserve">وقد يحدث أن تتضمن منطقة الخدمة منطقتين اثنتين (انظر المثال في الشكل </w:t>
      </w:r>
      <w:r w:rsidRPr="00A47D1E">
        <w:t>5</w:t>
      </w:r>
      <w:r w:rsidRPr="00A47D1E">
        <w:rPr>
          <w:rtl/>
        </w:rPr>
        <w:t>) أو حتى ثلاث مناطق (انظر المثال في</w:t>
      </w:r>
      <w:r w:rsidRPr="00A47D1E">
        <w:rPr>
          <w:rFonts w:hint="cs"/>
          <w:rtl/>
        </w:rPr>
        <w:t> </w:t>
      </w:r>
      <w:r w:rsidRPr="00A47D1E">
        <w:rPr>
          <w:rtl/>
        </w:rPr>
        <w:t>الشكل</w:t>
      </w:r>
      <w:r w:rsidRPr="00A47D1E">
        <w:rPr>
          <w:rFonts w:hint="cs"/>
          <w:rtl/>
        </w:rPr>
        <w:t> </w:t>
      </w:r>
      <w:r w:rsidRPr="00A47D1E">
        <w:t>6</w:t>
      </w:r>
      <w:r w:rsidRPr="00A47D1E">
        <w:rPr>
          <w:rtl/>
        </w:rPr>
        <w:t xml:space="preserve">) من المناطق التي تنتمي لمختلف فئات رسوم الترخيص، كما جاء في الفقرة </w:t>
      </w:r>
      <w:r w:rsidRPr="00A47D1E">
        <w:t>2.5</w:t>
      </w:r>
      <w:r w:rsidRPr="00A47D1E">
        <w:rPr>
          <w:rtl/>
        </w:rPr>
        <w:t xml:space="preserve"> من النموذج. ويمكن أيضاً أن يحدث ذلك عند حدود البلد مع بلد آخر. وفي هذه الحالات، عندما لا يكون لدى الإدارة قاعدة بيانات تضاريس إدارية رقمية متصلة ببرمجية تخصيص الترددات المعنية فإن الإجراءات المبسَّطة التالية تنطبق لحساب أجزاء منطقة الخدمة التي تنتمي لمختلف المناطق.</w:t>
      </w:r>
    </w:p>
    <w:p w:rsidR="00A47D1E" w:rsidRPr="00A47D1E" w:rsidRDefault="00A47D1E" w:rsidP="00A47D1E">
      <w:pPr>
        <w:rPr>
          <w:rtl/>
        </w:rPr>
      </w:pPr>
      <w:r w:rsidRPr="00A47D1E">
        <w:rPr>
          <w:rtl/>
        </w:rPr>
        <w:t>ويتم تقريب منحنيات الحدود الفعلية بخطوط مستقيمة توضع بطريقة تجعل المناطق بين منحنيات الحدود الفعلية وخطوط التقريب ذات الصلة، في كلا جان</w:t>
      </w:r>
      <w:r w:rsidRPr="00A47D1E">
        <w:rPr>
          <w:rtl/>
          <w:lang w:bidi="ar-EG"/>
        </w:rPr>
        <w:t>ب‍</w:t>
      </w:r>
      <w:r w:rsidRPr="00A47D1E">
        <w:rPr>
          <w:rtl/>
        </w:rPr>
        <w:t xml:space="preserve">ي هذه الخطوط، متساوية تقريباً (انظر الشكلين </w:t>
      </w:r>
      <w:r w:rsidRPr="00A47D1E">
        <w:t>5</w:t>
      </w:r>
      <w:r w:rsidRPr="00A47D1E">
        <w:rPr>
          <w:rtl/>
        </w:rPr>
        <w:t xml:space="preserve"> و</w:t>
      </w:r>
      <w:r w:rsidRPr="00A47D1E">
        <w:t>6</w:t>
      </w:r>
      <w:r w:rsidRPr="00A47D1E">
        <w:rPr>
          <w:rtl/>
        </w:rPr>
        <w:t xml:space="preserve">). وخط التقريب بين </w:t>
      </w:r>
      <w:proofErr w:type="gramStart"/>
      <w:r w:rsidRPr="00A47D1E">
        <w:rPr>
          <w:rtl/>
        </w:rPr>
        <w:t>المنطقتين</w:t>
      </w:r>
      <w:r w:rsidRPr="00A47D1E">
        <w:rPr>
          <w:rFonts w:hint="cs"/>
          <w:rtl/>
        </w:rPr>
        <w:t xml:space="preserve"> </w:t>
      </w:r>
      <w:r w:rsidRPr="00A47D1E">
        <w:rPr>
          <w:position w:val="-10"/>
        </w:rPr>
        <w:object w:dxaOrig="279" w:dyaOrig="340">
          <v:shape id="_x0000_i1034" type="#_x0000_t75" style="width:10.85pt;height:14.25pt" o:ole="">
            <v:imagedata r:id="rId39" o:title=""/>
          </v:shape>
          <o:OLEObject Type="Embed" ProgID="Equation.3" ShapeID="_x0000_i1034" DrawAspect="Content" ObjectID="_1605559482" r:id="rId40"/>
        </w:object>
      </w:r>
      <w:r w:rsidRPr="00A47D1E">
        <w:rPr>
          <w:rtl/>
        </w:rPr>
        <w:t xml:space="preserve"> و</w:t>
      </w:r>
      <w:proofErr w:type="gramEnd"/>
      <w:r w:rsidRPr="00A47D1E">
        <w:rPr>
          <w:i/>
          <w:iCs/>
          <w:szCs w:val="22"/>
        </w:rPr>
        <w:t>S</w:t>
      </w:r>
      <w:r w:rsidRPr="00A47D1E">
        <w:rPr>
          <w:sz w:val="12"/>
          <w:szCs w:val="12"/>
        </w:rPr>
        <w:t>3</w:t>
      </w:r>
      <w:r w:rsidRPr="00A47D1E">
        <w:rPr>
          <w:rtl/>
        </w:rPr>
        <w:t xml:space="preserve"> في الشكل </w:t>
      </w:r>
      <w:r w:rsidRPr="00A47D1E">
        <w:t>6</w:t>
      </w:r>
      <w:r w:rsidRPr="00A47D1E">
        <w:rPr>
          <w:rtl/>
        </w:rPr>
        <w:t xml:space="preserve"> ينبغي أن يمتد أيضاً على طول نصف قطر منطقة الخدمة بالشكل الموضحة في ذلك الشكل.</w:t>
      </w:r>
    </w:p>
    <w:p w:rsidR="00A47D1E" w:rsidRPr="00A47D1E" w:rsidRDefault="00A47D1E" w:rsidP="00A47D1E">
      <w:pPr>
        <w:rPr>
          <w:rtl/>
        </w:rPr>
      </w:pPr>
      <w:r w:rsidRPr="00A47D1E">
        <w:rPr>
          <w:rtl/>
        </w:rPr>
        <w:br w:type="page"/>
      </w:r>
    </w:p>
    <w:p w:rsidR="00A47D1E" w:rsidRPr="00A47D1E" w:rsidRDefault="00A47D1E" w:rsidP="00EA3C82">
      <w:pPr>
        <w:pStyle w:val="FigureNo"/>
        <w:rPr>
          <w:rtl/>
        </w:rPr>
      </w:pPr>
      <w:r w:rsidRPr="00A47D1E">
        <w:rPr>
          <w:rtl/>
        </w:rPr>
        <w:lastRenderedPageBreak/>
        <w:t xml:space="preserve">الشكل </w:t>
      </w:r>
      <w:r w:rsidRPr="00A47D1E">
        <w:t>5</w:t>
      </w:r>
    </w:p>
    <w:p w:rsidR="00A47D1E" w:rsidRPr="00A47D1E" w:rsidRDefault="00A47D1E" w:rsidP="00EA3C82">
      <w:pPr>
        <w:pStyle w:val="Figuretitle"/>
        <w:rPr>
          <w:rtl/>
        </w:rPr>
      </w:pPr>
      <w:r w:rsidRPr="00A47D1E">
        <w:rPr>
          <w:rtl/>
        </w:rPr>
        <w:t>مثال مع تغطية منطقتين مختلفتين</w:t>
      </w:r>
    </w:p>
    <w:p w:rsidR="00A47D1E" w:rsidRPr="00A47D1E" w:rsidRDefault="00A47D1E" w:rsidP="000C161B">
      <w:pPr>
        <w:pStyle w:val="Figure"/>
        <w:rPr>
          <w:rtl/>
        </w:rPr>
      </w:pPr>
      <w:r w:rsidRPr="00A47D1E">
        <w:rPr>
          <w:noProof/>
          <w:rtl/>
          <w:lang w:eastAsia="zh-CN"/>
        </w:rPr>
        <mc:AlternateContent>
          <mc:Choice Requires="wps">
            <w:drawing>
              <wp:anchor distT="0" distB="0" distL="114300" distR="114300" simplePos="0" relativeHeight="251666432" behindDoc="0" locked="0" layoutInCell="1" allowOverlap="1" wp14:anchorId="27F14421" wp14:editId="6DCF629A">
                <wp:simplePos x="0" y="0"/>
                <wp:positionH relativeFrom="column">
                  <wp:posOffset>1594485</wp:posOffset>
                </wp:positionH>
                <wp:positionV relativeFrom="paragraph">
                  <wp:posOffset>1349655</wp:posOffset>
                </wp:positionV>
                <wp:extent cx="706438" cy="342900"/>
                <wp:effectExtent l="0" t="0"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438" cy="342900"/>
                        </a:xfrm>
                        <a:prstGeom prst="rect">
                          <a:avLst/>
                        </a:prstGeom>
                        <a:noFill/>
                        <a:ln w="6350">
                          <a:noFill/>
                        </a:ln>
                        <a:effectLst/>
                      </wps:spPr>
                      <wps:txbx>
                        <w:txbxContent>
                          <w:p w:rsidR="00323AF5" w:rsidRDefault="00323AF5" w:rsidP="00A47D1E">
                            <w:pPr>
                              <w:rPr>
                                <w:sz w:val="18"/>
                                <w:szCs w:val="26"/>
                              </w:rPr>
                            </w:pPr>
                            <w:r>
                              <w:rPr>
                                <w:sz w:val="18"/>
                                <w:szCs w:val="26"/>
                                <w:rtl/>
                              </w:rPr>
                              <w:t>جهاز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14421" id="Text Box 245" o:spid="_x0000_s1048" type="#_x0000_t202" style="position:absolute;left:0;text-align:left;margin-left:125.55pt;margin-top:106.25pt;width:55.6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" filled="f" stroked="f" strokeweight=".5pt">
                <v:path arrowok="t"/>
                <v:textbox inset="0,0,0,0">
                  <w:txbxContent>
                    <w:p w:rsidR="00323AF5" w:rsidRDefault="00323AF5" w:rsidP="00A47D1E">
                      <w:pPr>
                        <w:rPr>
                          <w:sz w:val="18"/>
                          <w:szCs w:val="26"/>
                        </w:rPr>
                      </w:pPr>
                      <w:r>
                        <w:rPr>
                          <w:sz w:val="18"/>
                          <w:szCs w:val="26"/>
                          <w:rtl/>
                        </w:rPr>
                        <w:t>جهاز الإرسال</w:t>
                      </w:r>
                    </w:p>
                  </w:txbxContent>
                </v:textbox>
              </v:shape>
            </w:pict>
          </mc:Fallback>
        </mc:AlternateContent>
      </w:r>
      <w:r w:rsidRPr="00A47D1E">
        <w:object w:dxaOrig="6060" w:dyaOrig="5295">
          <v:shape id="_x0000_i1035" type="#_x0000_t75" style="width:302.95pt;height:270.35pt" o:ole="">
            <v:imagedata r:id="rId41" o:title="" croptop="-1485f"/>
          </v:shape>
          <o:OLEObject Type="Embed" ProgID="CorelDRAW.Graphic.14" ShapeID="_x0000_i1035" DrawAspect="Content" ObjectID="_1605559483" r:id="rId42"/>
        </w:object>
      </w:r>
    </w:p>
    <w:p w:rsidR="00A47D1E" w:rsidRPr="00A47D1E" w:rsidRDefault="00A47D1E" w:rsidP="00EA3C82">
      <w:pPr>
        <w:pStyle w:val="FigureNo"/>
      </w:pPr>
      <w:r w:rsidRPr="00A47D1E">
        <w:rPr>
          <w:rtl/>
        </w:rPr>
        <w:t xml:space="preserve">الشكل </w:t>
      </w:r>
      <w:r w:rsidRPr="00A47D1E">
        <w:t>6</w:t>
      </w:r>
    </w:p>
    <w:p w:rsidR="00A47D1E" w:rsidRPr="00A47D1E" w:rsidRDefault="00A47D1E" w:rsidP="00EA3C82">
      <w:pPr>
        <w:pStyle w:val="Figuretitle"/>
        <w:rPr>
          <w:rtl/>
        </w:rPr>
      </w:pPr>
      <w:r w:rsidRPr="00A47D1E">
        <w:rPr>
          <w:rtl/>
        </w:rPr>
        <w:t>مثال مع تغطية ثلاث مناطق مختلفة</w:t>
      </w:r>
    </w:p>
    <w:p w:rsidR="00A47D1E" w:rsidRPr="00A47D1E" w:rsidRDefault="00A47D1E" w:rsidP="000C161B">
      <w:pPr>
        <w:pStyle w:val="Figure"/>
        <w:rPr>
          <w:rtl/>
        </w:rPr>
      </w:pPr>
      <w:r w:rsidRPr="00A47D1E">
        <w:rPr>
          <w:noProof/>
          <w:rtl/>
          <w:lang w:eastAsia="zh-CN"/>
        </w:rPr>
        <mc:AlternateContent>
          <mc:Choice Requires="wps">
            <w:drawing>
              <wp:anchor distT="0" distB="0" distL="114300" distR="114300" simplePos="0" relativeHeight="251667456" behindDoc="0" locked="0" layoutInCell="1" allowOverlap="1" wp14:anchorId="4806AC20" wp14:editId="43061CF8">
                <wp:simplePos x="0" y="0"/>
                <wp:positionH relativeFrom="column">
                  <wp:posOffset>1648271</wp:posOffset>
                </wp:positionH>
                <wp:positionV relativeFrom="paragraph">
                  <wp:posOffset>1325904</wp:posOffset>
                </wp:positionV>
                <wp:extent cx="692150" cy="342900"/>
                <wp:effectExtent l="0" t="0" r="1270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342900"/>
                        </a:xfrm>
                        <a:prstGeom prst="rect">
                          <a:avLst/>
                        </a:prstGeom>
                        <a:noFill/>
                        <a:ln w="6350">
                          <a:noFill/>
                        </a:ln>
                        <a:effectLst/>
                      </wps:spPr>
                      <wps:txbx>
                        <w:txbxContent>
                          <w:p w:rsidR="00323AF5" w:rsidRDefault="00323AF5" w:rsidP="00A47D1E">
                            <w:pPr>
                              <w:rPr>
                                <w:sz w:val="18"/>
                                <w:szCs w:val="26"/>
                              </w:rPr>
                            </w:pPr>
                            <w:r>
                              <w:rPr>
                                <w:sz w:val="18"/>
                                <w:szCs w:val="26"/>
                                <w:rtl/>
                              </w:rPr>
                              <w:t>جهاز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6AC20" id="Text Box 244" o:spid="_x0000_s1049" type="#_x0000_t202" style="position:absolute;left:0;text-align:left;margin-left:129.8pt;margin-top:104.4pt;width:54.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" filled="f" stroked="f" strokeweight=".5pt">
                <v:path arrowok="t"/>
                <v:textbox inset="0,0,0,0">
                  <w:txbxContent>
                    <w:p w:rsidR="00323AF5" w:rsidRDefault="00323AF5" w:rsidP="00A47D1E">
                      <w:pPr>
                        <w:rPr>
                          <w:sz w:val="18"/>
                          <w:szCs w:val="26"/>
                        </w:rPr>
                      </w:pPr>
                      <w:r>
                        <w:rPr>
                          <w:sz w:val="18"/>
                          <w:szCs w:val="26"/>
                          <w:rtl/>
                        </w:rPr>
                        <w:t>جهاز الإرسال</w:t>
                      </w:r>
                    </w:p>
                  </w:txbxContent>
                </v:textbox>
              </v:shape>
            </w:pict>
          </mc:Fallback>
        </mc:AlternateContent>
      </w:r>
      <w:r w:rsidRPr="00A47D1E">
        <w:object w:dxaOrig="5850" w:dyaOrig="5250">
          <v:shape id="_x0000_i1036" type="#_x0000_t75" style="width:292.1pt;height:268.3pt" o:ole="">
            <v:imagedata r:id="rId43" o:title="" croptop="-1411f"/>
          </v:shape>
          <o:OLEObject Type="Embed" ProgID="CorelDRAW.Graphic.14" ShapeID="_x0000_i1036" DrawAspect="Content" ObjectID="_1605559484" r:id="rId44"/>
        </w:object>
      </w:r>
    </w:p>
    <w:p w:rsidR="00A47D1E" w:rsidRPr="00A47D1E" w:rsidRDefault="00A47D1E" w:rsidP="00A47D1E">
      <w:pPr>
        <w:keepNext/>
      </w:pPr>
      <w:r w:rsidRPr="00A47D1E">
        <w:rPr>
          <w:rtl/>
        </w:rPr>
        <w:lastRenderedPageBreak/>
        <w:t xml:space="preserve">والمساحة </w:t>
      </w:r>
      <w:r w:rsidRPr="00A47D1E">
        <w:sym w:font="Symbol" w:char="F044"/>
      </w:r>
      <w:r w:rsidRPr="00A47D1E">
        <w:rPr>
          <w:i/>
          <w:iCs/>
          <w:szCs w:val="22"/>
        </w:rPr>
        <w:t>S</w:t>
      </w:r>
      <w:r w:rsidRPr="00A47D1E">
        <w:rPr>
          <w:sz w:val="12"/>
          <w:szCs w:val="12"/>
        </w:rPr>
        <w:t>2</w:t>
      </w:r>
      <w:r w:rsidRPr="00A47D1E">
        <w:rPr>
          <w:rtl/>
        </w:rPr>
        <w:t xml:space="preserve"> للقطعة </w:t>
      </w:r>
      <w:r w:rsidRPr="00A47D1E">
        <w:rPr>
          <w:i/>
          <w:iCs/>
          <w:szCs w:val="22"/>
        </w:rPr>
        <w:t>S</w:t>
      </w:r>
      <w:r w:rsidRPr="00A47D1E">
        <w:rPr>
          <w:sz w:val="12"/>
          <w:szCs w:val="12"/>
        </w:rPr>
        <w:t>2</w:t>
      </w:r>
      <w:r w:rsidRPr="00A47D1E">
        <w:rPr>
          <w:rtl/>
        </w:rPr>
        <w:t xml:space="preserve"> في حالة المنطقتين (الشكل </w:t>
      </w:r>
      <w:r w:rsidRPr="00A47D1E">
        <w:t>5</w:t>
      </w:r>
      <w:r w:rsidRPr="00A47D1E">
        <w:rPr>
          <w:rtl/>
        </w:rPr>
        <w:t>) تحسب بالشكل التالي:</w:t>
      </w:r>
    </w:p>
    <w:p w:rsidR="00A47D1E" w:rsidRPr="00A47D1E" w:rsidRDefault="00A47D1E" w:rsidP="00A47D1E">
      <w:pPr>
        <w:keepNext/>
        <w:tabs>
          <w:tab w:val="left" w:pos="794"/>
          <w:tab w:val="center" w:pos="4820"/>
          <w:tab w:val="right" w:pos="9639"/>
        </w:tabs>
        <w:spacing w:line="240" w:lineRule="auto"/>
        <w:textAlignment w:val="auto"/>
        <w:rPr>
          <w:lang w:eastAsia="en-US"/>
        </w:rPr>
      </w:pPr>
      <w:r w:rsidRPr="00A47D1E">
        <w:rPr>
          <w:lang w:eastAsia="en-US"/>
        </w:rPr>
        <w:tab/>
      </w:r>
      <w:r w:rsidRPr="00A47D1E">
        <w:rPr>
          <w:lang w:eastAsia="en-US"/>
        </w:rPr>
        <w:tab/>
      </w:r>
      <w:r w:rsidRPr="00A47D1E">
        <w:rPr>
          <w:position w:val="-26"/>
          <w:lang w:eastAsia="en-US"/>
        </w:rPr>
        <w:object w:dxaOrig="2600" w:dyaOrig="700">
          <v:shape id="_x0000_i1037" type="#_x0000_t75" style="width:125pt;height:35.3pt" o:ole="" fillcolor="window">
            <v:imagedata r:id="rId45" o:title=""/>
          </v:shape>
          <o:OLEObject Type="Embed" ProgID="Equation.3" ShapeID="_x0000_i1037" DrawAspect="Content" ObjectID="_1605559485" r:id="rId46"/>
        </w:object>
      </w:r>
      <w:r w:rsidRPr="00A47D1E">
        <w:rPr>
          <w:lang w:eastAsia="en-US"/>
        </w:rPr>
        <w:tab/>
        <w:t>(32)</w:t>
      </w:r>
    </w:p>
    <w:p w:rsidR="00A47D1E" w:rsidRPr="00A47D1E" w:rsidRDefault="00A47D1E" w:rsidP="00A47D1E">
      <w:pPr>
        <w:rPr>
          <w:rtl/>
        </w:rPr>
      </w:pPr>
      <w:r w:rsidRPr="00A47D1E">
        <w:rPr>
          <w:rtl/>
        </w:rPr>
        <w:t>حيث:</w:t>
      </w:r>
    </w:p>
    <w:p w:rsidR="00A47D1E" w:rsidRPr="00A47D1E" w:rsidRDefault="00A47D1E" w:rsidP="000C161B">
      <w:pPr>
        <w:pStyle w:val="Equationlegend"/>
        <w:bidi/>
        <w:rPr>
          <w:rtl/>
        </w:rPr>
      </w:pPr>
      <w:r w:rsidRPr="00A47D1E">
        <w:rPr>
          <w:rtl/>
        </w:rPr>
        <w:tab/>
      </w:r>
      <w:r w:rsidRPr="00A47D1E">
        <w:sym w:font="Symbol" w:char="F06A"/>
      </w:r>
      <w:proofErr w:type="gramStart"/>
      <w:r w:rsidRPr="00A47D1E">
        <w:rPr>
          <w:vertAlign w:val="subscript"/>
        </w:rPr>
        <w:t>2</w:t>
      </w:r>
      <w:proofErr w:type="gramEnd"/>
      <w:r w:rsidRPr="00A47D1E">
        <w:rPr>
          <w:rtl/>
        </w:rPr>
        <w:t xml:space="preserve">: </w:t>
      </w:r>
      <w:r w:rsidRPr="00A47D1E">
        <w:rPr>
          <w:rtl/>
        </w:rPr>
        <w:tab/>
        <w:t xml:space="preserve">زاوية القطاع المعني (انظر الشكل </w:t>
      </w:r>
      <w:r w:rsidRPr="00A47D1E">
        <w:t>5</w:t>
      </w:r>
      <w:r w:rsidRPr="00A47D1E">
        <w:rPr>
          <w:rtl/>
        </w:rPr>
        <w:t xml:space="preserve">) </w:t>
      </w:r>
    </w:p>
    <w:p w:rsidR="00A47D1E" w:rsidRPr="00A47D1E" w:rsidRDefault="00A47D1E" w:rsidP="00A47D1E">
      <w:pPr>
        <w:rPr>
          <w:rtl/>
        </w:rPr>
      </w:pPr>
      <w:r w:rsidRPr="00A47D1E">
        <w:rPr>
          <w:rtl/>
        </w:rPr>
        <w:t xml:space="preserve">وتتحدد المساحة </w:t>
      </w:r>
      <w:r w:rsidRPr="00A47D1E">
        <w:sym w:font="Symbol" w:char="F044"/>
      </w:r>
      <w:r w:rsidRPr="00A47D1E">
        <w:rPr>
          <w:i/>
          <w:iCs/>
          <w:szCs w:val="22"/>
        </w:rPr>
        <w:t>S</w:t>
      </w:r>
      <w:r w:rsidRPr="00A47D1E">
        <w:rPr>
          <w:sz w:val="12"/>
          <w:szCs w:val="12"/>
        </w:rPr>
        <w:t>1</w:t>
      </w:r>
      <w:r w:rsidRPr="00A47D1E">
        <w:rPr>
          <w:rtl/>
        </w:rPr>
        <w:t xml:space="preserve"> للقطعة </w:t>
      </w:r>
      <w:r w:rsidRPr="00A47D1E">
        <w:rPr>
          <w:i/>
          <w:iCs/>
          <w:szCs w:val="22"/>
        </w:rPr>
        <w:t>S</w:t>
      </w:r>
      <w:r w:rsidRPr="00A47D1E">
        <w:rPr>
          <w:sz w:val="12"/>
          <w:szCs w:val="12"/>
        </w:rPr>
        <w:t>1</w:t>
      </w:r>
      <w:r w:rsidRPr="00A47D1E">
        <w:rPr>
          <w:rtl/>
        </w:rPr>
        <w:t xml:space="preserve"> بالشكل التالي:</w:t>
      </w:r>
    </w:p>
    <w:p w:rsidR="00A47D1E" w:rsidRPr="00A47D1E" w:rsidRDefault="00A47D1E" w:rsidP="00A47D1E">
      <w:pPr>
        <w:tabs>
          <w:tab w:val="left" w:pos="794"/>
          <w:tab w:val="center" w:pos="4820"/>
          <w:tab w:val="right" w:pos="9639"/>
        </w:tabs>
        <w:spacing w:line="240" w:lineRule="auto"/>
        <w:textAlignment w:val="auto"/>
        <w:rPr>
          <w:lang w:eastAsia="en-US"/>
        </w:rPr>
      </w:pPr>
      <w:r w:rsidRPr="00A47D1E">
        <w:rPr>
          <w:lang w:eastAsia="en-US"/>
        </w:rPr>
        <w:tab/>
      </w:r>
      <w:r w:rsidRPr="00A47D1E">
        <w:rPr>
          <w:lang w:eastAsia="en-US"/>
        </w:rPr>
        <w:tab/>
      </w:r>
      <w:r w:rsidRPr="00A47D1E">
        <w:rPr>
          <w:position w:val="-10"/>
          <w:lang w:eastAsia="en-US"/>
        </w:rPr>
        <w:object w:dxaOrig="1560" w:dyaOrig="400">
          <v:shape id="_x0000_i1038" type="#_x0000_t75" style="width:76.75pt;height:20.4pt" o:ole="">
            <v:imagedata r:id="rId47" o:title=""/>
          </v:shape>
          <o:OLEObject Type="Embed" ProgID="Equation.3" ShapeID="_x0000_i1038" DrawAspect="Content" ObjectID="_1605559486" r:id="rId48"/>
        </w:object>
      </w:r>
      <w:r w:rsidRPr="00A47D1E">
        <w:rPr>
          <w:lang w:eastAsia="en-US"/>
        </w:rPr>
        <w:tab/>
        <w:t>(33)</w:t>
      </w:r>
    </w:p>
    <w:p w:rsidR="00A47D1E" w:rsidRPr="00A47D1E" w:rsidRDefault="00A47D1E" w:rsidP="000C161B">
      <w:r w:rsidRPr="00A47D1E">
        <w:rPr>
          <w:rtl/>
        </w:rPr>
        <w:t xml:space="preserve">وفي حالة المناطق الثلاث (الشكل </w:t>
      </w:r>
      <w:r w:rsidRPr="00A47D1E">
        <w:t>6</w:t>
      </w:r>
      <w:r w:rsidRPr="00A47D1E">
        <w:rPr>
          <w:rtl/>
        </w:rPr>
        <w:t xml:space="preserve">) يكون </w:t>
      </w:r>
      <w:proofErr w:type="gramStart"/>
      <w:r w:rsidRPr="00A47D1E">
        <w:rPr>
          <w:rtl/>
        </w:rPr>
        <w:t xml:space="preserve">للجزأين </w:t>
      </w:r>
      <w:r w:rsidRPr="00A47D1E">
        <w:rPr>
          <w:position w:val="-10"/>
        </w:rPr>
        <w:object w:dxaOrig="255" w:dyaOrig="315">
          <v:shape id="_x0000_i1039" type="#_x0000_t75" style="width:12.9pt;height:15.6pt" o:ole="">
            <v:imagedata r:id="rId49" o:title=""/>
          </v:shape>
          <o:OLEObject Type="Embed" ProgID="Equation.3" ShapeID="_x0000_i1039" DrawAspect="Content" ObjectID="_1605559487" r:id="rId50"/>
        </w:object>
      </w:r>
      <w:r w:rsidRPr="00A47D1E">
        <w:rPr>
          <w:rtl/>
        </w:rPr>
        <w:t xml:space="preserve"> و</w:t>
      </w:r>
      <w:proofErr w:type="gramEnd"/>
      <w:r w:rsidRPr="00A47D1E">
        <w:t>S</w:t>
      </w:r>
      <w:r w:rsidRPr="00A47D1E">
        <w:rPr>
          <w:vertAlign w:val="subscript"/>
        </w:rPr>
        <w:t>3</w:t>
      </w:r>
      <w:r w:rsidRPr="00A47D1E">
        <w:rPr>
          <w:rtl/>
        </w:rPr>
        <w:t xml:space="preserve"> من القطاع المشترك </w:t>
      </w:r>
      <w:r w:rsidRPr="00A47D1E">
        <w:rPr>
          <w:position w:val="-10"/>
        </w:rPr>
        <w:object w:dxaOrig="255" w:dyaOrig="315">
          <v:shape id="_x0000_i1040" type="#_x0000_t75" style="width:12.9pt;height:15.6pt" o:ole="">
            <v:imagedata r:id="rId51" o:title=""/>
          </v:shape>
          <o:OLEObject Type="Embed" ProgID="Equation.3" ShapeID="_x0000_i1040" DrawAspect="Content" ObjectID="_1605559488" r:id="rId52"/>
        </w:object>
      </w:r>
      <w:r w:rsidRPr="00A47D1E">
        <w:t>)</w:t>
      </w:r>
      <w:r w:rsidRPr="00A47D1E">
        <w:rPr>
          <w:rtl/>
        </w:rPr>
        <w:t xml:space="preserve"> + </w:t>
      </w:r>
      <w:r w:rsidRPr="00A47D1E">
        <w:t>(</w:t>
      </w:r>
      <w:r w:rsidRPr="00A47D1E">
        <w:rPr>
          <w:i/>
          <w:iCs/>
        </w:rPr>
        <w:t>S</w:t>
      </w:r>
      <w:r w:rsidRPr="00A47D1E">
        <w:rPr>
          <w:i/>
          <w:iCs/>
          <w:vertAlign w:val="subscript"/>
        </w:rPr>
        <w:t>3</w:t>
      </w:r>
      <w:r w:rsidRPr="00A47D1E">
        <w:rPr>
          <w:rtl/>
        </w:rPr>
        <w:t xml:space="preserve"> والمساحتين التاليتين:</w:t>
      </w:r>
    </w:p>
    <w:p w:rsidR="00A47D1E" w:rsidRPr="00A47D1E" w:rsidRDefault="00A47D1E" w:rsidP="00A47D1E">
      <w:pPr>
        <w:tabs>
          <w:tab w:val="left" w:pos="794"/>
          <w:tab w:val="center" w:pos="4820"/>
          <w:tab w:val="right" w:pos="9639"/>
        </w:tabs>
        <w:spacing w:line="240" w:lineRule="auto"/>
        <w:textAlignment w:val="auto"/>
        <w:rPr>
          <w:lang w:eastAsia="en-US"/>
        </w:rPr>
      </w:pPr>
      <w:r w:rsidRPr="00A47D1E">
        <w:rPr>
          <w:lang w:eastAsia="en-US"/>
        </w:rPr>
        <w:tab/>
      </w:r>
      <w:r w:rsidRPr="00A47D1E">
        <w:rPr>
          <w:lang w:eastAsia="en-US"/>
        </w:rPr>
        <w:tab/>
      </w:r>
      <w:r w:rsidRPr="00A47D1E">
        <w:rPr>
          <w:position w:val="-26"/>
          <w:lang w:eastAsia="en-US"/>
        </w:rPr>
        <w:object w:dxaOrig="2799" w:dyaOrig="700">
          <v:shape id="_x0000_i1041" type="#_x0000_t75" style="width:135.85pt;height:35.3pt" o:ole="" fillcolor="window">
            <v:imagedata r:id="rId53" o:title=""/>
          </v:shape>
          <o:OLEObject Type="Embed" ProgID="Equation.3" ShapeID="_x0000_i1041" DrawAspect="Content" ObjectID="_1605559489" r:id="rId54"/>
        </w:object>
      </w:r>
      <w:r w:rsidRPr="00A47D1E">
        <w:rPr>
          <w:lang w:eastAsia="en-US"/>
        </w:rPr>
        <w:tab/>
        <w:t>(34)</w:t>
      </w:r>
    </w:p>
    <w:p w:rsidR="00A47D1E" w:rsidRPr="00A47D1E" w:rsidRDefault="00A47D1E" w:rsidP="00A47D1E">
      <w:pPr>
        <w:tabs>
          <w:tab w:val="left" w:pos="794"/>
          <w:tab w:val="center" w:pos="4820"/>
          <w:tab w:val="right" w:pos="9639"/>
        </w:tabs>
        <w:spacing w:line="240" w:lineRule="auto"/>
        <w:textAlignment w:val="auto"/>
        <w:rPr>
          <w:lang w:eastAsia="en-US"/>
        </w:rPr>
      </w:pPr>
      <w:r w:rsidRPr="00A47D1E">
        <w:rPr>
          <w:lang w:eastAsia="en-US"/>
        </w:rPr>
        <w:tab/>
      </w:r>
      <w:r w:rsidRPr="00A47D1E">
        <w:rPr>
          <w:lang w:eastAsia="en-US"/>
        </w:rPr>
        <w:tab/>
      </w:r>
      <w:r w:rsidRPr="00A47D1E">
        <w:rPr>
          <w:position w:val="-26"/>
          <w:lang w:eastAsia="en-US"/>
        </w:rPr>
        <w:object w:dxaOrig="2740" w:dyaOrig="700">
          <v:shape id="_x0000_i1042" type="#_x0000_t75" style="width:137.9pt;height:35.3pt" o:ole="" fillcolor="window">
            <v:imagedata r:id="rId55" o:title=""/>
          </v:shape>
          <o:OLEObject Type="Embed" ProgID="Equation.3" ShapeID="_x0000_i1042" DrawAspect="Content" ObjectID="_1605559490" r:id="rId56"/>
        </w:object>
      </w:r>
      <w:r w:rsidRPr="00A47D1E">
        <w:rPr>
          <w:lang w:eastAsia="en-US"/>
        </w:rPr>
        <w:tab/>
        <w:t>(35)</w:t>
      </w:r>
    </w:p>
    <w:p w:rsidR="00A47D1E" w:rsidRPr="00A47D1E" w:rsidRDefault="00A47D1E" w:rsidP="00A47D1E">
      <w:pPr>
        <w:tabs>
          <w:tab w:val="left" w:pos="794"/>
          <w:tab w:val="center" w:pos="4820"/>
          <w:tab w:val="right" w:pos="9639"/>
        </w:tabs>
        <w:spacing w:line="240" w:lineRule="auto"/>
        <w:jc w:val="center"/>
        <w:textAlignment w:val="auto"/>
        <w:rPr>
          <w:lang w:val="fr-FR" w:eastAsia="en-US"/>
        </w:rPr>
      </w:pPr>
      <w:r w:rsidRPr="00A47D1E">
        <w:rPr>
          <w:lang w:val="fr-FR" w:eastAsia="en-US"/>
        </w:rPr>
        <w:object w:dxaOrig="765" w:dyaOrig="615">
          <v:shape id="_x0000_i1043" type="#_x0000_t75" style="width:38.7pt;height:30.55pt" o:ole="" fillcolor="window">
            <v:imagedata r:id="rId57" o:title=""/>
          </v:shape>
          <o:OLEObject Type="Embed" ProgID="Equation.3" ShapeID="_x0000_i1043" DrawAspect="Content" ObjectID="_1605559491" r:id="rId58"/>
        </w:object>
      </w:r>
    </w:p>
    <w:p w:rsidR="00A47D1E" w:rsidRPr="00A47D1E" w:rsidRDefault="00A47D1E" w:rsidP="00A47D1E">
      <w:pPr>
        <w:rPr>
          <w:rtl/>
        </w:rPr>
      </w:pPr>
      <w:r w:rsidRPr="00A47D1E">
        <w:rPr>
          <w:rtl/>
        </w:rPr>
        <w:t>حيث:</w:t>
      </w:r>
    </w:p>
    <w:p w:rsidR="00A47D1E" w:rsidRPr="00A47D1E" w:rsidRDefault="00A47D1E" w:rsidP="000C161B">
      <w:pPr>
        <w:pStyle w:val="Equationlegend"/>
        <w:bidi/>
      </w:pPr>
      <w:r w:rsidRPr="00A47D1E">
        <w:rPr>
          <w:i/>
          <w:iCs/>
        </w:rPr>
        <w:tab/>
        <w:t>H</w:t>
      </w:r>
      <w:r w:rsidRPr="00A47D1E">
        <w:rPr>
          <w:rtl/>
        </w:rPr>
        <w:t>:</w:t>
      </w:r>
      <w:r w:rsidRPr="00A47D1E">
        <w:rPr>
          <w:rtl/>
        </w:rPr>
        <w:tab/>
        <w:t xml:space="preserve">المسافة من جهاز إرسال إلى نقطة ربط خطوط التقريب (انظر الشكل </w:t>
      </w:r>
      <w:r w:rsidRPr="00A47D1E">
        <w:t>6</w:t>
      </w:r>
      <w:r w:rsidRPr="00A47D1E">
        <w:rPr>
          <w:rtl/>
        </w:rPr>
        <w:t xml:space="preserve">) </w:t>
      </w:r>
      <w:r w:rsidRPr="00A47D1E">
        <w:t>(km</w:t>
      </w:r>
      <w:proofErr w:type="gramStart"/>
      <w:r w:rsidRPr="00A47D1E">
        <w:t>)</w:t>
      </w:r>
      <w:r w:rsidRPr="00A47D1E">
        <w:rPr>
          <w:rtl/>
        </w:rPr>
        <w:t>؛</w:t>
      </w:r>
      <w:proofErr w:type="gramEnd"/>
    </w:p>
    <w:p w:rsidR="00A47D1E" w:rsidRPr="00A47D1E" w:rsidRDefault="00A47D1E" w:rsidP="00F2431D">
      <w:pPr>
        <w:pStyle w:val="Equationlegend"/>
        <w:bidi/>
        <w:rPr>
          <w:rtl/>
        </w:rPr>
      </w:pPr>
      <w:r w:rsidRPr="00A47D1E">
        <w:rPr>
          <w:szCs w:val="20"/>
        </w:rPr>
        <w:tab/>
      </w:r>
      <w:r w:rsidRPr="00A47D1E">
        <w:rPr>
          <w:position w:val="-10"/>
        </w:rPr>
        <w:object w:dxaOrig="320" w:dyaOrig="340">
          <v:shape id="_x0000_i1044" type="#_x0000_t75" style="width:17pt;height:18.35pt" o:ole="" fillcolor="window">
            <v:imagedata r:id="rId59" o:title=""/>
          </v:shape>
          <o:OLEObject Type="Embed" ProgID="Equation.3" ShapeID="_x0000_i1044" DrawAspect="Content" ObjectID="_1605559492" r:id="rId60"/>
        </w:object>
      </w:r>
      <w:r w:rsidR="00F2431D" w:rsidRPr="00F2431D">
        <w:rPr>
          <w:rFonts w:hint="cs"/>
          <w:sz w:val="30"/>
          <w:rtl/>
        </w:rPr>
        <w:t xml:space="preserve"> </w:t>
      </w:r>
      <w:proofErr w:type="gramStart"/>
      <w:r w:rsidRPr="00A47D1E">
        <w:rPr>
          <w:rtl/>
        </w:rPr>
        <w:t>و</w:t>
      </w:r>
      <w:r w:rsidRPr="00A47D1E">
        <w:rPr>
          <w:position w:val="-12"/>
        </w:rPr>
        <w:object w:dxaOrig="279" w:dyaOrig="360">
          <v:shape id="_x0000_i1045" type="#_x0000_t75" style="width:13.6pt;height:20.4pt" o:ole="" fillcolor="window">
            <v:imagedata r:id="rId61" o:title=""/>
          </v:shape>
          <o:OLEObject Type="Embed" ProgID="Equation.3" ShapeID="_x0000_i1045" DrawAspect="Content" ObjectID="_1605559493" r:id="rId62"/>
        </w:object>
      </w:r>
      <w:r w:rsidRPr="00A47D1E">
        <w:rPr>
          <w:rtl/>
        </w:rPr>
        <w:t>:</w:t>
      </w:r>
      <w:r w:rsidRPr="00A47D1E">
        <w:rPr>
          <w:rtl/>
        </w:rPr>
        <w:tab/>
      </w:r>
      <w:proofErr w:type="gramEnd"/>
      <w:r w:rsidRPr="00A47D1E">
        <w:rPr>
          <w:rtl/>
        </w:rPr>
        <w:t xml:space="preserve">زوايا القطاع المعني (الشكل </w:t>
      </w:r>
      <w:r w:rsidRPr="00A47D1E">
        <w:t>6</w:t>
      </w:r>
      <w:r w:rsidRPr="00A47D1E">
        <w:rPr>
          <w:rtl/>
        </w:rPr>
        <w:t>) (بالدرجات).</w:t>
      </w:r>
    </w:p>
    <w:p w:rsidR="00A47D1E" w:rsidRPr="00A47D1E" w:rsidRDefault="00A47D1E" w:rsidP="00A47D1E">
      <w:pPr>
        <w:rPr>
          <w:rtl/>
          <w:lang w:bidi="ar-EG"/>
        </w:rPr>
      </w:pPr>
      <w:r w:rsidRPr="00A47D1E">
        <w:rPr>
          <w:rtl/>
        </w:rPr>
        <w:t>وعندئذ:</w:t>
      </w:r>
    </w:p>
    <w:p w:rsidR="00A47D1E" w:rsidRPr="00A47D1E" w:rsidRDefault="00A47D1E" w:rsidP="00A47D1E">
      <w:pPr>
        <w:tabs>
          <w:tab w:val="left" w:pos="794"/>
          <w:tab w:val="center" w:pos="4820"/>
          <w:tab w:val="right" w:pos="9639"/>
        </w:tabs>
        <w:spacing w:line="240" w:lineRule="auto"/>
        <w:textAlignment w:val="auto"/>
        <w:rPr>
          <w:lang w:eastAsia="en-US"/>
        </w:rPr>
      </w:pPr>
      <w:r w:rsidRPr="00A47D1E">
        <w:rPr>
          <w:lang w:eastAsia="en-US"/>
        </w:rPr>
        <w:tab/>
      </w:r>
      <w:r w:rsidRPr="00A47D1E">
        <w:rPr>
          <w:lang w:eastAsia="en-US"/>
        </w:rPr>
        <w:tab/>
      </w:r>
      <w:r w:rsidRPr="00A47D1E">
        <w:rPr>
          <w:position w:val="-12"/>
          <w:lang w:eastAsia="en-US"/>
        </w:rPr>
        <w:object w:dxaOrig="2340" w:dyaOrig="420">
          <v:shape id="_x0000_i1046" type="#_x0000_t75" style="width:117.5pt;height:21.75pt" o:ole="">
            <v:imagedata r:id="rId63" o:title=""/>
          </v:shape>
          <o:OLEObject Type="Embed" ProgID="Equation.3" ShapeID="_x0000_i1046" DrawAspect="Content" ObjectID="_1605559494" r:id="rId64"/>
        </w:object>
      </w:r>
      <w:r w:rsidRPr="00A47D1E">
        <w:rPr>
          <w:lang w:eastAsia="en-US"/>
        </w:rPr>
        <w:tab/>
        <w:t>(36)</w:t>
      </w:r>
    </w:p>
    <w:p w:rsidR="00A47D1E" w:rsidRPr="00A47D1E" w:rsidRDefault="00A47D1E" w:rsidP="006767C0">
      <w:r w:rsidRPr="00A47D1E">
        <w:rPr>
          <w:rtl/>
        </w:rPr>
        <w:t xml:space="preserve">وكمثال على ذلك نقوم الآن بحساب المناطق النسبية في حالة المناطق الثلاث المعروضة في الشكل </w:t>
      </w:r>
      <w:r w:rsidRPr="00A47D1E">
        <w:t>6</w:t>
      </w:r>
      <w:r w:rsidRPr="00A47D1E">
        <w:rPr>
          <w:rtl/>
        </w:rPr>
        <w:t xml:space="preserve">. ومن هذا الشكل نحصل على: </w:t>
      </w:r>
      <w:r w:rsidRPr="00A47D1E">
        <w:sym w:font="Symbol" w:char="F06A"/>
      </w:r>
      <w:r w:rsidRPr="00A47D1E">
        <w:rPr>
          <w:i/>
          <w:iCs/>
        </w:rPr>
        <w:t>'</w:t>
      </w:r>
      <w:r w:rsidRPr="00A47D1E">
        <w:rPr>
          <w:vertAlign w:val="subscript"/>
        </w:rPr>
        <w:t>2</w:t>
      </w:r>
      <w:r w:rsidRPr="00A47D1E">
        <w:rPr>
          <w:rtl/>
        </w:rPr>
        <w:t xml:space="preserve"> = </w:t>
      </w:r>
      <w:r w:rsidRPr="00A47D1E">
        <w:rPr>
          <w:vertAlign w:val="superscript"/>
        </w:rPr>
        <w:t>o</w:t>
      </w:r>
      <w:r w:rsidRPr="00A47D1E">
        <w:t>88</w:t>
      </w:r>
      <w:r w:rsidRPr="00A47D1E">
        <w:rPr>
          <w:rtl/>
        </w:rPr>
        <w:t xml:space="preserve">، </w:t>
      </w:r>
      <w:r w:rsidRPr="00A47D1E">
        <w:sym w:font="Symbol" w:char="F06A"/>
      </w:r>
      <w:r w:rsidRPr="00A47D1E">
        <w:rPr>
          <w:vertAlign w:val="subscript"/>
        </w:rPr>
        <w:t>3</w:t>
      </w:r>
      <w:r w:rsidRPr="00A47D1E">
        <w:rPr>
          <w:rtl/>
        </w:rPr>
        <w:t xml:space="preserve"> = </w:t>
      </w:r>
      <w:r w:rsidRPr="00A47D1E">
        <w:rPr>
          <w:vertAlign w:val="superscript"/>
        </w:rPr>
        <w:t>o</w:t>
      </w:r>
      <w:r w:rsidRPr="00A47D1E">
        <w:t>39</w:t>
      </w:r>
      <w:r w:rsidRPr="00A47D1E">
        <w:rPr>
          <w:rtl/>
        </w:rPr>
        <w:t xml:space="preserve"> و</w:t>
      </w:r>
      <w:r w:rsidRPr="00A47D1E">
        <w:sym w:font="Symbol" w:char="F079"/>
      </w:r>
      <w:r w:rsidRPr="00A47D1E">
        <w:rPr>
          <w:rtl/>
        </w:rPr>
        <w:t xml:space="preserve"> = </w:t>
      </w:r>
      <w:r w:rsidRPr="00A47D1E">
        <w:t>0,51</w:t>
      </w:r>
      <w:r w:rsidRPr="00A47D1E">
        <w:rPr>
          <w:rtl/>
        </w:rPr>
        <w:t>.</w:t>
      </w:r>
    </w:p>
    <w:p w:rsidR="00A47D1E" w:rsidRPr="00A47D1E" w:rsidRDefault="00A47D1E" w:rsidP="00A47D1E">
      <w:pPr>
        <w:rPr>
          <w:rtl/>
        </w:rPr>
      </w:pPr>
      <w:r w:rsidRPr="00A47D1E">
        <w:rPr>
          <w:rtl/>
        </w:rPr>
        <w:t xml:space="preserve">ومن المعادلات </w:t>
      </w:r>
      <w:r w:rsidRPr="00A47D1E">
        <w:t>(34)</w:t>
      </w:r>
      <w:r w:rsidRPr="00A47D1E">
        <w:rPr>
          <w:rtl/>
        </w:rPr>
        <w:t xml:space="preserve"> و</w:t>
      </w:r>
      <w:r w:rsidRPr="00A47D1E">
        <w:t>(35)</w:t>
      </w:r>
      <w:r w:rsidRPr="00A47D1E">
        <w:rPr>
          <w:rtl/>
        </w:rPr>
        <w:t xml:space="preserve"> و</w:t>
      </w:r>
      <w:r w:rsidRPr="00A47D1E">
        <w:t>(36)</w:t>
      </w:r>
      <w:r w:rsidRPr="00A47D1E">
        <w:rPr>
          <w:rtl/>
        </w:rPr>
        <w:t xml:space="preserve"> نستنج ما يلي للحالات المناظرة:</w:t>
      </w:r>
    </w:p>
    <w:p w:rsidR="00A47D1E" w:rsidRPr="00A47D1E" w:rsidRDefault="00A47D1E" w:rsidP="00A47D1E">
      <w:pPr>
        <w:tabs>
          <w:tab w:val="left" w:pos="794"/>
          <w:tab w:val="center" w:pos="4820"/>
          <w:tab w:val="right" w:pos="9639"/>
        </w:tabs>
        <w:spacing w:line="240" w:lineRule="auto"/>
        <w:textAlignment w:val="auto"/>
        <w:rPr>
          <w:lang w:val="fr-FR" w:eastAsia="en-US"/>
        </w:rPr>
      </w:pPr>
      <w:r w:rsidRPr="00A47D1E">
        <w:rPr>
          <w:rtl/>
          <w:lang w:val="fr-FR" w:eastAsia="en-US"/>
        </w:rPr>
        <w:tab/>
      </w:r>
      <w:r w:rsidRPr="00A47D1E">
        <w:rPr>
          <w:rtl/>
          <w:lang w:val="fr-FR" w:eastAsia="en-US"/>
        </w:rPr>
        <w:tab/>
      </w:r>
      <w:r w:rsidRPr="00A47D1E">
        <w:rPr>
          <w:lang w:val="fr-FR" w:eastAsia="en-US"/>
        </w:rPr>
        <w:object w:dxaOrig="4125" w:dyaOrig="735">
          <v:shape id="_x0000_i1047" type="#_x0000_t75" style="width:205.8pt;height:36.7pt" o:ole="">
            <v:imagedata r:id="rId65" o:title=""/>
          </v:shape>
          <o:OLEObject Type="Embed" ProgID="Equation.3" ShapeID="_x0000_i1047" DrawAspect="Content" ObjectID="_1605559495" r:id="rId66"/>
        </w:object>
      </w:r>
    </w:p>
    <w:p w:rsidR="00A47D1E" w:rsidRPr="00A47D1E" w:rsidRDefault="00A47D1E" w:rsidP="00A47D1E">
      <w:pPr>
        <w:tabs>
          <w:tab w:val="left" w:pos="794"/>
          <w:tab w:val="center" w:pos="4820"/>
          <w:tab w:val="right" w:pos="9639"/>
        </w:tabs>
        <w:spacing w:line="240" w:lineRule="auto"/>
        <w:textAlignment w:val="auto"/>
        <w:rPr>
          <w:i/>
          <w:lang w:val="fr-FR" w:eastAsia="en-US"/>
        </w:rPr>
      </w:pPr>
      <w:r w:rsidRPr="00A47D1E">
        <w:rPr>
          <w:rtl/>
          <w:lang w:val="fr-FR" w:eastAsia="en-US"/>
        </w:rPr>
        <w:tab/>
      </w:r>
      <w:r w:rsidRPr="00A47D1E">
        <w:rPr>
          <w:rtl/>
          <w:lang w:val="fr-FR" w:eastAsia="en-US"/>
        </w:rPr>
        <w:tab/>
      </w:r>
      <w:r w:rsidRPr="00A47D1E">
        <w:rPr>
          <w:lang w:val="fr-FR" w:eastAsia="en-US"/>
        </w:rPr>
        <w:object w:dxaOrig="3945" w:dyaOrig="735">
          <v:shape id="_x0000_i1048" type="#_x0000_t75" style="width:197pt;height:36.7pt" o:ole="" fillcolor="window">
            <v:imagedata r:id="rId67" o:title=""/>
          </v:shape>
          <o:OLEObject Type="Embed" ProgID="Equation.3" ShapeID="_x0000_i1048" DrawAspect="Content" ObjectID="_1605559496" r:id="rId68"/>
        </w:object>
      </w:r>
    </w:p>
    <w:p w:rsidR="00A47D1E" w:rsidRPr="00A47D1E" w:rsidRDefault="00A47D1E" w:rsidP="00A47D1E">
      <w:pPr>
        <w:tabs>
          <w:tab w:val="left" w:pos="794"/>
          <w:tab w:val="center" w:pos="4820"/>
          <w:tab w:val="right" w:pos="9639"/>
        </w:tabs>
        <w:spacing w:line="240" w:lineRule="auto"/>
        <w:textAlignment w:val="auto"/>
        <w:rPr>
          <w:lang w:val="fr-FR" w:eastAsia="en-US"/>
        </w:rPr>
      </w:pPr>
      <w:r w:rsidRPr="00A47D1E">
        <w:rPr>
          <w:rtl/>
          <w:lang w:val="fr-FR" w:eastAsia="en-US"/>
        </w:rPr>
        <w:tab/>
      </w:r>
      <w:r w:rsidRPr="00A47D1E">
        <w:rPr>
          <w:rtl/>
          <w:lang w:val="fr-FR" w:eastAsia="en-US"/>
        </w:rPr>
        <w:tab/>
      </w:r>
      <w:r w:rsidRPr="00A47D1E">
        <w:rPr>
          <w:lang w:val="fr-FR" w:eastAsia="en-US"/>
        </w:rPr>
        <w:object w:dxaOrig="3810" w:dyaOrig="405">
          <v:shape id="_x0000_i1049" type="#_x0000_t75" style="width:190.85pt;height:20.4pt" o:ole="">
            <v:imagedata r:id="rId69" o:title=""/>
          </v:shape>
          <o:OLEObject Type="Embed" ProgID="Equation.3" ShapeID="_x0000_i1049" DrawAspect="Content" ObjectID="_1605559497" r:id="rId70"/>
        </w:object>
      </w:r>
    </w:p>
    <w:p w:rsidR="00A47D1E" w:rsidRPr="00A47D1E" w:rsidRDefault="00A47D1E" w:rsidP="00EA3C82">
      <w:pPr>
        <w:pStyle w:val="Heading3"/>
      </w:pPr>
      <w:bookmarkStart w:id="625" w:name="_Toc414279212"/>
      <w:bookmarkStart w:id="626" w:name="_Toc413686668"/>
      <w:bookmarkStart w:id="627" w:name="_Toc513205449"/>
      <w:bookmarkStart w:id="628" w:name="_Toc525835086"/>
      <w:bookmarkStart w:id="629" w:name="_Toc525894291"/>
      <w:bookmarkStart w:id="630" w:name="_Toc525894555"/>
      <w:r w:rsidRPr="00A47D1E">
        <w:t>2.7.4</w:t>
      </w:r>
      <w:r w:rsidRPr="00A47D1E">
        <w:rPr>
          <w:rtl/>
        </w:rPr>
        <w:tab/>
        <w:t>مثال للحسابات</w:t>
      </w:r>
      <w:bookmarkEnd w:id="625"/>
      <w:bookmarkEnd w:id="626"/>
      <w:bookmarkEnd w:id="627"/>
      <w:bookmarkEnd w:id="628"/>
      <w:bookmarkEnd w:id="629"/>
      <w:bookmarkEnd w:id="630"/>
    </w:p>
    <w:p w:rsidR="00A47D1E" w:rsidRPr="00A47D1E" w:rsidRDefault="00A47D1E" w:rsidP="006767C0">
      <w:pPr>
        <w:pStyle w:val="Headingb"/>
        <w:rPr>
          <w:rtl/>
        </w:rPr>
      </w:pPr>
      <w:r w:rsidRPr="00A47D1E">
        <w:rPr>
          <w:rtl/>
        </w:rPr>
        <w:t> </w:t>
      </w:r>
      <w:proofErr w:type="gramStart"/>
      <w:r w:rsidRPr="00A47D1E">
        <w:rPr>
          <w:rtl/>
        </w:rPr>
        <w:t>أ )</w:t>
      </w:r>
      <w:proofErr w:type="gramEnd"/>
      <w:r w:rsidRPr="00A47D1E">
        <w:rPr>
          <w:rtl/>
        </w:rPr>
        <w:tab/>
        <w:t>المعلمات التي يتم إدخالها</w:t>
      </w:r>
    </w:p>
    <w:p w:rsidR="00A47D1E" w:rsidRPr="00A47D1E" w:rsidRDefault="00A47D1E" w:rsidP="00F33A8C">
      <w:pPr>
        <w:rPr>
          <w:rtl/>
        </w:rPr>
      </w:pPr>
      <w:r w:rsidRPr="00A47D1E">
        <w:rPr>
          <w:rtl/>
        </w:rPr>
        <w:t xml:space="preserve">نقوم الآن بحساب مورد طيفي تستعمله محطة إذاعة صوتية </w:t>
      </w:r>
      <w:r w:rsidRPr="00A47D1E">
        <w:t>FM</w:t>
      </w:r>
      <w:r w:rsidRPr="00A47D1E">
        <w:rPr>
          <w:rtl/>
        </w:rPr>
        <w:t xml:space="preserve"> تعمل في منطقة حضرية </w:t>
      </w:r>
      <w:r w:rsidRPr="00A47D1E">
        <w:t>20</w:t>
      </w:r>
      <w:r w:rsidRPr="00A47D1E">
        <w:rPr>
          <w:rtl/>
        </w:rPr>
        <w:t xml:space="preserve"> ساعة يومياً بقوة </w:t>
      </w:r>
      <w:r w:rsidR="006767C0" w:rsidRPr="00A47D1E">
        <w:t>kW</w:t>
      </w:r>
      <w:r w:rsidR="006767C0">
        <w:t> </w:t>
      </w:r>
      <w:r w:rsidRPr="00A47D1E">
        <w:t>1,5</w:t>
      </w:r>
      <w:r w:rsidRPr="00A47D1E">
        <w:rPr>
          <w:rtl/>
        </w:rPr>
        <w:t xml:space="preserve"> بنظام حصري (بدون تقاسم). ويبلغ طول صاري الهوائي </w:t>
      </w:r>
      <w:r w:rsidR="00746707" w:rsidRPr="00A47D1E">
        <w:t>m</w:t>
      </w:r>
      <w:r w:rsidR="00746707">
        <w:t> </w:t>
      </w:r>
      <w:r w:rsidRPr="00A47D1E">
        <w:t>100</w:t>
      </w:r>
      <w:r w:rsidRPr="00A47D1E">
        <w:rPr>
          <w:rtl/>
        </w:rPr>
        <w:t xml:space="preserve"> ويقع الهوائي في قمة تل يرتفع </w:t>
      </w:r>
      <w:r w:rsidR="00746707" w:rsidRPr="00A47D1E">
        <w:t>m</w:t>
      </w:r>
      <w:r w:rsidR="00746707">
        <w:t> </w:t>
      </w:r>
      <w:r w:rsidRPr="00A47D1E">
        <w:t>360</w:t>
      </w:r>
      <w:r w:rsidRPr="00A47D1E">
        <w:rPr>
          <w:rtl/>
        </w:rPr>
        <w:t xml:space="preserve"> فوق مستوى سطح البحر. </w:t>
      </w:r>
      <w:r w:rsidRPr="00A47D1E">
        <w:rPr>
          <w:rtl/>
        </w:rPr>
        <w:lastRenderedPageBreak/>
        <w:t>ويناظر وضع التضاريس حول جهاز الإرسال المثال المعروض في ب)، أي أن مستوى متوسط الأرض بين مسافتي </w:t>
      </w:r>
      <w:r w:rsidRPr="00A47D1E">
        <w:t>km 3</w:t>
      </w:r>
      <w:r w:rsidRPr="00A47D1E">
        <w:rPr>
          <w:rtl/>
        </w:rPr>
        <w:t xml:space="preserve"> و</w:t>
      </w:r>
      <w:r w:rsidR="0031238E" w:rsidRPr="00A47D1E">
        <w:t>km</w:t>
      </w:r>
      <w:r w:rsidR="0031238E">
        <w:t> </w:t>
      </w:r>
      <w:r w:rsidRPr="00A47D1E">
        <w:t>15</w:t>
      </w:r>
      <w:r w:rsidR="0031238E" w:rsidRPr="00A47D1E">
        <w:rPr>
          <w:rtl/>
        </w:rPr>
        <w:t xml:space="preserve"> </w:t>
      </w:r>
      <w:r w:rsidRPr="00A47D1E">
        <w:rPr>
          <w:rtl/>
        </w:rPr>
        <w:t xml:space="preserve">من نقطة الإرسال، </w:t>
      </w:r>
      <w:r w:rsidRPr="00A47D1E">
        <w:rPr>
          <w:i/>
          <w:iCs/>
        </w:rPr>
        <w:t>h</w:t>
      </w:r>
      <w:r w:rsidRPr="00A47D1E">
        <w:rPr>
          <w:i/>
          <w:iCs/>
          <w:vertAlign w:val="subscript"/>
        </w:rPr>
        <w:t>av</w:t>
      </w:r>
      <w:r w:rsidRPr="00A47D1E">
        <w:rPr>
          <w:rtl/>
        </w:rPr>
        <w:t xml:space="preserve">، وفقاً للجدول </w:t>
      </w:r>
      <w:r w:rsidRPr="00A47D1E">
        <w:t>10</w:t>
      </w:r>
      <w:r w:rsidRPr="00A47D1E">
        <w:rPr>
          <w:rtl/>
        </w:rPr>
        <w:t xml:space="preserve"> = </w:t>
      </w:r>
      <w:r w:rsidR="00F33A8C" w:rsidRPr="00A47D1E">
        <w:t>m</w:t>
      </w:r>
      <w:r w:rsidR="00F33A8C">
        <w:t> </w:t>
      </w:r>
      <w:r w:rsidRPr="00A47D1E">
        <w:t>213</w:t>
      </w:r>
      <w:r w:rsidRPr="00A47D1E">
        <w:rPr>
          <w:rtl/>
        </w:rPr>
        <w:t xml:space="preserve">. ويساوي كسب الهوائي على ثنائي أقطاب نصف موجي </w:t>
      </w:r>
      <w:r w:rsidRPr="00A47D1E">
        <w:t>dB 3</w:t>
      </w:r>
      <w:r w:rsidRPr="00A47D1E">
        <w:rPr>
          <w:rtl/>
        </w:rPr>
        <w:t xml:space="preserve">. وشروط التشكيل شروط معتادة: يبلغ الانحراف الأقصى </w:t>
      </w:r>
      <w:r w:rsidRPr="00A47D1E">
        <w:t>kHz 75</w:t>
      </w:r>
      <w:r w:rsidRPr="00A47D1E">
        <w:rPr>
          <w:rtl/>
        </w:rPr>
        <w:t>، وتردد التشكيل الأقصى </w:t>
      </w:r>
      <w:r w:rsidRPr="00A47D1E">
        <w:t>kHz 15</w:t>
      </w:r>
      <w:r w:rsidRPr="00A47D1E">
        <w:rPr>
          <w:rtl/>
        </w:rPr>
        <w:t>.</w:t>
      </w:r>
    </w:p>
    <w:p w:rsidR="00A47D1E" w:rsidRPr="00A47D1E" w:rsidRDefault="00A47D1E" w:rsidP="006725EE">
      <w:pPr>
        <w:pStyle w:val="Headingb"/>
        <w:rPr>
          <w:rtl/>
        </w:rPr>
      </w:pPr>
      <w:proofErr w:type="gramStart"/>
      <w:r w:rsidRPr="00A47D1E">
        <w:rPr>
          <w:rtl/>
        </w:rPr>
        <w:t>ب)</w:t>
      </w:r>
      <w:r w:rsidRPr="00A47D1E">
        <w:rPr>
          <w:rtl/>
        </w:rPr>
        <w:tab/>
      </w:r>
      <w:proofErr w:type="gramEnd"/>
      <w:r w:rsidRPr="00A47D1E">
        <w:rPr>
          <w:rtl/>
        </w:rPr>
        <w:t>مَوْردا الوقت والتردد المستعملان</w:t>
      </w:r>
    </w:p>
    <w:p w:rsidR="00A47D1E" w:rsidRPr="00A47D1E" w:rsidRDefault="00A47D1E" w:rsidP="00A47D1E">
      <w:pPr>
        <w:rPr>
          <w:rtl/>
        </w:rPr>
      </w:pPr>
      <w:r w:rsidRPr="00A47D1E">
        <w:rPr>
          <w:rtl/>
        </w:rPr>
        <w:t xml:space="preserve">وفقاً للمعادلة </w:t>
      </w:r>
      <w:r w:rsidRPr="00A47D1E">
        <w:t>(21)</w:t>
      </w:r>
      <w:r w:rsidRPr="00A47D1E">
        <w:rPr>
          <w:rtl/>
        </w:rPr>
        <w:t xml:space="preserve"> نجد أن مورد الوقت المستعمل هو:</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rFonts w:cs="Times New Roman"/>
          <w:i/>
          <w:sz w:val="24"/>
          <w:szCs w:val="20"/>
          <w:rtl/>
          <w:lang w:val="fr-FR" w:eastAsia="en-US"/>
        </w:rPr>
        <w:tab/>
      </w:r>
      <w:r w:rsidRPr="00A47D1E">
        <w:rPr>
          <w:rFonts w:cs="Times New Roman"/>
          <w:i/>
          <w:sz w:val="24"/>
          <w:szCs w:val="20"/>
          <w:rtl/>
          <w:lang w:val="fr-FR" w:eastAsia="en-US"/>
        </w:rPr>
        <w:tab/>
      </w:r>
      <w:r w:rsidRPr="00A47D1E">
        <w:rPr>
          <w:rFonts w:cs="Times New Roman"/>
          <w:i/>
          <w:sz w:val="24"/>
          <w:szCs w:val="20"/>
          <w:lang w:val="fr-FR" w:eastAsia="en-US"/>
        </w:rPr>
        <w:t>T</w:t>
      </w:r>
      <w:r w:rsidRPr="00A47D1E">
        <w:rPr>
          <w:rFonts w:cs="Times New Roman"/>
          <w:sz w:val="24"/>
          <w:szCs w:val="20"/>
          <w:lang w:val="fr-FR" w:eastAsia="en-US"/>
        </w:rPr>
        <w:t xml:space="preserve"> </w:t>
      </w:r>
      <w:r w:rsidRPr="00A47D1E">
        <w:rPr>
          <w:rFonts w:ascii="Symbol" w:hAnsi="Symbol" w:cs="Times New Roman"/>
          <w:sz w:val="24"/>
          <w:szCs w:val="20"/>
          <w:lang w:val="fr-FR" w:eastAsia="en-US"/>
        </w:rPr>
        <w:t></w:t>
      </w:r>
      <w:r w:rsidRPr="00A47D1E">
        <w:rPr>
          <w:rFonts w:cs="Times New Roman"/>
          <w:sz w:val="24"/>
          <w:szCs w:val="20"/>
          <w:lang w:val="fr-FR" w:eastAsia="en-US"/>
        </w:rPr>
        <w:t xml:space="preserve"> 20/24</w:t>
      </w:r>
      <w:r w:rsidRPr="00A47D1E">
        <w:rPr>
          <w:rtl/>
          <w:lang w:val="fr-FR" w:eastAsia="en-US"/>
        </w:rPr>
        <w:t xml:space="preserve"> (يومياً) </w:t>
      </w:r>
      <w:r w:rsidRPr="00A47D1E">
        <w:rPr>
          <w:rFonts w:ascii="Symbol" w:hAnsi="Symbol"/>
          <w:lang w:val="fr-FR" w:eastAsia="en-US"/>
        </w:rPr>
        <w:t></w:t>
      </w:r>
      <w:r w:rsidRPr="00A47D1E">
        <w:rPr>
          <w:rtl/>
          <w:lang w:val="fr-FR" w:eastAsia="en-US"/>
        </w:rPr>
        <w:t xml:space="preserve"> </w:t>
      </w:r>
      <w:r w:rsidRPr="00A47D1E">
        <w:rPr>
          <w:sz w:val="24"/>
          <w:szCs w:val="32"/>
          <w:lang w:val="fr-FR" w:eastAsia="en-US"/>
        </w:rPr>
        <w:t>0,83</w:t>
      </w:r>
      <w:r w:rsidRPr="00A47D1E">
        <w:rPr>
          <w:rtl/>
          <w:lang w:val="fr-FR" w:eastAsia="en-US"/>
        </w:rPr>
        <w:t xml:space="preserve"> سنة</w:t>
      </w:r>
    </w:p>
    <w:p w:rsidR="00A47D1E" w:rsidRPr="00A47D1E" w:rsidRDefault="00A47D1E" w:rsidP="00A47D1E">
      <w:pPr>
        <w:rPr>
          <w:rtl/>
        </w:rPr>
      </w:pPr>
      <w:r w:rsidRPr="00A47D1E">
        <w:rPr>
          <w:rtl/>
        </w:rPr>
        <w:t xml:space="preserve">ووفقاً للتوصية </w:t>
      </w:r>
      <w:r w:rsidRPr="00A47D1E">
        <w:t>ITU-R SM.1138-2</w:t>
      </w:r>
      <w:r w:rsidRPr="00A47D1E">
        <w:rPr>
          <w:rtl/>
        </w:rPr>
        <w:t xml:space="preserve"> "الإذاعة الصوتية" (تسمية الإرسال </w:t>
      </w:r>
      <w:r w:rsidRPr="00A47D1E">
        <w:t>F3E</w:t>
      </w:r>
      <w:r w:rsidRPr="00A47D1E">
        <w:rPr>
          <w:rtl/>
        </w:rPr>
        <w:t>) يصل عرض النطاق المطلوب إلى </w:t>
      </w:r>
      <w:r w:rsidRPr="00A47D1E">
        <w:t>kHz 180</w:t>
      </w:r>
      <w:r w:rsidRPr="00A47D1E">
        <w:rPr>
          <w:rtl/>
        </w:rPr>
        <w:t xml:space="preserve">، أي مع </w:t>
      </w:r>
      <w:proofErr w:type="gramStart"/>
      <w:r w:rsidRPr="00A47D1E">
        <w:rPr>
          <w:rtl/>
        </w:rPr>
        <w:t xml:space="preserve">قبول </w:t>
      </w:r>
      <w:r w:rsidRPr="00A47D1E">
        <w:sym w:font="Symbol" w:char="F063"/>
      </w:r>
      <w:r w:rsidRPr="00A47D1E">
        <w:rPr>
          <w:rtl/>
        </w:rPr>
        <w:t xml:space="preserve"> =</w:t>
      </w:r>
      <w:proofErr w:type="gramEnd"/>
      <w:r w:rsidRPr="00A47D1E">
        <w:rPr>
          <w:rtl/>
        </w:rPr>
        <w:t xml:space="preserve"> </w:t>
      </w:r>
      <w:r w:rsidRPr="00A47D1E">
        <w:t>1</w:t>
      </w:r>
      <w:r w:rsidRPr="00A47D1E">
        <w:rPr>
          <w:rtl/>
        </w:rPr>
        <w:t xml:space="preserve">، يكون مورد التردد المستعمل وفقاً للمعادلة </w:t>
      </w:r>
      <w:r w:rsidRPr="00A47D1E">
        <w:t>(24)</w:t>
      </w:r>
      <w:r w:rsidRPr="00A47D1E">
        <w:rPr>
          <w:rtl/>
        </w:rPr>
        <w:t xml:space="preserve"> هو:</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w:t>
      </w:r>
      <w:r w:rsidRPr="00A47D1E">
        <w:rPr>
          <w:rFonts w:ascii="Symbol" w:hAnsi="Symbol"/>
          <w:lang w:val="fr-FR" w:eastAsia="en-US"/>
        </w:rPr>
        <w:t></w:t>
      </w:r>
      <w:r w:rsidRPr="00A47D1E">
        <w:rPr>
          <w:lang w:val="fr-FR" w:eastAsia="en-US"/>
        </w:rPr>
        <w:t xml:space="preserve"> 0,18 MHz</w:t>
      </w:r>
    </w:p>
    <w:p w:rsidR="00A47D1E" w:rsidRPr="00A47D1E" w:rsidRDefault="00A47D1E" w:rsidP="006725EE">
      <w:pPr>
        <w:pStyle w:val="Headingb"/>
      </w:pPr>
      <w:proofErr w:type="gramStart"/>
      <w:r w:rsidRPr="00A47D1E">
        <w:rPr>
          <w:rtl/>
        </w:rPr>
        <w:t>ج)</w:t>
      </w:r>
      <w:r w:rsidRPr="00A47D1E">
        <w:rPr>
          <w:rtl/>
        </w:rPr>
        <w:tab/>
      </w:r>
      <w:proofErr w:type="gramEnd"/>
      <w:r w:rsidRPr="00A47D1E">
        <w:rPr>
          <w:rtl/>
        </w:rPr>
        <w:t>المَوْرد الإقليمي المستعمل</w:t>
      </w:r>
    </w:p>
    <w:p w:rsidR="00A47D1E" w:rsidRPr="00A47D1E" w:rsidRDefault="00A47D1E" w:rsidP="00A47D1E">
      <w:pPr>
        <w:rPr>
          <w:rtl/>
        </w:rPr>
      </w:pPr>
      <w:r w:rsidRPr="00A47D1E">
        <w:rPr>
          <w:rtl/>
        </w:rPr>
        <w:t>بداية ينبغي حساب القدرة المشعة الفعالة لجهاز الإرسال وارتفاع الهوائي الفعلي ثم حساب نصف قطر منطقة الخدمة.</w:t>
      </w:r>
    </w:p>
    <w:p w:rsidR="00A47D1E" w:rsidRPr="00A47D1E" w:rsidRDefault="00A47D1E" w:rsidP="00A47D1E">
      <w:pPr>
        <w:rPr>
          <w:rtl/>
        </w:rPr>
      </w:pPr>
      <w:r w:rsidRPr="00A47D1E">
        <w:rPr>
          <w:rtl/>
        </w:rPr>
        <w:t xml:space="preserve">ووفقاً للبيانات المعروضة في الفقرة </w:t>
      </w:r>
      <w:r w:rsidRPr="00A47D1E">
        <w:t>1.7.4</w:t>
      </w:r>
      <w:r w:rsidRPr="00A47D1E">
        <w:rPr>
          <w:rtl/>
        </w:rPr>
        <w:t xml:space="preserve"> أ) والمعادلة </w:t>
      </w:r>
      <w:r w:rsidRPr="00A47D1E">
        <w:t>(29)</w:t>
      </w:r>
      <w:r w:rsidRPr="00A47D1E">
        <w:rPr>
          <w:rtl/>
        </w:rPr>
        <w:t xml:space="preserve"> تكون القدرة </w:t>
      </w:r>
      <w:r w:rsidRPr="00A47D1E">
        <w:t>e.r.p.</w:t>
      </w:r>
      <w:r w:rsidRPr="00A47D1E">
        <w:rPr>
          <w:rtl/>
        </w:rPr>
        <w:t xml:space="preserve"> لجهاز الإرسال هي:</w:t>
      </w:r>
    </w:p>
    <w:p w:rsidR="00A47D1E" w:rsidRPr="00A47D1E" w:rsidRDefault="00A47D1E" w:rsidP="00A47D1E">
      <w:pPr>
        <w:tabs>
          <w:tab w:val="left" w:pos="794"/>
          <w:tab w:val="center" w:pos="4820"/>
          <w:tab w:val="right" w:pos="9639"/>
        </w:tabs>
        <w:spacing w:line="240" w:lineRule="auto"/>
        <w:jc w:val="center"/>
        <w:textAlignment w:val="auto"/>
        <w:rPr>
          <w:rtl/>
          <w:lang w:eastAsia="en-US"/>
        </w:rPr>
      </w:pPr>
      <w:r w:rsidRPr="00A47D1E">
        <w:rPr>
          <w:i/>
          <w:lang w:val="fr-FR" w:eastAsia="en-US"/>
        </w:rPr>
        <w:t>P</w:t>
      </w:r>
      <w:r w:rsidRPr="00A47D1E">
        <w:rPr>
          <w:i/>
          <w:vertAlign w:val="subscript"/>
          <w:lang w:val="fr-FR" w:eastAsia="en-US"/>
        </w:rPr>
        <w:t>ef</w:t>
      </w:r>
      <w:r w:rsidRPr="00A47D1E">
        <w:rPr>
          <w:lang w:val="fr-FR" w:eastAsia="en-US"/>
        </w:rPr>
        <w:t xml:space="preserve"> </w:t>
      </w:r>
      <w:r w:rsidRPr="00A47D1E">
        <w:rPr>
          <w:rFonts w:ascii="Symbol" w:hAnsi="Symbol"/>
          <w:lang w:val="fr-FR" w:eastAsia="en-US"/>
        </w:rPr>
        <w:t></w:t>
      </w:r>
      <w:r w:rsidRPr="00A47D1E">
        <w:rPr>
          <w:lang w:val="fr-FR" w:eastAsia="en-US"/>
        </w:rPr>
        <w:t xml:space="preserve"> 10 </w:t>
      </w:r>
      <w:r w:rsidRPr="00A47D1E">
        <w:rPr>
          <w:iCs/>
          <w:lang w:val="fr-FR" w:eastAsia="en-US"/>
        </w:rPr>
        <w:t>log</w:t>
      </w:r>
      <w:r w:rsidRPr="00A47D1E">
        <w:rPr>
          <w:lang w:val="fr-FR" w:eastAsia="en-US"/>
        </w:rPr>
        <w:t xml:space="preserve"> 1</w:t>
      </w:r>
      <w:r w:rsidRPr="00A47D1E">
        <w:rPr>
          <w:rFonts w:ascii="Tms Rmn" w:hAnsi="Tms Rmn"/>
          <w:sz w:val="12"/>
          <w:lang w:val="fr-FR" w:eastAsia="en-US"/>
        </w:rPr>
        <w:t> </w:t>
      </w:r>
      <w:r w:rsidRPr="00A47D1E">
        <w:rPr>
          <w:lang w:val="fr-FR" w:eastAsia="en-US"/>
        </w:rPr>
        <w:t xml:space="preserve">500 </w:t>
      </w:r>
      <w:r w:rsidRPr="00A47D1E">
        <w:rPr>
          <w:rFonts w:ascii="Symbol" w:hAnsi="Symbol"/>
          <w:lang w:val="fr-FR" w:eastAsia="en-US"/>
        </w:rPr>
        <w:t></w:t>
      </w:r>
      <w:r w:rsidRPr="00A47D1E">
        <w:rPr>
          <w:lang w:val="fr-FR" w:eastAsia="en-US"/>
        </w:rPr>
        <w:t xml:space="preserve"> 3 </w:t>
      </w:r>
      <w:r w:rsidRPr="00A47D1E">
        <w:rPr>
          <w:rFonts w:ascii="Symbol" w:hAnsi="Symbol"/>
          <w:lang w:val="fr-FR" w:eastAsia="en-US"/>
        </w:rPr>
        <w:t></w:t>
      </w:r>
      <w:r w:rsidRPr="00A47D1E">
        <w:rPr>
          <w:lang w:val="fr-FR" w:eastAsia="en-US"/>
        </w:rPr>
        <w:t xml:space="preserve"> 31,8 + 3 </w:t>
      </w:r>
      <w:r w:rsidRPr="00A47D1E">
        <w:rPr>
          <w:rFonts w:ascii="Symbol" w:hAnsi="Symbol"/>
          <w:lang w:val="fr-FR" w:eastAsia="en-US"/>
        </w:rPr>
        <w:t></w:t>
      </w:r>
      <w:r w:rsidRPr="00A47D1E">
        <w:rPr>
          <w:lang w:val="fr-FR" w:eastAsia="en-US"/>
        </w:rPr>
        <w:t xml:space="preserve"> 34,8 </w:t>
      </w:r>
      <w:r w:rsidRPr="00A47D1E">
        <w:rPr>
          <w:position w:val="-4"/>
          <w:lang w:val="fr-FR" w:eastAsia="en-US"/>
        </w:rPr>
        <w:object w:dxaOrig="255" w:dyaOrig="195">
          <v:shape id="_x0000_i1050" type="#_x0000_t75" style="width:12.9pt;height:9.5pt" o:ole="" fillcolor="window">
            <v:imagedata r:id="rId71" o:title=""/>
          </v:shape>
          <o:OLEObject Type="Embed" ProgID="Equation.3" ShapeID="_x0000_i1050" DrawAspect="Content" ObjectID="_1605559498" r:id="rId72"/>
        </w:object>
      </w:r>
      <w:r w:rsidRPr="00A47D1E">
        <w:rPr>
          <w:lang w:val="fr-FR" w:eastAsia="en-US"/>
        </w:rPr>
        <w:t xml:space="preserve">35 </w:t>
      </w:r>
      <w:r w:rsidRPr="00A47D1E">
        <w:rPr>
          <w:iCs/>
          <w:lang w:val="fr-FR" w:eastAsia="en-US"/>
        </w:rPr>
        <w:t>dBW</w:t>
      </w:r>
    </w:p>
    <w:p w:rsidR="00A47D1E" w:rsidRPr="00A47D1E" w:rsidRDefault="00A47D1E" w:rsidP="00A47D1E">
      <w:r w:rsidRPr="00A47D1E">
        <w:rPr>
          <w:rtl/>
        </w:rPr>
        <w:t xml:space="preserve">ووفقاً للبيانات الواردة في الفقرة </w:t>
      </w:r>
      <w:r w:rsidRPr="00A47D1E">
        <w:t>1.7.4</w:t>
      </w:r>
      <w:r w:rsidRPr="00A47D1E">
        <w:rPr>
          <w:rtl/>
        </w:rPr>
        <w:t xml:space="preserve"> أ) والمعادلة </w:t>
      </w:r>
      <w:r w:rsidRPr="00A47D1E">
        <w:t>(30)</w:t>
      </w:r>
      <w:r w:rsidRPr="00A47D1E">
        <w:rPr>
          <w:rtl/>
        </w:rPr>
        <w:t xml:space="preserve"> يمكن التوصل إلى أن:</w:t>
      </w:r>
    </w:p>
    <w:p w:rsidR="00A47D1E" w:rsidRPr="00A47D1E" w:rsidRDefault="00A47D1E" w:rsidP="00A47D1E">
      <w:pPr>
        <w:tabs>
          <w:tab w:val="left" w:pos="794"/>
          <w:tab w:val="center" w:pos="4820"/>
          <w:tab w:val="right" w:pos="9639"/>
        </w:tabs>
        <w:spacing w:before="240" w:line="240" w:lineRule="auto"/>
        <w:textAlignment w:val="auto"/>
        <w:rPr>
          <w:rtl/>
          <w:lang w:val="fr-FR" w:eastAsia="en-US" w:bidi="ar-EG"/>
        </w:rPr>
      </w:pPr>
      <w:r w:rsidRPr="00A47D1E">
        <w:rPr>
          <w:i/>
          <w:rtl/>
          <w:lang w:val="fr-FR" w:eastAsia="en-US"/>
        </w:rPr>
        <w:tab/>
      </w:r>
      <w:r w:rsidRPr="00A47D1E">
        <w:rPr>
          <w:i/>
          <w:rtl/>
          <w:lang w:val="fr-FR" w:eastAsia="en-US"/>
        </w:rPr>
        <w:tab/>
      </w:r>
      <w:r w:rsidRPr="00A47D1E">
        <w:rPr>
          <w:i/>
          <w:lang w:val="fr-FR" w:eastAsia="en-US"/>
        </w:rPr>
        <w:t>h</w:t>
      </w:r>
      <w:r w:rsidRPr="00A47D1E">
        <w:rPr>
          <w:i/>
          <w:vertAlign w:val="subscript"/>
          <w:lang w:val="fr-FR" w:eastAsia="en-US"/>
        </w:rPr>
        <w:t>s</w:t>
      </w:r>
      <w:r w:rsidRPr="00A47D1E">
        <w:rPr>
          <w:i/>
          <w:lang w:val="fr-FR" w:eastAsia="en-US"/>
        </w:rPr>
        <w:t xml:space="preserve"> </w:t>
      </w:r>
      <w:r w:rsidRPr="00A47D1E">
        <w:rPr>
          <w:lang w:val="fr-FR" w:eastAsia="en-US"/>
        </w:rPr>
        <w:t>= 100 + 360 = 460 m</w:t>
      </w:r>
    </w:p>
    <w:p w:rsidR="00A47D1E" w:rsidRPr="00A47D1E" w:rsidRDefault="00A47D1E" w:rsidP="00A47D1E">
      <w:pPr>
        <w:tabs>
          <w:tab w:val="left" w:pos="794"/>
          <w:tab w:val="center" w:pos="4820"/>
          <w:tab w:val="right" w:pos="9639"/>
        </w:tabs>
        <w:spacing w:after="240" w:line="240" w:lineRule="auto"/>
        <w:textAlignment w:val="auto"/>
        <w:rPr>
          <w:lang w:val="fr-FR" w:eastAsia="en-US"/>
        </w:rPr>
      </w:pPr>
      <w:r w:rsidRPr="00A47D1E">
        <w:rPr>
          <w:i/>
          <w:rtl/>
          <w:lang w:val="fr-FR" w:eastAsia="en-US"/>
        </w:rPr>
        <w:tab/>
      </w:r>
      <w:r w:rsidRPr="00A47D1E">
        <w:rPr>
          <w:i/>
          <w:rtl/>
          <w:lang w:val="fr-FR" w:eastAsia="en-US"/>
        </w:rPr>
        <w:tab/>
      </w:r>
      <w:r w:rsidRPr="00A47D1E">
        <w:rPr>
          <w:i/>
          <w:lang w:val="fr-FR" w:eastAsia="en-US"/>
        </w:rPr>
        <w:t>h</w:t>
      </w:r>
      <w:r w:rsidRPr="00A47D1E">
        <w:rPr>
          <w:i/>
          <w:vertAlign w:val="subscript"/>
          <w:lang w:val="fr-FR" w:eastAsia="en-US"/>
        </w:rPr>
        <w:t>ef</w:t>
      </w:r>
      <w:r w:rsidRPr="00A47D1E">
        <w:rPr>
          <w:lang w:val="fr-FR" w:eastAsia="en-US"/>
        </w:rPr>
        <w:t xml:space="preserve"> = 460 – 213 = 247 m </w:t>
      </w:r>
      <w:r w:rsidRPr="00A47D1E">
        <w:rPr>
          <w:position w:val="-4"/>
          <w:lang w:val="fr-FR" w:eastAsia="en-US"/>
        </w:rPr>
        <w:object w:dxaOrig="255" w:dyaOrig="195">
          <v:shape id="_x0000_i1051" type="#_x0000_t75" style="width:12.9pt;height:9.5pt" o:ole="" fillcolor="window">
            <v:imagedata r:id="rId71" o:title=""/>
          </v:shape>
          <o:OLEObject Type="Embed" ProgID="Equation.3" ShapeID="_x0000_i1051" DrawAspect="Content" ObjectID="_1605559499" r:id="rId73"/>
        </w:object>
      </w:r>
      <w:r w:rsidRPr="00A47D1E">
        <w:rPr>
          <w:lang w:val="fr-FR" w:eastAsia="en-US"/>
        </w:rPr>
        <w:t>250 m</w:t>
      </w:r>
    </w:p>
    <w:p w:rsidR="00A47D1E" w:rsidRPr="00A47D1E" w:rsidRDefault="00A47D1E" w:rsidP="00A47D1E">
      <w:r w:rsidRPr="00A47D1E">
        <w:rPr>
          <w:rtl/>
        </w:rPr>
        <w:t xml:space="preserve">وتجدر الإشارة إلى أن ارتفاع الهوائي الفعلي في هذه الحالة بالذات يزيد </w:t>
      </w:r>
      <w:r w:rsidRPr="00A47D1E">
        <w:t>2,5</w:t>
      </w:r>
      <w:r w:rsidRPr="00A47D1E">
        <w:rPr>
          <w:rtl/>
        </w:rPr>
        <w:t xml:space="preserve"> مرة عن ارتفاع الصاري وأن ذلك يؤثر كثيراً على نتائج الحساب.</w:t>
      </w:r>
    </w:p>
    <w:p w:rsidR="00A47D1E" w:rsidRPr="00A47D1E" w:rsidRDefault="00A47D1E" w:rsidP="003E7E47">
      <w:pPr>
        <w:rPr>
          <w:rtl/>
        </w:rPr>
      </w:pPr>
      <w:r w:rsidRPr="00A47D1E">
        <w:rPr>
          <w:rtl/>
        </w:rPr>
        <w:t xml:space="preserve">ومن الجدول </w:t>
      </w:r>
      <w:r w:rsidRPr="00A47D1E">
        <w:t>9</w:t>
      </w:r>
      <w:r w:rsidRPr="00A47D1E">
        <w:rPr>
          <w:rtl/>
        </w:rPr>
        <w:t xml:space="preserve"> حيث نجد أن </w:t>
      </w:r>
      <w:r w:rsidRPr="00A47D1E">
        <w:rPr>
          <w:i/>
          <w:iCs/>
        </w:rPr>
        <w:t>P</w:t>
      </w:r>
      <w:r w:rsidRPr="00A47D1E">
        <w:rPr>
          <w:i/>
          <w:iCs/>
          <w:vertAlign w:val="subscript"/>
        </w:rPr>
        <w:t>ef</w:t>
      </w:r>
      <w:r w:rsidRPr="00A47D1E">
        <w:rPr>
          <w:rtl/>
        </w:rPr>
        <w:t xml:space="preserve"> = </w:t>
      </w:r>
      <w:r w:rsidR="003E7E47" w:rsidRPr="00A47D1E">
        <w:t>dBW</w:t>
      </w:r>
      <w:r w:rsidR="003E7E47">
        <w:t> </w:t>
      </w:r>
      <w:r w:rsidRPr="00A47D1E">
        <w:t>35</w:t>
      </w:r>
      <w:r w:rsidRPr="00A47D1E">
        <w:rPr>
          <w:rtl/>
        </w:rPr>
        <w:t xml:space="preserve"> و</w:t>
      </w:r>
      <w:r w:rsidRPr="00A47D1E">
        <w:rPr>
          <w:i/>
          <w:iCs/>
        </w:rPr>
        <w:t>h</w:t>
      </w:r>
      <w:r w:rsidRPr="00A47D1E">
        <w:rPr>
          <w:i/>
          <w:iCs/>
          <w:vertAlign w:val="subscript"/>
        </w:rPr>
        <w:t>ef</w:t>
      </w:r>
      <w:r w:rsidRPr="00A47D1E">
        <w:rPr>
          <w:rtl/>
        </w:rPr>
        <w:t xml:space="preserve"> = </w:t>
      </w:r>
      <w:r w:rsidRPr="00A47D1E">
        <w:t>m 250</w:t>
      </w:r>
      <w:r w:rsidRPr="00A47D1E">
        <w:rPr>
          <w:rtl/>
        </w:rPr>
        <w:t xml:space="preserve"> تكون النتيجة هي:</w:t>
      </w:r>
    </w:p>
    <w:p w:rsidR="00A47D1E" w:rsidRPr="00A47D1E" w:rsidRDefault="00A47D1E" w:rsidP="00A47D1E">
      <w:pPr>
        <w:tabs>
          <w:tab w:val="left" w:pos="794"/>
          <w:tab w:val="center" w:pos="4820"/>
          <w:tab w:val="right" w:pos="9639"/>
        </w:tabs>
        <w:spacing w:before="240" w:after="240" w:line="240" w:lineRule="auto"/>
        <w:textAlignment w:val="auto"/>
        <w:rPr>
          <w:rtl/>
          <w:lang w:val="fr-FR" w:eastAsia="en-US"/>
        </w:rPr>
      </w:pPr>
      <w:r w:rsidRPr="00A47D1E">
        <w:rPr>
          <w:i/>
          <w:rtl/>
          <w:lang w:val="fr-FR" w:eastAsia="en-US"/>
        </w:rPr>
        <w:tab/>
      </w:r>
      <w:r w:rsidRPr="00A47D1E">
        <w:rPr>
          <w:i/>
          <w:rtl/>
          <w:lang w:val="fr-FR" w:eastAsia="en-US"/>
        </w:rPr>
        <w:tab/>
      </w:r>
      <w:r w:rsidRPr="00A47D1E">
        <w:rPr>
          <w:i/>
          <w:lang w:val="fr-FR" w:eastAsia="en-US"/>
        </w:rPr>
        <w:t>R</w:t>
      </w:r>
      <w:r w:rsidRPr="00A47D1E">
        <w:rPr>
          <w:lang w:val="fr-FR" w:eastAsia="en-US"/>
        </w:rPr>
        <w:t xml:space="preserve"> </w:t>
      </w:r>
      <w:r w:rsidRPr="00A47D1E">
        <w:rPr>
          <w:rFonts w:ascii="Symbol" w:hAnsi="Symbol"/>
          <w:lang w:val="fr-FR" w:eastAsia="en-US"/>
        </w:rPr>
        <w:t></w:t>
      </w:r>
      <w:r w:rsidRPr="00A47D1E">
        <w:rPr>
          <w:lang w:val="fr-FR" w:eastAsia="en-US"/>
        </w:rPr>
        <w:t xml:space="preserve"> 47,8 </w:t>
      </w:r>
      <w:proofErr w:type="gramStart"/>
      <w:r w:rsidRPr="00A47D1E">
        <w:rPr>
          <w:lang w:val="fr-FR" w:eastAsia="en-US"/>
        </w:rPr>
        <w:t>km;</w:t>
      </w:r>
      <w:proofErr w:type="gramEnd"/>
      <w:r w:rsidRPr="00A47D1E">
        <w:rPr>
          <w:lang w:val="fr-FR" w:eastAsia="en-US"/>
        </w:rPr>
        <w:t xml:space="preserve">  </w:t>
      </w:r>
      <w:r w:rsidRPr="00A47D1E">
        <w:rPr>
          <w:i/>
          <w:lang w:val="fr-FR" w:eastAsia="en-US"/>
        </w:rPr>
        <w:t>R</w:t>
      </w:r>
      <w:r w:rsidRPr="00A47D1E">
        <w:rPr>
          <w:vertAlign w:val="superscript"/>
          <w:lang w:val="fr-FR" w:eastAsia="en-US"/>
        </w:rPr>
        <w:t>2</w:t>
      </w:r>
      <w:r w:rsidRPr="00A47D1E">
        <w:rPr>
          <w:lang w:val="fr-FR" w:eastAsia="en-US"/>
        </w:rPr>
        <w:t xml:space="preserve"> </w:t>
      </w:r>
      <w:r w:rsidRPr="00A47D1E">
        <w:rPr>
          <w:rFonts w:ascii="Symbol" w:hAnsi="Symbol"/>
          <w:lang w:val="fr-FR" w:eastAsia="en-US"/>
        </w:rPr>
        <w:t></w:t>
      </w:r>
      <w:r w:rsidRPr="00A47D1E">
        <w:rPr>
          <w:lang w:val="fr-FR" w:eastAsia="en-US"/>
        </w:rPr>
        <w:t xml:space="preserve"> 2 285 km</w:t>
      </w:r>
      <w:r w:rsidRPr="00A47D1E">
        <w:rPr>
          <w:vertAlign w:val="superscript"/>
          <w:lang w:val="fr-FR" w:eastAsia="en-US"/>
        </w:rPr>
        <w:t>2</w:t>
      </w:r>
    </w:p>
    <w:p w:rsidR="00A47D1E" w:rsidRPr="00A47D1E" w:rsidRDefault="00A47D1E" w:rsidP="00A47D1E">
      <w:pPr>
        <w:rPr>
          <w:lang w:bidi="ar-EG"/>
        </w:rPr>
      </w:pPr>
      <w:r w:rsidRPr="00A47D1E">
        <w:rPr>
          <w:rtl/>
        </w:rPr>
        <w:t>ولنفترض أن منطقة الخدمة موضع النظر مقسَّمة تقسيماً فرعياً إلى ثلاث مناطق من فئات مختلفة من حيث النسبة المعروضة في الفقرة </w:t>
      </w:r>
      <w:r w:rsidRPr="00A47D1E">
        <w:t>1.7.4</w:t>
      </w:r>
      <w:r w:rsidRPr="00A47D1E">
        <w:rPr>
          <w:rtl/>
        </w:rPr>
        <w:t xml:space="preserve"> ج)، أي:</w:t>
      </w:r>
      <w:r w:rsidRPr="00A47D1E">
        <w:rPr>
          <w:position w:val="-10"/>
        </w:rPr>
        <w:object w:dxaOrig="405" w:dyaOrig="315">
          <v:shape id="_x0000_i1052" type="#_x0000_t75" style="width:20.4pt;height:15.6pt" o:ole="">
            <v:imagedata r:id="rId74" o:title=""/>
          </v:shape>
          <o:OLEObject Type="Embed" ProgID="Equation.3" ShapeID="_x0000_i1052" DrawAspect="Content" ObjectID="_1605559500" r:id="rId75"/>
        </w:object>
      </w:r>
      <w:r w:rsidRPr="00A47D1E">
        <w:rPr>
          <w:rFonts w:hint="cs"/>
          <w:rtl/>
        </w:rPr>
        <w:t> </w:t>
      </w:r>
      <w:r w:rsidRPr="00A47D1E">
        <w:rPr>
          <w:rtl/>
        </w:rPr>
        <w:t>=</w:t>
      </w:r>
      <w:r w:rsidRPr="00A47D1E">
        <w:rPr>
          <w:rFonts w:hint="cs"/>
          <w:rtl/>
        </w:rPr>
        <w:t> </w:t>
      </w:r>
      <w:r w:rsidRPr="00A47D1E">
        <w:t>2,45</w:t>
      </w:r>
      <w:r w:rsidRPr="00A47D1E">
        <w:rPr>
          <w:rtl/>
        </w:rPr>
        <w:t xml:space="preserve"> </w:t>
      </w:r>
      <w:r w:rsidRPr="00A47D1E">
        <w:rPr>
          <w:i/>
        </w:rPr>
        <w:t>R</w:t>
      </w:r>
      <w:r w:rsidRPr="00A47D1E">
        <w:rPr>
          <w:vertAlign w:val="superscript"/>
        </w:rPr>
        <w:t>2</w:t>
      </w:r>
      <w:r w:rsidRPr="00A47D1E">
        <w:rPr>
          <w:rtl/>
        </w:rPr>
        <w:t xml:space="preserve"> و</w:t>
      </w:r>
      <w:r w:rsidRPr="00A47D1E">
        <w:rPr>
          <w:position w:val="-10"/>
        </w:rPr>
        <w:object w:dxaOrig="405" w:dyaOrig="315">
          <v:shape id="_x0000_i1053" type="#_x0000_t75" style="width:20.4pt;height:15.6pt" o:ole="">
            <v:imagedata r:id="rId76" o:title=""/>
          </v:shape>
          <o:OLEObject Type="Embed" ProgID="Equation.3" ShapeID="_x0000_i1053" DrawAspect="Content" ObjectID="_1605559501" r:id="rId77"/>
        </w:object>
      </w:r>
      <w:r w:rsidRPr="00A47D1E">
        <w:rPr>
          <w:rtl/>
        </w:rPr>
        <w:t>=</w:t>
      </w:r>
      <w:r w:rsidRPr="00A47D1E">
        <w:rPr>
          <w:rtl/>
          <w:lang w:bidi="ar-EG"/>
        </w:rPr>
        <w:t xml:space="preserve"> </w:t>
      </w:r>
      <w:r w:rsidRPr="00A47D1E">
        <w:t>0,51</w:t>
      </w:r>
      <w:r w:rsidRPr="00A47D1E">
        <w:rPr>
          <w:rtl/>
        </w:rPr>
        <w:t xml:space="preserve"> </w:t>
      </w:r>
      <w:r w:rsidRPr="00A47D1E">
        <w:rPr>
          <w:i/>
        </w:rPr>
        <w:t>R</w:t>
      </w:r>
      <w:r w:rsidRPr="00A47D1E">
        <w:rPr>
          <w:vertAlign w:val="superscript"/>
        </w:rPr>
        <w:t>2</w:t>
      </w:r>
      <w:r w:rsidRPr="00A47D1E">
        <w:rPr>
          <w:vertAlign w:val="superscript"/>
          <w:rtl/>
          <w:lang w:bidi="ar-EG"/>
        </w:rPr>
        <w:t xml:space="preserve"> </w:t>
      </w:r>
      <w:r w:rsidRPr="00A47D1E">
        <w:rPr>
          <w:rtl/>
        </w:rPr>
        <w:t>و</w:t>
      </w:r>
      <w:r w:rsidRPr="00A47D1E">
        <w:rPr>
          <w:position w:val="-12"/>
        </w:rPr>
        <w:object w:dxaOrig="405" w:dyaOrig="345">
          <v:shape id="_x0000_i1054" type="#_x0000_t75" style="width:20.4pt;height:17.65pt" o:ole="">
            <v:imagedata r:id="rId78" o:title=""/>
          </v:shape>
          <o:OLEObject Type="Embed" ProgID="Equation.3" ShapeID="_x0000_i1054" DrawAspect="Content" ObjectID="_1605559502" r:id="rId79"/>
        </w:object>
      </w:r>
      <w:r w:rsidRPr="00A47D1E">
        <w:rPr>
          <w:rtl/>
        </w:rPr>
        <w:t>=</w:t>
      </w:r>
      <w:r w:rsidRPr="00A47D1E">
        <w:rPr>
          <w:rtl/>
          <w:lang w:bidi="ar-EG"/>
        </w:rPr>
        <w:t xml:space="preserve"> </w:t>
      </w:r>
      <w:r w:rsidRPr="00A47D1E">
        <w:t>0,18</w:t>
      </w:r>
      <w:r w:rsidRPr="00A47D1E">
        <w:rPr>
          <w:rtl/>
        </w:rPr>
        <w:t xml:space="preserve"> </w:t>
      </w:r>
      <w:r w:rsidRPr="00A47D1E">
        <w:rPr>
          <w:i/>
        </w:rPr>
        <w:t>R</w:t>
      </w:r>
      <w:r w:rsidRPr="00A47D1E">
        <w:rPr>
          <w:vertAlign w:val="superscript"/>
        </w:rPr>
        <w:t>2</w:t>
      </w:r>
      <w:r w:rsidRPr="00A47D1E">
        <w:rPr>
          <w:rtl/>
        </w:rPr>
        <w:t>.</w:t>
      </w:r>
    </w:p>
    <w:p w:rsidR="00A47D1E" w:rsidRPr="00A47D1E" w:rsidRDefault="00A47D1E" w:rsidP="00A47D1E">
      <w:pPr>
        <w:rPr>
          <w:rtl/>
        </w:rPr>
      </w:pPr>
      <w:r w:rsidRPr="00A47D1E">
        <w:rPr>
          <w:rtl/>
        </w:rPr>
        <w:t>ولنفترض أن المعامِلات ذات الصلة </w:t>
      </w:r>
      <w:r w:rsidRPr="00A47D1E">
        <w:rPr>
          <w:i/>
          <w:iCs/>
          <w:szCs w:val="22"/>
        </w:rPr>
        <w:t>b</w:t>
      </w:r>
      <w:r w:rsidRPr="00A47D1E">
        <w:rPr>
          <w:i/>
          <w:iCs/>
          <w:sz w:val="12"/>
          <w:szCs w:val="12"/>
        </w:rPr>
        <w:t>j</w:t>
      </w:r>
      <w:r w:rsidRPr="00A47D1E">
        <w:rPr>
          <w:rtl/>
        </w:rPr>
        <w:t xml:space="preserve"> من الجدول </w:t>
      </w:r>
      <w:r w:rsidRPr="00A47D1E">
        <w:t>1</w:t>
      </w:r>
      <w:r w:rsidRPr="00A47D1E">
        <w:rPr>
          <w:rtl/>
        </w:rPr>
        <w:t xml:space="preserve"> تساوي: </w:t>
      </w:r>
      <w:r w:rsidRPr="00A47D1E">
        <w:rPr>
          <w:szCs w:val="22"/>
        </w:rPr>
        <w:t>1</w:t>
      </w:r>
      <w:r w:rsidRPr="00A47D1E">
        <w:rPr>
          <w:i/>
          <w:iCs/>
          <w:szCs w:val="22"/>
        </w:rPr>
        <w:t xml:space="preserve"> </w:t>
      </w:r>
      <w:r w:rsidRPr="00A47D1E">
        <w:t xml:space="preserve">= </w:t>
      </w:r>
      <w:r w:rsidRPr="00A47D1E">
        <w:rPr>
          <w:i/>
          <w:iCs/>
          <w:szCs w:val="22"/>
        </w:rPr>
        <w:t>b</w:t>
      </w:r>
      <w:r w:rsidRPr="00A47D1E">
        <w:rPr>
          <w:sz w:val="12"/>
          <w:szCs w:val="12"/>
        </w:rPr>
        <w:t>1</w:t>
      </w:r>
      <w:r w:rsidRPr="00A47D1E">
        <w:rPr>
          <w:rtl/>
        </w:rPr>
        <w:t xml:space="preserve"> و</w:t>
      </w:r>
      <w:r w:rsidRPr="00A47D1E">
        <w:rPr>
          <w:szCs w:val="22"/>
        </w:rPr>
        <w:t>0,8</w:t>
      </w:r>
      <w:r w:rsidRPr="00A47D1E">
        <w:rPr>
          <w:i/>
          <w:iCs/>
          <w:szCs w:val="22"/>
        </w:rPr>
        <w:t xml:space="preserve"> </w:t>
      </w:r>
      <w:r w:rsidRPr="00A47D1E">
        <w:t xml:space="preserve">= </w:t>
      </w:r>
      <w:r w:rsidRPr="00A47D1E">
        <w:rPr>
          <w:i/>
          <w:iCs/>
          <w:szCs w:val="22"/>
        </w:rPr>
        <w:t>b</w:t>
      </w:r>
      <w:r w:rsidRPr="00A47D1E">
        <w:rPr>
          <w:sz w:val="12"/>
          <w:szCs w:val="12"/>
        </w:rPr>
        <w:t>2</w:t>
      </w:r>
      <w:r w:rsidRPr="00A47D1E">
        <w:rPr>
          <w:rtl/>
        </w:rPr>
        <w:t xml:space="preserve"> و</w:t>
      </w:r>
      <w:r w:rsidRPr="00A47D1E">
        <w:rPr>
          <w:szCs w:val="22"/>
        </w:rPr>
        <w:t>0,6</w:t>
      </w:r>
      <w:r w:rsidRPr="00A47D1E">
        <w:rPr>
          <w:i/>
          <w:iCs/>
          <w:szCs w:val="22"/>
        </w:rPr>
        <w:t xml:space="preserve"> </w:t>
      </w:r>
      <w:r w:rsidRPr="00A47D1E">
        <w:t xml:space="preserve">= </w:t>
      </w:r>
      <w:r w:rsidRPr="00A47D1E">
        <w:rPr>
          <w:i/>
          <w:iCs/>
          <w:szCs w:val="22"/>
        </w:rPr>
        <w:t>b</w:t>
      </w:r>
      <w:r w:rsidRPr="00A47D1E">
        <w:rPr>
          <w:sz w:val="12"/>
          <w:szCs w:val="12"/>
        </w:rPr>
        <w:t>3</w:t>
      </w:r>
      <w:r w:rsidRPr="00A47D1E">
        <w:rPr>
          <w:rtl/>
        </w:rPr>
        <w:t>. فعندئذ نجد أنه وفقاً للمعادلة </w:t>
      </w:r>
      <w:r w:rsidRPr="00A47D1E">
        <w:t>(23)</w:t>
      </w:r>
      <w:r w:rsidRPr="00A47D1E">
        <w:rPr>
          <w:rtl/>
        </w:rPr>
        <w:t>:</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rtl/>
          <w:lang w:val="fr-FR" w:eastAsia="en-US"/>
        </w:rPr>
        <w:tab/>
      </w:r>
      <w:r w:rsidRPr="00A47D1E">
        <w:rPr>
          <w:rtl/>
          <w:lang w:val="fr-FR" w:eastAsia="en-US"/>
        </w:rPr>
        <w:tab/>
      </w:r>
      <w:r w:rsidRPr="00A47D1E">
        <w:rPr>
          <w:position w:val="-14"/>
          <w:lang w:val="fr-FR" w:eastAsia="en-US"/>
        </w:rPr>
        <w:object w:dxaOrig="5560" w:dyaOrig="400">
          <v:shape id="_x0000_i1055" type="#_x0000_t75" style="width:277.8pt;height:20.4pt" o:ole="" fillcolor="window">
            <v:imagedata r:id="rId80" o:title=""/>
          </v:shape>
          <o:OLEObject Type="Embed" ProgID="Equation.3" ShapeID="_x0000_i1055" DrawAspect="Content" ObjectID="_1605559503" r:id="rId81"/>
        </w:object>
      </w:r>
    </w:p>
    <w:p w:rsidR="00A47D1E" w:rsidRPr="00A47D1E" w:rsidRDefault="00A47D1E" w:rsidP="00A47D1E">
      <w:r w:rsidRPr="00A47D1E">
        <w:rPr>
          <w:rtl/>
        </w:rPr>
        <w:t xml:space="preserve">وذلك بدلاً من </w:t>
      </w:r>
      <w:r w:rsidRPr="00A47D1E">
        <w:t>7 179</w:t>
      </w:r>
      <w:r w:rsidRPr="00A47D1E">
        <w:rPr>
          <w:rtl/>
        </w:rPr>
        <w:t xml:space="preserve"> </w:t>
      </w:r>
      <w:r w:rsidRPr="00A47D1E">
        <w:t>km</w:t>
      </w:r>
      <w:r w:rsidRPr="00A47D1E">
        <w:rPr>
          <w:vertAlign w:val="superscript"/>
          <w:rtl/>
        </w:rPr>
        <w:t>2</w:t>
      </w:r>
      <w:r w:rsidRPr="00A47D1E">
        <w:rPr>
          <w:rtl/>
        </w:rPr>
        <w:t xml:space="preserve"> حيث تندرج كل منطقة الخدمة داخل منطقة واحدة يكون فيها </w:t>
      </w:r>
      <w:r w:rsidRPr="00A47D1E">
        <w:rPr>
          <w:spacing w:val="-2"/>
          <w:szCs w:val="22"/>
        </w:rPr>
        <w:t>1</w:t>
      </w:r>
      <w:r w:rsidRPr="00A47D1E">
        <w:rPr>
          <w:i/>
          <w:iCs/>
          <w:spacing w:val="-2"/>
          <w:szCs w:val="22"/>
        </w:rPr>
        <w:t xml:space="preserve"> </w:t>
      </w:r>
      <w:r w:rsidRPr="00A47D1E">
        <w:rPr>
          <w:spacing w:val="-2"/>
        </w:rPr>
        <w:t xml:space="preserve">= </w:t>
      </w:r>
      <w:r w:rsidRPr="00A47D1E">
        <w:rPr>
          <w:i/>
          <w:iCs/>
          <w:spacing w:val="-2"/>
          <w:szCs w:val="22"/>
        </w:rPr>
        <w:t>b</w:t>
      </w:r>
      <w:r w:rsidRPr="00A47D1E">
        <w:rPr>
          <w:spacing w:val="-2"/>
          <w:rtl/>
        </w:rPr>
        <w:t>.</w:t>
      </w:r>
    </w:p>
    <w:p w:rsidR="00A47D1E" w:rsidRPr="00A47D1E" w:rsidRDefault="00A47D1E" w:rsidP="003E7E47">
      <w:pPr>
        <w:pStyle w:val="Headingb"/>
        <w:rPr>
          <w:rtl/>
        </w:rPr>
      </w:pPr>
      <w:proofErr w:type="gramStart"/>
      <w:r w:rsidRPr="00A47D1E">
        <w:rPr>
          <w:rtl/>
        </w:rPr>
        <w:t>د )</w:t>
      </w:r>
      <w:proofErr w:type="gramEnd"/>
      <w:r w:rsidRPr="00A47D1E">
        <w:rPr>
          <w:rtl/>
        </w:rPr>
        <w:tab/>
        <w:t>المَوْرد الطيفي المستعمل</w:t>
      </w:r>
    </w:p>
    <w:p w:rsidR="00A47D1E" w:rsidRPr="00A47D1E" w:rsidRDefault="00A47D1E" w:rsidP="00A47D1E">
      <w:pPr>
        <w:rPr>
          <w:rtl/>
        </w:rPr>
      </w:pPr>
      <w:r w:rsidRPr="00A47D1E">
        <w:rPr>
          <w:rtl/>
        </w:rPr>
        <w:t xml:space="preserve">إذا وضعنا القيم المحسوبة في ب) وج) مكان المعادلة </w:t>
      </w:r>
      <w:r w:rsidRPr="00A47D1E">
        <w:t>(20)</w:t>
      </w:r>
      <w:r w:rsidRPr="00A47D1E">
        <w:rPr>
          <w:rtl/>
        </w:rPr>
        <w:t>، واستعملنا قيم معامِلات الترجيح المعروضة في الجدول </w:t>
      </w:r>
      <w:r w:rsidRPr="00A47D1E">
        <w:t>2</w:t>
      </w:r>
      <w:r w:rsidRPr="00A47D1E">
        <w:rPr>
          <w:rtl/>
        </w:rPr>
        <w:t xml:space="preserve"> مع مراعاة شروط عدم التقاسم </w:t>
      </w:r>
      <w:r w:rsidRPr="00A47D1E">
        <w:t>(</w:t>
      </w:r>
      <w:r w:rsidRPr="00A47D1E">
        <w:rPr>
          <w:sz w:val="21"/>
          <w:szCs w:val="21"/>
        </w:rPr>
        <w:t>1</w:t>
      </w:r>
      <w:r w:rsidRPr="00A47D1E">
        <w:rPr>
          <w:sz w:val="19"/>
          <w:szCs w:val="19"/>
        </w:rPr>
        <w:t xml:space="preserve"> </w:t>
      </w:r>
      <w:r w:rsidRPr="00A47D1E">
        <w:t xml:space="preserve">= </w:t>
      </w:r>
      <w:r w:rsidRPr="00A47D1E">
        <w:rPr>
          <w:sz w:val="21"/>
          <w:szCs w:val="21"/>
        </w:rPr>
        <w:t>β</w:t>
      </w:r>
      <w:r w:rsidRPr="00A47D1E">
        <w:t>)</w:t>
      </w:r>
      <w:r w:rsidRPr="00A47D1E">
        <w:rPr>
          <w:rtl/>
        </w:rPr>
        <w:t xml:space="preserve"> فإننا نصل في النهاية إلى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lang w:val="fr-FR" w:eastAsia="en-US"/>
        </w:rPr>
        <w:tab/>
        <w:t>W</w:t>
      </w:r>
      <w:r w:rsidRPr="00A47D1E">
        <w:rPr>
          <w:lang w:val="fr-FR" w:eastAsia="en-US"/>
        </w:rPr>
        <w:t> = 2,4 × 1 × 1 × 1 × 1 × 0,18 × 6 777 × 0,83 = 2</w:t>
      </w:r>
      <w:r w:rsidRPr="00A47D1E">
        <w:rPr>
          <w:rFonts w:ascii="Tms Rmn" w:hAnsi="Tms Rmn"/>
          <w:sz w:val="12"/>
          <w:lang w:val="fr-FR" w:eastAsia="en-US"/>
        </w:rPr>
        <w:t> </w:t>
      </w:r>
      <w:r w:rsidRPr="00A47D1E">
        <w:rPr>
          <w:lang w:val="fr-FR" w:eastAsia="en-US"/>
        </w:rPr>
        <w:t xml:space="preserve">430          MHz </w:t>
      </w:r>
      <w:r w:rsidRPr="00A47D1E">
        <w:rPr>
          <w:szCs w:val="24"/>
          <w:lang w:val="fr-FR" w:eastAsia="en-US"/>
        </w:rPr>
        <w:sym w:font="Symbol" w:char="F0D7"/>
      </w:r>
      <w:r w:rsidRPr="00A47D1E">
        <w:rPr>
          <w:lang w:val="fr-FR" w:eastAsia="en-US"/>
        </w:rPr>
        <w:t xml:space="preserve"> km</w:t>
      </w:r>
      <w:r w:rsidRPr="00A47D1E">
        <w:rPr>
          <w:vertAlign w:val="superscript"/>
          <w:lang w:val="fr-FR" w:eastAsia="en-US"/>
        </w:rPr>
        <w:t>2</w:t>
      </w:r>
      <w:r w:rsidRPr="00A47D1E">
        <w:rPr>
          <w:sz w:val="20"/>
          <w:lang w:val="fr-FR" w:eastAsia="en-US"/>
        </w:rPr>
        <w:t xml:space="preserve"> </w:t>
      </w:r>
      <w:r w:rsidRPr="00A47D1E">
        <w:rPr>
          <w:szCs w:val="24"/>
          <w:lang w:val="fr-FR" w:eastAsia="en-US"/>
        </w:rPr>
        <w:sym w:font="Symbol" w:char="F0D7"/>
      </w:r>
      <w:r w:rsidRPr="00A47D1E">
        <w:rPr>
          <w:lang w:val="fr-FR" w:eastAsia="en-US"/>
        </w:rPr>
        <w:t xml:space="preserve"> 1 year</w:t>
      </w:r>
    </w:p>
    <w:p w:rsidR="00A47D1E" w:rsidRPr="00A47D1E" w:rsidRDefault="00A47D1E" w:rsidP="00EA3C82">
      <w:pPr>
        <w:pStyle w:val="Heading3"/>
        <w:rPr>
          <w:rtl/>
        </w:rPr>
      </w:pPr>
      <w:bookmarkStart w:id="631" w:name="_Toc414279213"/>
      <w:bookmarkStart w:id="632" w:name="_Toc413686669"/>
      <w:bookmarkStart w:id="633" w:name="_Toc513205450"/>
      <w:bookmarkStart w:id="634" w:name="_Toc525835087"/>
      <w:bookmarkStart w:id="635" w:name="_Toc525894292"/>
      <w:bookmarkStart w:id="636" w:name="_Toc525894556"/>
      <w:r w:rsidRPr="00A47D1E">
        <w:lastRenderedPageBreak/>
        <w:t>3.7.4</w:t>
      </w:r>
      <w:r w:rsidRPr="00A47D1E">
        <w:rPr>
          <w:rtl/>
        </w:rPr>
        <w:tab/>
        <w:t xml:space="preserve">الإذاعة الصوتية على الموجات الكيلومترية </w:t>
      </w:r>
      <w:r w:rsidRPr="00A47D1E">
        <w:t>(LF)</w:t>
      </w:r>
      <w:r w:rsidRPr="00A47D1E">
        <w:rPr>
          <w:rtl/>
        </w:rPr>
        <w:t xml:space="preserve"> والموجات الديكامترية </w:t>
      </w:r>
      <w:r w:rsidRPr="00A47D1E">
        <w:t>(HF)</w:t>
      </w:r>
      <w:bookmarkEnd w:id="631"/>
      <w:bookmarkEnd w:id="632"/>
      <w:bookmarkEnd w:id="633"/>
      <w:bookmarkEnd w:id="634"/>
      <w:bookmarkEnd w:id="635"/>
      <w:bookmarkEnd w:id="636"/>
    </w:p>
    <w:p w:rsidR="00A47D1E" w:rsidRPr="00A47D1E" w:rsidRDefault="00A47D1E" w:rsidP="00A47D1E">
      <w:pPr>
        <w:rPr>
          <w:rtl/>
        </w:rPr>
      </w:pPr>
      <w:r w:rsidRPr="00A47D1E">
        <w:rPr>
          <w:rtl/>
        </w:rPr>
        <w:t>يتم تحديد موردي الوقت والتردد المستعملين بالنسبة إلى الإذاعة الصوتية على الموجات الكيلومترية والديكامترية بنفس الطريقة مثل الفقرة</w:t>
      </w:r>
      <w:r w:rsidRPr="00A47D1E">
        <w:rPr>
          <w:rFonts w:hint="cs"/>
          <w:rtl/>
        </w:rPr>
        <w:t> </w:t>
      </w:r>
      <w:r w:rsidRPr="00A47D1E">
        <w:t>1.7.4</w:t>
      </w:r>
      <w:r w:rsidRPr="00A47D1E">
        <w:rPr>
          <w:rFonts w:hint="cs"/>
          <w:rtl/>
        </w:rPr>
        <w:t> </w:t>
      </w:r>
      <w:r w:rsidRPr="00A47D1E">
        <w:rPr>
          <w:rtl/>
        </w:rPr>
        <w:t xml:space="preserve">ب). ويحسب عرض النطاق الضروري وفقاً للتوصية </w:t>
      </w:r>
      <w:r w:rsidRPr="00A47D1E">
        <w:t>ITU-R SM.1138-2</w:t>
      </w:r>
      <w:r w:rsidRPr="00A47D1E">
        <w:rPr>
          <w:rtl/>
        </w:rPr>
        <w:t xml:space="preserve"> "الإذاعة الصوتية"، صف "الإذاعة الصوتية، نطاق جانبي مزدوج" (تسمية البث </w:t>
      </w:r>
      <w:r w:rsidRPr="00A47D1E">
        <w:t>A3E</w:t>
      </w:r>
      <w:r w:rsidRPr="00A47D1E">
        <w:rPr>
          <w:rtl/>
        </w:rPr>
        <w:t>). وينبغي أن يلاحظ بالنسبة إلى هذا النوع من الإذاعة أن الإدارة تستعمل عادةً أجهزة إرسال بتسميات نوعية مختلفة حسب تردد التشكيل الأعلى الذي يحدد قيمة عرض النطاق اللازم. وينبغي أن تؤخذ البيانات ذات الصلة من قاعدة بيانات تخصيص الترددات الوطنية.</w:t>
      </w:r>
    </w:p>
    <w:p w:rsidR="00A47D1E" w:rsidRPr="00A47D1E" w:rsidRDefault="00A47D1E" w:rsidP="00A47D1E">
      <w:pPr>
        <w:rPr>
          <w:rtl/>
        </w:rPr>
      </w:pPr>
      <w:r w:rsidRPr="00A47D1E">
        <w:rPr>
          <w:rtl/>
        </w:rPr>
        <w:t xml:space="preserve">وفيما يتعلق بالمَوْرد الإقليمي المستعمل فإن حسابه في هذه الحالة يواجه بعض الصعوبات بسبب تعقد الحسابات، وخاصة بالنسبة إلى الإذاعة على الموجات </w:t>
      </w:r>
      <w:r w:rsidRPr="00A47D1E">
        <w:t>HF</w:t>
      </w:r>
      <w:r w:rsidRPr="00A47D1E">
        <w:rPr>
          <w:rtl/>
        </w:rPr>
        <w:t xml:space="preserve">، التي يصعب تبسيط حساباتها بدون ضياع الحد الأدنى من الدقة الضرورية. وبالنسبة إلى أجهزة الإرسال على الموجات </w:t>
      </w:r>
      <w:r w:rsidRPr="00A47D1E">
        <w:t>MF</w:t>
      </w:r>
      <w:r w:rsidRPr="00A47D1E">
        <w:rPr>
          <w:rtl/>
        </w:rPr>
        <w:t xml:space="preserve"> تختلف منطقة الخدمة اختلافاً كبيراً في عمليات التشغيل النهاري والليلي. ومع مراعاة انخفاض عدد محطات الإذاعة </w:t>
      </w:r>
      <w:r w:rsidRPr="00A47D1E">
        <w:t>LF-HF</w:t>
      </w:r>
      <w:r w:rsidRPr="00A47D1E">
        <w:rPr>
          <w:rtl/>
        </w:rPr>
        <w:t xml:space="preserve"> إلى حد في كثير من البلدان، يقترح بدلاً من الحسابات المعقدة استعمال البيانات ذات الصلة بشأن منطقة الخدمة المأخوذة من قاعدة بيانات تخصيصات الترددات الوطنية. وفي حالة عدم توفر هذه البيانات يمكن طلبها من المشغِّلين. ويملك المشغلون عادة المعلومات عن مناطق خدمتهم من خلال الحسابات و/أو الرصد. </w:t>
      </w:r>
    </w:p>
    <w:p w:rsidR="00A47D1E" w:rsidRPr="00A47D1E" w:rsidRDefault="00A47D1E" w:rsidP="00A47D1E">
      <w:pPr>
        <w:rPr>
          <w:rtl/>
        </w:rPr>
      </w:pPr>
      <w:r w:rsidRPr="00A47D1E">
        <w:rPr>
          <w:rtl/>
        </w:rPr>
        <w:t xml:space="preserve">وعند الحصول على هذه البيانات، يمكن حساب المورد الطيفي المتصل المستعمل بطريقة مشابهة للإجراء المعروض في الفقرة ج). وفيما يتعلق بأجهزة الإرسال </w:t>
      </w:r>
      <w:r w:rsidRPr="00A47D1E">
        <w:t>MF</w:t>
      </w:r>
      <w:r w:rsidRPr="00A47D1E">
        <w:rPr>
          <w:rtl/>
        </w:rPr>
        <w:t xml:space="preserve"> أساساً توجد قيمتان مختلفتان إلى حد كبير لمنطقة الخدمة في حالتي عمليات التشغيل النهاري والليلي، ويمكن تحديد المورد الطيفي الشامل باعتباره حاصل جمع المورد الطيفي الجزئي لعمليات الليل والنهار التي تناظر هاتين القيمتين المختلفتين لمنطقة الخدمة.</w:t>
      </w:r>
    </w:p>
    <w:p w:rsidR="00A47D1E" w:rsidRPr="00A47D1E" w:rsidRDefault="00A47D1E" w:rsidP="00A47D1E">
      <w:pPr>
        <w:rPr>
          <w:rtl/>
        </w:rPr>
      </w:pPr>
      <w:r w:rsidRPr="00A47D1E">
        <w:rPr>
          <w:rtl/>
        </w:rPr>
        <w:t xml:space="preserve">وينبغي أن يلاحظ أيضاً أن مناطق خدمة أجهزة إرسال الإذاعة </w:t>
      </w:r>
      <w:r w:rsidRPr="00A47D1E">
        <w:t>LF</w:t>
      </w:r>
      <w:r w:rsidRPr="00A47D1E">
        <w:rPr>
          <w:rtl/>
        </w:rPr>
        <w:t xml:space="preserve"> و</w:t>
      </w:r>
      <w:r w:rsidRPr="00A47D1E">
        <w:t>MF</w:t>
      </w:r>
      <w:r w:rsidRPr="00A47D1E">
        <w:rPr>
          <w:rtl/>
        </w:rPr>
        <w:t xml:space="preserve"> (الليلية) و</w:t>
      </w:r>
      <w:r w:rsidRPr="00A47D1E">
        <w:t>HF</w:t>
      </w:r>
      <w:r w:rsidRPr="00A47D1E">
        <w:rPr>
          <w:rtl/>
        </w:rPr>
        <w:t xml:space="preserve"> يمكن أن تكون كبيرة جداً ويمكن تمديدها إلى ما هو أبعد من حدود البلدان ذات الحجم الصغير نسبياً. وفي هذا الحالة (التي يتم تحديدها بالتعاون مع المشغلين المعنيين) يمكن اعتبار منطقة الخدمة كل أراضي البلد أو الجزء الأكبر منها. ويتم تحديد مساحة المناطق التي تنتمي إلى مختلف الفئات بواسطة وثائق الإدارات ذات الصلة أو تقديرها من الخرائط.</w:t>
      </w:r>
    </w:p>
    <w:p w:rsidR="00A47D1E" w:rsidRPr="00A47D1E" w:rsidRDefault="00A47D1E" w:rsidP="00A47D1E">
      <w:pPr>
        <w:rPr>
          <w:rtl/>
        </w:rPr>
      </w:pPr>
      <w:r w:rsidRPr="00A47D1E">
        <w:rPr>
          <w:rtl/>
        </w:rPr>
        <w:t xml:space="preserve">وفي حالة تطبيق هوائيات الإرسال الاتجاهية، يمكن استعمال مفهوم "قطاع الخدمة" الوارد في التوصية </w:t>
      </w:r>
      <w:r w:rsidRPr="00A47D1E">
        <w:t>ITU</w:t>
      </w:r>
      <w:r w:rsidRPr="00A47D1E">
        <w:noBreakHyphen/>
        <w:t>R F.162-3</w:t>
      </w:r>
      <w:r w:rsidRPr="00A47D1E">
        <w:rPr>
          <w:rtl/>
        </w:rPr>
        <w:t>.</w:t>
      </w:r>
    </w:p>
    <w:p w:rsidR="00A47D1E" w:rsidRPr="00A47D1E" w:rsidRDefault="00A47D1E" w:rsidP="00EA3C82">
      <w:pPr>
        <w:pStyle w:val="Heading3"/>
        <w:rPr>
          <w:rtl/>
        </w:rPr>
      </w:pPr>
      <w:bookmarkStart w:id="637" w:name="_Toc414279214"/>
      <w:bookmarkStart w:id="638" w:name="_Toc413686670"/>
      <w:bookmarkStart w:id="639" w:name="_Toc513205451"/>
      <w:bookmarkStart w:id="640" w:name="_Toc525835088"/>
      <w:bookmarkStart w:id="641" w:name="_Toc525894293"/>
      <w:bookmarkStart w:id="642" w:name="_Toc525894557"/>
      <w:r w:rsidRPr="00A47D1E">
        <w:t>4.7.4</w:t>
      </w:r>
      <w:r w:rsidRPr="00A47D1E">
        <w:rPr>
          <w:rtl/>
        </w:rPr>
        <w:tab/>
        <w:t>الخدمات الراديوية المتنقلة</w:t>
      </w:r>
      <w:bookmarkEnd w:id="637"/>
      <w:bookmarkEnd w:id="638"/>
      <w:bookmarkEnd w:id="639"/>
      <w:bookmarkEnd w:id="640"/>
      <w:bookmarkEnd w:id="641"/>
      <w:bookmarkEnd w:id="642"/>
    </w:p>
    <w:p w:rsidR="00A47D1E" w:rsidRPr="00A47D1E" w:rsidRDefault="00A47D1E" w:rsidP="00EA3C82">
      <w:pPr>
        <w:pStyle w:val="Heading4"/>
        <w:rPr>
          <w:rtl/>
        </w:rPr>
      </w:pPr>
      <w:r w:rsidRPr="00A47D1E">
        <w:t>1.4.7.4</w:t>
      </w:r>
      <w:r w:rsidRPr="00A47D1E">
        <w:rPr>
          <w:rtl/>
        </w:rPr>
        <w:tab/>
        <w:t>الخدمة الراديوية المتنقلة البرية</w:t>
      </w:r>
    </w:p>
    <w:p w:rsidR="00A47D1E" w:rsidRPr="00A47D1E" w:rsidRDefault="00A47D1E" w:rsidP="003B74E9">
      <w:pPr>
        <w:pStyle w:val="Headingb"/>
        <w:rPr>
          <w:rtl/>
        </w:rPr>
      </w:pPr>
      <w:r w:rsidRPr="00A47D1E">
        <w:rPr>
          <w:rtl/>
        </w:rPr>
        <w:t> </w:t>
      </w:r>
      <w:proofErr w:type="gramStart"/>
      <w:r w:rsidRPr="00A47D1E">
        <w:rPr>
          <w:rtl/>
        </w:rPr>
        <w:t>أ )</w:t>
      </w:r>
      <w:proofErr w:type="gramEnd"/>
      <w:r w:rsidRPr="00A47D1E">
        <w:rPr>
          <w:rtl/>
        </w:rPr>
        <w:tab/>
        <w:t>خلفية إجراءات الحساب</w:t>
      </w:r>
    </w:p>
    <w:p w:rsidR="00A47D1E" w:rsidRPr="00A47D1E" w:rsidRDefault="00A47D1E" w:rsidP="00A47D1E">
      <w:pPr>
        <w:rPr>
          <w:rtl/>
        </w:rPr>
      </w:pPr>
      <w:r w:rsidRPr="00A47D1E">
        <w:rPr>
          <w:rtl/>
        </w:rPr>
        <w:t xml:space="preserve">يتبع الإجراء عموماً نموذج انتشار الموجات الراديوية المعروف باسم نموذج أوكامورا </w:t>
      </w:r>
      <w:proofErr w:type="gramStart"/>
      <w:r w:rsidRPr="00A47D1E">
        <w:rPr>
          <w:rtl/>
        </w:rPr>
        <w:t>- هاتا</w:t>
      </w:r>
      <w:proofErr w:type="gramEnd"/>
      <w:r w:rsidRPr="00A47D1E">
        <w:rPr>
          <w:rtl/>
        </w:rPr>
        <w:t xml:space="preserve"> المعدَّل، الذي يرد بعض المعلومات عنه في الملحق </w:t>
      </w:r>
      <w:r w:rsidRPr="00A47D1E">
        <w:t>8</w:t>
      </w:r>
      <w:r w:rsidRPr="00A47D1E">
        <w:rPr>
          <w:rtl/>
        </w:rPr>
        <w:t xml:space="preserve"> للتوصية </w:t>
      </w:r>
      <w:r w:rsidRPr="00A47D1E">
        <w:t>ITU-R P.1546-4</w:t>
      </w:r>
      <w:r w:rsidRPr="00A47D1E">
        <w:rPr>
          <w:rtl/>
        </w:rPr>
        <w:t>. ويفترض هذا النموذج وجود تنمية حضرية متجانسة داخل حدود منطقة الخدمة وانعدام الرؤية المباشرة بين جهاز إرسال الخدمة الإذاعية وجهاز الاستقبال الشخصي المتنقل، مع ارتفاع هوائي الإرسال إلى حدود </w:t>
      </w:r>
      <w:r w:rsidRPr="00A47D1E">
        <w:t>m 200-20</w:t>
      </w:r>
      <w:r w:rsidRPr="00A47D1E">
        <w:rPr>
          <w:rtl/>
        </w:rPr>
        <w:t xml:space="preserve"> (ولكنه يصل في أغلب الأحيان إلى </w:t>
      </w:r>
      <w:r w:rsidRPr="00A47D1E">
        <w:t>40</w:t>
      </w:r>
      <w:r w:rsidRPr="00A47D1E">
        <w:rPr>
          <w:rtl/>
        </w:rPr>
        <w:t>-</w:t>
      </w:r>
      <w:r w:rsidRPr="00A47D1E">
        <w:t>100</w:t>
      </w:r>
      <w:r w:rsidRPr="00A47D1E">
        <w:rPr>
          <w:rtl/>
        </w:rPr>
        <w:t xml:space="preserve"> </w:t>
      </w:r>
      <w:r w:rsidRPr="00A47D1E">
        <w:t>m</w:t>
      </w:r>
      <w:r w:rsidRPr="00A47D1E">
        <w:rPr>
          <w:rtl/>
        </w:rPr>
        <w:t xml:space="preserve">) وارتفاع هوائي الاستقبال إلى </w:t>
      </w:r>
      <w:r w:rsidRPr="00A47D1E">
        <w:t>10</w:t>
      </w:r>
      <w:r w:rsidRPr="00A47D1E">
        <w:noBreakHyphen/>
        <w:t>1,5</w:t>
      </w:r>
      <w:r w:rsidRPr="00A47D1E">
        <w:rPr>
          <w:rtl/>
        </w:rPr>
        <w:t> </w:t>
      </w:r>
      <w:r w:rsidRPr="00A47D1E">
        <w:t>m</w:t>
      </w:r>
      <w:r w:rsidRPr="00A47D1E">
        <w:rPr>
          <w:rtl/>
        </w:rPr>
        <w:t>.</w:t>
      </w:r>
    </w:p>
    <w:p w:rsidR="00A47D1E" w:rsidRPr="00A47D1E" w:rsidRDefault="00A47D1E" w:rsidP="00A47D1E">
      <w:pPr>
        <w:rPr>
          <w:rtl/>
        </w:rPr>
      </w:pPr>
      <w:r w:rsidRPr="00A47D1E">
        <w:rPr>
          <w:rtl/>
        </w:rPr>
        <w:t>وإذا اعتبرنا لأغراض النموذج المعني أن فاقد مغذي الهوائي في جانبي الإرسال والاستقبال يساويان صفراً في الحالتين فإن قوة الإشارة </w:t>
      </w:r>
      <w:r w:rsidRPr="00A47D1E">
        <w:rPr>
          <w:i/>
          <w:iCs/>
        </w:rPr>
        <w:t>P</w:t>
      </w:r>
      <w:r w:rsidRPr="00A47D1E">
        <w:rPr>
          <w:i/>
          <w:iCs/>
          <w:vertAlign w:val="subscript"/>
        </w:rPr>
        <w:t>r</w:t>
      </w:r>
      <w:r w:rsidRPr="00A47D1E">
        <w:t xml:space="preserve"> (dBW)</w:t>
      </w:r>
      <w:r w:rsidRPr="00A47D1E">
        <w:rPr>
          <w:rtl/>
        </w:rPr>
        <w:t xml:space="preserve"> عند مدخل الاستقبال يمكن تقديمها على النحو التالي:</w:t>
      </w:r>
    </w:p>
    <w:p w:rsidR="00A47D1E" w:rsidRPr="00A47D1E" w:rsidRDefault="00A47D1E" w:rsidP="00A47D1E">
      <w:pPr>
        <w:tabs>
          <w:tab w:val="left" w:pos="794"/>
          <w:tab w:val="center" w:pos="4820"/>
          <w:tab w:val="right" w:pos="9639"/>
        </w:tabs>
        <w:spacing w:line="240" w:lineRule="auto"/>
        <w:textAlignment w:val="auto"/>
        <w:rPr>
          <w:snapToGrid w:val="0"/>
          <w:rtl/>
          <w:lang w:val="fr-FR" w:eastAsia="en-US"/>
        </w:rPr>
      </w:pPr>
      <w:r w:rsidRPr="00A47D1E">
        <w:rPr>
          <w:snapToGrid w:val="0"/>
          <w:lang w:val="fr-FR" w:eastAsia="en-US"/>
        </w:rPr>
        <w:tab/>
      </w:r>
      <w:r w:rsidRPr="00A47D1E">
        <w:rPr>
          <w:snapToGrid w:val="0"/>
          <w:lang w:val="fr-FR" w:eastAsia="en-US"/>
        </w:rPr>
        <w:tab/>
      </w:r>
      <w:r w:rsidRPr="00A47D1E">
        <w:rPr>
          <w:i/>
          <w:iCs/>
          <w:snapToGrid w:val="0"/>
          <w:lang w:val="fr-FR" w:eastAsia="en-US"/>
        </w:rPr>
        <w:t>P</w:t>
      </w:r>
      <w:r w:rsidRPr="00A47D1E">
        <w:rPr>
          <w:i/>
          <w:iCs/>
          <w:vertAlign w:val="subscript"/>
          <w:lang w:val="fr-FR" w:eastAsia="en-US"/>
        </w:rPr>
        <w:t>r</w:t>
      </w:r>
      <w:r w:rsidRPr="00A47D1E">
        <w:rPr>
          <w:snapToGrid w:val="0"/>
          <w:lang w:val="fr-FR" w:eastAsia="en-US"/>
        </w:rPr>
        <w:t xml:space="preserve"> = </w:t>
      </w:r>
      <w:r w:rsidRPr="00A47D1E">
        <w:rPr>
          <w:i/>
          <w:iCs/>
          <w:snapToGrid w:val="0"/>
          <w:lang w:val="fr-FR" w:eastAsia="en-US"/>
        </w:rPr>
        <w:t>P</w:t>
      </w:r>
      <w:r w:rsidRPr="00A47D1E">
        <w:rPr>
          <w:i/>
          <w:iCs/>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vertAlign w:val="subscript"/>
          <w:lang w:val="fr-FR" w:eastAsia="en-US"/>
        </w:rPr>
        <w:t>r</w:t>
      </w:r>
      <w:r w:rsidRPr="00A47D1E">
        <w:rPr>
          <w:lang w:val="fr-FR" w:eastAsia="en-US"/>
        </w:rPr>
        <w:t xml:space="preserve"> –</w:t>
      </w:r>
      <w:r w:rsidRPr="00A47D1E">
        <w:rPr>
          <w:snapToGrid w:val="0"/>
          <w:lang w:val="fr-FR" w:eastAsia="en-US"/>
        </w:rPr>
        <w:t xml:space="preserve"> </w:t>
      </w:r>
      <w:r w:rsidRPr="00A47D1E">
        <w:rPr>
          <w:i/>
          <w:snapToGrid w:val="0"/>
          <w:lang w:val="fr-FR" w:eastAsia="en-US"/>
        </w:rPr>
        <w:t>L</w:t>
      </w:r>
      <w:r w:rsidRPr="00A47D1E">
        <w:rPr>
          <w:snapToGrid w:val="0"/>
          <w:lang w:val="fr-FR" w:eastAsia="en-US"/>
        </w:rPr>
        <w:t>(</w:t>
      </w:r>
      <w:r w:rsidRPr="00A47D1E">
        <w:rPr>
          <w:i/>
          <w:snapToGrid w:val="0"/>
          <w:lang w:val="fr-FR" w:eastAsia="en-US"/>
        </w:rPr>
        <w:t>R</w:t>
      </w:r>
      <w:r w:rsidRPr="00A47D1E">
        <w:rPr>
          <w:snapToGrid w:val="0"/>
          <w:lang w:val="fr-FR" w:eastAsia="en-US"/>
        </w:rPr>
        <w:t>)                dBW</w:t>
      </w:r>
      <w:r w:rsidRPr="00A47D1E">
        <w:rPr>
          <w:snapToGrid w:val="0"/>
          <w:lang w:val="fr-FR" w:eastAsia="en-US"/>
        </w:rPr>
        <w:tab/>
        <w:t>(37)</w:t>
      </w:r>
    </w:p>
    <w:p w:rsidR="00A47D1E" w:rsidRPr="00A47D1E" w:rsidRDefault="00A47D1E" w:rsidP="00A47D1E">
      <w:pPr>
        <w:rPr>
          <w:rtl/>
        </w:rPr>
      </w:pPr>
      <w:r w:rsidRPr="00A47D1E">
        <w:rPr>
          <w:rtl/>
        </w:rPr>
        <w:t>حيث:</w:t>
      </w:r>
    </w:p>
    <w:p w:rsidR="00A47D1E" w:rsidRPr="00A47D1E" w:rsidRDefault="00A47D1E" w:rsidP="00A47D1E">
      <w:pPr>
        <w:tabs>
          <w:tab w:val="right" w:pos="1701"/>
          <w:tab w:val="left" w:pos="1985"/>
        </w:tabs>
        <w:spacing w:before="80"/>
        <w:ind w:left="1985" w:hanging="1985"/>
        <w:textAlignment w:val="auto"/>
        <w:rPr>
          <w:rtl/>
          <w:lang w:eastAsia="en-US" w:bidi="ar-EG"/>
        </w:rPr>
      </w:pPr>
      <w:r w:rsidRPr="00A47D1E">
        <w:rPr>
          <w:i/>
          <w:iCs/>
          <w:szCs w:val="22"/>
          <w:lang w:eastAsia="en-US"/>
        </w:rPr>
        <w:tab/>
      </w:r>
      <w:r w:rsidRPr="00A47D1E">
        <w:rPr>
          <w:i/>
          <w:snapToGrid w:val="0"/>
          <w:lang w:eastAsia="en-US"/>
        </w:rPr>
        <w:t>P</w:t>
      </w:r>
      <w:r w:rsidRPr="00A47D1E">
        <w:rPr>
          <w:i/>
          <w:snapToGrid w:val="0"/>
          <w:vertAlign w:val="subscript"/>
          <w:lang w:eastAsia="en-US"/>
        </w:rPr>
        <w:t>t</w:t>
      </w:r>
      <w:r w:rsidRPr="00A47D1E">
        <w:rPr>
          <w:rtl/>
          <w:lang w:eastAsia="en-US"/>
        </w:rPr>
        <w:t>:</w:t>
      </w:r>
      <w:r w:rsidRPr="00A47D1E">
        <w:rPr>
          <w:rtl/>
          <w:lang w:eastAsia="en-US"/>
        </w:rPr>
        <w:tab/>
        <w:t xml:space="preserve">قوة جهاز الإرسال </w:t>
      </w:r>
      <w:r w:rsidRPr="00A47D1E">
        <w:rPr>
          <w:lang w:eastAsia="en-US"/>
        </w:rPr>
        <w:t>(dBW</w:t>
      </w:r>
      <w:proofErr w:type="gramStart"/>
      <w:r w:rsidRPr="00A47D1E">
        <w:rPr>
          <w:lang w:eastAsia="en-US"/>
        </w:rPr>
        <w:t>)</w:t>
      </w:r>
      <w:r w:rsidRPr="00A47D1E">
        <w:rPr>
          <w:rtl/>
          <w:lang w:eastAsia="en-US" w:bidi="ar-EG"/>
        </w:rPr>
        <w:t>؛</w:t>
      </w:r>
      <w:proofErr w:type="gramEnd"/>
    </w:p>
    <w:p w:rsidR="00A47D1E" w:rsidRPr="00A47D1E" w:rsidRDefault="00A47D1E" w:rsidP="00A47D1E">
      <w:pPr>
        <w:tabs>
          <w:tab w:val="right" w:pos="1701"/>
          <w:tab w:val="left" w:pos="1985"/>
        </w:tabs>
        <w:spacing w:before="80"/>
        <w:ind w:left="1985" w:hanging="1985"/>
        <w:textAlignment w:val="auto"/>
        <w:rPr>
          <w:rtl/>
          <w:lang w:eastAsia="en-US"/>
        </w:rPr>
      </w:pPr>
      <w:r w:rsidRPr="00A47D1E">
        <w:rPr>
          <w:i/>
          <w:iCs/>
          <w:szCs w:val="22"/>
          <w:lang w:eastAsia="en-US"/>
        </w:rPr>
        <w:tab/>
      </w:r>
      <w:r w:rsidRPr="00A47D1E">
        <w:rPr>
          <w:i/>
          <w:snapToGrid w:val="0"/>
          <w:lang w:val="sv-SE" w:eastAsia="en-US"/>
        </w:rPr>
        <w:t>G</w:t>
      </w:r>
      <w:r w:rsidRPr="00A47D1E">
        <w:rPr>
          <w:i/>
          <w:snapToGrid w:val="0"/>
          <w:vertAlign w:val="subscript"/>
          <w:lang w:val="sv-SE" w:eastAsia="en-US"/>
        </w:rPr>
        <w:t>t</w:t>
      </w:r>
      <w:r w:rsidRPr="00A47D1E">
        <w:rPr>
          <w:rtl/>
          <w:lang w:eastAsia="en-US"/>
        </w:rPr>
        <w:t>:</w:t>
      </w:r>
      <w:r w:rsidRPr="00A47D1E">
        <w:rPr>
          <w:rtl/>
          <w:lang w:eastAsia="en-US"/>
        </w:rPr>
        <w:tab/>
        <w:t xml:space="preserve">كسب هوائي الإرسال </w:t>
      </w:r>
      <w:r w:rsidRPr="00A47D1E">
        <w:rPr>
          <w:lang w:eastAsia="en-US"/>
        </w:rPr>
        <w:t>(dB)</w:t>
      </w:r>
      <w:r w:rsidRPr="00A47D1E">
        <w:rPr>
          <w:rtl/>
          <w:lang w:eastAsia="en-US"/>
        </w:rPr>
        <w:t>؛</w:t>
      </w:r>
    </w:p>
    <w:p w:rsidR="00A47D1E" w:rsidRPr="00A47D1E" w:rsidRDefault="00A47D1E" w:rsidP="00A47D1E">
      <w:pPr>
        <w:tabs>
          <w:tab w:val="right" w:pos="1701"/>
          <w:tab w:val="left" w:pos="1985"/>
        </w:tabs>
        <w:spacing w:before="80"/>
        <w:ind w:left="1985" w:hanging="1985"/>
        <w:textAlignment w:val="auto"/>
        <w:rPr>
          <w:bCs/>
          <w:rtl/>
          <w:lang w:eastAsia="en-US"/>
        </w:rPr>
      </w:pPr>
      <w:r w:rsidRPr="00A47D1E">
        <w:rPr>
          <w:i/>
          <w:iCs/>
          <w:szCs w:val="22"/>
          <w:lang w:eastAsia="en-US"/>
        </w:rPr>
        <w:lastRenderedPageBreak/>
        <w:tab/>
        <w:t>G</w:t>
      </w:r>
      <w:r w:rsidRPr="00A47D1E">
        <w:rPr>
          <w:i/>
          <w:iCs/>
          <w:sz w:val="16"/>
          <w:szCs w:val="16"/>
          <w:lang w:eastAsia="en-US"/>
        </w:rPr>
        <w:t>r</w:t>
      </w:r>
      <w:r w:rsidRPr="00A47D1E">
        <w:rPr>
          <w:rtl/>
          <w:lang w:eastAsia="en-US"/>
        </w:rPr>
        <w:t>:</w:t>
      </w:r>
      <w:r w:rsidRPr="00A47D1E">
        <w:rPr>
          <w:rtl/>
          <w:lang w:eastAsia="en-US"/>
        </w:rPr>
        <w:tab/>
        <w:t xml:space="preserve">كسب هوائي الاستقبال </w:t>
      </w:r>
      <w:r w:rsidRPr="00A47D1E">
        <w:rPr>
          <w:lang w:eastAsia="en-US"/>
        </w:rPr>
        <w:t>(dB</w:t>
      </w:r>
      <w:proofErr w:type="gramStart"/>
      <w:r w:rsidRPr="00A47D1E">
        <w:rPr>
          <w:lang w:eastAsia="en-US"/>
        </w:rPr>
        <w:t>)</w:t>
      </w:r>
      <w:r w:rsidRPr="00A47D1E">
        <w:rPr>
          <w:rtl/>
          <w:lang w:eastAsia="en-US"/>
        </w:rPr>
        <w:t>؛</w:t>
      </w:r>
      <w:proofErr w:type="gramEnd"/>
    </w:p>
    <w:p w:rsidR="00A47D1E" w:rsidRPr="00A47D1E" w:rsidRDefault="00A47D1E" w:rsidP="00A47D1E">
      <w:pPr>
        <w:tabs>
          <w:tab w:val="right" w:pos="1701"/>
          <w:tab w:val="left" w:pos="1985"/>
        </w:tabs>
        <w:spacing w:before="80"/>
        <w:ind w:left="1985" w:hanging="1985"/>
        <w:textAlignment w:val="auto"/>
        <w:rPr>
          <w:rtl/>
          <w:lang w:eastAsia="en-US"/>
        </w:rPr>
      </w:pPr>
      <w:r w:rsidRPr="00A47D1E">
        <w:rPr>
          <w:i/>
          <w:iCs/>
          <w:szCs w:val="22"/>
          <w:lang w:eastAsia="en-US"/>
        </w:rPr>
        <w:tab/>
      </w:r>
      <w:r w:rsidRPr="00A47D1E">
        <w:rPr>
          <w:i/>
          <w:snapToGrid w:val="0"/>
          <w:lang w:eastAsia="en-US"/>
        </w:rPr>
        <w:t>L</w:t>
      </w:r>
      <w:r w:rsidRPr="00A47D1E">
        <w:rPr>
          <w:iCs/>
          <w:snapToGrid w:val="0"/>
          <w:lang w:eastAsia="en-US"/>
        </w:rPr>
        <w:t>(</w:t>
      </w:r>
      <w:r w:rsidRPr="00A47D1E">
        <w:rPr>
          <w:i/>
          <w:snapToGrid w:val="0"/>
          <w:lang w:eastAsia="en-US"/>
        </w:rPr>
        <w:t>R</w:t>
      </w:r>
      <w:r w:rsidRPr="00A47D1E">
        <w:rPr>
          <w:iCs/>
          <w:snapToGrid w:val="0"/>
          <w:lang w:eastAsia="en-US"/>
        </w:rPr>
        <w:t>)</w:t>
      </w:r>
      <w:r w:rsidRPr="00A47D1E">
        <w:rPr>
          <w:rtl/>
          <w:lang w:eastAsia="en-US"/>
        </w:rPr>
        <w:t>:</w:t>
      </w:r>
      <w:r w:rsidRPr="00A47D1E">
        <w:rPr>
          <w:rtl/>
          <w:lang w:eastAsia="en-US"/>
        </w:rPr>
        <w:tab/>
        <w:t xml:space="preserve">فاقد الإرسال بين جهازي الإرسال والاستقبال </w:t>
      </w:r>
      <w:r w:rsidRPr="00A47D1E">
        <w:rPr>
          <w:lang w:eastAsia="en-US"/>
        </w:rPr>
        <w:t>(dB)</w:t>
      </w:r>
      <w:r w:rsidRPr="00A47D1E">
        <w:rPr>
          <w:rtl/>
          <w:lang w:eastAsia="en-US"/>
        </w:rPr>
        <w:t>.</w:t>
      </w:r>
    </w:p>
    <w:p w:rsidR="00A47D1E" w:rsidRPr="00A47D1E" w:rsidRDefault="00A47D1E" w:rsidP="00A47D1E">
      <w:pPr>
        <w:rPr>
          <w:rtl/>
        </w:rPr>
      </w:pPr>
      <w:r w:rsidRPr="00A47D1E">
        <w:rPr>
          <w:rtl/>
        </w:rPr>
        <w:t>ولتوفير النوعية اللازمة للإشارة المستقبلة عند حدود منطقة الخدمة ينبغي عموماً تحقيق الشرط التالي:</w:t>
      </w:r>
    </w:p>
    <w:p w:rsidR="00A47D1E" w:rsidRPr="00A47D1E" w:rsidRDefault="00A47D1E" w:rsidP="00A47D1E">
      <w:pPr>
        <w:tabs>
          <w:tab w:val="left" w:pos="794"/>
          <w:tab w:val="center" w:pos="4820"/>
          <w:tab w:val="right" w:pos="9639"/>
        </w:tabs>
        <w:spacing w:line="240" w:lineRule="auto"/>
        <w:textAlignment w:val="auto"/>
        <w:rPr>
          <w:i/>
          <w:iCs/>
          <w:snapToGrid w:val="0"/>
          <w:rtl/>
          <w:lang w:val="fr-FR" w:eastAsia="en-US" w:bidi="ar-EG"/>
        </w:rPr>
      </w:pPr>
      <w:r w:rsidRPr="00A47D1E">
        <w:rPr>
          <w:i/>
          <w:iCs/>
          <w:snapToGrid w:val="0"/>
          <w:lang w:val="fr-FR" w:eastAsia="en-US"/>
        </w:rPr>
        <w:tab/>
      </w:r>
      <w:r w:rsidRPr="00A47D1E">
        <w:rPr>
          <w:i/>
          <w:iCs/>
          <w:snapToGrid w:val="0"/>
          <w:lang w:val="fr-FR" w:eastAsia="en-US"/>
        </w:rPr>
        <w:tab/>
        <w:t>P</w:t>
      </w:r>
      <w:r w:rsidRPr="00A47D1E">
        <w:rPr>
          <w:i/>
          <w:iCs/>
          <w:snapToGrid w:val="0"/>
          <w:vertAlign w:val="subscript"/>
          <w:lang w:val="fr-FR" w:eastAsia="en-US"/>
        </w:rPr>
        <w:t>r</w:t>
      </w:r>
      <w:r w:rsidRPr="00A47D1E">
        <w:rPr>
          <w:i/>
          <w:iCs/>
          <w:snapToGrid w:val="0"/>
          <w:lang w:val="fr-FR" w:eastAsia="en-US"/>
        </w:rPr>
        <w:t xml:space="preserve"> = P</w:t>
      </w:r>
      <w:r w:rsidRPr="00A47D1E">
        <w:rPr>
          <w:i/>
          <w:iCs/>
          <w:snapToGrid w:val="0"/>
          <w:vertAlign w:val="subscript"/>
          <w:lang w:val="fr-FR" w:eastAsia="en-US"/>
        </w:rPr>
        <w:t>min</w:t>
      </w:r>
      <w:r w:rsidRPr="00A47D1E">
        <w:rPr>
          <w:i/>
          <w:iCs/>
          <w:snapToGrid w:val="0"/>
          <w:lang w:val="fr-FR" w:eastAsia="en-US"/>
        </w:rPr>
        <w:t xml:space="preserve"> + k</w:t>
      </w:r>
      <w:r w:rsidRPr="00A47D1E">
        <w:rPr>
          <w:i/>
          <w:iCs/>
          <w:snapToGrid w:val="0"/>
          <w:vertAlign w:val="subscript"/>
          <w:lang w:val="fr-FR" w:eastAsia="en-US"/>
        </w:rPr>
        <w:t>f</w:t>
      </w:r>
      <w:r w:rsidRPr="00A47D1E">
        <w:rPr>
          <w:i/>
          <w:iCs/>
          <w:snapToGrid w:val="0"/>
          <w:lang w:val="fr-FR" w:eastAsia="en-US"/>
        </w:rPr>
        <w:t xml:space="preserve"> </w:t>
      </w:r>
      <w:r w:rsidRPr="00A47D1E">
        <w:rPr>
          <w:i/>
          <w:iCs/>
          <w:snapToGrid w:val="0"/>
          <w:szCs w:val="24"/>
          <w:lang w:val="fr-FR" w:eastAsia="en-US"/>
        </w:rPr>
        <w:sym w:font="Symbol" w:char="F073"/>
      </w:r>
      <w:r w:rsidRPr="00A47D1E">
        <w:rPr>
          <w:i/>
          <w:iCs/>
          <w:snapToGrid w:val="0"/>
          <w:szCs w:val="24"/>
          <w:lang w:val="fr-FR" w:eastAsia="en-US"/>
        </w:rPr>
        <w:tab/>
      </w:r>
    </w:p>
    <w:p w:rsidR="00A47D1E" w:rsidRPr="00A47D1E" w:rsidRDefault="00A47D1E" w:rsidP="00A47D1E">
      <w:pPr>
        <w:rPr>
          <w:rtl/>
        </w:rPr>
      </w:pPr>
      <w:r w:rsidRPr="00A47D1E">
        <w:rPr>
          <w:rtl/>
        </w:rPr>
        <w:t>حيث:</w:t>
      </w:r>
    </w:p>
    <w:p w:rsidR="00A47D1E" w:rsidRPr="00A47D1E" w:rsidRDefault="00A47D1E" w:rsidP="003B74E9">
      <w:pPr>
        <w:pStyle w:val="Equationlegend"/>
        <w:bidi/>
        <w:rPr>
          <w:rtl/>
        </w:rPr>
      </w:pPr>
      <w:r w:rsidRPr="00A47D1E">
        <w:rPr>
          <w:i/>
          <w:iCs/>
          <w:szCs w:val="22"/>
        </w:rPr>
        <w:tab/>
        <w:t>P</w:t>
      </w:r>
      <w:r w:rsidRPr="00A47D1E">
        <w:rPr>
          <w:i/>
          <w:iCs/>
          <w:szCs w:val="20"/>
          <w:vertAlign w:val="subscript"/>
        </w:rPr>
        <w:t>min</w:t>
      </w:r>
      <w:r w:rsidRPr="00A47D1E">
        <w:rPr>
          <w:rtl/>
        </w:rPr>
        <w:t>:</w:t>
      </w:r>
      <w:r w:rsidRPr="00A47D1E">
        <w:rPr>
          <w:rtl/>
        </w:rPr>
        <w:tab/>
        <w:t xml:space="preserve">القدرة الدنيا لإشارة واردة تساوي حساسية جهاز الاستقبال </w:t>
      </w:r>
      <w:r w:rsidRPr="00A47D1E">
        <w:t>(dBW</w:t>
      </w:r>
      <w:proofErr w:type="gramStart"/>
      <w:r w:rsidRPr="00A47D1E">
        <w:t>)</w:t>
      </w:r>
      <w:r w:rsidRPr="00A47D1E">
        <w:rPr>
          <w:rtl/>
        </w:rPr>
        <w:t>؛</w:t>
      </w:r>
      <w:proofErr w:type="gramEnd"/>
    </w:p>
    <w:p w:rsidR="00A47D1E" w:rsidRPr="00A47D1E" w:rsidRDefault="00A47D1E" w:rsidP="003B74E9">
      <w:pPr>
        <w:pStyle w:val="Equationlegend"/>
        <w:bidi/>
        <w:rPr>
          <w:rtl/>
        </w:rPr>
      </w:pPr>
      <w:r w:rsidRPr="00A47D1E">
        <w:rPr>
          <w:i/>
          <w:iCs/>
          <w:szCs w:val="22"/>
        </w:rPr>
        <w:tab/>
      </w:r>
      <w:proofErr w:type="gramStart"/>
      <w:r w:rsidRPr="00A47D1E">
        <w:rPr>
          <w:i/>
          <w:iCs/>
          <w:szCs w:val="22"/>
        </w:rPr>
        <w:t>k</w:t>
      </w:r>
      <w:r w:rsidRPr="00A47D1E">
        <w:rPr>
          <w:i/>
          <w:iCs/>
          <w:szCs w:val="20"/>
          <w:vertAlign w:val="subscript"/>
        </w:rPr>
        <w:t>f</w:t>
      </w:r>
      <w:proofErr w:type="gramEnd"/>
      <w:r w:rsidRPr="00A47D1E">
        <w:rPr>
          <w:rtl/>
        </w:rPr>
        <w:t>:</w:t>
      </w:r>
      <w:r w:rsidRPr="00A47D1E">
        <w:rPr>
          <w:rtl/>
        </w:rPr>
        <w:tab/>
        <w:t>هامش الحماية من الخبو للإشارة في أي وقت من تدهور نوعية الإشارة؛</w:t>
      </w:r>
    </w:p>
    <w:p w:rsidR="00A47D1E" w:rsidRPr="00A47D1E" w:rsidRDefault="00A47D1E" w:rsidP="003B74E9">
      <w:pPr>
        <w:pStyle w:val="Equationlegend"/>
        <w:bidi/>
        <w:rPr>
          <w:rtl/>
        </w:rPr>
      </w:pPr>
      <w:r w:rsidRPr="00A47D1E">
        <w:rPr>
          <w:spacing w:val="44"/>
          <w:szCs w:val="22"/>
        </w:rPr>
        <w:tab/>
      </w:r>
      <w:r w:rsidRPr="00A47D1E">
        <w:rPr>
          <w:spacing w:val="44"/>
          <w:szCs w:val="22"/>
        </w:rPr>
        <w:sym w:font="Symbol" w:char="F073"/>
      </w:r>
      <w:proofErr w:type="gramStart"/>
      <w:r w:rsidRPr="00A47D1E">
        <w:rPr>
          <w:rtl/>
        </w:rPr>
        <w:t>:</w:t>
      </w:r>
      <w:r w:rsidRPr="00A47D1E">
        <w:rPr>
          <w:rtl/>
        </w:rPr>
        <w:tab/>
      </w:r>
      <w:proofErr w:type="gramEnd"/>
      <w:r w:rsidRPr="00A47D1E">
        <w:rPr>
          <w:rtl/>
        </w:rPr>
        <w:t xml:space="preserve">متوسط القيمة التربيعية لتذبذبات الإشارة </w:t>
      </w:r>
      <w:r w:rsidRPr="00A47D1E">
        <w:t>(dB)</w:t>
      </w:r>
      <w:r w:rsidRPr="00A47D1E">
        <w:rPr>
          <w:rtl/>
        </w:rPr>
        <w:t>.</w:t>
      </w:r>
    </w:p>
    <w:p w:rsidR="00A47D1E" w:rsidRPr="00A47D1E" w:rsidRDefault="00A47D1E" w:rsidP="00F92A10">
      <w:pPr>
        <w:rPr>
          <w:rtl/>
        </w:rPr>
      </w:pPr>
      <w:r w:rsidRPr="00A47D1E">
        <w:rPr>
          <w:rtl/>
        </w:rPr>
        <w:t xml:space="preserve">وفي </w:t>
      </w:r>
      <w:r w:rsidRPr="00A47D1E">
        <w:t>%50</w:t>
      </w:r>
      <w:r w:rsidRPr="00A47D1E">
        <w:rPr>
          <w:rtl/>
        </w:rPr>
        <w:t xml:space="preserve"> من الوقت يكون </w:t>
      </w:r>
      <w:r w:rsidRPr="00A47D1E">
        <w:rPr>
          <w:i/>
          <w:iCs/>
          <w:szCs w:val="22"/>
        </w:rPr>
        <w:t>k</w:t>
      </w:r>
      <w:r w:rsidRPr="00A47D1E">
        <w:rPr>
          <w:i/>
          <w:iCs/>
          <w:szCs w:val="20"/>
          <w:vertAlign w:val="subscript"/>
        </w:rPr>
        <w:t>f</w:t>
      </w:r>
      <w:r w:rsidRPr="00A47D1E">
        <w:rPr>
          <w:rtl/>
        </w:rPr>
        <w:t xml:space="preserve"> = </w:t>
      </w:r>
      <w:r w:rsidRPr="00A47D1E">
        <w:t>0</w:t>
      </w:r>
      <w:r w:rsidRPr="00A47D1E">
        <w:rPr>
          <w:rtl/>
        </w:rPr>
        <w:t xml:space="preserve"> وفي </w:t>
      </w:r>
      <w:r w:rsidRPr="00A47D1E">
        <w:t>%95</w:t>
      </w:r>
      <w:r w:rsidRPr="00A47D1E">
        <w:rPr>
          <w:rtl/>
        </w:rPr>
        <w:t xml:space="preserve"> من الوقت يكون </w:t>
      </w:r>
      <w:r w:rsidRPr="00A47D1E">
        <w:rPr>
          <w:i/>
          <w:iCs/>
          <w:szCs w:val="22"/>
        </w:rPr>
        <w:t>k</w:t>
      </w:r>
      <w:r w:rsidRPr="00A47D1E">
        <w:rPr>
          <w:i/>
          <w:iCs/>
          <w:szCs w:val="20"/>
          <w:vertAlign w:val="subscript"/>
        </w:rPr>
        <w:t>f</w:t>
      </w:r>
      <w:r w:rsidRPr="00A47D1E">
        <w:rPr>
          <w:rtl/>
        </w:rPr>
        <w:t xml:space="preserve"> = </w:t>
      </w:r>
      <w:r w:rsidRPr="00A47D1E">
        <w:t>1,65</w:t>
      </w:r>
      <w:r w:rsidRPr="00A47D1E">
        <w:rPr>
          <w:rtl/>
        </w:rPr>
        <w:t xml:space="preserve">. وفي حالة المناطق الحضرية التقليدية </w:t>
      </w:r>
      <w:proofErr w:type="gramStart"/>
      <w:r w:rsidRPr="00A47D1E">
        <w:rPr>
          <w:rtl/>
        </w:rPr>
        <w:t>فإن </w:t>
      </w:r>
      <w:r w:rsidRPr="00A47D1E">
        <w:rPr>
          <w:spacing w:val="44"/>
          <w:szCs w:val="22"/>
        </w:rPr>
        <w:sym w:font="Symbol" w:char="F073"/>
      </w:r>
      <w:r w:rsidRPr="00A47D1E">
        <w:rPr>
          <w:rtl/>
        </w:rPr>
        <w:t xml:space="preserve"> يتباين</w:t>
      </w:r>
      <w:proofErr w:type="gramEnd"/>
      <w:r w:rsidRPr="00A47D1E">
        <w:rPr>
          <w:rtl/>
        </w:rPr>
        <w:t xml:space="preserve"> من </w:t>
      </w:r>
      <w:r w:rsidRPr="00A47D1E">
        <w:t>6</w:t>
      </w:r>
      <w:r w:rsidRPr="00A47D1E">
        <w:rPr>
          <w:rtl/>
        </w:rPr>
        <w:t xml:space="preserve"> إلى</w:t>
      </w:r>
      <w:r w:rsidR="00F92A10">
        <w:rPr>
          <w:rFonts w:hint="cs"/>
          <w:rtl/>
        </w:rPr>
        <w:t xml:space="preserve"> </w:t>
      </w:r>
      <w:r w:rsidRPr="00A47D1E">
        <w:t>dB</w:t>
      </w:r>
      <w:r w:rsidR="00F92A10">
        <w:t> </w:t>
      </w:r>
      <w:r w:rsidR="00F92A10" w:rsidRPr="00A47D1E">
        <w:t>8</w:t>
      </w:r>
      <w:r w:rsidRPr="00A47D1E">
        <w:rPr>
          <w:rtl/>
        </w:rPr>
        <w:t xml:space="preserve">. وكما يحدث في الإذاعة فإن قبول تحديد منطقة الخدمة بمعيار </w:t>
      </w:r>
      <w:r w:rsidRPr="00A47D1E">
        <w:t>%50</w:t>
      </w:r>
      <w:r w:rsidRPr="00A47D1E">
        <w:rPr>
          <w:rtl/>
        </w:rPr>
        <w:t xml:space="preserve"> من الوقت أي </w:t>
      </w:r>
      <w:r w:rsidRPr="00A47D1E">
        <w:rPr>
          <w:i/>
          <w:iCs/>
          <w:szCs w:val="22"/>
        </w:rPr>
        <w:t>k</w:t>
      </w:r>
      <w:r w:rsidRPr="00A47D1E">
        <w:rPr>
          <w:i/>
          <w:iCs/>
          <w:szCs w:val="20"/>
          <w:vertAlign w:val="subscript"/>
        </w:rPr>
        <w:t>f</w:t>
      </w:r>
      <w:r w:rsidRPr="00A47D1E">
        <w:rPr>
          <w:rtl/>
        </w:rPr>
        <w:t> = </w:t>
      </w:r>
      <w:r w:rsidRPr="00A47D1E">
        <w:t>0</w:t>
      </w:r>
      <w:r w:rsidRPr="00A47D1E">
        <w:rPr>
          <w:rtl/>
        </w:rPr>
        <w:t xml:space="preserve"> يعني أن المعامِل الشامل </w:t>
      </w:r>
      <w:proofErr w:type="gramStart"/>
      <w:r w:rsidRPr="00A47D1E">
        <w:rPr>
          <w:i/>
          <w:iCs/>
          <w:szCs w:val="22"/>
        </w:rPr>
        <w:t>k</w:t>
      </w:r>
      <w:r w:rsidRPr="00A47D1E">
        <w:rPr>
          <w:i/>
          <w:iCs/>
          <w:szCs w:val="20"/>
          <w:vertAlign w:val="subscript"/>
        </w:rPr>
        <w:t>f</w:t>
      </w:r>
      <w:r w:rsidRPr="00A47D1E">
        <w:rPr>
          <w:i/>
          <w:iCs/>
          <w:szCs w:val="22"/>
        </w:rPr>
        <w:t xml:space="preserve"> </w:t>
      </w:r>
      <w:r w:rsidRPr="00A47D1E">
        <w:rPr>
          <w:spacing w:val="44"/>
          <w:szCs w:val="22"/>
        </w:rPr>
        <w:sym w:font="Symbol" w:char="F073"/>
      </w:r>
      <w:r w:rsidRPr="00A47D1E">
        <w:rPr>
          <w:rtl/>
        </w:rPr>
        <w:t> =</w:t>
      </w:r>
      <w:proofErr w:type="gramEnd"/>
      <w:r w:rsidRPr="00A47D1E">
        <w:rPr>
          <w:rtl/>
        </w:rPr>
        <w:t> صفراً وأن :</w:t>
      </w:r>
    </w:p>
    <w:p w:rsidR="00A47D1E" w:rsidRPr="00A47D1E" w:rsidRDefault="00A47D1E" w:rsidP="00A47D1E">
      <w:pPr>
        <w:tabs>
          <w:tab w:val="left" w:pos="794"/>
          <w:tab w:val="center" w:pos="4820"/>
          <w:tab w:val="right" w:pos="9639"/>
        </w:tabs>
        <w:spacing w:line="240" w:lineRule="auto"/>
        <w:textAlignment w:val="auto"/>
        <w:rPr>
          <w:snapToGrid w:val="0"/>
          <w:rtl/>
          <w:lang w:val="fr-FR" w:eastAsia="en-US"/>
        </w:rPr>
      </w:pPr>
      <w:r w:rsidRPr="00A47D1E">
        <w:rPr>
          <w:snapToGrid w:val="0"/>
          <w:lang w:val="fr-FR" w:eastAsia="en-US"/>
        </w:rPr>
        <w:tab/>
      </w:r>
      <w:r w:rsidRPr="00A47D1E">
        <w:rPr>
          <w:snapToGrid w:val="0"/>
          <w:lang w:val="fr-FR" w:eastAsia="en-US"/>
        </w:rPr>
        <w:tab/>
      </w:r>
      <w:r w:rsidRPr="00A47D1E">
        <w:rPr>
          <w:i/>
          <w:iCs/>
          <w:snapToGrid w:val="0"/>
          <w:lang w:val="fr-FR" w:eastAsia="en-US"/>
        </w:rPr>
        <w:t>P</w:t>
      </w:r>
      <w:r w:rsidRPr="00A47D1E">
        <w:rPr>
          <w:i/>
          <w:iCs/>
          <w:snapToGrid w:val="0"/>
          <w:vertAlign w:val="subscript"/>
          <w:lang w:val="fr-FR" w:eastAsia="en-US"/>
        </w:rPr>
        <w:t>r</w:t>
      </w:r>
      <w:r w:rsidRPr="00A47D1E">
        <w:rPr>
          <w:i/>
          <w:iCs/>
          <w:snapToGrid w:val="0"/>
          <w:lang w:val="fr-FR" w:eastAsia="en-US"/>
        </w:rPr>
        <w:t xml:space="preserve"> = P</w:t>
      </w:r>
      <w:r w:rsidRPr="00A47D1E">
        <w:rPr>
          <w:i/>
          <w:iCs/>
          <w:snapToGrid w:val="0"/>
          <w:vertAlign w:val="subscript"/>
          <w:lang w:val="fr-FR" w:eastAsia="en-US"/>
        </w:rPr>
        <w:t>min</w:t>
      </w:r>
      <w:r w:rsidRPr="00A47D1E">
        <w:rPr>
          <w:snapToGrid w:val="0"/>
          <w:lang w:val="fr-FR" w:eastAsia="en-US"/>
        </w:rPr>
        <w:tab/>
        <w:t>(38)</w:t>
      </w:r>
    </w:p>
    <w:p w:rsidR="00A47D1E" w:rsidRPr="00A47D1E" w:rsidRDefault="00A47D1E" w:rsidP="00A47D1E">
      <w:r w:rsidRPr="00A47D1E">
        <w:rPr>
          <w:rtl/>
        </w:rPr>
        <w:t xml:space="preserve">ومعادلة الطرف الأيمن من المعادلتين </w:t>
      </w:r>
      <w:r w:rsidRPr="00A47D1E">
        <w:t>(37)</w:t>
      </w:r>
      <w:r w:rsidRPr="00A47D1E">
        <w:rPr>
          <w:rtl/>
        </w:rPr>
        <w:t xml:space="preserve"> و</w:t>
      </w:r>
      <w:r w:rsidRPr="00A47D1E">
        <w:t>(38)</w:t>
      </w:r>
      <w:r w:rsidRPr="00A47D1E">
        <w:rPr>
          <w:rtl/>
        </w:rPr>
        <w:t xml:space="preserve"> للوفاء بالشرط عند حدود منطقة الخدمة تؤدي إلى ما يلي:</w:t>
      </w:r>
    </w:p>
    <w:p w:rsidR="00A47D1E" w:rsidRPr="00A47D1E" w:rsidRDefault="00A47D1E" w:rsidP="00A47D1E">
      <w:pPr>
        <w:tabs>
          <w:tab w:val="left" w:pos="794"/>
          <w:tab w:val="center" w:pos="4820"/>
          <w:tab w:val="right" w:pos="9639"/>
        </w:tabs>
        <w:spacing w:line="240" w:lineRule="auto"/>
        <w:textAlignment w:val="auto"/>
        <w:rPr>
          <w:snapToGrid w:val="0"/>
          <w:rtl/>
          <w:lang w:val="fr-FR" w:eastAsia="en-US"/>
        </w:rPr>
      </w:pPr>
      <w:r w:rsidRPr="00A47D1E">
        <w:rPr>
          <w:i/>
          <w:iCs/>
          <w:snapToGrid w:val="0"/>
          <w:rtl/>
          <w:lang w:val="fr-FR" w:eastAsia="en-US"/>
        </w:rPr>
        <w:tab/>
      </w:r>
      <w:r w:rsidRPr="00A47D1E">
        <w:rPr>
          <w:i/>
          <w:iCs/>
          <w:snapToGrid w:val="0"/>
          <w:rtl/>
          <w:lang w:val="fr-FR" w:eastAsia="en-US"/>
        </w:rPr>
        <w:tab/>
      </w:r>
      <w:r w:rsidRPr="00A47D1E">
        <w:rPr>
          <w:i/>
          <w:iCs/>
          <w:snapToGrid w:val="0"/>
          <w:lang w:val="fr-FR" w:eastAsia="en-US"/>
        </w:rPr>
        <w:t>P</w:t>
      </w:r>
      <w:r w:rsidRPr="00A47D1E">
        <w:rPr>
          <w:i/>
          <w:iCs/>
          <w:snapToGrid w:val="0"/>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snapToGrid w:val="0"/>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snapToGrid w:val="0"/>
          <w:vertAlign w:val="subscript"/>
          <w:lang w:val="fr-FR" w:eastAsia="en-US"/>
        </w:rPr>
        <w:t>r</w:t>
      </w:r>
      <w:r w:rsidRPr="00A47D1E">
        <w:rPr>
          <w:snapToGrid w:val="0"/>
          <w:lang w:val="fr-FR" w:eastAsia="en-US"/>
        </w:rPr>
        <w:t xml:space="preserve"> – </w:t>
      </w:r>
      <w:r w:rsidRPr="00A47D1E">
        <w:rPr>
          <w:i/>
          <w:iCs/>
          <w:snapToGrid w:val="0"/>
          <w:lang w:val="fr-FR" w:eastAsia="en-US"/>
        </w:rPr>
        <w:t>L</w:t>
      </w:r>
      <w:r w:rsidRPr="00A47D1E">
        <w:rPr>
          <w:snapToGrid w:val="0"/>
          <w:lang w:val="fr-FR" w:eastAsia="en-US"/>
        </w:rPr>
        <w:t>(</w:t>
      </w:r>
      <w:r w:rsidRPr="00A47D1E">
        <w:rPr>
          <w:i/>
          <w:iCs/>
          <w:snapToGrid w:val="0"/>
          <w:lang w:val="fr-FR" w:eastAsia="en-US"/>
        </w:rPr>
        <w:t>R</w:t>
      </w:r>
      <w:r w:rsidRPr="00A47D1E">
        <w:rPr>
          <w:snapToGrid w:val="0"/>
          <w:lang w:val="fr-FR" w:eastAsia="en-US"/>
        </w:rPr>
        <w:t xml:space="preserve">) = </w:t>
      </w:r>
      <w:r w:rsidRPr="00A47D1E">
        <w:rPr>
          <w:i/>
          <w:iCs/>
          <w:snapToGrid w:val="0"/>
          <w:lang w:val="fr-FR" w:eastAsia="en-US"/>
        </w:rPr>
        <w:t>P</w:t>
      </w:r>
      <w:r w:rsidRPr="00A47D1E">
        <w:rPr>
          <w:i/>
          <w:iCs/>
          <w:snapToGrid w:val="0"/>
          <w:vertAlign w:val="subscript"/>
          <w:lang w:val="fr-FR" w:eastAsia="en-US"/>
        </w:rPr>
        <w:t>min</w:t>
      </w:r>
    </w:p>
    <w:p w:rsidR="00A47D1E" w:rsidRPr="00A47D1E" w:rsidRDefault="00A47D1E" w:rsidP="00A47D1E">
      <w:r w:rsidRPr="00A47D1E">
        <w:rPr>
          <w:rtl/>
        </w:rPr>
        <w:t>حيث:</w:t>
      </w:r>
    </w:p>
    <w:p w:rsidR="00A47D1E" w:rsidRPr="00A47D1E" w:rsidRDefault="00A47D1E" w:rsidP="00A47D1E">
      <w:pPr>
        <w:tabs>
          <w:tab w:val="left" w:pos="794"/>
          <w:tab w:val="center" w:pos="4820"/>
          <w:tab w:val="right" w:pos="9639"/>
        </w:tabs>
        <w:spacing w:line="240" w:lineRule="auto"/>
        <w:textAlignment w:val="auto"/>
        <w:rPr>
          <w:snapToGrid w:val="0"/>
          <w:rtl/>
          <w:lang w:val="fr-FR" w:eastAsia="en-US"/>
        </w:rPr>
      </w:pPr>
      <w:r w:rsidRPr="00A47D1E">
        <w:rPr>
          <w:snapToGrid w:val="0"/>
          <w:lang w:val="fr-FR" w:eastAsia="en-US"/>
        </w:rPr>
        <w:tab/>
      </w:r>
      <w:r w:rsidRPr="00A47D1E">
        <w:rPr>
          <w:snapToGrid w:val="0"/>
          <w:lang w:val="fr-FR" w:eastAsia="en-US"/>
        </w:rPr>
        <w:tab/>
      </w:r>
      <w:r w:rsidRPr="00A47D1E">
        <w:rPr>
          <w:i/>
          <w:iCs/>
          <w:snapToGrid w:val="0"/>
          <w:lang w:val="fr-FR" w:eastAsia="en-US"/>
        </w:rPr>
        <w:t>L</w:t>
      </w:r>
      <w:r w:rsidRPr="00A47D1E">
        <w:rPr>
          <w:snapToGrid w:val="0"/>
          <w:lang w:val="fr-FR" w:eastAsia="en-US"/>
        </w:rPr>
        <w:t>(</w:t>
      </w:r>
      <w:r w:rsidRPr="00A47D1E">
        <w:rPr>
          <w:i/>
          <w:iCs/>
          <w:snapToGrid w:val="0"/>
          <w:lang w:val="fr-FR" w:eastAsia="en-US"/>
        </w:rPr>
        <w:t>R</w:t>
      </w:r>
      <w:r w:rsidRPr="00A47D1E">
        <w:rPr>
          <w:snapToGrid w:val="0"/>
          <w:lang w:val="fr-FR" w:eastAsia="en-US"/>
        </w:rPr>
        <w:t xml:space="preserve">) = </w:t>
      </w:r>
      <w:r w:rsidRPr="00A47D1E">
        <w:rPr>
          <w:i/>
          <w:iCs/>
          <w:snapToGrid w:val="0"/>
          <w:lang w:val="fr-FR" w:eastAsia="en-US"/>
        </w:rPr>
        <w:t>P</w:t>
      </w:r>
      <w:r w:rsidRPr="00A47D1E">
        <w:rPr>
          <w:i/>
          <w:iCs/>
          <w:snapToGrid w:val="0"/>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snapToGrid w:val="0"/>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snapToGrid w:val="0"/>
          <w:vertAlign w:val="subscript"/>
          <w:lang w:val="fr-FR" w:eastAsia="en-US"/>
        </w:rPr>
        <w:t>r</w:t>
      </w:r>
      <w:r w:rsidRPr="00A47D1E">
        <w:rPr>
          <w:lang w:val="fr-FR" w:eastAsia="en-US"/>
        </w:rPr>
        <w:t xml:space="preserve"> </w:t>
      </w:r>
      <w:r w:rsidRPr="00A47D1E">
        <w:rPr>
          <w:snapToGrid w:val="0"/>
          <w:lang w:val="fr-FR" w:eastAsia="en-US"/>
        </w:rPr>
        <w:t xml:space="preserve">– </w:t>
      </w:r>
      <w:r w:rsidRPr="00A47D1E">
        <w:rPr>
          <w:i/>
          <w:iCs/>
          <w:snapToGrid w:val="0"/>
          <w:lang w:val="fr-FR" w:eastAsia="en-US"/>
        </w:rPr>
        <w:t>P</w:t>
      </w:r>
      <w:r w:rsidRPr="00A47D1E">
        <w:rPr>
          <w:i/>
          <w:iCs/>
          <w:snapToGrid w:val="0"/>
          <w:vertAlign w:val="subscript"/>
          <w:lang w:val="fr-FR" w:eastAsia="en-US"/>
        </w:rPr>
        <w:t>min</w:t>
      </w:r>
      <w:r w:rsidRPr="00A47D1E">
        <w:rPr>
          <w:snapToGrid w:val="0"/>
          <w:lang w:val="fr-FR" w:eastAsia="en-US"/>
        </w:rPr>
        <w:tab/>
        <w:t>(39)</w:t>
      </w:r>
    </w:p>
    <w:p w:rsidR="00A47D1E" w:rsidRPr="00A47D1E" w:rsidRDefault="00A47D1E" w:rsidP="00A47D1E">
      <w:r w:rsidRPr="00A47D1E">
        <w:rPr>
          <w:rtl/>
        </w:rPr>
        <w:t xml:space="preserve">ووفقاً لنموذج أوكامورا-هاتا المعدَّل لانتشار الموجات الراديوية، تكون القيمة المتوسطة الدقيقة للإشارة (أي في </w:t>
      </w:r>
      <w:r w:rsidRPr="00A47D1E">
        <w:t>%50</w:t>
      </w:r>
      <w:r w:rsidRPr="00A47D1E">
        <w:rPr>
          <w:rtl/>
        </w:rPr>
        <w:t xml:space="preserve"> من الوقت هي):</w:t>
      </w:r>
    </w:p>
    <w:p w:rsidR="00A47D1E" w:rsidRPr="00A47D1E" w:rsidRDefault="00A47D1E" w:rsidP="00A47D1E">
      <w:pPr>
        <w:tabs>
          <w:tab w:val="left" w:pos="794"/>
          <w:tab w:val="center" w:pos="4820"/>
          <w:tab w:val="right" w:pos="9639"/>
        </w:tabs>
        <w:spacing w:line="240" w:lineRule="auto"/>
        <w:textAlignment w:val="auto"/>
        <w:rPr>
          <w:snapToGrid w:val="0"/>
          <w:rtl/>
          <w:lang w:val="fr-FR" w:eastAsia="en-US"/>
        </w:rPr>
      </w:pPr>
      <w:r w:rsidRPr="00A47D1E">
        <w:rPr>
          <w:i/>
          <w:snapToGrid w:val="0"/>
          <w:lang w:val="fr-FR" w:eastAsia="en-US"/>
        </w:rPr>
        <w:tab/>
      </w:r>
      <w:r w:rsidRPr="00A47D1E">
        <w:rPr>
          <w:i/>
          <w:snapToGrid w:val="0"/>
          <w:lang w:val="fr-FR" w:eastAsia="en-US"/>
        </w:rPr>
        <w:tab/>
      </w:r>
      <w:r w:rsidRPr="00A47D1E">
        <w:rPr>
          <w:snapToGrid w:val="0"/>
          <w:lang w:val="fr-FR" w:eastAsia="en-US"/>
        </w:rPr>
        <w:object w:dxaOrig="1845" w:dyaOrig="345">
          <v:shape id="_x0000_i1056" type="#_x0000_t75" style="width:92.4pt;height:17.65pt" o:ole="" fillcolor="window">
            <v:imagedata r:id="rId82" o:title=""/>
          </v:shape>
          <o:OLEObject Type="Embed" ProgID="Equation.3" ShapeID="_x0000_i1056" DrawAspect="Content" ObjectID="_1605559504" r:id="rId83"/>
        </w:object>
      </w:r>
      <w:r w:rsidRPr="00A47D1E">
        <w:rPr>
          <w:snapToGrid w:val="0"/>
          <w:lang w:val="fr-FR" w:eastAsia="en-US"/>
        </w:rPr>
        <w:tab/>
        <w:t>(40)</w:t>
      </w:r>
    </w:p>
    <w:p w:rsidR="00A47D1E" w:rsidRPr="00A47D1E" w:rsidRDefault="00A47D1E" w:rsidP="00A47D1E">
      <w:pPr>
        <w:keepNext/>
        <w:rPr>
          <w:rtl/>
        </w:rPr>
      </w:pPr>
      <w:r w:rsidRPr="00A47D1E">
        <w:rPr>
          <w:rtl/>
        </w:rPr>
        <w:t>حيث:</w:t>
      </w:r>
    </w:p>
    <w:p w:rsidR="00A47D1E" w:rsidRPr="00A47D1E" w:rsidRDefault="00A47D1E" w:rsidP="00A47D1E">
      <w:pPr>
        <w:rPr>
          <w:rtl/>
        </w:rPr>
      </w:pPr>
      <w:proofErr w:type="gramStart"/>
      <w:r w:rsidRPr="00A47D1E">
        <w:rPr>
          <w:rtl/>
        </w:rPr>
        <w:t xml:space="preserve">تكون </w:t>
      </w:r>
      <w:r w:rsidRPr="00A47D1E">
        <w:sym w:font="Symbol" w:char="F04A"/>
      </w:r>
      <w:r w:rsidRPr="00A47D1E">
        <w:rPr>
          <w:rtl/>
        </w:rPr>
        <w:t xml:space="preserve"> و</w:t>
      </w:r>
      <w:proofErr w:type="gramEnd"/>
      <w:r w:rsidRPr="00A47D1E">
        <w:sym w:font="Symbol" w:char="F078"/>
      </w:r>
      <w:r w:rsidRPr="00A47D1E">
        <w:rPr>
          <w:rtl/>
        </w:rPr>
        <w:t xml:space="preserve"> معاملين مقومين بالديسيبل </w:t>
      </w:r>
      <w:r w:rsidRPr="00A47D1E">
        <w:t>(dB)</w:t>
      </w:r>
      <w:r w:rsidRPr="00A47D1E">
        <w:rPr>
          <w:rtl/>
        </w:rPr>
        <w:t xml:space="preserve"> وتتوقف قيمتهما على التردد وارتفاع جهازي الإرسال والاستقبال. وفي حالة المناطق الحضرية التقليدية:</w:t>
      </w:r>
    </w:p>
    <w:p w:rsidR="00A47D1E" w:rsidRPr="00A47D1E" w:rsidRDefault="00A47D1E" w:rsidP="00A47D1E">
      <w:pPr>
        <w:tabs>
          <w:tab w:val="left" w:pos="794"/>
          <w:tab w:val="center" w:pos="4820"/>
          <w:tab w:val="right" w:pos="9639"/>
        </w:tabs>
        <w:spacing w:line="240" w:lineRule="auto"/>
        <w:textAlignment w:val="auto"/>
        <w:rPr>
          <w:snapToGrid w:val="0"/>
          <w:rtl/>
          <w:lang w:val="fr-FR" w:eastAsia="en-US"/>
        </w:rPr>
      </w:pPr>
      <w:r w:rsidRPr="00A47D1E">
        <w:rPr>
          <w:snapToGrid w:val="0"/>
          <w:lang w:val="fr-FR" w:eastAsia="en-US"/>
        </w:rPr>
        <w:tab/>
      </w:r>
      <w:r w:rsidRPr="00A47D1E">
        <w:rPr>
          <w:snapToGrid w:val="0"/>
          <w:lang w:val="fr-FR" w:eastAsia="en-US"/>
        </w:rPr>
        <w:tab/>
      </w:r>
      <w:r w:rsidRPr="00A47D1E">
        <w:rPr>
          <w:iCs/>
          <w:snapToGrid w:val="0"/>
          <w:lang w:val="fr-FR" w:eastAsia="en-US"/>
        </w:rPr>
        <w:sym w:font="Symbol" w:char="F078"/>
      </w:r>
      <w:r w:rsidRPr="00A47D1E">
        <w:rPr>
          <w:iCs/>
          <w:snapToGrid w:val="0"/>
          <w:lang w:eastAsia="en-US"/>
        </w:rPr>
        <w:t xml:space="preserve"> </w:t>
      </w:r>
      <w:r w:rsidRPr="00A47D1E">
        <w:rPr>
          <w:rFonts w:ascii="Symbol" w:hAnsi="Symbol"/>
          <w:snapToGrid w:val="0"/>
          <w:lang w:val="fr-FR" w:eastAsia="en-US"/>
        </w:rPr>
        <w:t></w:t>
      </w:r>
      <w:r w:rsidRPr="00A47D1E">
        <w:rPr>
          <w:snapToGrid w:val="0"/>
          <w:lang w:eastAsia="en-US"/>
        </w:rPr>
        <w:t xml:space="preserve"> 44,9 – 6,55 </w:t>
      </w:r>
      <w:r w:rsidRPr="00A47D1E">
        <w:rPr>
          <w:iCs/>
          <w:snapToGrid w:val="0"/>
          <w:lang w:eastAsia="en-US"/>
        </w:rPr>
        <w:t>log</w:t>
      </w:r>
      <w:r w:rsidRPr="00A47D1E">
        <w:rPr>
          <w:i/>
          <w:snapToGrid w:val="0"/>
          <w:lang w:eastAsia="en-US"/>
        </w:rPr>
        <w:t xml:space="preserve"> h</w:t>
      </w:r>
      <w:r w:rsidRPr="00A47D1E">
        <w:rPr>
          <w:i/>
          <w:snapToGrid w:val="0"/>
          <w:vertAlign w:val="subscript"/>
          <w:lang w:eastAsia="en-US"/>
        </w:rPr>
        <w:t>t</w:t>
      </w:r>
      <w:r w:rsidRPr="00A47D1E">
        <w:rPr>
          <w:i/>
          <w:snapToGrid w:val="0"/>
          <w:lang w:eastAsia="en-US"/>
        </w:rPr>
        <w:tab/>
      </w:r>
      <w:r w:rsidRPr="00A47D1E">
        <w:rPr>
          <w:snapToGrid w:val="0"/>
          <w:lang w:eastAsia="en-US"/>
        </w:rPr>
        <w:t>(41)</w:t>
      </w:r>
    </w:p>
    <w:p w:rsidR="00A47D1E" w:rsidRPr="00A47D1E" w:rsidRDefault="00A47D1E" w:rsidP="00A47D1E">
      <w:pPr>
        <w:tabs>
          <w:tab w:val="left" w:pos="794"/>
          <w:tab w:val="center" w:pos="4820"/>
          <w:tab w:val="right" w:pos="9639"/>
        </w:tabs>
        <w:spacing w:line="240" w:lineRule="auto"/>
        <w:textAlignment w:val="auto"/>
        <w:rPr>
          <w:snapToGrid w:val="0"/>
          <w:lang w:eastAsia="en-US"/>
        </w:rPr>
      </w:pPr>
      <w:r w:rsidRPr="00A47D1E">
        <w:rPr>
          <w:snapToGrid w:val="0"/>
          <w:lang w:eastAsia="en-US"/>
        </w:rPr>
        <w:tab/>
      </w:r>
      <w:r w:rsidRPr="00A47D1E">
        <w:rPr>
          <w:snapToGrid w:val="0"/>
          <w:rtl/>
          <w:lang w:val="fr-FR" w:eastAsia="en-US"/>
        </w:rPr>
        <w:tab/>
      </w:r>
      <w:r w:rsidRPr="00A47D1E">
        <w:rPr>
          <w:snapToGrid w:val="0"/>
          <w:lang w:val="fr-FR" w:eastAsia="en-US"/>
        </w:rPr>
        <w:sym w:font="Symbol" w:char="F04A"/>
      </w:r>
      <w:r w:rsidRPr="00A47D1E">
        <w:rPr>
          <w:snapToGrid w:val="0"/>
          <w:lang w:eastAsia="en-US"/>
        </w:rPr>
        <w:t xml:space="preserve"> = 65</w:t>
      </w:r>
      <w:proofErr w:type="gramStart"/>
      <w:r w:rsidRPr="00A47D1E">
        <w:rPr>
          <w:snapToGrid w:val="0"/>
          <w:lang w:eastAsia="en-US"/>
        </w:rPr>
        <w:t>,55</w:t>
      </w:r>
      <w:proofErr w:type="gramEnd"/>
      <w:r w:rsidRPr="00A47D1E">
        <w:rPr>
          <w:snapToGrid w:val="0"/>
          <w:lang w:eastAsia="en-US"/>
        </w:rPr>
        <w:t xml:space="preserve"> – 6,16 </w:t>
      </w:r>
      <w:r w:rsidRPr="00A47D1E">
        <w:rPr>
          <w:iCs/>
          <w:snapToGrid w:val="0"/>
          <w:lang w:eastAsia="en-US"/>
        </w:rPr>
        <w:t>log</w:t>
      </w:r>
      <w:r w:rsidRPr="00A47D1E">
        <w:rPr>
          <w:i/>
          <w:snapToGrid w:val="0"/>
          <w:lang w:eastAsia="en-US"/>
        </w:rPr>
        <w:t xml:space="preserve"> f</w:t>
      </w:r>
      <w:r w:rsidRPr="00A47D1E">
        <w:rPr>
          <w:snapToGrid w:val="0"/>
          <w:lang w:eastAsia="en-US"/>
        </w:rPr>
        <w:t xml:space="preserve"> + 13,82 </w:t>
      </w:r>
      <w:r w:rsidRPr="00A47D1E">
        <w:rPr>
          <w:iCs/>
          <w:snapToGrid w:val="0"/>
          <w:lang w:eastAsia="en-US"/>
        </w:rPr>
        <w:t>log</w:t>
      </w:r>
      <w:r w:rsidRPr="00A47D1E">
        <w:rPr>
          <w:i/>
          <w:snapToGrid w:val="0"/>
          <w:lang w:eastAsia="en-US"/>
        </w:rPr>
        <w:t xml:space="preserve"> h</w:t>
      </w:r>
      <w:r w:rsidRPr="00A47D1E">
        <w:rPr>
          <w:i/>
          <w:snapToGrid w:val="0"/>
          <w:vertAlign w:val="subscript"/>
          <w:lang w:eastAsia="en-US"/>
        </w:rPr>
        <w:t>t</w:t>
      </w:r>
      <w:r w:rsidRPr="00A47D1E">
        <w:rPr>
          <w:i/>
          <w:snapToGrid w:val="0"/>
          <w:lang w:eastAsia="en-US"/>
        </w:rPr>
        <w:t xml:space="preserve"> </w:t>
      </w:r>
      <w:r w:rsidRPr="00A47D1E">
        <w:rPr>
          <w:iCs/>
          <w:snapToGrid w:val="0"/>
          <w:lang w:eastAsia="en-US"/>
        </w:rPr>
        <w:t>+</w:t>
      </w:r>
      <w:r w:rsidRPr="00A47D1E">
        <w:rPr>
          <w:i/>
          <w:snapToGrid w:val="0"/>
          <w:lang w:eastAsia="en-US"/>
        </w:rPr>
        <w:t xml:space="preserve"> a</w:t>
      </w:r>
      <w:r w:rsidRPr="00A47D1E">
        <w:rPr>
          <w:i/>
          <w:snapToGrid w:val="0"/>
          <w:vertAlign w:val="subscript"/>
          <w:lang w:eastAsia="en-US"/>
        </w:rPr>
        <w:t>r</w:t>
      </w:r>
      <w:r w:rsidRPr="00A47D1E">
        <w:rPr>
          <w:iCs/>
          <w:snapToGrid w:val="0"/>
          <w:lang w:eastAsia="en-US"/>
        </w:rPr>
        <w:t>(</w:t>
      </w:r>
      <w:r w:rsidRPr="00A47D1E">
        <w:rPr>
          <w:i/>
          <w:snapToGrid w:val="0"/>
          <w:lang w:eastAsia="en-US"/>
        </w:rPr>
        <w:t>h</w:t>
      </w:r>
      <w:r w:rsidRPr="00A47D1E">
        <w:rPr>
          <w:i/>
          <w:snapToGrid w:val="0"/>
          <w:vertAlign w:val="subscript"/>
          <w:lang w:eastAsia="en-US"/>
        </w:rPr>
        <w:t>r</w:t>
      </w:r>
      <w:r w:rsidRPr="00A47D1E">
        <w:rPr>
          <w:iCs/>
          <w:snapToGrid w:val="0"/>
          <w:lang w:eastAsia="en-US"/>
        </w:rPr>
        <w:t xml:space="preserve">)    </w:t>
      </w:r>
      <w:r w:rsidRPr="00A47D1E">
        <w:rPr>
          <w:snapToGrid w:val="0"/>
          <w:lang w:eastAsia="en-US"/>
        </w:rPr>
        <w:t xml:space="preserve">for   </w:t>
      </w:r>
      <w:r w:rsidRPr="00A47D1E">
        <w:rPr>
          <w:i/>
          <w:snapToGrid w:val="0"/>
          <w:lang w:eastAsia="en-US"/>
        </w:rPr>
        <w:t>f </w:t>
      </w:r>
      <w:r w:rsidRPr="00A47D1E">
        <w:rPr>
          <w:iCs/>
          <w:snapToGrid w:val="0"/>
          <w:lang w:val="fr-FR" w:eastAsia="en-US"/>
        </w:rPr>
        <w:sym w:font="Symbol" w:char="F0A3"/>
      </w:r>
      <w:r w:rsidRPr="00A47D1E">
        <w:rPr>
          <w:i/>
          <w:snapToGrid w:val="0"/>
          <w:lang w:eastAsia="en-US"/>
        </w:rPr>
        <w:t> </w:t>
      </w:r>
      <w:r w:rsidRPr="00A47D1E">
        <w:rPr>
          <w:snapToGrid w:val="0"/>
          <w:lang w:eastAsia="en-US"/>
        </w:rPr>
        <w:t>1 GHz</w:t>
      </w:r>
      <w:r w:rsidRPr="00A47D1E">
        <w:rPr>
          <w:snapToGrid w:val="0"/>
          <w:lang w:eastAsia="en-US"/>
        </w:rPr>
        <w:tab/>
        <w:t>(42)</w:t>
      </w:r>
    </w:p>
    <w:p w:rsidR="00A47D1E" w:rsidRPr="00A47D1E" w:rsidRDefault="00A47D1E" w:rsidP="00A47D1E">
      <w:pPr>
        <w:tabs>
          <w:tab w:val="left" w:pos="794"/>
          <w:tab w:val="center" w:pos="4820"/>
          <w:tab w:val="right" w:pos="9639"/>
        </w:tabs>
        <w:spacing w:line="240" w:lineRule="auto"/>
        <w:textAlignment w:val="auto"/>
        <w:rPr>
          <w:snapToGrid w:val="0"/>
          <w:lang w:eastAsia="en-US"/>
        </w:rPr>
      </w:pPr>
      <w:r w:rsidRPr="00A47D1E">
        <w:rPr>
          <w:snapToGrid w:val="0"/>
          <w:rtl/>
          <w:lang w:val="fr-FR" w:eastAsia="en-US"/>
        </w:rPr>
        <w:tab/>
      </w:r>
      <w:r w:rsidRPr="00A47D1E">
        <w:rPr>
          <w:snapToGrid w:val="0"/>
          <w:lang w:eastAsia="en-US"/>
        </w:rPr>
        <w:tab/>
      </w:r>
      <w:r w:rsidRPr="00A47D1E">
        <w:rPr>
          <w:snapToGrid w:val="0"/>
          <w:lang w:val="fr-FR" w:eastAsia="en-US"/>
        </w:rPr>
        <w:sym w:font="Symbol" w:char="F04A"/>
      </w:r>
      <w:r w:rsidRPr="00A47D1E">
        <w:rPr>
          <w:snapToGrid w:val="0"/>
          <w:lang w:eastAsia="en-US"/>
        </w:rPr>
        <w:t xml:space="preserve"> = 46</w:t>
      </w:r>
      <w:proofErr w:type="gramStart"/>
      <w:r w:rsidRPr="00A47D1E">
        <w:rPr>
          <w:snapToGrid w:val="0"/>
          <w:lang w:eastAsia="en-US"/>
        </w:rPr>
        <w:t>,3</w:t>
      </w:r>
      <w:proofErr w:type="gramEnd"/>
      <w:r w:rsidRPr="00A47D1E">
        <w:rPr>
          <w:snapToGrid w:val="0"/>
          <w:lang w:eastAsia="en-US"/>
        </w:rPr>
        <w:t xml:space="preserve"> – 33,9 log </w:t>
      </w:r>
      <w:r w:rsidRPr="00A47D1E">
        <w:rPr>
          <w:i/>
          <w:iCs/>
          <w:snapToGrid w:val="0"/>
          <w:lang w:eastAsia="en-US"/>
        </w:rPr>
        <w:t>f</w:t>
      </w:r>
      <w:r w:rsidRPr="00A47D1E">
        <w:rPr>
          <w:snapToGrid w:val="0"/>
          <w:lang w:eastAsia="en-US"/>
        </w:rPr>
        <w:t xml:space="preserve"> + 13,</w:t>
      </w:r>
      <w:r w:rsidRPr="00A47D1E">
        <w:rPr>
          <w:rFonts w:ascii="Symbol" w:hAnsi="Symbol"/>
          <w:snapToGrid w:val="0"/>
          <w:lang w:val="fr-FR" w:eastAsia="en-US"/>
        </w:rPr>
        <w:t></w:t>
      </w:r>
      <w:r w:rsidRPr="00A47D1E">
        <w:rPr>
          <w:rFonts w:ascii="Symbol" w:hAnsi="Symbol"/>
          <w:snapToGrid w:val="0"/>
          <w:lang w:val="fr-FR" w:eastAsia="en-US"/>
        </w:rPr>
        <w:t></w:t>
      </w:r>
      <w:r w:rsidRPr="00A47D1E">
        <w:rPr>
          <w:snapToGrid w:val="0"/>
          <w:lang w:eastAsia="en-US"/>
        </w:rPr>
        <w:t xml:space="preserve"> log </w:t>
      </w:r>
      <w:r w:rsidRPr="00A47D1E">
        <w:rPr>
          <w:i/>
          <w:iCs/>
          <w:snapToGrid w:val="0"/>
          <w:lang w:eastAsia="en-US"/>
        </w:rPr>
        <w:t>h</w:t>
      </w:r>
      <w:r w:rsidRPr="00A47D1E">
        <w:rPr>
          <w:i/>
          <w:iCs/>
          <w:snapToGrid w:val="0"/>
          <w:vertAlign w:val="subscript"/>
          <w:lang w:eastAsia="en-US"/>
        </w:rPr>
        <w:t>t</w:t>
      </w:r>
      <w:r w:rsidRPr="00A47D1E">
        <w:rPr>
          <w:snapToGrid w:val="0"/>
          <w:lang w:eastAsia="en-US"/>
        </w:rPr>
        <w:t xml:space="preserve"> + </w:t>
      </w:r>
      <w:r w:rsidRPr="00A47D1E">
        <w:rPr>
          <w:i/>
          <w:iCs/>
          <w:snapToGrid w:val="0"/>
          <w:lang w:eastAsia="en-US"/>
        </w:rPr>
        <w:t>a</w:t>
      </w:r>
      <w:r w:rsidRPr="00A47D1E">
        <w:rPr>
          <w:i/>
          <w:iCs/>
          <w:snapToGrid w:val="0"/>
          <w:vertAlign w:val="subscript"/>
          <w:lang w:eastAsia="en-US"/>
        </w:rPr>
        <w:t>r</w:t>
      </w:r>
      <w:r w:rsidRPr="00A47D1E">
        <w:rPr>
          <w:snapToGrid w:val="0"/>
          <w:lang w:eastAsia="en-US"/>
        </w:rPr>
        <w:t>(</w:t>
      </w:r>
      <w:r w:rsidRPr="00A47D1E">
        <w:rPr>
          <w:i/>
          <w:iCs/>
          <w:snapToGrid w:val="0"/>
          <w:lang w:eastAsia="en-US"/>
        </w:rPr>
        <w:t>h</w:t>
      </w:r>
      <w:r w:rsidRPr="00A47D1E">
        <w:rPr>
          <w:i/>
          <w:iCs/>
          <w:snapToGrid w:val="0"/>
          <w:vertAlign w:val="subscript"/>
          <w:lang w:eastAsia="en-US"/>
        </w:rPr>
        <w:t>r</w:t>
      </w:r>
      <w:r w:rsidRPr="00A47D1E">
        <w:rPr>
          <w:snapToGrid w:val="0"/>
          <w:lang w:eastAsia="en-US"/>
        </w:rPr>
        <w:t xml:space="preserve">)         for   </w:t>
      </w:r>
      <w:r w:rsidRPr="00A47D1E">
        <w:rPr>
          <w:i/>
          <w:iCs/>
          <w:snapToGrid w:val="0"/>
          <w:lang w:eastAsia="en-US"/>
        </w:rPr>
        <w:t>f</w:t>
      </w:r>
      <w:r w:rsidRPr="00A47D1E">
        <w:rPr>
          <w:snapToGrid w:val="0"/>
          <w:lang w:eastAsia="en-US"/>
        </w:rPr>
        <w:t> </w:t>
      </w:r>
      <w:r w:rsidRPr="00A47D1E">
        <w:rPr>
          <w:snapToGrid w:val="0"/>
          <w:lang w:val="fr-FR" w:eastAsia="en-US"/>
        </w:rPr>
        <w:sym w:font="Symbol" w:char="F0B3"/>
      </w:r>
      <w:r w:rsidRPr="00A47D1E">
        <w:rPr>
          <w:snapToGrid w:val="0"/>
          <w:lang w:eastAsia="en-US"/>
        </w:rPr>
        <w:t> 1,5 GHz</w:t>
      </w:r>
      <w:r w:rsidRPr="00A47D1E">
        <w:rPr>
          <w:snapToGrid w:val="0"/>
          <w:lang w:eastAsia="en-US"/>
        </w:rPr>
        <w:tab/>
        <w:t>(43)</w:t>
      </w:r>
    </w:p>
    <w:p w:rsidR="00A47D1E" w:rsidRPr="00A47D1E" w:rsidRDefault="00A47D1E" w:rsidP="00A47D1E">
      <w:r w:rsidRPr="00A47D1E">
        <w:rPr>
          <w:rtl/>
        </w:rPr>
        <w:t>حيث:</w:t>
      </w:r>
    </w:p>
    <w:p w:rsidR="00A47D1E" w:rsidRPr="00A47D1E" w:rsidRDefault="00A47D1E" w:rsidP="0012002E">
      <w:pPr>
        <w:pStyle w:val="Equationlegend"/>
        <w:bidi/>
        <w:rPr>
          <w:rtl/>
        </w:rPr>
      </w:pPr>
      <w:r w:rsidRPr="00A47D1E">
        <w:rPr>
          <w:i/>
          <w:iCs/>
          <w:szCs w:val="22"/>
        </w:rPr>
        <w:tab/>
      </w:r>
      <w:proofErr w:type="gramStart"/>
      <w:r w:rsidRPr="00A47D1E">
        <w:rPr>
          <w:i/>
          <w:iCs/>
          <w:szCs w:val="22"/>
        </w:rPr>
        <w:t>f</w:t>
      </w:r>
      <w:proofErr w:type="gramEnd"/>
      <w:r w:rsidRPr="00A47D1E">
        <w:rPr>
          <w:rtl/>
        </w:rPr>
        <w:t>:</w:t>
      </w:r>
      <w:r w:rsidRPr="00A47D1E">
        <w:rPr>
          <w:rtl/>
        </w:rPr>
        <w:tab/>
        <w:t xml:space="preserve">التردد العامل </w:t>
      </w:r>
      <w:r w:rsidRPr="00A47D1E">
        <w:t>(MHz)</w:t>
      </w:r>
      <w:r w:rsidRPr="00A47D1E">
        <w:rPr>
          <w:rtl/>
        </w:rPr>
        <w:t>؛</w:t>
      </w:r>
    </w:p>
    <w:p w:rsidR="00A47D1E" w:rsidRPr="00A47D1E" w:rsidRDefault="00A47D1E" w:rsidP="0012002E">
      <w:pPr>
        <w:pStyle w:val="Equationlegend"/>
        <w:bidi/>
        <w:rPr>
          <w:rtl/>
        </w:rPr>
      </w:pPr>
      <w:r w:rsidRPr="00A47D1E">
        <w:rPr>
          <w:i/>
          <w:iCs/>
          <w:szCs w:val="22"/>
        </w:rPr>
        <w:tab/>
      </w:r>
      <w:proofErr w:type="gramStart"/>
      <w:r w:rsidRPr="00A47D1E">
        <w:rPr>
          <w:i/>
          <w:iCs/>
          <w:szCs w:val="22"/>
        </w:rPr>
        <w:t>h</w:t>
      </w:r>
      <w:r w:rsidRPr="00A47D1E">
        <w:rPr>
          <w:i/>
          <w:iCs/>
          <w:spacing w:val="28"/>
          <w:szCs w:val="20"/>
          <w:vertAlign w:val="subscript"/>
        </w:rPr>
        <w:t>t</w:t>
      </w:r>
      <w:proofErr w:type="gramEnd"/>
      <w:r w:rsidRPr="00A47D1E">
        <w:rPr>
          <w:rtl/>
        </w:rPr>
        <w:t>:</w:t>
      </w:r>
      <w:r w:rsidRPr="00A47D1E">
        <w:rPr>
          <w:rtl/>
        </w:rPr>
        <w:tab/>
        <w:t xml:space="preserve">الارتفاع الفعلي لهوائي الإرسال </w:t>
      </w:r>
      <w:r w:rsidRPr="00A47D1E">
        <w:t>(m)</w:t>
      </w:r>
      <w:r w:rsidRPr="00A47D1E">
        <w:rPr>
          <w:rtl/>
        </w:rPr>
        <w:t>؛</w:t>
      </w:r>
    </w:p>
    <w:p w:rsidR="00A47D1E" w:rsidRPr="00A47D1E" w:rsidRDefault="00A47D1E" w:rsidP="0012002E">
      <w:pPr>
        <w:pStyle w:val="Equationlegend"/>
        <w:bidi/>
        <w:rPr>
          <w:rtl/>
        </w:rPr>
      </w:pPr>
      <w:r w:rsidRPr="00A47D1E">
        <w:rPr>
          <w:i/>
          <w:iCs/>
          <w:szCs w:val="22"/>
        </w:rPr>
        <w:tab/>
      </w:r>
      <w:proofErr w:type="gramStart"/>
      <w:r w:rsidRPr="00A47D1E">
        <w:rPr>
          <w:i/>
          <w:iCs/>
          <w:szCs w:val="22"/>
        </w:rPr>
        <w:t>h</w:t>
      </w:r>
      <w:r w:rsidRPr="00A47D1E">
        <w:rPr>
          <w:i/>
          <w:iCs/>
          <w:spacing w:val="28"/>
          <w:szCs w:val="20"/>
          <w:vertAlign w:val="subscript"/>
        </w:rPr>
        <w:t>r</w:t>
      </w:r>
      <w:proofErr w:type="gramEnd"/>
      <w:r w:rsidRPr="00A47D1E">
        <w:rPr>
          <w:rtl/>
        </w:rPr>
        <w:t>:</w:t>
      </w:r>
      <w:r w:rsidRPr="00A47D1E">
        <w:rPr>
          <w:rtl/>
        </w:rPr>
        <w:tab/>
        <w:t xml:space="preserve">الارتفاع الفعلي لهوائي الاستقبال </w:t>
      </w:r>
      <w:r w:rsidRPr="00A47D1E">
        <w:t>(m)</w:t>
      </w:r>
      <w:r w:rsidRPr="00A47D1E">
        <w:rPr>
          <w:rtl/>
        </w:rPr>
        <w:t>؛</w:t>
      </w:r>
    </w:p>
    <w:p w:rsidR="00A47D1E" w:rsidRPr="00A47D1E" w:rsidRDefault="00A47D1E" w:rsidP="0012002E">
      <w:pPr>
        <w:pStyle w:val="Equationlegend"/>
        <w:bidi/>
        <w:rPr>
          <w:lang w:bidi="ar-EG"/>
        </w:rPr>
      </w:pPr>
      <w:r w:rsidRPr="00A47D1E">
        <w:rPr>
          <w:i/>
          <w:snapToGrid w:val="0"/>
          <w:rtl/>
        </w:rPr>
        <w:tab/>
      </w:r>
      <w:r w:rsidRPr="00A47D1E">
        <w:rPr>
          <w:i/>
          <w:snapToGrid w:val="0"/>
        </w:rPr>
        <w:t>a</w:t>
      </w:r>
      <w:r w:rsidRPr="00A47D1E">
        <w:rPr>
          <w:i/>
          <w:snapToGrid w:val="0"/>
          <w:vertAlign w:val="subscript"/>
        </w:rPr>
        <w:t>r</w:t>
      </w:r>
      <w:r w:rsidRPr="00A47D1E">
        <w:rPr>
          <w:rFonts w:ascii="Tms Rmn" w:hAnsi="Tms Rmn"/>
          <w:iCs/>
          <w:snapToGrid w:val="0"/>
          <w:sz w:val="6"/>
        </w:rPr>
        <w:t> </w:t>
      </w:r>
      <w:r w:rsidRPr="00A47D1E">
        <w:t>(</w:t>
      </w:r>
      <w:r w:rsidRPr="00A47D1E">
        <w:rPr>
          <w:i/>
          <w:snapToGrid w:val="0"/>
        </w:rPr>
        <w:t>h</w:t>
      </w:r>
      <w:r w:rsidRPr="00A47D1E">
        <w:rPr>
          <w:i/>
          <w:snapToGrid w:val="0"/>
          <w:vertAlign w:val="subscript"/>
        </w:rPr>
        <w:t>r</w:t>
      </w:r>
      <w:r w:rsidRPr="00A47D1E">
        <w:t>)</w:t>
      </w:r>
      <w:r w:rsidRPr="00A47D1E">
        <w:rPr>
          <w:rtl/>
          <w:lang w:bidi="ar-EG"/>
        </w:rPr>
        <w:t xml:space="preserve"> =</w:t>
      </w:r>
      <w:r w:rsidRPr="00A47D1E">
        <w:rPr>
          <w:rtl/>
          <w:lang w:bidi="ar-EG"/>
        </w:rPr>
        <w:tab/>
      </w:r>
      <w:r w:rsidRPr="00A47D1E">
        <w:rPr>
          <w:snapToGrid w:val="0"/>
        </w:rPr>
        <w:t xml:space="preserve">(1,1 </w:t>
      </w:r>
      <w:r w:rsidRPr="00A47D1E">
        <w:t>log</w:t>
      </w:r>
      <w:r w:rsidRPr="00A47D1E">
        <w:rPr>
          <w:i/>
          <w:snapToGrid w:val="0"/>
        </w:rPr>
        <w:t xml:space="preserve"> </w:t>
      </w:r>
      <w:r w:rsidRPr="00A47D1E">
        <w:rPr>
          <w:rFonts w:ascii="Tms Rmn" w:hAnsi="Tms Rmn"/>
          <w:i/>
          <w:snapToGrid w:val="0"/>
          <w:sz w:val="12"/>
        </w:rPr>
        <w:t> </w:t>
      </w:r>
      <w:r w:rsidRPr="00A47D1E">
        <w:rPr>
          <w:i/>
          <w:snapToGrid w:val="0"/>
        </w:rPr>
        <w:t>f</w:t>
      </w:r>
      <w:r w:rsidRPr="00A47D1E">
        <w:rPr>
          <w:snapToGrid w:val="0"/>
        </w:rPr>
        <w:t xml:space="preserve"> </w:t>
      </w:r>
      <w:r w:rsidRPr="00A47D1E">
        <w:rPr>
          <w:rFonts w:ascii="Tms Rmn" w:hAnsi="Tms Rmn"/>
          <w:snapToGrid w:val="0"/>
          <w:sz w:val="12"/>
        </w:rPr>
        <w:t> </w:t>
      </w:r>
      <w:r w:rsidRPr="00A47D1E">
        <w:rPr>
          <w:snapToGrid w:val="0"/>
        </w:rPr>
        <w:t xml:space="preserve">– 0,7) </w:t>
      </w:r>
      <w:r w:rsidRPr="00A47D1E">
        <w:rPr>
          <w:i/>
          <w:snapToGrid w:val="0"/>
        </w:rPr>
        <w:t>h</w:t>
      </w:r>
      <w:r w:rsidRPr="00A47D1E">
        <w:rPr>
          <w:i/>
          <w:snapToGrid w:val="0"/>
          <w:vertAlign w:val="subscript"/>
        </w:rPr>
        <w:t>r</w:t>
      </w:r>
      <w:r w:rsidRPr="00A47D1E">
        <w:rPr>
          <w:snapToGrid w:val="0"/>
        </w:rPr>
        <w:t xml:space="preserve"> – (1,56 </w:t>
      </w:r>
      <w:r w:rsidRPr="00A47D1E">
        <w:t>log</w:t>
      </w:r>
      <w:r w:rsidRPr="00A47D1E">
        <w:rPr>
          <w:i/>
          <w:snapToGrid w:val="0"/>
        </w:rPr>
        <w:t xml:space="preserve">  f</w:t>
      </w:r>
      <w:r w:rsidRPr="00A47D1E">
        <w:rPr>
          <w:snapToGrid w:val="0"/>
        </w:rPr>
        <w:t xml:space="preserve">  – 0,8) (dB)</w:t>
      </w:r>
      <w:r w:rsidRPr="00A47D1E">
        <w:rPr>
          <w:snapToGrid w:val="0"/>
          <w:rtl/>
        </w:rPr>
        <w:t>.</w:t>
      </w:r>
    </w:p>
    <w:p w:rsidR="00A47D1E" w:rsidRPr="00A47D1E" w:rsidRDefault="00A47D1E" w:rsidP="00A47D1E">
      <w:pPr>
        <w:rPr>
          <w:rtl/>
        </w:rPr>
      </w:pPr>
      <w:r w:rsidRPr="00A47D1E">
        <w:rPr>
          <w:rtl/>
        </w:rPr>
        <w:t xml:space="preserve">والارتفاع الفعلي لهوائي الإرسال يتحدد بالطريقة المعروضة في التوصية </w:t>
      </w:r>
      <w:r w:rsidRPr="00A47D1E">
        <w:t>ITU-R P.154</w:t>
      </w:r>
      <w:r w:rsidRPr="00A47D1E">
        <w:noBreakHyphen/>
        <w:t>4</w:t>
      </w:r>
      <w:r w:rsidRPr="00A47D1E">
        <w:rPr>
          <w:rtl/>
        </w:rPr>
        <w:t xml:space="preserve"> أي بموجب الإجراء الوارد في الفقرة </w:t>
      </w:r>
      <w:r w:rsidRPr="00A47D1E">
        <w:t>1.7.4</w:t>
      </w:r>
      <w:r w:rsidRPr="00A47D1E">
        <w:rPr>
          <w:rtl/>
        </w:rPr>
        <w:t xml:space="preserve"> ب) والفقرة </w:t>
      </w:r>
      <w:r w:rsidRPr="00A47D1E">
        <w:t>1.7.4</w:t>
      </w:r>
      <w:r w:rsidRPr="00A47D1E">
        <w:rPr>
          <w:rtl/>
        </w:rPr>
        <w:t xml:space="preserve"> ج). ومع ذلك، ومع مراعاة أن قدرة محطات القاعدة لم تكن مؤخراً مرتفعة للغاية وبالتالي كانت مناطق الخدمة المتصلة صغيرة نسبياً فإنه يمكن، في حالة معظم المناطق الحضرية الواقعة في مناطق السهول، تحديد الارتفاع الفعلي </w:t>
      </w:r>
      <w:r w:rsidRPr="00A47D1E">
        <w:rPr>
          <w:rtl/>
        </w:rPr>
        <w:lastRenderedPageBreak/>
        <w:t>لهوائي الإرسال بصورة تقريبية على أساس ارتفاعه فوق سطح الأرض في مكان إقامته. ويعتبر ارتفاع هوائي المحطة المتنقلة أو الجهاز المحمول هو ارتفاعه فوق سطح الأرض. وتؤخذ هذه الافتراضات لأغراض نموذج حساب رسوم الترخيص المعني.</w:t>
      </w:r>
    </w:p>
    <w:p w:rsidR="00A47D1E" w:rsidRPr="00A47D1E" w:rsidRDefault="00A47D1E" w:rsidP="00A47D1E">
      <w:pPr>
        <w:rPr>
          <w:rtl/>
        </w:rPr>
      </w:pPr>
      <w:r w:rsidRPr="00A47D1E">
        <w:rPr>
          <w:rtl/>
        </w:rPr>
        <w:t>وحسب المع</w:t>
      </w:r>
      <w:r w:rsidRPr="00A47D1E">
        <w:rPr>
          <w:rFonts w:hint="cs"/>
          <w:rtl/>
        </w:rPr>
        <w:t>ا</w:t>
      </w:r>
      <w:r w:rsidRPr="00A47D1E">
        <w:rPr>
          <w:rtl/>
        </w:rPr>
        <w:t xml:space="preserve">دلات </w:t>
      </w:r>
      <w:r w:rsidRPr="00A47D1E">
        <w:t>(39)</w:t>
      </w:r>
      <w:r w:rsidRPr="00A47D1E">
        <w:rPr>
          <w:rtl/>
        </w:rPr>
        <w:t xml:space="preserve"> إلى </w:t>
      </w:r>
      <w:r w:rsidRPr="00A47D1E">
        <w:t>(43)</w:t>
      </w:r>
      <w:r w:rsidRPr="00A47D1E">
        <w:rPr>
          <w:rtl/>
        </w:rPr>
        <w:t xml:space="preserve"> يمكن حساب نصف قطر منطقة الخدمة </w:t>
      </w:r>
      <w:r w:rsidRPr="00A47D1E">
        <w:rPr>
          <w:i/>
          <w:iCs/>
        </w:rPr>
        <w:t>R</w:t>
      </w:r>
      <w:r w:rsidRPr="00A47D1E">
        <w:rPr>
          <w:rtl/>
        </w:rPr>
        <w:t xml:space="preserve"> على النحو التالي:</w:t>
      </w:r>
    </w:p>
    <w:p w:rsidR="00A47D1E" w:rsidRPr="00A47D1E" w:rsidRDefault="00A47D1E" w:rsidP="00A47D1E">
      <w:pPr>
        <w:tabs>
          <w:tab w:val="left" w:pos="794"/>
          <w:tab w:val="center" w:pos="4820"/>
          <w:tab w:val="right" w:pos="9639"/>
        </w:tabs>
        <w:spacing w:line="240" w:lineRule="auto"/>
        <w:textAlignment w:val="auto"/>
        <w:rPr>
          <w:lang w:eastAsia="en-US"/>
        </w:rPr>
      </w:pPr>
      <w:r w:rsidRPr="00A47D1E">
        <w:rPr>
          <w:lang w:eastAsia="en-US"/>
        </w:rPr>
        <w:tab/>
      </w:r>
      <w:r w:rsidRPr="00A47D1E">
        <w:rPr>
          <w:lang w:eastAsia="en-US"/>
        </w:rPr>
        <w:tab/>
      </w:r>
      <w:r w:rsidRPr="00A47D1E">
        <w:rPr>
          <w:position w:val="-10"/>
          <w:lang w:eastAsia="en-US"/>
        </w:rPr>
        <w:object w:dxaOrig="1359" w:dyaOrig="740">
          <v:shape id="_x0000_i1057" type="#_x0000_t75" style="width:67.25pt;height:36pt" o:ole="">
            <v:imagedata r:id="rId84" o:title=""/>
          </v:shape>
          <o:OLEObject Type="Embed" ProgID="Equation.3" ShapeID="_x0000_i1057" DrawAspect="Content" ObjectID="_1605559505" r:id="rId85"/>
        </w:object>
      </w:r>
      <w:r w:rsidRPr="00A47D1E">
        <w:rPr>
          <w:lang w:eastAsia="en-US"/>
        </w:rPr>
        <w:tab/>
      </w:r>
      <w:r w:rsidRPr="00A47D1E">
        <w:rPr>
          <w:snapToGrid w:val="0"/>
          <w:lang w:eastAsia="en-US"/>
        </w:rPr>
        <w:t>(44)</w:t>
      </w:r>
    </w:p>
    <w:p w:rsidR="00A47D1E" w:rsidRPr="00A47D1E" w:rsidRDefault="00A47D1E" w:rsidP="00A47D1E">
      <w:pPr>
        <w:rPr>
          <w:rtl/>
        </w:rPr>
      </w:pPr>
      <w:r w:rsidRPr="00A47D1E">
        <w:rPr>
          <w:rtl/>
        </w:rPr>
        <w:t>حيث:</w:t>
      </w:r>
    </w:p>
    <w:p w:rsidR="00A47D1E" w:rsidRPr="00A47D1E" w:rsidRDefault="00A47D1E" w:rsidP="00973E48">
      <w:pPr>
        <w:pStyle w:val="Equationlegend"/>
        <w:bidi/>
        <w:rPr>
          <w:rtl/>
        </w:rPr>
      </w:pPr>
      <w:r w:rsidRPr="00A47D1E">
        <w:tab/>
      </w:r>
      <w:r w:rsidRPr="00A47D1E">
        <w:rPr>
          <w:i/>
          <w:iCs/>
        </w:rPr>
        <w:t>R</w:t>
      </w:r>
      <w:r w:rsidRPr="00A47D1E">
        <w:rPr>
          <w:rtl/>
        </w:rPr>
        <w:t>:</w:t>
      </w:r>
      <w:r w:rsidRPr="00A47D1E">
        <w:rPr>
          <w:rtl/>
        </w:rPr>
        <w:tab/>
        <w:t xml:space="preserve">نصف قطر منطقة الخدمة </w:t>
      </w:r>
      <w:r w:rsidRPr="00A47D1E">
        <w:t>(km</w:t>
      </w:r>
      <w:proofErr w:type="gramStart"/>
      <w:r w:rsidRPr="00A47D1E">
        <w:t>)</w:t>
      </w:r>
      <w:r w:rsidRPr="00A47D1E">
        <w:rPr>
          <w:rtl/>
        </w:rPr>
        <w:t>؛</w:t>
      </w:r>
      <w:proofErr w:type="gramEnd"/>
    </w:p>
    <w:p w:rsidR="00A47D1E" w:rsidRPr="00A47D1E" w:rsidRDefault="00A47D1E" w:rsidP="00973E48">
      <w:pPr>
        <w:pStyle w:val="Equationlegend"/>
        <w:bidi/>
        <w:rPr>
          <w:rtl/>
        </w:rPr>
      </w:pPr>
      <w:r w:rsidRPr="00A47D1E">
        <w:rPr>
          <w:i/>
          <w:iCs/>
        </w:rPr>
        <w:tab/>
      </w:r>
      <w:proofErr w:type="gramStart"/>
      <w:r w:rsidRPr="00A47D1E">
        <w:rPr>
          <w:i/>
          <w:iCs/>
        </w:rPr>
        <w:t>z</w:t>
      </w:r>
      <w:proofErr w:type="gramEnd"/>
      <w:r w:rsidRPr="00A47D1E">
        <w:rPr>
          <w:rtl/>
        </w:rPr>
        <w:t>:</w:t>
      </w:r>
      <w:r w:rsidRPr="00A47D1E">
        <w:rPr>
          <w:rtl/>
        </w:rPr>
        <w:tab/>
        <w:t xml:space="preserve">معَلمة القوة المعمَّمة المحددة بسهولة </w:t>
      </w:r>
      <w:r w:rsidRPr="00A47D1E">
        <w:t>(dB)</w:t>
      </w:r>
      <w:r w:rsidRPr="00A47D1E">
        <w:rPr>
          <w:rtl/>
        </w:rPr>
        <w:t xml:space="preserve"> محسوبة على النحو التالي:</w:t>
      </w:r>
    </w:p>
    <w:p w:rsidR="00A47D1E" w:rsidRPr="00A47D1E" w:rsidRDefault="00A47D1E" w:rsidP="00A47D1E">
      <w:pPr>
        <w:tabs>
          <w:tab w:val="left" w:pos="794"/>
          <w:tab w:val="center" w:pos="4820"/>
          <w:tab w:val="right" w:pos="9639"/>
        </w:tabs>
        <w:spacing w:line="240" w:lineRule="auto"/>
        <w:textAlignment w:val="auto"/>
        <w:rPr>
          <w:snapToGrid w:val="0"/>
          <w:rtl/>
          <w:lang w:val="fr-FR" w:eastAsia="en-US"/>
        </w:rPr>
      </w:pPr>
      <w:r w:rsidRPr="00A47D1E">
        <w:rPr>
          <w:snapToGrid w:val="0"/>
          <w:rtl/>
          <w:lang w:val="fr-FR" w:eastAsia="en-US"/>
        </w:rPr>
        <w:tab/>
      </w:r>
      <w:r w:rsidRPr="00A47D1E">
        <w:rPr>
          <w:snapToGrid w:val="0"/>
          <w:lang w:val="fr-FR" w:eastAsia="en-US"/>
        </w:rPr>
        <w:tab/>
      </w:r>
      <w:proofErr w:type="gramStart"/>
      <w:r w:rsidRPr="00A47D1E">
        <w:rPr>
          <w:i/>
          <w:iCs/>
          <w:snapToGrid w:val="0"/>
          <w:lang w:val="fr-FR" w:eastAsia="en-US"/>
        </w:rPr>
        <w:t>z</w:t>
      </w:r>
      <w:proofErr w:type="gramEnd"/>
      <w:r w:rsidRPr="00A47D1E">
        <w:rPr>
          <w:snapToGrid w:val="0"/>
          <w:lang w:val="fr-FR" w:eastAsia="en-US"/>
        </w:rPr>
        <w:t xml:space="preserve"> </w:t>
      </w:r>
      <w:r w:rsidRPr="00A47D1E">
        <w:rPr>
          <w:rFonts w:ascii="Symbol" w:hAnsi="Symbol"/>
          <w:snapToGrid w:val="0"/>
          <w:lang w:val="fr-FR" w:eastAsia="en-US"/>
        </w:rPr>
        <w:t></w:t>
      </w:r>
      <w:r w:rsidRPr="00A47D1E">
        <w:rPr>
          <w:snapToGrid w:val="0"/>
          <w:lang w:val="fr-FR" w:eastAsia="en-US"/>
        </w:rPr>
        <w:t xml:space="preserve"> </w:t>
      </w:r>
      <w:r w:rsidRPr="00A47D1E">
        <w:rPr>
          <w:i/>
          <w:iCs/>
          <w:snapToGrid w:val="0"/>
          <w:lang w:val="fr-FR" w:eastAsia="en-US"/>
        </w:rPr>
        <w:t>P</w:t>
      </w:r>
      <w:r w:rsidRPr="00A47D1E">
        <w:rPr>
          <w:i/>
          <w:iCs/>
          <w:snapToGrid w:val="0"/>
          <w:vertAlign w:val="subscript"/>
          <w:lang w:val="fr-FR" w:eastAsia="en-US"/>
        </w:rPr>
        <w:t>t</w:t>
      </w:r>
      <w:r w:rsidRPr="00A47D1E">
        <w:rPr>
          <w:snapToGrid w:val="0"/>
          <w:lang w:val="fr-FR" w:eastAsia="en-US"/>
        </w:rPr>
        <w:t xml:space="preserve"> </w:t>
      </w:r>
      <w:r w:rsidRPr="00A47D1E">
        <w:rPr>
          <w:rFonts w:ascii="Symbol" w:hAnsi="Symbol"/>
          <w:snapToGrid w:val="0"/>
          <w:lang w:val="fr-FR" w:eastAsia="en-US"/>
        </w:rPr>
        <w:t></w:t>
      </w:r>
      <w:r w:rsidRPr="00A47D1E">
        <w:rPr>
          <w:snapToGrid w:val="0"/>
          <w:lang w:val="fr-FR" w:eastAsia="en-US"/>
        </w:rPr>
        <w:t xml:space="preserve"> </w:t>
      </w:r>
      <w:r w:rsidRPr="00A47D1E">
        <w:rPr>
          <w:i/>
          <w:iCs/>
          <w:snapToGrid w:val="0"/>
          <w:lang w:val="fr-FR" w:eastAsia="en-US"/>
        </w:rPr>
        <w:t>G</w:t>
      </w:r>
      <w:r w:rsidRPr="00A47D1E">
        <w:rPr>
          <w:i/>
          <w:iCs/>
          <w:snapToGrid w:val="0"/>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snapToGrid w:val="0"/>
          <w:vertAlign w:val="subscript"/>
          <w:lang w:val="fr-FR" w:eastAsia="en-US"/>
        </w:rPr>
        <w:t>r</w:t>
      </w:r>
      <w:r w:rsidRPr="00A47D1E">
        <w:rPr>
          <w:snapToGrid w:val="0"/>
          <w:lang w:val="fr-FR" w:eastAsia="en-US"/>
        </w:rPr>
        <w:t xml:space="preserve"> – </w:t>
      </w:r>
      <w:r w:rsidRPr="00A47D1E">
        <w:rPr>
          <w:i/>
          <w:iCs/>
          <w:snapToGrid w:val="0"/>
          <w:lang w:val="fr-FR" w:eastAsia="en-US"/>
        </w:rPr>
        <w:t>P</w:t>
      </w:r>
      <w:r w:rsidRPr="00A47D1E">
        <w:rPr>
          <w:i/>
          <w:iCs/>
          <w:snapToGrid w:val="0"/>
          <w:vertAlign w:val="subscript"/>
          <w:lang w:val="fr-FR" w:eastAsia="en-US"/>
        </w:rPr>
        <w:t>min</w:t>
      </w:r>
      <w:r w:rsidRPr="00A47D1E">
        <w:rPr>
          <w:snapToGrid w:val="0"/>
          <w:lang w:val="fr-FR" w:eastAsia="en-US"/>
        </w:rPr>
        <w:tab/>
        <w:t>(45)</w:t>
      </w:r>
    </w:p>
    <w:p w:rsidR="00A47D1E" w:rsidRPr="00A47D1E" w:rsidRDefault="00A47D1E" w:rsidP="00973E48">
      <w:r w:rsidRPr="00A47D1E">
        <w:rPr>
          <w:rtl/>
        </w:rPr>
        <w:t xml:space="preserve">وتتضمن الأشكال </w:t>
      </w:r>
      <w:r w:rsidRPr="00A47D1E">
        <w:t>7</w:t>
      </w:r>
      <w:r w:rsidRPr="00A47D1E">
        <w:rPr>
          <w:rtl/>
        </w:rPr>
        <w:t>-</w:t>
      </w:r>
      <w:r w:rsidRPr="00A47D1E">
        <w:t>8</w:t>
      </w:r>
      <w:r w:rsidRPr="00A47D1E">
        <w:rPr>
          <w:rtl/>
        </w:rPr>
        <w:t xml:space="preserve"> و</w:t>
      </w:r>
      <w:r w:rsidRPr="00A47D1E">
        <w:t>9</w:t>
      </w:r>
      <w:r w:rsidRPr="00A47D1E">
        <w:rPr>
          <w:rtl/>
        </w:rPr>
        <w:t>-</w:t>
      </w:r>
      <w:r w:rsidRPr="00A47D1E">
        <w:t>10</w:t>
      </w:r>
      <w:r w:rsidRPr="00A47D1E">
        <w:rPr>
          <w:rtl/>
        </w:rPr>
        <w:t xml:space="preserve"> بناءً على ذلك رسوم العلاقات </w:t>
      </w:r>
      <w:r w:rsidRPr="00A47D1E">
        <w:sym w:font="Symbol" w:char="F06A"/>
      </w:r>
      <w:r w:rsidRPr="00A47D1E">
        <w:t>(</w:t>
      </w:r>
      <w:r w:rsidRPr="00A47D1E">
        <w:rPr>
          <w:i/>
          <w:iCs/>
        </w:rPr>
        <w:t>z</w:t>
      </w:r>
      <w:r w:rsidRPr="00A47D1E">
        <w:t xml:space="preserve">) = </w:t>
      </w:r>
      <w:r w:rsidRPr="00A47D1E">
        <w:rPr>
          <w:i/>
          <w:iCs/>
        </w:rPr>
        <w:t>R</w:t>
      </w:r>
      <w:r w:rsidRPr="00A47D1E">
        <w:rPr>
          <w:rtl/>
        </w:rPr>
        <w:t xml:space="preserve">، المحسوبة وفقاً للمعادلتين </w:t>
      </w:r>
      <w:r w:rsidRPr="00A47D1E">
        <w:t>(44)</w:t>
      </w:r>
      <w:r w:rsidRPr="00A47D1E">
        <w:rPr>
          <w:rtl/>
        </w:rPr>
        <w:t xml:space="preserve"> و</w:t>
      </w:r>
      <w:r w:rsidRPr="00A47D1E">
        <w:t>(45)</w:t>
      </w:r>
      <w:r w:rsidRPr="00A47D1E">
        <w:rPr>
          <w:rtl/>
        </w:rPr>
        <w:t xml:space="preserve"> للترددات تحت </w:t>
      </w:r>
      <w:r w:rsidRPr="00A47D1E">
        <w:t>GHz 1</w:t>
      </w:r>
      <w:r w:rsidRPr="00A47D1E">
        <w:rPr>
          <w:rtl/>
        </w:rPr>
        <w:t xml:space="preserve"> وفوق </w:t>
      </w:r>
      <w:r w:rsidRPr="00A47D1E">
        <w:t>GHz 1,5</w:t>
      </w:r>
      <w:r w:rsidRPr="00A47D1E">
        <w:rPr>
          <w:rtl/>
        </w:rPr>
        <w:t xml:space="preserve">. ويناظر الشكلان </w:t>
      </w:r>
      <w:r w:rsidRPr="00A47D1E">
        <w:t>7</w:t>
      </w:r>
      <w:r w:rsidRPr="00A47D1E">
        <w:rPr>
          <w:rtl/>
        </w:rPr>
        <w:t xml:space="preserve"> و</w:t>
      </w:r>
      <w:r w:rsidRPr="00A47D1E">
        <w:t>9</w:t>
      </w:r>
      <w:r w:rsidRPr="00A47D1E">
        <w:rPr>
          <w:rtl/>
        </w:rPr>
        <w:t xml:space="preserve"> ارتفاعات هوائي الإرسال، </w:t>
      </w:r>
      <w:r w:rsidRPr="00A47D1E">
        <w:rPr>
          <w:i/>
          <w:iCs/>
        </w:rPr>
        <w:t>h</w:t>
      </w:r>
      <w:r w:rsidRPr="00A47D1E">
        <w:rPr>
          <w:i/>
          <w:iCs/>
          <w:vertAlign w:val="subscript"/>
        </w:rPr>
        <w:t>t</w:t>
      </w:r>
      <w:r w:rsidRPr="00A47D1E">
        <w:rPr>
          <w:rtl/>
        </w:rPr>
        <w:t xml:space="preserve">، التي تساوي </w:t>
      </w:r>
      <w:r w:rsidR="00973E48" w:rsidRPr="00A47D1E">
        <w:t>m</w:t>
      </w:r>
      <w:r w:rsidR="00973E48">
        <w:t> </w:t>
      </w:r>
      <w:r w:rsidRPr="00A47D1E">
        <w:t>40</w:t>
      </w:r>
      <w:r w:rsidRPr="00A47D1E">
        <w:rPr>
          <w:rtl/>
        </w:rPr>
        <w:t xml:space="preserve"> ويناظر الشكلان </w:t>
      </w:r>
      <w:r w:rsidRPr="00A47D1E">
        <w:t>8</w:t>
      </w:r>
      <w:r w:rsidRPr="00A47D1E">
        <w:rPr>
          <w:rtl/>
        </w:rPr>
        <w:t xml:space="preserve"> و</w:t>
      </w:r>
      <w:r w:rsidRPr="00A47D1E">
        <w:t>10</w:t>
      </w:r>
      <w:r w:rsidRPr="00A47D1E">
        <w:rPr>
          <w:rtl/>
        </w:rPr>
        <w:t xml:space="preserve"> ارتفاع الهوائي إلى </w:t>
      </w:r>
      <w:r w:rsidRPr="00A47D1E">
        <w:t>m 100</w:t>
      </w:r>
      <w:r w:rsidRPr="00A47D1E">
        <w:rPr>
          <w:rFonts w:hint="cs"/>
          <w:rtl/>
          <w:lang w:bidi="ar-EG"/>
        </w:rPr>
        <w:t xml:space="preserve">. </w:t>
      </w:r>
      <w:r w:rsidRPr="00A47D1E">
        <w:rPr>
          <w:rtl/>
        </w:rPr>
        <w:t xml:space="preserve">وفي جميع الأشكال يناظر السطر </w:t>
      </w:r>
      <w:r w:rsidRPr="00A47D1E">
        <w:t>1</w:t>
      </w:r>
      <w:r w:rsidRPr="00A47D1E">
        <w:rPr>
          <w:rtl/>
        </w:rPr>
        <w:t xml:space="preserve"> ارتفاع هوائي الاستقبال، </w:t>
      </w:r>
      <w:r w:rsidRPr="00A47D1E">
        <w:rPr>
          <w:i/>
          <w:iCs/>
        </w:rPr>
        <w:t>h</w:t>
      </w:r>
      <w:r w:rsidRPr="00A47D1E">
        <w:rPr>
          <w:i/>
          <w:iCs/>
          <w:vertAlign w:val="subscript"/>
        </w:rPr>
        <w:t>r</w:t>
      </w:r>
      <w:r w:rsidRPr="00A47D1E">
        <w:rPr>
          <w:rtl/>
        </w:rPr>
        <w:t xml:space="preserve">، ويساوي </w:t>
      </w:r>
      <w:r w:rsidR="00973E48" w:rsidRPr="00A47D1E">
        <w:t>m</w:t>
      </w:r>
      <w:r w:rsidR="00973E48">
        <w:t> </w:t>
      </w:r>
      <w:r w:rsidRPr="00A47D1E">
        <w:t>1,5</w:t>
      </w:r>
      <w:r w:rsidRPr="00A47D1E">
        <w:rPr>
          <w:rtl/>
        </w:rPr>
        <w:t>، ويناظر السطر </w:t>
      </w:r>
      <w:r w:rsidRPr="00A47D1E">
        <w:t>2</w:t>
      </w:r>
      <w:r w:rsidRPr="00A47D1E">
        <w:rPr>
          <w:rtl/>
        </w:rPr>
        <w:t xml:space="preserve"> ارتفاع هذا الهوائي إلى </w:t>
      </w:r>
      <w:r w:rsidRPr="00A47D1E">
        <w:t>m 10</w:t>
      </w:r>
      <w:r w:rsidRPr="00A47D1E">
        <w:rPr>
          <w:rtl/>
        </w:rPr>
        <w:t>. ويسمح هذا الارتفاع الأخير باستعمال هذه الرسوم البيانية للحسابات المتصلة بالاتصالات الثابتة</w:t>
      </w:r>
      <w:r w:rsidRPr="00A47D1E">
        <w:rPr>
          <w:rFonts w:hint="cs"/>
          <w:rtl/>
        </w:rPr>
        <w:t> </w:t>
      </w:r>
      <w:r w:rsidRPr="00A47D1E">
        <w:t>VHF/UHF</w:t>
      </w:r>
      <w:r w:rsidRPr="00A47D1E">
        <w:rPr>
          <w:rtl/>
        </w:rPr>
        <w:t xml:space="preserve"> وأنظمة توزيع برنامج نقطة إلى نقاط متعددة، حيث توضع هوائيات الاستقبال الجماعية على أسطح المباني. ويوضح السطر </w:t>
      </w:r>
      <w:r w:rsidRPr="00A47D1E">
        <w:t>3</w:t>
      </w:r>
      <w:r w:rsidRPr="00A47D1E">
        <w:rPr>
          <w:rtl/>
        </w:rPr>
        <w:t xml:space="preserve"> نقاط الترابط الخاصة بظروف الانتشار في الفضاء الحر. ويمكن استعمالها للحسابات المصاحبة للاتصالات الثابتة</w:t>
      </w:r>
      <w:r w:rsidRPr="00A47D1E">
        <w:rPr>
          <w:rFonts w:hint="cs"/>
          <w:rtl/>
        </w:rPr>
        <w:t> </w:t>
      </w:r>
      <w:r w:rsidRPr="00A47D1E">
        <w:t>VHF/UHF</w:t>
      </w:r>
      <w:r w:rsidRPr="00A47D1E">
        <w:rPr>
          <w:rtl/>
        </w:rPr>
        <w:t xml:space="preserve"> لمسافات قصيرة في ظروف الانتشار في خط البصر. وبالنسبة إلى ارتفاعات الهوائيات الأخرى التي تقع داخل الحدود المذكورة أعلاه يمكن الحصول على قيم نصف قطر منطقة الخدمة من الأشكال</w:t>
      </w:r>
      <w:r w:rsidRPr="00A47D1E">
        <w:rPr>
          <w:rtl/>
          <w:lang w:bidi="ar-EG"/>
        </w:rPr>
        <w:t> </w:t>
      </w:r>
      <w:r w:rsidRPr="00A47D1E">
        <w:rPr>
          <w:lang w:bidi="ar-EG"/>
        </w:rPr>
        <w:t>10</w:t>
      </w:r>
      <w:r w:rsidRPr="00A47D1E">
        <w:rPr>
          <w:lang w:bidi="ar-EG"/>
        </w:rPr>
        <w:noBreakHyphen/>
        <w:t>7</w:t>
      </w:r>
      <w:r w:rsidRPr="00A47D1E">
        <w:rPr>
          <w:rtl/>
        </w:rPr>
        <w:t xml:space="preserve"> بالاستكمال الداخلي.</w:t>
      </w:r>
    </w:p>
    <w:p w:rsidR="00A47D1E" w:rsidRPr="00A47D1E" w:rsidRDefault="00A47D1E" w:rsidP="00A47D1E">
      <w:pPr>
        <w:rPr>
          <w:rtl/>
        </w:rPr>
      </w:pPr>
      <w:r w:rsidRPr="00A47D1E">
        <w:rPr>
          <w:rtl/>
        </w:rPr>
        <w:t xml:space="preserve">وتظهر القيم النمطية إلى حد ما والواردة في المعادلة </w:t>
      </w:r>
      <w:r w:rsidRPr="00A47D1E">
        <w:t>(45)</w:t>
      </w:r>
      <w:r w:rsidRPr="00A47D1E">
        <w:rPr>
          <w:rtl/>
        </w:rPr>
        <w:t xml:space="preserve"> للمعَلمات الخاصة بعدد من أنظمة الاتصالات المتنقلة البرية بما في ذلك معدات الاتصالات الرقمية اللاسلكية المحسَّنة </w:t>
      </w:r>
      <w:r w:rsidRPr="00A47D1E">
        <w:t>(DECT)</w:t>
      </w:r>
      <w:r w:rsidRPr="00A47D1E">
        <w:rPr>
          <w:rtl/>
        </w:rPr>
        <w:t xml:space="preserve"> والاتصالات الراديوية المتنقلة الخاصة </w:t>
      </w:r>
      <w:r w:rsidRPr="00A47D1E">
        <w:t>(PMR)</w:t>
      </w:r>
      <w:r w:rsidRPr="00A47D1E">
        <w:rPr>
          <w:rtl/>
        </w:rPr>
        <w:t xml:space="preserve"> وترد هذه القيم في الجدول </w:t>
      </w:r>
      <w:r w:rsidRPr="00A47D1E">
        <w:t>11</w:t>
      </w:r>
      <w:r w:rsidRPr="00A47D1E">
        <w:rPr>
          <w:rtl/>
        </w:rPr>
        <w:t>.</w:t>
      </w:r>
    </w:p>
    <w:p w:rsidR="00A47D1E" w:rsidRPr="00A47D1E" w:rsidRDefault="00A47D1E" w:rsidP="00C31BB9">
      <w:pPr>
        <w:pStyle w:val="TableNo"/>
        <w:rPr>
          <w:rtl/>
        </w:rPr>
      </w:pPr>
      <w:r w:rsidRPr="00A47D1E">
        <w:rPr>
          <w:rtl/>
        </w:rPr>
        <w:t xml:space="preserve">الجدول </w:t>
      </w:r>
      <w:r w:rsidRPr="00A47D1E">
        <w:t>11</w:t>
      </w:r>
    </w:p>
    <w:p w:rsidR="00A47D1E" w:rsidRPr="00A47D1E" w:rsidRDefault="00A47D1E" w:rsidP="00E8783F">
      <w:pPr>
        <w:pStyle w:val="Tabletitle"/>
        <w:rPr>
          <w:rtl/>
        </w:rPr>
      </w:pPr>
      <w:r w:rsidRPr="00A47D1E">
        <w:rPr>
          <w:rtl/>
        </w:rPr>
        <w:t>قيم معَلمات المعدات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6"/>
        <w:gridCol w:w="978"/>
        <w:gridCol w:w="978"/>
        <w:gridCol w:w="1117"/>
        <w:gridCol w:w="1303"/>
        <w:gridCol w:w="1350"/>
        <w:gridCol w:w="1117"/>
      </w:tblGrid>
      <w:tr w:rsidR="00167367" w:rsidRPr="00A47D1E" w:rsidTr="00167367">
        <w:trPr>
          <w:jc w:val="center"/>
        </w:trPr>
        <w:tc>
          <w:tcPr>
            <w:tcW w:w="2786" w:type="dxa"/>
            <w:tcBorders>
              <w:top w:val="single" w:sz="4" w:space="0" w:color="auto"/>
              <w:left w:val="single" w:sz="4" w:space="0" w:color="auto"/>
              <w:bottom w:val="single" w:sz="4" w:space="0" w:color="auto"/>
              <w:right w:val="single" w:sz="4" w:space="0" w:color="auto"/>
              <w:tr2bl w:val="single" w:sz="4" w:space="0" w:color="auto"/>
            </w:tcBorders>
            <w:vAlign w:val="center"/>
          </w:tcPr>
          <w:p w:rsidR="00167367" w:rsidRDefault="00167367" w:rsidP="00167367">
            <w:pPr>
              <w:spacing w:before="60" w:after="360" w:line="260" w:lineRule="exact"/>
              <w:ind w:right="170"/>
              <w:jc w:val="right"/>
              <w:rPr>
                <w:b/>
                <w:bCs/>
                <w:sz w:val="20"/>
                <w:szCs w:val="26"/>
                <w:rtl/>
              </w:rPr>
            </w:pPr>
            <w:r w:rsidRPr="00A47D1E">
              <w:rPr>
                <w:b/>
                <w:bCs/>
                <w:sz w:val="20"/>
                <w:szCs w:val="26"/>
                <w:rtl/>
              </w:rPr>
              <w:t>النظام</w:t>
            </w:r>
          </w:p>
          <w:p w:rsidR="00167367" w:rsidRPr="00A47D1E" w:rsidRDefault="00167367" w:rsidP="00167367">
            <w:pPr>
              <w:spacing w:before="60" w:after="60" w:line="260" w:lineRule="exact"/>
              <w:ind w:left="57"/>
              <w:jc w:val="left"/>
              <w:rPr>
                <w:sz w:val="20"/>
                <w:szCs w:val="26"/>
                <w:rtl/>
              </w:rPr>
            </w:pPr>
            <w:r w:rsidRPr="00A47D1E">
              <w:rPr>
                <w:b/>
                <w:bCs/>
                <w:sz w:val="20"/>
                <w:szCs w:val="26"/>
                <w:rtl/>
              </w:rPr>
              <w:t>المعلمة</w:t>
            </w:r>
          </w:p>
        </w:tc>
        <w:tc>
          <w:tcPr>
            <w:tcW w:w="978" w:type="dxa"/>
            <w:tcBorders>
              <w:top w:val="single" w:sz="4" w:space="0" w:color="auto"/>
              <w:left w:val="single" w:sz="4" w:space="0" w:color="auto"/>
              <w:bottom w:val="single" w:sz="4" w:space="0" w:color="auto"/>
              <w:right w:val="single" w:sz="4" w:space="0" w:color="auto"/>
            </w:tcBorders>
          </w:tcPr>
          <w:p w:rsidR="00167367" w:rsidRPr="00A47D1E" w:rsidRDefault="00167367" w:rsidP="00097C41">
            <w:pPr>
              <w:pStyle w:val="TableHead"/>
            </w:pPr>
            <w:r w:rsidRPr="00A47D1E">
              <w:rPr>
                <w:rtl/>
              </w:rPr>
              <w:t>النفاذ المتعدد بتقسيم الشفرة</w:t>
            </w:r>
            <w:r w:rsidRPr="00A47D1E">
              <w:br/>
              <w:t>(CDMA)</w:t>
            </w:r>
          </w:p>
        </w:tc>
        <w:tc>
          <w:tcPr>
            <w:tcW w:w="978" w:type="dxa"/>
            <w:tcBorders>
              <w:top w:val="single" w:sz="4" w:space="0" w:color="auto"/>
              <w:left w:val="single" w:sz="4" w:space="0" w:color="auto"/>
              <w:bottom w:val="single" w:sz="4" w:space="0" w:color="auto"/>
              <w:right w:val="single" w:sz="4" w:space="0" w:color="auto"/>
            </w:tcBorders>
          </w:tcPr>
          <w:p w:rsidR="00167367" w:rsidRPr="00A47D1E" w:rsidRDefault="00167367" w:rsidP="00097C41">
            <w:pPr>
              <w:pStyle w:val="TableHead"/>
            </w:pPr>
            <w:r w:rsidRPr="00A47D1E">
              <w:rPr>
                <w:rtl/>
              </w:rPr>
              <w:t>النظام العالمي للاتصالات المتنقلة</w:t>
            </w:r>
            <w:r w:rsidRPr="00A47D1E">
              <w:br/>
              <w:t>(GSM)</w:t>
            </w:r>
          </w:p>
        </w:tc>
        <w:tc>
          <w:tcPr>
            <w:tcW w:w="1117" w:type="dxa"/>
            <w:tcBorders>
              <w:top w:val="single" w:sz="4" w:space="0" w:color="auto"/>
              <w:left w:val="single" w:sz="4" w:space="0" w:color="auto"/>
              <w:bottom w:val="single" w:sz="4" w:space="0" w:color="auto"/>
              <w:right w:val="single" w:sz="4" w:space="0" w:color="auto"/>
            </w:tcBorders>
          </w:tcPr>
          <w:p w:rsidR="00167367" w:rsidRPr="00A47D1E" w:rsidRDefault="00167367" w:rsidP="00097C41">
            <w:pPr>
              <w:pStyle w:val="TableHead"/>
            </w:pPr>
            <w:r w:rsidRPr="00A47D1E">
              <w:rPr>
                <w:rtl/>
              </w:rPr>
              <w:t>الخدمة الهاتفية المتنقلة المتطورة</w:t>
            </w:r>
            <w:r w:rsidRPr="00A47D1E">
              <w:br/>
              <w:t>(AMPS)</w:t>
            </w:r>
          </w:p>
        </w:tc>
        <w:tc>
          <w:tcPr>
            <w:tcW w:w="1303" w:type="dxa"/>
            <w:tcBorders>
              <w:top w:val="single" w:sz="4" w:space="0" w:color="auto"/>
              <w:left w:val="single" w:sz="4" w:space="0" w:color="auto"/>
              <w:bottom w:val="single" w:sz="4" w:space="0" w:color="auto"/>
              <w:right w:val="single" w:sz="4" w:space="0" w:color="auto"/>
            </w:tcBorders>
          </w:tcPr>
          <w:p w:rsidR="00167367" w:rsidRPr="00A47D1E" w:rsidRDefault="00167367" w:rsidP="00097C41">
            <w:pPr>
              <w:pStyle w:val="TableHead"/>
            </w:pPr>
            <w:r w:rsidRPr="00A47D1E">
              <w:rPr>
                <w:rtl/>
              </w:rPr>
              <w:t>نظام الهاتف المتنقل للمجموعة الإسكندنافية</w:t>
            </w:r>
            <w:r w:rsidRPr="00A47D1E">
              <w:br/>
              <w:t>(NMT)</w:t>
            </w:r>
          </w:p>
        </w:tc>
        <w:tc>
          <w:tcPr>
            <w:tcW w:w="1350" w:type="dxa"/>
            <w:tcBorders>
              <w:top w:val="single" w:sz="4" w:space="0" w:color="auto"/>
              <w:left w:val="single" w:sz="4" w:space="0" w:color="auto"/>
              <w:bottom w:val="single" w:sz="4" w:space="0" w:color="auto"/>
              <w:right w:val="single" w:sz="4" w:space="0" w:color="auto"/>
            </w:tcBorders>
          </w:tcPr>
          <w:p w:rsidR="00167367" w:rsidRPr="00A47D1E" w:rsidRDefault="00167367" w:rsidP="00097C41">
            <w:pPr>
              <w:pStyle w:val="TableHead"/>
            </w:pPr>
            <w:r w:rsidRPr="00A47D1E">
              <w:rPr>
                <w:rtl/>
              </w:rPr>
              <w:t>الاتصالات الرقمية اللاسلكية المحسَّنة</w:t>
            </w:r>
            <w:r w:rsidRPr="00A47D1E">
              <w:br/>
              <w:t>(DECT)</w:t>
            </w:r>
          </w:p>
        </w:tc>
        <w:tc>
          <w:tcPr>
            <w:tcW w:w="1117" w:type="dxa"/>
            <w:tcBorders>
              <w:top w:val="single" w:sz="4" w:space="0" w:color="auto"/>
              <w:left w:val="single" w:sz="4" w:space="0" w:color="auto"/>
              <w:bottom w:val="single" w:sz="4" w:space="0" w:color="auto"/>
              <w:right w:val="single" w:sz="4" w:space="0" w:color="auto"/>
            </w:tcBorders>
          </w:tcPr>
          <w:p w:rsidR="00167367" w:rsidRPr="00A47D1E" w:rsidRDefault="00167367" w:rsidP="00097C41">
            <w:pPr>
              <w:pStyle w:val="TableHead"/>
            </w:pPr>
            <w:r w:rsidRPr="00A47D1E">
              <w:rPr>
                <w:rtl/>
              </w:rPr>
              <w:t>الاتصالات الراديوية المتنقلة الخاصة</w:t>
            </w:r>
            <w:r w:rsidRPr="00A47D1E">
              <w:br/>
              <w:t>(PMR)</w:t>
            </w:r>
          </w:p>
        </w:tc>
      </w:tr>
      <w:tr w:rsidR="00A47D1E" w:rsidRPr="00A47D1E" w:rsidTr="00097C41">
        <w:trPr>
          <w:jc w:val="center"/>
        </w:trPr>
        <w:tc>
          <w:tcPr>
            <w:tcW w:w="2786"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pPr>
            <w:r w:rsidRPr="00A47D1E">
              <w:rPr>
                <w:rtl/>
              </w:rPr>
              <w:t xml:space="preserve">كسب هوائي الإرسال </w:t>
            </w:r>
            <w:r w:rsidRPr="00A47D1E">
              <w:rPr>
                <w:i/>
                <w:snapToGrid w:val="0"/>
                <w:color w:val="000000"/>
              </w:rPr>
              <w:t>G</w:t>
            </w:r>
            <w:r w:rsidRPr="00A47D1E">
              <w:rPr>
                <w:i/>
                <w:snapToGrid w:val="0"/>
                <w:color w:val="000000"/>
                <w:vertAlign w:val="subscript"/>
              </w:rPr>
              <w:t>t</w:t>
            </w:r>
            <w:r w:rsidRPr="00A47D1E">
              <w:rPr>
                <w:iCs/>
                <w:snapToGrid w:val="0"/>
                <w:color w:val="000000"/>
              </w:rPr>
              <w:t xml:space="preserve"> (</w:t>
            </w:r>
            <w:r w:rsidRPr="00A47D1E">
              <w:t>dB)</w:t>
            </w:r>
          </w:p>
        </w:tc>
        <w:tc>
          <w:tcPr>
            <w:tcW w:w="978"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13</w:t>
            </w:r>
          </w:p>
        </w:tc>
        <w:tc>
          <w:tcPr>
            <w:tcW w:w="978"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18</w:t>
            </w:r>
          </w:p>
        </w:tc>
        <w:tc>
          <w:tcPr>
            <w:tcW w:w="111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17</w:t>
            </w:r>
          </w:p>
        </w:tc>
        <w:tc>
          <w:tcPr>
            <w:tcW w:w="1303"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17-10</w:t>
            </w:r>
          </w:p>
        </w:tc>
        <w:tc>
          <w:tcPr>
            <w:tcW w:w="1350"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3</w:t>
            </w:r>
          </w:p>
        </w:tc>
        <w:tc>
          <w:tcPr>
            <w:tcW w:w="111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15-6</w:t>
            </w:r>
          </w:p>
        </w:tc>
      </w:tr>
      <w:tr w:rsidR="00A47D1E" w:rsidRPr="00A47D1E" w:rsidTr="00097C41">
        <w:trPr>
          <w:jc w:val="center"/>
        </w:trPr>
        <w:tc>
          <w:tcPr>
            <w:tcW w:w="2786"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pPr>
            <w:r w:rsidRPr="00A47D1E">
              <w:rPr>
                <w:rtl/>
              </w:rPr>
              <w:t xml:space="preserve">كسب هوائي الاستقبال </w:t>
            </w:r>
            <w:r w:rsidRPr="00A47D1E">
              <w:rPr>
                <w:i/>
                <w:snapToGrid w:val="0"/>
                <w:color w:val="000000"/>
              </w:rPr>
              <w:t>G</w:t>
            </w:r>
            <w:r w:rsidRPr="00A47D1E">
              <w:rPr>
                <w:i/>
                <w:snapToGrid w:val="0"/>
                <w:color w:val="000000"/>
                <w:vertAlign w:val="subscript"/>
              </w:rPr>
              <w:t>r</w:t>
            </w:r>
            <w:r w:rsidRPr="00A47D1E">
              <w:rPr>
                <w:iCs/>
                <w:snapToGrid w:val="0"/>
                <w:color w:val="000000"/>
              </w:rPr>
              <w:t xml:space="preserve"> (</w:t>
            </w:r>
            <w:r w:rsidRPr="00A47D1E">
              <w:t>dB)</w:t>
            </w:r>
          </w:p>
        </w:tc>
        <w:tc>
          <w:tcPr>
            <w:tcW w:w="978"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0</w:t>
            </w:r>
          </w:p>
        </w:tc>
        <w:tc>
          <w:tcPr>
            <w:tcW w:w="978"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0</w:t>
            </w:r>
          </w:p>
        </w:tc>
        <w:tc>
          <w:tcPr>
            <w:tcW w:w="111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0</w:t>
            </w:r>
          </w:p>
        </w:tc>
        <w:tc>
          <w:tcPr>
            <w:tcW w:w="1303"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6</w:t>
            </w:r>
          </w:p>
        </w:tc>
        <w:tc>
          <w:tcPr>
            <w:tcW w:w="1350"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3</w:t>
            </w:r>
          </w:p>
        </w:tc>
        <w:tc>
          <w:tcPr>
            <w:tcW w:w="111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6-3</w:t>
            </w:r>
          </w:p>
        </w:tc>
      </w:tr>
      <w:tr w:rsidR="00A47D1E" w:rsidRPr="00A47D1E" w:rsidTr="00097C41">
        <w:trPr>
          <w:jc w:val="center"/>
        </w:trPr>
        <w:tc>
          <w:tcPr>
            <w:tcW w:w="2786"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rPr>
                <w:spacing w:val="-4"/>
              </w:rPr>
            </w:pPr>
            <w:r w:rsidRPr="00A47D1E">
              <w:rPr>
                <w:spacing w:val="-4"/>
                <w:rtl/>
              </w:rPr>
              <w:t xml:space="preserve">حساسية جهاز الاستقبال </w:t>
            </w:r>
            <w:r w:rsidRPr="00A47D1E">
              <w:rPr>
                <w:i/>
                <w:iCs/>
                <w:spacing w:val="-4"/>
              </w:rPr>
              <w:t>P</w:t>
            </w:r>
            <w:r w:rsidRPr="00A47D1E">
              <w:rPr>
                <w:i/>
                <w:iCs/>
                <w:spacing w:val="-4"/>
                <w:vertAlign w:val="subscript"/>
              </w:rPr>
              <w:t>min</w:t>
            </w:r>
            <w:r w:rsidRPr="00A47D1E">
              <w:rPr>
                <w:spacing w:val="-4"/>
              </w:rPr>
              <w:t xml:space="preserve"> (dBW)</w:t>
            </w:r>
          </w:p>
        </w:tc>
        <w:tc>
          <w:tcPr>
            <w:tcW w:w="978"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147–</w:t>
            </w:r>
          </w:p>
        </w:tc>
        <w:tc>
          <w:tcPr>
            <w:tcW w:w="978"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138–</w:t>
            </w:r>
          </w:p>
        </w:tc>
        <w:tc>
          <w:tcPr>
            <w:tcW w:w="111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146–</w:t>
            </w:r>
          </w:p>
        </w:tc>
        <w:tc>
          <w:tcPr>
            <w:tcW w:w="1303"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115–</w:t>
            </w:r>
          </w:p>
        </w:tc>
        <w:tc>
          <w:tcPr>
            <w:tcW w:w="1350"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112–</w:t>
            </w:r>
          </w:p>
        </w:tc>
        <w:tc>
          <w:tcPr>
            <w:tcW w:w="111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97C41">
            <w:pPr>
              <w:pStyle w:val="Tabletext"/>
              <w:bidi/>
              <w:jc w:val="center"/>
              <w:rPr>
                <w:lang w:bidi="ar-SY"/>
              </w:rPr>
            </w:pPr>
            <w:r w:rsidRPr="00A47D1E">
              <w:t>110–</w:t>
            </w:r>
          </w:p>
        </w:tc>
      </w:tr>
    </w:tbl>
    <w:p w:rsidR="00A47D1E" w:rsidRPr="00A47D1E" w:rsidRDefault="00A47D1E" w:rsidP="00A47D1E">
      <w:r w:rsidRPr="00A47D1E">
        <w:rPr>
          <w:rtl/>
        </w:rPr>
        <w:t xml:space="preserve">ويمكن تعديل الجدول </w:t>
      </w:r>
      <w:r w:rsidRPr="00A47D1E">
        <w:t>11</w:t>
      </w:r>
      <w:r w:rsidRPr="00A47D1E">
        <w:rPr>
          <w:rtl/>
        </w:rPr>
        <w:t xml:space="preserve"> في المستقبل ليشمل الأنظمة الجديدة والاتصالات المتنقلة البرية الأكثر كفاءة.</w:t>
      </w:r>
    </w:p>
    <w:p w:rsidR="00A47D1E" w:rsidRPr="00A47D1E" w:rsidRDefault="00A47D1E" w:rsidP="00E8783F">
      <w:pPr>
        <w:pStyle w:val="FigureNo"/>
        <w:rPr>
          <w:rtl/>
        </w:rPr>
      </w:pPr>
      <w:r w:rsidRPr="00A47D1E">
        <w:rPr>
          <w:rtl/>
        </w:rPr>
        <w:lastRenderedPageBreak/>
        <w:t xml:space="preserve">الشكل </w:t>
      </w:r>
      <w:r w:rsidRPr="00A47D1E">
        <w:t>7</w:t>
      </w:r>
    </w:p>
    <w:p w:rsidR="00A47D1E" w:rsidRPr="00A47D1E" w:rsidRDefault="00A47D1E" w:rsidP="00E8783F">
      <w:pPr>
        <w:pStyle w:val="Figuretitle"/>
        <w:rPr>
          <w:rtl/>
        </w:rPr>
      </w:pPr>
      <w:r w:rsidRPr="00A47D1E">
        <w:rPr>
          <w:rtl/>
        </w:rPr>
        <w:t xml:space="preserve">حساب نصف قطر منطقة الخدمة للترددات تحت </w:t>
      </w:r>
      <w:r w:rsidRPr="00A47D1E">
        <w:t>MHz 1 000</w:t>
      </w:r>
      <w:r w:rsidRPr="00A47D1E">
        <w:rPr>
          <w:rtl/>
        </w:rPr>
        <w:t>،</w:t>
      </w:r>
      <w:r w:rsidRPr="00A47D1E">
        <w:rPr>
          <w:rFonts w:hint="cs"/>
          <w:rtl/>
        </w:rPr>
        <w:t xml:space="preserve"> </w:t>
      </w:r>
      <w:r w:rsidRPr="00A47D1E">
        <w:rPr>
          <w:i/>
          <w:iCs/>
        </w:rPr>
        <w:t>h</w:t>
      </w:r>
      <w:r w:rsidRPr="00A47D1E">
        <w:rPr>
          <w:i/>
          <w:iCs/>
          <w:vertAlign w:val="subscript"/>
        </w:rPr>
        <w:t>t</w:t>
      </w:r>
      <w:r w:rsidRPr="00A47D1E">
        <w:rPr>
          <w:rtl/>
        </w:rPr>
        <w:t xml:space="preserve"> = </w:t>
      </w:r>
      <w:r w:rsidRPr="00A47D1E">
        <w:t>m 40</w:t>
      </w:r>
      <w:r w:rsidRPr="00A47D1E">
        <w:rPr>
          <w:rtl/>
        </w:rPr>
        <w:br/>
      </w:r>
      <w:r w:rsidRPr="00A47D1E">
        <w:t>1</w:t>
      </w:r>
      <w:r w:rsidRPr="00A47D1E">
        <w:rPr>
          <w:rtl/>
        </w:rPr>
        <w:t xml:space="preserve">: </w:t>
      </w:r>
      <w:r w:rsidRPr="00A47D1E">
        <w:rPr>
          <w:i/>
          <w:iCs/>
        </w:rPr>
        <w:t>h</w:t>
      </w:r>
      <w:r w:rsidRPr="00A47D1E">
        <w:rPr>
          <w:i/>
          <w:iCs/>
          <w:vertAlign w:val="subscript"/>
        </w:rPr>
        <w:t>r</w:t>
      </w:r>
      <w:r w:rsidRPr="00A47D1E">
        <w:rPr>
          <w:rtl/>
        </w:rPr>
        <w:t xml:space="preserve"> = </w:t>
      </w:r>
      <w:r w:rsidRPr="00A47D1E">
        <w:t>m 1,5</w:t>
      </w:r>
      <w:r w:rsidRPr="00A47D1E">
        <w:rPr>
          <w:rtl/>
        </w:rPr>
        <w:t xml:space="preserve">، </w:t>
      </w:r>
      <w:r w:rsidRPr="00A47D1E">
        <w:t>2</w:t>
      </w:r>
      <w:r w:rsidRPr="00A47D1E">
        <w:rPr>
          <w:rtl/>
        </w:rPr>
        <w:t xml:space="preserve">: </w:t>
      </w:r>
      <w:r w:rsidRPr="00A47D1E">
        <w:rPr>
          <w:i/>
          <w:iCs/>
        </w:rPr>
        <w:t>h</w:t>
      </w:r>
      <w:r w:rsidRPr="00A47D1E">
        <w:rPr>
          <w:i/>
          <w:iCs/>
          <w:vertAlign w:val="subscript"/>
        </w:rPr>
        <w:t>r</w:t>
      </w:r>
      <w:r w:rsidRPr="00A47D1E">
        <w:rPr>
          <w:rtl/>
        </w:rPr>
        <w:t xml:space="preserve"> = </w:t>
      </w:r>
      <w:r w:rsidRPr="00A47D1E">
        <w:t>m 10</w:t>
      </w:r>
      <w:r w:rsidRPr="00A47D1E">
        <w:rPr>
          <w:rtl/>
        </w:rPr>
        <w:t xml:space="preserve">، </w:t>
      </w:r>
      <w:r w:rsidRPr="00A47D1E">
        <w:t>3</w:t>
      </w:r>
      <w:r w:rsidRPr="00A47D1E">
        <w:rPr>
          <w:rtl/>
        </w:rPr>
        <w:t>: الانتشار في الفضاء الحر</w:t>
      </w:r>
    </w:p>
    <w:p w:rsidR="00A47D1E" w:rsidRPr="00A47D1E" w:rsidRDefault="00A47D1E" w:rsidP="00AE0039">
      <w:pPr>
        <w:pStyle w:val="Figure"/>
        <w:rPr>
          <w:rtl/>
        </w:rPr>
      </w:pPr>
      <w:r w:rsidRPr="00A47D1E">
        <w:object w:dxaOrig="6435" w:dyaOrig="4185">
          <v:shape id="_x0000_i1058" type="#_x0000_t75" style="width:321.3pt;height:209.2pt" o:ole="">
            <v:imagedata r:id="rId86" o:title=""/>
          </v:shape>
          <o:OLEObject Type="Embed" ProgID="CorelDRAW.Graphic.14" ShapeID="_x0000_i1058" DrawAspect="Content" ObjectID="_1605559506" r:id="rId87"/>
        </w:object>
      </w:r>
    </w:p>
    <w:p w:rsidR="00A47D1E" w:rsidRPr="00A47D1E" w:rsidRDefault="00A47D1E" w:rsidP="00E8783F">
      <w:pPr>
        <w:pStyle w:val="FigureNo"/>
      </w:pPr>
      <w:r w:rsidRPr="00A47D1E">
        <w:rPr>
          <w:rtl/>
        </w:rPr>
        <w:t xml:space="preserve">الشكل </w:t>
      </w:r>
      <w:r w:rsidRPr="00A47D1E">
        <w:t>8</w:t>
      </w:r>
    </w:p>
    <w:p w:rsidR="00A47D1E" w:rsidRPr="00A47D1E" w:rsidRDefault="00A47D1E" w:rsidP="00E8783F">
      <w:pPr>
        <w:pStyle w:val="Figuretitle"/>
      </w:pPr>
      <w:r w:rsidRPr="00A47D1E">
        <w:rPr>
          <w:rtl/>
        </w:rPr>
        <w:t xml:space="preserve">حساب نصف قطر منطقة الخدمة للترددات أقل </w:t>
      </w:r>
      <w:r w:rsidRPr="00A47D1E">
        <w:t>MHz 1 000</w:t>
      </w:r>
      <w:r w:rsidRPr="00A47D1E">
        <w:rPr>
          <w:rtl/>
        </w:rPr>
        <w:t>،</w:t>
      </w:r>
      <w:r w:rsidRPr="00A47D1E">
        <w:rPr>
          <w:rFonts w:hint="cs"/>
          <w:rtl/>
        </w:rPr>
        <w:t xml:space="preserve"> </w:t>
      </w:r>
      <w:r w:rsidRPr="00A47D1E">
        <w:rPr>
          <w:i/>
          <w:iCs/>
        </w:rPr>
        <w:t>h</w:t>
      </w:r>
      <w:r w:rsidRPr="00A47D1E">
        <w:rPr>
          <w:i/>
          <w:iCs/>
          <w:vertAlign w:val="subscript"/>
        </w:rPr>
        <w:t>t</w:t>
      </w:r>
      <w:r w:rsidRPr="00A47D1E">
        <w:rPr>
          <w:rtl/>
        </w:rPr>
        <w:t xml:space="preserve">= </w:t>
      </w:r>
      <w:r w:rsidRPr="00A47D1E">
        <w:t>m 100</w:t>
      </w:r>
      <w:r w:rsidRPr="00A47D1E">
        <w:rPr>
          <w:rtl/>
        </w:rPr>
        <w:br/>
      </w:r>
      <w:r w:rsidRPr="00A47D1E">
        <w:t>1</w:t>
      </w:r>
      <w:r w:rsidRPr="00A47D1E">
        <w:rPr>
          <w:rtl/>
        </w:rPr>
        <w:t xml:space="preserve">: </w:t>
      </w:r>
      <w:r w:rsidRPr="00A47D1E">
        <w:rPr>
          <w:i/>
          <w:iCs/>
        </w:rPr>
        <w:t>h</w:t>
      </w:r>
      <w:r w:rsidRPr="00A47D1E">
        <w:rPr>
          <w:i/>
          <w:iCs/>
          <w:vertAlign w:val="subscript"/>
        </w:rPr>
        <w:t>r</w:t>
      </w:r>
      <w:r w:rsidRPr="00A47D1E">
        <w:rPr>
          <w:rtl/>
        </w:rPr>
        <w:t xml:space="preserve"> = </w:t>
      </w:r>
      <w:r w:rsidRPr="00A47D1E">
        <w:t>m 1,5</w:t>
      </w:r>
      <w:r w:rsidRPr="00A47D1E">
        <w:rPr>
          <w:rtl/>
        </w:rPr>
        <w:t xml:space="preserve">، </w:t>
      </w:r>
      <w:r w:rsidRPr="00A47D1E">
        <w:t>2</w:t>
      </w:r>
      <w:r w:rsidRPr="00A47D1E">
        <w:rPr>
          <w:rtl/>
        </w:rPr>
        <w:t xml:space="preserve">: </w:t>
      </w:r>
      <w:r w:rsidRPr="00A47D1E">
        <w:rPr>
          <w:i/>
          <w:iCs/>
        </w:rPr>
        <w:t>h</w:t>
      </w:r>
      <w:r w:rsidRPr="00A47D1E">
        <w:rPr>
          <w:i/>
          <w:iCs/>
          <w:vertAlign w:val="subscript"/>
        </w:rPr>
        <w:t>r</w:t>
      </w:r>
      <w:r w:rsidRPr="00A47D1E">
        <w:rPr>
          <w:rtl/>
        </w:rPr>
        <w:t xml:space="preserve"> = </w:t>
      </w:r>
      <w:r w:rsidRPr="00A47D1E">
        <w:t>m 10</w:t>
      </w:r>
      <w:r w:rsidRPr="00A47D1E">
        <w:rPr>
          <w:rtl/>
        </w:rPr>
        <w:t xml:space="preserve">، </w:t>
      </w:r>
      <w:r w:rsidRPr="00A47D1E">
        <w:t>3</w:t>
      </w:r>
      <w:r w:rsidRPr="00A47D1E">
        <w:rPr>
          <w:rtl/>
        </w:rPr>
        <w:t>: الانتشار في الفضاء الحر</w:t>
      </w:r>
    </w:p>
    <w:p w:rsidR="00A47D1E" w:rsidRPr="00A47D1E" w:rsidRDefault="00A47D1E" w:rsidP="00AE0039">
      <w:pPr>
        <w:pStyle w:val="Figure"/>
        <w:rPr>
          <w:rtl/>
        </w:rPr>
      </w:pPr>
      <w:r w:rsidRPr="00A47D1E">
        <w:object w:dxaOrig="6465" w:dyaOrig="4185">
          <v:shape id="_x0000_i1059" type="#_x0000_t75" style="width:323.3pt;height:209.2pt" o:ole="">
            <v:imagedata r:id="rId88" o:title=""/>
          </v:shape>
          <o:OLEObject Type="Embed" ProgID="CorelDRAW.Graphic.14" ShapeID="_x0000_i1059" DrawAspect="Content" ObjectID="_1605559507" r:id="rId89"/>
        </w:object>
      </w:r>
    </w:p>
    <w:p w:rsidR="00A47D1E" w:rsidRPr="00A47D1E" w:rsidRDefault="00A47D1E" w:rsidP="00E8783F">
      <w:pPr>
        <w:pStyle w:val="FigureNo"/>
      </w:pPr>
      <w:r w:rsidRPr="00A47D1E">
        <w:rPr>
          <w:rtl/>
        </w:rPr>
        <w:lastRenderedPageBreak/>
        <w:t xml:space="preserve">الشكل </w:t>
      </w:r>
      <w:r w:rsidRPr="00A47D1E">
        <w:t>9</w:t>
      </w:r>
    </w:p>
    <w:p w:rsidR="00A47D1E" w:rsidRPr="00A47D1E" w:rsidRDefault="00A47D1E" w:rsidP="00E8783F">
      <w:pPr>
        <w:pStyle w:val="Figuretitle"/>
      </w:pPr>
      <w:r w:rsidRPr="00A47D1E">
        <w:rPr>
          <w:rtl/>
        </w:rPr>
        <w:t xml:space="preserve">حساب نصف قطر منطقة الخدمة للترددات تحت </w:t>
      </w:r>
      <w:r w:rsidRPr="00A47D1E">
        <w:t>MHz 1 500</w:t>
      </w:r>
      <w:r w:rsidRPr="00A47D1E">
        <w:rPr>
          <w:rFonts w:hint="cs"/>
          <w:rtl/>
        </w:rPr>
        <w:t>،</w:t>
      </w:r>
      <w:r w:rsidRPr="00A47D1E">
        <w:rPr>
          <w:rtl/>
        </w:rPr>
        <w:t xml:space="preserve"> </w:t>
      </w:r>
      <w:r w:rsidRPr="00A47D1E">
        <w:rPr>
          <w:i/>
          <w:iCs/>
        </w:rPr>
        <w:t>h</w:t>
      </w:r>
      <w:r w:rsidRPr="00A47D1E">
        <w:rPr>
          <w:i/>
          <w:iCs/>
          <w:vertAlign w:val="subscript"/>
        </w:rPr>
        <w:t>t</w:t>
      </w:r>
      <w:r w:rsidRPr="00A47D1E">
        <w:rPr>
          <w:rtl/>
        </w:rPr>
        <w:t xml:space="preserve">= </w:t>
      </w:r>
      <w:r w:rsidRPr="00A47D1E">
        <w:t>m 100</w:t>
      </w:r>
      <w:r w:rsidRPr="00A47D1E">
        <w:rPr>
          <w:rtl/>
        </w:rPr>
        <w:br/>
      </w:r>
      <w:r w:rsidRPr="00A47D1E">
        <w:t>1</w:t>
      </w:r>
      <w:r w:rsidRPr="00A47D1E">
        <w:rPr>
          <w:rtl/>
        </w:rPr>
        <w:t xml:space="preserve">: </w:t>
      </w:r>
      <w:r w:rsidRPr="00A47D1E">
        <w:rPr>
          <w:i/>
          <w:iCs/>
        </w:rPr>
        <w:t>h</w:t>
      </w:r>
      <w:r w:rsidRPr="00A47D1E">
        <w:rPr>
          <w:i/>
          <w:iCs/>
          <w:vertAlign w:val="subscript"/>
        </w:rPr>
        <w:t>r</w:t>
      </w:r>
      <w:r w:rsidRPr="00A47D1E">
        <w:rPr>
          <w:rtl/>
        </w:rPr>
        <w:t xml:space="preserve"> = </w:t>
      </w:r>
      <w:r w:rsidRPr="00A47D1E">
        <w:t>m 1,5</w:t>
      </w:r>
      <w:r w:rsidRPr="00A47D1E">
        <w:rPr>
          <w:rtl/>
        </w:rPr>
        <w:t xml:space="preserve">، </w:t>
      </w:r>
      <w:r w:rsidRPr="00A47D1E">
        <w:t>2</w:t>
      </w:r>
      <w:r w:rsidRPr="00A47D1E">
        <w:rPr>
          <w:rtl/>
        </w:rPr>
        <w:t xml:space="preserve">: </w:t>
      </w:r>
      <w:r w:rsidRPr="00A47D1E">
        <w:rPr>
          <w:i/>
          <w:iCs/>
        </w:rPr>
        <w:t>h</w:t>
      </w:r>
      <w:r w:rsidRPr="00A47D1E">
        <w:rPr>
          <w:i/>
          <w:iCs/>
          <w:vertAlign w:val="subscript"/>
        </w:rPr>
        <w:t>r</w:t>
      </w:r>
      <w:r w:rsidRPr="00A47D1E">
        <w:rPr>
          <w:rtl/>
        </w:rPr>
        <w:t xml:space="preserve"> = </w:t>
      </w:r>
      <w:r w:rsidRPr="00A47D1E">
        <w:t>m 10</w:t>
      </w:r>
      <w:r w:rsidRPr="00A47D1E">
        <w:rPr>
          <w:rtl/>
        </w:rPr>
        <w:t xml:space="preserve">، </w:t>
      </w:r>
      <w:r w:rsidRPr="00A47D1E">
        <w:t>3</w:t>
      </w:r>
      <w:r w:rsidRPr="00A47D1E">
        <w:rPr>
          <w:rtl/>
        </w:rPr>
        <w:t>: الانتشار في الفضاء الحر</w:t>
      </w:r>
    </w:p>
    <w:p w:rsidR="00A47D1E" w:rsidRPr="00A47D1E" w:rsidRDefault="00A47D1E" w:rsidP="00AE0039">
      <w:pPr>
        <w:pStyle w:val="Figure"/>
        <w:rPr>
          <w:rtl/>
        </w:rPr>
      </w:pPr>
      <w:r w:rsidRPr="00A47D1E">
        <w:object w:dxaOrig="6885" w:dyaOrig="4530">
          <v:shape id="_x0000_i1060" type="#_x0000_t75" style="width:344.4pt;height:226.85pt" o:ole="">
            <v:imagedata r:id="rId90" o:title=""/>
          </v:shape>
          <o:OLEObject Type="Embed" ProgID="CorelDRAW.Graphic.14" ShapeID="_x0000_i1060" DrawAspect="Content" ObjectID="_1605559508" r:id="rId91"/>
        </w:object>
      </w:r>
    </w:p>
    <w:p w:rsidR="00A47D1E" w:rsidRPr="00A47D1E" w:rsidRDefault="00A47D1E" w:rsidP="00AE0039">
      <w:pPr>
        <w:pStyle w:val="FigureNo"/>
      </w:pPr>
      <w:r w:rsidRPr="00A47D1E">
        <w:rPr>
          <w:rtl/>
        </w:rPr>
        <w:t xml:space="preserve">الشكل </w:t>
      </w:r>
      <w:r w:rsidRPr="00A47D1E">
        <w:t>10</w:t>
      </w:r>
    </w:p>
    <w:p w:rsidR="00A47D1E" w:rsidRPr="00A47D1E" w:rsidRDefault="00A47D1E" w:rsidP="00AE0039">
      <w:pPr>
        <w:pStyle w:val="Figuretitle"/>
      </w:pPr>
      <w:r w:rsidRPr="00A47D1E">
        <w:rPr>
          <w:rtl/>
        </w:rPr>
        <w:t xml:space="preserve">حساب نصف قطر منطقة الخدمة للترددات تحت </w:t>
      </w:r>
      <w:r w:rsidRPr="00A47D1E">
        <w:t>MHz 1 500</w:t>
      </w:r>
      <w:r w:rsidRPr="00A47D1E">
        <w:rPr>
          <w:rFonts w:hint="cs"/>
          <w:rtl/>
        </w:rPr>
        <w:t xml:space="preserve">، </w:t>
      </w:r>
      <w:r w:rsidRPr="00A47D1E">
        <w:rPr>
          <w:i/>
          <w:iCs/>
        </w:rPr>
        <w:t>h</w:t>
      </w:r>
      <w:r w:rsidRPr="00A47D1E">
        <w:rPr>
          <w:i/>
          <w:iCs/>
          <w:vertAlign w:val="subscript"/>
        </w:rPr>
        <w:t>t</w:t>
      </w:r>
      <w:r w:rsidRPr="00A47D1E">
        <w:rPr>
          <w:rtl/>
        </w:rPr>
        <w:t xml:space="preserve">= </w:t>
      </w:r>
      <w:r w:rsidRPr="00A47D1E">
        <w:t>100</w:t>
      </w:r>
      <w:r w:rsidRPr="00A47D1E">
        <w:rPr>
          <w:rtl/>
        </w:rPr>
        <w:t xml:space="preserve"> </w:t>
      </w:r>
      <w:r w:rsidRPr="00A47D1E">
        <w:t>m</w:t>
      </w:r>
      <w:r w:rsidRPr="00A47D1E">
        <w:rPr>
          <w:rtl/>
        </w:rPr>
        <w:br/>
      </w:r>
      <w:r w:rsidRPr="00A47D1E">
        <w:t>1</w:t>
      </w:r>
      <w:r w:rsidRPr="00A47D1E">
        <w:rPr>
          <w:rtl/>
        </w:rPr>
        <w:t xml:space="preserve">: </w:t>
      </w:r>
      <w:r w:rsidRPr="00A47D1E">
        <w:rPr>
          <w:i/>
          <w:iCs/>
        </w:rPr>
        <w:t>h</w:t>
      </w:r>
      <w:r w:rsidRPr="00A47D1E">
        <w:rPr>
          <w:i/>
          <w:iCs/>
          <w:vertAlign w:val="subscript"/>
        </w:rPr>
        <w:t>r</w:t>
      </w:r>
      <w:r w:rsidRPr="00A47D1E">
        <w:rPr>
          <w:rtl/>
        </w:rPr>
        <w:t xml:space="preserve"> = </w:t>
      </w:r>
      <w:r w:rsidRPr="00A47D1E">
        <w:t>m 1,5</w:t>
      </w:r>
      <w:r w:rsidRPr="00A47D1E">
        <w:rPr>
          <w:rtl/>
        </w:rPr>
        <w:t xml:space="preserve">، </w:t>
      </w:r>
      <w:r w:rsidRPr="00A47D1E">
        <w:t>2</w:t>
      </w:r>
      <w:r w:rsidRPr="00A47D1E">
        <w:rPr>
          <w:rtl/>
        </w:rPr>
        <w:t xml:space="preserve">: </w:t>
      </w:r>
      <w:r w:rsidRPr="00A47D1E">
        <w:rPr>
          <w:i/>
          <w:iCs/>
        </w:rPr>
        <w:t>h</w:t>
      </w:r>
      <w:r w:rsidRPr="00A47D1E">
        <w:rPr>
          <w:i/>
          <w:iCs/>
          <w:vertAlign w:val="subscript"/>
        </w:rPr>
        <w:t>r</w:t>
      </w:r>
      <w:r w:rsidRPr="00A47D1E">
        <w:rPr>
          <w:rtl/>
        </w:rPr>
        <w:t xml:space="preserve"> = </w:t>
      </w:r>
      <w:r w:rsidRPr="00A47D1E">
        <w:t>m 10</w:t>
      </w:r>
      <w:r w:rsidRPr="00A47D1E">
        <w:rPr>
          <w:rtl/>
        </w:rPr>
        <w:t xml:space="preserve">، </w:t>
      </w:r>
      <w:r w:rsidRPr="00A47D1E">
        <w:t>3</w:t>
      </w:r>
      <w:r w:rsidRPr="00A47D1E">
        <w:rPr>
          <w:rtl/>
        </w:rPr>
        <w:t>: الانتشار في الفضاء الحر</w:t>
      </w:r>
    </w:p>
    <w:p w:rsidR="00A47D1E" w:rsidRPr="00A47D1E" w:rsidRDefault="00A47D1E" w:rsidP="00AE0039">
      <w:pPr>
        <w:pStyle w:val="Figure"/>
        <w:rPr>
          <w:rtl/>
        </w:rPr>
      </w:pPr>
      <w:r w:rsidRPr="00A47D1E">
        <w:object w:dxaOrig="6885" w:dyaOrig="4470">
          <v:shape id="_x0000_i1176" type="#_x0000_t75" style="width:344.4pt;height:223.45pt" o:ole="">
            <v:imagedata r:id="rId92" o:title=""/>
          </v:shape>
          <o:OLEObject Type="Embed" ProgID="CorelDRAW.Graphic.14" ShapeID="_x0000_i1176" DrawAspect="Content" ObjectID="_1605559509" r:id="rId93"/>
        </w:object>
      </w:r>
    </w:p>
    <w:p w:rsidR="00A47D1E" w:rsidRPr="00A47D1E" w:rsidRDefault="00A47D1E" w:rsidP="00AE0039">
      <w:pPr>
        <w:pStyle w:val="Headingb"/>
      </w:pPr>
      <w:proofErr w:type="gramStart"/>
      <w:r w:rsidRPr="00A47D1E">
        <w:rPr>
          <w:rtl/>
        </w:rPr>
        <w:t>ب)</w:t>
      </w:r>
      <w:r w:rsidRPr="00A47D1E">
        <w:rPr>
          <w:rtl/>
        </w:rPr>
        <w:tab/>
      </w:r>
      <w:proofErr w:type="gramEnd"/>
      <w:r w:rsidRPr="00A47D1E">
        <w:rPr>
          <w:rtl/>
        </w:rPr>
        <w:t>إجراءات الحساب</w:t>
      </w:r>
    </w:p>
    <w:p w:rsidR="00A47D1E" w:rsidRPr="00A47D1E" w:rsidRDefault="00A47D1E" w:rsidP="00D56124">
      <w:pPr>
        <w:rPr>
          <w:rtl/>
        </w:rPr>
      </w:pPr>
      <w:r w:rsidRPr="00A47D1E">
        <w:rPr>
          <w:rtl/>
        </w:rPr>
        <w:t xml:space="preserve">بعد الاطلاع على الرسوم البيانية في الأشكال من </w:t>
      </w:r>
      <w:r w:rsidRPr="00A47D1E">
        <w:t>7</w:t>
      </w:r>
      <w:r w:rsidRPr="00A47D1E">
        <w:rPr>
          <w:rtl/>
        </w:rPr>
        <w:t xml:space="preserve"> إلى </w:t>
      </w:r>
      <w:r w:rsidRPr="00A47D1E">
        <w:t>10</w:t>
      </w:r>
      <w:r w:rsidRPr="00A47D1E">
        <w:rPr>
          <w:rtl/>
        </w:rPr>
        <w:t xml:space="preserve"> تصبح إجراءات الحساب بسيطة جداً. إذ لا يلزم إلاّ إدراج المعلومات المطلوبة في المعادلة </w:t>
      </w:r>
      <w:r w:rsidRPr="00A47D1E">
        <w:t>(45)</w:t>
      </w:r>
      <w:r w:rsidRPr="00A47D1E">
        <w:rPr>
          <w:rtl/>
        </w:rPr>
        <w:t xml:space="preserve"> بعد أن تؤخذ من قاعدة بيانات تخصيصات الترددات الوطنية (أو من الجدول </w:t>
      </w:r>
      <w:r w:rsidRPr="00A47D1E">
        <w:t>11</w:t>
      </w:r>
      <w:r w:rsidRPr="00A47D1E">
        <w:rPr>
          <w:rtl/>
        </w:rPr>
        <w:t xml:space="preserve"> في حالة عدم توافرها) وقراءة نصف قطر منطقة الخدمة ذات الصلة </w:t>
      </w:r>
      <w:r w:rsidRPr="00A47D1E">
        <w:rPr>
          <w:i/>
          <w:iCs/>
        </w:rPr>
        <w:t>R</w:t>
      </w:r>
      <w:r w:rsidRPr="00A47D1E">
        <w:rPr>
          <w:rtl/>
        </w:rPr>
        <w:t xml:space="preserve"> من أجل القيمة المحسوبة للمعلمة </w:t>
      </w:r>
      <w:r w:rsidRPr="00A47D1E">
        <w:rPr>
          <w:i/>
          <w:iCs/>
        </w:rPr>
        <w:t>z</w:t>
      </w:r>
      <w:r w:rsidRPr="00A47D1E">
        <w:rPr>
          <w:rtl/>
        </w:rPr>
        <w:t xml:space="preserve"> المأخوذة مباشرة من الشكلين </w:t>
      </w:r>
      <w:r w:rsidRPr="00A47D1E">
        <w:t>7</w:t>
      </w:r>
      <w:r w:rsidRPr="00A47D1E">
        <w:rPr>
          <w:rtl/>
        </w:rPr>
        <w:t xml:space="preserve"> و</w:t>
      </w:r>
      <w:r w:rsidRPr="00A47D1E">
        <w:t>8</w:t>
      </w:r>
      <w:r w:rsidRPr="00A47D1E">
        <w:rPr>
          <w:rtl/>
        </w:rPr>
        <w:t xml:space="preserve"> حسب </w:t>
      </w:r>
      <w:r w:rsidRPr="00A47D1E">
        <w:rPr>
          <w:rtl/>
        </w:rPr>
        <w:lastRenderedPageBreak/>
        <w:t>التردد العامل وارتفاعات الهوائي. ونظراً لأن مناطق خدمة محطات القاعدة الفردية صغيرة إلى حد ما في حالة الخدمة المتنقلة البرية، وخاصة الأنظمة الخلوية، فإنها تندرج عادة في حدود منطقة واحدة فقط من فئات رسوم الترخيص. وبالتالي فإن منطقة الخدمة يمكن أن تُحسب عادة على أساس المعادلة البسيطة</w:t>
      </w:r>
      <w:r w:rsidR="00D56124">
        <w:rPr>
          <w:rFonts w:hint="cs"/>
          <w:rtl/>
        </w:rPr>
        <w:t> </w:t>
      </w:r>
      <w:r w:rsidRPr="00A47D1E">
        <w:t>(31)</w:t>
      </w:r>
      <w:r w:rsidRPr="00A47D1E">
        <w:rPr>
          <w:rtl/>
        </w:rPr>
        <w:t>.</w:t>
      </w:r>
    </w:p>
    <w:p w:rsidR="00A47D1E" w:rsidRPr="00A47D1E" w:rsidRDefault="00A47D1E" w:rsidP="00A47D1E">
      <w:pPr>
        <w:rPr>
          <w:rtl/>
        </w:rPr>
      </w:pPr>
      <w:r w:rsidRPr="00A47D1E">
        <w:rPr>
          <w:rtl/>
        </w:rPr>
        <w:t xml:space="preserve">وبعد تحديد قيمة منطقة الخدمة، يُتَّبع في حسابات المَوْرد الطيفي المستعمل نفس الإجراء المعروض في الفقرة </w:t>
      </w:r>
      <w:r w:rsidRPr="00A47D1E">
        <w:t>1.7.4</w:t>
      </w:r>
      <w:r w:rsidRPr="00A47D1E">
        <w:rPr>
          <w:rtl/>
        </w:rPr>
        <w:t xml:space="preserve"> ب).</w:t>
      </w:r>
    </w:p>
    <w:p w:rsidR="00A47D1E" w:rsidRPr="00A47D1E" w:rsidRDefault="00A47D1E" w:rsidP="00E8783F">
      <w:pPr>
        <w:pStyle w:val="Heading4"/>
        <w:rPr>
          <w:rtl/>
        </w:rPr>
      </w:pPr>
      <w:r w:rsidRPr="00A47D1E">
        <w:t>2.4.7.4</w:t>
      </w:r>
      <w:r w:rsidRPr="00A47D1E">
        <w:rPr>
          <w:rtl/>
        </w:rPr>
        <w:tab/>
        <w:t>مثال لعمليات الحساب</w:t>
      </w:r>
    </w:p>
    <w:p w:rsidR="00A47D1E" w:rsidRPr="00A47D1E" w:rsidRDefault="00A47D1E" w:rsidP="00335780">
      <w:pPr>
        <w:pStyle w:val="Headingb"/>
        <w:rPr>
          <w:rtl/>
        </w:rPr>
      </w:pPr>
      <w:r w:rsidRPr="00A47D1E">
        <w:rPr>
          <w:rtl/>
        </w:rPr>
        <w:t> </w:t>
      </w:r>
      <w:proofErr w:type="gramStart"/>
      <w:r w:rsidRPr="00A47D1E">
        <w:rPr>
          <w:rtl/>
        </w:rPr>
        <w:t>أ )</w:t>
      </w:r>
      <w:proofErr w:type="gramEnd"/>
      <w:r w:rsidRPr="00A47D1E">
        <w:rPr>
          <w:rtl/>
        </w:rPr>
        <w:tab/>
        <w:t>المعلمات التي يتم إدخالها</w:t>
      </w:r>
    </w:p>
    <w:p w:rsidR="00A47D1E" w:rsidRPr="00A47D1E" w:rsidRDefault="00A47D1E" w:rsidP="00504A7B">
      <w:pPr>
        <w:rPr>
          <w:rtl/>
        </w:rPr>
      </w:pPr>
      <w:r w:rsidRPr="00A47D1E">
        <w:rPr>
          <w:rtl/>
        </w:rPr>
        <w:t>لنبدأ في حساب مورد طيفي يستعمل في محطة قاعدة لنظام خلوي في النظام العالمي للاتصالات المتنقلة </w:t>
      </w:r>
      <w:r w:rsidRPr="00A47D1E">
        <w:t>(GSM)</w:t>
      </w:r>
      <w:r w:rsidRPr="00A47D1E">
        <w:rPr>
          <w:rtl/>
        </w:rPr>
        <w:t xml:space="preserve"> على التردد </w:t>
      </w:r>
      <w:r w:rsidRPr="00A47D1E">
        <w:t>MHz 900</w:t>
      </w:r>
      <w:r w:rsidRPr="00A47D1E">
        <w:rPr>
          <w:rtl/>
        </w:rPr>
        <w:t xml:space="preserve"> يعمل بقوة </w:t>
      </w:r>
      <w:r w:rsidRPr="00A47D1E">
        <w:t>W 2,5</w:t>
      </w:r>
      <w:r w:rsidRPr="00A47D1E">
        <w:rPr>
          <w:rtl/>
        </w:rPr>
        <w:t xml:space="preserve"> بدون انقطاع لمدة </w:t>
      </w:r>
      <w:r w:rsidRPr="00A47D1E">
        <w:t>24</w:t>
      </w:r>
      <w:r w:rsidRPr="00A47D1E">
        <w:rPr>
          <w:rtl/>
        </w:rPr>
        <w:t xml:space="preserve"> يومياً، وبدون تقاسم، في مدينة يبلغ سكانها </w:t>
      </w:r>
      <w:r w:rsidRPr="00A47D1E">
        <w:t>40 000</w:t>
      </w:r>
      <w:r w:rsidRPr="00A47D1E">
        <w:rPr>
          <w:rtl/>
        </w:rPr>
        <w:t xml:space="preserve"> نسمة (أو وفقاً للجدول </w:t>
      </w:r>
      <w:r w:rsidRPr="00A47D1E">
        <w:t>1</w:t>
      </w:r>
      <w:r w:rsidRPr="00A47D1E">
        <w:rPr>
          <w:rtl/>
        </w:rPr>
        <w:t xml:space="preserve">، </w:t>
      </w:r>
      <w:r w:rsidRPr="00A47D1E">
        <w:rPr>
          <w:i/>
          <w:iCs/>
          <w:spacing w:val="6"/>
          <w:szCs w:val="22"/>
        </w:rPr>
        <w:t>b</w:t>
      </w:r>
      <w:r w:rsidRPr="00A47D1E">
        <w:rPr>
          <w:i/>
          <w:iCs/>
          <w:szCs w:val="20"/>
          <w:vertAlign w:val="subscript"/>
        </w:rPr>
        <w:t>j</w:t>
      </w:r>
      <w:r w:rsidRPr="00A47D1E">
        <w:rPr>
          <w:rtl/>
        </w:rPr>
        <w:t xml:space="preserve"> = </w:t>
      </w:r>
      <w:r w:rsidRPr="00A47D1E">
        <w:t>1,2</w:t>
      </w:r>
      <w:r w:rsidRPr="00A47D1E">
        <w:rPr>
          <w:rtl/>
        </w:rPr>
        <w:t xml:space="preserve">). وتساوي نطاقات التردد الشاملة المستعملة لإرسالات القاعدة إلى الجهاز المتنقل ومن الجهاز المتنقل إلى القاعدة </w:t>
      </w:r>
      <w:r w:rsidRPr="00A47D1E">
        <w:t>MHz 0,8</w:t>
      </w:r>
      <w:r w:rsidRPr="00A47D1E">
        <w:rPr>
          <w:rtl/>
        </w:rPr>
        <w:t xml:space="preserve"> في كل اتجاه. ويبلغ ارتفاع هوائي الإرسال وهوائي الاستقبال </w:t>
      </w:r>
      <w:r w:rsidRPr="00A47D1E">
        <w:t>40</w:t>
      </w:r>
      <w:r w:rsidRPr="00A47D1E">
        <w:rPr>
          <w:rtl/>
        </w:rPr>
        <w:t xml:space="preserve"> و</w:t>
      </w:r>
      <w:r w:rsidR="00335780" w:rsidRPr="00A47D1E">
        <w:t>m</w:t>
      </w:r>
      <w:r w:rsidR="00335780">
        <w:t> </w:t>
      </w:r>
      <w:r w:rsidRPr="00A47D1E">
        <w:t>1,5</w:t>
      </w:r>
      <w:r w:rsidR="00335780" w:rsidRPr="00A47D1E">
        <w:rPr>
          <w:rtl/>
        </w:rPr>
        <w:t xml:space="preserve"> </w:t>
      </w:r>
      <w:r w:rsidRPr="00A47D1E">
        <w:rPr>
          <w:rtl/>
        </w:rPr>
        <w:t>على التوالي. ولنفترض أن المعلمات الأخرى تناظر المعلمات الواردة في الجدول</w:t>
      </w:r>
      <w:r w:rsidR="00504A7B">
        <w:rPr>
          <w:rFonts w:hint="cs"/>
          <w:rtl/>
        </w:rPr>
        <w:t> </w:t>
      </w:r>
      <w:r w:rsidRPr="00A47D1E">
        <w:t>11</w:t>
      </w:r>
      <w:r w:rsidRPr="00A47D1E">
        <w:rPr>
          <w:rtl/>
        </w:rPr>
        <w:t>.</w:t>
      </w:r>
    </w:p>
    <w:p w:rsidR="00A47D1E" w:rsidRPr="00A47D1E" w:rsidRDefault="00A47D1E" w:rsidP="00EB310C">
      <w:pPr>
        <w:pStyle w:val="Headingb"/>
        <w:rPr>
          <w:rtl/>
        </w:rPr>
      </w:pPr>
      <w:proofErr w:type="gramStart"/>
      <w:r w:rsidRPr="00A47D1E">
        <w:rPr>
          <w:rtl/>
        </w:rPr>
        <w:t>ب)</w:t>
      </w:r>
      <w:r w:rsidRPr="00A47D1E">
        <w:rPr>
          <w:rtl/>
        </w:rPr>
        <w:tab/>
      </w:r>
      <w:proofErr w:type="gramEnd"/>
      <w:r w:rsidRPr="00A47D1E">
        <w:rPr>
          <w:rtl/>
        </w:rPr>
        <w:t>مَوْردا الوقت والتردد المستعملان</w:t>
      </w:r>
    </w:p>
    <w:p w:rsidR="00A47D1E" w:rsidRPr="00A47D1E" w:rsidRDefault="00A47D1E" w:rsidP="00A47D1E">
      <w:pPr>
        <w:keepNext/>
        <w:rPr>
          <w:rtl/>
        </w:rPr>
      </w:pPr>
      <w:r w:rsidRPr="00A47D1E">
        <w:rPr>
          <w:rtl/>
        </w:rPr>
        <w:t xml:space="preserve">وفقاً للمعادلة </w:t>
      </w:r>
      <w:r w:rsidRPr="00A47D1E">
        <w:t>(21)</w:t>
      </w:r>
      <w:r w:rsidRPr="00A47D1E">
        <w:rPr>
          <w:rtl/>
        </w:rPr>
        <w:t xml:space="preserve"> يكون المورد الوقت هو:</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rtl/>
          <w:lang w:val="fr-FR" w:eastAsia="en-US"/>
        </w:rPr>
        <w:tab/>
      </w:r>
      <w:r w:rsidRPr="00A47D1E">
        <w:rPr>
          <w:i/>
          <w:lang w:val="fr-FR" w:eastAsia="en-US"/>
        </w:rPr>
        <w:t>T</w:t>
      </w:r>
      <w:r w:rsidRPr="00A47D1E">
        <w:rPr>
          <w:rFonts w:hint="cs"/>
          <w:rtl/>
          <w:lang w:val="fr-FR" w:eastAsia="en-US"/>
        </w:rPr>
        <w:t> </w:t>
      </w:r>
      <w:r w:rsidRPr="00A47D1E">
        <w:rPr>
          <w:lang w:val="fr-FR" w:eastAsia="en-US"/>
        </w:rPr>
        <w:t>=</w:t>
      </w:r>
      <w:r w:rsidRPr="00A47D1E">
        <w:rPr>
          <w:rFonts w:hint="cs"/>
          <w:rtl/>
          <w:lang w:val="fr-FR" w:eastAsia="en-US"/>
        </w:rPr>
        <w:t> </w:t>
      </w:r>
      <w:r w:rsidRPr="00A47D1E">
        <w:rPr>
          <w:lang w:val="fr-FR" w:eastAsia="en-US"/>
        </w:rPr>
        <w:t>24/24</w:t>
      </w:r>
      <w:r w:rsidRPr="00A47D1E">
        <w:rPr>
          <w:rFonts w:hint="cs"/>
          <w:rtl/>
          <w:lang w:val="fr-FR" w:eastAsia="en-US"/>
        </w:rPr>
        <w:t xml:space="preserve"> (يومياً) = سنة</w:t>
      </w:r>
    </w:p>
    <w:p w:rsidR="00A47D1E" w:rsidRPr="00A47D1E" w:rsidRDefault="00A47D1E" w:rsidP="00A47D1E">
      <w:r w:rsidRPr="00A47D1E">
        <w:rPr>
          <w:rtl/>
        </w:rPr>
        <w:t>ونظراً لأن النظام داخل منطقة الخدمة يستعمل مجموعتين من نطاقات التردد، واحدة للإرسال من القاعدة إلى الجهاز المتنقل وواحدة للإرسال من الجهاز المتنقل إلى القاعدة، فإن مورد التردد المستعمل الشامل، إذا قبلنا في الصيغة </w:t>
      </w:r>
      <w:r w:rsidRPr="00A47D1E">
        <w:t>(25)</w:t>
      </w:r>
      <w:r w:rsidRPr="00A47D1E">
        <w:rPr>
          <w:rtl/>
        </w:rPr>
        <w:t xml:space="preserve"> </w:t>
      </w:r>
      <w:proofErr w:type="gramStart"/>
      <w:r w:rsidRPr="00A47D1E">
        <w:rPr>
          <w:rtl/>
        </w:rPr>
        <w:t xml:space="preserve">أن </w:t>
      </w:r>
      <w:r w:rsidRPr="00A47D1E">
        <w:sym w:font="Symbol" w:char="F063"/>
      </w:r>
      <w:r w:rsidRPr="00A47D1E">
        <w:rPr>
          <w:rtl/>
        </w:rPr>
        <w:t> =</w:t>
      </w:r>
      <w:proofErr w:type="gramEnd"/>
      <w:r w:rsidRPr="00A47D1E">
        <w:rPr>
          <w:rtl/>
        </w:rPr>
        <w:t> </w:t>
      </w:r>
      <w:r w:rsidRPr="00A47D1E">
        <w:t>1</w:t>
      </w:r>
      <w:r w:rsidRPr="00A47D1E">
        <w:rPr>
          <w:rtl/>
        </w:rPr>
        <w:t>، يمكن أن يكون على النحو التالي: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 2 × 0,8 = 1,6 MHz</w:t>
      </w:r>
    </w:p>
    <w:p w:rsidR="00A47D1E" w:rsidRPr="00A47D1E" w:rsidRDefault="00A47D1E" w:rsidP="00EB310C">
      <w:pPr>
        <w:pStyle w:val="Headingb"/>
      </w:pPr>
      <w:proofErr w:type="gramStart"/>
      <w:r w:rsidRPr="00A47D1E">
        <w:rPr>
          <w:rtl/>
        </w:rPr>
        <w:t>ج)</w:t>
      </w:r>
      <w:r w:rsidRPr="00A47D1E">
        <w:rPr>
          <w:rtl/>
        </w:rPr>
        <w:tab/>
      </w:r>
      <w:proofErr w:type="gramEnd"/>
      <w:r w:rsidRPr="00A47D1E">
        <w:rPr>
          <w:rtl/>
        </w:rPr>
        <w:t>المَوْرد الإقليمي المستعمل</w:t>
      </w:r>
    </w:p>
    <w:p w:rsidR="00A47D1E" w:rsidRPr="00A47D1E" w:rsidRDefault="00A47D1E" w:rsidP="00A47D1E">
      <w:pPr>
        <w:rPr>
          <w:rtl/>
        </w:rPr>
      </w:pPr>
      <w:r w:rsidRPr="00A47D1E">
        <w:rPr>
          <w:rtl/>
        </w:rPr>
        <w:t xml:space="preserve">إذا استعضنا عن بيانات المعادلة </w:t>
      </w:r>
      <w:r w:rsidRPr="00A47D1E">
        <w:t>(45)</w:t>
      </w:r>
      <w:r w:rsidRPr="00A47D1E">
        <w:rPr>
          <w:rtl/>
        </w:rPr>
        <w:t xml:space="preserve"> بالبيانات ذات الصلة من الفقرة </w:t>
      </w:r>
      <w:r w:rsidRPr="00A47D1E">
        <w:t>1.7.4</w:t>
      </w:r>
      <w:r w:rsidRPr="00A47D1E">
        <w:rPr>
          <w:rtl/>
        </w:rPr>
        <w:t xml:space="preserve"> والجدول </w:t>
      </w:r>
      <w:r w:rsidRPr="00A47D1E">
        <w:t>11</w:t>
      </w:r>
      <w:r w:rsidRPr="00A47D1E">
        <w:rPr>
          <w:rtl/>
        </w:rPr>
        <w:t xml:space="preserve"> فإننا نحصل على ما يلي:</w:t>
      </w:r>
    </w:p>
    <w:p w:rsidR="00A47D1E" w:rsidRPr="00A47D1E" w:rsidRDefault="00A47D1E" w:rsidP="00A47D1E">
      <w:pPr>
        <w:tabs>
          <w:tab w:val="left" w:pos="794"/>
          <w:tab w:val="center" w:pos="4820"/>
          <w:tab w:val="right" w:pos="9639"/>
        </w:tabs>
        <w:spacing w:line="240" w:lineRule="auto"/>
        <w:textAlignment w:val="auto"/>
        <w:rPr>
          <w:snapToGrid w:val="0"/>
          <w:rtl/>
          <w:lang w:val="fr-FR" w:eastAsia="en-US"/>
        </w:rPr>
      </w:pPr>
      <w:r w:rsidRPr="00A47D1E">
        <w:rPr>
          <w:i/>
          <w:snapToGrid w:val="0"/>
          <w:rtl/>
          <w:lang w:val="fr-FR" w:eastAsia="en-US"/>
        </w:rPr>
        <w:tab/>
      </w:r>
      <w:r w:rsidRPr="00A47D1E">
        <w:rPr>
          <w:i/>
          <w:snapToGrid w:val="0"/>
          <w:rtl/>
          <w:lang w:val="fr-FR" w:eastAsia="en-US"/>
        </w:rPr>
        <w:tab/>
      </w:r>
      <w:proofErr w:type="gramStart"/>
      <w:r w:rsidRPr="00A47D1E">
        <w:rPr>
          <w:i/>
          <w:snapToGrid w:val="0"/>
          <w:lang w:val="fr-FR" w:eastAsia="en-US"/>
        </w:rPr>
        <w:t>z</w:t>
      </w:r>
      <w:proofErr w:type="gramEnd"/>
      <w:r w:rsidRPr="00A47D1E">
        <w:rPr>
          <w:snapToGrid w:val="0"/>
          <w:lang w:val="fr-FR" w:eastAsia="en-US"/>
        </w:rPr>
        <w:t xml:space="preserve"> = 10 </w:t>
      </w:r>
      <w:r w:rsidRPr="00A47D1E">
        <w:rPr>
          <w:iCs/>
          <w:snapToGrid w:val="0"/>
          <w:lang w:val="fr-FR" w:eastAsia="en-US"/>
        </w:rPr>
        <w:t>log</w:t>
      </w:r>
      <w:r w:rsidRPr="00A47D1E">
        <w:rPr>
          <w:snapToGrid w:val="0"/>
          <w:lang w:val="fr-FR" w:eastAsia="en-US"/>
        </w:rPr>
        <w:t xml:space="preserve"> 2,5</w:t>
      </w:r>
      <w:r w:rsidRPr="00A47D1E">
        <w:rPr>
          <w:i/>
          <w:snapToGrid w:val="0"/>
          <w:lang w:val="fr-FR" w:eastAsia="en-US"/>
        </w:rPr>
        <w:t xml:space="preserve"> + </w:t>
      </w:r>
      <w:r w:rsidRPr="00A47D1E">
        <w:rPr>
          <w:snapToGrid w:val="0"/>
          <w:lang w:val="fr-FR" w:eastAsia="en-US"/>
        </w:rPr>
        <w:t>18 +</w:t>
      </w:r>
      <w:r w:rsidRPr="00A47D1E">
        <w:rPr>
          <w:i/>
          <w:snapToGrid w:val="0"/>
          <w:lang w:val="fr-FR" w:eastAsia="en-US"/>
        </w:rPr>
        <w:t xml:space="preserve"> </w:t>
      </w:r>
      <w:r w:rsidRPr="00A47D1E">
        <w:rPr>
          <w:snapToGrid w:val="0"/>
          <w:lang w:val="fr-FR" w:eastAsia="en-US"/>
        </w:rPr>
        <w:t>0</w:t>
      </w:r>
      <w:r w:rsidRPr="00A47D1E">
        <w:rPr>
          <w:i/>
          <w:snapToGrid w:val="0"/>
          <w:lang w:val="fr-FR" w:eastAsia="en-US"/>
        </w:rPr>
        <w:t xml:space="preserve"> – </w:t>
      </w:r>
      <w:r w:rsidRPr="00A47D1E">
        <w:rPr>
          <w:snapToGrid w:val="0"/>
          <w:lang w:val="fr-FR" w:eastAsia="en-US"/>
        </w:rPr>
        <w:t>(–138) = 160 dB</w:t>
      </w:r>
    </w:p>
    <w:p w:rsidR="00A47D1E" w:rsidRPr="00A47D1E" w:rsidRDefault="00A47D1E" w:rsidP="00A47D1E">
      <w:r w:rsidRPr="00A47D1E">
        <w:rPr>
          <w:rtl/>
        </w:rPr>
        <w:t xml:space="preserve">وبالنسبة إلى قيمة </w:t>
      </w:r>
      <w:r w:rsidRPr="00A47D1E">
        <w:rPr>
          <w:i/>
          <w:iCs/>
        </w:rPr>
        <w:t>z</w:t>
      </w:r>
      <w:r w:rsidRPr="00A47D1E">
        <w:rPr>
          <w:rtl/>
        </w:rPr>
        <w:t xml:space="preserve"> هذه من السطر </w:t>
      </w:r>
      <w:r w:rsidRPr="00A47D1E">
        <w:t>1</w:t>
      </w:r>
      <w:r w:rsidRPr="00A47D1E">
        <w:rPr>
          <w:rtl/>
        </w:rPr>
        <w:t xml:space="preserve"> في الشكل </w:t>
      </w:r>
      <w:r w:rsidRPr="00A47D1E">
        <w:t>7</w:t>
      </w:r>
      <w:r w:rsidRPr="00A47D1E">
        <w:rPr>
          <w:rtl/>
        </w:rPr>
        <w:t xml:space="preserve"> والصيغة </w:t>
      </w:r>
      <w:r w:rsidRPr="00A47D1E">
        <w:t>(31)</w:t>
      </w:r>
      <w:r w:rsidRPr="00A47D1E">
        <w:rPr>
          <w:rtl/>
        </w:rPr>
        <w:t xml:space="preserve"> نصل إلى:</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R</w:t>
      </w:r>
      <w:r w:rsidRPr="00A47D1E">
        <w:rPr>
          <w:lang w:val="fr-FR" w:eastAsia="en-US"/>
        </w:rPr>
        <w:t xml:space="preserve"> = 10 km,   </w:t>
      </w:r>
      <w:r w:rsidRPr="00A47D1E">
        <w:rPr>
          <w:i/>
          <w:iCs/>
          <w:lang w:val="fr-FR" w:eastAsia="en-US"/>
        </w:rPr>
        <w:t>S =</w:t>
      </w:r>
      <w:r w:rsidRPr="00A47D1E">
        <w:rPr>
          <w:lang w:val="fr-FR" w:eastAsia="en-US"/>
        </w:rPr>
        <w:t xml:space="preserve"> 314 km</w:t>
      </w:r>
      <w:r w:rsidRPr="00A47D1E">
        <w:rPr>
          <w:vertAlign w:val="superscript"/>
          <w:lang w:val="fr-FR" w:eastAsia="en-US"/>
        </w:rPr>
        <w:t>2</w:t>
      </w:r>
    </w:p>
    <w:p w:rsidR="00A47D1E" w:rsidRPr="00A47D1E" w:rsidRDefault="00A47D1E" w:rsidP="00A47D1E">
      <w:r w:rsidRPr="00A47D1E">
        <w:rPr>
          <w:rtl/>
        </w:rPr>
        <w:t xml:space="preserve">ومن المعادلة </w:t>
      </w:r>
      <w:r w:rsidRPr="00A47D1E">
        <w:t>(22)</w:t>
      </w:r>
      <w:r w:rsidRPr="00A47D1E">
        <w:rPr>
          <w:rtl/>
        </w:rPr>
        <w:t xml:space="preserve"> وإذا أخذنا في الاعتبار البيانات ذات الصلة من الجدول </w:t>
      </w:r>
      <w:r w:rsidRPr="00A47D1E">
        <w:t>36</w:t>
      </w:r>
      <w:r w:rsidRPr="00A47D1E">
        <w:rPr>
          <w:rtl/>
        </w:rPr>
        <w:t xml:space="preserve"> فإننا نصل إلى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i/>
          <w:iCs/>
          <w:vertAlign w:val="subscript"/>
          <w:lang w:val="fr-FR" w:eastAsia="en-US"/>
        </w:rPr>
        <w:t>i</w:t>
      </w:r>
      <w:r w:rsidRPr="00A47D1E">
        <w:rPr>
          <w:lang w:val="fr-FR" w:eastAsia="en-US"/>
        </w:rPr>
        <w:t xml:space="preserve"> = 1,2 × 314 = 377 km</w:t>
      </w:r>
      <w:r w:rsidRPr="00A47D1E">
        <w:rPr>
          <w:vertAlign w:val="superscript"/>
          <w:lang w:val="fr-FR" w:eastAsia="en-US"/>
        </w:rPr>
        <w:t>2</w:t>
      </w:r>
    </w:p>
    <w:p w:rsidR="00A47D1E" w:rsidRPr="00A47D1E" w:rsidRDefault="00A47D1E" w:rsidP="00AB275C">
      <w:pPr>
        <w:pStyle w:val="Headingb"/>
      </w:pPr>
      <w:proofErr w:type="gramStart"/>
      <w:r w:rsidRPr="00A47D1E">
        <w:rPr>
          <w:rtl/>
        </w:rPr>
        <w:t>د )</w:t>
      </w:r>
      <w:proofErr w:type="gramEnd"/>
      <w:r w:rsidRPr="00A47D1E">
        <w:rPr>
          <w:rtl/>
        </w:rPr>
        <w:tab/>
        <w:t>المَوْرد الطيفي المستعمل</w:t>
      </w:r>
    </w:p>
    <w:p w:rsidR="00A47D1E" w:rsidRPr="00A47D1E" w:rsidRDefault="00A47D1E" w:rsidP="00A47D1E">
      <w:pPr>
        <w:rPr>
          <w:rtl/>
        </w:rPr>
      </w:pPr>
      <w:r w:rsidRPr="00A47D1E">
        <w:rPr>
          <w:rtl/>
        </w:rPr>
        <w:t xml:space="preserve">بإحلال القيم المحسوبة في الفقرة </w:t>
      </w:r>
      <w:r w:rsidRPr="00A47D1E">
        <w:t>2.3.1.3.1</w:t>
      </w:r>
      <w:r w:rsidRPr="00A47D1E">
        <w:rPr>
          <w:rtl/>
        </w:rPr>
        <w:t xml:space="preserve"> و</w:t>
      </w:r>
      <w:r w:rsidRPr="00A47D1E">
        <w:t>3.2.1.3.1</w:t>
      </w:r>
      <w:r w:rsidRPr="00A47D1E">
        <w:rPr>
          <w:rtl/>
        </w:rPr>
        <w:t xml:space="preserve"> محل المعادلة </w:t>
      </w:r>
      <w:r w:rsidRPr="00A47D1E">
        <w:t>(20)</w:t>
      </w:r>
      <w:r w:rsidRPr="00A47D1E">
        <w:rPr>
          <w:rtl/>
        </w:rPr>
        <w:t xml:space="preserve"> وباستعمال قيم معاملات الترجيح المعروضة في الجدول </w:t>
      </w:r>
      <w:r w:rsidRPr="00A47D1E">
        <w:t>2</w:t>
      </w:r>
      <w:r w:rsidRPr="00A47D1E">
        <w:rPr>
          <w:rtl/>
        </w:rPr>
        <w:t xml:space="preserve"> ومع مراعاة ظروف عدم </w:t>
      </w:r>
      <w:proofErr w:type="gramStart"/>
      <w:r w:rsidRPr="00A47D1E">
        <w:rPr>
          <w:rtl/>
        </w:rPr>
        <w:t xml:space="preserve">التقاسم </w:t>
      </w:r>
      <w:r w:rsidRPr="00A47D1E">
        <w:sym w:font="Symbol" w:char="F062"/>
      </w:r>
      <w:r w:rsidRPr="00A47D1E">
        <w:t>)</w:t>
      </w:r>
      <w:proofErr w:type="gramEnd"/>
      <w:r w:rsidRPr="00A47D1E">
        <w:rPr>
          <w:rtl/>
        </w:rPr>
        <w:t xml:space="preserve"> = </w:t>
      </w:r>
      <w:r w:rsidRPr="00A47D1E">
        <w:t>(1</w:t>
      </w:r>
      <w:r w:rsidRPr="00A47D1E">
        <w:rPr>
          <w:rtl/>
        </w:rPr>
        <w:t xml:space="preserve"> فإننا نصل في النهاية إلى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lang w:val="fr-FR" w:eastAsia="en-US"/>
        </w:rPr>
        <w:tab/>
        <w:t>W</w:t>
      </w:r>
      <w:r w:rsidRPr="00A47D1E">
        <w:rPr>
          <w:lang w:val="fr-FR" w:eastAsia="en-US"/>
        </w:rPr>
        <w:t xml:space="preserve"> = 3 × 1,2 × 1 × 1 × 1 × 1,6 × 377 × 1 = 2</w:t>
      </w:r>
      <w:r w:rsidRPr="00A47D1E">
        <w:rPr>
          <w:rFonts w:ascii="Tms Rmn" w:hAnsi="Tms Rmn"/>
          <w:sz w:val="12"/>
          <w:lang w:val="fr-FR" w:eastAsia="en-US"/>
        </w:rPr>
        <w:t> </w:t>
      </w:r>
      <w:r w:rsidRPr="00A47D1E">
        <w:rPr>
          <w:lang w:val="fr-FR" w:eastAsia="en-US"/>
        </w:rPr>
        <w:t xml:space="preserve">172          MHz </w:t>
      </w:r>
      <w:r w:rsidRPr="00A47D1E">
        <w:rPr>
          <w:szCs w:val="24"/>
          <w:lang w:val="fr-FR" w:eastAsia="en-US"/>
        </w:rPr>
        <w:sym w:font="Symbol" w:char="F0D7"/>
      </w:r>
      <w:r w:rsidRPr="00A47D1E">
        <w:rPr>
          <w:lang w:val="fr-FR" w:eastAsia="en-US"/>
        </w:rPr>
        <w:t xml:space="preserve"> km</w:t>
      </w:r>
      <w:r w:rsidRPr="00A47D1E">
        <w:rPr>
          <w:vertAlign w:val="superscript"/>
          <w:lang w:val="fr-FR" w:eastAsia="en-US"/>
        </w:rPr>
        <w:t>2</w:t>
      </w:r>
      <w:r w:rsidRPr="00A47D1E">
        <w:rPr>
          <w:szCs w:val="24"/>
          <w:lang w:val="fr-FR" w:eastAsia="en-US"/>
        </w:rPr>
        <w:t xml:space="preserve">   1 year</w:t>
      </w:r>
    </w:p>
    <w:p w:rsidR="00A47D1E" w:rsidRPr="00A47D1E" w:rsidRDefault="00A47D1E" w:rsidP="00E8783F">
      <w:pPr>
        <w:pStyle w:val="Heading3"/>
      </w:pPr>
      <w:bookmarkStart w:id="643" w:name="_Toc414279215"/>
      <w:bookmarkStart w:id="644" w:name="_Toc413686671"/>
      <w:bookmarkStart w:id="645" w:name="_Toc513205452"/>
      <w:bookmarkStart w:id="646" w:name="_Toc525835089"/>
      <w:bookmarkStart w:id="647" w:name="_Toc525894294"/>
      <w:bookmarkStart w:id="648" w:name="_Toc525894558"/>
      <w:r w:rsidRPr="00A47D1E">
        <w:lastRenderedPageBreak/>
        <w:t>5.7.4</w:t>
      </w:r>
      <w:r w:rsidRPr="00A47D1E">
        <w:rPr>
          <w:rtl/>
        </w:rPr>
        <w:tab/>
        <w:t>الخدمة الراديوية المتنقلة البحرية</w:t>
      </w:r>
      <w:bookmarkEnd w:id="643"/>
      <w:bookmarkEnd w:id="644"/>
      <w:bookmarkEnd w:id="645"/>
      <w:bookmarkEnd w:id="646"/>
      <w:bookmarkEnd w:id="647"/>
      <w:bookmarkEnd w:id="648"/>
    </w:p>
    <w:p w:rsidR="00A47D1E" w:rsidRPr="00A47D1E" w:rsidRDefault="00A47D1E" w:rsidP="00D95B96">
      <w:pPr>
        <w:pStyle w:val="Headingb"/>
        <w:rPr>
          <w:rtl/>
        </w:rPr>
      </w:pPr>
      <w:r w:rsidRPr="00A47D1E">
        <w:rPr>
          <w:rtl/>
        </w:rPr>
        <w:t> </w:t>
      </w:r>
      <w:proofErr w:type="gramStart"/>
      <w:r w:rsidRPr="00A47D1E">
        <w:rPr>
          <w:rtl/>
        </w:rPr>
        <w:t>أ )</w:t>
      </w:r>
      <w:proofErr w:type="gramEnd"/>
      <w:r w:rsidRPr="00A47D1E">
        <w:rPr>
          <w:rtl/>
        </w:rPr>
        <w:tab/>
        <w:t>خلفية إجراءات الحساب</w:t>
      </w:r>
    </w:p>
    <w:p w:rsidR="00A47D1E" w:rsidRPr="00A47D1E" w:rsidRDefault="00A47D1E" w:rsidP="00A47D1E">
      <w:pPr>
        <w:rPr>
          <w:rtl/>
        </w:rPr>
      </w:pPr>
      <w:r w:rsidRPr="00A47D1E">
        <w:rPr>
          <w:rtl/>
        </w:rPr>
        <w:t xml:space="preserve">بالنسبة إلى المحطات الساحلية ومحطات السُفن في الخدمة المتنقلة البحرية العاملة في نطاقات التردد </w:t>
      </w:r>
      <w:r w:rsidRPr="00A47D1E">
        <w:t>VLF</w:t>
      </w:r>
      <w:r w:rsidRPr="00A47D1E">
        <w:rPr>
          <w:rtl/>
        </w:rPr>
        <w:t xml:space="preserve"> و</w:t>
      </w:r>
      <w:r w:rsidRPr="00A47D1E">
        <w:t>HF</w:t>
      </w:r>
      <w:r w:rsidRPr="00A47D1E">
        <w:rPr>
          <w:rtl/>
        </w:rPr>
        <w:t xml:space="preserve"> يمكن استعمال الأحكام المقترحة لمحطات الإذاعة </w:t>
      </w:r>
      <w:r w:rsidRPr="00A47D1E">
        <w:t>LF</w:t>
      </w:r>
      <w:r w:rsidRPr="00A47D1E">
        <w:rPr>
          <w:rtl/>
        </w:rPr>
        <w:t xml:space="preserve"> و</w:t>
      </w:r>
      <w:r w:rsidRPr="00A47D1E">
        <w:t>HF</w:t>
      </w:r>
      <w:r w:rsidRPr="00A47D1E">
        <w:rPr>
          <w:rtl/>
        </w:rPr>
        <w:t xml:space="preserve"> مع مراعاة التقييدات الناشئة عن الحدود الاقتصادية البحرية الوطنية (التي تصل عادةً إلى</w:t>
      </w:r>
      <w:r w:rsidRPr="00A47D1E">
        <w:rPr>
          <w:rFonts w:hint="cs"/>
          <w:rtl/>
        </w:rPr>
        <w:t> </w:t>
      </w:r>
      <w:r w:rsidRPr="00A47D1E">
        <w:t>200</w:t>
      </w:r>
      <w:r w:rsidRPr="00A47D1E">
        <w:rPr>
          <w:rtl/>
        </w:rPr>
        <w:t xml:space="preserve"> ميل، أي </w:t>
      </w:r>
      <w:r w:rsidRPr="00A47D1E">
        <w:t>km 360</w:t>
      </w:r>
      <w:r w:rsidRPr="00A47D1E">
        <w:rPr>
          <w:rtl/>
        </w:rPr>
        <w:t xml:space="preserve">). وفي حالات تطبيقات هوائيات الإرسال الموجَّهة، يمكن استعمال مفهوم "قطاع الخدمة" الوارد في التوصية </w:t>
      </w:r>
      <w:r w:rsidRPr="00A47D1E">
        <w:t>ITU-R F.162-3</w:t>
      </w:r>
      <w:r w:rsidRPr="00A47D1E">
        <w:rPr>
          <w:rtl/>
        </w:rPr>
        <w:t>.</w:t>
      </w:r>
    </w:p>
    <w:p w:rsidR="00A47D1E" w:rsidRPr="00A47D1E" w:rsidRDefault="00A47D1E" w:rsidP="00A47D1E">
      <w:pPr>
        <w:rPr>
          <w:rtl/>
        </w:rPr>
      </w:pPr>
      <w:r w:rsidRPr="00A47D1E">
        <w:rPr>
          <w:rtl/>
        </w:rPr>
        <w:t xml:space="preserve">وتتحدد مناطق الخدمة للمحطات الساحلية ومحطات السُفن في النطاق </w:t>
      </w:r>
      <w:r w:rsidRPr="00A47D1E">
        <w:t>VHF</w:t>
      </w:r>
      <w:r w:rsidRPr="00A47D1E">
        <w:rPr>
          <w:rtl/>
        </w:rPr>
        <w:t xml:space="preserve"> العاملة في نطاقي التردد </w:t>
      </w:r>
      <w:r w:rsidRPr="00A47D1E">
        <w:t>MHz 174</w:t>
      </w:r>
      <w:r w:rsidRPr="00A47D1E">
        <w:noBreakHyphen/>
        <w:t>156</w:t>
      </w:r>
      <w:r w:rsidRPr="00A47D1E">
        <w:rPr>
          <w:rtl/>
        </w:rPr>
        <w:t xml:space="preserve"> (التذييل </w:t>
      </w:r>
      <w:r w:rsidRPr="00A47D1E">
        <w:t>18</w:t>
      </w:r>
      <w:r w:rsidRPr="00A47D1E">
        <w:rPr>
          <w:rtl/>
        </w:rPr>
        <w:t xml:space="preserve"> من لوائح الراديو) بمنحنيات الانتشار الواردة في الملحق </w:t>
      </w:r>
      <w:r w:rsidRPr="00A47D1E">
        <w:t>2</w:t>
      </w:r>
      <w:r w:rsidRPr="00A47D1E">
        <w:rPr>
          <w:rtl/>
        </w:rPr>
        <w:t xml:space="preserve"> للتوصية </w:t>
      </w:r>
      <w:r w:rsidRPr="00A47D1E">
        <w:t>ITU-R P.1546-4</w:t>
      </w:r>
      <w:r w:rsidRPr="00A47D1E">
        <w:rPr>
          <w:rtl/>
        </w:rPr>
        <w:t xml:space="preserve">، أي على نفس أساس الإذاعة. ويرد وصف الخصائص التقنية للمعدات في التوصية </w:t>
      </w:r>
      <w:r w:rsidRPr="00A47D1E">
        <w:t>ITU-R M.489-2</w:t>
      </w:r>
      <w:r w:rsidRPr="00A47D1E">
        <w:rPr>
          <w:rtl/>
        </w:rPr>
        <w:t>.</w:t>
      </w:r>
    </w:p>
    <w:p w:rsidR="00A47D1E" w:rsidRPr="00A47D1E" w:rsidRDefault="00A47D1E" w:rsidP="00A47D1E">
      <w:pPr>
        <w:rPr>
          <w:rtl/>
        </w:rPr>
      </w:pPr>
      <w:r w:rsidRPr="00A47D1E">
        <w:rPr>
          <w:rtl/>
        </w:rPr>
        <w:t xml:space="preserve">ويتم حساب منطقة الخدمة </w:t>
      </w:r>
      <w:r w:rsidRPr="00A47D1E">
        <w:rPr>
          <w:i/>
          <w:iCs/>
        </w:rPr>
        <w:t>s</w:t>
      </w:r>
      <w:r w:rsidRPr="00A47D1E">
        <w:rPr>
          <w:rtl/>
        </w:rPr>
        <w:t xml:space="preserve"> لمحطات السُفن ذات الهوائيات المتعددة الاتجاهات على النحو التالي:</w:t>
      </w:r>
    </w:p>
    <w:p w:rsidR="00A47D1E" w:rsidRPr="00A47D1E" w:rsidRDefault="00A47D1E" w:rsidP="00A47D1E">
      <w:pPr>
        <w:tabs>
          <w:tab w:val="left" w:pos="794"/>
          <w:tab w:val="center" w:pos="4820"/>
          <w:tab w:val="right" w:pos="9639"/>
        </w:tabs>
        <w:spacing w:line="240" w:lineRule="auto"/>
        <w:textAlignment w:val="auto"/>
        <w:rPr>
          <w:lang w:eastAsia="en-US"/>
        </w:rPr>
      </w:pPr>
      <w:r w:rsidRPr="00A47D1E">
        <w:rPr>
          <w:lang w:eastAsia="en-US"/>
        </w:rPr>
        <w:tab/>
      </w:r>
      <w:r w:rsidRPr="00A47D1E">
        <w:rPr>
          <w:lang w:eastAsia="en-US"/>
        </w:rPr>
        <w:tab/>
      </w:r>
      <w:r w:rsidRPr="00A47D1E">
        <w:rPr>
          <w:position w:val="-12"/>
          <w:lang w:eastAsia="en-US"/>
        </w:rPr>
        <w:object w:dxaOrig="2439" w:dyaOrig="420">
          <v:shape id="_x0000_i1062" type="#_x0000_t75" style="width:119.55pt;height:21.75pt" o:ole="">
            <v:imagedata r:id="rId94" o:title=""/>
          </v:shape>
          <o:OLEObject Type="Embed" ProgID="Equation.3" ShapeID="_x0000_i1062" DrawAspect="Content" ObjectID="_1605559510" r:id="rId95"/>
        </w:object>
      </w:r>
      <w:r w:rsidRPr="00A47D1E">
        <w:rPr>
          <w:lang w:eastAsia="en-US"/>
        </w:rPr>
        <w:tab/>
        <w:t>(46)</w:t>
      </w:r>
    </w:p>
    <w:p w:rsidR="00A47D1E" w:rsidRPr="00A47D1E" w:rsidRDefault="00A47D1E" w:rsidP="00A47D1E">
      <w:pPr>
        <w:keepNext/>
        <w:rPr>
          <w:rtl/>
        </w:rPr>
      </w:pPr>
      <w:r w:rsidRPr="00A47D1E">
        <w:rPr>
          <w:rtl/>
        </w:rPr>
        <w:t>حيث:</w:t>
      </w:r>
    </w:p>
    <w:p w:rsidR="00A47D1E" w:rsidRPr="00A47D1E" w:rsidRDefault="00A47D1E" w:rsidP="00ED72CE">
      <w:pPr>
        <w:pStyle w:val="Equationlegend"/>
        <w:bidi/>
        <w:rPr>
          <w:rtl/>
        </w:rPr>
      </w:pPr>
      <w:r w:rsidRPr="00A47D1E">
        <w:tab/>
      </w:r>
      <w:r w:rsidRPr="00A47D1E">
        <w:rPr>
          <w:i/>
          <w:iCs/>
        </w:rPr>
        <w:t>R</w:t>
      </w:r>
      <w:r w:rsidRPr="00A47D1E">
        <w:rPr>
          <w:i/>
          <w:vertAlign w:val="subscript"/>
        </w:rPr>
        <w:t>s</w:t>
      </w:r>
      <w:r w:rsidRPr="00A47D1E">
        <w:rPr>
          <w:rtl/>
        </w:rPr>
        <w:t>:</w:t>
      </w:r>
      <w:r w:rsidRPr="00A47D1E">
        <w:rPr>
          <w:rtl/>
        </w:rPr>
        <w:tab/>
      </w:r>
      <w:r w:rsidRPr="00A47D1E">
        <w:rPr>
          <w:spacing w:val="-2"/>
          <w:rtl/>
        </w:rPr>
        <w:t>نصف قطر منطقة الخدمة الدائرية محسوباً من منحنيات الانتشار الواردة في التوصية </w:t>
      </w:r>
      <w:r w:rsidRPr="00A47D1E">
        <w:rPr>
          <w:spacing w:val="-2"/>
        </w:rPr>
        <w:t>ITU</w:t>
      </w:r>
      <w:r w:rsidRPr="00A47D1E">
        <w:rPr>
          <w:spacing w:val="-2"/>
        </w:rPr>
        <w:noBreakHyphen/>
        <w:t>R P.1546</w:t>
      </w:r>
      <w:r w:rsidRPr="00A47D1E">
        <w:rPr>
          <w:spacing w:val="-2"/>
        </w:rPr>
        <w:noBreakHyphen/>
        <w:t>4</w:t>
      </w:r>
      <w:r w:rsidRPr="00A47D1E">
        <w:rPr>
          <w:spacing w:val="-2"/>
          <w:rtl/>
        </w:rPr>
        <w:t xml:space="preserve"> </w:t>
      </w:r>
      <w:r w:rsidRPr="00A47D1E">
        <w:rPr>
          <w:rtl/>
        </w:rPr>
        <w:t xml:space="preserve">لنطاق التردد </w:t>
      </w:r>
      <w:r w:rsidRPr="00A47D1E">
        <w:t>MHz 300-30</w:t>
      </w:r>
      <w:r w:rsidRPr="00A47D1E">
        <w:rPr>
          <w:rtl/>
        </w:rPr>
        <w:t xml:space="preserve">، في البحر، في </w:t>
      </w:r>
      <w:r w:rsidRPr="00A47D1E">
        <w:t>%50</w:t>
      </w:r>
      <w:r w:rsidRPr="00A47D1E">
        <w:rPr>
          <w:rtl/>
        </w:rPr>
        <w:t xml:space="preserve"> من الوقت و</w:t>
      </w:r>
      <w:r w:rsidRPr="00A47D1E">
        <w:t>%50</w:t>
      </w:r>
      <w:r w:rsidRPr="00A47D1E">
        <w:rPr>
          <w:rtl/>
        </w:rPr>
        <w:t xml:space="preserve"> من الأماكن (الشكل</w:t>
      </w:r>
      <w:r w:rsidRPr="00A47D1E">
        <w:rPr>
          <w:rFonts w:hint="cs"/>
          <w:rtl/>
        </w:rPr>
        <w:t> </w:t>
      </w:r>
      <w:r w:rsidRPr="00A47D1E">
        <w:t>4</w:t>
      </w:r>
      <w:r w:rsidRPr="00A47D1E">
        <w:rPr>
          <w:rtl/>
        </w:rPr>
        <w:t xml:space="preserve"> من التوصية </w:t>
      </w:r>
      <w:r w:rsidRPr="00A47D1E">
        <w:t>ITU</w:t>
      </w:r>
      <w:r w:rsidRPr="00A47D1E">
        <w:noBreakHyphen/>
        <w:t>R P.1546</w:t>
      </w:r>
      <w:r w:rsidRPr="00A47D1E">
        <w:noBreakHyphen/>
        <w:t>4</w:t>
      </w:r>
      <w:r w:rsidRPr="00A47D1E">
        <w:rPr>
          <w:rtl/>
        </w:rPr>
        <w:t>).</w:t>
      </w:r>
    </w:p>
    <w:p w:rsidR="00A47D1E" w:rsidRPr="00A47D1E" w:rsidRDefault="00A47D1E" w:rsidP="00A47D1E">
      <w:r w:rsidRPr="00A47D1E">
        <w:rPr>
          <w:rtl/>
        </w:rPr>
        <w:t xml:space="preserve">ومن الضروري أن يلاحظ في هذه الحالة بالذات أن المنحنيات لا تتغيَّر في البحار الباردة والدافئة. وارتفاعات هوائيات الإرسال هي ارتفاعات الهوائيات الفعلية فوق مستوى سطح البحر. ولأغراض التبسيط، تعتبر ارتفاعات هوائيات الاستقبال لأغراض نموذج الحساب المحدد الوارد هنا = </w:t>
      </w:r>
      <w:r w:rsidRPr="00A47D1E">
        <w:t>m 10</w:t>
      </w:r>
      <w:r w:rsidRPr="00A47D1E">
        <w:rPr>
          <w:rtl/>
        </w:rPr>
        <w:t xml:space="preserve"> في جميع الحالات. ومع ذلك ينبغي أن يلاحظ أن توفير ظروف الاتصال المتساوية بين المحطات الساحلية ومحطات السُفن في الاتجاهين يستدعي في واقع الأمر أن تأخذ هوائيات الاستقبال للمحطات الساحلية عادة نفس الارتفاعات مثل هوائيات الإرسال.</w:t>
      </w:r>
    </w:p>
    <w:p w:rsidR="00A47D1E" w:rsidRPr="00A47D1E" w:rsidRDefault="00A47D1E" w:rsidP="00A47D1E">
      <w:pPr>
        <w:rPr>
          <w:rtl/>
        </w:rPr>
      </w:pPr>
      <w:r w:rsidRPr="00A47D1E">
        <w:rPr>
          <w:rtl/>
        </w:rPr>
        <w:t xml:space="preserve">وبالنسبة إلى المحطات الساحلية يعتبر أن نصف المنطقة المشغولة، الذي يمثل منطقة خدمة، بنصف قطر </w:t>
      </w:r>
      <w:r w:rsidRPr="00A47D1E">
        <w:rPr>
          <w:i/>
          <w:iCs/>
        </w:rPr>
        <w:t>R</w:t>
      </w:r>
      <w:r w:rsidRPr="00A47D1E">
        <w:rPr>
          <w:i/>
          <w:iCs/>
          <w:vertAlign w:val="subscript"/>
        </w:rPr>
        <w:t>s</w:t>
      </w:r>
      <w:r w:rsidRPr="00A47D1E">
        <w:rPr>
          <w:rtl/>
        </w:rPr>
        <w:t xml:space="preserve">، يقع على مستوى سطح البحر بينما يقع النصف الثاني بنصف قطر </w:t>
      </w:r>
      <w:r w:rsidRPr="00A47D1E">
        <w:rPr>
          <w:i/>
          <w:iCs/>
        </w:rPr>
        <w:t>R</w:t>
      </w:r>
      <w:r w:rsidRPr="00A47D1E">
        <w:rPr>
          <w:i/>
          <w:iCs/>
          <w:vertAlign w:val="subscript"/>
        </w:rPr>
        <w:t>1</w:t>
      </w:r>
      <w:r w:rsidRPr="00A47D1E">
        <w:rPr>
          <w:rtl/>
        </w:rPr>
        <w:t xml:space="preserve"> على مستوى سطح الأرض، أي: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lang w:val="fr-FR" w:eastAsia="en-US"/>
        </w:rPr>
        <w:tab/>
      </w:r>
      <w:r w:rsidRPr="00A47D1E">
        <w:rPr>
          <w:lang w:val="fr-FR" w:eastAsia="en-US"/>
        </w:rPr>
        <w:tab/>
      </w:r>
      <w:r w:rsidRPr="00A47D1E">
        <w:rPr>
          <w:lang w:val="fr-FR" w:eastAsia="en-US"/>
        </w:rPr>
        <w:object w:dxaOrig="3435" w:dyaOrig="405">
          <v:shape id="_x0000_i1063" type="#_x0000_t75" style="width:171.85pt;height:20.4pt" o:ole="">
            <v:imagedata r:id="rId96" o:title=""/>
          </v:shape>
          <o:OLEObject Type="Embed" ProgID="Equation.3" ShapeID="_x0000_i1063" DrawAspect="Content" ObjectID="_1605559511" r:id="rId97"/>
        </w:object>
      </w:r>
      <w:r w:rsidRPr="00A47D1E">
        <w:rPr>
          <w:lang w:val="fr-FR" w:eastAsia="en-US"/>
        </w:rPr>
        <w:tab/>
        <w:t>(47)</w:t>
      </w:r>
    </w:p>
    <w:p w:rsidR="00A47D1E" w:rsidRPr="00A47D1E" w:rsidRDefault="00A47D1E" w:rsidP="00A47D1E">
      <w:pPr>
        <w:rPr>
          <w:rtl/>
        </w:rPr>
      </w:pPr>
      <w:r w:rsidRPr="00A47D1E">
        <w:rPr>
          <w:rtl/>
        </w:rPr>
        <w:t>حيث:</w:t>
      </w:r>
    </w:p>
    <w:p w:rsidR="00A47D1E" w:rsidRPr="00A47D1E" w:rsidRDefault="00A47D1E" w:rsidP="00ED72CE">
      <w:pPr>
        <w:pStyle w:val="Equationlegend"/>
        <w:bidi/>
        <w:rPr>
          <w:rtl/>
        </w:rPr>
      </w:pPr>
      <w:r w:rsidRPr="00ED72CE">
        <w:rPr>
          <w:i/>
          <w:iCs/>
          <w:spacing w:val="-6"/>
        </w:rPr>
        <w:tab/>
        <w:t>R</w:t>
      </w:r>
      <w:r w:rsidRPr="00ED72CE">
        <w:rPr>
          <w:i/>
          <w:iCs/>
          <w:spacing w:val="-6"/>
          <w:vertAlign w:val="subscript"/>
        </w:rPr>
        <w:t>l</w:t>
      </w:r>
      <w:r w:rsidRPr="00ED72CE">
        <w:rPr>
          <w:spacing w:val="-6"/>
          <w:rtl/>
        </w:rPr>
        <w:t>:</w:t>
      </w:r>
      <w:r w:rsidRPr="00ED72CE">
        <w:rPr>
          <w:spacing w:val="-6"/>
          <w:rtl/>
        </w:rPr>
        <w:tab/>
        <w:t>نصف قطر نصف دائرة خدمة دائرية محسوباً من منحنيات الانتشار الواردة في</w:t>
      </w:r>
      <w:r w:rsidRPr="00ED72CE">
        <w:rPr>
          <w:rFonts w:hint="cs"/>
          <w:spacing w:val="-6"/>
          <w:rtl/>
        </w:rPr>
        <w:t> </w:t>
      </w:r>
      <w:r w:rsidRPr="00ED72CE">
        <w:rPr>
          <w:spacing w:val="-6"/>
          <w:rtl/>
        </w:rPr>
        <w:t>التوصية</w:t>
      </w:r>
      <w:r w:rsidRPr="00ED72CE">
        <w:rPr>
          <w:rFonts w:hint="cs"/>
          <w:spacing w:val="-6"/>
          <w:rtl/>
        </w:rPr>
        <w:t> </w:t>
      </w:r>
      <w:r w:rsidRPr="00ED72CE">
        <w:rPr>
          <w:spacing w:val="-6"/>
        </w:rPr>
        <w:t>ITU</w:t>
      </w:r>
      <w:r w:rsidRPr="00ED72CE">
        <w:rPr>
          <w:spacing w:val="-6"/>
        </w:rPr>
        <w:noBreakHyphen/>
        <w:t>R P.1546</w:t>
      </w:r>
      <w:r w:rsidRPr="00ED72CE">
        <w:rPr>
          <w:spacing w:val="-6"/>
        </w:rPr>
        <w:noBreakHyphen/>
        <w:t>4</w:t>
      </w:r>
      <w:r w:rsidRPr="00A47D1E">
        <w:rPr>
          <w:rtl/>
        </w:rPr>
        <w:t xml:space="preserve"> </w:t>
      </w:r>
      <w:r w:rsidRPr="00A47D1E">
        <w:rPr>
          <w:rFonts w:hint="cs"/>
          <w:rtl/>
        </w:rPr>
        <w:t xml:space="preserve">لنطاق التردد </w:t>
      </w:r>
      <w:r w:rsidRPr="00A47D1E">
        <w:t>MHz 300-30</w:t>
      </w:r>
      <w:r w:rsidRPr="00A47D1E">
        <w:rPr>
          <w:rtl/>
        </w:rPr>
        <w:t xml:space="preserve">، للأرض، في </w:t>
      </w:r>
      <w:r w:rsidRPr="00A47D1E">
        <w:t>%50</w:t>
      </w:r>
      <w:r w:rsidRPr="00A47D1E">
        <w:rPr>
          <w:rtl/>
        </w:rPr>
        <w:t xml:space="preserve"> من الوقت و</w:t>
      </w:r>
      <w:r w:rsidRPr="00A47D1E">
        <w:t>%50</w:t>
      </w:r>
      <w:r w:rsidRPr="00A47D1E">
        <w:rPr>
          <w:rtl/>
        </w:rPr>
        <w:t xml:space="preserve"> من المواقع (الشكل </w:t>
      </w:r>
      <w:r w:rsidRPr="00A47D1E">
        <w:t>1</w:t>
      </w:r>
      <w:r w:rsidRPr="00A47D1E">
        <w:rPr>
          <w:rtl/>
        </w:rPr>
        <w:t xml:space="preserve"> من التوصية</w:t>
      </w:r>
      <w:r w:rsidRPr="00A47D1E">
        <w:rPr>
          <w:rFonts w:hint="cs"/>
          <w:rtl/>
        </w:rPr>
        <w:t xml:space="preserve"> </w:t>
      </w:r>
      <w:r w:rsidRPr="00A47D1E">
        <w:t>ITU</w:t>
      </w:r>
      <w:r w:rsidRPr="00A47D1E">
        <w:noBreakHyphen/>
        <w:t>R P.1546</w:t>
      </w:r>
      <w:r w:rsidRPr="00A47D1E">
        <w:noBreakHyphen/>
        <w:t>4</w:t>
      </w:r>
      <w:r w:rsidRPr="00A47D1E">
        <w:rPr>
          <w:rtl/>
        </w:rPr>
        <w:t xml:space="preserve">، انظر الشكل </w:t>
      </w:r>
      <w:r w:rsidRPr="00A47D1E">
        <w:t>2</w:t>
      </w:r>
      <w:r w:rsidRPr="00A47D1E">
        <w:rPr>
          <w:rtl/>
        </w:rPr>
        <w:t>).</w:t>
      </w:r>
    </w:p>
    <w:p w:rsidR="00A47D1E" w:rsidRPr="00A47D1E" w:rsidRDefault="00A47D1E" w:rsidP="00A47D1E">
      <w:pPr>
        <w:rPr>
          <w:rtl/>
        </w:rPr>
      </w:pPr>
      <w:r w:rsidRPr="00A47D1E">
        <w:rPr>
          <w:rtl/>
        </w:rPr>
        <w:t>ويتم حساب ارتفاع الهوائي الفعلي لمنطقة الخدمة البرية بنفس الطريقة في حالة منطقة الإذاعة.</w:t>
      </w:r>
    </w:p>
    <w:p w:rsidR="00A47D1E" w:rsidRPr="00A47D1E" w:rsidRDefault="00A47D1E" w:rsidP="00A47D1E">
      <w:pPr>
        <w:rPr>
          <w:rtl/>
        </w:rPr>
      </w:pPr>
      <w:r w:rsidRPr="00A47D1E">
        <w:rPr>
          <w:rtl/>
        </w:rPr>
        <w:t xml:space="preserve">ومع مراعاة أن الخدمة المتنقلة البحرية تنتمي إلى خدمات السلامة فإن إمكانية الاعتماد عليها ينبغي أن تكون مرتفعة بدرجة كافية. ومع مراعاة ذلك، فإن شدة المجال المستعمل الدنيا عند حدود منطقة الخدمة تُقبل بقيمة </w:t>
      </w:r>
      <w:r w:rsidRPr="00A47D1E">
        <w:t>dB 30</w:t>
      </w:r>
      <w:r w:rsidRPr="00A47D1E">
        <w:rPr>
          <w:rtl/>
        </w:rPr>
        <w:t xml:space="preserve"> فوق الحساسية المرجعية لجهاز الاستقبال (</w:t>
      </w:r>
      <w:r w:rsidRPr="00A47D1E">
        <w:sym w:font="Symbol" w:char="F06D"/>
      </w:r>
      <w:r w:rsidRPr="00A47D1E">
        <w:t>V 2,0</w:t>
      </w:r>
      <w:r w:rsidRPr="00A47D1E">
        <w:rPr>
          <w:rtl/>
        </w:rPr>
        <w:t xml:space="preserve"> </w:t>
      </w:r>
      <w:r w:rsidRPr="00A47D1E">
        <w:rPr>
          <w:rFonts w:hint="cs"/>
          <w:rtl/>
        </w:rPr>
        <w:t xml:space="preserve">وفقاً للتوصية </w:t>
      </w:r>
      <w:r w:rsidRPr="00A47D1E">
        <w:t>ITU-R M.489-2</w:t>
      </w:r>
      <w:r w:rsidRPr="00A47D1E">
        <w:rPr>
          <w:rtl/>
        </w:rPr>
        <w:t xml:space="preserve">) أي </w:t>
      </w:r>
      <w:r w:rsidRPr="00A47D1E">
        <w:rPr>
          <w:i/>
          <w:iCs/>
          <w:szCs w:val="22"/>
        </w:rPr>
        <w:t>= E</w:t>
      </w:r>
      <w:r w:rsidRPr="00A47D1E">
        <w:rPr>
          <w:i/>
          <w:iCs/>
          <w:szCs w:val="20"/>
          <w:vertAlign w:val="subscript"/>
        </w:rPr>
        <w:t>mu</w:t>
      </w:r>
      <w:r w:rsidRPr="00A47D1E">
        <w:rPr>
          <w:rtl/>
        </w:rPr>
        <w:t xml:space="preserve"> </w:t>
      </w:r>
      <w:r w:rsidRPr="00A47D1E">
        <w:t>36</w:t>
      </w:r>
      <w:r w:rsidRPr="00A47D1E">
        <w:rPr>
          <w:rtl/>
        </w:rPr>
        <w:t xml:space="preserve"> </w:t>
      </w:r>
      <w:r w:rsidRPr="00A47D1E">
        <w:t>dB(</w:t>
      </w:r>
      <w:r w:rsidRPr="00A47D1E">
        <w:sym w:font="Symbol" w:char="F06D"/>
      </w:r>
      <w:r w:rsidRPr="00A47D1E">
        <w:t>V/m)</w:t>
      </w:r>
      <w:r w:rsidRPr="00A47D1E">
        <w:rPr>
          <w:rtl/>
        </w:rPr>
        <w:t>).</w:t>
      </w:r>
    </w:p>
    <w:p w:rsidR="00A47D1E" w:rsidRPr="00A47D1E" w:rsidRDefault="00A47D1E" w:rsidP="00ED72CE">
      <w:pPr>
        <w:rPr>
          <w:spacing w:val="-4"/>
          <w:rtl/>
        </w:rPr>
      </w:pPr>
      <w:r w:rsidRPr="00A47D1E">
        <w:rPr>
          <w:spacing w:val="-4"/>
          <w:rtl/>
        </w:rPr>
        <w:t xml:space="preserve">واستناداً إلى المعلمات والافتراضات الواردة أعلاه ومع قبول أن كسب جميع الهوائيات يساوي </w:t>
      </w:r>
      <w:r w:rsidRPr="00A47D1E">
        <w:rPr>
          <w:spacing w:val="-4"/>
        </w:rPr>
        <w:t>dB 6</w:t>
      </w:r>
      <w:r w:rsidRPr="00A47D1E">
        <w:rPr>
          <w:spacing w:val="-4"/>
          <w:rtl/>
        </w:rPr>
        <w:t>، فقد حسبت أنصاف أقطار مناطق الخدمة/المناطق المشغولة ذات الصلة لمختلف قدرات الإرسالات من</w:t>
      </w:r>
      <w:r w:rsidR="00ED72CE">
        <w:rPr>
          <w:rFonts w:hint="cs"/>
          <w:spacing w:val="-4"/>
          <w:rtl/>
        </w:rPr>
        <w:t xml:space="preserve"> </w:t>
      </w:r>
      <w:r w:rsidRPr="00A47D1E">
        <w:rPr>
          <w:spacing w:val="-4"/>
        </w:rPr>
        <w:t>W</w:t>
      </w:r>
      <w:r w:rsidR="00ED72CE">
        <w:rPr>
          <w:spacing w:val="-4"/>
        </w:rPr>
        <w:t> </w:t>
      </w:r>
      <w:r w:rsidR="00ED72CE" w:rsidRPr="00A47D1E">
        <w:rPr>
          <w:spacing w:val="-4"/>
        </w:rPr>
        <w:t>10</w:t>
      </w:r>
      <w:r w:rsidRPr="00A47D1E">
        <w:rPr>
          <w:spacing w:val="-4"/>
          <w:rtl/>
        </w:rPr>
        <w:t xml:space="preserve"> إلى </w:t>
      </w:r>
      <w:r w:rsidR="00ED72CE" w:rsidRPr="00A47D1E">
        <w:rPr>
          <w:spacing w:val="-4"/>
        </w:rPr>
        <w:t>W</w:t>
      </w:r>
      <w:r w:rsidR="00ED72CE">
        <w:rPr>
          <w:spacing w:val="-4"/>
        </w:rPr>
        <w:t> </w:t>
      </w:r>
      <w:r w:rsidRPr="00A47D1E">
        <w:rPr>
          <w:spacing w:val="-4"/>
        </w:rPr>
        <w:t>50</w:t>
      </w:r>
      <w:r w:rsidRPr="00A47D1E">
        <w:rPr>
          <w:spacing w:val="-4"/>
          <w:rtl/>
        </w:rPr>
        <w:t xml:space="preserve"> (تكون قدرة الموجة الحاملة القصوى للمحطات </w:t>
      </w:r>
      <w:r w:rsidRPr="00A47D1E">
        <w:rPr>
          <w:spacing w:val="-4"/>
          <w:rtl/>
        </w:rPr>
        <w:lastRenderedPageBreak/>
        <w:t xml:space="preserve">الساحلية وفقاً للتوصية </w:t>
      </w:r>
      <w:r w:rsidRPr="00A47D1E">
        <w:rPr>
          <w:spacing w:val="-4"/>
        </w:rPr>
        <w:t>ITU-R M.489-2</w:t>
      </w:r>
      <w:r w:rsidRPr="00A47D1E">
        <w:rPr>
          <w:spacing w:val="-4"/>
          <w:rtl/>
        </w:rPr>
        <w:t>) ومختلف ارتفاعات الهوائيات الفعلية المعروضة في التوصية </w:t>
      </w:r>
      <w:r w:rsidRPr="00A47D1E">
        <w:rPr>
          <w:spacing w:val="-4"/>
        </w:rPr>
        <w:t>ITU</w:t>
      </w:r>
      <w:r w:rsidRPr="00A47D1E">
        <w:rPr>
          <w:spacing w:val="-4"/>
        </w:rPr>
        <w:noBreakHyphen/>
        <w:t>R P.1546</w:t>
      </w:r>
      <w:r w:rsidRPr="00A47D1E">
        <w:rPr>
          <w:spacing w:val="-4"/>
        </w:rPr>
        <w:noBreakHyphen/>
        <w:t>4</w:t>
      </w:r>
      <w:r w:rsidRPr="00A47D1E">
        <w:rPr>
          <w:spacing w:val="-4"/>
          <w:rtl/>
        </w:rPr>
        <w:t>. ويتضمن الجدول</w:t>
      </w:r>
      <w:r w:rsidRPr="00A47D1E">
        <w:rPr>
          <w:rFonts w:hint="cs"/>
          <w:spacing w:val="-4"/>
          <w:rtl/>
        </w:rPr>
        <w:t> </w:t>
      </w:r>
      <w:r w:rsidRPr="00A47D1E">
        <w:rPr>
          <w:spacing w:val="-4"/>
        </w:rPr>
        <w:t>12</w:t>
      </w:r>
      <w:r w:rsidRPr="00A47D1E">
        <w:rPr>
          <w:spacing w:val="-4"/>
          <w:rtl/>
        </w:rPr>
        <w:t xml:space="preserve"> نتائج الحسابات.</w:t>
      </w:r>
    </w:p>
    <w:p w:rsidR="00A47D1E" w:rsidRPr="00A47D1E" w:rsidRDefault="00A47D1E" w:rsidP="00E8783F">
      <w:pPr>
        <w:pStyle w:val="TableNo"/>
        <w:rPr>
          <w:rtl/>
        </w:rPr>
      </w:pPr>
      <w:r w:rsidRPr="00A47D1E">
        <w:rPr>
          <w:rtl/>
        </w:rPr>
        <w:t xml:space="preserve">الجدول </w:t>
      </w:r>
      <w:r w:rsidRPr="00A47D1E">
        <w:t>12</w:t>
      </w:r>
    </w:p>
    <w:p w:rsidR="00A47D1E" w:rsidRPr="00A47D1E" w:rsidRDefault="00A47D1E" w:rsidP="00E8783F">
      <w:pPr>
        <w:pStyle w:val="Tabletitle"/>
        <w:rPr>
          <w:rtl/>
        </w:rPr>
      </w:pPr>
      <w:r w:rsidRPr="00A47D1E">
        <w:rPr>
          <w:rtl/>
        </w:rPr>
        <w:t xml:space="preserve">أنصاف أقطار المناطق المشغولة بحراً وبراً </w:t>
      </w:r>
      <w:r w:rsidRPr="00A47D1E">
        <w:t>(km)</w:t>
      </w:r>
      <w:r w:rsidRPr="00A47D1E">
        <w:rPr>
          <w:rtl/>
        </w:rPr>
        <w:t xml:space="preserve"> والاتصالات الراديوية</w:t>
      </w:r>
      <w:r w:rsidRPr="00A47D1E">
        <w:rPr>
          <w:rtl/>
        </w:rPr>
        <w:br/>
        <w:t>البحرية في نطاق التردد</w:t>
      </w:r>
      <w:r w:rsidRPr="00A47D1E">
        <w:rPr>
          <w:rFonts w:hint="cs"/>
          <w:rtl/>
        </w:rPr>
        <w:t> </w:t>
      </w:r>
      <w:r w:rsidRPr="00A47D1E">
        <w:t>MHz 174-156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247"/>
        <w:gridCol w:w="1191"/>
        <w:gridCol w:w="1191"/>
        <w:gridCol w:w="1191"/>
        <w:gridCol w:w="1191"/>
        <w:gridCol w:w="1191"/>
        <w:gridCol w:w="1191"/>
      </w:tblGrid>
      <w:tr w:rsidR="00E027F6" w:rsidRPr="00A47D1E" w:rsidTr="00E027F6">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rsidR="00E027F6" w:rsidRPr="00A47D1E" w:rsidRDefault="00E027F6" w:rsidP="00ED72CE">
            <w:pPr>
              <w:pStyle w:val="TableHead"/>
              <w:spacing w:line="240" w:lineRule="exact"/>
              <w:rPr>
                <w:lang w:val="fr-FR" w:eastAsia="en-US"/>
              </w:rPr>
            </w:pPr>
          </w:p>
        </w:tc>
        <w:tc>
          <w:tcPr>
            <w:tcW w:w="8393" w:type="dxa"/>
            <w:gridSpan w:val="7"/>
            <w:tcBorders>
              <w:top w:val="single" w:sz="4" w:space="0" w:color="auto"/>
              <w:left w:val="single" w:sz="4" w:space="0" w:color="auto"/>
              <w:bottom w:val="single" w:sz="4" w:space="0" w:color="auto"/>
              <w:right w:val="single" w:sz="4" w:space="0" w:color="auto"/>
            </w:tcBorders>
            <w:vAlign w:val="center"/>
          </w:tcPr>
          <w:p w:rsidR="00E027F6" w:rsidRPr="00A47D1E" w:rsidRDefault="00E027F6" w:rsidP="00ED72CE">
            <w:pPr>
              <w:pStyle w:val="TableHead"/>
              <w:spacing w:line="240" w:lineRule="exact"/>
              <w:rPr>
                <w:lang w:val="fr-FR" w:eastAsia="en-US"/>
              </w:rPr>
            </w:pPr>
            <w:r w:rsidRPr="00A47D1E">
              <w:rPr>
                <w:i/>
                <w:iCs/>
              </w:rPr>
              <w:t>H</w:t>
            </w:r>
            <w:r w:rsidRPr="00A47D1E">
              <w:rPr>
                <w:rFonts w:cs="Times New Roman Bold"/>
                <w:i/>
                <w:iCs/>
                <w:vertAlign w:val="subscript"/>
              </w:rPr>
              <w:t>ef</w:t>
            </w:r>
            <w:r w:rsidRPr="00A47D1E">
              <w:br/>
              <w:t>(m)</w:t>
            </w:r>
          </w:p>
        </w:tc>
      </w:tr>
      <w:tr w:rsidR="00E027F6" w:rsidRPr="00A47D1E" w:rsidTr="00E027F6">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rsidR="00E027F6" w:rsidRPr="00A47D1E" w:rsidRDefault="00E027F6" w:rsidP="00ED72CE">
            <w:pPr>
              <w:pStyle w:val="TableHead"/>
              <w:spacing w:line="240" w:lineRule="exact"/>
              <w:rPr>
                <w:lang w:val="fr-FR" w:eastAsia="en-US"/>
              </w:rPr>
            </w:pPr>
            <w:r w:rsidRPr="00A47D1E">
              <w:t>P(W)</w:t>
            </w:r>
          </w:p>
        </w:tc>
        <w:tc>
          <w:tcPr>
            <w:tcW w:w="1247" w:type="dxa"/>
            <w:tcBorders>
              <w:top w:val="single" w:sz="4" w:space="0" w:color="auto"/>
              <w:left w:val="single" w:sz="4" w:space="0" w:color="auto"/>
              <w:bottom w:val="single" w:sz="4" w:space="0" w:color="auto"/>
              <w:right w:val="single" w:sz="4" w:space="0" w:color="auto"/>
            </w:tcBorders>
            <w:vAlign w:val="center"/>
          </w:tcPr>
          <w:p w:rsidR="00E027F6" w:rsidRPr="00A47D1E" w:rsidRDefault="00E027F6" w:rsidP="00ED72CE">
            <w:pPr>
              <w:pStyle w:val="TableHead"/>
              <w:spacing w:line="240" w:lineRule="exact"/>
              <w:rPr>
                <w:rtl/>
                <w:lang w:val="fr-FR" w:eastAsia="en-US"/>
              </w:rPr>
            </w:pPr>
            <w:r w:rsidRPr="00A47D1E">
              <w:rPr>
                <w:rtl/>
              </w:rPr>
              <w:t>المسير</w:t>
            </w:r>
          </w:p>
        </w:tc>
        <w:tc>
          <w:tcPr>
            <w:tcW w:w="1191" w:type="dxa"/>
            <w:tcBorders>
              <w:top w:val="single" w:sz="4" w:space="0" w:color="auto"/>
              <w:left w:val="single" w:sz="4" w:space="0" w:color="auto"/>
              <w:bottom w:val="single" w:sz="4" w:space="0" w:color="auto"/>
              <w:right w:val="single" w:sz="4" w:space="0" w:color="auto"/>
            </w:tcBorders>
            <w:vAlign w:val="center"/>
          </w:tcPr>
          <w:p w:rsidR="00E027F6" w:rsidRPr="00A47D1E" w:rsidRDefault="00E027F6" w:rsidP="00ED72CE">
            <w:pPr>
              <w:pStyle w:val="TableHead"/>
              <w:spacing w:line="240" w:lineRule="exact"/>
              <w:rPr>
                <w:lang w:val="fr-FR" w:eastAsia="en-US"/>
              </w:rPr>
            </w:pPr>
            <w:r w:rsidRPr="00A47D1E">
              <w:t>10</w:t>
            </w:r>
          </w:p>
        </w:tc>
        <w:tc>
          <w:tcPr>
            <w:tcW w:w="1191" w:type="dxa"/>
            <w:tcBorders>
              <w:top w:val="single" w:sz="4" w:space="0" w:color="auto"/>
              <w:left w:val="single" w:sz="4" w:space="0" w:color="auto"/>
              <w:bottom w:val="single" w:sz="4" w:space="0" w:color="auto"/>
              <w:right w:val="single" w:sz="4" w:space="0" w:color="auto"/>
            </w:tcBorders>
            <w:vAlign w:val="center"/>
          </w:tcPr>
          <w:p w:rsidR="00E027F6" w:rsidRPr="00A47D1E" w:rsidRDefault="00E027F6" w:rsidP="00ED72CE">
            <w:pPr>
              <w:pStyle w:val="TableHead"/>
              <w:spacing w:line="240" w:lineRule="exact"/>
              <w:rPr>
                <w:lang w:val="fr-FR" w:eastAsia="en-US"/>
              </w:rPr>
            </w:pPr>
            <w:r w:rsidRPr="00A47D1E">
              <w:t>20</w:t>
            </w:r>
          </w:p>
        </w:tc>
        <w:tc>
          <w:tcPr>
            <w:tcW w:w="1191" w:type="dxa"/>
            <w:tcBorders>
              <w:top w:val="single" w:sz="4" w:space="0" w:color="auto"/>
              <w:left w:val="single" w:sz="4" w:space="0" w:color="auto"/>
              <w:bottom w:val="single" w:sz="4" w:space="0" w:color="auto"/>
              <w:right w:val="single" w:sz="4" w:space="0" w:color="auto"/>
            </w:tcBorders>
            <w:vAlign w:val="center"/>
          </w:tcPr>
          <w:p w:rsidR="00E027F6" w:rsidRPr="00A47D1E" w:rsidRDefault="00E027F6" w:rsidP="00ED72CE">
            <w:pPr>
              <w:pStyle w:val="TableHead"/>
              <w:spacing w:line="240" w:lineRule="exact"/>
              <w:rPr>
                <w:lang w:val="fr-FR" w:eastAsia="en-US"/>
              </w:rPr>
            </w:pPr>
            <w:r w:rsidRPr="00A47D1E">
              <w:t>37,5</w:t>
            </w:r>
          </w:p>
        </w:tc>
        <w:tc>
          <w:tcPr>
            <w:tcW w:w="1191" w:type="dxa"/>
            <w:tcBorders>
              <w:top w:val="single" w:sz="4" w:space="0" w:color="auto"/>
              <w:left w:val="single" w:sz="4" w:space="0" w:color="auto"/>
              <w:bottom w:val="single" w:sz="4" w:space="0" w:color="auto"/>
              <w:right w:val="single" w:sz="4" w:space="0" w:color="auto"/>
            </w:tcBorders>
            <w:vAlign w:val="center"/>
          </w:tcPr>
          <w:p w:rsidR="00E027F6" w:rsidRPr="00A47D1E" w:rsidRDefault="00E027F6" w:rsidP="00ED72CE">
            <w:pPr>
              <w:pStyle w:val="TableHead"/>
              <w:spacing w:line="240" w:lineRule="exact"/>
              <w:rPr>
                <w:lang w:val="fr-FR" w:eastAsia="en-US"/>
              </w:rPr>
            </w:pPr>
            <w:r w:rsidRPr="00A47D1E">
              <w:t>75</w:t>
            </w:r>
          </w:p>
        </w:tc>
        <w:tc>
          <w:tcPr>
            <w:tcW w:w="1191" w:type="dxa"/>
            <w:tcBorders>
              <w:top w:val="single" w:sz="4" w:space="0" w:color="auto"/>
              <w:left w:val="single" w:sz="4" w:space="0" w:color="auto"/>
              <w:bottom w:val="single" w:sz="4" w:space="0" w:color="auto"/>
              <w:right w:val="single" w:sz="4" w:space="0" w:color="auto"/>
            </w:tcBorders>
            <w:vAlign w:val="center"/>
          </w:tcPr>
          <w:p w:rsidR="00E027F6" w:rsidRPr="00A47D1E" w:rsidRDefault="00E027F6" w:rsidP="00ED72CE">
            <w:pPr>
              <w:pStyle w:val="TableHead"/>
              <w:spacing w:line="240" w:lineRule="exact"/>
              <w:rPr>
                <w:lang w:val="fr-FR" w:eastAsia="en-US"/>
              </w:rPr>
            </w:pPr>
            <w:r w:rsidRPr="00A47D1E">
              <w:t>150</w:t>
            </w:r>
          </w:p>
        </w:tc>
        <w:tc>
          <w:tcPr>
            <w:tcW w:w="1191" w:type="dxa"/>
            <w:tcBorders>
              <w:top w:val="single" w:sz="4" w:space="0" w:color="auto"/>
              <w:left w:val="single" w:sz="4" w:space="0" w:color="auto"/>
              <w:bottom w:val="single" w:sz="4" w:space="0" w:color="auto"/>
              <w:right w:val="single" w:sz="4" w:space="0" w:color="auto"/>
            </w:tcBorders>
            <w:vAlign w:val="center"/>
          </w:tcPr>
          <w:p w:rsidR="00E027F6" w:rsidRPr="00A47D1E" w:rsidRDefault="00E027F6" w:rsidP="00ED72CE">
            <w:pPr>
              <w:pStyle w:val="TableHead"/>
              <w:spacing w:line="240" w:lineRule="exact"/>
              <w:rPr>
                <w:lang w:val="fr-FR" w:eastAsia="en-US"/>
              </w:rPr>
            </w:pPr>
            <w:r w:rsidRPr="00A47D1E">
              <w:t>300</w:t>
            </w:r>
          </w:p>
        </w:tc>
      </w:tr>
      <w:tr w:rsidR="00A47D1E" w:rsidRPr="00A47D1E" w:rsidTr="00ED72CE">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pPr>
            <w:r w:rsidRPr="00A47D1E">
              <w:t>10</w:t>
            </w:r>
          </w:p>
        </w:tc>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11</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14</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19</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25</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35</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48</w:t>
            </w:r>
          </w:p>
        </w:tc>
      </w:tr>
      <w:tr w:rsidR="00A47D1E" w:rsidRPr="00A47D1E" w:rsidTr="00ED72CE">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rsidR="00A47D1E" w:rsidRPr="00A47D1E" w:rsidRDefault="00A47D1E" w:rsidP="00ED72CE">
            <w:pPr>
              <w:pStyle w:val="Tabletext"/>
              <w:bidi/>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24</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28</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35</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43</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53</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68</w:t>
            </w:r>
          </w:p>
        </w:tc>
      </w:tr>
      <w:tr w:rsidR="00A47D1E" w:rsidRPr="00A47D1E" w:rsidTr="00ED72CE">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20</w:t>
            </w:r>
          </w:p>
        </w:tc>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13</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16</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22</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29</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40</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53</w:t>
            </w:r>
          </w:p>
        </w:tc>
      </w:tr>
      <w:tr w:rsidR="00A47D1E" w:rsidRPr="00A47D1E" w:rsidTr="00ED72CE">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rsidR="00A47D1E" w:rsidRPr="00A47D1E" w:rsidRDefault="00A47D1E" w:rsidP="00ED72CE">
            <w:pPr>
              <w:pStyle w:val="Tabletext"/>
              <w:bidi/>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27</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31</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39</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47</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59</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74</w:t>
            </w:r>
          </w:p>
        </w:tc>
      </w:tr>
      <w:tr w:rsidR="00A47D1E" w:rsidRPr="00A47D1E" w:rsidTr="00ED72CE">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30</w:t>
            </w:r>
          </w:p>
        </w:tc>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14</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17</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24</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32</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43</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57</w:t>
            </w:r>
          </w:p>
        </w:tc>
      </w:tr>
      <w:tr w:rsidR="00A47D1E" w:rsidRPr="00A47D1E" w:rsidTr="00ED72CE">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rsidR="00A47D1E" w:rsidRPr="00A47D1E" w:rsidRDefault="00A47D1E" w:rsidP="00ED72CE">
            <w:pPr>
              <w:pStyle w:val="Tabletext"/>
              <w:bidi/>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29</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34</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42</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51</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62</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77</w:t>
            </w:r>
          </w:p>
        </w:tc>
      </w:tr>
      <w:tr w:rsidR="00A47D1E" w:rsidRPr="00A47D1E" w:rsidTr="00ED72CE">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40</w:t>
            </w:r>
          </w:p>
        </w:tc>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14</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19</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25</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34</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45</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59</w:t>
            </w:r>
          </w:p>
        </w:tc>
      </w:tr>
      <w:tr w:rsidR="00A47D1E" w:rsidRPr="00A47D1E" w:rsidTr="00ED72CE">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rsidR="00A47D1E" w:rsidRPr="00A47D1E" w:rsidRDefault="00A47D1E" w:rsidP="00ED72CE">
            <w:pPr>
              <w:pStyle w:val="Tabletext"/>
              <w:bidi/>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30</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36</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44</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53</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64</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80</w:t>
            </w:r>
          </w:p>
        </w:tc>
      </w:tr>
      <w:tr w:rsidR="00A47D1E" w:rsidRPr="00A47D1E" w:rsidTr="00ED72CE">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50</w:t>
            </w:r>
          </w:p>
        </w:tc>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15</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19</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27</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35</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47</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61</w:t>
            </w:r>
          </w:p>
        </w:tc>
      </w:tr>
      <w:tr w:rsidR="00A47D1E" w:rsidRPr="00A47D1E" w:rsidTr="00ED72CE">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rsidR="00A47D1E" w:rsidRPr="00A47D1E" w:rsidRDefault="00A47D1E" w:rsidP="00ED72CE">
            <w:pPr>
              <w:pStyle w:val="Tabletext"/>
              <w:bidi/>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32</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37</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45</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55</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66</w:t>
            </w:r>
          </w:p>
        </w:tc>
        <w:tc>
          <w:tcPr>
            <w:tcW w:w="119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ED72CE">
            <w:pPr>
              <w:pStyle w:val="Tabletext"/>
              <w:bidi/>
              <w:spacing w:line="240" w:lineRule="exact"/>
              <w:jc w:val="center"/>
              <w:rPr>
                <w:lang w:bidi="ar-SY"/>
              </w:rPr>
            </w:pPr>
            <w:r w:rsidRPr="00A47D1E">
              <w:t>82</w:t>
            </w:r>
          </w:p>
        </w:tc>
      </w:tr>
    </w:tbl>
    <w:p w:rsidR="00A47D1E" w:rsidRPr="00A47D1E" w:rsidRDefault="00A47D1E" w:rsidP="00ED72CE">
      <w:pPr>
        <w:spacing w:before="240"/>
      </w:pPr>
      <w:r w:rsidRPr="00A47D1E">
        <w:rPr>
          <w:rtl/>
        </w:rPr>
        <w:t xml:space="preserve">ومن الضروري أن يلاحظ أن المنطقة البرية نصف الدائرية لأي محطة ساحلية هي منطقة مشغولة فقط وليست منطقة خدمة، لأنه لا توجد محطات ساحلية هناك. ولذلك فإن تقسيمها فرعياً إلى مناطق مختلفة تنتمي إلى فئات رسوم تراخيص مختلفة (على النحو الموضع في الفقرة </w:t>
      </w:r>
      <w:r w:rsidRPr="00A47D1E">
        <w:t>1.7.4</w:t>
      </w:r>
      <w:r w:rsidRPr="00A47D1E">
        <w:rPr>
          <w:rtl/>
        </w:rPr>
        <w:t xml:space="preserve"> ج)) يمكن استبعاده واستعمال فئة واحدة فقط تناظر أكبر مساحة مشغولة. وبالإضافة إلى ذلك فإن الإدارة يمكن أن تقرر إدراج هذه المنطقة البرية نصف الدائرية في المَوْرد الإقليمي المستعمل. وفي هذه الحالة ينبغي أن يساوي نصف القطر</w:t>
      </w:r>
      <w:r w:rsidRPr="00A47D1E">
        <w:rPr>
          <w:rFonts w:hint="cs"/>
          <w:rtl/>
        </w:rPr>
        <w:t> </w:t>
      </w:r>
      <w:r w:rsidRPr="00A47D1E">
        <w:rPr>
          <w:i/>
          <w:iCs/>
        </w:rPr>
        <w:t>R</w:t>
      </w:r>
      <w:r w:rsidRPr="00A47D1E">
        <w:rPr>
          <w:i/>
          <w:iCs/>
          <w:vertAlign w:val="subscript"/>
        </w:rPr>
        <w:t>l</w:t>
      </w:r>
      <w:r w:rsidRPr="00A47D1E">
        <w:rPr>
          <w:rtl/>
        </w:rPr>
        <w:t xml:space="preserve"> صفراً في المعادلة</w:t>
      </w:r>
      <w:r w:rsidR="00ED72CE">
        <w:rPr>
          <w:rFonts w:hint="cs"/>
          <w:rtl/>
        </w:rPr>
        <w:t> </w:t>
      </w:r>
      <w:r w:rsidRPr="00A47D1E">
        <w:t>(47)</w:t>
      </w:r>
      <w:r w:rsidRPr="00A47D1E">
        <w:rPr>
          <w:rtl/>
        </w:rPr>
        <w:t>.</w:t>
      </w:r>
    </w:p>
    <w:p w:rsidR="00A47D1E" w:rsidRPr="00A47D1E" w:rsidRDefault="00A47D1E" w:rsidP="00A47D1E">
      <w:pPr>
        <w:rPr>
          <w:rtl/>
        </w:rPr>
      </w:pPr>
      <w:r w:rsidRPr="00A47D1E">
        <w:rPr>
          <w:rtl/>
        </w:rPr>
        <w:t>وبالنسبة إلى المحطات الساحلية الواقعة على الأنهار أو البحيرات الضيقة إلى حد ما تحسب منطقة الخدمة/المنطقة المشغولة الدائرية بأكملها على أساس نصف قطر مسيرات الانتشار، أي:</w:t>
      </w:r>
    </w:p>
    <w:p w:rsidR="00A47D1E" w:rsidRPr="00A47D1E" w:rsidRDefault="00A47D1E" w:rsidP="00A47D1E">
      <w:pPr>
        <w:tabs>
          <w:tab w:val="left" w:pos="794"/>
          <w:tab w:val="center" w:pos="4820"/>
          <w:tab w:val="right" w:pos="9639"/>
        </w:tabs>
        <w:spacing w:line="240" w:lineRule="auto"/>
        <w:textAlignment w:val="auto"/>
        <w:rPr>
          <w:lang w:eastAsia="en-US"/>
        </w:rPr>
      </w:pPr>
      <w:r w:rsidRPr="00A47D1E">
        <w:rPr>
          <w:lang w:eastAsia="en-US"/>
        </w:rPr>
        <w:tab/>
      </w:r>
      <w:r w:rsidRPr="00A47D1E">
        <w:rPr>
          <w:lang w:eastAsia="en-US"/>
        </w:rPr>
        <w:tab/>
      </w:r>
      <w:r w:rsidRPr="00A47D1E">
        <w:rPr>
          <w:position w:val="-12"/>
          <w:lang w:eastAsia="en-US"/>
        </w:rPr>
        <w:object w:dxaOrig="2439" w:dyaOrig="420">
          <v:shape id="_x0000_i1064" type="#_x0000_t75" style="width:119.55pt;height:21.75pt" o:ole="">
            <v:imagedata r:id="rId98" o:title=""/>
          </v:shape>
          <o:OLEObject Type="Embed" ProgID="Equation.3" ShapeID="_x0000_i1064" DrawAspect="Content" ObjectID="_1605559512" r:id="rId99"/>
        </w:object>
      </w:r>
      <w:r w:rsidRPr="00A47D1E">
        <w:rPr>
          <w:lang w:eastAsia="en-US"/>
        </w:rPr>
        <w:tab/>
        <w:t>(48)</w:t>
      </w:r>
    </w:p>
    <w:p w:rsidR="00A47D1E" w:rsidRPr="00A47D1E" w:rsidRDefault="00A47D1E" w:rsidP="00311E9F">
      <w:pPr>
        <w:pStyle w:val="Headingb"/>
      </w:pPr>
      <w:proofErr w:type="gramStart"/>
      <w:r w:rsidRPr="00A47D1E">
        <w:rPr>
          <w:rtl/>
        </w:rPr>
        <w:t>ب)</w:t>
      </w:r>
      <w:r w:rsidRPr="00A47D1E">
        <w:rPr>
          <w:rtl/>
        </w:rPr>
        <w:tab/>
      </w:r>
      <w:proofErr w:type="gramEnd"/>
      <w:r w:rsidRPr="00A47D1E">
        <w:rPr>
          <w:rtl/>
        </w:rPr>
        <w:t>إجراءات الحساب</w:t>
      </w:r>
    </w:p>
    <w:p w:rsidR="00A47D1E" w:rsidRPr="00A47D1E" w:rsidRDefault="00A47D1E" w:rsidP="00A47D1E">
      <w:pPr>
        <w:rPr>
          <w:rtl/>
        </w:rPr>
      </w:pPr>
      <w:r w:rsidRPr="00A47D1E">
        <w:rPr>
          <w:rtl/>
        </w:rPr>
        <w:t xml:space="preserve">باستعمال قدرة جهاز الإرسال المعروفة وارتفاع الهوائي الخاص به فوق مستوى سطح البحر يمكن تحديد نصف قطر منطقة الخدمة ذات الصلة مباشرة من الجدول </w:t>
      </w:r>
      <w:r w:rsidRPr="00A47D1E">
        <w:t>12</w:t>
      </w:r>
      <w:r w:rsidRPr="00A47D1E">
        <w:rPr>
          <w:rtl/>
        </w:rPr>
        <w:t xml:space="preserve">. والإجراء المعتاد للاستكمال الداخلي الخطي يمكن استعماله بمعرفة قيمة القدرة الوسيطة والارتفاع. واستناداً إلى نصف قطر منطقة الخدمة لمحطة سفينة أو منطقة خدمة نصف دائرية بحرية لمحطة ساحلية يمكن حسابها بإحدى المعادلتين </w:t>
      </w:r>
      <w:r w:rsidRPr="00A47D1E">
        <w:t>(46)</w:t>
      </w:r>
      <w:r w:rsidRPr="00A47D1E">
        <w:rPr>
          <w:rtl/>
        </w:rPr>
        <w:t xml:space="preserve"> أو </w:t>
      </w:r>
      <w:r w:rsidRPr="00A47D1E">
        <w:t>(47)</w:t>
      </w:r>
      <w:r w:rsidRPr="00A47D1E">
        <w:rPr>
          <w:rtl/>
        </w:rPr>
        <w:t xml:space="preserve">. ولتحديد نصف قطر نصف دائرة برية لمحطة ساحلية، ينبغي أولاً حساب ارتفاع الهوائي الفعلي فوق التضاريس وفقاً للمنهجية المعروضة في الفقرة ب). ولأغراض هذا التطبيق بالذات يمكن تبسيط الإجراء بحساب ارتفاع التضاريس الفعلي في اتجاه واحد فقط باعتباره عمودياً على الخط الساحلي العام (انظر المثال الوارد أدناه). وبعد تحديد نصف قطر نصف الدائرة البرية ذات الصلة حسب الجدول </w:t>
      </w:r>
      <w:r w:rsidRPr="00A47D1E">
        <w:t>12</w:t>
      </w:r>
      <w:r w:rsidRPr="00A47D1E">
        <w:rPr>
          <w:rtl/>
        </w:rPr>
        <w:t xml:space="preserve"> يمكن عندئذ حساب منطقة الخدمة/المنطقة المشغولة العامة باستعمال المعادلة </w:t>
      </w:r>
      <w:r w:rsidRPr="00A47D1E">
        <w:t>(47)</w:t>
      </w:r>
      <w:r w:rsidRPr="00A47D1E">
        <w:rPr>
          <w:rtl/>
        </w:rPr>
        <w:t>.</w:t>
      </w:r>
    </w:p>
    <w:p w:rsidR="00A47D1E" w:rsidRPr="00A47D1E" w:rsidRDefault="00A47D1E" w:rsidP="00E8783F">
      <w:pPr>
        <w:pStyle w:val="Heading4"/>
        <w:rPr>
          <w:rtl/>
          <w:lang w:bidi="ar-EG"/>
        </w:rPr>
      </w:pPr>
      <w:r w:rsidRPr="00A47D1E">
        <w:lastRenderedPageBreak/>
        <w:t>1.5.7.4</w:t>
      </w:r>
      <w:r w:rsidRPr="00A47D1E">
        <w:rPr>
          <w:rtl/>
        </w:rPr>
        <w:tab/>
        <w:t>مثال للحسابات</w:t>
      </w:r>
    </w:p>
    <w:p w:rsidR="00A47D1E" w:rsidRPr="00A47D1E" w:rsidRDefault="00A47D1E" w:rsidP="00983E7F">
      <w:pPr>
        <w:pStyle w:val="Headingb"/>
        <w:rPr>
          <w:rtl/>
        </w:rPr>
      </w:pPr>
      <w:r w:rsidRPr="00A47D1E">
        <w:rPr>
          <w:rtl/>
        </w:rPr>
        <w:t> </w:t>
      </w:r>
      <w:proofErr w:type="gramStart"/>
      <w:r w:rsidRPr="00A47D1E">
        <w:rPr>
          <w:rtl/>
        </w:rPr>
        <w:t>أ )</w:t>
      </w:r>
      <w:proofErr w:type="gramEnd"/>
      <w:r w:rsidRPr="00A47D1E">
        <w:rPr>
          <w:rtl/>
        </w:rPr>
        <w:tab/>
        <w:t>المعلمات التي يتم إدخالها</w:t>
      </w:r>
    </w:p>
    <w:p w:rsidR="00A47D1E" w:rsidRPr="00A47D1E" w:rsidRDefault="00A47D1E" w:rsidP="008C795B">
      <w:pPr>
        <w:rPr>
          <w:rtl/>
        </w:rPr>
      </w:pPr>
      <w:r w:rsidRPr="00A47D1E">
        <w:rPr>
          <w:rtl/>
        </w:rPr>
        <w:t>نقوم الآن بحساب مصدر طيفي يستعمل في محطة ساحلية على التردد </w:t>
      </w:r>
      <w:r w:rsidRPr="00A47D1E">
        <w:t>VHF</w:t>
      </w:r>
      <w:r w:rsidRPr="00A47D1E">
        <w:rPr>
          <w:rtl/>
        </w:rPr>
        <w:t xml:space="preserve"> في منطقة ريفية ولكنها متطورة تطوراً كبيراً (ليكن المعامل </w:t>
      </w:r>
      <w:r w:rsidRPr="00A47D1E">
        <w:rPr>
          <w:i/>
          <w:iCs/>
        </w:rPr>
        <w:t>b</w:t>
      </w:r>
      <w:r w:rsidRPr="00A47D1E">
        <w:rPr>
          <w:i/>
          <w:iCs/>
          <w:vertAlign w:val="subscript"/>
        </w:rPr>
        <w:t>j</w:t>
      </w:r>
      <w:r w:rsidRPr="00A47D1E">
        <w:rPr>
          <w:rtl/>
        </w:rPr>
        <w:t xml:space="preserve"> = </w:t>
      </w:r>
      <w:r w:rsidRPr="00A47D1E">
        <w:t>1</w:t>
      </w:r>
      <w:r w:rsidRPr="00A47D1E">
        <w:rPr>
          <w:rtl/>
        </w:rPr>
        <w:t xml:space="preserve"> في الجدول </w:t>
      </w:r>
      <w:r w:rsidRPr="00A47D1E">
        <w:t>1</w:t>
      </w:r>
      <w:r w:rsidRPr="00A47D1E">
        <w:rPr>
          <w:rtl/>
        </w:rPr>
        <w:t xml:space="preserve">) بالقرب من الساحل الذي يمتد عموماً من اتجاه الشرق إلى تجاه الغرب، مع وجود البحر في اتجاه الجنوب. وإذا افترضنا أن هوائي الإرسال يقع على صارٍ بارتفاع </w:t>
      </w:r>
      <w:r w:rsidR="00983E7F" w:rsidRPr="00A47D1E">
        <w:t>m</w:t>
      </w:r>
      <w:r w:rsidR="00983E7F">
        <w:t> </w:t>
      </w:r>
      <w:r w:rsidRPr="00A47D1E">
        <w:t>30</w:t>
      </w:r>
      <w:r w:rsidRPr="00A47D1E">
        <w:rPr>
          <w:rtl/>
        </w:rPr>
        <w:t xml:space="preserve"> على تل بارتفاع </w:t>
      </w:r>
      <w:r w:rsidR="00983E7F" w:rsidRPr="00A47D1E">
        <w:t>m</w:t>
      </w:r>
      <w:r w:rsidR="00983E7F">
        <w:t> </w:t>
      </w:r>
      <w:r w:rsidRPr="00A47D1E">
        <w:t>270</w:t>
      </w:r>
      <w:r w:rsidRPr="00A47D1E">
        <w:rPr>
          <w:rtl/>
        </w:rPr>
        <w:t xml:space="preserve"> فوق مستوى سطح البحر. وتناظر حالة التضاريس حول جهاز الإرسال المثال المعروض في الفقرة ب)، أي أن الارتفاع الفعلي للأرض بين مسافتي </w:t>
      </w:r>
      <w:r w:rsidRPr="00A47D1E">
        <w:t>3</w:t>
      </w:r>
      <w:r w:rsidRPr="00A47D1E">
        <w:rPr>
          <w:rtl/>
        </w:rPr>
        <w:t> و</w:t>
      </w:r>
      <w:r w:rsidR="00EC7294" w:rsidRPr="00A47D1E">
        <w:t>km</w:t>
      </w:r>
      <w:r w:rsidR="00EC7294">
        <w:t> </w:t>
      </w:r>
      <w:r w:rsidRPr="00A47D1E">
        <w:t>15</w:t>
      </w:r>
      <w:r w:rsidRPr="00A47D1E">
        <w:rPr>
          <w:rtl/>
        </w:rPr>
        <w:t xml:space="preserve"> في اتجاه الشمال من جهاز الإرسال، محسوباً من عمود "الشمال" في الجدول </w:t>
      </w:r>
      <w:r w:rsidRPr="00A47D1E">
        <w:t>10</w:t>
      </w:r>
      <w:r w:rsidRPr="00A47D1E">
        <w:rPr>
          <w:rtl/>
        </w:rPr>
        <w:t xml:space="preserve">، تساوي </w:t>
      </w:r>
      <w:r w:rsidR="0028237C" w:rsidRPr="00A47D1E">
        <w:t>m</w:t>
      </w:r>
      <w:r w:rsidR="0028237C">
        <w:t> </w:t>
      </w:r>
      <w:r w:rsidRPr="00A47D1E">
        <w:t>265</w:t>
      </w:r>
      <w:r w:rsidRPr="00A47D1E">
        <w:rPr>
          <w:rtl/>
        </w:rPr>
        <w:t>. ووفقاً للفقرة </w:t>
      </w:r>
      <w:r w:rsidRPr="00A47D1E">
        <w:t>1.7.4</w:t>
      </w:r>
      <w:r w:rsidRPr="00A47D1E">
        <w:rPr>
          <w:rtl/>
        </w:rPr>
        <w:t xml:space="preserve"> ب) يمثل متوسط مستوى الأرض، </w:t>
      </w:r>
      <w:r w:rsidRPr="00A47D1E">
        <w:rPr>
          <w:i/>
          <w:iCs/>
        </w:rPr>
        <w:t>h</w:t>
      </w:r>
      <w:r w:rsidRPr="00A47D1E">
        <w:rPr>
          <w:i/>
          <w:iCs/>
          <w:vertAlign w:val="subscript"/>
        </w:rPr>
        <w:t>av</w:t>
      </w:r>
      <w:r w:rsidRPr="00A47D1E">
        <w:rPr>
          <w:rtl/>
        </w:rPr>
        <w:t>، لهذا التطبيق القيمة الواردة في المعادلة</w:t>
      </w:r>
      <w:r w:rsidR="008C795B">
        <w:rPr>
          <w:rFonts w:hint="cs"/>
          <w:rtl/>
        </w:rPr>
        <w:t> </w:t>
      </w:r>
      <w:r w:rsidRPr="00A47D1E">
        <w:t>(30)</w:t>
      </w:r>
      <w:r w:rsidRPr="00A47D1E">
        <w:rPr>
          <w:rtl/>
        </w:rPr>
        <w:t>.</w:t>
      </w:r>
    </w:p>
    <w:p w:rsidR="00A47D1E" w:rsidRPr="00A47D1E" w:rsidRDefault="00A47D1E" w:rsidP="00A47D1E">
      <w:pPr>
        <w:rPr>
          <w:rtl/>
        </w:rPr>
      </w:pPr>
      <w:r w:rsidRPr="00A47D1E">
        <w:rPr>
          <w:spacing w:val="10"/>
          <w:rtl/>
        </w:rPr>
        <w:t xml:space="preserve">ولنفترض بعد ذلك أن قوة جهاز الإرسال هي </w:t>
      </w:r>
      <w:r w:rsidRPr="00A47D1E">
        <w:rPr>
          <w:spacing w:val="10"/>
        </w:rPr>
        <w:t>W 50</w:t>
      </w:r>
      <w:r w:rsidRPr="00A47D1E">
        <w:rPr>
          <w:spacing w:val="10"/>
          <w:rtl/>
        </w:rPr>
        <w:t xml:space="preserve"> وأنه يعمل على مدار الساعة. وتناظر ظروف التشكيل التوصية</w:t>
      </w:r>
      <w:r w:rsidRPr="00A47D1E">
        <w:rPr>
          <w:rtl/>
        </w:rPr>
        <w:t> </w:t>
      </w:r>
      <w:r w:rsidRPr="00A47D1E">
        <w:t>ITU</w:t>
      </w:r>
      <w:r w:rsidRPr="00A47D1E">
        <w:noBreakHyphen/>
        <w:t>R M.489-2</w:t>
      </w:r>
      <w:r w:rsidRPr="00A47D1E">
        <w:rPr>
          <w:rtl/>
        </w:rPr>
        <w:t xml:space="preserve">: أي أن نوع الإرسال هو </w:t>
      </w:r>
      <w:r w:rsidRPr="00A47D1E">
        <w:t>F3E</w:t>
      </w:r>
      <w:r w:rsidRPr="00A47D1E">
        <w:rPr>
          <w:rtl/>
        </w:rPr>
        <w:t xml:space="preserve"> وأن الانحراف هو </w:t>
      </w:r>
      <w:r w:rsidRPr="00A47D1E">
        <w:t>kHz 5</w:t>
      </w:r>
      <w:r w:rsidRPr="00A47D1E">
        <w:sym w:font="Symbol" w:char="F0B1"/>
      </w:r>
      <w:r w:rsidRPr="00A47D1E">
        <w:rPr>
          <w:rtl/>
        </w:rPr>
        <w:t xml:space="preserve">، وأن عرض النطاق اللازم هو </w:t>
      </w:r>
      <w:r w:rsidRPr="00A47D1E">
        <w:t>kHz 16</w:t>
      </w:r>
      <w:r w:rsidRPr="00A47D1E">
        <w:rPr>
          <w:rtl/>
        </w:rPr>
        <w:t xml:space="preserve">. ويناظر ذلك أيضاً التوصية </w:t>
      </w:r>
      <w:r w:rsidRPr="00A47D1E">
        <w:t>ITU-R SM.1138-2</w:t>
      </w:r>
      <w:r w:rsidRPr="00A47D1E">
        <w:rPr>
          <w:rtl/>
        </w:rPr>
        <w:t xml:space="preserve"> تحت القسم الثالث-ألف "تشكيل التردد"، والبند </w:t>
      </w:r>
      <w:r w:rsidRPr="00A47D1E">
        <w:t>2</w:t>
      </w:r>
      <w:r w:rsidRPr="00A47D1E">
        <w:rPr>
          <w:rtl/>
        </w:rPr>
        <w:t xml:space="preserve"> "المهاتفة (النوعية التجارية)" (تسمية الإرسال </w:t>
      </w:r>
      <w:r w:rsidRPr="00A47D1E">
        <w:t>F3E</w:t>
      </w:r>
      <w:r w:rsidR="00BB120E">
        <w:rPr>
          <w:rtl/>
        </w:rPr>
        <w:t>).</w:t>
      </w:r>
    </w:p>
    <w:p w:rsidR="00A47D1E" w:rsidRPr="00A47D1E" w:rsidRDefault="00A47D1E" w:rsidP="00BB120E">
      <w:pPr>
        <w:pStyle w:val="Headingb"/>
        <w:rPr>
          <w:rtl/>
        </w:rPr>
      </w:pPr>
      <w:proofErr w:type="gramStart"/>
      <w:r w:rsidRPr="00A47D1E">
        <w:rPr>
          <w:rtl/>
        </w:rPr>
        <w:t>ب)</w:t>
      </w:r>
      <w:r w:rsidRPr="00A47D1E">
        <w:rPr>
          <w:rtl/>
        </w:rPr>
        <w:tab/>
      </w:r>
      <w:proofErr w:type="gramEnd"/>
      <w:r w:rsidRPr="00A47D1E">
        <w:rPr>
          <w:rtl/>
        </w:rPr>
        <w:t>مَوْردا الوقت والتردد المستعملان</w:t>
      </w:r>
    </w:p>
    <w:p w:rsidR="00A47D1E" w:rsidRPr="00A47D1E" w:rsidRDefault="00A47D1E" w:rsidP="00A47D1E">
      <w:pPr>
        <w:rPr>
          <w:rtl/>
        </w:rPr>
      </w:pPr>
      <w:r w:rsidRPr="00A47D1E">
        <w:rPr>
          <w:rtl/>
        </w:rPr>
        <w:t xml:space="preserve">وفقاً للمعادلة </w:t>
      </w:r>
      <w:r w:rsidRPr="00A47D1E">
        <w:t>(21)</w:t>
      </w:r>
      <w:r w:rsidRPr="00A47D1E">
        <w:rPr>
          <w:rtl/>
        </w:rPr>
        <w:t xml:space="preserve"> يكون مورد الوقت المستعمل هو:</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sz w:val="24"/>
          <w:rtl/>
          <w:lang w:val="fr-FR" w:eastAsia="en-US"/>
        </w:rPr>
        <w:tab/>
      </w:r>
      <w:r w:rsidRPr="00A47D1E">
        <w:rPr>
          <w:i/>
          <w:iCs/>
          <w:sz w:val="24"/>
          <w:rtl/>
          <w:lang w:val="fr-FR" w:eastAsia="en-US"/>
        </w:rPr>
        <w:tab/>
      </w:r>
      <w:r w:rsidRPr="00A47D1E">
        <w:rPr>
          <w:i/>
          <w:iCs/>
          <w:sz w:val="24"/>
          <w:lang w:val="fr-FR" w:eastAsia="en-US"/>
        </w:rPr>
        <w:t>T</w:t>
      </w:r>
      <w:r w:rsidRPr="00A47D1E">
        <w:rPr>
          <w:sz w:val="24"/>
          <w:rtl/>
          <w:lang w:val="fr-FR" w:eastAsia="en-US"/>
        </w:rPr>
        <w:t xml:space="preserve"> = </w:t>
      </w:r>
      <w:r w:rsidRPr="00A47D1E">
        <w:rPr>
          <w:sz w:val="24"/>
          <w:lang w:val="fr-FR" w:eastAsia="en-US"/>
        </w:rPr>
        <w:t>24/24</w:t>
      </w:r>
      <w:r w:rsidRPr="00A47D1E">
        <w:rPr>
          <w:sz w:val="24"/>
          <w:rtl/>
          <w:lang w:val="fr-FR" w:eastAsia="en-US"/>
        </w:rPr>
        <w:t xml:space="preserve"> </w:t>
      </w:r>
      <w:r w:rsidRPr="00A47D1E">
        <w:rPr>
          <w:rtl/>
          <w:lang w:val="fr-FR" w:eastAsia="en-US"/>
        </w:rPr>
        <w:t xml:space="preserve">(يومياً) = </w:t>
      </w:r>
      <w:r w:rsidRPr="00A47D1E">
        <w:rPr>
          <w:sz w:val="24"/>
          <w:lang w:val="fr-FR" w:eastAsia="en-US"/>
        </w:rPr>
        <w:t>1</w:t>
      </w:r>
      <w:r w:rsidRPr="00A47D1E">
        <w:rPr>
          <w:rtl/>
          <w:lang w:val="fr-FR" w:eastAsia="en-US"/>
        </w:rPr>
        <w:t xml:space="preserve"> سنة</w:t>
      </w:r>
    </w:p>
    <w:p w:rsidR="00A47D1E" w:rsidRPr="00A47D1E" w:rsidRDefault="00A47D1E" w:rsidP="00A47D1E">
      <w:pPr>
        <w:rPr>
          <w:rtl/>
        </w:rPr>
      </w:pPr>
      <w:r w:rsidRPr="00A47D1E">
        <w:rPr>
          <w:rtl/>
        </w:rPr>
        <w:t xml:space="preserve">ويمكن أن نتوصل إلى المَوْرد الطيفي المستعمل على النحو التالي </w:t>
      </w:r>
      <w:proofErr w:type="gramStart"/>
      <w:r w:rsidRPr="00A47D1E">
        <w:rPr>
          <w:rtl/>
        </w:rPr>
        <w:t xml:space="preserve">بقبول </w:t>
      </w:r>
      <w:r w:rsidRPr="00A47D1E">
        <w:sym w:font="Symbol" w:char="F063"/>
      </w:r>
      <w:r w:rsidRPr="00A47D1E">
        <w:rPr>
          <w:rtl/>
        </w:rPr>
        <w:t xml:space="preserve"> =</w:t>
      </w:r>
      <w:proofErr w:type="gramEnd"/>
      <w:r w:rsidRPr="00A47D1E">
        <w:rPr>
          <w:rtl/>
        </w:rPr>
        <w:t xml:space="preserve"> </w:t>
      </w:r>
      <w:r w:rsidRPr="00A47D1E">
        <w:t>1</w:t>
      </w:r>
      <w:r w:rsidRPr="00A47D1E">
        <w:rPr>
          <w:rtl/>
        </w:rPr>
        <w:t xml:space="preserve"> في المعادلة </w:t>
      </w:r>
      <w:r w:rsidRPr="00A47D1E">
        <w:t>(24)</w:t>
      </w:r>
      <w:r w:rsidRPr="00A47D1E">
        <w:rPr>
          <w:rtl/>
        </w:rPr>
        <w:t>:</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w:t>
      </w:r>
      <w:proofErr w:type="gramStart"/>
      <w:r w:rsidRPr="00A47D1E">
        <w:rPr>
          <w:lang w:val="fr-FR" w:eastAsia="en-US"/>
        </w:rPr>
        <w:t>=  0,016</w:t>
      </w:r>
      <w:proofErr w:type="gramEnd"/>
      <w:r w:rsidRPr="00A47D1E">
        <w:rPr>
          <w:lang w:val="fr-FR" w:eastAsia="en-US"/>
        </w:rPr>
        <w:t xml:space="preserve"> MHz</w:t>
      </w:r>
    </w:p>
    <w:p w:rsidR="00A47D1E" w:rsidRPr="00A47D1E" w:rsidRDefault="00A47D1E" w:rsidP="00E342CB">
      <w:pPr>
        <w:pStyle w:val="Headingb"/>
      </w:pPr>
      <w:proofErr w:type="gramStart"/>
      <w:r w:rsidRPr="00A47D1E">
        <w:rPr>
          <w:rtl/>
        </w:rPr>
        <w:t>ج)</w:t>
      </w:r>
      <w:r w:rsidRPr="00A47D1E">
        <w:rPr>
          <w:rtl/>
        </w:rPr>
        <w:tab/>
      </w:r>
      <w:proofErr w:type="gramEnd"/>
      <w:r w:rsidRPr="00A47D1E">
        <w:rPr>
          <w:rtl/>
        </w:rPr>
        <w:t>المَوْرد الإقليمي المستعمل</w:t>
      </w:r>
    </w:p>
    <w:p w:rsidR="00A47D1E" w:rsidRPr="00A47D1E" w:rsidRDefault="00A47D1E" w:rsidP="00A47D1E">
      <w:pPr>
        <w:rPr>
          <w:rtl/>
        </w:rPr>
      </w:pPr>
      <w:r w:rsidRPr="00A47D1E">
        <w:rPr>
          <w:rtl/>
        </w:rPr>
        <w:t>باتباع النهج والبيانات المعروضة لحساب ارتفاع الهوائي الفعلي لمسيرات الانتشار البحري الذي يساوي مجموع ارتفاع سارية الهوائي وارتفاع الأرض في الموقع، أي (انظر أيضاً الفقرة ب)):</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rtl/>
          <w:lang w:val="fr-FR" w:eastAsia="en-US"/>
        </w:rPr>
        <w:tab/>
      </w:r>
      <w:proofErr w:type="gramStart"/>
      <w:r w:rsidRPr="00A47D1E">
        <w:rPr>
          <w:i/>
          <w:lang w:val="fr-FR" w:eastAsia="en-US"/>
        </w:rPr>
        <w:t>h</w:t>
      </w:r>
      <w:r w:rsidRPr="00A47D1E">
        <w:rPr>
          <w:i/>
          <w:vertAlign w:val="subscript"/>
          <w:lang w:val="fr-FR" w:eastAsia="en-US"/>
        </w:rPr>
        <w:t>ef</w:t>
      </w:r>
      <w:proofErr w:type="gramEnd"/>
      <w:r w:rsidRPr="00A47D1E">
        <w:rPr>
          <w:lang w:val="fr-FR" w:eastAsia="en-US"/>
        </w:rPr>
        <w:t xml:space="preserve"> = </w:t>
      </w:r>
      <w:r w:rsidRPr="00A47D1E">
        <w:rPr>
          <w:i/>
          <w:lang w:val="fr-FR" w:eastAsia="en-US"/>
        </w:rPr>
        <w:t>h</w:t>
      </w:r>
      <w:r w:rsidRPr="00A47D1E">
        <w:rPr>
          <w:i/>
          <w:vertAlign w:val="subscript"/>
          <w:lang w:val="fr-FR" w:eastAsia="en-US"/>
        </w:rPr>
        <w:t>s</w:t>
      </w:r>
      <w:r w:rsidRPr="00A47D1E">
        <w:rPr>
          <w:lang w:val="fr-FR" w:eastAsia="en-US"/>
        </w:rPr>
        <w:t xml:space="preserve"> = 30 + 230 = 300 m</w:t>
      </w:r>
    </w:p>
    <w:p w:rsidR="00A47D1E" w:rsidRPr="00A47D1E" w:rsidRDefault="00A47D1E" w:rsidP="004F34D1">
      <w:r w:rsidRPr="00A47D1E">
        <w:rPr>
          <w:rtl/>
        </w:rPr>
        <w:t xml:space="preserve">ومن الجدول </w:t>
      </w:r>
      <w:r w:rsidRPr="00A47D1E">
        <w:t>12</w:t>
      </w:r>
      <w:r w:rsidRPr="00A47D1E">
        <w:rPr>
          <w:rtl/>
        </w:rPr>
        <w:t xml:space="preserve"> بالنسبة إلى جهاز إرسال بقوة </w:t>
      </w:r>
      <w:r w:rsidR="00E342CB" w:rsidRPr="00A47D1E">
        <w:t>W</w:t>
      </w:r>
      <w:r w:rsidR="00E342CB">
        <w:t> </w:t>
      </w:r>
      <w:r w:rsidRPr="00A47D1E">
        <w:t>50</w:t>
      </w:r>
      <w:r w:rsidRPr="00A47D1E">
        <w:rPr>
          <w:rtl/>
        </w:rPr>
        <w:t xml:space="preserve"> وارتفاع هوائي يبلغ </w:t>
      </w:r>
      <w:r w:rsidRPr="00A47D1E">
        <w:t>m</w:t>
      </w:r>
      <w:r w:rsidR="004F34D1">
        <w:t> </w:t>
      </w:r>
      <w:r w:rsidRPr="00A47D1E">
        <w:t>300</w:t>
      </w:r>
      <w:r w:rsidRPr="00A47D1E">
        <w:rPr>
          <w:rtl/>
        </w:rPr>
        <w:t xml:space="preserve"> ومسيرات انتشار بحري، نصل إلى أن: </w:t>
      </w:r>
      <w:r w:rsidRPr="00A47D1E">
        <w:rPr>
          <w:i/>
          <w:iCs/>
          <w:szCs w:val="22"/>
        </w:rPr>
        <w:t>R</w:t>
      </w:r>
      <w:r w:rsidRPr="00A47D1E">
        <w:rPr>
          <w:i/>
          <w:iCs/>
          <w:szCs w:val="20"/>
          <w:vertAlign w:val="subscript"/>
        </w:rPr>
        <w:t>s</w:t>
      </w:r>
      <w:r w:rsidRPr="00A47D1E">
        <w:rPr>
          <w:rtl/>
        </w:rPr>
        <w:t> = </w:t>
      </w:r>
      <w:r w:rsidRPr="00A47D1E">
        <w:t>82</w:t>
      </w:r>
      <w:r w:rsidRPr="00A47D1E">
        <w:rPr>
          <w:rtl/>
        </w:rPr>
        <w:t> </w:t>
      </w:r>
      <w:r w:rsidRPr="00A47D1E">
        <w:t>km</w:t>
      </w:r>
      <w:r w:rsidRPr="00A47D1E">
        <w:rPr>
          <w:rtl/>
        </w:rPr>
        <w:t>.</w:t>
      </w:r>
    </w:p>
    <w:p w:rsidR="00A47D1E" w:rsidRPr="00A47D1E" w:rsidRDefault="00A47D1E" w:rsidP="00A47D1E">
      <w:pPr>
        <w:rPr>
          <w:rtl/>
        </w:rPr>
      </w:pPr>
      <w:r w:rsidRPr="00A47D1E">
        <w:rPr>
          <w:rtl/>
        </w:rPr>
        <w:t xml:space="preserve">وبالنسبة لمسيرات الانتشار البري وفقاً للبيانات والمعادلة </w:t>
      </w:r>
      <w:r w:rsidRPr="00A47D1E">
        <w:t>(30)</w:t>
      </w:r>
      <w:r w:rsidRPr="00A47D1E">
        <w:rPr>
          <w:rtl/>
        </w:rPr>
        <w:t>:</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rtl/>
          <w:lang w:val="fr-FR" w:eastAsia="en-US"/>
        </w:rPr>
        <w:tab/>
      </w:r>
      <w:proofErr w:type="gramStart"/>
      <w:r w:rsidRPr="00A47D1E">
        <w:rPr>
          <w:i/>
          <w:lang w:val="fr-FR" w:eastAsia="en-US"/>
        </w:rPr>
        <w:t>h</w:t>
      </w:r>
      <w:r w:rsidRPr="00A47D1E">
        <w:rPr>
          <w:i/>
          <w:vertAlign w:val="subscript"/>
          <w:lang w:val="fr-FR" w:eastAsia="en-US"/>
        </w:rPr>
        <w:t>ef</w:t>
      </w:r>
      <w:proofErr w:type="gramEnd"/>
      <w:r w:rsidRPr="00A47D1E">
        <w:rPr>
          <w:lang w:val="fr-FR" w:eastAsia="en-US"/>
        </w:rPr>
        <w:t xml:space="preserve"> = 300 m – 265 m = 35 m </w:t>
      </w:r>
      <w:r w:rsidRPr="00A47D1E">
        <w:rPr>
          <w:position w:val="-4"/>
          <w:lang w:val="fr-FR" w:eastAsia="en-US"/>
        </w:rPr>
        <w:object w:dxaOrig="195" w:dyaOrig="195">
          <v:shape id="_x0000_i1065" type="#_x0000_t75" style="width:9.5pt;height:9.5pt" o:ole="">
            <v:imagedata r:id="rId100" o:title=""/>
          </v:shape>
          <o:OLEObject Type="Embed" ProgID="Equation.3" ShapeID="_x0000_i1065" DrawAspect="Content" ObjectID="_1605559513" r:id="rId101"/>
        </w:object>
      </w:r>
      <w:r w:rsidRPr="00A47D1E">
        <w:rPr>
          <w:lang w:val="fr-FR" w:eastAsia="en-US"/>
        </w:rPr>
        <w:t xml:space="preserve"> 37,5 m</w:t>
      </w:r>
    </w:p>
    <w:p w:rsidR="00A47D1E" w:rsidRPr="00A47D1E" w:rsidRDefault="00A47D1E" w:rsidP="00F70F88">
      <w:r w:rsidRPr="00A47D1E">
        <w:rPr>
          <w:rtl/>
        </w:rPr>
        <w:t xml:space="preserve">ومن الجدول </w:t>
      </w:r>
      <w:r w:rsidRPr="00A47D1E">
        <w:t>12</w:t>
      </w:r>
      <w:r w:rsidRPr="00A47D1E">
        <w:rPr>
          <w:rtl/>
        </w:rPr>
        <w:t xml:space="preserve"> بالنسبة إلى جهاز إرسال بقوة </w:t>
      </w:r>
      <w:r w:rsidR="00F70F88" w:rsidRPr="00A47D1E">
        <w:t>W</w:t>
      </w:r>
      <w:r w:rsidR="00F70F88">
        <w:t> </w:t>
      </w:r>
      <w:r w:rsidRPr="00A47D1E">
        <w:t>50</w:t>
      </w:r>
      <w:r w:rsidRPr="00A47D1E">
        <w:rPr>
          <w:rtl/>
        </w:rPr>
        <w:t xml:space="preserve"> وارتفاع هوائي يبلغ </w:t>
      </w:r>
      <w:r w:rsidR="00F70F88" w:rsidRPr="00A47D1E">
        <w:t>m</w:t>
      </w:r>
      <w:r w:rsidR="00F70F88">
        <w:t> </w:t>
      </w:r>
      <w:r w:rsidRPr="00A47D1E">
        <w:t>37,5</w:t>
      </w:r>
      <w:r w:rsidRPr="00A47D1E">
        <w:rPr>
          <w:rtl/>
        </w:rPr>
        <w:t>، ومسيرات انتشار بري، فإننا نصل إلى أن: </w:t>
      </w:r>
      <w:r w:rsidRPr="00A47D1E">
        <w:rPr>
          <w:i/>
          <w:iCs/>
        </w:rPr>
        <w:t>R</w:t>
      </w:r>
      <w:r w:rsidRPr="00A47D1E">
        <w:rPr>
          <w:i/>
          <w:iCs/>
          <w:vertAlign w:val="subscript"/>
        </w:rPr>
        <w:t>l</w:t>
      </w:r>
      <w:r w:rsidRPr="00A47D1E">
        <w:rPr>
          <w:rtl/>
        </w:rPr>
        <w:t> = </w:t>
      </w:r>
      <w:r w:rsidRPr="00A47D1E">
        <w:t>27</w:t>
      </w:r>
      <w:r w:rsidRPr="00A47D1E">
        <w:rPr>
          <w:rtl/>
        </w:rPr>
        <w:t> </w:t>
      </w:r>
      <w:r w:rsidRPr="00A47D1E">
        <w:t>km</w:t>
      </w:r>
      <w:r w:rsidRPr="00A47D1E">
        <w:rPr>
          <w:rtl/>
        </w:rPr>
        <w:t>.</w:t>
      </w:r>
    </w:p>
    <w:p w:rsidR="00A47D1E" w:rsidRPr="00A47D1E" w:rsidRDefault="00A47D1E" w:rsidP="00A47D1E">
      <w:pPr>
        <w:rPr>
          <w:rtl/>
        </w:rPr>
      </w:pPr>
      <w:r w:rsidRPr="00A47D1E">
        <w:rPr>
          <w:rtl/>
        </w:rPr>
        <w:t xml:space="preserve">وبإحلال أنصاف الأقطار المحسوبة بدلاً من المعادلة </w:t>
      </w:r>
      <w:r w:rsidRPr="00A47D1E">
        <w:t>(47)</w:t>
      </w:r>
      <w:r w:rsidRPr="00A47D1E">
        <w:rPr>
          <w:rtl/>
        </w:rPr>
        <w:t xml:space="preserve"> فإننا نحصل على: </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rtl/>
          <w:lang w:val="fr-FR" w:eastAsia="en-US"/>
        </w:rPr>
        <w:tab/>
      </w:r>
      <w:r w:rsidRPr="00A47D1E">
        <w:rPr>
          <w:rtl/>
          <w:lang w:val="fr-FR" w:eastAsia="en-US"/>
        </w:rPr>
        <w:tab/>
      </w:r>
      <w:r w:rsidRPr="00A47D1E">
        <w:rPr>
          <w:lang w:val="fr-FR" w:eastAsia="en-US"/>
        </w:rPr>
        <w:t xml:space="preserve">S = 0,5 </w:t>
      </w:r>
      <w:r w:rsidRPr="00A47D1E">
        <w:rPr>
          <w:szCs w:val="24"/>
          <w:lang w:val="fr-FR" w:eastAsia="en-US"/>
        </w:rPr>
        <w:sym w:font="Symbol" w:char="F070"/>
      </w:r>
      <w:r w:rsidRPr="00A47D1E">
        <w:rPr>
          <w:lang w:val="fr-FR" w:eastAsia="en-US"/>
        </w:rPr>
        <w:t xml:space="preserve"> (82</w:t>
      </w:r>
      <w:r w:rsidRPr="00A47D1E">
        <w:rPr>
          <w:szCs w:val="24"/>
          <w:vertAlign w:val="superscript"/>
          <w:lang w:val="fr-FR" w:eastAsia="en-US"/>
        </w:rPr>
        <w:t>2</w:t>
      </w:r>
      <w:r w:rsidRPr="00A47D1E">
        <w:rPr>
          <w:lang w:val="fr-FR" w:eastAsia="en-US"/>
        </w:rPr>
        <w:t xml:space="preserve"> </w:t>
      </w:r>
      <w:r w:rsidRPr="00A47D1E">
        <w:rPr>
          <w:szCs w:val="24"/>
          <w:lang w:val="fr-FR" w:eastAsia="en-US"/>
        </w:rPr>
        <w:sym w:font="Symbol" w:char="F02B"/>
      </w:r>
      <w:r w:rsidRPr="00A47D1E">
        <w:rPr>
          <w:lang w:val="fr-FR" w:eastAsia="en-US"/>
        </w:rPr>
        <w:t xml:space="preserve"> 27</w:t>
      </w:r>
      <w:r w:rsidRPr="00A47D1E">
        <w:rPr>
          <w:szCs w:val="24"/>
          <w:vertAlign w:val="superscript"/>
          <w:lang w:val="fr-FR" w:eastAsia="en-US"/>
        </w:rPr>
        <w:t>2</w:t>
      </w:r>
      <w:r w:rsidRPr="00A47D1E">
        <w:rPr>
          <w:lang w:val="fr-FR" w:eastAsia="en-US"/>
        </w:rPr>
        <w:t>) = 11 701 km</w:t>
      </w:r>
      <w:r w:rsidRPr="00A47D1E">
        <w:rPr>
          <w:szCs w:val="24"/>
          <w:vertAlign w:val="superscript"/>
          <w:lang w:val="fr-FR" w:eastAsia="en-US"/>
        </w:rPr>
        <w:t>2</w:t>
      </w:r>
    </w:p>
    <w:p w:rsidR="00A47D1E" w:rsidRPr="00A47D1E" w:rsidRDefault="00A47D1E" w:rsidP="00A47D1E">
      <w:r w:rsidRPr="00A47D1E">
        <w:rPr>
          <w:rtl/>
        </w:rPr>
        <w:t xml:space="preserve">ومع مراعاة أن </w:t>
      </w:r>
      <w:r w:rsidRPr="00A47D1E">
        <w:rPr>
          <w:i/>
          <w:iCs/>
        </w:rPr>
        <w:t>b</w:t>
      </w:r>
      <w:r w:rsidRPr="00A47D1E">
        <w:rPr>
          <w:i/>
          <w:iCs/>
          <w:vertAlign w:val="subscript"/>
        </w:rPr>
        <w:t>j</w:t>
      </w:r>
      <w:r w:rsidRPr="00A47D1E">
        <w:rPr>
          <w:rtl/>
        </w:rPr>
        <w:t xml:space="preserve"> = </w:t>
      </w:r>
      <w:r w:rsidRPr="00A47D1E">
        <w:t>1</w:t>
      </w:r>
      <w:r w:rsidRPr="00A47D1E">
        <w:rPr>
          <w:rtl/>
        </w:rPr>
        <w:t xml:space="preserve"> ينشأ ما يلي عن المعادلة </w:t>
      </w:r>
      <w:r w:rsidRPr="00A47D1E">
        <w:t>(22)</w:t>
      </w:r>
      <w:r w:rsidRPr="00A47D1E">
        <w:rPr>
          <w:rtl/>
        </w:rPr>
        <w:t>:</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lang w:val="fr-FR" w:eastAsia="en-US"/>
        </w:rPr>
        <w:t> = </w:t>
      </w:r>
      <w:r w:rsidRPr="00A47D1E">
        <w:rPr>
          <w:i/>
          <w:iCs/>
          <w:lang w:val="fr-FR" w:eastAsia="en-US"/>
        </w:rPr>
        <w:t>s</w:t>
      </w:r>
      <w:r w:rsidRPr="00A47D1E">
        <w:rPr>
          <w:lang w:val="fr-FR" w:eastAsia="en-US"/>
        </w:rPr>
        <w:t> = 11</w:t>
      </w:r>
      <w:r w:rsidRPr="00A47D1E">
        <w:rPr>
          <w:rFonts w:ascii="Tms Rmn" w:hAnsi="Tms Rmn"/>
          <w:sz w:val="12"/>
          <w:lang w:val="fr-FR" w:eastAsia="en-US"/>
        </w:rPr>
        <w:t> </w:t>
      </w:r>
      <w:r w:rsidRPr="00A47D1E">
        <w:rPr>
          <w:lang w:val="fr-FR" w:eastAsia="en-US"/>
        </w:rPr>
        <w:t xml:space="preserve">701 </w:t>
      </w:r>
      <w:r w:rsidRPr="00A47D1E">
        <w:rPr>
          <w:bCs/>
          <w:lang w:val="fr-FR" w:eastAsia="en-US"/>
        </w:rPr>
        <w:t>km</w:t>
      </w:r>
      <w:r w:rsidRPr="00A47D1E">
        <w:rPr>
          <w:vertAlign w:val="superscript"/>
          <w:lang w:val="fr-FR" w:eastAsia="en-US"/>
        </w:rPr>
        <w:t>2</w:t>
      </w:r>
    </w:p>
    <w:p w:rsidR="00A47D1E" w:rsidRPr="00A47D1E" w:rsidRDefault="00A47D1E" w:rsidP="002347AD">
      <w:pPr>
        <w:pStyle w:val="Headingb"/>
      </w:pPr>
      <w:proofErr w:type="gramStart"/>
      <w:r w:rsidRPr="00A47D1E">
        <w:rPr>
          <w:rtl/>
        </w:rPr>
        <w:lastRenderedPageBreak/>
        <w:t>د )</w:t>
      </w:r>
      <w:proofErr w:type="gramEnd"/>
      <w:r w:rsidRPr="00A47D1E">
        <w:rPr>
          <w:rtl/>
        </w:rPr>
        <w:tab/>
        <w:t>المَوْرد الطيفي المستعمل</w:t>
      </w:r>
    </w:p>
    <w:p w:rsidR="00A47D1E" w:rsidRPr="00A47D1E" w:rsidRDefault="00A47D1E" w:rsidP="00A47D1E">
      <w:pPr>
        <w:rPr>
          <w:rtl/>
        </w:rPr>
      </w:pPr>
      <w:r w:rsidRPr="00A47D1E">
        <w:rPr>
          <w:rtl/>
        </w:rPr>
        <w:t xml:space="preserve">بإحلال القيم المحسوبة محل المعادلة </w:t>
      </w:r>
      <w:r w:rsidRPr="00A47D1E">
        <w:t>(20)</w:t>
      </w:r>
      <w:r w:rsidRPr="00A47D1E">
        <w:rPr>
          <w:rtl/>
        </w:rPr>
        <w:t xml:space="preserve"> وباستعمال قيم معامِلات الترجيح المعروضة في الجدول </w:t>
      </w:r>
      <w:r w:rsidRPr="00A47D1E">
        <w:t>2</w:t>
      </w:r>
      <w:r w:rsidRPr="00A47D1E">
        <w:rPr>
          <w:rtl/>
        </w:rPr>
        <w:t xml:space="preserve"> ومع مراعاة ظروف عدم </w:t>
      </w:r>
      <w:proofErr w:type="gramStart"/>
      <w:r w:rsidRPr="00A47D1E">
        <w:rPr>
          <w:rtl/>
        </w:rPr>
        <w:t xml:space="preserve">التقاسم </w:t>
      </w:r>
      <w:r w:rsidRPr="00A47D1E">
        <w:sym w:font="Symbol" w:char="F062"/>
      </w:r>
      <w:r w:rsidRPr="00A47D1E">
        <w:t>)</w:t>
      </w:r>
      <w:proofErr w:type="gramEnd"/>
      <w:r w:rsidRPr="00A47D1E">
        <w:rPr>
          <w:rtl/>
        </w:rPr>
        <w:t xml:space="preserve"> = </w:t>
      </w:r>
      <w:r w:rsidRPr="00A47D1E">
        <w:t>(1</w:t>
      </w:r>
      <w:r w:rsidRPr="00A47D1E">
        <w:rPr>
          <w:rtl/>
        </w:rPr>
        <w:t xml:space="preserve"> فإننا نحصل في النهاية على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lang w:val="fr-FR" w:eastAsia="en-US"/>
        </w:rPr>
        <w:tab/>
        <w:t>W</w:t>
      </w:r>
      <w:r w:rsidRPr="00A47D1E">
        <w:rPr>
          <w:lang w:val="fr-FR" w:eastAsia="en-US"/>
        </w:rPr>
        <w:t> </w:t>
      </w:r>
      <w:r w:rsidRPr="00A47D1E">
        <w:rPr>
          <w:rFonts w:ascii="Symbol" w:hAnsi="Symbol"/>
          <w:lang w:val="fr-FR" w:eastAsia="en-US"/>
        </w:rPr>
        <w:t></w:t>
      </w:r>
      <w:r w:rsidRPr="00A47D1E">
        <w:rPr>
          <w:lang w:val="fr-FR" w:eastAsia="en-US"/>
        </w:rPr>
        <w:t> 1 × 0,2 × 0,1 × 1 × 1 × 0016 × 11</w:t>
      </w:r>
      <w:r w:rsidRPr="00A47D1E">
        <w:rPr>
          <w:rFonts w:ascii="Tms Rmn" w:hAnsi="Tms Rmn"/>
          <w:sz w:val="12"/>
          <w:lang w:val="fr-FR" w:eastAsia="en-US"/>
        </w:rPr>
        <w:t> </w:t>
      </w:r>
      <w:r w:rsidRPr="00A47D1E">
        <w:rPr>
          <w:lang w:val="fr-FR" w:eastAsia="en-US"/>
        </w:rPr>
        <w:t xml:space="preserve">701 × 1 = 3,7           MHz </w:t>
      </w:r>
      <w:r w:rsidRPr="00A47D1E">
        <w:rPr>
          <w:szCs w:val="24"/>
          <w:lang w:val="fr-FR" w:eastAsia="en-US"/>
        </w:rPr>
        <w:sym w:font="Symbol" w:char="F0D7"/>
      </w:r>
      <w:r w:rsidRPr="00A47D1E">
        <w:rPr>
          <w:lang w:val="fr-FR" w:eastAsia="en-US"/>
        </w:rPr>
        <w:t xml:space="preserve"> km</w:t>
      </w:r>
      <w:r w:rsidRPr="00A47D1E">
        <w:rPr>
          <w:vertAlign w:val="superscript"/>
          <w:lang w:val="fr-FR" w:eastAsia="en-US"/>
        </w:rPr>
        <w:t>2</w:t>
      </w:r>
      <w:r w:rsidRPr="00A47D1E">
        <w:rPr>
          <w:lang w:val="fr-FR" w:eastAsia="en-US"/>
        </w:rPr>
        <w:t xml:space="preserve"> </w:t>
      </w:r>
      <w:r w:rsidRPr="00A47D1E">
        <w:rPr>
          <w:szCs w:val="24"/>
          <w:lang w:val="fr-FR" w:eastAsia="en-US"/>
        </w:rPr>
        <w:sym w:font="Symbol" w:char="F0D7"/>
      </w:r>
      <w:r w:rsidRPr="00A47D1E">
        <w:rPr>
          <w:lang w:val="fr-FR" w:eastAsia="en-US"/>
        </w:rPr>
        <w:t xml:space="preserve"> 1 year</w:t>
      </w:r>
    </w:p>
    <w:p w:rsidR="00A47D1E" w:rsidRPr="00A47D1E" w:rsidRDefault="00A47D1E" w:rsidP="00E8783F">
      <w:pPr>
        <w:pStyle w:val="Heading3"/>
      </w:pPr>
      <w:bookmarkStart w:id="649" w:name="_Toc414279216"/>
      <w:bookmarkStart w:id="650" w:name="_Toc413686672"/>
      <w:bookmarkStart w:id="651" w:name="_Toc513205453"/>
      <w:bookmarkStart w:id="652" w:name="_Toc525835090"/>
      <w:bookmarkStart w:id="653" w:name="_Toc525894295"/>
      <w:bookmarkStart w:id="654" w:name="_Toc525894559"/>
      <w:r w:rsidRPr="00A47D1E">
        <w:t>6.7.4</w:t>
      </w:r>
      <w:r w:rsidRPr="00A47D1E">
        <w:rPr>
          <w:rtl/>
        </w:rPr>
        <w:tab/>
        <w:t>الخدمة المتنقلة للطيران وخدمة الملاحة الراديوية وخدمة تحديد الموقع الراديوي</w:t>
      </w:r>
      <w:bookmarkEnd w:id="649"/>
      <w:bookmarkEnd w:id="650"/>
      <w:bookmarkEnd w:id="651"/>
      <w:bookmarkEnd w:id="652"/>
      <w:bookmarkEnd w:id="653"/>
      <w:bookmarkEnd w:id="654"/>
    </w:p>
    <w:p w:rsidR="00A47D1E" w:rsidRPr="00A47D1E" w:rsidRDefault="00A47D1E" w:rsidP="002347AD">
      <w:pPr>
        <w:pStyle w:val="Headingb"/>
        <w:rPr>
          <w:rtl/>
        </w:rPr>
      </w:pPr>
      <w:r w:rsidRPr="00A47D1E">
        <w:rPr>
          <w:rtl/>
        </w:rPr>
        <w:t> </w:t>
      </w:r>
      <w:proofErr w:type="gramStart"/>
      <w:r w:rsidRPr="00A47D1E">
        <w:rPr>
          <w:rtl/>
        </w:rPr>
        <w:t>أ )</w:t>
      </w:r>
      <w:proofErr w:type="gramEnd"/>
      <w:r w:rsidRPr="00A47D1E">
        <w:rPr>
          <w:rtl/>
        </w:rPr>
        <w:tab/>
        <w:t>إجراءات الحساب</w:t>
      </w:r>
    </w:p>
    <w:p w:rsidR="00A47D1E" w:rsidRPr="00A47D1E" w:rsidRDefault="00A47D1E" w:rsidP="00A47D1E">
      <w:pPr>
        <w:rPr>
          <w:rtl/>
        </w:rPr>
      </w:pPr>
      <w:r w:rsidRPr="00A47D1E">
        <w:rPr>
          <w:rtl/>
        </w:rPr>
        <w:t xml:space="preserve">السمة المشتركة لهذه الخدمات أنها تقدِّم عمليات اتصالات راديوية (أو تحديد موقع راديوي) بطائرات في الجو. وتؤدي إلى مناطق خدمة كبيرة تتحدد حدودها بمسافات تصل إلى الأفق الراديوي. وإذا أُخذ انكسار الموجات الراديوية والغلاف الجوي للأرض في الاعتبار فإن المسافة إلى الأفق الراديوي، </w:t>
      </w:r>
      <w:r w:rsidRPr="00A47D1E">
        <w:rPr>
          <w:i/>
          <w:iCs/>
        </w:rPr>
        <w:t>R</w:t>
      </w:r>
      <w:r w:rsidRPr="00A47D1E">
        <w:rPr>
          <w:i/>
          <w:iCs/>
          <w:vertAlign w:val="subscript"/>
        </w:rPr>
        <w:t>g</w:t>
      </w:r>
      <w:r w:rsidRPr="00A47D1E">
        <w:rPr>
          <w:rtl/>
        </w:rPr>
        <w:t>، يمكن حسابها بالصيغة التالية:</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rtl/>
          <w:lang w:val="fr-FR" w:eastAsia="en-US"/>
        </w:rPr>
        <w:tab/>
      </w:r>
      <w:r w:rsidRPr="00A47D1E">
        <w:rPr>
          <w:rtl/>
          <w:lang w:val="fr-FR" w:eastAsia="en-US"/>
        </w:rPr>
        <w:tab/>
      </w:r>
      <w:r w:rsidRPr="00A47D1E">
        <w:rPr>
          <w:lang w:val="fr-FR" w:eastAsia="en-US"/>
        </w:rPr>
        <w:object w:dxaOrig="3480" w:dyaOrig="435">
          <v:shape id="_x0000_i1066" type="#_x0000_t75" style="width:174.55pt;height:21.75pt" o:ole="">
            <v:imagedata r:id="rId102" o:title=""/>
          </v:shape>
          <o:OLEObject Type="Embed" ProgID="Equation.3" ShapeID="_x0000_i1066" DrawAspect="Content" ObjectID="_1605559514" r:id="rId103"/>
        </w:object>
      </w:r>
      <w:r w:rsidRPr="00A47D1E">
        <w:rPr>
          <w:lang w:val="fr-FR" w:eastAsia="en-US"/>
        </w:rPr>
        <w:tab/>
        <w:t>(49)</w:t>
      </w:r>
    </w:p>
    <w:p w:rsidR="00A47D1E" w:rsidRPr="00A47D1E" w:rsidRDefault="00A47D1E" w:rsidP="00A47D1E">
      <w:pPr>
        <w:rPr>
          <w:lang w:bidi="ar-EG"/>
        </w:rPr>
      </w:pPr>
      <w:proofErr w:type="gramStart"/>
      <w:r w:rsidRPr="00A47D1E">
        <w:rPr>
          <w:rtl/>
        </w:rPr>
        <w:t>حيث:</w:t>
      </w:r>
      <w:r w:rsidRPr="00A47D1E">
        <w:rPr>
          <w:rtl/>
          <w:lang w:bidi="ar-EG"/>
        </w:rPr>
        <w:t>؛</w:t>
      </w:r>
      <w:proofErr w:type="gramEnd"/>
    </w:p>
    <w:p w:rsidR="00A47D1E" w:rsidRPr="00A47D1E" w:rsidRDefault="00A47D1E" w:rsidP="002347AD">
      <w:pPr>
        <w:pStyle w:val="Equationlegend"/>
        <w:bidi/>
        <w:rPr>
          <w:rtl/>
        </w:rPr>
      </w:pPr>
      <w:r w:rsidRPr="00A47D1E">
        <w:rPr>
          <w:i/>
          <w:iCs/>
        </w:rPr>
        <w:tab/>
      </w:r>
      <w:proofErr w:type="gramStart"/>
      <w:r w:rsidRPr="00A47D1E">
        <w:rPr>
          <w:i/>
          <w:iCs/>
        </w:rPr>
        <w:t>h</w:t>
      </w:r>
      <w:r w:rsidRPr="00A47D1E">
        <w:rPr>
          <w:i/>
          <w:iCs/>
          <w:vertAlign w:val="subscript"/>
        </w:rPr>
        <w:t>t</w:t>
      </w:r>
      <w:proofErr w:type="gramEnd"/>
      <w:r w:rsidRPr="00A47D1E">
        <w:rPr>
          <w:rtl/>
        </w:rPr>
        <w:t>:</w:t>
      </w:r>
      <w:r w:rsidRPr="00A47D1E">
        <w:rPr>
          <w:rtl/>
        </w:rPr>
        <w:tab/>
        <w:t xml:space="preserve">ارتفاع هوائي الإرسال فوق متوسط سطح الأرض (على الأرض أو الطائرة) </w:t>
      </w:r>
      <w:r w:rsidRPr="00A47D1E">
        <w:t>(m)</w:t>
      </w:r>
      <w:r w:rsidRPr="00A47D1E">
        <w:rPr>
          <w:rtl/>
        </w:rPr>
        <w:t>؛</w:t>
      </w:r>
    </w:p>
    <w:p w:rsidR="00A47D1E" w:rsidRPr="00A47D1E" w:rsidRDefault="00A47D1E" w:rsidP="002347AD">
      <w:pPr>
        <w:pStyle w:val="Equationlegend"/>
        <w:bidi/>
        <w:rPr>
          <w:rtl/>
        </w:rPr>
      </w:pPr>
      <w:r w:rsidRPr="00A47D1E">
        <w:rPr>
          <w:i/>
          <w:iCs/>
        </w:rPr>
        <w:tab/>
      </w:r>
      <w:proofErr w:type="gramStart"/>
      <w:r w:rsidRPr="00A47D1E">
        <w:rPr>
          <w:i/>
          <w:iCs/>
        </w:rPr>
        <w:t>h</w:t>
      </w:r>
      <w:r w:rsidRPr="00A47D1E">
        <w:rPr>
          <w:i/>
          <w:iCs/>
          <w:vertAlign w:val="subscript"/>
        </w:rPr>
        <w:t>r</w:t>
      </w:r>
      <w:proofErr w:type="gramEnd"/>
      <w:r w:rsidRPr="00A47D1E">
        <w:rPr>
          <w:rtl/>
        </w:rPr>
        <w:t>:</w:t>
      </w:r>
      <w:r w:rsidRPr="00A47D1E">
        <w:rPr>
          <w:rtl/>
        </w:rPr>
        <w:tab/>
        <w:t xml:space="preserve">ارتفاع هوائي الاستقبال فوق متوسط سطح الأرض (على الأرض أو الطائرة) </w:t>
      </w:r>
      <w:r w:rsidRPr="00A47D1E">
        <w:t>(m)</w:t>
      </w:r>
      <w:r w:rsidRPr="00A47D1E">
        <w:rPr>
          <w:rtl/>
        </w:rPr>
        <w:t>.</w:t>
      </w:r>
    </w:p>
    <w:p w:rsidR="00A47D1E" w:rsidRPr="00A47D1E" w:rsidRDefault="00A47D1E" w:rsidP="001C6054">
      <w:pPr>
        <w:rPr>
          <w:rtl/>
        </w:rPr>
      </w:pPr>
      <w:r w:rsidRPr="00A47D1E">
        <w:rPr>
          <w:rtl/>
        </w:rPr>
        <w:t xml:space="preserve">وعلى أساس ارتفاع الطائرة بمسافة </w:t>
      </w:r>
      <w:r w:rsidR="00647FF8" w:rsidRPr="00A47D1E">
        <w:t>m</w:t>
      </w:r>
      <w:r w:rsidR="00647FF8">
        <w:t> </w:t>
      </w:r>
      <w:r w:rsidRPr="00A47D1E">
        <w:t>10 000</w:t>
      </w:r>
      <w:r w:rsidRPr="00A47D1E">
        <w:rPr>
          <w:rtl/>
        </w:rPr>
        <w:t xml:space="preserve"> وارتفاع هوائي الأرض بمسافة </w:t>
      </w:r>
      <w:r w:rsidR="002525A9" w:rsidRPr="00A47D1E">
        <w:t>m</w:t>
      </w:r>
      <w:r w:rsidR="002525A9">
        <w:t> </w:t>
      </w:r>
      <w:r w:rsidRPr="00A47D1E">
        <w:t>15</w:t>
      </w:r>
      <w:r w:rsidRPr="00A47D1E">
        <w:rPr>
          <w:rtl/>
        </w:rPr>
        <w:t xml:space="preserve"> فإننا نحصل من المعادلة </w:t>
      </w:r>
      <w:r w:rsidRPr="00A47D1E">
        <w:t>(48)</w:t>
      </w:r>
      <w:r w:rsidRPr="00A47D1E">
        <w:rPr>
          <w:rtl/>
        </w:rPr>
        <w:t xml:space="preserve"> على مسافة </w:t>
      </w:r>
      <w:r w:rsidRPr="00A47D1E">
        <w:rPr>
          <w:spacing w:val="6"/>
          <w:rtl/>
        </w:rPr>
        <w:t xml:space="preserve">أفق راديوي = </w:t>
      </w:r>
      <w:r w:rsidR="001C6054" w:rsidRPr="00A47D1E">
        <w:rPr>
          <w:spacing w:val="6"/>
        </w:rPr>
        <w:t>km</w:t>
      </w:r>
      <w:r w:rsidR="001C6054">
        <w:rPr>
          <w:spacing w:val="6"/>
        </w:rPr>
        <w:t> </w:t>
      </w:r>
      <w:r w:rsidRPr="00A47D1E">
        <w:rPr>
          <w:spacing w:val="6"/>
        </w:rPr>
        <w:t>429</w:t>
      </w:r>
      <w:r w:rsidRPr="00A47D1E">
        <w:rPr>
          <w:spacing w:val="6"/>
          <w:rtl/>
        </w:rPr>
        <w:t>. وبعد خط الأفق الراديوي تنخفض شدة المجال بحدة، كما يثبت بوضوح من منحنيات التوصية</w:t>
      </w:r>
      <w:r w:rsidRPr="00A47D1E">
        <w:rPr>
          <w:rtl/>
        </w:rPr>
        <w:t> </w:t>
      </w:r>
      <w:r w:rsidRPr="00A47D1E">
        <w:t>ITU</w:t>
      </w:r>
      <w:r w:rsidRPr="00A47D1E">
        <w:noBreakHyphen/>
        <w:t>R P.528</w:t>
      </w:r>
      <w:r w:rsidRPr="00A47D1E">
        <w:noBreakHyphen/>
        <w:t>2</w:t>
      </w:r>
      <w:r w:rsidRPr="00A47D1E">
        <w:rPr>
          <w:rtl/>
        </w:rPr>
        <w:t>. ولذلك، ففي هذه الحالة بالذات يقبل أن يكون نصف قطر دائرة الخدمة مساوياً للمسافة التي تصل إلى الأفق الراديوي بغض النظر عن قدرة جهاز الإرسال وحساسية جهاز الاستقبال. وتحدد هذه المعلَمات الأخيرة أساساً إمكانية الاعتماد على الاتصال الراديوي فقط في جوار حدود منطقة الخدمة في بيئة التأثير الحقيقي التي تتسم بأهمية كبرى لهذه الخدمات لتصبح خدمات سلامة. وتستعمل الهوائيات متعددة الاتجاهات استعمالاً واسعاً. وفي حالة تطبيقات هوائيات الإرسال الاتجاهية (والتي توجد أساساً في الملاحة الراديوية وتحديد الموقع الراديوي القطاعي) يمكن استعمال مفهوم قطاع الخدمة الذي يرد في</w:t>
      </w:r>
      <w:r w:rsidRPr="00A47D1E">
        <w:t> </w:t>
      </w:r>
      <w:r w:rsidRPr="00A47D1E">
        <w:rPr>
          <w:rtl/>
        </w:rPr>
        <w:t>التوصية </w:t>
      </w:r>
      <w:r w:rsidRPr="00A47D1E">
        <w:t>ITU</w:t>
      </w:r>
      <w:r w:rsidRPr="00A47D1E">
        <w:noBreakHyphen/>
        <w:t>R F.162</w:t>
      </w:r>
      <w:r w:rsidRPr="00A47D1E">
        <w:noBreakHyphen/>
        <w:t>3</w:t>
      </w:r>
      <w:r w:rsidRPr="00A47D1E">
        <w:rPr>
          <w:rtl/>
        </w:rPr>
        <w:t>.</w:t>
      </w:r>
    </w:p>
    <w:p w:rsidR="00A47D1E" w:rsidRPr="00A47D1E" w:rsidRDefault="00A47D1E" w:rsidP="00A47D1E">
      <w:pPr>
        <w:rPr>
          <w:rtl/>
        </w:rPr>
      </w:pPr>
      <w:r w:rsidRPr="00A47D1E">
        <w:rPr>
          <w:rtl/>
        </w:rPr>
        <w:t>وإذا أخذنا في الاعتبار أن المَوْرد الطيفي المستعمل في هذه الخدمات لكي تكون خدمات سلامة لن يكون مرتفعاً جداً، فسيكون من الممكن لأغراض التبسيط أن نتجاهل تقسيم منطقة الخدمة تقسيماً فرعياً إلى مناطق مختلفة تنتمي إلى مختلف فئات رسوم الترخيص وأن نستعمل فئة واحدة فقط تناظر المنطقة المشغولة الأكبر.</w:t>
      </w:r>
    </w:p>
    <w:p w:rsidR="00A47D1E" w:rsidRPr="00A47D1E" w:rsidRDefault="00A47D1E" w:rsidP="007D0A99">
      <w:pPr>
        <w:rPr>
          <w:rtl/>
        </w:rPr>
      </w:pPr>
      <w:r w:rsidRPr="00A47D1E">
        <w:rPr>
          <w:rtl/>
        </w:rPr>
        <w:t xml:space="preserve">ولأغراض نموذج الحساب الحالي يقترح استعمال النهج الوارد لتحديد مناطق الخدمة المتنقلة للطيران وخدمة الملاحة الراديوية وخدمة تحديد الموقع الراديوي. ويمكن قبول نفس النهج لتطبيقات الملاحة الراديوية البحرية وتحديد الموقع الراديوي باستعمال ارتفاع مستهدف يساوي حوالي </w:t>
      </w:r>
      <w:r w:rsidR="007D0A99" w:rsidRPr="00A47D1E">
        <w:t>m</w:t>
      </w:r>
      <w:r w:rsidR="007D0A99">
        <w:t> </w:t>
      </w:r>
      <w:r w:rsidRPr="00A47D1E">
        <w:t>10</w:t>
      </w:r>
      <w:r w:rsidRPr="00A47D1E">
        <w:rPr>
          <w:rtl/>
        </w:rPr>
        <w:t xml:space="preserve"> في المعادلة</w:t>
      </w:r>
      <w:r w:rsidR="007D0A99">
        <w:rPr>
          <w:rFonts w:hint="cs"/>
          <w:rtl/>
        </w:rPr>
        <w:t> </w:t>
      </w:r>
      <w:r w:rsidRPr="00A47D1E">
        <w:t>(49)</w:t>
      </w:r>
      <w:r w:rsidRPr="00A47D1E">
        <w:rPr>
          <w:rtl/>
        </w:rPr>
        <w:t>.</w:t>
      </w:r>
    </w:p>
    <w:p w:rsidR="00A47D1E" w:rsidRPr="00A47D1E" w:rsidRDefault="00A47D1E" w:rsidP="00E8783F">
      <w:pPr>
        <w:pStyle w:val="Heading3"/>
        <w:rPr>
          <w:rtl/>
        </w:rPr>
      </w:pPr>
      <w:bookmarkStart w:id="655" w:name="_Toc414279217"/>
      <w:bookmarkStart w:id="656" w:name="_Toc413686673"/>
      <w:bookmarkStart w:id="657" w:name="_Toc513205454"/>
      <w:bookmarkStart w:id="658" w:name="_Toc525835091"/>
      <w:bookmarkStart w:id="659" w:name="_Toc525894296"/>
      <w:bookmarkStart w:id="660" w:name="_Toc525894560"/>
      <w:r w:rsidRPr="00A47D1E">
        <w:t>7.7.4</w:t>
      </w:r>
      <w:r w:rsidRPr="00A47D1E">
        <w:rPr>
          <w:rtl/>
        </w:rPr>
        <w:tab/>
        <w:t>أمثلة الحسابات</w:t>
      </w:r>
      <w:bookmarkEnd w:id="655"/>
      <w:bookmarkEnd w:id="656"/>
      <w:bookmarkEnd w:id="657"/>
      <w:bookmarkEnd w:id="658"/>
      <w:bookmarkEnd w:id="659"/>
      <w:bookmarkEnd w:id="660"/>
    </w:p>
    <w:p w:rsidR="00A47D1E" w:rsidRPr="00A47D1E" w:rsidRDefault="00A47D1E" w:rsidP="00E8783F">
      <w:pPr>
        <w:pStyle w:val="Heading4"/>
        <w:rPr>
          <w:rtl/>
        </w:rPr>
      </w:pPr>
      <w:r w:rsidRPr="00A47D1E">
        <w:t>1.7.7.4</w:t>
      </w:r>
      <w:r w:rsidRPr="00A47D1E">
        <w:rPr>
          <w:rtl/>
        </w:rPr>
        <w:tab/>
        <w:t>الاتصالات الراديوية للطيران</w:t>
      </w:r>
    </w:p>
    <w:p w:rsidR="00A47D1E" w:rsidRPr="00A47D1E" w:rsidRDefault="00A47D1E" w:rsidP="0012535A">
      <w:pPr>
        <w:pStyle w:val="Headingb"/>
        <w:rPr>
          <w:rtl/>
        </w:rPr>
      </w:pPr>
      <w:r w:rsidRPr="00A47D1E">
        <w:rPr>
          <w:rtl/>
        </w:rPr>
        <w:t> </w:t>
      </w:r>
      <w:proofErr w:type="gramStart"/>
      <w:r w:rsidRPr="00A47D1E">
        <w:rPr>
          <w:rtl/>
        </w:rPr>
        <w:t>أ )</w:t>
      </w:r>
      <w:proofErr w:type="gramEnd"/>
      <w:r w:rsidRPr="00A47D1E">
        <w:rPr>
          <w:rtl/>
        </w:rPr>
        <w:tab/>
        <w:t>المعلمات التي يتم إدخالها</w:t>
      </w:r>
    </w:p>
    <w:p w:rsidR="00A47D1E" w:rsidRPr="00A47D1E" w:rsidRDefault="00A47D1E" w:rsidP="0012535A">
      <w:pPr>
        <w:rPr>
          <w:rtl/>
        </w:rPr>
      </w:pPr>
      <w:r w:rsidRPr="00A47D1E">
        <w:rPr>
          <w:rtl/>
        </w:rPr>
        <w:t xml:space="preserve">لنقم بحساب مورد طيفي يستعمل في محطة اتصالات راديوية للطيران تعمل على مدار الوقت في النطاق </w:t>
      </w:r>
      <w:r w:rsidRPr="00A47D1E">
        <w:t>118</w:t>
      </w:r>
      <w:r w:rsidRPr="00A47D1E">
        <w:rPr>
          <w:rtl/>
        </w:rPr>
        <w:t>-</w:t>
      </w:r>
      <w:r w:rsidRPr="00A47D1E">
        <w:t>MHz 136</w:t>
      </w:r>
      <w:r w:rsidRPr="00A47D1E">
        <w:rPr>
          <w:rtl/>
        </w:rPr>
        <w:t xml:space="preserve">. يبلغ ارتفاع هوائي الإرسال المتعدد الاتجاهات </w:t>
      </w:r>
      <w:r w:rsidR="0012535A" w:rsidRPr="00A47D1E">
        <w:t>m</w:t>
      </w:r>
      <w:r w:rsidR="0012535A">
        <w:t> </w:t>
      </w:r>
      <w:r w:rsidRPr="00A47D1E">
        <w:t>15</w:t>
      </w:r>
      <w:r w:rsidRPr="00A47D1E">
        <w:rPr>
          <w:rtl/>
        </w:rPr>
        <w:t xml:space="preserve"> ويتم تقديم الاتصالات بطائرة تطير على ارتفاع </w:t>
      </w:r>
      <w:r w:rsidRPr="00A47D1E">
        <w:t>m</w:t>
      </w:r>
      <w:r w:rsidR="0012535A">
        <w:t> </w:t>
      </w:r>
      <w:r w:rsidRPr="00A47D1E">
        <w:t>10 000</w:t>
      </w:r>
      <w:r w:rsidRPr="00A47D1E">
        <w:rPr>
          <w:rtl/>
        </w:rPr>
        <w:t xml:space="preserve"> وأكثر، أي وفقاً </w:t>
      </w:r>
      <w:r w:rsidRPr="00A47D1E">
        <w:rPr>
          <w:rtl/>
        </w:rPr>
        <w:lastRenderedPageBreak/>
        <w:t xml:space="preserve">للمعادلة </w:t>
      </w:r>
      <w:r w:rsidRPr="00A47D1E">
        <w:rPr>
          <w:i/>
          <w:iCs/>
        </w:rPr>
        <w:t>R</w:t>
      </w:r>
      <w:r w:rsidRPr="00A47D1E">
        <w:rPr>
          <w:i/>
          <w:iCs/>
          <w:vertAlign w:val="subscript"/>
        </w:rPr>
        <w:t>g</w:t>
      </w:r>
      <w:r w:rsidRPr="00A47D1E">
        <w:rPr>
          <w:rtl/>
        </w:rPr>
        <w:t xml:space="preserve"> = </w:t>
      </w:r>
      <w:r w:rsidRPr="00A47D1E">
        <w:t>429</w:t>
      </w:r>
      <w:r w:rsidRPr="00A47D1E">
        <w:rPr>
          <w:rtl/>
        </w:rPr>
        <w:t xml:space="preserve"> </w:t>
      </w:r>
      <w:r w:rsidRPr="00A47D1E">
        <w:t>km</w:t>
      </w:r>
      <w:r w:rsidRPr="00A47D1E">
        <w:rPr>
          <w:rtl/>
        </w:rPr>
        <w:t>. ولنفترض أن أكبر منطقة خدمة مشغولة تقع في منطقة ريفية مصنَّفة في الجدول </w:t>
      </w:r>
      <w:r w:rsidRPr="00A47D1E">
        <w:t>1</w:t>
      </w:r>
      <w:r w:rsidRPr="00A47D1E">
        <w:rPr>
          <w:rtl/>
        </w:rPr>
        <w:t xml:space="preserve"> في خانة </w:t>
      </w:r>
      <w:r w:rsidRPr="00A47D1E">
        <w:t>0,8</w:t>
      </w:r>
      <w:r w:rsidRPr="00A47D1E">
        <w:rPr>
          <w:rtl/>
        </w:rPr>
        <w:t xml:space="preserve">. ويستعمل الجانب المزدوج </w:t>
      </w:r>
      <w:r w:rsidRPr="00A47D1E">
        <w:t>AM</w:t>
      </w:r>
      <w:r w:rsidRPr="00A47D1E">
        <w:rPr>
          <w:rtl/>
        </w:rPr>
        <w:t xml:space="preserve"> (تسمية الإرسال </w:t>
      </w:r>
      <w:r w:rsidRPr="00A47D1E">
        <w:t>A3E</w:t>
      </w:r>
      <w:r w:rsidRPr="00A47D1E">
        <w:rPr>
          <w:rtl/>
        </w:rPr>
        <w:t>)، من نوعية تجارية.</w:t>
      </w:r>
    </w:p>
    <w:p w:rsidR="00A47D1E" w:rsidRPr="00A47D1E" w:rsidRDefault="00A47D1E" w:rsidP="00803A2F">
      <w:pPr>
        <w:pStyle w:val="Headingb"/>
        <w:rPr>
          <w:rtl/>
        </w:rPr>
      </w:pPr>
      <w:proofErr w:type="gramStart"/>
      <w:r w:rsidRPr="00A47D1E">
        <w:rPr>
          <w:rtl/>
        </w:rPr>
        <w:t>ب)</w:t>
      </w:r>
      <w:r w:rsidRPr="00A47D1E">
        <w:rPr>
          <w:rtl/>
        </w:rPr>
        <w:tab/>
      </w:r>
      <w:proofErr w:type="gramEnd"/>
      <w:r w:rsidRPr="00A47D1E">
        <w:rPr>
          <w:rtl/>
        </w:rPr>
        <w:t>مَوْردا الوقت والتردد المستعملان</w:t>
      </w:r>
    </w:p>
    <w:p w:rsidR="00A47D1E" w:rsidRPr="00A47D1E" w:rsidRDefault="00A47D1E" w:rsidP="00A47D1E">
      <w:pPr>
        <w:rPr>
          <w:rtl/>
        </w:rPr>
      </w:pPr>
      <w:r w:rsidRPr="00A47D1E">
        <w:rPr>
          <w:rtl/>
        </w:rPr>
        <w:t xml:space="preserve">وفقاً للمعادلة </w:t>
      </w:r>
      <w:r w:rsidRPr="00A47D1E">
        <w:t>(21)</w:t>
      </w:r>
      <w:r w:rsidRPr="00A47D1E">
        <w:rPr>
          <w:rtl/>
        </w:rPr>
        <w:t xml:space="preserve"> يكون مورد الوقت المستعمل هو:</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T</w:t>
      </w:r>
      <w:r w:rsidRPr="00A47D1E">
        <w:rPr>
          <w:rtl/>
          <w:lang w:val="fr-FR" w:eastAsia="en-US"/>
        </w:rPr>
        <w:t xml:space="preserve"> = </w:t>
      </w:r>
      <w:r w:rsidRPr="00A47D1E">
        <w:rPr>
          <w:lang w:val="fr-FR" w:eastAsia="en-US"/>
        </w:rPr>
        <w:t>24/24</w:t>
      </w:r>
      <w:r w:rsidRPr="00A47D1E">
        <w:rPr>
          <w:rtl/>
          <w:lang w:val="fr-FR" w:eastAsia="en-US"/>
        </w:rPr>
        <w:t xml:space="preserve"> (يومياً) = </w:t>
      </w:r>
      <w:r w:rsidRPr="00A47D1E">
        <w:rPr>
          <w:lang w:val="fr-FR" w:eastAsia="en-US"/>
        </w:rPr>
        <w:t>1</w:t>
      </w:r>
      <w:r w:rsidRPr="00A47D1E">
        <w:rPr>
          <w:rtl/>
          <w:lang w:val="fr-FR" w:eastAsia="en-US"/>
        </w:rPr>
        <w:t xml:space="preserve"> سنة</w:t>
      </w:r>
    </w:p>
    <w:p w:rsidR="00A47D1E" w:rsidRPr="00A47D1E" w:rsidRDefault="00A47D1E" w:rsidP="00A47D1E">
      <w:pPr>
        <w:rPr>
          <w:rtl/>
        </w:rPr>
      </w:pPr>
      <w:r w:rsidRPr="00A47D1E">
        <w:rPr>
          <w:rtl/>
        </w:rPr>
        <w:t xml:space="preserve">وباتباع التوصية </w:t>
      </w:r>
      <w:r w:rsidRPr="00A47D1E">
        <w:t>ITU-R SM.1138-2</w:t>
      </w:r>
      <w:r w:rsidRPr="00A47D1E">
        <w:rPr>
          <w:rtl/>
        </w:rPr>
        <w:t xml:space="preserve">، "تشكيل التعظيم"، البند </w:t>
      </w:r>
      <w:r w:rsidRPr="00A47D1E">
        <w:t>2</w:t>
      </w:r>
      <w:r w:rsidRPr="00A47D1E">
        <w:rPr>
          <w:rtl/>
        </w:rPr>
        <w:t xml:space="preserve"> "مهاتفة (النوعية التجارية)"، والنطاق الجانبي المزدوج (تسمية البث </w:t>
      </w:r>
      <w:r w:rsidRPr="00A47D1E">
        <w:t>A3E</w:t>
      </w:r>
      <w:r w:rsidRPr="00A47D1E">
        <w:rPr>
          <w:rtl/>
        </w:rPr>
        <w:t xml:space="preserve"> وعرض النطاق اللازم المتصل هو</w:t>
      </w:r>
      <w:r w:rsidRPr="00A47D1E">
        <w:rPr>
          <w:rFonts w:hint="eastAsia"/>
          <w:rtl/>
          <w:lang w:bidi="ar-EG"/>
        </w:rPr>
        <w:t> </w:t>
      </w:r>
      <w:r w:rsidRPr="00A47D1E">
        <w:t>kHz 6</w:t>
      </w:r>
      <w:r w:rsidRPr="00A47D1E">
        <w:rPr>
          <w:rtl/>
        </w:rPr>
        <w:t xml:space="preserve">). وبذلك فإن مورد التردد المستعمل، </w:t>
      </w:r>
      <w:proofErr w:type="gramStart"/>
      <w:r w:rsidRPr="00A47D1E">
        <w:rPr>
          <w:rtl/>
        </w:rPr>
        <w:t xml:space="preserve">بقبول </w:t>
      </w:r>
      <w:r w:rsidRPr="00A47D1E">
        <w:sym w:font="Symbol" w:char="F063"/>
      </w:r>
      <w:r w:rsidRPr="00A47D1E">
        <w:rPr>
          <w:rtl/>
        </w:rPr>
        <w:t> =</w:t>
      </w:r>
      <w:proofErr w:type="gramEnd"/>
      <w:r w:rsidRPr="00A47D1E">
        <w:rPr>
          <w:rtl/>
        </w:rPr>
        <w:t> </w:t>
      </w:r>
      <w:r w:rsidRPr="00A47D1E">
        <w:t>1</w:t>
      </w:r>
      <w:r w:rsidRPr="00A47D1E">
        <w:rPr>
          <w:rtl/>
        </w:rPr>
        <w:t xml:space="preserve"> في المعادلة </w:t>
      </w:r>
      <w:r w:rsidRPr="00A47D1E">
        <w:t>(24)</w:t>
      </w:r>
      <w:r w:rsidRPr="00A47D1E">
        <w:rPr>
          <w:rtl/>
        </w:rPr>
        <w:t>، يمكن أن يظهر كما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w:t>
      </w:r>
      <w:r w:rsidRPr="00A47D1E">
        <w:rPr>
          <w:rFonts w:ascii="Symbol" w:hAnsi="Symbol"/>
          <w:lang w:val="fr-FR" w:eastAsia="en-US"/>
        </w:rPr>
        <w:t></w:t>
      </w:r>
      <w:r w:rsidRPr="00A47D1E">
        <w:rPr>
          <w:lang w:val="fr-FR" w:eastAsia="en-US"/>
        </w:rPr>
        <w:t xml:space="preserve"> 0,006 MHz</w:t>
      </w:r>
    </w:p>
    <w:p w:rsidR="00A47D1E" w:rsidRPr="00A47D1E" w:rsidRDefault="00A47D1E" w:rsidP="00803A2F">
      <w:pPr>
        <w:pStyle w:val="Headingb"/>
      </w:pPr>
      <w:proofErr w:type="gramStart"/>
      <w:r w:rsidRPr="00A47D1E">
        <w:rPr>
          <w:rtl/>
        </w:rPr>
        <w:t>ج)</w:t>
      </w:r>
      <w:r w:rsidRPr="00A47D1E">
        <w:rPr>
          <w:rtl/>
        </w:rPr>
        <w:tab/>
      </w:r>
      <w:proofErr w:type="gramEnd"/>
      <w:r w:rsidRPr="00A47D1E">
        <w:rPr>
          <w:rtl/>
        </w:rPr>
        <w:t>المَوْرد الإقليمي المستعمل</w:t>
      </w:r>
    </w:p>
    <w:p w:rsidR="00A47D1E" w:rsidRPr="00A47D1E" w:rsidRDefault="00A47D1E" w:rsidP="00803A2F">
      <w:pPr>
        <w:rPr>
          <w:rtl/>
        </w:rPr>
      </w:pPr>
      <w:r w:rsidRPr="00A47D1E">
        <w:rPr>
          <w:rtl/>
        </w:rPr>
        <w:t xml:space="preserve">بإحلال </w:t>
      </w:r>
      <w:r w:rsidRPr="00A47D1E">
        <w:rPr>
          <w:i/>
          <w:iCs/>
        </w:rPr>
        <w:t>R</w:t>
      </w:r>
      <w:r w:rsidRPr="00A47D1E">
        <w:rPr>
          <w:i/>
          <w:iCs/>
          <w:vertAlign w:val="subscript"/>
        </w:rPr>
        <w:t>g</w:t>
      </w:r>
      <w:r w:rsidRPr="00A47D1E">
        <w:rPr>
          <w:rtl/>
        </w:rPr>
        <w:t xml:space="preserve"> = </w:t>
      </w:r>
      <w:r w:rsidR="00803A2F" w:rsidRPr="00A47D1E">
        <w:t>km</w:t>
      </w:r>
      <w:r w:rsidR="00803A2F">
        <w:t> </w:t>
      </w:r>
      <w:r w:rsidRPr="00A47D1E">
        <w:t>429</w:t>
      </w:r>
      <w:r w:rsidRPr="00A47D1E">
        <w:rPr>
          <w:rtl/>
        </w:rPr>
        <w:t xml:space="preserve"> في المعادلة </w:t>
      </w:r>
      <w:r w:rsidRPr="00A47D1E">
        <w:t>(31)</w:t>
      </w:r>
      <w:r w:rsidRPr="00A47D1E">
        <w:rPr>
          <w:rtl/>
        </w:rPr>
        <w:t xml:space="preserve"> فإننا نحصل على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proofErr w:type="gramStart"/>
      <w:r w:rsidRPr="00A47D1E">
        <w:rPr>
          <w:i/>
          <w:iCs/>
          <w:lang w:val="fr-FR" w:eastAsia="en-US"/>
        </w:rPr>
        <w:t>s</w:t>
      </w:r>
      <w:proofErr w:type="gramEnd"/>
      <w:r w:rsidRPr="00A47D1E">
        <w:rPr>
          <w:lang w:val="fr-FR" w:eastAsia="en-US"/>
        </w:rPr>
        <w:t xml:space="preserve"> </w:t>
      </w:r>
      <w:r w:rsidRPr="00A47D1E">
        <w:rPr>
          <w:rFonts w:ascii="Symbol" w:hAnsi="Symbol"/>
          <w:lang w:val="fr-FR" w:eastAsia="en-US"/>
        </w:rPr>
        <w:t></w:t>
      </w:r>
      <w:r w:rsidRPr="00A47D1E">
        <w:rPr>
          <w:lang w:val="fr-FR" w:eastAsia="en-US"/>
        </w:rPr>
        <w:t xml:space="preserve"> </w:t>
      </w:r>
      <w:r w:rsidRPr="00A47D1E">
        <w:rPr>
          <w:lang w:val="fr-FR" w:eastAsia="en-US"/>
        </w:rPr>
        <w:sym w:font="Symbol" w:char="F070"/>
      </w:r>
      <w:r w:rsidRPr="00A47D1E">
        <w:rPr>
          <w:lang w:val="fr-FR" w:eastAsia="en-US"/>
        </w:rPr>
        <w:t xml:space="preserve"> </w:t>
      </w:r>
      <w:r w:rsidRPr="00A47D1E">
        <w:rPr>
          <w:lang w:val="fr-FR" w:eastAsia="en-US"/>
        </w:rPr>
        <w:sym w:font="Symbol" w:char="F0D7"/>
      </w:r>
      <w:r w:rsidRPr="00A47D1E">
        <w:rPr>
          <w:lang w:val="fr-FR" w:eastAsia="en-US"/>
        </w:rPr>
        <w:t xml:space="preserve"> 429</w:t>
      </w:r>
      <w:r w:rsidRPr="00A47D1E">
        <w:rPr>
          <w:vertAlign w:val="superscript"/>
          <w:lang w:val="fr-FR" w:eastAsia="en-US"/>
        </w:rPr>
        <w:t>2</w:t>
      </w:r>
      <w:r w:rsidRPr="00A47D1E">
        <w:rPr>
          <w:lang w:val="fr-FR" w:eastAsia="en-US"/>
        </w:rPr>
        <w:t xml:space="preserve"> = 578</w:t>
      </w:r>
      <w:r w:rsidRPr="00A47D1E">
        <w:rPr>
          <w:rFonts w:ascii="Tms Rmn" w:hAnsi="Tms Rmn"/>
          <w:sz w:val="12"/>
          <w:lang w:val="fr-FR" w:eastAsia="en-US"/>
        </w:rPr>
        <w:t> </w:t>
      </w:r>
      <w:r w:rsidRPr="00A47D1E">
        <w:rPr>
          <w:lang w:val="fr-FR" w:eastAsia="en-US"/>
        </w:rPr>
        <w:t xml:space="preserve">182 </w:t>
      </w:r>
      <w:r w:rsidRPr="00A47D1E">
        <w:rPr>
          <w:bCs/>
          <w:lang w:val="fr-FR" w:eastAsia="en-US"/>
        </w:rPr>
        <w:t>km</w:t>
      </w:r>
      <w:r w:rsidRPr="00A47D1E">
        <w:rPr>
          <w:bCs/>
          <w:vertAlign w:val="superscript"/>
          <w:lang w:val="fr-FR" w:eastAsia="en-US"/>
        </w:rPr>
        <w:t>2</w:t>
      </w:r>
    </w:p>
    <w:p w:rsidR="00A47D1E" w:rsidRPr="00A47D1E" w:rsidRDefault="00A47D1E" w:rsidP="00A47D1E">
      <w:r w:rsidRPr="00A47D1E">
        <w:rPr>
          <w:rtl/>
        </w:rPr>
        <w:t xml:space="preserve">ومع مراعاة أن </w:t>
      </w:r>
      <w:r w:rsidRPr="00A47D1E">
        <w:rPr>
          <w:i/>
          <w:iCs/>
        </w:rPr>
        <w:t>b</w:t>
      </w:r>
      <w:r w:rsidRPr="00A47D1E">
        <w:rPr>
          <w:i/>
          <w:iCs/>
          <w:vertAlign w:val="subscript"/>
        </w:rPr>
        <w:t>j</w:t>
      </w:r>
      <w:r w:rsidRPr="00A47D1E">
        <w:rPr>
          <w:rtl/>
        </w:rPr>
        <w:t xml:space="preserve"> = </w:t>
      </w:r>
      <w:r w:rsidRPr="00A47D1E">
        <w:t>0,8</w:t>
      </w:r>
      <w:r w:rsidRPr="00A47D1E">
        <w:rPr>
          <w:rtl/>
        </w:rPr>
        <w:t xml:space="preserve">، فإننا نحصل على ما يلي من المعادلة </w:t>
      </w:r>
      <w:r w:rsidRPr="00A47D1E">
        <w:t>(22)</w:t>
      </w:r>
      <w:r w:rsidRPr="00A47D1E">
        <w:rPr>
          <w:rtl/>
        </w:rPr>
        <w:t>:</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lang w:val="fr-FR" w:eastAsia="en-US"/>
        </w:rPr>
        <w:t xml:space="preserve"> = 0,8 × 578</w:t>
      </w:r>
      <w:r w:rsidRPr="00A47D1E">
        <w:rPr>
          <w:rFonts w:ascii="Tms Rmn" w:hAnsi="Tms Rmn"/>
          <w:sz w:val="12"/>
          <w:lang w:val="fr-FR" w:eastAsia="en-US"/>
        </w:rPr>
        <w:t> </w:t>
      </w:r>
      <w:r w:rsidRPr="00A47D1E">
        <w:rPr>
          <w:lang w:val="fr-FR" w:eastAsia="en-US"/>
        </w:rPr>
        <w:t>182 = 462</w:t>
      </w:r>
      <w:r w:rsidRPr="00A47D1E">
        <w:rPr>
          <w:rFonts w:ascii="Tms Rmn" w:hAnsi="Tms Rmn"/>
          <w:sz w:val="12"/>
          <w:lang w:val="fr-FR" w:eastAsia="en-US"/>
        </w:rPr>
        <w:t> </w:t>
      </w:r>
      <w:r w:rsidRPr="00A47D1E">
        <w:rPr>
          <w:lang w:val="fr-FR" w:eastAsia="en-US"/>
        </w:rPr>
        <w:t xml:space="preserve">546 </w:t>
      </w:r>
      <w:r w:rsidRPr="00A47D1E">
        <w:rPr>
          <w:bCs/>
          <w:lang w:val="fr-FR" w:eastAsia="en-US"/>
        </w:rPr>
        <w:t>km</w:t>
      </w:r>
      <w:r w:rsidRPr="00A47D1E">
        <w:rPr>
          <w:bCs/>
          <w:vertAlign w:val="superscript"/>
          <w:lang w:val="fr-FR" w:eastAsia="en-US"/>
        </w:rPr>
        <w:t>2</w:t>
      </w:r>
    </w:p>
    <w:p w:rsidR="00A47D1E" w:rsidRPr="00A47D1E" w:rsidRDefault="00A47D1E" w:rsidP="00803A2F">
      <w:pPr>
        <w:pStyle w:val="Headingb"/>
      </w:pPr>
      <w:proofErr w:type="gramStart"/>
      <w:r w:rsidRPr="00A47D1E">
        <w:rPr>
          <w:rtl/>
        </w:rPr>
        <w:t>د )</w:t>
      </w:r>
      <w:proofErr w:type="gramEnd"/>
      <w:r w:rsidRPr="00A47D1E">
        <w:rPr>
          <w:rtl/>
        </w:rPr>
        <w:tab/>
        <w:t>المَوْرد الطيفي المستعمل</w:t>
      </w:r>
    </w:p>
    <w:p w:rsidR="00A47D1E" w:rsidRPr="00A47D1E" w:rsidRDefault="00A47D1E" w:rsidP="00A47D1E">
      <w:pPr>
        <w:rPr>
          <w:rtl/>
        </w:rPr>
      </w:pPr>
      <w:r w:rsidRPr="00A47D1E">
        <w:rPr>
          <w:rtl/>
        </w:rPr>
        <w:t xml:space="preserve">بإحلال القيم المحسوبة في ب) وج) محل المعادلة </w:t>
      </w:r>
      <w:r w:rsidRPr="00A47D1E">
        <w:t>(20)</w:t>
      </w:r>
      <w:r w:rsidRPr="00A47D1E">
        <w:rPr>
          <w:rtl/>
        </w:rPr>
        <w:t xml:space="preserve"> فإننا نحصل على قيم معامِلات الترجيح المعروضة في الجدول </w:t>
      </w:r>
      <w:r w:rsidRPr="00A47D1E">
        <w:t>2</w:t>
      </w:r>
      <w:r w:rsidRPr="00A47D1E">
        <w:rPr>
          <w:rtl/>
        </w:rPr>
        <w:t xml:space="preserve"> ومع مراعاة ظروف عدم </w:t>
      </w:r>
      <w:proofErr w:type="gramStart"/>
      <w:r w:rsidRPr="00A47D1E">
        <w:rPr>
          <w:rtl/>
        </w:rPr>
        <w:t xml:space="preserve">التقاسم </w:t>
      </w:r>
      <w:r w:rsidRPr="00A47D1E">
        <w:sym w:font="Symbol" w:char="F062"/>
      </w:r>
      <w:r w:rsidRPr="00A47D1E">
        <w:t>)</w:t>
      </w:r>
      <w:proofErr w:type="gramEnd"/>
      <w:r w:rsidRPr="00A47D1E">
        <w:rPr>
          <w:rtl/>
        </w:rPr>
        <w:t xml:space="preserve"> </w:t>
      </w:r>
      <w:r w:rsidRPr="00A47D1E">
        <w:t>=</w:t>
      </w:r>
      <w:r w:rsidRPr="00A47D1E">
        <w:rPr>
          <w:rtl/>
        </w:rPr>
        <w:t xml:space="preserve"> </w:t>
      </w:r>
      <w:r w:rsidRPr="00A47D1E">
        <w:t>(1</w:t>
      </w:r>
      <w:r w:rsidRPr="00A47D1E">
        <w:rPr>
          <w:rtl/>
        </w:rPr>
        <w:t xml:space="preserve"> فإننا نحصل في النهاية على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rtl/>
          <w:lang w:val="fr-FR" w:eastAsia="en-US"/>
        </w:rPr>
        <w:tab/>
      </w:r>
      <w:r w:rsidRPr="00A47D1E">
        <w:rPr>
          <w:i/>
          <w:lang w:val="fr-FR" w:eastAsia="en-US"/>
        </w:rPr>
        <w:t>W</w:t>
      </w:r>
      <w:r w:rsidRPr="00A47D1E">
        <w:rPr>
          <w:lang w:val="fr-FR" w:eastAsia="en-US"/>
        </w:rPr>
        <w:t xml:space="preserve"> = 0,1 × 0,2 × 0,1 × 0,8 × 1 × 0,006 × 462</w:t>
      </w:r>
      <w:r w:rsidRPr="00A47D1E">
        <w:rPr>
          <w:rFonts w:ascii="Tms Rmn" w:hAnsi="Tms Rmn"/>
          <w:sz w:val="12"/>
          <w:lang w:val="fr-FR" w:eastAsia="en-US"/>
        </w:rPr>
        <w:t> </w:t>
      </w:r>
      <w:r w:rsidRPr="00A47D1E">
        <w:rPr>
          <w:lang w:val="fr-FR" w:eastAsia="en-US"/>
        </w:rPr>
        <w:t xml:space="preserve">546 × 1 = 4,4       MHz </w:t>
      </w:r>
      <w:r w:rsidRPr="00A47D1E">
        <w:rPr>
          <w:szCs w:val="24"/>
          <w:lang w:val="fr-FR" w:eastAsia="en-US"/>
        </w:rPr>
        <w:sym w:font="Symbol" w:char="F0D7"/>
      </w:r>
      <w:r w:rsidRPr="00A47D1E">
        <w:rPr>
          <w:lang w:val="fr-FR" w:eastAsia="en-US"/>
        </w:rPr>
        <w:t xml:space="preserve"> km</w:t>
      </w:r>
      <w:r w:rsidRPr="00A47D1E">
        <w:rPr>
          <w:vertAlign w:val="superscript"/>
          <w:lang w:val="fr-FR" w:eastAsia="en-US"/>
        </w:rPr>
        <w:t>2</w:t>
      </w:r>
      <w:r w:rsidRPr="00A47D1E">
        <w:rPr>
          <w:lang w:val="fr-FR" w:eastAsia="en-US"/>
        </w:rPr>
        <w:t xml:space="preserve"> </w:t>
      </w:r>
      <w:r w:rsidRPr="00A47D1E">
        <w:rPr>
          <w:szCs w:val="24"/>
          <w:lang w:val="fr-FR" w:eastAsia="en-US"/>
        </w:rPr>
        <w:sym w:font="Symbol" w:char="F0D7"/>
      </w:r>
      <w:r w:rsidRPr="00A47D1E">
        <w:rPr>
          <w:lang w:val="fr-FR" w:eastAsia="en-US"/>
        </w:rPr>
        <w:t xml:space="preserve"> 1 year</w:t>
      </w:r>
    </w:p>
    <w:p w:rsidR="00A47D1E" w:rsidRPr="00A47D1E" w:rsidRDefault="00A47D1E" w:rsidP="00E8783F">
      <w:pPr>
        <w:pStyle w:val="Heading4"/>
      </w:pPr>
      <w:r w:rsidRPr="00A47D1E">
        <w:t>2.7.7.4</w:t>
      </w:r>
      <w:r w:rsidRPr="00A47D1E">
        <w:rPr>
          <w:rtl/>
        </w:rPr>
        <w:tab/>
        <w:t>الرادارات الأوَّلية</w:t>
      </w:r>
    </w:p>
    <w:p w:rsidR="00A47D1E" w:rsidRPr="00A47D1E" w:rsidRDefault="00A47D1E" w:rsidP="00803A2F">
      <w:pPr>
        <w:pStyle w:val="Headingb"/>
        <w:rPr>
          <w:rtl/>
        </w:rPr>
      </w:pPr>
      <w:r w:rsidRPr="00A47D1E">
        <w:rPr>
          <w:rtl/>
        </w:rPr>
        <w:t> </w:t>
      </w:r>
      <w:proofErr w:type="gramStart"/>
      <w:r w:rsidRPr="00A47D1E">
        <w:rPr>
          <w:rtl/>
        </w:rPr>
        <w:t>أ )</w:t>
      </w:r>
      <w:proofErr w:type="gramEnd"/>
      <w:r w:rsidRPr="00A47D1E">
        <w:rPr>
          <w:rtl/>
        </w:rPr>
        <w:tab/>
        <w:t>المعلمات التي يتم إدخالها</w:t>
      </w:r>
    </w:p>
    <w:p w:rsidR="00A47D1E" w:rsidRPr="00A47D1E" w:rsidRDefault="00A47D1E" w:rsidP="00F12F7E">
      <w:pPr>
        <w:rPr>
          <w:rtl/>
        </w:rPr>
      </w:pPr>
      <w:r w:rsidRPr="00A47D1E">
        <w:rPr>
          <w:rtl/>
        </w:rPr>
        <w:t xml:space="preserve">لنقم الآن بحساب المَوْرد الطيفي المستعمل في مدار أوَّلي للطيران يعمل على مدار الساعة بهوائي يدور في خط دائري ويبلغ ارتفاعه </w:t>
      </w:r>
      <w:r w:rsidR="00803A2F" w:rsidRPr="00A47D1E">
        <w:t>m</w:t>
      </w:r>
      <w:r w:rsidR="00803A2F">
        <w:t> </w:t>
      </w:r>
      <w:r w:rsidRPr="00A47D1E">
        <w:t>15</w:t>
      </w:r>
      <w:r w:rsidRPr="00A47D1E">
        <w:rPr>
          <w:rtl/>
        </w:rPr>
        <w:t xml:space="preserve"> ويخصص لتحديد أماكن الطائرات التي تطير على ارتفاع </w:t>
      </w:r>
      <w:r w:rsidRPr="00A47D1E">
        <w:t>m</w:t>
      </w:r>
      <w:r w:rsidR="00F12F7E">
        <w:t> </w:t>
      </w:r>
      <w:r w:rsidRPr="00A47D1E">
        <w:t>10 000</w:t>
      </w:r>
      <w:r w:rsidRPr="00A47D1E">
        <w:rPr>
          <w:rtl/>
        </w:rPr>
        <w:t xml:space="preserve"> وأكثر. ويعني ذلك أن تكون </w:t>
      </w:r>
      <w:r w:rsidRPr="00A47D1E">
        <w:rPr>
          <w:i/>
          <w:iCs/>
        </w:rPr>
        <w:t>R</w:t>
      </w:r>
      <w:r w:rsidRPr="00A47D1E">
        <w:rPr>
          <w:i/>
          <w:iCs/>
          <w:vertAlign w:val="subscript"/>
        </w:rPr>
        <w:t>g</w:t>
      </w:r>
      <w:r w:rsidRPr="00A47D1E">
        <w:rPr>
          <w:rtl/>
        </w:rPr>
        <w:t> = </w:t>
      </w:r>
      <w:r w:rsidRPr="00A47D1E">
        <w:t>429</w:t>
      </w:r>
      <w:r w:rsidRPr="00A47D1E">
        <w:rPr>
          <w:rtl/>
        </w:rPr>
        <w:t> </w:t>
      </w:r>
      <w:r w:rsidRPr="00A47D1E">
        <w:t>km</w:t>
      </w:r>
      <w:r w:rsidRPr="00A47D1E">
        <w:rPr>
          <w:rtl/>
        </w:rPr>
        <w:t xml:space="preserve">. ولتكن أكبر منطقة مشغولة واقعة في منطقة ريفية مصنَّفة في الجدول </w:t>
      </w:r>
      <w:r w:rsidRPr="00A47D1E">
        <w:t>1</w:t>
      </w:r>
      <w:r w:rsidRPr="00A47D1E">
        <w:rPr>
          <w:rtl/>
        </w:rPr>
        <w:t xml:space="preserve"> في خانة </w:t>
      </w:r>
      <w:r w:rsidRPr="00A47D1E">
        <w:t>0,5</w:t>
      </w:r>
      <w:r w:rsidRPr="00A47D1E">
        <w:rPr>
          <w:rtl/>
        </w:rPr>
        <w:t xml:space="preserve">. ويستعمل الرادار نبضات راديوية مشكَّلة بمدة نبضة بنصف اتساع = </w:t>
      </w:r>
      <w:r w:rsidRPr="00A47D1E">
        <w:sym w:font="Symbol" w:char="F06D"/>
      </w:r>
      <w:r w:rsidRPr="00A47D1E">
        <w:t>s 1</w:t>
      </w:r>
      <w:r w:rsidRPr="00A47D1E">
        <w:rPr>
          <w:rtl/>
        </w:rPr>
        <w:t>.</w:t>
      </w:r>
    </w:p>
    <w:p w:rsidR="00A47D1E" w:rsidRPr="00A47D1E" w:rsidRDefault="00A47D1E" w:rsidP="00F217C5">
      <w:pPr>
        <w:pStyle w:val="Headingb"/>
        <w:rPr>
          <w:rtl/>
        </w:rPr>
      </w:pPr>
      <w:proofErr w:type="gramStart"/>
      <w:r w:rsidRPr="00A47D1E">
        <w:rPr>
          <w:rtl/>
        </w:rPr>
        <w:t>ب)</w:t>
      </w:r>
      <w:r w:rsidRPr="00A47D1E">
        <w:rPr>
          <w:rtl/>
        </w:rPr>
        <w:tab/>
      </w:r>
      <w:proofErr w:type="gramEnd"/>
      <w:r w:rsidRPr="00A47D1E">
        <w:rPr>
          <w:rtl/>
        </w:rPr>
        <w:t>مَوْردا الوقت والتردد المستعملان</w:t>
      </w:r>
    </w:p>
    <w:p w:rsidR="00A47D1E" w:rsidRPr="00A47D1E" w:rsidRDefault="00A47D1E" w:rsidP="00A47D1E">
      <w:pPr>
        <w:rPr>
          <w:rtl/>
        </w:rPr>
      </w:pPr>
      <w:r w:rsidRPr="00A47D1E">
        <w:rPr>
          <w:rtl/>
        </w:rPr>
        <w:t xml:space="preserve">وفقاً للمعادلة </w:t>
      </w:r>
      <w:r w:rsidRPr="00A47D1E">
        <w:t>(21)</w:t>
      </w:r>
      <w:r w:rsidRPr="00A47D1E">
        <w:rPr>
          <w:rtl/>
        </w:rPr>
        <w:t xml:space="preserve"> يكون مورد الوقت المستعمل هو:</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T</w:t>
      </w:r>
      <w:r w:rsidRPr="00A47D1E">
        <w:rPr>
          <w:rtl/>
          <w:lang w:val="fr-FR" w:eastAsia="en-US"/>
        </w:rPr>
        <w:t xml:space="preserve"> = </w:t>
      </w:r>
      <w:r w:rsidRPr="00A47D1E">
        <w:rPr>
          <w:lang w:val="fr-FR" w:eastAsia="en-US"/>
        </w:rPr>
        <w:t>24/24</w:t>
      </w:r>
      <w:r w:rsidRPr="00A47D1E">
        <w:rPr>
          <w:rtl/>
          <w:lang w:val="fr-FR" w:eastAsia="en-US"/>
        </w:rPr>
        <w:t xml:space="preserve"> (يومياً) = </w:t>
      </w:r>
      <w:r w:rsidRPr="00A47D1E">
        <w:rPr>
          <w:lang w:val="fr-FR" w:eastAsia="en-US"/>
        </w:rPr>
        <w:t>1</w:t>
      </w:r>
      <w:r w:rsidRPr="00A47D1E">
        <w:rPr>
          <w:rtl/>
          <w:lang w:val="fr-FR" w:eastAsia="en-US"/>
        </w:rPr>
        <w:t xml:space="preserve"> سنة</w:t>
      </w:r>
    </w:p>
    <w:p w:rsidR="00A47D1E" w:rsidRPr="00A47D1E" w:rsidRDefault="00A47D1E" w:rsidP="00A47D1E">
      <w:pPr>
        <w:rPr>
          <w:rtl/>
        </w:rPr>
      </w:pPr>
      <w:r w:rsidRPr="00A47D1E">
        <w:rPr>
          <w:rtl/>
        </w:rPr>
        <w:t xml:space="preserve">وباتباع التوصية </w:t>
      </w:r>
      <w:r w:rsidRPr="00A47D1E">
        <w:t>ITU-R SM.1138-2</w:t>
      </w:r>
      <w:r w:rsidRPr="00A47D1E">
        <w:rPr>
          <w:rtl/>
        </w:rPr>
        <w:t xml:space="preserve">: "تشكيل النبضة"، البند </w:t>
      </w:r>
      <w:r w:rsidRPr="00A47D1E">
        <w:t>1</w:t>
      </w:r>
      <w:r w:rsidRPr="00A47D1E">
        <w:rPr>
          <w:rtl/>
        </w:rPr>
        <w:t xml:space="preserve"> الرادار، الرادار الأوَّلي (تسمية البث </w:t>
      </w:r>
      <w:r w:rsidRPr="00A47D1E">
        <w:t>P0N</w:t>
      </w:r>
      <w:r w:rsidRPr="00A47D1E">
        <w:rPr>
          <w:rtl/>
        </w:rPr>
        <w:t xml:space="preserve">)، وعرض النطاق اللازم المتصل هو </w:t>
      </w:r>
      <w:r w:rsidRPr="00A47D1E">
        <w:t>MHz 3</w:t>
      </w:r>
      <w:r w:rsidRPr="00A47D1E">
        <w:rPr>
          <w:rtl/>
        </w:rPr>
        <w:t xml:space="preserve">. ولذلك يمكن أن نجد أن مورد التردد المستعمل، مع </w:t>
      </w:r>
      <w:proofErr w:type="gramStart"/>
      <w:r w:rsidRPr="00A47D1E">
        <w:rPr>
          <w:rtl/>
        </w:rPr>
        <w:t xml:space="preserve">قبول </w:t>
      </w:r>
      <w:r w:rsidRPr="00A47D1E">
        <w:sym w:font="Symbol" w:char="F063"/>
      </w:r>
      <w:r w:rsidRPr="00A47D1E">
        <w:rPr>
          <w:rtl/>
        </w:rPr>
        <w:t xml:space="preserve"> =</w:t>
      </w:r>
      <w:proofErr w:type="gramEnd"/>
      <w:r w:rsidRPr="00A47D1E">
        <w:rPr>
          <w:rtl/>
        </w:rPr>
        <w:t xml:space="preserve"> </w:t>
      </w:r>
      <w:r w:rsidRPr="00A47D1E">
        <w:t>0,1</w:t>
      </w:r>
      <w:r w:rsidRPr="00A47D1E">
        <w:rPr>
          <w:rtl/>
        </w:rPr>
        <w:t xml:space="preserve"> في المعادلة </w:t>
      </w:r>
      <w:r w:rsidRPr="00A47D1E">
        <w:t>(24)</w:t>
      </w:r>
      <w:r w:rsidRPr="00A47D1E">
        <w:rPr>
          <w:rtl/>
        </w:rPr>
        <w:t>،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w:t>
      </w:r>
      <w:r w:rsidRPr="00A47D1E">
        <w:rPr>
          <w:rFonts w:ascii="Symbol" w:hAnsi="Symbol"/>
          <w:lang w:val="fr-FR" w:eastAsia="en-US"/>
        </w:rPr>
        <w:t></w:t>
      </w:r>
      <w:r w:rsidRPr="00A47D1E">
        <w:rPr>
          <w:lang w:val="fr-FR" w:eastAsia="en-US"/>
        </w:rPr>
        <w:t xml:space="preserve"> 0,1 × 3 = 0,3 MHz</w:t>
      </w:r>
    </w:p>
    <w:p w:rsidR="00A47D1E" w:rsidRPr="00A47D1E" w:rsidRDefault="00A47D1E" w:rsidP="00F217C5">
      <w:pPr>
        <w:pStyle w:val="Headingb"/>
      </w:pPr>
      <w:proofErr w:type="gramStart"/>
      <w:r w:rsidRPr="00A47D1E">
        <w:rPr>
          <w:rtl/>
        </w:rPr>
        <w:lastRenderedPageBreak/>
        <w:t>ج)</w:t>
      </w:r>
      <w:r w:rsidRPr="00A47D1E">
        <w:rPr>
          <w:rtl/>
        </w:rPr>
        <w:tab/>
      </w:r>
      <w:proofErr w:type="gramEnd"/>
      <w:r w:rsidRPr="00A47D1E">
        <w:rPr>
          <w:rtl/>
        </w:rPr>
        <w:t>المَوْرد الإقليمي المستعمل</w:t>
      </w:r>
    </w:p>
    <w:p w:rsidR="00A47D1E" w:rsidRPr="00A47D1E" w:rsidRDefault="00A47D1E" w:rsidP="00F217C5">
      <w:pPr>
        <w:rPr>
          <w:rtl/>
        </w:rPr>
      </w:pPr>
      <w:r w:rsidRPr="00A47D1E">
        <w:rPr>
          <w:rtl/>
        </w:rPr>
        <w:t xml:space="preserve">بإحلال </w:t>
      </w:r>
      <w:r w:rsidRPr="00A47D1E">
        <w:rPr>
          <w:i/>
          <w:iCs/>
        </w:rPr>
        <w:t>R</w:t>
      </w:r>
      <w:r w:rsidRPr="00A47D1E">
        <w:rPr>
          <w:i/>
          <w:iCs/>
          <w:vertAlign w:val="subscript"/>
        </w:rPr>
        <w:t>g</w:t>
      </w:r>
      <w:r w:rsidRPr="00A47D1E">
        <w:rPr>
          <w:rtl/>
        </w:rPr>
        <w:t xml:space="preserve"> = </w:t>
      </w:r>
      <w:r w:rsidR="00F217C5" w:rsidRPr="00A47D1E">
        <w:t>km</w:t>
      </w:r>
      <w:r w:rsidR="00F217C5">
        <w:t> </w:t>
      </w:r>
      <w:r w:rsidRPr="00A47D1E">
        <w:t>429</w:t>
      </w:r>
      <w:r w:rsidRPr="00A47D1E">
        <w:rPr>
          <w:rtl/>
        </w:rPr>
        <w:t xml:space="preserve"> في المعادلة </w:t>
      </w:r>
      <w:r w:rsidRPr="00A47D1E">
        <w:t>(31)</w:t>
      </w:r>
      <w:r w:rsidRPr="00A47D1E">
        <w:rPr>
          <w:rtl/>
        </w:rPr>
        <w:t xml:space="preserve"> فإننا نحصل على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lang w:val="fr-FR" w:eastAsia="en-US"/>
        </w:rPr>
        <w:t xml:space="preserve"> = </w:t>
      </w:r>
      <w:r w:rsidRPr="00A47D1E">
        <w:rPr>
          <w:lang w:val="fr-FR" w:eastAsia="en-US"/>
        </w:rPr>
        <w:sym w:font="Symbol" w:char="F070"/>
      </w:r>
      <w:r w:rsidRPr="00A47D1E">
        <w:rPr>
          <w:lang w:val="fr-FR" w:eastAsia="en-US"/>
        </w:rPr>
        <w:t xml:space="preserve"> </w:t>
      </w:r>
      <w:r w:rsidRPr="00A47D1E">
        <w:rPr>
          <w:lang w:val="fr-FR" w:eastAsia="en-US"/>
        </w:rPr>
        <w:sym w:font="Symbol" w:char="F0D7"/>
      </w:r>
      <w:r w:rsidRPr="00A47D1E">
        <w:rPr>
          <w:lang w:val="fr-FR" w:eastAsia="en-US"/>
        </w:rPr>
        <w:t xml:space="preserve"> 429</w:t>
      </w:r>
      <w:r w:rsidRPr="00A47D1E">
        <w:rPr>
          <w:vertAlign w:val="superscript"/>
          <w:lang w:val="fr-FR" w:eastAsia="en-US"/>
        </w:rPr>
        <w:t xml:space="preserve">2 </w:t>
      </w:r>
      <w:r w:rsidRPr="00A47D1E">
        <w:rPr>
          <w:lang w:val="fr-FR" w:eastAsia="en-US"/>
        </w:rPr>
        <w:t>= 578</w:t>
      </w:r>
      <w:r w:rsidRPr="00A47D1E">
        <w:rPr>
          <w:rFonts w:ascii="Tms Rmn" w:hAnsi="Tms Rmn"/>
          <w:sz w:val="12"/>
          <w:lang w:val="fr-FR" w:eastAsia="en-US"/>
        </w:rPr>
        <w:t> </w:t>
      </w:r>
      <w:r w:rsidRPr="00A47D1E">
        <w:rPr>
          <w:lang w:val="fr-FR" w:eastAsia="en-US"/>
        </w:rPr>
        <w:t xml:space="preserve">182 </w:t>
      </w:r>
      <w:r w:rsidRPr="00A47D1E">
        <w:rPr>
          <w:bCs/>
          <w:lang w:val="fr-FR" w:eastAsia="en-US"/>
        </w:rPr>
        <w:t>km</w:t>
      </w:r>
      <w:r w:rsidRPr="00A47D1E">
        <w:rPr>
          <w:bCs/>
          <w:vertAlign w:val="superscript"/>
          <w:lang w:val="fr-FR" w:eastAsia="en-US"/>
        </w:rPr>
        <w:t>2</w:t>
      </w:r>
    </w:p>
    <w:p w:rsidR="00A47D1E" w:rsidRPr="00A47D1E" w:rsidRDefault="00A47D1E" w:rsidP="00A47D1E">
      <w:r w:rsidRPr="00A47D1E">
        <w:rPr>
          <w:rtl/>
        </w:rPr>
        <w:t xml:space="preserve">ومع مراعاة أن </w:t>
      </w:r>
      <w:r w:rsidRPr="00A47D1E">
        <w:rPr>
          <w:i/>
          <w:iCs/>
        </w:rPr>
        <w:t>b</w:t>
      </w:r>
      <w:r w:rsidRPr="00A47D1E">
        <w:rPr>
          <w:i/>
          <w:iCs/>
          <w:vertAlign w:val="subscript"/>
        </w:rPr>
        <w:t>j</w:t>
      </w:r>
      <w:r w:rsidRPr="00A47D1E">
        <w:rPr>
          <w:rtl/>
        </w:rPr>
        <w:t xml:space="preserve"> = </w:t>
      </w:r>
      <w:r w:rsidRPr="00A47D1E">
        <w:t>0,5</w:t>
      </w:r>
      <w:r w:rsidRPr="00A47D1E">
        <w:rPr>
          <w:rtl/>
        </w:rPr>
        <w:t xml:space="preserve"> نصل إلى ما يلي من المعادلة </w:t>
      </w:r>
      <w:r w:rsidRPr="00A47D1E">
        <w:t>(22)</w:t>
      </w:r>
      <w:r w:rsidRPr="00A47D1E">
        <w:rPr>
          <w:rtl/>
        </w:rPr>
        <w:t>:</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lang w:val="fr-FR" w:eastAsia="en-US"/>
        </w:rPr>
        <w:t xml:space="preserve"> </w:t>
      </w:r>
      <w:r w:rsidRPr="00A47D1E">
        <w:rPr>
          <w:rFonts w:ascii="Symbol" w:hAnsi="Symbol"/>
          <w:lang w:val="fr-FR" w:eastAsia="en-US"/>
        </w:rPr>
        <w:t></w:t>
      </w:r>
      <w:r w:rsidRPr="00A47D1E">
        <w:rPr>
          <w:lang w:val="fr-FR" w:eastAsia="en-US"/>
        </w:rPr>
        <w:t xml:space="preserve"> 0,5 × 578</w:t>
      </w:r>
      <w:r w:rsidRPr="00A47D1E">
        <w:rPr>
          <w:rFonts w:ascii="Tms Rmn" w:hAnsi="Tms Rmn"/>
          <w:sz w:val="12"/>
          <w:lang w:val="fr-FR" w:eastAsia="en-US"/>
        </w:rPr>
        <w:t> </w:t>
      </w:r>
      <w:r w:rsidRPr="00A47D1E">
        <w:rPr>
          <w:lang w:val="fr-FR" w:eastAsia="en-US"/>
        </w:rPr>
        <w:t xml:space="preserve">182 </w:t>
      </w:r>
      <w:r w:rsidRPr="00A47D1E">
        <w:rPr>
          <w:rFonts w:ascii="Symbol" w:hAnsi="Symbol"/>
          <w:lang w:val="fr-FR" w:eastAsia="en-US"/>
        </w:rPr>
        <w:t></w:t>
      </w:r>
      <w:r w:rsidRPr="00A47D1E">
        <w:rPr>
          <w:lang w:val="fr-FR" w:eastAsia="en-US"/>
        </w:rPr>
        <w:t xml:space="preserve"> 289</w:t>
      </w:r>
      <w:r w:rsidRPr="00A47D1E">
        <w:rPr>
          <w:rFonts w:ascii="Tms Rmn" w:hAnsi="Tms Rmn"/>
          <w:sz w:val="12"/>
          <w:lang w:val="fr-FR" w:eastAsia="en-US"/>
        </w:rPr>
        <w:t> </w:t>
      </w:r>
      <w:r w:rsidRPr="00A47D1E">
        <w:rPr>
          <w:lang w:val="fr-FR" w:eastAsia="en-US"/>
        </w:rPr>
        <w:t xml:space="preserve">091 </w:t>
      </w:r>
      <w:r w:rsidRPr="00A47D1E">
        <w:rPr>
          <w:bCs/>
          <w:lang w:val="fr-FR" w:eastAsia="en-US"/>
        </w:rPr>
        <w:t>km</w:t>
      </w:r>
      <w:r w:rsidRPr="00A47D1E">
        <w:rPr>
          <w:vertAlign w:val="superscript"/>
          <w:lang w:val="fr-FR" w:eastAsia="en-US"/>
        </w:rPr>
        <w:t>2</w:t>
      </w:r>
    </w:p>
    <w:p w:rsidR="00A47D1E" w:rsidRPr="00A47D1E" w:rsidRDefault="00A47D1E" w:rsidP="00053B5D">
      <w:pPr>
        <w:pStyle w:val="Headingb"/>
      </w:pPr>
      <w:proofErr w:type="gramStart"/>
      <w:r w:rsidRPr="00A47D1E">
        <w:rPr>
          <w:rtl/>
        </w:rPr>
        <w:t>د )</w:t>
      </w:r>
      <w:proofErr w:type="gramEnd"/>
      <w:r w:rsidRPr="00A47D1E">
        <w:rPr>
          <w:rtl/>
        </w:rPr>
        <w:tab/>
        <w:t>المَوْرد الطيفي المستعمل</w:t>
      </w:r>
    </w:p>
    <w:p w:rsidR="00A47D1E" w:rsidRPr="00A47D1E" w:rsidRDefault="00A47D1E" w:rsidP="00A47D1E">
      <w:pPr>
        <w:rPr>
          <w:rtl/>
        </w:rPr>
      </w:pPr>
      <w:r w:rsidRPr="00A47D1E">
        <w:rPr>
          <w:rtl/>
        </w:rPr>
        <w:t xml:space="preserve">بإحلال القيم المحسوبة في الفقرتين </w:t>
      </w:r>
      <w:r w:rsidRPr="00A47D1E">
        <w:t>2.2.3.3.3.1</w:t>
      </w:r>
      <w:r w:rsidRPr="00A47D1E">
        <w:rPr>
          <w:rtl/>
        </w:rPr>
        <w:t xml:space="preserve"> و</w:t>
      </w:r>
      <w:r w:rsidRPr="00A47D1E">
        <w:t>3.2.3.3.3.1</w:t>
      </w:r>
      <w:r w:rsidRPr="00A47D1E">
        <w:rPr>
          <w:rtl/>
        </w:rPr>
        <w:t xml:space="preserve"> محل المعادلة </w:t>
      </w:r>
      <w:r w:rsidRPr="00A47D1E">
        <w:t>(20)</w:t>
      </w:r>
      <w:r w:rsidRPr="00A47D1E">
        <w:rPr>
          <w:rtl/>
        </w:rPr>
        <w:t xml:space="preserve">، وباستعمال قيم معامِلات الترجيح المعروضة في الجدول </w:t>
      </w:r>
      <w:r w:rsidRPr="00A47D1E">
        <w:t>2</w:t>
      </w:r>
      <w:r w:rsidRPr="00A47D1E">
        <w:rPr>
          <w:rtl/>
        </w:rPr>
        <w:t xml:space="preserve"> ومع مراعاة ظروف عدم </w:t>
      </w:r>
      <w:proofErr w:type="gramStart"/>
      <w:r w:rsidRPr="00A47D1E">
        <w:rPr>
          <w:rtl/>
        </w:rPr>
        <w:t xml:space="preserve">التقاسم </w:t>
      </w:r>
      <w:r w:rsidRPr="00A47D1E">
        <w:sym w:font="Symbol" w:char="F062"/>
      </w:r>
      <w:r w:rsidRPr="00A47D1E">
        <w:t>)</w:t>
      </w:r>
      <w:proofErr w:type="gramEnd"/>
      <w:r w:rsidRPr="00A47D1E">
        <w:rPr>
          <w:rtl/>
        </w:rPr>
        <w:t xml:space="preserve"> </w:t>
      </w:r>
      <w:r w:rsidRPr="00A47D1E">
        <w:t>=</w:t>
      </w:r>
      <w:r w:rsidRPr="00A47D1E">
        <w:rPr>
          <w:rtl/>
        </w:rPr>
        <w:t xml:space="preserve"> </w:t>
      </w:r>
      <w:r w:rsidRPr="00A47D1E">
        <w:t>(1</w:t>
      </w:r>
      <w:r w:rsidRPr="00A47D1E">
        <w:rPr>
          <w:rtl/>
        </w:rPr>
        <w:t xml:space="preserve"> فإننا نحصل في النهاية على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rtl/>
          <w:lang w:val="fr-FR" w:eastAsia="en-US"/>
        </w:rPr>
        <w:tab/>
      </w:r>
      <w:r w:rsidRPr="00A47D1E">
        <w:rPr>
          <w:i/>
          <w:lang w:val="fr-FR" w:eastAsia="en-US"/>
        </w:rPr>
        <w:t>W</w:t>
      </w:r>
      <w:r w:rsidRPr="00A47D1E">
        <w:rPr>
          <w:lang w:val="fr-FR" w:eastAsia="en-US"/>
        </w:rPr>
        <w:t xml:space="preserve"> = 0,1 × 0,02 × 0,1 × 0,2 × 1 × 0,3 × 289</w:t>
      </w:r>
      <w:r w:rsidRPr="00A47D1E">
        <w:rPr>
          <w:rFonts w:ascii="Tms Rmn" w:hAnsi="Tms Rmn"/>
          <w:sz w:val="12"/>
          <w:lang w:val="fr-FR" w:eastAsia="en-US"/>
        </w:rPr>
        <w:t> </w:t>
      </w:r>
      <w:r w:rsidRPr="00A47D1E">
        <w:rPr>
          <w:lang w:val="fr-FR" w:eastAsia="en-US"/>
        </w:rPr>
        <w:t xml:space="preserve">091 × 1 = 3,5         MHz </w:t>
      </w:r>
      <w:r w:rsidRPr="00A47D1E">
        <w:rPr>
          <w:szCs w:val="24"/>
          <w:lang w:val="fr-FR" w:eastAsia="en-US"/>
        </w:rPr>
        <w:sym w:font="Symbol" w:char="F0D7"/>
      </w:r>
      <w:r w:rsidRPr="00A47D1E">
        <w:rPr>
          <w:lang w:val="fr-FR" w:eastAsia="en-US"/>
        </w:rPr>
        <w:t xml:space="preserve"> km</w:t>
      </w:r>
      <w:r w:rsidRPr="00A47D1E">
        <w:rPr>
          <w:vertAlign w:val="superscript"/>
          <w:lang w:val="fr-FR" w:eastAsia="en-US"/>
        </w:rPr>
        <w:t>2</w:t>
      </w:r>
      <w:r w:rsidRPr="00A47D1E">
        <w:rPr>
          <w:lang w:val="fr-FR" w:eastAsia="en-US"/>
        </w:rPr>
        <w:t xml:space="preserve"> </w:t>
      </w:r>
      <w:r w:rsidRPr="00A47D1E">
        <w:rPr>
          <w:szCs w:val="24"/>
          <w:lang w:val="fr-FR" w:eastAsia="en-US"/>
        </w:rPr>
        <w:sym w:font="Symbol" w:char="F0D7"/>
      </w:r>
      <w:r w:rsidRPr="00A47D1E">
        <w:rPr>
          <w:lang w:val="fr-FR" w:eastAsia="en-US"/>
        </w:rPr>
        <w:t xml:space="preserve"> 1 year</w:t>
      </w:r>
    </w:p>
    <w:p w:rsidR="00A47D1E" w:rsidRPr="00A47D1E" w:rsidRDefault="00A47D1E" w:rsidP="00E8783F">
      <w:pPr>
        <w:pStyle w:val="Heading4"/>
      </w:pPr>
      <w:r w:rsidRPr="00A47D1E">
        <w:t>3.7.7.4</w:t>
      </w:r>
      <w:r w:rsidRPr="00A47D1E">
        <w:rPr>
          <w:rtl/>
        </w:rPr>
        <w:tab/>
        <w:t>الخدمات الراديوية الثابتة</w:t>
      </w:r>
    </w:p>
    <w:p w:rsidR="00A47D1E" w:rsidRPr="00A47D1E" w:rsidRDefault="00A47D1E" w:rsidP="00053B5D">
      <w:pPr>
        <w:pStyle w:val="Headingb"/>
        <w:rPr>
          <w:rtl/>
        </w:rPr>
      </w:pPr>
      <w:r w:rsidRPr="00A47D1E">
        <w:rPr>
          <w:rtl/>
        </w:rPr>
        <w:t> </w:t>
      </w:r>
      <w:proofErr w:type="gramStart"/>
      <w:r w:rsidRPr="00A47D1E">
        <w:rPr>
          <w:rtl/>
        </w:rPr>
        <w:t>أ )</w:t>
      </w:r>
      <w:proofErr w:type="gramEnd"/>
      <w:r w:rsidRPr="00A47D1E">
        <w:rPr>
          <w:rtl/>
        </w:rPr>
        <w:tab/>
        <w:t>إجراءات الحساب</w:t>
      </w:r>
    </w:p>
    <w:p w:rsidR="00A47D1E" w:rsidRPr="00970233" w:rsidRDefault="00A47D1E" w:rsidP="00A47D1E">
      <w:pPr>
        <w:rPr>
          <w:spacing w:val="-4"/>
          <w:rtl/>
        </w:rPr>
      </w:pPr>
      <w:r w:rsidRPr="00970233">
        <w:rPr>
          <w:spacing w:val="-4"/>
          <w:rtl/>
        </w:rPr>
        <w:t xml:space="preserve">جميع الاتصالات الراديوية الثابتة والوصلات الراديوية </w:t>
      </w:r>
      <w:r w:rsidRPr="00970233">
        <w:rPr>
          <w:spacing w:val="-4"/>
        </w:rPr>
        <w:t>HF</w:t>
      </w:r>
      <w:r w:rsidRPr="00970233">
        <w:rPr>
          <w:spacing w:val="-4"/>
          <w:rtl/>
        </w:rPr>
        <w:t xml:space="preserve"> ووصلات الترحيل الراديوية</w:t>
      </w:r>
      <w:r w:rsidRPr="00970233">
        <w:rPr>
          <w:spacing w:val="-4"/>
          <w:rtl/>
          <w:lang w:bidi="ar-EG"/>
        </w:rPr>
        <w:t xml:space="preserve"> </w:t>
      </w:r>
      <w:r w:rsidRPr="00970233">
        <w:rPr>
          <w:spacing w:val="-4"/>
          <w:lang w:bidi="ar-EG"/>
        </w:rPr>
        <w:t>(RRL)</w:t>
      </w:r>
      <w:r w:rsidRPr="00970233">
        <w:rPr>
          <w:spacing w:val="-4"/>
          <w:rtl/>
        </w:rPr>
        <w:t xml:space="preserve"> </w:t>
      </w:r>
      <w:r w:rsidRPr="00970233">
        <w:rPr>
          <w:spacing w:val="-4"/>
        </w:rPr>
        <w:t>UHF/SHF</w:t>
      </w:r>
      <w:r w:rsidRPr="00970233">
        <w:rPr>
          <w:spacing w:val="-4"/>
          <w:rtl/>
        </w:rPr>
        <w:t xml:space="preserve"> تستعمل الآن هوائيات اتجاهية وعالية الاتجاهية. ومع مراعاة ذلك، يمكن استعمال مفهوم قطاع خدمة المستعمل في التوصية </w:t>
      </w:r>
      <w:r w:rsidRPr="00970233">
        <w:rPr>
          <w:spacing w:val="-4"/>
        </w:rPr>
        <w:t>ITU</w:t>
      </w:r>
      <w:r w:rsidRPr="00970233">
        <w:rPr>
          <w:spacing w:val="-4"/>
        </w:rPr>
        <w:noBreakHyphen/>
        <w:t>R F.162-3</w:t>
      </w:r>
      <w:r w:rsidRPr="00970233">
        <w:rPr>
          <w:spacing w:val="-4"/>
          <w:rtl/>
        </w:rPr>
        <w:t xml:space="preserve">، من أجل حساب منطقة يشغلها بث. وهذه التوصية تعلن أن وصلة "قطاع الخدمة" بالنسبة إلى الوصلات الثابتة </w:t>
      </w:r>
      <w:r w:rsidRPr="00970233">
        <w:rPr>
          <w:spacing w:val="-4"/>
        </w:rPr>
        <w:t>HF</w:t>
      </w:r>
      <w:r w:rsidRPr="00970233">
        <w:rPr>
          <w:spacing w:val="-4"/>
          <w:rtl/>
        </w:rPr>
        <w:t xml:space="preserve"> يقترب جداً من ضعف عرض الزاوية للحزمة الرئيسية المقاسة إلى نقطة منتصف القدرة </w:t>
      </w:r>
      <w:r w:rsidRPr="00970233">
        <w:rPr>
          <w:spacing w:val="-4"/>
        </w:rPr>
        <w:t>(dB 3–)</w:t>
      </w:r>
      <w:r w:rsidRPr="00970233">
        <w:rPr>
          <w:spacing w:val="-4"/>
          <w:rtl/>
        </w:rPr>
        <w:t>. ومع مراعاة نفس الخلفية المادية، لأغراض النموذج المذكور لحساب رسم الترخيص، يتم قبول هذا المفهوم بالنسبة إلى وصلات الترحيل الراديوي ولجميع التطبيقات الراديوية الأخرى عند استعمال هوائيات اتجاهية.</w:t>
      </w:r>
    </w:p>
    <w:p w:rsidR="00A47D1E" w:rsidRPr="00A47D1E" w:rsidRDefault="00A47D1E" w:rsidP="00A47D1E">
      <w:pPr>
        <w:rPr>
          <w:rtl/>
        </w:rPr>
      </w:pPr>
      <w:r w:rsidRPr="00A47D1E">
        <w:rPr>
          <w:rtl/>
        </w:rPr>
        <w:t>ولذلك، إذا كان عرض حزمة الهوائي المعني معروفة (من قاعدة بيانات تخصيصات الترددات الوطنية، أو يمكن الحصول عليها من المشغِّل أو المستعمل بطلب خاص)، فإن المنطقة المشغولة بالبث المعني يمكن تحديدها على النحو التالي:</w:t>
      </w:r>
    </w:p>
    <w:p w:rsidR="00A47D1E" w:rsidRPr="00A47D1E" w:rsidRDefault="00A47D1E" w:rsidP="00A47D1E">
      <w:pPr>
        <w:tabs>
          <w:tab w:val="left" w:pos="794"/>
          <w:tab w:val="center" w:pos="4820"/>
          <w:tab w:val="right" w:pos="9639"/>
        </w:tabs>
        <w:spacing w:line="240" w:lineRule="auto"/>
        <w:textAlignment w:val="auto"/>
        <w:rPr>
          <w:lang w:eastAsia="en-US"/>
        </w:rPr>
      </w:pPr>
      <w:r w:rsidRPr="00A47D1E">
        <w:rPr>
          <w:lang w:eastAsia="en-US"/>
        </w:rPr>
        <w:tab/>
      </w:r>
      <w:r w:rsidRPr="00A47D1E">
        <w:rPr>
          <w:lang w:eastAsia="en-US"/>
        </w:rPr>
        <w:tab/>
      </w:r>
      <w:r w:rsidRPr="00A47D1E">
        <w:rPr>
          <w:position w:val="-24"/>
          <w:lang w:eastAsia="en-US"/>
        </w:rPr>
        <w:object w:dxaOrig="2900" w:dyaOrig="620">
          <v:shape id="_x0000_i1067" type="#_x0000_t75" style="width:144.7pt;height:30.55pt" o:ole="" fillcolor="window">
            <v:imagedata r:id="rId104" o:title=""/>
          </v:shape>
          <o:OLEObject Type="Embed" ProgID="Equation.3" ShapeID="_x0000_i1067" DrawAspect="Content" ObjectID="_1605559515" r:id="rId105"/>
        </w:object>
      </w:r>
      <w:r w:rsidRPr="00A47D1E">
        <w:rPr>
          <w:lang w:eastAsia="en-US"/>
        </w:rPr>
        <w:tab/>
        <w:t>(50)</w:t>
      </w:r>
    </w:p>
    <w:p w:rsidR="00A47D1E" w:rsidRPr="00A47D1E" w:rsidRDefault="00A47D1E" w:rsidP="00A47D1E">
      <w:pPr>
        <w:rPr>
          <w:rtl/>
        </w:rPr>
      </w:pPr>
      <w:r w:rsidRPr="00A47D1E">
        <w:rPr>
          <w:rtl/>
        </w:rPr>
        <w:t>حيث:</w:t>
      </w:r>
    </w:p>
    <w:p w:rsidR="00A47D1E" w:rsidRPr="00A47D1E" w:rsidRDefault="00A47D1E" w:rsidP="00970233">
      <w:pPr>
        <w:pStyle w:val="Equationlegend"/>
        <w:bidi/>
        <w:rPr>
          <w:rtl/>
        </w:rPr>
      </w:pPr>
      <w:r w:rsidRPr="00A47D1E">
        <w:rPr>
          <w:i/>
          <w:iCs/>
          <w:szCs w:val="22"/>
        </w:rPr>
        <w:tab/>
      </w:r>
      <w:r w:rsidRPr="00A47D1E">
        <w:rPr>
          <w:i/>
          <w:iCs/>
        </w:rPr>
        <w:t>S</w:t>
      </w:r>
      <w:r w:rsidRPr="00A47D1E">
        <w:rPr>
          <w:i/>
          <w:iCs/>
          <w:vertAlign w:val="subscript"/>
        </w:rPr>
        <w:t>o</w:t>
      </w:r>
      <w:r w:rsidRPr="00A47D1E">
        <w:rPr>
          <w:rtl/>
        </w:rPr>
        <w:t>:</w:t>
      </w:r>
      <w:r w:rsidRPr="00A47D1E">
        <w:rPr>
          <w:rtl/>
        </w:rPr>
        <w:tab/>
        <w:t xml:space="preserve">المنطقة المشغولة بالبث </w:t>
      </w:r>
      <w:r w:rsidRPr="00A47D1E">
        <w:t>(km</w:t>
      </w:r>
      <w:r w:rsidRPr="00A47D1E">
        <w:rPr>
          <w:sz w:val="18"/>
          <w:szCs w:val="18"/>
          <w:vertAlign w:val="superscript"/>
        </w:rPr>
        <w:t>2</w:t>
      </w:r>
      <w:proofErr w:type="gramStart"/>
      <w:r w:rsidRPr="00A47D1E">
        <w:t>)</w:t>
      </w:r>
      <w:r w:rsidRPr="00A47D1E">
        <w:rPr>
          <w:rtl/>
        </w:rPr>
        <w:t>؛</w:t>
      </w:r>
      <w:proofErr w:type="gramEnd"/>
    </w:p>
    <w:p w:rsidR="00A47D1E" w:rsidRPr="00A47D1E" w:rsidRDefault="00A47D1E" w:rsidP="00970233">
      <w:pPr>
        <w:pStyle w:val="Equationlegend"/>
        <w:bidi/>
        <w:rPr>
          <w:rtl/>
        </w:rPr>
      </w:pPr>
      <w:r w:rsidRPr="00A47D1E">
        <w:tab/>
      </w:r>
      <w:r w:rsidRPr="00A47D1E">
        <w:sym w:font="Symbol" w:char="F071"/>
      </w:r>
      <w:proofErr w:type="gramStart"/>
      <w:r w:rsidRPr="00A47D1E">
        <w:rPr>
          <w:rtl/>
        </w:rPr>
        <w:t>:</w:t>
      </w:r>
      <w:r w:rsidRPr="00A47D1E">
        <w:rPr>
          <w:rtl/>
        </w:rPr>
        <w:tab/>
      </w:r>
      <w:proofErr w:type="gramEnd"/>
      <w:r w:rsidRPr="00A47D1E">
        <w:rPr>
          <w:rtl/>
        </w:rPr>
        <w:t>عرض حزمة الهوائي (بالدرجات)؛</w:t>
      </w:r>
    </w:p>
    <w:p w:rsidR="00A47D1E" w:rsidRPr="00A47D1E" w:rsidRDefault="00A47D1E" w:rsidP="00970233">
      <w:pPr>
        <w:pStyle w:val="Equationlegend"/>
        <w:bidi/>
        <w:rPr>
          <w:rtl/>
        </w:rPr>
      </w:pPr>
      <w:r w:rsidRPr="00A47D1E">
        <w:tab/>
      </w:r>
      <w:r w:rsidRPr="00A47D1E">
        <w:rPr>
          <w:i/>
          <w:iCs/>
        </w:rPr>
        <w:t>L</w:t>
      </w:r>
      <w:r w:rsidRPr="00A47D1E">
        <w:rPr>
          <w:i/>
          <w:iCs/>
          <w:vertAlign w:val="subscript"/>
        </w:rPr>
        <w:t>c</w:t>
      </w:r>
      <w:r w:rsidRPr="00A47D1E">
        <w:rPr>
          <w:rtl/>
        </w:rPr>
        <w:t>:</w:t>
      </w:r>
      <w:r w:rsidRPr="00A47D1E">
        <w:rPr>
          <w:rtl/>
        </w:rPr>
        <w:tab/>
        <w:t xml:space="preserve">طول الوصلة الراديوية </w:t>
      </w:r>
      <w:r w:rsidRPr="00A47D1E">
        <w:t>(km)</w:t>
      </w:r>
      <w:r w:rsidRPr="00A47D1E">
        <w:rPr>
          <w:rtl/>
        </w:rPr>
        <w:t>.</w:t>
      </w:r>
    </w:p>
    <w:p w:rsidR="00A47D1E" w:rsidRPr="00A47D1E" w:rsidRDefault="00A47D1E" w:rsidP="00A47D1E">
      <w:pPr>
        <w:rPr>
          <w:rtl/>
        </w:rPr>
      </w:pPr>
      <w:r w:rsidRPr="00A47D1E">
        <w:rPr>
          <w:rtl/>
        </w:rPr>
        <w:t>ويتم عادة تخطيط الوصلات الراديوية الثابتة، وخاصة وصلات الترحيل الراديوي، بدقة شديدة، وتتسم أساليب التخطيط بأنها معقدة وتستعمل عادة هوامش كبيرة للحماية من الخبو ومع مراعاة ذلك ورغبة في تجنب الحسابات المعقدة، يقترح لأغراض لنموذج المعني استعمال المسافة الدقيقة بين جهاز الإرسال المعني وجهاز الاستقبال للدلالة على طول الوصلة الراديوية </w:t>
      </w:r>
      <w:r w:rsidRPr="00A47D1E">
        <w:rPr>
          <w:i/>
          <w:iCs/>
        </w:rPr>
        <w:t>L</w:t>
      </w:r>
      <w:r w:rsidRPr="00A47D1E">
        <w:rPr>
          <w:i/>
          <w:iCs/>
          <w:vertAlign w:val="subscript"/>
        </w:rPr>
        <w:t>c</w:t>
      </w:r>
      <w:r w:rsidRPr="00A47D1E">
        <w:rPr>
          <w:rtl/>
        </w:rPr>
        <w:t xml:space="preserve"> وبالنسبة إلى وصلات الترحيل الراديوي تكون المسافة بين محطتي ترحيل راديوي قفزة واحدة.</w:t>
      </w:r>
    </w:p>
    <w:p w:rsidR="00A47D1E" w:rsidRPr="00970233" w:rsidRDefault="00A47D1E" w:rsidP="00970233">
      <w:pPr>
        <w:rPr>
          <w:spacing w:val="-4"/>
          <w:rtl/>
        </w:rPr>
      </w:pPr>
      <w:r w:rsidRPr="00970233">
        <w:rPr>
          <w:spacing w:val="-4"/>
          <w:rtl/>
        </w:rPr>
        <w:t xml:space="preserve">وفيما يتعلق بتحديد قيمة </w:t>
      </w:r>
      <w:r w:rsidRPr="00970233">
        <w:rPr>
          <w:i/>
          <w:iCs/>
          <w:spacing w:val="-4"/>
          <w:szCs w:val="22"/>
        </w:rPr>
        <w:t>S</w:t>
      </w:r>
      <w:r w:rsidRPr="00970233">
        <w:rPr>
          <w:i/>
          <w:iCs/>
          <w:spacing w:val="-4"/>
          <w:sz w:val="12"/>
          <w:szCs w:val="12"/>
        </w:rPr>
        <w:t>o</w:t>
      </w:r>
      <w:r w:rsidRPr="00970233">
        <w:rPr>
          <w:spacing w:val="-4"/>
          <w:rtl/>
        </w:rPr>
        <w:t>، يمكن حساب المورد الإقليمي المتصل وفقاً للمعادلة </w:t>
      </w:r>
      <w:r w:rsidRPr="00970233">
        <w:rPr>
          <w:spacing w:val="-4"/>
        </w:rPr>
        <w:t>(22)</w:t>
      </w:r>
      <w:r w:rsidRPr="00970233">
        <w:rPr>
          <w:spacing w:val="-4"/>
          <w:rtl/>
        </w:rPr>
        <w:t>. والأحكام المتعلقة بتغطية عدة مناطق تنتمي إلى مختلف فئات رسوم الترخيص هي أحكام واحدة رغم أن تأثير هذا العامل يقل كثيراً في هذا الصدد، وخاصة في حالة وصلات الترحيل الراديوي، بسبب القيم الأصغر كثيراً لعرض القطاعات. ورغم ذلك، إذا كانت أي إدارة ترغب في زيادة دقة الحساب فإن المعادلة التالية تنطبق في حالة وجود قطاع خدمة يعبر منطقتين في اتجاه عمودي تقريباً على مسافة </w:t>
      </w:r>
      <w:r w:rsidRPr="00970233">
        <w:rPr>
          <w:i/>
          <w:iCs/>
          <w:spacing w:val="-4"/>
        </w:rPr>
        <w:t>L</w:t>
      </w:r>
      <w:r w:rsidRPr="00970233">
        <w:rPr>
          <w:i/>
          <w:iCs/>
          <w:spacing w:val="-4"/>
          <w:vertAlign w:val="subscript"/>
        </w:rPr>
        <w:t>b</w:t>
      </w:r>
      <w:r w:rsidR="00970233" w:rsidRPr="00970233">
        <w:rPr>
          <w:rFonts w:hint="cs"/>
          <w:spacing w:val="-4"/>
          <w:rtl/>
        </w:rPr>
        <w:t xml:space="preserve"> </w:t>
      </w:r>
      <w:r w:rsidRPr="00970233">
        <w:rPr>
          <w:spacing w:val="-4"/>
          <w:rtl/>
        </w:rPr>
        <w:t>من جهاز الإرسال:</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rtl/>
          <w:lang w:val="fr-FR" w:eastAsia="en-US"/>
        </w:rPr>
        <w:tab/>
      </w:r>
      <w:r w:rsidRPr="00A47D1E">
        <w:rPr>
          <w:rtl/>
          <w:lang w:val="fr-FR" w:eastAsia="en-US"/>
        </w:rPr>
        <w:tab/>
      </w:r>
      <w:r w:rsidRPr="00A47D1E">
        <w:rPr>
          <w:lang w:val="fr-FR" w:eastAsia="en-US"/>
        </w:rPr>
        <w:object w:dxaOrig="1520" w:dyaOrig="620">
          <v:shape id="_x0000_i1068" type="#_x0000_t75" style="width:74.7pt;height:30.55pt" o:ole="" fillcolor="window">
            <v:imagedata r:id="rId106" o:title=""/>
          </v:shape>
          <o:OLEObject Type="Embed" ProgID="Equation.3" ShapeID="_x0000_i1068" DrawAspect="Content" ObjectID="_1605559516" r:id="rId107"/>
        </w:object>
      </w:r>
    </w:p>
    <w:p w:rsidR="00A47D1E" w:rsidRPr="00A47D1E" w:rsidRDefault="00A47D1E" w:rsidP="00A47D1E">
      <w:pPr>
        <w:tabs>
          <w:tab w:val="left" w:pos="794"/>
          <w:tab w:val="center" w:pos="4820"/>
          <w:tab w:val="right" w:pos="9639"/>
        </w:tabs>
        <w:spacing w:line="240" w:lineRule="auto"/>
        <w:textAlignment w:val="auto"/>
        <w:rPr>
          <w:lang w:val="fr-FR" w:eastAsia="en-US"/>
        </w:rPr>
      </w:pPr>
      <w:r w:rsidRPr="00A47D1E">
        <w:rPr>
          <w:rtl/>
          <w:lang w:val="fr-FR" w:eastAsia="en-US"/>
        </w:rPr>
        <w:lastRenderedPageBreak/>
        <w:tab/>
      </w:r>
      <w:r w:rsidRPr="00A47D1E">
        <w:rPr>
          <w:rtl/>
          <w:lang w:val="fr-FR" w:eastAsia="en-US"/>
        </w:rPr>
        <w:tab/>
      </w:r>
      <w:r w:rsidRPr="00A47D1E">
        <w:rPr>
          <w:lang w:val="fr-FR" w:eastAsia="en-US"/>
        </w:rPr>
        <w:object w:dxaOrig="2235" w:dyaOrig="615">
          <v:shape id="_x0000_i1069" type="#_x0000_t75" style="width:112.1pt;height:30.55pt" o:ole="" fillcolor="window">
            <v:imagedata r:id="rId108" o:title=""/>
          </v:shape>
          <o:OLEObject Type="Embed" ProgID="Equation.3" ShapeID="_x0000_i1069" DrawAspect="Content" ObjectID="_1605559517" r:id="rId109"/>
        </w:object>
      </w:r>
    </w:p>
    <w:p w:rsidR="00A47D1E" w:rsidRPr="00A47D1E" w:rsidRDefault="00A47D1E" w:rsidP="00A47D1E">
      <w:pPr>
        <w:rPr>
          <w:rtl/>
        </w:rPr>
      </w:pPr>
      <w:r w:rsidRPr="00A47D1E">
        <w:rPr>
          <w:rtl/>
        </w:rPr>
        <w:t xml:space="preserve">ووفقاً للمفهوم المعروض في الفقرة </w:t>
      </w:r>
      <w:r w:rsidRPr="00A47D1E">
        <w:t>1.7.4</w:t>
      </w:r>
      <w:r w:rsidRPr="00A47D1E">
        <w:rPr>
          <w:rtl/>
        </w:rPr>
        <w:t xml:space="preserve">، يتم تحديد </w:t>
      </w:r>
      <w:r w:rsidRPr="00A47D1E">
        <w:rPr>
          <w:i/>
          <w:iCs/>
        </w:rPr>
        <w:t>L</w:t>
      </w:r>
      <w:r w:rsidRPr="00A47D1E">
        <w:rPr>
          <w:i/>
          <w:iCs/>
          <w:vertAlign w:val="subscript"/>
        </w:rPr>
        <w:t>c</w:t>
      </w:r>
      <w:r w:rsidRPr="00A47D1E">
        <w:rPr>
          <w:rtl/>
        </w:rPr>
        <w:t xml:space="preserve"> بالنسبة إلى الاتصالات </w:t>
      </w:r>
      <w:r w:rsidRPr="00A47D1E">
        <w:t>HF</w:t>
      </w:r>
      <w:r w:rsidRPr="00A47D1E">
        <w:rPr>
          <w:rtl/>
        </w:rPr>
        <w:t xml:space="preserve"> في أعالي البحار وهي أساس المسافة من جهاز الإرسال إلى حدود البلد في اتجاه الإرسال.</w:t>
      </w:r>
    </w:p>
    <w:p w:rsidR="00A47D1E" w:rsidRPr="00A47D1E" w:rsidRDefault="00A47D1E" w:rsidP="00A47D1E">
      <w:pPr>
        <w:rPr>
          <w:rtl/>
        </w:rPr>
      </w:pPr>
      <w:r w:rsidRPr="00A47D1E">
        <w:rPr>
          <w:rtl/>
        </w:rPr>
        <w:t>ويحسب موردا التردد والوقت، ثم يحسب المورد الطيفي، بطريقة مشابهة للحالات الأخرى المذكورة أعلاه. وبقدر ما تستطيع وصلات الترحيل الراديوي متعددة المحطات أن تحمل أعداداً من مختلف القنوات في مختلف القفزات بسبب التفرع واختلاف طول القفزات فإن الموارد الطيفية تحسب بصورة منفصلة في حالة</w:t>
      </w:r>
      <w:r w:rsidR="00970233">
        <w:rPr>
          <w:rtl/>
        </w:rPr>
        <w:t xml:space="preserve"> كل قفزة ثم يتم جمع ناتج القيم.</w:t>
      </w:r>
    </w:p>
    <w:p w:rsidR="00A47D1E" w:rsidRPr="00A47D1E" w:rsidRDefault="00A47D1E" w:rsidP="00E8783F">
      <w:pPr>
        <w:pStyle w:val="Heading4"/>
        <w:rPr>
          <w:rtl/>
        </w:rPr>
      </w:pPr>
      <w:r w:rsidRPr="00A47D1E">
        <w:t>4.7.7.4</w:t>
      </w:r>
      <w:r w:rsidRPr="00A47D1E">
        <w:rPr>
          <w:rtl/>
        </w:rPr>
        <w:tab/>
        <w:t>مثال للحسابات</w:t>
      </w:r>
    </w:p>
    <w:p w:rsidR="00A47D1E" w:rsidRPr="00A47D1E" w:rsidRDefault="00A47D1E" w:rsidP="00970233">
      <w:pPr>
        <w:pStyle w:val="Headingb"/>
        <w:rPr>
          <w:rtl/>
        </w:rPr>
      </w:pPr>
      <w:r w:rsidRPr="00A47D1E">
        <w:rPr>
          <w:rtl/>
        </w:rPr>
        <w:t> </w:t>
      </w:r>
      <w:proofErr w:type="gramStart"/>
      <w:r w:rsidRPr="00A47D1E">
        <w:rPr>
          <w:rtl/>
        </w:rPr>
        <w:t>أ )</w:t>
      </w:r>
      <w:proofErr w:type="gramEnd"/>
      <w:r w:rsidRPr="00A47D1E">
        <w:rPr>
          <w:rtl/>
        </w:rPr>
        <w:tab/>
        <w:t>المعلمات التي يتم إدخالها</w:t>
      </w:r>
    </w:p>
    <w:p w:rsidR="00A47D1E" w:rsidRPr="00A47D1E" w:rsidRDefault="00A47D1E" w:rsidP="00A47D1E">
      <w:pPr>
        <w:rPr>
          <w:rtl/>
        </w:rPr>
      </w:pPr>
      <w:r w:rsidRPr="00A47D1E">
        <w:rPr>
          <w:rtl/>
        </w:rPr>
        <w:t xml:space="preserve">نقوم الآن بحساب المَوْرد الطيفي المستعمل في قفزة واحدة لوصلة ترحيل راديوي في نطاق التردد </w:t>
      </w:r>
      <w:r w:rsidRPr="00A47D1E">
        <w:t>GHz 2</w:t>
      </w:r>
      <w:r w:rsidRPr="00A47D1E">
        <w:rPr>
          <w:rtl/>
        </w:rPr>
        <w:t>. يبلغ طول القفزة </w:t>
      </w:r>
      <w:r w:rsidRPr="00A47D1E">
        <w:t>45</w:t>
      </w:r>
      <w:r w:rsidRPr="00A47D1E">
        <w:rPr>
          <w:rtl/>
        </w:rPr>
        <w:t> </w:t>
      </w:r>
      <w:r w:rsidRPr="00A47D1E">
        <w:t>km</w:t>
      </w:r>
      <w:r w:rsidRPr="00A47D1E">
        <w:rPr>
          <w:rtl/>
        </w:rPr>
        <w:t xml:space="preserve">، وعرض حزم الهوائي للمحطتين هو </w:t>
      </w:r>
      <w:r w:rsidRPr="00A47D1E">
        <w:t>1,5</w:t>
      </w:r>
      <w:r w:rsidRPr="00A47D1E">
        <w:rPr>
          <w:rtl/>
        </w:rPr>
        <w:t xml:space="preserve"> درجة لكل منهما (ويناظر </w:t>
      </w:r>
      <w:r w:rsidRPr="00A47D1E">
        <w:rPr>
          <w:i/>
          <w:iCs/>
        </w:rPr>
        <w:t>G</w:t>
      </w:r>
      <w:r w:rsidRPr="00A47D1E">
        <w:rPr>
          <w:rtl/>
        </w:rPr>
        <w:t xml:space="preserve"> </w:t>
      </w:r>
      <w:r w:rsidRPr="00A47D1E">
        <w:t>dB </w:t>
      </w:r>
      <w:proofErr w:type="gramStart"/>
      <w:r w:rsidRPr="00A47D1E">
        <w:t xml:space="preserve">40 </w:t>
      </w:r>
      <w:r w:rsidRPr="00A47D1E">
        <w:sym w:font="Symbol" w:char="F0BB"/>
      </w:r>
      <w:r w:rsidRPr="00A47D1E">
        <w:rPr>
          <w:rtl/>
        </w:rPr>
        <w:t>)</w:t>
      </w:r>
      <w:proofErr w:type="gramEnd"/>
      <w:r w:rsidRPr="00A47D1E">
        <w:rPr>
          <w:rtl/>
        </w:rPr>
        <w:t xml:space="preserve">. وتقع هذه القفزة داخل منطقة واحدة مصنَّفة </w:t>
      </w:r>
      <w:r w:rsidRPr="00A47D1E">
        <w:rPr>
          <w:spacing w:val="-4"/>
          <w:rtl/>
        </w:rPr>
        <w:t xml:space="preserve">في الجدول </w:t>
      </w:r>
      <w:r w:rsidRPr="00A47D1E">
        <w:rPr>
          <w:spacing w:val="-4"/>
        </w:rPr>
        <w:t>1</w:t>
      </w:r>
      <w:r w:rsidRPr="00A47D1E">
        <w:rPr>
          <w:spacing w:val="-4"/>
          <w:rtl/>
        </w:rPr>
        <w:t xml:space="preserve"> باعتبارها </w:t>
      </w:r>
      <w:r w:rsidRPr="00A47D1E">
        <w:rPr>
          <w:spacing w:val="-4"/>
        </w:rPr>
        <w:t>0,4</w:t>
      </w:r>
      <w:r w:rsidRPr="00A47D1E">
        <w:rPr>
          <w:spacing w:val="-4"/>
          <w:rtl/>
        </w:rPr>
        <w:t xml:space="preserve"> وتحمل </w:t>
      </w:r>
      <w:r w:rsidRPr="00A47D1E">
        <w:rPr>
          <w:spacing w:val="-4"/>
        </w:rPr>
        <w:t>960</w:t>
      </w:r>
      <w:r w:rsidRPr="00A47D1E">
        <w:rPr>
          <w:spacing w:val="-4"/>
          <w:rtl/>
        </w:rPr>
        <w:t xml:space="preserve"> قناة هاتفية في الاتجاهين لمعلَمات تناظر المعلمات الموضحة في التوصية </w:t>
      </w:r>
      <w:r w:rsidRPr="00A47D1E">
        <w:t>ITU</w:t>
      </w:r>
      <w:r w:rsidRPr="00A47D1E">
        <w:noBreakHyphen/>
        <w:t>R SM.1138-2</w:t>
      </w:r>
      <w:r w:rsidRPr="00A47D1E">
        <w:rPr>
          <w:rtl/>
        </w:rPr>
        <w:t xml:space="preserve"> "تشكيل التردد"، القسم الفرعي </w:t>
      </w:r>
      <w:r w:rsidRPr="00A47D1E">
        <w:t>5</w:t>
      </w:r>
      <w:r w:rsidRPr="00A47D1E">
        <w:rPr>
          <w:rtl/>
        </w:rPr>
        <w:t xml:space="preserve"> "البث المركَّب"، وصلة الترحيل الراديوي تضم </w:t>
      </w:r>
      <w:r w:rsidRPr="00A47D1E">
        <w:t>960</w:t>
      </w:r>
      <w:r w:rsidRPr="00A47D1E">
        <w:rPr>
          <w:rtl/>
        </w:rPr>
        <w:t xml:space="preserve"> قناة. </w:t>
      </w:r>
    </w:p>
    <w:p w:rsidR="00A47D1E" w:rsidRPr="00A47D1E" w:rsidRDefault="00A47D1E" w:rsidP="00970233">
      <w:pPr>
        <w:pStyle w:val="Headingb"/>
        <w:rPr>
          <w:rtl/>
        </w:rPr>
      </w:pPr>
      <w:proofErr w:type="gramStart"/>
      <w:r w:rsidRPr="00A47D1E">
        <w:rPr>
          <w:rtl/>
        </w:rPr>
        <w:t>ب)</w:t>
      </w:r>
      <w:r w:rsidRPr="00A47D1E">
        <w:rPr>
          <w:rtl/>
        </w:rPr>
        <w:tab/>
      </w:r>
      <w:proofErr w:type="gramEnd"/>
      <w:r w:rsidRPr="00A47D1E">
        <w:rPr>
          <w:rtl/>
        </w:rPr>
        <w:t>مَوْردا الوقت والتردد المستعملان</w:t>
      </w:r>
    </w:p>
    <w:p w:rsidR="00A47D1E" w:rsidRPr="00A47D1E" w:rsidRDefault="00A47D1E" w:rsidP="00A47D1E">
      <w:pPr>
        <w:rPr>
          <w:rtl/>
        </w:rPr>
      </w:pPr>
      <w:r w:rsidRPr="00A47D1E">
        <w:rPr>
          <w:rtl/>
        </w:rPr>
        <w:t>مع مراعاة الأسلوب المتواصل أساساً لتشغيل وصلة الترحيل الراديوي، ينتج ما يلي من المعادلة </w:t>
      </w:r>
      <w:r w:rsidRPr="00A47D1E">
        <w:t>(21)</w:t>
      </w:r>
      <w:r w:rsidRPr="00A47D1E">
        <w:rPr>
          <w:rtl/>
        </w:rPr>
        <w:t>:</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T</w:t>
      </w:r>
      <w:r w:rsidRPr="00A47D1E">
        <w:rPr>
          <w:rtl/>
          <w:lang w:val="fr-FR" w:eastAsia="en-US"/>
        </w:rPr>
        <w:t xml:space="preserve"> = </w:t>
      </w:r>
      <w:r w:rsidRPr="00A47D1E">
        <w:rPr>
          <w:lang w:val="fr-FR" w:eastAsia="en-US"/>
        </w:rPr>
        <w:t>24/24</w:t>
      </w:r>
      <w:r w:rsidRPr="00A47D1E">
        <w:rPr>
          <w:rtl/>
          <w:lang w:val="fr-FR" w:eastAsia="en-US"/>
        </w:rPr>
        <w:t xml:space="preserve"> (يومياً) = </w:t>
      </w:r>
      <w:r w:rsidRPr="00A47D1E">
        <w:rPr>
          <w:lang w:val="fr-FR" w:eastAsia="en-US"/>
        </w:rPr>
        <w:t>1</w:t>
      </w:r>
      <w:r w:rsidRPr="00A47D1E">
        <w:rPr>
          <w:rtl/>
          <w:lang w:val="fr-FR" w:eastAsia="en-US"/>
        </w:rPr>
        <w:t xml:space="preserve"> سنة</w:t>
      </w:r>
    </w:p>
    <w:p w:rsidR="00A47D1E" w:rsidRPr="00A47D1E" w:rsidRDefault="00A47D1E" w:rsidP="00A47D1E">
      <w:pPr>
        <w:rPr>
          <w:rtl/>
        </w:rPr>
      </w:pPr>
      <w:r w:rsidRPr="00A47D1E">
        <w:rPr>
          <w:rtl/>
        </w:rPr>
        <w:t xml:space="preserve">ووفقاً للبيانات المعروضة في القسم الفرعي المذكور أعلاه من التوصية </w:t>
      </w:r>
      <w:r w:rsidRPr="00A47D1E">
        <w:t>ITU-R SM.1138-2</w:t>
      </w:r>
      <w:r w:rsidRPr="00A47D1E">
        <w:rPr>
          <w:rtl/>
        </w:rPr>
        <w:t xml:space="preserve">، فإن </w:t>
      </w:r>
      <w:r w:rsidRPr="00A47D1E">
        <w:rPr>
          <w:i/>
          <w:iCs/>
        </w:rPr>
        <w:t>B</w:t>
      </w:r>
      <w:r w:rsidRPr="00A47D1E">
        <w:rPr>
          <w:i/>
          <w:iCs/>
          <w:vertAlign w:val="subscript"/>
        </w:rPr>
        <w:t>n</w:t>
      </w:r>
      <w:r w:rsidRPr="00A47D1E">
        <w:rPr>
          <w:rtl/>
        </w:rPr>
        <w:t xml:space="preserve"> </w:t>
      </w:r>
      <w:r w:rsidRPr="00A47D1E">
        <w:t>MHz 16,32 =</w:t>
      </w:r>
      <w:r w:rsidRPr="00A47D1E">
        <w:rPr>
          <w:rtl/>
        </w:rPr>
        <w:t xml:space="preserve"> (في كلا اتجاهي الإرسال). ولذلك فإن مورد التردد الشامل المستعمل، بقبول ما يرد في المعادلة </w:t>
      </w:r>
      <w:r w:rsidRPr="00A47D1E">
        <w:t>(24)</w:t>
      </w:r>
      <w:r w:rsidRPr="00A47D1E">
        <w:rPr>
          <w:rtl/>
        </w:rPr>
        <w:t xml:space="preserve">، يمكن أن يكون على النحو التالي: </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 2 × 16,3 = 32,6 MHz</w:t>
      </w:r>
    </w:p>
    <w:p w:rsidR="00A47D1E" w:rsidRPr="00A47D1E" w:rsidRDefault="00A47D1E" w:rsidP="00970233">
      <w:pPr>
        <w:pStyle w:val="Headingb"/>
      </w:pPr>
      <w:proofErr w:type="gramStart"/>
      <w:r w:rsidRPr="00A47D1E">
        <w:rPr>
          <w:rtl/>
        </w:rPr>
        <w:t>ج)</w:t>
      </w:r>
      <w:r w:rsidRPr="00A47D1E">
        <w:rPr>
          <w:rtl/>
        </w:rPr>
        <w:tab/>
      </w:r>
      <w:proofErr w:type="gramEnd"/>
      <w:r w:rsidRPr="00A47D1E">
        <w:rPr>
          <w:rtl/>
        </w:rPr>
        <w:t>المَوْرد الإقليمي المستعمل</w:t>
      </w:r>
    </w:p>
    <w:p w:rsidR="00A47D1E" w:rsidRPr="00A47D1E" w:rsidRDefault="00A47D1E" w:rsidP="00A47D1E">
      <w:pPr>
        <w:rPr>
          <w:rtl/>
        </w:rPr>
      </w:pPr>
      <w:r w:rsidRPr="00A47D1E">
        <w:rPr>
          <w:rtl/>
        </w:rPr>
        <w:t xml:space="preserve">بإحلال البيانات ذات الصلة من الفقرة </w:t>
      </w:r>
      <w:r w:rsidRPr="00A47D1E">
        <w:t>1.2.4.1</w:t>
      </w:r>
      <w:r w:rsidRPr="00A47D1E">
        <w:rPr>
          <w:rtl/>
        </w:rPr>
        <w:t xml:space="preserve"> في المعادلة </w:t>
      </w:r>
      <w:r w:rsidRPr="00A47D1E">
        <w:t>(50)</w:t>
      </w:r>
      <w:r w:rsidRPr="00A47D1E">
        <w:rPr>
          <w:rtl/>
        </w:rPr>
        <w:t xml:space="preserve"> فإننا نحصل على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proofErr w:type="gramStart"/>
      <w:r w:rsidRPr="00A47D1E">
        <w:rPr>
          <w:i/>
          <w:iCs/>
          <w:lang w:val="fr-FR" w:eastAsia="en-US"/>
        </w:rPr>
        <w:t>s</w:t>
      </w:r>
      <w:r w:rsidRPr="00A47D1E">
        <w:rPr>
          <w:i/>
          <w:iCs/>
          <w:vertAlign w:val="subscript"/>
          <w:lang w:val="fr-FR" w:eastAsia="en-US"/>
        </w:rPr>
        <w:t>o</w:t>
      </w:r>
      <w:proofErr w:type="gramEnd"/>
      <w:r w:rsidRPr="00A47D1E">
        <w:rPr>
          <w:lang w:val="fr-FR" w:eastAsia="en-US"/>
        </w:rPr>
        <w:t xml:space="preserve"> = (1,5/180) × 3,14 × 45</w:t>
      </w:r>
      <w:r w:rsidRPr="00A47D1E">
        <w:rPr>
          <w:vertAlign w:val="superscript"/>
          <w:lang w:val="fr-FR" w:eastAsia="en-US"/>
        </w:rPr>
        <w:t>2</w:t>
      </w:r>
      <w:r w:rsidRPr="00A47D1E">
        <w:rPr>
          <w:lang w:val="fr-FR" w:eastAsia="en-US"/>
        </w:rPr>
        <w:t xml:space="preserve"> = 53 km</w:t>
      </w:r>
      <w:r w:rsidRPr="00A47D1E">
        <w:rPr>
          <w:vertAlign w:val="superscript"/>
          <w:lang w:val="fr-FR" w:eastAsia="en-US"/>
        </w:rPr>
        <w:t>2</w:t>
      </w:r>
    </w:p>
    <w:p w:rsidR="00A47D1E" w:rsidRPr="00A47D1E" w:rsidRDefault="00A47D1E" w:rsidP="00A47D1E">
      <w:r w:rsidRPr="00A47D1E">
        <w:rPr>
          <w:rtl/>
        </w:rPr>
        <w:t>ومن المعادلة </w:t>
      </w:r>
      <w:r w:rsidRPr="00A47D1E">
        <w:t>(22)</w:t>
      </w:r>
      <w:r w:rsidRPr="00A47D1E">
        <w:rPr>
          <w:rtl/>
        </w:rPr>
        <w:t>، ومع مراعاة فئة المنطقة ينشأ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lang w:val="fr-FR" w:eastAsia="en-US"/>
        </w:rPr>
        <w:t xml:space="preserve"> = 0,4 × 53 = 21 km</w:t>
      </w:r>
      <w:r w:rsidRPr="00A47D1E">
        <w:rPr>
          <w:vertAlign w:val="superscript"/>
          <w:lang w:val="fr-FR" w:eastAsia="en-US"/>
        </w:rPr>
        <w:t>2</w:t>
      </w:r>
    </w:p>
    <w:p w:rsidR="00A47D1E" w:rsidRPr="00A47D1E" w:rsidRDefault="00A47D1E" w:rsidP="00970233">
      <w:pPr>
        <w:pStyle w:val="Headingb"/>
      </w:pPr>
      <w:proofErr w:type="gramStart"/>
      <w:r w:rsidRPr="00A47D1E">
        <w:rPr>
          <w:rtl/>
        </w:rPr>
        <w:t>د )</w:t>
      </w:r>
      <w:proofErr w:type="gramEnd"/>
      <w:r w:rsidRPr="00A47D1E">
        <w:rPr>
          <w:rtl/>
        </w:rPr>
        <w:tab/>
        <w:t>المَوْرد الطيفي المستعمل</w:t>
      </w:r>
    </w:p>
    <w:p w:rsidR="00A47D1E" w:rsidRPr="00A47D1E" w:rsidRDefault="00A47D1E" w:rsidP="00A47D1E">
      <w:pPr>
        <w:rPr>
          <w:rtl/>
        </w:rPr>
      </w:pPr>
      <w:r w:rsidRPr="00A47D1E">
        <w:rPr>
          <w:rtl/>
        </w:rPr>
        <w:t>بإحلال القيم المحسوبة في ب) وج) في المعادلة </w:t>
      </w:r>
      <w:r w:rsidRPr="00A47D1E">
        <w:t>(20)</w:t>
      </w:r>
      <w:r w:rsidRPr="00A47D1E">
        <w:rPr>
          <w:rtl/>
        </w:rPr>
        <w:t>، واستعمال قيم معامِلات الترجيح المعروضة في الجدول </w:t>
      </w:r>
      <w:r w:rsidRPr="00A47D1E">
        <w:t>2</w:t>
      </w:r>
      <w:r w:rsidRPr="00A47D1E">
        <w:rPr>
          <w:rtl/>
        </w:rPr>
        <w:t xml:space="preserve"> ومع مراعاة ظروف عدم </w:t>
      </w:r>
      <w:proofErr w:type="gramStart"/>
      <w:r w:rsidRPr="00A47D1E">
        <w:rPr>
          <w:rtl/>
        </w:rPr>
        <w:t xml:space="preserve">التقاسم </w:t>
      </w:r>
      <w:r w:rsidRPr="00A47D1E">
        <w:sym w:font="Symbol" w:char="F062"/>
      </w:r>
      <w:r w:rsidRPr="00A47D1E">
        <w:t>)</w:t>
      </w:r>
      <w:proofErr w:type="gramEnd"/>
      <w:r w:rsidRPr="00A47D1E">
        <w:rPr>
          <w:rtl/>
        </w:rPr>
        <w:t xml:space="preserve"> </w:t>
      </w:r>
      <w:r w:rsidRPr="00A47D1E">
        <w:t>=</w:t>
      </w:r>
      <w:r w:rsidRPr="00A47D1E">
        <w:rPr>
          <w:rtl/>
        </w:rPr>
        <w:t xml:space="preserve"> </w:t>
      </w:r>
      <w:r w:rsidRPr="00A47D1E">
        <w:t>(1</w:t>
      </w:r>
      <w:r w:rsidRPr="00A47D1E">
        <w:rPr>
          <w:rtl/>
        </w:rPr>
        <w:t xml:space="preserve"> فإننا نحصل على ما يلي في النهاية:</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rtl/>
          <w:lang w:val="fr-FR" w:eastAsia="en-US"/>
        </w:rPr>
        <w:tab/>
      </w:r>
      <w:r w:rsidRPr="00A47D1E">
        <w:rPr>
          <w:i/>
          <w:lang w:val="fr-FR" w:eastAsia="en-US"/>
        </w:rPr>
        <w:t>W</w:t>
      </w:r>
      <w:r w:rsidRPr="00A47D1E">
        <w:rPr>
          <w:lang w:val="fr-FR" w:eastAsia="en-US"/>
        </w:rPr>
        <w:t xml:space="preserve"> = 0,1 × 0,1 × 1 × 0,2 × 1 × 32,6 × 21 × 1 = 1,4         MHz </w:t>
      </w:r>
      <w:r w:rsidRPr="00A47D1E">
        <w:rPr>
          <w:szCs w:val="24"/>
          <w:lang w:val="fr-FR" w:eastAsia="en-US"/>
        </w:rPr>
        <w:sym w:font="Symbol" w:char="F0D7"/>
      </w:r>
      <w:r w:rsidRPr="00A47D1E">
        <w:rPr>
          <w:lang w:val="fr-FR" w:eastAsia="en-US"/>
        </w:rPr>
        <w:t xml:space="preserve"> km</w:t>
      </w:r>
      <w:r w:rsidRPr="00A47D1E">
        <w:rPr>
          <w:vertAlign w:val="superscript"/>
          <w:lang w:val="fr-FR" w:eastAsia="en-US"/>
        </w:rPr>
        <w:t>2</w:t>
      </w:r>
      <w:r w:rsidRPr="00A47D1E">
        <w:rPr>
          <w:lang w:val="fr-FR" w:eastAsia="en-US"/>
        </w:rPr>
        <w:t xml:space="preserve"> </w:t>
      </w:r>
      <w:r w:rsidRPr="00A47D1E">
        <w:rPr>
          <w:szCs w:val="24"/>
          <w:lang w:val="fr-FR" w:eastAsia="en-US"/>
        </w:rPr>
        <w:sym w:font="Symbol" w:char="F0D7"/>
      </w:r>
      <w:r w:rsidRPr="00A47D1E">
        <w:rPr>
          <w:lang w:val="fr-FR" w:eastAsia="en-US"/>
        </w:rPr>
        <w:t xml:space="preserve"> 1 year</w:t>
      </w:r>
    </w:p>
    <w:p w:rsidR="00A47D1E" w:rsidRPr="00A47D1E" w:rsidRDefault="00A47D1E" w:rsidP="00E8783F">
      <w:pPr>
        <w:pStyle w:val="Heading3"/>
      </w:pPr>
      <w:bookmarkStart w:id="661" w:name="_Toc414279218"/>
      <w:bookmarkStart w:id="662" w:name="_Toc413686674"/>
      <w:bookmarkStart w:id="663" w:name="_Toc513205455"/>
      <w:bookmarkStart w:id="664" w:name="_Toc525835092"/>
      <w:bookmarkStart w:id="665" w:name="_Toc525894297"/>
      <w:bookmarkStart w:id="666" w:name="_Toc525894561"/>
      <w:r w:rsidRPr="00A47D1E">
        <w:lastRenderedPageBreak/>
        <w:t>8.7.4</w:t>
      </w:r>
      <w:r w:rsidRPr="00A47D1E">
        <w:rPr>
          <w:rtl/>
        </w:rPr>
        <w:tab/>
        <w:t>المحطات الأرضية للاتصالات الساتلية</w:t>
      </w:r>
      <w:bookmarkEnd w:id="661"/>
      <w:bookmarkEnd w:id="662"/>
      <w:bookmarkEnd w:id="663"/>
      <w:bookmarkEnd w:id="664"/>
      <w:bookmarkEnd w:id="665"/>
      <w:bookmarkEnd w:id="666"/>
    </w:p>
    <w:p w:rsidR="00A47D1E" w:rsidRPr="00A47D1E" w:rsidRDefault="00A47D1E" w:rsidP="00E8783F">
      <w:pPr>
        <w:pStyle w:val="Heading4"/>
        <w:rPr>
          <w:rtl/>
        </w:rPr>
      </w:pPr>
      <w:r w:rsidRPr="00A47D1E">
        <w:t>1.8.7.4</w:t>
      </w:r>
      <w:r w:rsidRPr="00A47D1E">
        <w:rPr>
          <w:rtl/>
        </w:rPr>
        <w:tab/>
        <w:t>إجراءات الحساب</w:t>
      </w:r>
    </w:p>
    <w:p w:rsidR="00A47D1E" w:rsidRPr="00A47D1E" w:rsidRDefault="00A47D1E" w:rsidP="00A47D1E">
      <w:pPr>
        <w:rPr>
          <w:rtl/>
        </w:rPr>
      </w:pPr>
      <w:r w:rsidRPr="00A47D1E">
        <w:rPr>
          <w:rtl/>
        </w:rPr>
        <w:t xml:space="preserve">مثلما حدث في حالة خدمات الاتصالات الراديوية الثابتة المعروضة في الفقرة </w:t>
      </w:r>
      <w:r w:rsidRPr="00A47D1E">
        <w:t>3.7.7.4</w:t>
      </w:r>
      <w:r w:rsidRPr="00A47D1E">
        <w:rPr>
          <w:rtl/>
        </w:rPr>
        <w:t xml:space="preserve"> يقترح في حالة حساب المناطق المشغولة استعمال مفهوم </w:t>
      </w:r>
      <w:r w:rsidRPr="00A47D1E">
        <w:t>"</w:t>
      </w:r>
      <w:r w:rsidRPr="00A47D1E">
        <w:rPr>
          <w:rtl/>
        </w:rPr>
        <w:t>قطاع الخدمة</w:t>
      </w:r>
      <w:r w:rsidRPr="00A47D1E">
        <w:t>"</w:t>
      </w:r>
      <w:r w:rsidRPr="00A47D1E">
        <w:rPr>
          <w:rtl/>
        </w:rPr>
        <w:t xml:space="preserve"> الوارد في التوصية </w:t>
      </w:r>
      <w:r w:rsidRPr="00A47D1E">
        <w:t>ITU-R F.162-3</w:t>
      </w:r>
      <w:r w:rsidRPr="00A47D1E">
        <w:rPr>
          <w:rtl/>
        </w:rPr>
        <w:t>.</w:t>
      </w:r>
    </w:p>
    <w:p w:rsidR="00A47D1E" w:rsidRPr="00A47D1E" w:rsidRDefault="00A47D1E" w:rsidP="00970233">
      <w:pPr>
        <w:rPr>
          <w:rtl/>
        </w:rPr>
      </w:pPr>
      <w:r w:rsidRPr="00A47D1E">
        <w:rPr>
          <w:rtl/>
        </w:rPr>
        <w:t xml:space="preserve">وكما سبق أن أشير إليه وبسبب الصعوبات الهائلة في القيام بحساب دقيق للمناطق المشغولة بالمحطات الأرضية في أنظمة الاتصالات الساتلية يقترح تحديد هذه المناطق على أساس مسافات التنسيق المتفق عليها أثناء عملية التنسيق وتبليغ الترددات والتخصيصات المدارية في قطاع الاتصالات الراديوية للاتحاد الدولي للاتصالات. وفي حالة عدم توفر هذه البيانات يقترح استعمال مسافات تنسيق عالمية تبلغ </w:t>
      </w:r>
      <w:r w:rsidRPr="00A47D1E">
        <w:t>350</w:t>
      </w:r>
      <w:r w:rsidRPr="00A47D1E">
        <w:rPr>
          <w:rtl/>
        </w:rPr>
        <w:t xml:space="preserve"> </w:t>
      </w:r>
      <w:r w:rsidRPr="00A47D1E">
        <w:t>km</w:t>
      </w:r>
      <w:r w:rsidRPr="00A47D1E">
        <w:rPr>
          <w:rtl/>
        </w:rPr>
        <w:t xml:space="preserve"> للمحطات الطرفية ذات الفتحة الصغيرة جداً و</w:t>
      </w:r>
      <w:r w:rsidR="00970233" w:rsidRPr="00A47D1E">
        <w:t>km</w:t>
      </w:r>
      <w:r w:rsidR="00970233">
        <w:t> </w:t>
      </w:r>
      <w:r w:rsidRPr="00A47D1E">
        <w:t>750</w:t>
      </w:r>
      <w:r w:rsidRPr="00A47D1E">
        <w:rPr>
          <w:rtl/>
        </w:rPr>
        <w:t xml:space="preserve"> للمحطات الأخرى. وفي بعض الحالات يمكن أيضاً استعمال القيم المتفق عليها بين الإدارة والمشغِّل.</w:t>
      </w:r>
    </w:p>
    <w:p w:rsidR="00A47D1E" w:rsidRPr="00A47D1E" w:rsidRDefault="00A47D1E" w:rsidP="00A47D1E">
      <w:pPr>
        <w:rPr>
          <w:rtl/>
        </w:rPr>
      </w:pPr>
      <w:r w:rsidRPr="00A47D1E">
        <w:rPr>
          <w:spacing w:val="6"/>
          <w:rtl/>
        </w:rPr>
        <w:t xml:space="preserve">وينبغي أن يأخذ عرض النطاق المشغول (اللازم) للبث، أو عرض نطاق الإشارة المتلقاة، في حالة عدم وجود هذه البيانات </w:t>
      </w:r>
      <w:r w:rsidRPr="00A47D1E">
        <w:rPr>
          <w:rtl/>
        </w:rPr>
        <w:t xml:space="preserve">في التوصية </w:t>
      </w:r>
      <w:r w:rsidRPr="00A47D1E">
        <w:t>ITU-R SM.1138-2</w:t>
      </w:r>
      <w:r w:rsidRPr="00A47D1E">
        <w:rPr>
          <w:rtl/>
        </w:rPr>
        <w:t>، من بيانات تخصيصات الترددات ذات الصلة المخزَّنة في قاعدة بيانات إدارة الطيف على الصعيد الوطني أو الواردة من المشغِّل بناءً على طلب خاص.</w:t>
      </w:r>
    </w:p>
    <w:p w:rsidR="00A47D1E" w:rsidRPr="00A47D1E" w:rsidRDefault="00A47D1E" w:rsidP="00E8783F">
      <w:pPr>
        <w:pStyle w:val="Heading4"/>
        <w:rPr>
          <w:rtl/>
        </w:rPr>
      </w:pPr>
      <w:r w:rsidRPr="00A47D1E">
        <w:t>2.8.7.4</w:t>
      </w:r>
      <w:r w:rsidRPr="00A47D1E">
        <w:rPr>
          <w:rtl/>
        </w:rPr>
        <w:tab/>
        <w:t>أمثلة الحسابات</w:t>
      </w:r>
    </w:p>
    <w:p w:rsidR="00A47D1E" w:rsidRPr="00A47D1E" w:rsidRDefault="00A47D1E" w:rsidP="00E8783F">
      <w:pPr>
        <w:pStyle w:val="Heading4"/>
        <w:rPr>
          <w:rtl/>
        </w:rPr>
      </w:pPr>
      <w:r w:rsidRPr="00A47D1E">
        <w:t>3.8.7.4</w:t>
      </w:r>
      <w:r w:rsidRPr="00A47D1E">
        <w:rPr>
          <w:rtl/>
        </w:rPr>
        <w:tab/>
        <w:t>محطة الإرسال الأرضية</w:t>
      </w:r>
    </w:p>
    <w:p w:rsidR="00A47D1E" w:rsidRPr="00A47D1E" w:rsidRDefault="00A47D1E" w:rsidP="00B6364C">
      <w:pPr>
        <w:pStyle w:val="Headingb"/>
        <w:rPr>
          <w:rtl/>
        </w:rPr>
      </w:pPr>
      <w:r w:rsidRPr="00A47D1E">
        <w:rPr>
          <w:rtl/>
        </w:rPr>
        <w:t> </w:t>
      </w:r>
      <w:proofErr w:type="gramStart"/>
      <w:r w:rsidRPr="00A47D1E">
        <w:rPr>
          <w:rtl/>
        </w:rPr>
        <w:t>أ )</w:t>
      </w:r>
      <w:proofErr w:type="gramEnd"/>
      <w:r w:rsidRPr="00A47D1E">
        <w:rPr>
          <w:rtl/>
        </w:rPr>
        <w:tab/>
        <w:t>المعلمات التي يتم إدخالها</w:t>
      </w:r>
    </w:p>
    <w:p w:rsidR="00A47D1E" w:rsidRPr="00A47D1E" w:rsidRDefault="00A47D1E" w:rsidP="00B6364C">
      <w:pPr>
        <w:rPr>
          <w:rtl/>
        </w:rPr>
      </w:pPr>
      <w:r w:rsidRPr="00A47D1E">
        <w:rPr>
          <w:rtl/>
        </w:rPr>
        <w:t xml:space="preserve">نقوم بحساب المَوْرد الطيفي المستعمل لمحطة أرضية تقدِّم وصلة تغذية لسواتل غير مستقرة بالنسبة إلى الأرض تعمل في الخدمة الساتلية المتنقلة. وبسبب </w:t>
      </w:r>
      <w:r w:rsidRPr="00A47D1E">
        <w:rPr>
          <w:szCs w:val="22"/>
          <w:rtl/>
        </w:rPr>
        <w:t>عدم</w:t>
      </w:r>
      <w:r w:rsidRPr="00A47D1E">
        <w:rPr>
          <w:rtl/>
        </w:rPr>
        <w:t xml:space="preserve"> وجود بيانات أكثر تفصيلاً، تقبل مسافة التنسيق باعتبارها </w:t>
      </w:r>
      <w:r w:rsidR="00B6364C" w:rsidRPr="00A47D1E">
        <w:t>km</w:t>
      </w:r>
      <w:r w:rsidR="00B6364C">
        <w:t> </w:t>
      </w:r>
      <w:r w:rsidRPr="00A47D1E">
        <w:t>750</w:t>
      </w:r>
      <w:r w:rsidRPr="00A47D1E">
        <w:rPr>
          <w:rtl/>
        </w:rPr>
        <w:t xml:space="preserve">. وتقع المحطة في منطقة ريفية ويبلغ عرض حزمة هوائي المحطة </w:t>
      </w:r>
      <w:r w:rsidRPr="00A47D1E">
        <w:sym w:font="Symbol" w:char="F0B0"/>
      </w:r>
      <w:r w:rsidRPr="00A47D1E">
        <w:t>0,5</w:t>
      </w:r>
      <w:r w:rsidRPr="00A47D1E">
        <w:rPr>
          <w:rtl/>
        </w:rPr>
        <w:t>. وتقع المنطقة المشغولة للبث داخل منطقة واحدة مصنَّفة في الجدول </w:t>
      </w:r>
      <w:r w:rsidRPr="00A47D1E">
        <w:t>1</w:t>
      </w:r>
      <w:r w:rsidRPr="00A47D1E">
        <w:rPr>
          <w:rtl/>
        </w:rPr>
        <w:t xml:space="preserve"> باعتبارها </w:t>
      </w:r>
      <w:r w:rsidRPr="00A47D1E">
        <w:t>0,2</w:t>
      </w:r>
      <w:r w:rsidRPr="00A47D1E">
        <w:rPr>
          <w:rtl/>
        </w:rPr>
        <w:t>. ولنفترض أنه وفقاً لتخصيص الترددات المعني المسجل في قاعدة إدارة الطيف على الصعيد الوطني يبلغ عرض نطاق البث </w:t>
      </w:r>
      <w:r w:rsidRPr="00A47D1E">
        <w:t>MHz 200</w:t>
      </w:r>
      <w:r w:rsidRPr="00A47D1E">
        <w:rPr>
          <w:rtl/>
        </w:rPr>
        <w:t>.</w:t>
      </w:r>
    </w:p>
    <w:p w:rsidR="00A47D1E" w:rsidRPr="00A47D1E" w:rsidRDefault="00A47D1E" w:rsidP="00B6364C">
      <w:pPr>
        <w:pStyle w:val="Headingb"/>
        <w:rPr>
          <w:rtl/>
        </w:rPr>
      </w:pPr>
      <w:proofErr w:type="gramStart"/>
      <w:r w:rsidRPr="00A47D1E">
        <w:rPr>
          <w:rtl/>
        </w:rPr>
        <w:t>ب)</w:t>
      </w:r>
      <w:r w:rsidRPr="00A47D1E">
        <w:rPr>
          <w:rtl/>
        </w:rPr>
        <w:tab/>
      </w:r>
      <w:proofErr w:type="gramEnd"/>
      <w:r w:rsidRPr="00A47D1E">
        <w:rPr>
          <w:rtl/>
        </w:rPr>
        <w:t>مَوْردا الوقت والتردد المستعملان</w:t>
      </w:r>
    </w:p>
    <w:p w:rsidR="00A47D1E" w:rsidRPr="00A47D1E" w:rsidRDefault="00A47D1E" w:rsidP="00A47D1E">
      <w:pPr>
        <w:rPr>
          <w:rtl/>
        </w:rPr>
      </w:pPr>
      <w:r w:rsidRPr="00A47D1E">
        <w:rPr>
          <w:rtl/>
        </w:rPr>
        <w:t xml:space="preserve">مع مراعاة الأسلوب المستمر أساساً لتشغيل وصلة التغذية تؤدي المعادلة </w:t>
      </w:r>
      <w:r w:rsidRPr="00A47D1E">
        <w:t>(21)</w:t>
      </w:r>
      <w:r w:rsidRPr="00A47D1E">
        <w:rPr>
          <w:rtl/>
        </w:rPr>
        <w:t xml:space="preserve"> إلى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T</w:t>
      </w:r>
      <w:r w:rsidRPr="00A47D1E">
        <w:rPr>
          <w:rtl/>
          <w:lang w:val="fr-FR" w:eastAsia="en-US"/>
        </w:rPr>
        <w:t xml:space="preserve"> = </w:t>
      </w:r>
      <w:r w:rsidRPr="00A47D1E">
        <w:rPr>
          <w:lang w:val="fr-FR" w:eastAsia="en-US"/>
        </w:rPr>
        <w:t>24/24</w:t>
      </w:r>
      <w:r w:rsidRPr="00A47D1E">
        <w:rPr>
          <w:rtl/>
          <w:lang w:val="fr-FR" w:eastAsia="en-US"/>
        </w:rPr>
        <w:t xml:space="preserve"> (يومياً) = </w:t>
      </w:r>
      <w:r w:rsidRPr="00A47D1E">
        <w:rPr>
          <w:lang w:val="fr-FR" w:eastAsia="en-US"/>
        </w:rPr>
        <w:t>1</w:t>
      </w:r>
      <w:r w:rsidRPr="00A47D1E">
        <w:rPr>
          <w:rtl/>
          <w:lang w:val="fr-FR" w:eastAsia="en-US"/>
        </w:rPr>
        <w:t xml:space="preserve"> سنة</w:t>
      </w:r>
    </w:p>
    <w:p w:rsidR="00A47D1E" w:rsidRPr="00A47D1E" w:rsidRDefault="00A47D1E" w:rsidP="00A47D1E">
      <w:pPr>
        <w:keepNext/>
        <w:rPr>
          <w:rtl/>
        </w:rPr>
      </w:pPr>
      <w:r w:rsidRPr="00A47D1E">
        <w:rPr>
          <w:rtl/>
        </w:rPr>
        <w:t xml:space="preserve">ووفقاً للبيانات المعروضة في الفقرة </w:t>
      </w:r>
      <w:r w:rsidRPr="00A47D1E">
        <w:t>1.1.2.5.1</w:t>
      </w:r>
      <w:r w:rsidRPr="00A47D1E">
        <w:rPr>
          <w:rtl/>
        </w:rPr>
        <w:t xml:space="preserve"> يمكن، </w:t>
      </w:r>
      <w:proofErr w:type="gramStart"/>
      <w:r w:rsidRPr="00A47D1E">
        <w:rPr>
          <w:rtl/>
        </w:rPr>
        <w:t xml:space="preserve">بقبول </w:t>
      </w:r>
      <w:r w:rsidRPr="00A47D1E">
        <w:sym w:font="Symbol" w:char="F063"/>
      </w:r>
      <w:r w:rsidRPr="00A47D1E">
        <w:rPr>
          <w:rtl/>
        </w:rPr>
        <w:t xml:space="preserve"> =</w:t>
      </w:r>
      <w:proofErr w:type="gramEnd"/>
      <w:r w:rsidRPr="00A47D1E">
        <w:rPr>
          <w:rtl/>
        </w:rPr>
        <w:t xml:space="preserve"> </w:t>
      </w:r>
      <w:r w:rsidRPr="00A47D1E">
        <w:t>1</w:t>
      </w:r>
      <w:r w:rsidRPr="00A47D1E">
        <w:rPr>
          <w:rtl/>
        </w:rPr>
        <w:t xml:space="preserve"> في المعادلة </w:t>
      </w:r>
      <w:r w:rsidRPr="00A47D1E">
        <w:t>(24)</w:t>
      </w:r>
      <w:r w:rsidRPr="00A47D1E">
        <w:rPr>
          <w:rtl/>
        </w:rPr>
        <w:t>، أن نصل إلى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rtl/>
          <w:lang w:val="fr-FR" w:eastAsia="en-US"/>
        </w:rPr>
        <w:tab/>
      </w:r>
      <w:r w:rsidRPr="00A47D1E">
        <w:rPr>
          <w:lang w:val="fr-FR" w:eastAsia="en-US"/>
        </w:rPr>
        <w:tab/>
      </w:r>
      <w:r w:rsidRPr="00A47D1E">
        <w:rPr>
          <w:i/>
          <w:lang w:val="fr-FR" w:eastAsia="en-US"/>
        </w:rPr>
        <w:t>F</w:t>
      </w:r>
      <w:r w:rsidRPr="00A47D1E">
        <w:rPr>
          <w:lang w:val="fr-FR" w:eastAsia="en-US"/>
        </w:rPr>
        <w:t xml:space="preserve"> </w:t>
      </w:r>
      <w:r w:rsidRPr="00A47D1E">
        <w:rPr>
          <w:rFonts w:ascii="Symbol" w:hAnsi="Symbol"/>
          <w:lang w:val="fr-FR" w:eastAsia="en-US"/>
        </w:rPr>
        <w:t></w:t>
      </w:r>
      <w:r w:rsidRPr="00A47D1E">
        <w:rPr>
          <w:lang w:val="fr-FR" w:eastAsia="en-US"/>
        </w:rPr>
        <w:t xml:space="preserve"> 200 MHz</w:t>
      </w:r>
    </w:p>
    <w:p w:rsidR="00A47D1E" w:rsidRPr="00A47D1E" w:rsidRDefault="00A47D1E" w:rsidP="00B6364C">
      <w:pPr>
        <w:pStyle w:val="Headingb"/>
      </w:pPr>
      <w:proofErr w:type="gramStart"/>
      <w:r w:rsidRPr="00A47D1E">
        <w:rPr>
          <w:rtl/>
        </w:rPr>
        <w:t>ج)</w:t>
      </w:r>
      <w:r w:rsidRPr="00A47D1E">
        <w:rPr>
          <w:rtl/>
        </w:rPr>
        <w:tab/>
      </w:r>
      <w:proofErr w:type="gramEnd"/>
      <w:r w:rsidRPr="00A47D1E">
        <w:rPr>
          <w:rtl/>
        </w:rPr>
        <w:t>المَوْرد الإقليمي المستعمل</w:t>
      </w:r>
    </w:p>
    <w:p w:rsidR="00A47D1E" w:rsidRPr="00A47D1E" w:rsidRDefault="00A47D1E" w:rsidP="00A47D1E">
      <w:pPr>
        <w:rPr>
          <w:rtl/>
        </w:rPr>
      </w:pPr>
      <w:r w:rsidRPr="00A47D1E">
        <w:rPr>
          <w:rtl/>
        </w:rPr>
        <w:t xml:space="preserve">بإحلال البيانات ذات الصلة في المعادلة </w:t>
      </w:r>
      <w:r w:rsidRPr="00A47D1E">
        <w:t>(50)</w:t>
      </w:r>
      <w:r w:rsidRPr="00A47D1E">
        <w:rPr>
          <w:rtl/>
        </w:rPr>
        <w:t xml:space="preserve">، حيث </w:t>
      </w:r>
      <w:r w:rsidRPr="00A47D1E">
        <w:rPr>
          <w:i/>
          <w:iCs/>
        </w:rPr>
        <w:t>L</w:t>
      </w:r>
      <w:r w:rsidRPr="00A47D1E">
        <w:rPr>
          <w:i/>
          <w:iCs/>
          <w:vertAlign w:val="subscript"/>
        </w:rPr>
        <w:t>c</w:t>
      </w:r>
      <w:r w:rsidRPr="00A47D1E">
        <w:rPr>
          <w:rtl/>
        </w:rPr>
        <w:t xml:space="preserve"> تمثل كثافة التنسيق فإننا نحصل على:</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proofErr w:type="gramStart"/>
      <w:r w:rsidRPr="00A47D1E">
        <w:rPr>
          <w:i/>
          <w:iCs/>
          <w:lang w:val="fr-FR" w:eastAsia="en-US"/>
        </w:rPr>
        <w:t>s</w:t>
      </w:r>
      <w:r w:rsidRPr="00A47D1E">
        <w:rPr>
          <w:i/>
          <w:iCs/>
          <w:vertAlign w:val="subscript"/>
          <w:lang w:val="fr-FR" w:eastAsia="en-US"/>
        </w:rPr>
        <w:t>o</w:t>
      </w:r>
      <w:proofErr w:type="gramEnd"/>
      <w:r w:rsidRPr="00A47D1E">
        <w:rPr>
          <w:lang w:val="fr-FR" w:eastAsia="en-US"/>
        </w:rPr>
        <w:t xml:space="preserve"> </w:t>
      </w:r>
      <w:r w:rsidRPr="00A47D1E">
        <w:rPr>
          <w:rFonts w:ascii="Symbol" w:hAnsi="Symbol"/>
          <w:lang w:val="fr-FR" w:eastAsia="en-US"/>
        </w:rPr>
        <w:t></w:t>
      </w:r>
      <w:r w:rsidRPr="00A47D1E">
        <w:rPr>
          <w:lang w:val="fr-FR" w:eastAsia="en-US"/>
        </w:rPr>
        <w:t xml:space="preserve"> (0,5/180) </w:t>
      </w:r>
      <w:r w:rsidRPr="00A47D1E">
        <w:rPr>
          <w:rFonts w:ascii="Symbol" w:hAnsi="Symbol"/>
          <w:lang w:val="fr-FR" w:eastAsia="en-US"/>
        </w:rPr>
        <w:t></w:t>
      </w:r>
      <w:r w:rsidRPr="00A47D1E">
        <w:rPr>
          <w:lang w:val="fr-FR" w:eastAsia="en-US"/>
        </w:rPr>
        <w:t> </w:t>
      </w:r>
      <w:r w:rsidRPr="00A47D1E">
        <w:rPr>
          <w:rFonts w:ascii="Symbol" w:hAnsi="Symbol"/>
          <w:lang w:val="fr-FR" w:eastAsia="en-US"/>
        </w:rPr>
        <w:t></w:t>
      </w:r>
      <w:r w:rsidRPr="00A47D1E">
        <w:rPr>
          <w:lang w:val="fr-FR" w:eastAsia="en-US"/>
        </w:rPr>
        <w:t> </w:t>
      </w:r>
      <w:r w:rsidRPr="00A47D1E">
        <w:rPr>
          <w:rFonts w:ascii="Symbol" w:hAnsi="Symbol"/>
          <w:lang w:val="fr-FR" w:eastAsia="en-US"/>
        </w:rPr>
        <w:t></w:t>
      </w:r>
      <w:r w:rsidRPr="00A47D1E">
        <w:rPr>
          <w:lang w:val="fr-FR" w:eastAsia="en-US"/>
        </w:rPr>
        <w:t> 750</w:t>
      </w:r>
      <w:r w:rsidRPr="00A47D1E">
        <w:rPr>
          <w:vertAlign w:val="superscript"/>
          <w:lang w:val="fr-FR" w:eastAsia="en-US"/>
        </w:rPr>
        <w:t>2</w:t>
      </w:r>
      <w:r w:rsidRPr="00A47D1E">
        <w:rPr>
          <w:lang w:val="fr-FR" w:eastAsia="en-US"/>
        </w:rPr>
        <w:t xml:space="preserve"> </w:t>
      </w:r>
      <w:r w:rsidRPr="00A47D1E">
        <w:rPr>
          <w:rFonts w:ascii="Symbol" w:hAnsi="Symbol"/>
          <w:lang w:val="fr-FR" w:eastAsia="en-US"/>
        </w:rPr>
        <w:t></w:t>
      </w:r>
      <w:r w:rsidRPr="00A47D1E">
        <w:rPr>
          <w:lang w:val="fr-FR" w:eastAsia="en-US"/>
        </w:rPr>
        <w:t xml:space="preserve"> 4</w:t>
      </w:r>
      <w:r w:rsidRPr="00A47D1E">
        <w:rPr>
          <w:rFonts w:ascii="Tms Rmn" w:hAnsi="Tms Rmn"/>
          <w:sz w:val="12"/>
          <w:lang w:val="fr-FR" w:eastAsia="en-US"/>
        </w:rPr>
        <w:t> </w:t>
      </w:r>
      <w:r w:rsidRPr="00A47D1E">
        <w:rPr>
          <w:lang w:val="fr-FR" w:eastAsia="en-US"/>
        </w:rPr>
        <w:t>909 km</w:t>
      </w:r>
      <w:r w:rsidRPr="00A47D1E">
        <w:rPr>
          <w:vertAlign w:val="superscript"/>
          <w:lang w:val="fr-FR" w:eastAsia="en-US"/>
        </w:rPr>
        <w:t>2</w:t>
      </w:r>
    </w:p>
    <w:p w:rsidR="00A47D1E" w:rsidRPr="00A47D1E" w:rsidRDefault="00A47D1E" w:rsidP="00A47D1E">
      <w:r w:rsidRPr="00A47D1E">
        <w:rPr>
          <w:rtl/>
        </w:rPr>
        <w:t xml:space="preserve">ومن المعادلة </w:t>
      </w:r>
      <w:r w:rsidRPr="00A47D1E">
        <w:t>(22)</w:t>
      </w:r>
      <w:r w:rsidRPr="00A47D1E">
        <w:rPr>
          <w:rtl/>
        </w:rPr>
        <w:t xml:space="preserve"> ومع مراعاة فئة المنطقة نصل إلى:</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lang w:val="fr-FR" w:eastAsia="en-US"/>
        </w:rPr>
        <w:t xml:space="preserve"> = 0,2 × 4</w:t>
      </w:r>
      <w:r w:rsidRPr="00A47D1E">
        <w:rPr>
          <w:rFonts w:ascii="Tms Rmn" w:hAnsi="Tms Rmn"/>
          <w:sz w:val="12"/>
          <w:lang w:val="fr-FR" w:eastAsia="en-US"/>
        </w:rPr>
        <w:t> </w:t>
      </w:r>
      <w:r w:rsidRPr="00A47D1E">
        <w:rPr>
          <w:lang w:val="fr-FR" w:eastAsia="en-US"/>
        </w:rPr>
        <w:t>909 = 982 km</w:t>
      </w:r>
      <w:r w:rsidRPr="00A47D1E">
        <w:rPr>
          <w:vertAlign w:val="superscript"/>
          <w:lang w:val="fr-FR" w:eastAsia="en-US"/>
        </w:rPr>
        <w:t>2</w:t>
      </w:r>
    </w:p>
    <w:p w:rsidR="00A47D1E" w:rsidRPr="00A47D1E" w:rsidRDefault="00A47D1E" w:rsidP="00B6364C">
      <w:pPr>
        <w:pStyle w:val="Headingb"/>
      </w:pPr>
      <w:proofErr w:type="gramStart"/>
      <w:r w:rsidRPr="00A47D1E">
        <w:rPr>
          <w:rtl/>
        </w:rPr>
        <w:lastRenderedPageBreak/>
        <w:t>د )</w:t>
      </w:r>
      <w:proofErr w:type="gramEnd"/>
      <w:r w:rsidRPr="00A47D1E">
        <w:rPr>
          <w:rtl/>
        </w:rPr>
        <w:tab/>
        <w:t>المَوْرد الطيفي المستعمل</w:t>
      </w:r>
    </w:p>
    <w:p w:rsidR="00A47D1E" w:rsidRPr="00A47D1E" w:rsidRDefault="00A47D1E" w:rsidP="00A47D1E">
      <w:pPr>
        <w:rPr>
          <w:rtl/>
        </w:rPr>
      </w:pPr>
      <w:r w:rsidRPr="00A47D1E">
        <w:rPr>
          <w:rtl/>
        </w:rPr>
        <w:t xml:space="preserve">بإحلال القيم المحسوبة ذات الصلة في المعادلة </w:t>
      </w:r>
      <w:r w:rsidRPr="00A47D1E">
        <w:t>(20)</w:t>
      </w:r>
      <w:r w:rsidRPr="00A47D1E">
        <w:rPr>
          <w:rtl/>
        </w:rPr>
        <w:t xml:space="preserve"> وباستعمال قيم معامِلات الترجيح المعروضة في الجدول </w:t>
      </w:r>
      <w:r w:rsidRPr="00A47D1E">
        <w:t>2</w:t>
      </w:r>
      <w:r w:rsidRPr="00A47D1E">
        <w:rPr>
          <w:rtl/>
        </w:rPr>
        <w:t xml:space="preserve"> ومع مراعاة ظروف عدم </w:t>
      </w:r>
      <w:proofErr w:type="gramStart"/>
      <w:r w:rsidRPr="00A47D1E">
        <w:rPr>
          <w:rtl/>
        </w:rPr>
        <w:t xml:space="preserve">التقاسم </w:t>
      </w:r>
      <w:r w:rsidRPr="00A47D1E">
        <w:sym w:font="Symbol" w:char="F062"/>
      </w:r>
      <w:r w:rsidRPr="00A47D1E">
        <w:t>)</w:t>
      </w:r>
      <w:proofErr w:type="gramEnd"/>
      <w:r w:rsidRPr="00A47D1E">
        <w:rPr>
          <w:rtl/>
        </w:rPr>
        <w:t xml:space="preserve"> </w:t>
      </w:r>
      <w:r w:rsidRPr="00A47D1E">
        <w:t>=</w:t>
      </w:r>
      <w:r w:rsidRPr="00A47D1E">
        <w:rPr>
          <w:rtl/>
        </w:rPr>
        <w:t xml:space="preserve"> </w:t>
      </w:r>
      <w:r w:rsidRPr="00A47D1E">
        <w:t>(1</w:t>
      </w:r>
      <w:r w:rsidRPr="00A47D1E">
        <w:rPr>
          <w:rtl/>
        </w:rPr>
        <w:t xml:space="preserve"> فإننا نحصل في النهاية على ما يلي:</w:t>
      </w:r>
    </w:p>
    <w:p w:rsidR="00A47D1E" w:rsidRPr="00A47D1E" w:rsidRDefault="00A47D1E" w:rsidP="00A47D1E">
      <w:pPr>
        <w:tabs>
          <w:tab w:val="left" w:pos="794"/>
          <w:tab w:val="center" w:pos="4820"/>
          <w:tab w:val="right" w:pos="9639"/>
        </w:tabs>
        <w:spacing w:line="240" w:lineRule="auto"/>
        <w:textAlignment w:val="auto"/>
        <w:rPr>
          <w:i/>
          <w:rtl/>
          <w:lang w:val="fr-FR" w:eastAsia="en-US"/>
        </w:rPr>
      </w:pPr>
      <w:r w:rsidRPr="00A47D1E">
        <w:rPr>
          <w:i/>
          <w:rtl/>
          <w:lang w:val="fr-FR" w:eastAsia="en-US"/>
        </w:rPr>
        <w:tab/>
      </w:r>
      <w:r w:rsidRPr="00A47D1E">
        <w:rPr>
          <w:i/>
          <w:rtl/>
          <w:lang w:val="fr-FR" w:eastAsia="en-US"/>
        </w:rPr>
        <w:tab/>
      </w:r>
      <w:r w:rsidRPr="00A47D1E">
        <w:rPr>
          <w:i/>
          <w:lang w:val="fr-FR" w:eastAsia="en-US"/>
        </w:rPr>
        <w:t>W</w:t>
      </w:r>
      <w:r w:rsidRPr="00A47D1E">
        <w:rPr>
          <w:lang w:val="fr-FR" w:eastAsia="en-US"/>
        </w:rPr>
        <w:t xml:space="preserve"> = 1,4 × 0,1 × 0,1 × 0,2 × 1 × 200 × 982 × 1 = 550           MHz </w:t>
      </w:r>
      <w:r w:rsidRPr="00A47D1E">
        <w:rPr>
          <w:szCs w:val="24"/>
          <w:lang w:val="fr-FR" w:eastAsia="en-US"/>
        </w:rPr>
        <w:sym w:font="Symbol" w:char="F0D7"/>
      </w:r>
      <w:r w:rsidRPr="00A47D1E">
        <w:rPr>
          <w:lang w:val="fr-FR" w:eastAsia="en-US"/>
        </w:rPr>
        <w:t xml:space="preserve"> km</w:t>
      </w:r>
      <w:r w:rsidRPr="00A47D1E">
        <w:rPr>
          <w:vertAlign w:val="superscript"/>
          <w:lang w:val="fr-FR" w:eastAsia="en-US"/>
        </w:rPr>
        <w:t>2</w:t>
      </w:r>
      <w:r w:rsidRPr="00A47D1E">
        <w:rPr>
          <w:lang w:val="fr-FR" w:eastAsia="en-US"/>
        </w:rPr>
        <w:t xml:space="preserve"> </w:t>
      </w:r>
      <w:r w:rsidRPr="00A47D1E">
        <w:rPr>
          <w:szCs w:val="24"/>
          <w:lang w:val="fr-FR" w:eastAsia="en-US"/>
        </w:rPr>
        <w:sym w:font="Symbol" w:char="F0D7"/>
      </w:r>
      <w:r w:rsidRPr="00A47D1E">
        <w:rPr>
          <w:lang w:val="fr-FR" w:eastAsia="en-US"/>
        </w:rPr>
        <w:t xml:space="preserve"> 1 year</w:t>
      </w:r>
    </w:p>
    <w:p w:rsidR="00A47D1E" w:rsidRPr="00A47D1E" w:rsidRDefault="00A47D1E" w:rsidP="00E8783F">
      <w:pPr>
        <w:pStyle w:val="Heading4"/>
      </w:pPr>
      <w:r w:rsidRPr="00A47D1E">
        <w:t>4.8.7.4</w:t>
      </w:r>
      <w:r w:rsidRPr="00A47D1E">
        <w:rPr>
          <w:rtl/>
        </w:rPr>
        <w:tab/>
        <w:t>محطة الاستقبال الأرضية</w:t>
      </w:r>
    </w:p>
    <w:p w:rsidR="00A47D1E" w:rsidRPr="00A47D1E" w:rsidRDefault="00A47D1E" w:rsidP="00B6364C">
      <w:pPr>
        <w:pStyle w:val="Headingb"/>
        <w:rPr>
          <w:rtl/>
        </w:rPr>
      </w:pPr>
      <w:r w:rsidRPr="00A47D1E">
        <w:rPr>
          <w:rtl/>
        </w:rPr>
        <w:t> </w:t>
      </w:r>
      <w:proofErr w:type="gramStart"/>
      <w:r w:rsidRPr="00A47D1E">
        <w:rPr>
          <w:rtl/>
        </w:rPr>
        <w:t>أ )</w:t>
      </w:r>
      <w:proofErr w:type="gramEnd"/>
      <w:r w:rsidRPr="00A47D1E">
        <w:rPr>
          <w:rtl/>
        </w:rPr>
        <w:tab/>
        <w:t>المعلمات التي يتم إدخالها</w:t>
      </w:r>
    </w:p>
    <w:p w:rsidR="00A47D1E" w:rsidRPr="00A47D1E" w:rsidRDefault="00A47D1E" w:rsidP="00740C94">
      <w:pPr>
        <w:rPr>
          <w:rtl/>
        </w:rPr>
      </w:pPr>
      <w:r w:rsidRPr="00A47D1E">
        <w:rPr>
          <w:rtl/>
        </w:rPr>
        <w:t xml:space="preserve">نقوم الآن بحساب المَوْرد الطيفي المستعمل في محطة استقبال أرضية ذات فتحة صغيرة جداً تعمل على مدار الساعة. ونظراً لعدم وجود بيانات أكثر تفصيلاً تعتبر مسافة التنسيق </w:t>
      </w:r>
      <w:r w:rsidR="00F02E75" w:rsidRPr="00A47D1E">
        <w:t>km</w:t>
      </w:r>
      <w:r w:rsidR="00F02E75">
        <w:t> </w:t>
      </w:r>
      <w:r w:rsidRPr="00A47D1E">
        <w:t>350</w:t>
      </w:r>
      <w:r w:rsidRPr="00A47D1E">
        <w:rPr>
          <w:rtl/>
        </w:rPr>
        <w:t xml:space="preserve">. وتقع المحطة في منطقة ريفية ويبلغ عرض حزمة الهوائي </w:t>
      </w:r>
      <w:r w:rsidRPr="00A47D1E">
        <w:t>1</w:t>
      </w:r>
      <w:r w:rsidRPr="00A47D1E">
        <w:rPr>
          <w:rtl/>
        </w:rPr>
        <w:t xml:space="preserve"> درجة. وتقع المنطقة المشغولة للبث داخل منطقة واحدة مصنَّفة في الجدول </w:t>
      </w:r>
      <w:r w:rsidRPr="00A47D1E">
        <w:t>1</w:t>
      </w:r>
      <w:r w:rsidRPr="00A47D1E">
        <w:rPr>
          <w:rtl/>
        </w:rPr>
        <w:t xml:space="preserve"> في الخانة </w:t>
      </w:r>
      <w:r w:rsidRPr="00A47D1E">
        <w:t>0,3</w:t>
      </w:r>
      <w:r w:rsidRPr="00A47D1E">
        <w:rPr>
          <w:rtl/>
        </w:rPr>
        <w:t>. ولنفترض أنه وفقاً لتخصيص التردد المتصل المسجل في</w:t>
      </w:r>
      <w:r w:rsidR="00740C94">
        <w:rPr>
          <w:rFonts w:hint="cs"/>
          <w:rtl/>
        </w:rPr>
        <w:t> </w:t>
      </w:r>
      <w:r w:rsidRPr="00A47D1E">
        <w:rPr>
          <w:rtl/>
        </w:rPr>
        <w:t>قاعدة بيانات إدارة الطيف على الصعيد الوطني يبلغ عرض نطاق الإشارة المستقبلة</w:t>
      </w:r>
      <w:r w:rsidR="005B1D4F">
        <w:rPr>
          <w:rFonts w:hint="cs"/>
          <w:rtl/>
        </w:rPr>
        <w:t> </w:t>
      </w:r>
      <w:r w:rsidRPr="00A47D1E">
        <w:t>MHz 30</w:t>
      </w:r>
      <w:r w:rsidRPr="00A47D1E">
        <w:rPr>
          <w:rtl/>
        </w:rPr>
        <w:t>.</w:t>
      </w:r>
    </w:p>
    <w:p w:rsidR="00A47D1E" w:rsidRPr="00A47D1E" w:rsidRDefault="00A47D1E" w:rsidP="00740C94">
      <w:pPr>
        <w:pStyle w:val="Headingb"/>
        <w:rPr>
          <w:rtl/>
        </w:rPr>
      </w:pPr>
      <w:proofErr w:type="gramStart"/>
      <w:r w:rsidRPr="00A47D1E">
        <w:rPr>
          <w:rtl/>
        </w:rPr>
        <w:t>ب)</w:t>
      </w:r>
      <w:r w:rsidRPr="00A47D1E">
        <w:rPr>
          <w:rtl/>
        </w:rPr>
        <w:tab/>
      </w:r>
      <w:proofErr w:type="gramEnd"/>
      <w:r w:rsidRPr="00A47D1E">
        <w:rPr>
          <w:rtl/>
        </w:rPr>
        <w:t>مَوْردا الوقت والتردد المستعملان</w:t>
      </w:r>
    </w:p>
    <w:p w:rsidR="00A47D1E" w:rsidRPr="00A47D1E" w:rsidRDefault="00A47D1E" w:rsidP="00A47D1E">
      <w:pPr>
        <w:rPr>
          <w:rtl/>
        </w:rPr>
      </w:pPr>
      <w:r w:rsidRPr="00A47D1E">
        <w:rPr>
          <w:rtl/>
        </w:rPr>
        <w:t xml:space="preserve">مع افتراض الأسلوب المستمر لتشغيل المحطة نحصل على ما يلي من المعادلة </w:t>
      </w:r>
      <w:r w:rsidRPr="00A47D1E">
        <w:t>(21)</w:t>
      </w:r>
      <w:r w:rsidRPr="00A47D1E">
        <w:rPr>
          <w:rtl/>
        </w:rPr>
        <w:t>:</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T</w:t>
      </w:r>
      <w:r w:rsidRPr="00A47D1E">
        <w:rPr>
          <w:rtl/>
          <w:lang w:val="fr-FR" w:eastAsia="en-US"/>
        </w:rPr>
        <w:t xml:space="preserve"> = </w:t>
      </w:r>
      <w:r w:rsidRPr="00A47D1E">
        <w:rPr>
          <w:lang w:val="fr-FR" w:eastAsia="en-US"/>
        </w:rPr>
        <w:t>24/24</w:t>
      </w:r>
      <w:r w:rsidRPr="00A47D1E">
        <w:rPr>
          <w:rtl/>
          <w:lang w:val="fr-FR" w:eastAsia="en-US"/>
        </w:rPr>
        <w:t xml:space="preserve"> (يومياً) = </w:t>
      </w:r>
      <w:r w:rsidRPr="00A47D1E">
        <w:rPr>
          <w:lang w:val="fr-FR" w:eastAsia="en-US"/>
        </w:rPr>
        <w:t>1</w:t>
      </w:r>
      <w:r w:rsidRPr="00A47D1E">
        <w:rPr>
          <w:rtl/>
          <w:lang w:val="fr-FR" w:eastAsia="en-US"/>
        </w:rPr>
        <w:t xml:space="preserve"> سنة</w:t>
      </w:r>
    </w:p>
    <w:p w:rsidR="00A47D1E" w:rsidRPr="00A47D1E" w:rsidRDefault="00A47D1E" w:rsidP="00A47D1E">
      <w:pPr>
        <w:rPr>
          <w:rtl/>
        </w:rPr>
      </w:pPr>
      <w:r w:rsidRPr="00A47D1E">
        <w:rPr>
          <w:rtl/>
        </w:rPr>
        <w:t xml:space="preserve">ووفقاً لمورد التردد المستعمل </w:t>
      </w:r>
      <w:proofErr w:type="gramStart"/>
      <w:r w:rsidRPr="00A47D1E">
        <w:rPr>
          <w:rtl/>
        </w:rPr>
        <w:t xml:space="preserve">وبقبول </w:t>
      </w:r>
      <w:r w:rsidRPr="00A47D1E">
        <w:sym w:font="Symbol" w:char="F063"/>
      </w:r>
      <w:r w:rsidRPr="00A47D1E">
        <w:rPr>
          <w:rtl/>
        </w:rPr>
        <w:t xml:space="preserve"> =</w:t>
      </w:r>
      <w:proofErr w:type="gramEnd"/>
      <w:r w:rsidRPr="00A47D1E">
        <w:rPr>
          <w:rtl/>
        </w:rPr>
        <w:t xml:space="preserve"> </w:t>
      </w:r>
      <w:r w:rsidRPr="00A47D1E">
        <w:t>1</w:t>
      </w:r>
      <w:r w:rsidRPr="00A47D1E">
        <w:rPr>
          <w:rtl/>
        </w:rPr>
        <w:t xml:space="preserve"> في المعادلة </w:t>
      </w:r>
      <w:r w:rsidRPr="00A47D1E">
        <w:t>(24)</w:t>
      </w:r>
      <w:r w:rsidRPr="00A47D1E">
        <w:rPr>
          <w:rtl/>
        </w:rPr>
        <w:t xml:space="preserve"> نصل إلى ما يلي:</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 30 MHz</w:t>
      </w:r>
    </w:p>
    <w:p w:rsidR="00A47D1E" w:rsidRPr="00A47D1E" w:rsidRDefault="00A47D1E" w:rsidP="00740C94">
      <w:pPr>
        <w:pStyle w:val="Headingb"/>
      </w:pPr>
      <w:proofErr w:type="gramStart"/>
      <w:r w:rsidRPr="00A47D1E">
        <w:rPr>
          <w:rtl/>
        </w:rPr>
        <w:t>ج)</w:t>
      </w:r>
      <w:r w:rsidRPr="00A47D1E">
        <w:rPr>
          <w:rtl/>
        </w:rPr>
        <w:tab/>
      </w:r>
      <w:proofErr w:type="gramEnd"/>
      <w:r w:rsidRPr="00A47D1E">
        <w:rPr>
          <w:rtl/>
        </w:rPr>
        <w:t>المَوْرد الإقليمي المستعمل</w:t>
      </w:r>
    </w:p>
    <w:p w:rsidR="00A47D1E" w:rsidRPr="00A47D1E" w:rsidRDefault="00A47D1E" w:rsidP="00A47D1E">
      <w:pPr>
        <w:rPr>
          <w:rtl/>
        </w:rPr>
      </w:pPr>
      <w:r w:rsidRPr="00A47D1E">
        <w:rPr>
          <w:rtl/>
        </w:rPr>
        <w:t xml:space="preserve">بإحلال البيانات ذات الصلة في المعادلة </w:t>
      </w:r>
      <w:r w:rsidRPr="00A47D1E">
        <w:t>(50)</w:t>
      </w:r>
      <w:r w:rsidRPr="00A47D1E">
        <w:rPr>
          <w:rtl/>
        </w:rPr>
        <w:t xml:space="preserve"> حيث </w:t>
      </w:r>
      <w:r w:rsidRPr="00A47D1E">
        <w:rPr>
          <w:i/>
          <w:iCs/>
        </w:rPr>
        <w:t>L</w:t>
      </w:r>
      <w:r w:rsidRPr="00A47D1E">
        <w:rPr>
          <w:i/>
          <w:iCs/>
          <w:vertAlign w:val="subscript"/>
        </w:rPr>
        <w:t>c</w:t>
      </w:r>
      <w:r w:rsidRPr="00A47D1E">
        <w:rPr>
          <w:rtl/>
        </w:rPr>
        <w:t xml:space="preserve"> تمثل مسافة التنسيق فإننا نحصل على:</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proofErr w:type="gramStart"/>
      <w:r w:rsidRPr="00A47D1E">
        <w:rPr>
          <w:i/>
          <w:iCs/>
          <w:lang w:val="fr-FR" w:eastAsia="en-US"/>
        </w:rPr>
        <w:t>s</w:t>
      </w:r>
      <w:r w:rsidRPr="00A47D1E">
        <w:rPr>
          <w:i/>
          <w:iCs/>
          <w:vertAlign w:val="subscript"/>
          <w:lang w:val="fr-FR" w:eastAsia="en-US"/>
        </w:rPr>
        <w:t>o</w:t>
      </w:r>
      <w:proofErr w:type="gramEnd"/>
      <w:r w:rsidRPr="00A47D1E">
        <w:rPr>
          <w:lang w:val="fr-FR" w:eastAsia="en-US"/>
        </w:rPr>
        <w:t xml:space="preserve"> = (1/180) × </w:t>
      </w:r>
      <w:r w:rsidRPr="00A47D1E">
        <w:rPr>
          <w:rFonts w:ascii="Symbol" w:hAnsi="Symbol"/>
          <w:lang w:val="fr-FR" w:eastAsia="en-US"/>
        </w:rPr>
        <w:t></w:t>
      </w:r>
      <w:r w:rsidRPr="00A47D1E">
        <w:rPr>
          <w:lang w:val="fr-FR" w:eastAsia="en-US"/>
        </w:rPr>
        <w:t> × 350</w:t>
      </w:r>
      <w:r w:rsidRPr="00A47D1E">
        <w:rPr>
          <w:vertAlign w:val="superscript"/>
          <w:lang w:val="fr-FR" w:eastAsia="en-US"/>
        </w:rPr>
        <w:t>2</w:t>
      </w:r>
      <w:r w:rsidRPr="00A47D1E">
        <w:rPr>
          <w:lang w:val="fr-FR" w:eastAsia="en-US"/>
        </w:rPr>
        <w:t xml:space="preserve"> = 2</w:t>
      </w:r>
      <w:r w:rsidRPr="00A47D1E">
        <w:rPr>
          <w:rFonts w:ascii="Tms Rmn" w:hAnsi="Tms Rmn"/>
          <w:sz w:val="12"/>
          <w:lang w:val="fr-FR" w:eastAsia="en-US"/>
        </w:rPr>
        <w:t> </w:t>
      </w:r>
      <w:r w:rsidRPr="00A47D1E">
        <w:rPr>
          <w:lang w:val="fr-FR" w:eastAsia="en-US"/>
        </w:rPr>
        <w:t>138 km</w:t>
      </w:r>
      <w:r w:rsidRPr="00A47D1E">
        <w:rPr>
          <w:vertAlign w:val="superscript"/>
          <w:lang w:val="fr-FR" w:eastAsia="en-US"/>
        </w:rPr>
        <w:t>2</w:t>
      </w:r>
    </w:p>
    <w:p w:rsidR="00A47D1E" w:rsidRPr="00A47D1E" w:rsidRDefault="00A47D1E" w:rsidP="00A47D1E">
      <w:pPr>
        <w:keepNext/>
      </w:pPr>
      <w:r w:rsidRPr="00A47D1E">
        <w:rPr>
          <w:rtl/>
        </w:rPr>
        <w:t xml:space="preserve">ومن المعادلة </w:t>
      </w:r>
      <w:r w:rsidRPr="00A47D1E">
        <w:t>(22)</w:t>
      </w:r>
      <w:r w:rsidRPr="00A47D1E">
        <w:rPr>
          <w:rtl/>
        </w:rPr>
        <w:t xml:space="preserve"> ومع مراعاة فئة المنطقة ينشأ ما يلي: </w:t>
      </w:r>
    </w:p>
    <w:p w:rsidR="00A47D1E" w:rsidRPr="00A47D1E" w:rsidRDefault="00A47D1E" w:rsidP="00A47D1E">
      <w:pPr>
        <w:tabs>
          <w:tab w:val="left" w:pos="794"/>
          <w:tab w:val="center" w:pos="4820"/>
          <w:tab w:val="right" w:pos="9639"/>
        </w:tabs>
        <w:spacing w:line="240" w:lineRule="auto"/>
        <w:textAlignment w:val="auto"/>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lang w:val="fr-FR" w:eastAsia="en-US"/>
        </w:rPr>
        <w:t xml:space="preserve"> = 0,3 × 2</w:t>
      </w:r>
      <w:r w:rsidRPr="00A47D1E">
        <w:rPr>
          <w:rFonts w:ascii="Tms Rmn" w:hAnsi="Tms Rmn"/>
          <w:sz w:val="12"/>
          <w:lang w:val="fr-FR" w:eastAsia="en-US"/>
        </w:rPr>
        <w:t> </w:t>
      </w:r>
      <w:r w:rsidRPr="00A47D1E">
        <w:rPr>
          <w:lang w:val="fr-FR" w:eastAsia="en-US"/>
        </w:rPr>
        <w:t>138 = 641 km</w:t>
      </w:r>
      <w:r w:rsidRPr="00A47D1E">
        <w:rPr>
          <w:vertAlign w:val="superscript"/>
          <w:lang w:val="fr-FR" w:eastAsia="en-US"/>
        </w:rPr>
        <w:t>2</w:t>
      </w:r>
    </w:p>
    <w:p w:rsidR="00A47D1E" w:rsidRPr="00A47D1E" w:rsidRDefault="00A47D1E" w:rsidP="00740C94">
      <w:pPr>
        <w:pStyle w:val="Headingb"/>
      </w:pPr>
      <w:proofErr w:type="gramStart"/>
      <w:r w:rsidRPr="00A47D1E">
        <w:rPr>
          <w:rtl/>
        </w:rPr>
        <w:t>د )</w:t>
      </w:r>
      <w:proofErr w:type="gramEnd"/>
      <w:r w:rsidRPr="00A47D1E">
        <w:rPr>
          <w:rtl/>
        </w:rPr>
        <w:tab/>
        <w:t>المَوْرد الطيفي المستعمل</w:t>
      </w:r>
    </w:p>
    <w:p w:rsidR="00A47D1E" w:rsidRPr="00A47D1E" w:rsidRDefault="00A47D1E" w:rsidP="00A47D1E">
      <w:pPr>
        <w:rPr>
          <w:rtl/>
        </w:rPr>
      </w:pPr>
      <w:r w:rsidRPr="00A47D1E">
        <w:rPr>
          <w:rtl/>
        </w:rPr>
        <w:t xml:space="preserve">بإحلال القيم في المعادلة </w:t>
      </w:r>
      <w:r w:rsidRPr="00A47D1E">
        <w:t>(20)</w:t>
      </w:r>
      <w:r w:rsidRPr="00A47D1E">
        <w:rPr>
          <w:rtl/>
        </w:rPr>
        <w:t xml:space="preserve"> واستعمال قيم معامِلات الترجيح المعروضة في الجدول </w:t>
      </w:r>
      <w:r w:rsidRPr="00A47D1E">
        <w:t>2</w:t>
      </w:r>
      <w:r w:rsidRPr="00A47D1E">
        <w:rPr>
          <w:rtl/>
        </w:rPr>
        <w:t xml:space="preserve"> ومع مراعاة ظروف عدم </w:t>
      </w:r>
      <w:proofErr w:type="gramStart"/>
      <w:r w:rsidRPr="00A47D1E">
        <w:rPr>
          <w:rtl/>
        </w:rPr>
        <w:t>التقاسم </w:t>
      </w:r>
      <w:r w:rsidRPr="00A47D1E">
        <w:sym w:font="Symbol" w:char="F062"/>
      </w:r>
      <w:r w:rsidRPr="00A47D1E">
        <w:t>)</w:t>
      </w:r>
      <w:proofErr w:type="gramEnd"/>
      <w:r w:rsidRPr="00A47D1E">
        <w:rPr>
          <w:rtl/>
        </w:rPr>
        <w:t> </w:t>
      </w:r>
      <w:r w:rsidRPr="00A47D1E">
        <w:t>=</w:t>
      </w:r>
      <w:r w:rsidRPr="00A47D1E">
        <w:rPr>
          <w:rtl/>
        </w:rPr>
        <w:t> </w:t>
      </w:r>
      <w:r w:rsidRPr="00A47D1E">
        <w:t>(1</w:t>
      </w:r>
      <w:r w:rsidRPr="00A47D1E">
        <w:rPr>
          <w:rtl/>
        </w:rPr>
        <w:t xml:space="preserve"> فإننا نصل في النهاية إلى ما يلي:</w:t>
      </w:r>
    </w:p>
    <w:p w:rsidR="00A47D1E" w:rsidRPr="00A47D1E" w:rsidRDefault="00A47D1E" w:rsidP="00A47D1E">
      <w:pPr>
        <w:tabs>
          <w:tab w:val="left" w:pos="794"/>
          <w:tab w:val="center" w:pos="4820"/>
          <w:tab w:val="right" w:pos="9639"/>
        </w:tabs>
        <w:spacing w:line="240" w:lineRule="auto"/>
        <w:textAlignment w:val="auto"/>
        <w:rPr>
          <w:i/>
          <w:rtl/>
          <w:lang w:val="fr-FR" w:eastAsia="en-US"/>
        </w:rPr>
      </w:pPr>
      <w:r w:rsidRPr="00A47D1E">
        <w:rPr>
          <w:i/>
          <w:rtl/>
          <w:lang w:val="fr-FR" w:eastAsia="en-US"/>
        </w:rPr>
        <w:tab/>
      </w:r>
      <w:r w:rsidRPr="00A47D1E">
        <w:rPr>
          <w:i/>
          <w:rtl/>
          <w:lang w:val="fr-FR" w:eastAsia="en-US"/>
        </w:rPr>
        <w:tab/>
      </w:r>
      <w:r w:rsidRPr="00A47D1E">
        <w:rPr>
          <w:i/>
          <w:lang w:val="fr-FR" w:eastAsia="en-US"/>
        </w:rPr>
        <w:t>W</w:t>
      </w:r>
      <w:r w:rsidRPr="00A47D1E">
        <w:rPr>
          <w:lang w:val="fr-FR" w:eastAsia="en-US"/>
        </w:rPr>
        <w:t xml:space="preserve"> = 14 × 0,1 × 0,1 × 0,2 × 1 × 30 × 641 × 1 = 54           MHz </w:t>
      </w:r>
      <w:r w:rsidRPr="00A47D1E">
        <w:rPr>
          <w:szCs w:val="24"/>
          <w:lang w:val="fr-FR" w:eastAsia="en-US"/>
        </w:rPr>
        <w:sym w:font="Symbol" w:char="F0D7"/>
      </w:r>
      <w:r w:rsidRPr="00A47D1E">
        <w:rPr>
          <w:lang w:val="fr-FR" w:eastAsia="en-US"/>
        </w:rPr>
        <w:t xml:space="preserve"> km</w:t>
      </w:r>
      <w:r w:rsidRPr="00A47D1E">
        <w:rPr>
          <w:vertAlign w:val="superscript"/>
          <w:lang w:val="fr-FR" w:eastAsia="en-US"/>
        </w:rPr>
        <w:t>2</w:t>
      </w:r>
      <w:r w:rsidRPr="00A47D1E">
        <w:rPr>
          <w:lang w:val="fr-FR" w:eastAsia="en-US"/>
        </w:rPr>
        <w:t xml:space="preserve"> </w:t>
      </w:r>
      <w:r w:rsidRPr="00A47D1E">
        <w:rPr>
          <w:szCs w:val="24"/>
          <w:lang w:val="fr-FR" w:eastAsia="en-US"/>
        </w:rPr>
        <w:sym w:font="Symbol" w:char="F0D7"/>
      </w:r>
      <w:r w:rsidRPr="00A47D1E">
        <w:rPr>
          <w:lang w:val="fr-FR" w:eastAsia="en-US"/>
        </w:rPr>
        <w:t xml:space="preserve"> 1 year</w:t>
      </w:r>
    </w:p>
    <w:p w:rsidR="00A47D1E" w:rsidRPr="00A47D1E" w:rsidRDefault="00A47D1E" w:rsidP="00740C94">
      <w:pPr>
        <w:pStyle w:val="Headingb"/>
      </w:pPr>
      <w:proofErr w:type="gramStart"/>
      <w:r w:rsidRPr="00A47D1E">
        <w:rPr>
          <w:rtl/>
        </w:rPr>
        <w:t>ﻫ )</w:t>
      </w:r>
      <w:proofErr w:type="gramEnd"/>
      <w:r w:rsidRPr="00A47D1E">
        <w:rPr>
          <w:rtl/>
        </w:rPr>
        <w:tab/>
        <w:t>ملخص نتائج الحساب</w:t>
      </w:r>
    </w:p>
    <w:p w:rsidR="00A47D1E" w:rsidRPr="00A47D1E" w:rsidRDefault="00A47D1E" w:rsidP="00A47D1E">
      <w:pPr>
        <w:rPr>
          <w:rtl/>
        </w:rPr>
      </w:pPr>
      <w:r w:rsidRPr="00A47D1E">
        <w:rPr>
          <w:rtl/>
        </w:rPr>
        <w:t>يتضمن الجدول </w:t>
      </w:r>
      <w:r w:rsidRPr="00A47D1E">
        <w:t>13</w:t>
      </w:r>
      <w:r w:rsidRPr="00A47D1E">
        <w:rPr>
          <w:rtl/>
        </w:rPr>
        <w:t xml:space="preserve"> ملخص نتائج الحساب لأغراض المقارنة ولأغراض توضيح الاتجاه العام.</w:t>
      </w:r>
    </w:p>
    <w:p w:rsidR="00A47D1E" w:rsidRPr="00A47D1E" w:rsidRDefault="00A47D1E" w:rsidP="00E8783F">
      <w:pPr>
        <w:pStyle w:val="TableNo"/>
        <w:rPr>
          <w:rtl/>
        </w:rPr>
      </w:pPr>
      <w:r w:rsidRPr="00A47D1E">
        <w:rPr>
          <w:rtl/>
        </w:rPr>
        <w:lastRenderedPageBreak/>
        <w:t xml:space="preserve">الجدول </w:t>
      </w:r>
      <w:r w:rsidRPr="00A47D1E">
        <w:t>13</w:t>
      </w:r>
    </w:p>
    <w:p w:rsidR="00A47D1E" w:rsidRPr="00A47D1E" w:rsidRDefault="00A47D1E" w:rsidP="00E8783F">
      <w:pPr>
        <w:pStyle w:val="Tabletitle"/>
        <w:rPr>
          <w:rtl/>
        </w:rPr>
      </w:pPr>
      <w:r w:rsidRPr="00A47D1E">
        <w:rPr>
          <w:rtl/>
        </w:rPr>
        <w:t>ملخص نتائج الحساب</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6167"/>
        <w:gridCol w:w="2227"/>
      </w:tblGrid>
      <w:tr w:rsidR="0052719A" w:rsidRPr="00A47D1E" w:rsidTr="0052719A">
        <w:trPr>
          <w:jc w:val="center"/>
        </w:trPr>
        <w:tc>
          <w:tcPr>
            <w:tcW w:w="1235" w:type="dxa"/>
            <w:tcBorders>
              <w:top w:val="single" w:sz="4" w:space="0" w:color="auto"/>
              <w:left w:val="single" w:sz="4" w:space="0" w:color="auto"/>
              <w:bottom w:val="single" w:sz="4" w:space="0" w:color="auto"/>
              <w:right w:val="single" w:sz="4" w:space="0" w:color="auto"/>
            </w:tcBorders>
            <w:vAlign w:val="center"/>
          </w:tcPr>
          <w:p w:rsidR="0052719A" w:rsidRPr="00A47D1E" w:rsidRDefault="0052719A" w:rsidP="000F7BCF">
            <w:pPr>
              <w:pStyle w:val="TableHead"/>
              <w:spacing w:line="240" w:lineRule="exact"/>
              <w:rPr>
                <w:lang w:val="fr-FR" w:eastAsia="en-US" w:bidi="ar-EG"/>
              </w:rPr>
            </w:pPr>
            <w:r w:rsidRPr="000E22F0">
              <w:rPr>
                <w:rtl/>
              </w:rPr>
              <w:t>القسم</w:t>
            </w:r>
          </w:p>
        </w:tc>
        <w:tc>
          <w:tcPr>
            <w:tcW w:w="6167" w:type="dxa"/>
            <w:tcBorders>
              <w:top w:val="single" w:sz="4" w:space="0" w:color="auto"/>
              <w:left w:val="single" w:sz="4" w:space="0" w:color="auto"/>
              <w:bottom w:val="single" w:sz="4" w:space="0" w:color="auto"/>
              <w:right w:val="single" w:sz="4" w:space="0" w:color="auto"/>
            </w:tcBorders>
            <w:vAlign w:val="center"/>
          </w:tcPr>
          <w:p w:rsidR="0052719A" w:rsidRPr="00A47D1E" w:rsidRDefault="0052719A" w:rsidP="000F7BCF">
            <w:pPr>
              <w:pStyle w:val="TableHead"/>
              <w:spacing w:line="240" w:lineRule="exact"/>
              <w:rPr>
                <w:rtl/>
                <w:lang w:val="fr-FR" w:eastAsia="en-US"/>
              </w:rPr>
            </w:pPr>
            <w:r w:rsidRPr="000E22F0">
              <w:rPr>
                <w:rtl/>
              </w:rPr>
              <w:t>الخدمة الراديوية، قدرة جهاز الإرسال أو خصائص الوصلة الراديوية</w:t>
            </w:r>
          </w:p>
        </w:tc>
        <w:tc>
          <w:tcPr>
            <w:tcW w:w="2227" w:type="dxa"/>
            <w:tcBorders>
              <w:top w:val="single" w:sz="4" w:space="0" w:color="auto"/>
              <w:left w:val="single" w:sz="4" w:space="0" w:color="auto"/>
              <w:bottom w:val="single" w:sz="4" w:space="0" w:color="auto"/>
              <w:right w:val="single" w:sz="4" w:space="0" w:color="auto"/>
            </w:tcBorders>
            <w:vAlign w:val="center"/>
          </w:tcPr>
          <w:p w:rsidR="0052719A" w:rsidRPr="00A47D1E" w:rsidRDefault="0052719A" w:rsidP="000F7BCF">
            <w:pPr>
              <w:pStyle w:val="TableHead"/>
              <w:spacing w:line="240" w:lineRule="exact"/>
              <w:rPr>
                <w:lang w:val="fr-FR" w:eastAsia="en-US"/>
              </w:rPr>
            </w:pPr>
            <w:r w:rsidRPr="000E22F0">
              <w:rPr>
                <w:rtl/>
              </w:rPr>
              <w:t xml:space="preserve">المَوْرد الطيفي </w:t>
            </w:r>
            <w:proofErr w:type="gramStart"/>
            <w:r w:rsidRPr="000E22F0">
              <w:rPr>
                <w:rtl/>
              </w:rPr>
              <w:t>المستعمل</w:t>
            </w:r>
            <w:r w:rsidRPr="000E22F0">
              <w:br/>
              <w:t>(</w:t>
            </w:r>
            <w:proofErr w:type="gramEnd"/>
            <w:r w:rsidRPr="000E22F0">
              <w:t xml:space="preserve">MHz </w:t>
            </w:r>
            <w:r w:rsidRPr="000E22F0">
              <w:noBreakHyphen/>
              <w:t xml:space="preserve"> km</w:t>
            </w:r>
            <w:r w:rsidRPr="000E22F0">
              <w:rPr>
                <w:vertAlign w:val="superscript"/>
              </w:rPr>
              <w:t>2</w:t>
            </w:r>
            <w:r w:rsidRPr="000E22F0">
              <w:t xml:space="preserve"> </w:t>
            </w:r>
            <w:r w:rsidRPr="000E22F0">
              <w:noBreakHyphen/>
              <w:t xml:space="preserve"> 1 year)</w:t>
            </w:r>
          </w:p>
        </w:tc>
      </w:tr>
      <w:tr w:rsidR="00A47D1E" w:rsidRPr="00A47D1E" w:rsidTr="000F7BCF">
        <w:trPr>
          <w:jc w:val="center"/>
        </w:trPr>
        <w:tc>
          <w:tcPr>
            <w:tcW w:w="1235"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t>2.1.2.1</w:t>
            </w:r>
          </w:p>
        </w:tc>
        <w:tc>
          <w:tcPr>
            <w:tcW w:w="616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rPr>
                <w:rtl/>
              </w:rPr>
              <w:t xml:space="preserve">الإذاعة الصوتية </w:t>
            </w:r>
            <w:proofErr w:type="gramStart"/>
            <w:r w:rsidRPr="00A47D1E">
              <w:t>FM</w:t>
            </w:r>
            <w:r w:rsidRPr="00A47D1E">
              <w:rPr>
                <w:rtl/>
              </w:rPr>
              <w:t>،</w:t>
            </w:r>
            <w:r w:rsidRPr="00A47D1E">
              <w:t>kW</w:t>
            </w:r>
            <w:proofErr w:type="gramEnd"/>
            <w:r w:rsidRPr="00A47D1E">
              <w:t xml:space="preserve"> 1,5 </w:t>
            </w:r>
          </w:p>
        </w:tc>
        <w:tc>
          <w:tcPr>
            <w:tcW w:w="222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jc w:val="center"/>
              <w:rPr>
                <w:rtl/>
              </w:rPr>
            </w:pPr>
            <w:r w:rsidRPr="00A47D1E">
              <w:t>2 430</w:t>
            </w:r>
          </w:p>
        </w:tc>
      </w:tr>
      <w:tr w:rsidR="00A47D1E" w:rsidRPr="00A47D1E" w:rsidTr="000F7BCF">
        <w:trPr>
          <w:jc w:val="center"/>
        </w:trPr>
        <w:tc>
          <w:tcPr>
            <w:tcW w:w="1235"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t>3.1.3.1</w:t>
            </w:r>
          </w:p>
        </w:tc>
        <w:tc>
          <w:tcPr>
            <w:tcW w:w="616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rPr>
                <w:rtl/>
              </w:rPr>
              <w:t xml:space="preserve">الخدمة المتنقلة البرية، محطة قاعدة في النظام العالمي للاتصالات المتنقلة، </w:t>
            </w:r>
            <w:r w:rsidRPr="00A47D1E">
              <w:t xml:space="preserve">W 2,5 </w:t>
            </w:r>
          </w:p>
        </w:tc>
        <w:tc>
          <w:tcPr>
            <w:tcW w:w="222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jc w:val="center"/>
              <w:rPr>
                <w:rtl/>
              </w:rPr>
            </w:pPr>
            <w:r w:rsidRPr="00A47D1E">
              <w:t>2 172</w:t>
            </w:r>
          </w:p>
        </w:tc>
      </w:tr>
      <w:tr w:rsidR="00A47D1E" w:rsidRPr="00A47D1E" w:rsidTr="000F7BCF">
        <w:trPr>
          <w:jc w:val="center"/>
        </w:trPr>
        <w:tc>
          <w:tcPr>
            <w:tcW w:w="1235"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t>3.2.3.1</w:t>
            </w:r>
          </w:p>
        </w:tc>
        <w:tc>
          <w:tcPr>
            <w:tcW w:w="616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rPr>
                <w:rtl/>
              </w:rPr>
              <w:t xml:space="preserve">الخدمة المتنقلة البحرية، محطة ساحلية، </w:t>
            </w:r>
            <w:r w:rsidRPr="00A47D1E">
              <w:t>W 50</w:t>
            </w:r>
          </w:p>
        </w:tc>
        <w:tc>
          <w:tcPr>
            <w:tcW w:w="222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jc w:val="center"/>
              <w:rPr>
                <w:rtl/>
              </w:rPr>
            </w:pPr>
            <w:r w:rsidRPr="00A47D1E">
              <w:t>3,7</w:t>
            </w:r>
          </w:p>
        </w:tc>
      </w:tr>
      <w:tr w:rsidR="00A47D1E" w:rsidRPr="00A47D1E" w:rsidTr="000F7BCF">
        <w:trPr>
          <w:jc w:val="center"/>
        </w:trPr>
        <w:tc>
          <w:tcPr>
            <w:tcW w:w="1235"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t>1.2.3.3.1</w:t>
            </w:r>
          </w:p>
        </w:tc>
        <w:tc>
          <w:tcPr>
            <w:tcW w:w="616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rPr>
                <w:rtl/>
              </w:rPr>
              <w:t xml:space="preserve">ارتفاع طائرة الاتصال الراديوي للطيران </w:t>
            </w:r>
            <w:r w:rsidRPr="00A47D1E">
              <w:t>m 10 000</w:t>
            </w:r>
          </w:p>
        </w:tc>
        <w:tc>
          <w:tcPr>
            <w:tcW w:w="222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jc w:val="center"/>
              <w:rPr>
                <w:rtl/>
              </w:rPr>
            </w:pPr>
            <w:r w:rsidRPr="00A47D1E">
              <w:t>4,4</w:t>
            </w:r>
          </w:p>
        </w:tc>
      </w:tr>
      <w:tr w:rsidR="00A47D1E" w:rsidRPr="00A47D1E" w:rsidTr="000F7BCF">
        <w:trPr>
          <w:jc w:val="center"/>
        </w:trPr>
        <w:tc>
          <w:tcPr>
            <w:tcW w:w="1235"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t>2.2.3.3.1</w:t>
            </w:r>
          </w:p>
        </w:tc>
        <w:tc>
          <w:tcPr>
            <w:tcW w:w="616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rPr>
                <w:rtl/>
              </w:rPr>
              <w:t xml:space="preserve">رادار أوَّلي، ارتفاع الطائرة </w:t>
            </w:r>
            <w:r w:rsidRPr="00A47D1E">
              <w:t>m 10 000</w:t>
            </w:r>
          </w:p>
        </w:tc>
        <w:tc>
          <w:tcPr>
            <w:tcW w:w="222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jc w:val="center"/>
              <w:rPr>
                <w:rtl/>
              </w:rPr>
            </w:pPr>
            <w:r w:rsidRPr="00A47D1E">
              <w:t>3,5</w:t>
            </w:r>
          </w:p>
        </w:tc>
      </w:tr>
      <w:tr w:rsidR="00A47D1E" w:rsidRPr="00A47D1E" w:rsidTr="000F7BCF">
        <w:trPr>
          <w:jc w:val="center"/>
        </w:trPr>
        <w:tc>
          <w:tcPr>
            <w:tcW w:w="1235"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t>2.4.1</w:t>
            </w:r>
          </w:p>
        </w:tc>
        <w:tc>
          <w:tcPr>
            <w:tcW w:w="616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rPr>
                <w:rtl/>
              </w:rPr>
              <w:t xml:space="preserve">الخدمة الثابتة، وصلة موجات صغرية، طول القفزة </w:t>
            </w:r>
            <w:r w:rsidRPr="00A47D1E">
              <w:t>km 45</w:t>
            </w:r>
          </w:p>
        </w:tc>
        <w:tc>
          <w:tcPr>
            <w:tcW w:w="222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jc w:val="center"/>
              <w:rPr>
                <w:rtl/>
              </w:rPr>
            </w:pPr>
            <w:r w:rsidRPr="00A47D1E">
              <w:t>1,4</w:t>
            </w:r>
          </w:p>
        </w:tc>
      </w:tr>
      <w:tr w:rsidR="00A47D1E" w:rsidRPr="00A47D1E" w:rsidTr="000F7BCF">
        <w:trPr>
          <w:jc w:val="center"/>
        </w:trPr>
        <w:tc>
          <w:tcPr>
            <w:tcW w:w="1235"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t>1.2.5.1</w:t>
            </w:r>
          </w:p>
        </w:tc>
        <w:tc>
          <w:tcPr>
            <w:tcW w:w="616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rPr>
                <w:rtl/>
              </w:rPr>
              <w:t>محطة إرسال أرضية، وصلة تغذية الخدمة الساتلية المتنقلة</w:t>
            </w:r>
          </w:p>
        </w:tc>
        <w:tc>
          <w:tcPr>
            <w:tcW w:w="222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jc w:val="center"/>
            </w:pPr>
            <w:r w:rsidRPr="00A47D1E">
              <w:t>550</w:t>
            </w:r>
          </w:p>
        </w:tc>
      </w:tr>
      <w:tr w:rsidR="00A47D1E" w:rsidRPr="00A47D1E" w:rsidTr="000F7BCF">
        <w:trPr>
          <w:jc w:val="center"/>
        </w:trPr>
        <w:tc>
          <w:tcPr>
            <w:tcW w:w="1235"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t>2.2.5.1</w:t>
            </w:r>
          </w:p>
        </w:tc>
        <w:tc>
          <w:tcPr>
            <w:tcW w:w="616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pPr>
            <w:r w:rsidRPr="00A47D1E">
              <w:rPr>
                <w:rtl/>
              </w:rPr>
              <w:t>محطة استقبال أرضية ذات فتحة صغيرة جداً</w:t>
            </w:r>
          </w:p>
        </w:tc>
        <w:tc>
          <w:tcPr>
            <w:tcW w:w="222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F7BCF">
            <w:pPr>
              <w:pStyle w:val="Tabletext"/>
              <w:bidi/>
              <w:spacing w:line="240" w:lineRule="exact"/>
              <w:jc w:val="center"/>
            </w:pPr>
            <w:r w:rsidRPr="00A47D1E">
              <w:t>54</w:t>
            </w:r>
          </w:p>
        </w:tc>
      </w:tr>
    </w:tbl>
    <w:p w:rsidR="00A47D1E" w:rsidRPr="00A47D1E" w:rsidRDefault="00A47D1E" w:rsidP="00A47229">
      <w:pPr>
        <w:pStyle w:val="Heading2"/>
        <w:rPr>
          <w:rtl/>
          <w:lang w:bidi="ar-EG"/>
        </w:rPr>
      </w:pPr>
      <w:bookmarkStart w:id="667" w:name="_Toc525835093"/>
      <w:bookmarkStart w:id="668" w:name="_Toc525894298"/>
      <w:bookmarkStart w:id="669" w:name="_Toc525894562"/>
      <w:bookmarkStart w:id="670" w:name="_Toc414279219"/>
      <w:bookmarkStart w:id="671" w:name="_Toc413686675"/>
      <w:bookmarkStart w:id="672" w:name="_Toc513205456"/>
      <w:r w:rsidRPr="00A47D1E">
        <w:t>8.4</w:t>
      </w:r>
      <w:r w:rsidRPr="00A47D1E">
        <w:rPr>
          <w:rtl/>
        </w:rPr>
        <w:tab/>
      </w:r>
      <w:r w:rsidRPr="00A47D1E">
        <w:rPr>
          <w:rFonts w:hint="cs"/>
          <w:rtl/>
          <w:lang w:bidi="ar-EG"/>
        </w:rPr>
        <w:t>تكلفة الفرصة والتسعير التحفيزي الإداري</w:t>
      </w:r>
      <w:r w:rsidRPr="00A47D1E">
        <w:rPr>
          <w:rStyle w:val="FootnoteReference"/>
          <w:b w:val="0"/>
          <w:bCs w:val="0"/>
          <w:rtl/>
        </w:rPr>
        <w:footnoteReference w:id="4"/>
      </w:r>
      <w:r w:rsidRPr="00A47D1E">
        <w:rPr>
          <w:rFonts w:hint="cs"/>
          <w:rtl/>
          <w:lang w:bidi="ar-EG"/>
        </w:rPr>
        <w:t>: المعادلات البسيطة والوظيفية والخطية</w:t>
      </w:r>
      <w:bookmarkEnd w:id="667"/>
      <w:bookmarkEnd w:id="668"/>
      <w:bookmarkEnd w:id="669"/>
    </w:p>
    <w:p w:rsidR="00A47D1E" w:rsidRPr="00A47229" w:rsidRDefault="00A47D1E" w:rsidP="00F94A1A">
      <w:pPr>
        <w:rPr>
          <w:snapToGrid w:val="0"/>
          <w:spacing w:val="-4"/>
          <w:rtl/>
        </w:rPr>
      </w:pPr>
      <w:r w:rsidRPr="00A47D1E">
        <w:rPr>
          <w:rFonts w:hint="cs"/>
          <w:snapToGrid w:val="0"/>
          <w:rtl/>
        </w:rPr>
        <w:t>تعني</w:t>
      </w:r>
      <w:r w:rsidRPr="00A47D1E">
        <w:rPr>
          <w:snapToGrid w:val="0"/>
          <w:rtl/>
        </w:rPr>
        <w:t xml:space="preserve"> تكلفة الفرصة</w:t>
      </w:r>
      <w:r w:rsidRPr="00A47D1E">
        <w:rPr>
          <w:rFonts w:hint="cs"/>
          <w:snapToGrid w:val="0"/>
          <w:rtl/>
        </w:rPr>
        <w:t xml:space="preserve"> في حالة الطيف </w:t>
      </w:r>
      <w:r w:rsidRPr="00A47D1E">
        <w:rPr>
          <w:snapToGrid w:val="0"/>
          <w:rtl/>
        </w:rPr>
        <w:t>القيمة البديلة التي يتم التخلي عنها عند تخصيص جزء من طيف التردد لمستعمل بعينه</w:t>
      </w:r>
      <w:r w:rsidRPr="00A47D1E">
        <w:rPr>
          <w:rFonts w:hint="cs"/>
          <w:snapToGrid w:val="0"/>
          <w:rtl/>
        </w:rPr>
        <w:t xml:space="preserve"> على النحو المحدد في الفقرة </w:t>
      </w:r>
      <w:r w:rsidRPr="00A47D1E">
        <w:rPr>
          <w:snapToGrid w:val="0"/>
        </w:rPr>
        <w:t>4.4.3.2</w:t>
      </w:r>
      <w:r w:rsidRPr="00A47D1E">
        <w:rPr>
          <w:snapToGrid w:val="0"/>
          <w:rtl/>
        </w:rPr>
        <w:t>.</w:t>
      </w:r>
      <w:r w:rsidR="0078241A">
        <w:rPr>
          <w:rFonts w:hint="cs"/>
          <w:snapToGrid w:val="0"/>
          <w:rtl/>
          <w:lang w:bidi="ar-EG"/>
        </w:rPr>
        <w:t xml:space="preserve"> </w:t>
      </w:r>
      <w:r w:rsidRPr="00A47229">
        <w:rPr>
          <w:rFonts w:hint="cs"/>
          <w:snapToGrid w:val="0"/>
          <w:spacing w:val="-4"/>
          <w:rtl/>
        </w:rPr>
        <w:t xml:space="preserve">ويعزز هذا النموذج كفاءة استخدام التردد الراديوي ويمكن أن يدعم تغطية </w:t>
      </w:r>
      <w:r w:rsidR="00A47229" w:rsidRPr="00A47229">
        <w:rPr>
          <w:rFonts w:hint="cs"/>
          <w:snapToGrid w:val="0"/>
          <w:spacing w:val="-4"/>
          <w:rtl/>
          <w:lang w:bidi="ar-EG"/>
        </w:rPr>
        <w:t xml:space="preserve">وسعة </w:t>
      </w:r>
      <w:r w:rsidRPr="00A47229">
        <w:rPr>
          <w:rFonts w:hint="cs"/>
          <w:snapToGrid w:val="0"/>
          <w:spacing w:val="-4"/>
          <w:rtl/>
        </w:rPr>
        <w:t>النطاق العريض في</w:t>
      </w:r>
      <w:r w:rsidR="00F94A1A">
        <w:rPr>
          <w:rFonts w:hint="eastAsia"/>
          <w:snapToGrid w:val="0"/>
          <w:spacing w:val="-4"/>
          <w:rtl/>
        </w:rPr>
        <w:t> </w:t>
      </w:r>
      <w:r w:rsidRPr="00A47229">
        <w:rPr>
          <w:rFonts w:hint="cs"/>
          <w:snapToGrid w:val="0"/>
          <w:spacing w:val="-4"/>
          <w:rtl/>
        </w:rPr>
        <w:t xml:space="preserve">المناطق الريفية. ولا يأخذ هذا النموذج المنطقي في الاعتبار إلا رسوم استخدام الطيف ويقدم تفاصيل عن رسوم </w:t>
      </w:r>
      <w:r w:rsidR="00A47229" w:rsidRPr="00A47229">
        <w:rPr>
          <w:rFonts w:hint="cs"/>
          <w:snapToGrid w:val="0"/>
          <w:spacing w:val="-4"/>
          <w:rtl/>
        </w:rPr>
        <w:t xml:space="preserve">معالجة الطلبات ورسوم النفاذ </w:t>
      </w:r>
      <w:r w:rsidRPr="00A47229">
        <w:rPr>
          <w:rFonts w:hint="cs"/>
          <w:snapToGrid w:val="0"/>
          <w:spacing w:val="-4"/>
          <w:rtl/>
        </w:rPr>
        <w:t xml:space="preserve">إلى الطيف فيما يخص الخدمات الراديوية المختلفة. وتُفرض رسوم النفاذ إلى الطيف مرة واحدة خلال عملية </w:t>
      </w:r>
      <w:r w:rsidR="00A47229" w:rsidRPr="00A47229">
        <w:rPr>
          <w:rFonts w:hint="cs"/>
          <w:snapToGrid w:val="0"/>
          <w:spacing w:val="-4"/>
          <w:rtl/>
        </w:rPr>
        <w:t>تقديم الطلبات ال</w:t>
      </w:r>
      <w:r w:rsidR="00CD3BCD">
        <w:rPr>
          <w:rFonts w:hint="cs"/>
          <w:snapToGrid w:val="0"/>
          <w:spacing w:val="-4"/>
          <w:rtl/>
        </w:rPr>
        <w:t>أ</w:t>
      </w:r>
      <w:r w:rsidR="00A47229" w:rsidRPr="00A47229">
        <w:rPr>
          <w:rFonts w:hint="cs"/>
          <w:snapToGrid w:val="0"/>
          <w:spacing w:val="-4"/>
          <w:rtl/>
        </w:rPr>
        <w:t>ولى</w:t>
      </w:r>
      <w:r w:rsidRPr="00A47229">
        <w:rPr>
          <w:rFonts w:hint="cs"/>
          <w:snapToGrid w:val="0"/>
          <w:spacing w:val="-4"/>
          <w:rtl/>
        </w:rPr>
        <w:t xml:space="preserve"> وتُكرر سنوياً. وكما جاء في الفقرة </w:t>
      </w:r>
      <w:r w:rsidRPr="00A47229">
        <w:rPr>
          <w:snapToGrid w:val="0"/>
          <w:spacing w:val="-4"/>
        </w:rPr>
        <w:t>8.2.5</w:t>
      </w:r>
      <w:r w:rsidRPr="00A47229">
        <w:rPr>
          <w:rFonts w:hint="cs"/>
          <w:snapToGrid w:val="0"/>
          <w:spacing w:val="-4"/>
          <w:rtl/>
        </w:rPr>
        <w:t xml:space="preserve">، فالنموذج بمثابة تسعير تحفيزي إداري </w:t>
      </w:r>
      <w:r w:rsidRPr="00A47229">
        <w:rPr>
          <w:snapToGrid w:val="0"/>
          <w:spacing w:val="-4"/>
        </w:rPr>
        <w:t>(AIP)</w:t>
      </w:r>
      <w:r w:rsidRPr="00A47229">
        <w:rPr>
          <w:rFonts w:hint="cs"/>
          <w:snapToGrid w:val="0"/>
          <w:spacing w:val="-4"/>
          <w:rtl/>
        </w:rPr>
        <w:t xml:space="preserve"> يرمي إلى مساعدة مستعملي الطيف (ومورديه) باتخاذ قرارات أكثر كفاءة بشأن استخدام الطيف. والنموذج ذو طابع عام ويوفر قيماً محددة. ويجوز للإدارات اختيار </w:t>
      </w:r>
      <w:r w:rsidRPr="00A47229">
        <w:rPr>
          <w:color w:val="000000"/>
          <w:spacing w:val="-4"/>
          <w:rtl/>
        </w:rPr>
        <w:t>معدِّلات</w:t>
      </w:r>
      <w:r w:rsidRPr="00A47229">
        <w:rPr>
          <w:rFonts w:hint="cs"/>
          <w:snapToGrid w:val="0"/>
          <w:spacing w:val="-4"/>
          <w:rtl/>
        </w:rPr>
        <w:t xml:space="preserve"> مختلفة.</w:t>
      </w:r>
    </w:p>
    <w:p w:rsidR="00A47D1E" w:rsidRPr="00A47D1E" w:rsidRDefault="00A47D1E" w:rsidP="00A47229">
      <w:pPr>
        <w:pStyle w:val="Heading3"/>
        <w:rPr>
          <w:rtl/>
          <w:lang w:bidi="ar-EG"/>
        </w:rPr>
      </w:pPr>
      <w:bookmarkStart w:id="673" w:name="_Toc525835094"/>
      <w:bookmarkStart w:id="674" w:name="_Toc525894299"/>
      <w:bookmarkStart w:id="675" w:name="_Toc525894563"/>
      <w:r w:rsidRPr="00A47D1E">
        <w:t>1.8.4</w:t>
      </w:r>
      <w:r w:rsidRPr="00A47D1E">
        <w:rPr>
          <w:rtl/>
        </w:rPr>
        <w:tab/>
      </w:r>
      <w:r w:rsidRPr="00A47D1E">
        <w:rPr>
          <w:rFonts w:hint="cs"/>
          <w:rtl/>
        </w:rPr>
        <w:t>صيغ التسعير ومعلماته</w:t>
      </w:r>
      <w:bookmarkEnd w:id="673"/>
      <w:bookmarkEnd w:id="674"/>
      <w:bookmarkEnd w:id="675"/>
    </w:p>
    <w:p w:rsidR="00A47D1E" w:rsidRPr="00A47D1E" w:rsidRDefault="00A47D1E" w:rsidP="00A47D1E">
      <w:pPr>
        <w:rPr>
          <w:rtl/>
        </w:rPr>
      </w:pPr>
      <w:r w:rsidRPr="00A47D1E">
        <w:rPr>
          <w:rFonts w:hint="cs"/>
          <w:rtl/>
        </w:rPr>
        <w:t>فيما يخص جميع الخدمات، يتعلق الأمر بصيغة تكلفة الفرصة ورسوم التسعير التحفيزي الإداري، معبراً عنها بالمعادلة العامة والبسيطة والوظيفية والخطية (مع عرض النطاق) التالية:</w:t>
      </w:r>
    </w:p>
    <w:p w:rsidR="00A47D1E" w:rsidRPr="00A47D1E" w:rsidRDefault="00A47D1E" w:rsidP="0078241A">
      <w:pPr>
        <w:pStyle w:val="Equation"/>
        <w:bidi/>
        <w:rPr>
          <w:rtl/>
        </w:rPr>
      </w:pPr>
      <w:r w:rsidRPr="00A47D1E">
        <w:tab/>
      </w:r>
      <w:r w:rsidRPr="00A47D1E">
        <w:tab/>
      </w:r>
      <w:r w:rsidRPr="00A47D1E">
        <w:object w:dxaOrig="3080" w:dyaOrig="380">
          <v:shape id="_x0000_i1070" type="#_x0000_t75" style="width:198.35pt;height:20.4pt" o:ole="">
            <v:imagedata r:id="rId110" o:title=""/>
          </v:shape>
          <o:OLEObject Type="Embed" ProgID="Equation.DSMT4" ShapeID="_x0000_i1070" DrawAspect="Content" ObjectID="_1605559518" r:id="rId111"/>
        </w:object>
      </w:r>
      <w:r w:rsidRPr="00A47D1E">
        <w:tab/>
        <w:t>(51)</w:t>
      </w:r>
    </w:p>
    <w:p w:rsidR="00A47D1E" w:rsidRPr="00A47D1E" w:rsidRDefault="00A47D1E" w:rsidP="00A47D1E">
      <w:pPr>
        <w:rPr>
          <w:rtl/>
        </w:rPr>
      </w:pPr>
      <w:r w:rsidRPr="00A47D1E">
        <w:rPr>
          <w:rFonts w:hint="cs"/>
          <w:rtl/>
        </w:rPr>
        <w:t xml:space="preserve">ومن خلال قسمة جُزْأَي المعادلة على عرض النطاق </w:t>
      </w:r>
      <w:r w:rsidRPr="00A47D1E">
        <w:t>B</w:t>
      </w:r>
      <w:r w:rsidRPr="00A47D1E">
        <w:rPr>
          <w:rFonts w:hint="cs"/>
          <w:rtl/>
        </w:rPr>
        <w:t>، يتم الحصول على صيغة الرسوم التالية لكل ميغاهرتز:</w:t>
      </w:r>
    </w:p>
    <w:p w:rsidR="00A47D1E" w:rsidRPr="00A47D1E" w:rsidRDefault="00A47D1E" w:rsidP="0078241A">
      <w:pPr>
        <w:pStyle w:val="Equation"/>
        <w:bidi/>
      </w:pPr>
      <w:r w:rsidRPr="00A47D1E">
        <w:tab/>
      </w:r>
      <w:r w:rsidRPr="00A47D1E">
        <w:tab/>
      </w:r>
      <w:r w:rsidRPr="00A47D1E">
        <w:object w:dxaOrig="2780" w:dyaOrig="620">
          <v:shape id="_x0000_i1071" type="#_x0000_t75" style="width:153.5pt;height:31.9pt" o:ole="">
            <v:imagedata r:id="rId112" o:title=""/>
          </v:shape>
          <o:OLEObject Type="Embed" ProgID="Equation.DSMT4" ShapeID="_x0000_i1071" DrawAspect="Content" ObjectID="_1605559519" r:id="rId113"/>
        </w:object>
      </w:r>
      <w:r w:rsidRPr="00A47D1E">
        <w:t xml:space="preserve"> </w:t>
      </w:r>
      <w:r w:rsidRPr="00A47D1E">
        <w:tab/>
        <w:t>(52)</w:t>
      </w:r>
    </w:p>
    <w:p w:rsidR="00A47D1E" w:rsidRPr="00A47D1E" w:rsidRDefault="00CD3BCD" w:rsidP="00A47229">
      <w:pPr>
        <w:rPr>
          <w:rtl/>
        </w:rPr>
      </w:pPr>
      <w:r>
        <w:rPr>
          <w:rFonts w:hint="cs"/>
          <w:rtl/>
        </w:rPr>
        <w:t>و</w:t>
      </w:r>
      <w:r w:rsidR="00A47D1E" w:rsidRPr="00A47D1E">
        <w:rPr>
          <w:rFonts w:hint="cs"/>
          <w:rtl/>
        </w:rPr>
        <w:t xml:space="preserve">باستثناء وحدة التكلفة بالعملة الوطنية </w:t>
      </w:r>
      <w:r w:rsidR="00A47D1E" w:rsidRPr="00A47D1E">
        <w:t>(cur)</w:t>
      </w:r>
      <w:r w:rsidR="00A47229">
        <w:rPr>
          <w:rFonts w:hint="cs"/>
          <w:rtl/>
        </w:rPr>
        <w:t xml:space="preserve"> و</w:t>
      </w:r>
      <w:r w:rsidR="00A47D1E" w:rsidRPr="00A47D1E">
        <w:rPr>
          <w:sz w:val="28"/>
          <w:szCs w:val="28"/>
          <w:lang w:val="en-GB"/>
        </w:rPr>
        <w:t>α</w:t>
      </w:r>
      <w:r w:rsidR="00A47D1E" w:rsidRPr="00A47D1E">
        <w:rPr>
          <w:i/>
          <w:iCs/>
          <w:sz w:val="28"/>
          <w:szCs w:val="28"/>
          <w:lang w:val="en-GB"/>
        </w:rPr>
        <w:t xml:space="preserve"> </w:t>
      </w:r>
      <w:r w:rsidR="00A47D1E" w:rsidRPr="00A47D1E">
        <w:rPr>
          <w:lang w:val="en-GB"/>
        </w:rPr>
        <w:t>(cur/MHz)</w:t>
      </w:r>
      <w:r w:rsidR="00A47D1E" w:rsidRPr="00A47D1E">
        <w:rPr>
          <w:rFonts w:hint="cs"/>
          <w:rtl/>
          <w:lang w:val="en-GB"/>
        </w:rPr>
        <w:t xml:space="preserve"> و</w:t>
      </w:r>
      <w:r w:rsidR="00A47D1E" w:rsidRPr="00A47D1E">
        <w:rPr>
          <w:i/>
          <w:iCs/>
          <w:lang w:val="en-GB"/>
        </w:rPr>
        <w:t>B</w:t>
      </w:r>
      <w:r w:rsidR="00A47D1E" w:rsidRPr="00A47D1E">
        <w:rPr>
          <w:lang w:val="en-GB"/>
        </w:rPr>
        <w:t xml:space="preserve"> (MHz)</w:t>
      </w:r>
      <w:r w:rsidR="00A47D1E" w:rsidRPr="00A47D1E">
        <w:rPr>
          <w:rFonts w:hint="cs"/>
          <w:rtl/>
        </w:rPr>
        <w:t>، تُستعمل جميع المعلمات كمعدِّلات</w:t>
      </w:r>
      <w:r w:rsidR="00A47229" w:rsidRPr="00A47229">
        <w:rPr>
          <w:rStyle w:val="FootnoteReference"/>
          <w:rtl/>
        </w:rPr>
        <w:footnoteReference w:id="5"/>
      </w:r>
      <w:r w:rsidR="00A47D1E" w:rsidRPr="00A47D1E">
        <w:rPr>
          <w:rFonts w:hint="cs"/>
          <w:rtl/>
        </w:rPr>
        <w:t xml:space="preserve">. ويقتصر النموذج على تحديد الرسوم للمرسِلات؛ أي أن مشغلي المحطات الأرضية </w:t>
      </w:r>
      <w:r w:rsidR="00A47D1E" w:rsidRPr="00A47D1E">
        <w:t>VSAT</w:t>
      </w:r>
      <w:r w:rsidR="00A47D1E" w:rsidRPr="00A47D1E">
        <w:rPr>
          <w:rFonts w:hint="cs"/>
          <w:rtl/>
        </w:rPr>
        <w:t xml:space="preserve">، يدفعون فقط مقابل عرض نطاق المرسِلات لديهم؛ ولا تدفع المستقبِلات </w:t>
      </w:r>
      <w:r w:rsidR="00A47D1E" w:rsidRPr="00A47D1E">
        <w:t>FM</w:t>
      </w:r>
      <w:r w:rsidR="00A47D1E" w:rsidRPr="00A47D1E">
        <w:rPr>
          <w:rFonts w:hint="cs"/>
          <w:rtl/>
        </w:rPr>
        <w:t xml:space="preserve"> و</w:t>
      </w:r>
      <w:r w:rsidR="00A47D1E" w:rsidRPr="00A47D1E">
        <w:t>TV</w:t>
      </w:r>
      <w:r w:rsidR="00A47D1E" w:rsidRPr="00A47D1E">
        <w:rPr>
          <w:rFonts w:hint="cs"/>
          <w:rtl/>
        </w:rPr>
        <w:t xml:space="preserve"> رسوم استعمال الطيف </w:t>
      </w:r>
      <w:r w:rsidR="00A47D1E" w:rsidRPr="00A47D1E">
        <w:t>(SUF)</w:t>
      </w:r>
      <w:r w:rsidR="009F3CB8">
        <w:rPr>
          <w:rFonts w:hint="cs"/>
          <w:rtl/>
        </w:rPr>
        <w:t>.</w:t>
      </w:r>
    </w:p>
    <w:p w:rsidR="00A47D1E" w:rsidRPr="00A47D1E" w:rsidRDefault="00CD3BCD" w:rsidP="0078241A">
      <w:pPr>
        <w:keepNext/>
        <w:keepLines/>
      </w:pPr>
      <w:r>
        <w:rPr>
          <w:rFonts w:hint="cs"/>
          <w:rtl/>
          <w:lang w:val="fr-LU"/>
        </w:rPr>
        <w:lastRenderedPageBreak/>
        <w:t>و</w:t>
      </w:r>
      <w:r w:rsidR="00A47D1E" w:rsidRPr="00A47D1E">
        <w:rPr>
          <w:rFonts w:hint="cs"/>
          <w:rtl/>
          <w:lang w:val="fr-LU"/>
        </w:rPr>
        <w:t>فيما يلي تعاريف جميع المعلمات:</w:t>
      </w:r>
    </w:p>
    <w:p w:rsidR="00A47D1E" w:rsidRPr="00A47D1E" w:rsidRDefault="00A47D1E" w:rsidP="003E6F95">
      <w:pPr>
        <w:keepNext/>
        <w:keepLines/>
        <w:ind w:left="720" w:hanging="720"/>
      </w:pPr>
      <w:r w:rsidRPr="00A47D1E">
        <w:rPr>
          <w:rtl/>
        </w:rPr>
        <w:tab/>
      </w:r>
      <w:r w:rsidRPr="00A47D1E">
        <w:rPr>
          <w:i/>
          <w:iCs/>
          <w:szCs w:val="24"/>
          <w:lang w:val="en-GB"/>
        </w:rPr>
        <w:t>Cost</w:t>
      </w:r>
      <w:r w:rsidRPr="00A47D1E">
        <w:rPr>
          <w:i/>
          <w:iCs/>
          <w:sz w:val="28"/>
          <w:szCs w:val="28"/>
          <w:lang w:val="en-GB"/>
        </w:rPr>
        <w:t xml:space="preserve"> </w:t>
      </w:r>
      <w:r w:rsidRPr="00A47D1E">
        <w:rPr>
          <w:lang w:val="en-GB"/>
        </w:rPr>
        <w:t>(cur)</w:t>
      </w:r>
      <w:r w:rsidRPr="00A47D1E">
        <w:rPr>
          <w:rFonts w:hint="cs"/>
          <w:rtl/>
        </w:rPr>
        <w:t>: تكلفة الطيف بالعملة الوطنية</w:t>
      </w:r>
    </w:p>
    <w:p w:rsidR="00A47D1E" w:rsidRPr="00A47D1E" w:rsidRDefault="00A47D1E" w:rsidP="003E6F95">
      <w:pPr>
        <w:keepNext/>
        <w:keepLines/>
        <w:ind w:left="720" w:hanging="720"/>
      </w:pPr>
      <w:r w:rsidRPr="00A47D1E">
        <w:rPr>
          <w:rtl/>
        </w:rPr>
        <w:tab/>
      </w:r>
      <w:r w:rsidRPr="00A47D1E">
        <w:rPr>
          <w:bCs/>
          <w:i/>
          <w:iCs/>
          <w:lang w:val="en-GB"/>
        </w:rPr>
        <w:t>B</w:t>
      </w:r>
      <w:r w:rsidRPr="00A47D1E">
        <w:rPr>
          <w:bCs/>
          <w:lang w:val="en-GB"/>
        </w:rPr>
        <w:t xml:space="preserve"> (MHz)</w:t>
      </w:r>
      <w:r w:rsidRPr="00A47D1E">
        <w:rPr>
          <w:rFonts w:hint="cs"/>
          <w:rtl/>
        </w:rPr>
        <w:t>: عرض النطاق الكلي المخصص</w:t>
      </w:r>
    </w:p>
    <w:p w:rsidR="00A47D1E" w:rsidRPr="00A47D1E" w:rsidRDefault="00A47D1E" w:rsidP="003514BB">
      <w:pPr>
        <w:keepNext/>
        <w:keepLines/>
        <w:ind w:left="720" w:hanging="720"/>
        <w:rPr>
          <w:rtl/>
        </w:rPr>
      </w:pPr>
      <w:r w:rsidRPr="00A47D1E">
        <w:rPr>
          <w:rtl/>
        </w:rPr>
        <w:tab/>
      </w:r>
      <w:proofErr w:type="gramStart"/>
      <w:r w:rsidRPr="00A47D1E">
        <w:rPr>
          <w:sz w:val="28"/>
          <w:szCs w:val="28"/>
          <w:lang w:val="en-GB"/>
        </w:rPr>
        <w:t>α</w:t>
      </w:r>
      <w:proofErr w:type="gramEnd"/>
      <w:r w:rsidRPr="00A47D1E">
        <w:rPr>
          <w:sz w:val="28"/>
          <w:szCs w:val="28"/>
          <w:lang w:val="en-GB"/>
        </w:rPr>
        <w:t xml:space="preserve"> </w:t>
      </w:r>
      <w:r w:rsidRPr="00A47D1E">
        <w:rPr>
          <w:lang w:val="en-GB"/>
        </w:rPr>
        <w:t>(cur/MHz)</w:t>
      </w:r>
      <w:r w:rsidRPr="00A47D1E">
        <w:rPr>
          <w:rFonts w:hint="cs"/>
          <w:rtl/>
        </w:rPr>
        <w:t>:</w:t>
      </w:r>
      <w:r w:rsidR="003514BB">
        <w:rPr>
          <w:rFonts w:hint="cs"/>
          <w:rtl/>
        </w:rPr>
        <w:t xml:space="preserve"> </w:t>
      </w:r>
      <w:r w:rsidRPr="00A47D1E">
        <w:rPr>
          <w:rFonts w:hint="cs"/>
          <w:rtl/>
        </w:rPr>
        <w:t xml:space="preserve">وحدة الأسعار الأساسية. استناداً إلى ديناميات السوق، ورؤية البلد لقطاع تكنولوجيا المعلومات والاتصالات وأفضل الممارسات الدولية. وتشير </w:t>
      </w:r>
      <w:r w:rsidRPr="00A47D1E">
        <w:rPr>
          <w:lang w:val="en-GB"/>
        </w:rPr>
        <w:t>α</w:t>
      </w:r>
      <w:r w:rsidRPr="00A47D1E">
        <w:rPr>
          <w:rFonts w:hint="cs"/>
          <w:rtl/>
          <w:lang w:val="en-GB"/>
        </w:rPr>
        <w:t xml:space="preserve"> إلى قيمة </w:t>
      </w:r>
      <w:r w:rsidRPr="00A47D1E">
        <w:t>1</w:t>
      </w:r>
      <w:r w:rsidRPr="00A47D1E">
        <w:rPr>
          <w:rFonts w:hint="cs"/>
          <w:rtl/>
        </w:rPr>
        <w:t xml:space="preserve"> </w:t>
      </w:r>
      <w:r w:rsidRPr="00A47D1E">
        <w:t>MHz</w:t>
      </w:r>
      <w:r w:rsidRPr="00A47D1E">
        <w:rPr>
          <w:rFonts w:hint="cs"/>
          <w:rtl/>
        </w:rPr>
        <w:t xml:space="preserve"> للخدمة الخلوية دون </w:t>
      </w:r>
      <w:r w:rsidRPr="00A47D1E">
        <w:t>MHz 6 000</w:t>
      </w:r>
      <w:r w:rsidRPr="00A47D1E">
        <w:rPr>
          <w:rFonts w:hint="cs"/>
          <w:rtl/>
        </w:rPr>
        <w:t>.</w:t>
      </w:r>
    </w:p>
    <w:p w:rsidR="00A47D1E" w:rsidRPr="00A47D1E" w:rsidRDefault="00A47D1E" w:rsidP="003E6F95">
      <w:pPr>
        <w:keepNext/>
        <w:keepLines/>
        <w:ind w:left="720" w:hanging="720"/>
        <w:rPr>
          <w:rtl/>
          <w:lang w:val="en-GB"/>
        </w:rPr>
      </w:pPr>
      <w:r w:rsidRPr="00A47D1E">
        <w:rPr>
          <w:rtl/>
        </w:rPr>
        <w:tab/>
      </w:r>
      <w:r w:rsidRPr="00A47D1E">
        <w:rPr>
          <w:i/>
          <w:iCs/>
          <w:lang w:val="en-GB"/>
        </w:rPr>
        <w:t>F</w:t>
      </w:r>
      <w:r w:rsidRPr="00A47D1E">
        <w:rPr>
          <w:rFonts w:hint="cs"/>
          <w:rtl/>
          <w:lang w:bidi="ar-EG"/>
        </w:rPr>
        <w:t xml:space="preserve">: تعتمد فقط على التردد المركزي؛ المعامل </w:t>
      </w:r>
      <w:r w:rsidRPr="00A47D1E">
        <w:rPr>
          <w:lang w:bidi="ar-EG"/>
        </w:rPr>
        <w:t>F</w:t>
      </w:r>
      <w:r w:rsidRPr="00A47D1E">
        <w:rPr>
          <w:rFonts w:hint="cs"/>
          <w:rtl/>
        </w:rPr>
        <w:t xml:space="preserve"> يساوي </w:t>
      </w:r>
      <w:r w:rsidRPr="00A47D1E">
        <w:t>1</w:t>
      </w:r>
      <w:r w:rsidRPr="00A47D1E">
        <w:rPr>
          <w:rFonts w:hint="cs"/>
          <w:rtl/>
        </w:rPr>
        <w:t xml:space="preserve"> من أجل الترددات دون </w:t>
      </w:r>
      <w:r w:rsidRPr="00A47D1E">
        <w:t>MHz 6 </w:t>
      </w:r>
      <w:proofErr w:type="gramStart"/>
      <w:r w:rsidRPr="00A47D1E">
        <w:t>000</w:t>
      </w:r>
      <w:r w:rsidRPr="00A47D1E">
        <w:rPr>
          <w:rFonts w:hint="cs"/>
          <w:rtl/>
        </w:rPr>
        <w:t xml:space="preserve"> و</w:t>
      </w:r>
      <w:r w:rsidRPr="00A47D1E">
        <w:rPr>
          <w:lang w:val="en-GB"/>
        </w:rPr>
        <w:t>6</w:t>
      </w:r>
      <w:proofErr w:type="gramEnd"/>
      <w:r w:rsidRPr="00A47D1E">
        <w:rPr>
          <w:lang w:val="en-GB"/>
        </w:rPr>
        <w:t> 000/</w:t>
      </w:r>
      <w:r w:rsidRPr="00A47D1E">
        <w:rPr>
          <w:i/>
          <w:iCs/>
          <w:sz w:val="28"/>
          <w:lang w:val="en-GB"/>
        </w:rPr>
        <w:t>f</w:t>
      </w:r>
      <w:r w:rsidRPr="00A47D1E">
        <w:rPr>
          <w:rFonts w:hint="cs"/>
          <w:rtl/>
          <w:lang w:val="en-GB"/>
        </w:rPr>
        <w:t xml:space="preserve"> من أجل الترددات الأعلى. والمعامل </w:t>
      </w:r>
      <w:r w:rsidRPr="00A47D1E">
        <w:rPr>
          <w:i/>
          <w:iCs/>
          <w:lang w:val="en-GB"/>
        </w:rPr>
        <w:t>F</w:t>
      </w:r>
      <w:r w:rsidRPr="00A47D1E">
        <w:rPr>
          <w:rFonts w:hint="cs"/>
          <w:rtl/>
          <w:lang w:val="en-GB"/>
        </w:rPr>
        <w:t xml:space="preserve"> غير مرتبط بالخدمة.</w:t>
      </w:r>
    </w:p>
    <w:p w:rsidR="00A47D1E" w:rsidRPr="00A47D1E" w:rsidRDefault="00A47D1E" w:rsidP="003E6F95">
      <w:pPr>
        <w:ind w:left="720" w:hanging="720"/>
        <w:rPr>
          <w:rtl/>
        </w:rPr>
      </w:pPr>
      <w:r w:rsidRPr="00A47D1E">
        <w:rPr>
          <w:rtl/>
        </w:rPr>
        <w:tab/>
      </w:r>
      <w:proofErr w:type="gramStart"/>
      <w:r w:rsidRPr="00A47D1E">
        <w:rPr>
          <w:sz w:val="28"/>
          <w:szCs w:val="28"/>
          <w:lang w:val="en-GB"/>
        </w:rPr>
        <w:t>ρ</w:t>
      </w:r>
      <w:proofErr w:type="gramEnd"/>
      <w:r w:rsidRPr="00A47D1E">
        <w:rPr>
          <w:rFonts w:hint="cs"/>
          <w:rtl/>
        </w:rPr>
        <w:t>:</w:t>
      </w:r>
      <w:r w:rsidRPr="00A47D1E">
        <w:rPr>
          <w:rFonts w:hint="cs"/>
          <w:rtl/>
          <w:lang w:bidi="ar-EG"/>
        </w:rPr>
        <w:t xml:space="preserve"> عامل إقليمي؛ يساوي </w:t>
      </w:r>
      <w:r w:rsidRPr="00A47D1E">
        <w:rPr>
          <w:lang w:bidi="ar-EG"/>
        </w:rPr>
        <w:t>1</w:t>
      </w:r>
      <w:r w:rsidRPr="00A47D1E">
        <w:rPr>
          <w:rFonts w:hint="cs"/>
          <w:rtl/>
        </w:rPr>
        <w:t xml:space="preserve"> للترخيص الوطني ويتناسب (أقل من </w:t>
      </w:r>
      <w:r w:rsidRPr="00A47D1E">
        <w:t>1</w:t>
      </w:r>
      <w:r w:rsidRPr="00A47D1E">
        <w:rPr>
          <w:rFonts w:hint="cs"/>
          <w:rtl/>
        </w:rPr>
        <w:t>) مع عدد المناطق الجغرافية (المناطق، المحافظات) المشمولة بالترخيص غير الوطني.</w:t>
      </w:r>
    </w:p>
    <w:p w:rsidR="00A47D1E" w:rsidRPr="00A47D1E" w:rsidRDefault="00A47D1E" w:rsidP="003E6F95">
      <w:pPr>
        <w:ind w:left="720" w:hanging="720"/>
        <w:rPr>
          <w:rtl/>
        </w:rPr>
      </w:pPr>
      <w:r w:rsidRPr="00A47D1E">
        <w:rPr>
          <w:rtl/>
        </w:rPr>
        <w:tab/>
      </w:r>
      <w:proofErr w:type="gramStart"/>
      <w:r w:rsidRPr="00A47D1E">
        <w:rPr>
          <w:sz w:val="28"/>
          <w:szCs w:val="28"/>
          <w:lang w:val="en-GB"/>
        </w:rPr>
        <w:t>σ</w:t>
      </w:r>
      <w:proofErr w:type="gramEnd"/>
      <w:r w:rsidRPr="00A47D1E">
        <w:rPr>
          <w:rFonts w:hint="cs"/>
          <w:rtl/>
        </w:rPr>
        <w:t>:</w:t>
      </w:r>
      <w:r w:rsidRPr="00A47D1E">
        <w:rPr>
          <w:rFonts w:hint="cs"/>
          <w:rtl/>
          <w:lang w:bidi="ar-EG"/>
        </w:rPr>
        <w:t xml:space="preserve"> عامل التقاسم بين المشغلين؛ يساوي واحداً من أجل التردد الراديوي الحصري. وبما أنه يمكن لمشغليْن أو أكثر تقاسم نفس التردد الراديوي، خاصة الوصلات من نقطة إلى نقطة، يجوز أن يكون </w:t>
      </w:r>
      <w:r w:rsidRPr="00A47D1E">
        <w:rPr>
          <w:sz w:val="28"/>
          <w:szCs w:val="28"/>
          <w:lang w:val="en-GB"/>
        </w:rPr>
        <w:t>σ</w:t>
      </w:r>
      <w:r w:rsidRPr="00A47D1E">
        <w:rPr>
          <w:rFonts w:hint="cs"/>
          <w:rtl/>
          <w:lang w:val="en-GB" w:bidi="ar-EG"/>
        </w:rPr>
        <w:t xml:space="preserve"> أقل من </w:t>
      </w:r>
      <w:r w:rsidRPr="00A47D1E">
        <w:rPr>
          <w:lang w:bidi="ar-EG"/>
        </w:rPr>
        <w:t>1</w:t>
      </w:r>
      <w:r w:rsidRPr="00A47D1E">
        <w:rPr>
          <w:rFonts w:hint="cs"/>
          <w:rtl/>
        </w:rPr>
        <w:t xml:space="preserve">؛ أو </w:t>
      </w:r>
      <w:r w:rsidRPr="00A47D1E">
        <w:t>1/2</w:t>
      </w:r>
      <w:r w:rsidRPr="00A47D1E">
        <w:rPr>
          <w:rFonts w:hint="cs"/>
          <w:rtl/>
        </w:rPr>
        <w:t xml:space="preserve"> من أجل مستعملين يتقاسمان نفس التردد الراديوي، أو </w:t>
      </w:r>
      <w:r w:rsidRPr="00A47D1E">
        <w:t>1/3</w:t>
      </w:r>
      <w:r w:rsidRPr="00A47D1E">
        <w:rPr>
          <w:rFonts w:hint="cs"/>
          <w:rtl/>
        </w:rPr>
        <w:t xml:space="preserve"> من أجل ثلاثة مشغلين وما إلى ذلك</w:t>
      </w:r>
      <w:r w:rsidRPr="00344C98">
        <w:rPr>
          <w:rFonts w:asciiTheme="majorBidi" w:hAnsiTheme="majorBidi" w:cstheme="majorBidi"/>
          <w:position w:val="6"/>
          <w:sz w:val="18"/>
          <w:szCs w:val="18"/>
          <w:rtl/>
        </w:rPr>
        <w:footnoteReference w:id="6"/>
      </w:r>
      <w:r w:rsidRPr="00A47D1E">
        <w:rPr>
          <w:rFonts w:hint="cs"/>
          <w:rtl/>
        </w:rPr>
        <w:t>.</w:t>
      </w:r>
    </w:p>
    <w:p w:rsidR="00A47D1E" w:rsidRPr="00A47D1E" w:rsidRDefault="00A47D1E" w:rsidP="003E6F95">
      <w:pPr>
        <w:ind w:left="720" w:hanging="720"/>
        <w:rPr>
          <w:rtl/>
        </w:rPr>
      </w:pPr>
      <w:r w:rsidRPr="00A47D1E">
        <w:rPr>
          <w:rtl/>
        </w:rPr>
        <w:tab/>
      </w:r>
      <w:proofErr w:type="gramStart"/>
      <w:r w:rsidRPr="00A47D1E">
        <w:rPr>
          <w:i/>
          <w:iCs/>
          <w:sz w:val="28"/>
          <w:szCs w:val="28"/>
          <w:lang w:val="en-GB"/>
        </w:rPr>
        <w:t>l</w:t>
      </w:r>
      <w:proofErr w:type="gramEnd"/>
      <w:r w:rsidRPr="00A47D1E">
        <w:rPr>
          <w:rFonts w:hint="cs"/>
          <w:rtl/>
        </w:rPr>
        <w:t>:</w:t>
      </w:r>
      <w:r w:rsidRPr="00A47D1E">
        <w:rPr>
          <w:rFonts w:hint="cs"/>
          <w:rtl/>
          <w:lang w:bidi="ar-EG"/>
        </w:rPr>
        <w:t xml:space="preserve"> مكان الموقع: مناطق حضرية أو ريفية (موقع خارج المنطقة الحضرية). يعرّف التنمية الاجتماعية والاقتصادية داخل المقاطعات المختلفة ويصنف الرسوم المختلفة. ويجوز أن يحصل </w:t>
      </w:r>
      <w:r w:rsidRPr="00A47D1E">
        <w:rPr>
          <w:i/>
          <w:iCs/>
          <w:sz w:val="28"/>
          <w:szCs w:val="28"/>
          <w:lang w:val="en-GB"/>
        </w:rPr>
        <w:t>l</w:t>
      </w:r>
      <w:r w:rsidRPr="00A47D1E">
        <w:rPr>
          <w:rFonts w:hint="cs"/>
          <w:rtl/>
          <w:lang w:bidi="ar-EG"/>
        </w:rPr>
        <w:t xml:space="preserve"> على قيمتين مثل سعر كامل في المناطق الحضرية؛ و</w:t>
      </w:r>
      <w:r w:rsidRPr="00A47D1E">
        <w:rPr>
          <w:lang w:bidi="ar-EG"/>
        </w:rPr>
        <w:t>%25</w:t>
      </w:r>
      <w:r w:rsidRPr="00A47D1E">
        <w:rPr>
          <w:rFonts w:hint="cs"/>
          <w:rtl/>
        </w:rPr>
        <w:t xml:space="preserve"> من السعر الكامل في المناطق الريفية. وقد تقرر الإدارات قيم أخرى أو تقدم فئات إضافية كالمناطق النائية وغيرها.</w:t>
      </w:r>
    </w:p>
    <w:p w:rsidR="00A47D1E" w:rsidRPr="00A47D1E" w:rsidRDefault="00A47D1E" w:rsidP="003E6F95">
      <w:pPr>
        <w:ind w:left="720" w:hanging="720"/>
        <w:rPr>
          <w:rtl/>
        </w:rPr>
      </w:pPr>
      <w:r w:rsidRPr="00A47D1E">
        <w:rPr>
          <w:rtl/>
        </w:rPr>
        <w:tab/>
      </w:r>
      <w:r w:rsidRPr="00A47D1E">
        <w:rPr>
          <w:i/>
          <w:iCs/>
          <w:sz w:val="28"/>
          <w:szCs w:val="28"/>
          <w:lang w:val="en-GB"/>
        </w:rPr>
        <w:t>M</w:t>
      </w:r>
      <w:r w:rsidRPr="00A47D1E">
        <w:rPr>
          <w:i/>
          <w:iCs/>
          <w:sz w:val="28"/>
          <w:szCs w:val="28"/>
          <w:vertAlign w:val="subscript"/>
          <w:lang w:val="en-GB"/>
        </w:rPr>
        <w:t>pub</w:t>
      </w:r>
      <w:r w:rsidRPr="00A47D1E">
        <w:rPr>
          <w:rFonts w:hint="cs"/>
          <w:rtl/>
        </w:rPr>
        <w:t>:</w:t>
      </w:r>
      <w:r w:rsidRPr="00A47D1E">
        <w:rPr>
          <w:rFonts w:hint="cs"/>
          <w:rtl/>
          <w:lang w:bidi="ar-EG"/>
        </w:rPr>
        <w:t xml:space="preserve"> المنسق العام لمراعاة الاختلاف بين الخدمات. ويُعرّف </w:t>
      </w:r>
      <w:r w:rsidRPr="00A47D1E">
        <w:rPr>
          <w:i/>
          <w:iCs/>
          <w:sz w:val="28"/>
          <w:szCs w:val="28"/>
          <w:lang w:val="en-GB"/>
        </w:rPr>
        <w:t>M</w:t>
      </w:r>
      <w:r w:rsidRPr="00A47D1E">
        <w:rPr>
          <w:i/>
          <w:iCs/>
          <w:sz w:val="28"/>
          <w:szCs w:val="28"/>
          <w:vertAlign w:val="subscript"/>
          <w:lang w:val="en-GB"/>
        </w:rPr>
        <w:t>pub</w:t>
      </w:r>
      <w:r w:rsidRPr="00A47D1E">
        <w:rPr>
          <w:rFonts w:hint="cs"/>
          <w:rtl/>
          <w:lang w:bidi="ar-EG"/>
        </w:rPr>
        <w:t xml:space="preserve"> الرسوم فعلياً. ويساوي </w:t>
      </w:r>
      <w:r w:rsidRPr="00A47D1E">
        <w:rPr>
          <w:lang w:bidi="ar-EG"/>
        </w:rPr>
        <w:t>1</w:t>
      </w:r>
      <w:r w:rsidRPr="00A47D1E">
        <w:rPr>
          <w:rFonts w:hint="cs"/>
          <w:rtl/>
        </w:rPr>
        <w:t xml:space="preserve"> بالنسبة للخدمة الخلوية. وفيما يخص الخدمات الأخرى، تكون أرقام </w:t>
      </w:r>
      <w:r w:rsidRPr="00A47D1E">
        <w:rPr>
          <w:i/>
          <w:iCs/>
          <w:sz w:val="28"/>
          <w:szCs w:val="28"/>
          <w:lang w:val="en-GB"/>
        </w:rPr>
        <w:t>M</w:t>
      </w:r>
      <w:r w:rsidRPr="00A47D1E">
        <w:rPr>
          <w:i/>
          <w:iCs/>
          <w:sz w:val="28"/>
          <w:szCs w:val="28"/>
          <w:vertAlign w:val="subscript"/>
          <w:lang w:val="en-GB"/>
        </w:rPr>
        <w:t>pub</w:t>
      </w:r>
      <w:r w:rsidRPr="00A47D1E">
        <w:rPr>
          <w:rFonts w:hint="cs"/>
          <w:rtl/>
          <w:lang w:val="en-GB"/>
        </w:rPr>
        <w:t xml:space="preserve"> اعتباطية وتحدد مسبقاً التكلفة السنوية للخدمة. فعلى سبيل المثال، فيما يخص التلفزيون المجاني، يمكن أن تكون قيمة </w:t>
      </w:r>
      <w:r w:rsidRPr="00A47D1E">
        <w:rPr>
          <w:i/>
          <w:iCs/>
          <w:sz w:val="28"/>
          <w:szCs w:val="28"/>
          <w:lang w:val="en-GB"/>
        </w:rPr>
        <w:t>M</w:t>
      </w:r>
      <w:r w:rsidRPr="00A47D1E">
        <w:rPr>
          <w:i/>
          <w:iCs/>
          <w:sz w:val="28"/>
          <w:szCs w:val="28"/>
          <w:vertAlign w:val="subscript"/>
          <w:lang w:val="en-GB"/>
        </w:rPr>
        <w:t>pub</w:t>
      </w:r>
      <w:r w:rsidRPr="003E6F95">
        <w:rPr>
          <w:rFonts w:hint="cs"/>
          <w:sz w:val="28"/>
          <w:szCs w:val="28"/>
          <w:rtl/>
          <w:lang w:val="en-GB"/>
        </w:rPr>
        <w:t xml:space="preserve"> </w:t>
      </w:r>
      <w:r w:rsidRPr="00A47D1E">
        <w:rPr>
          <w:rFonts w:hint="cs"/>
          <w:sz w:val="28"/>
          <w:szCs w:val="28"/>
          <w:rtl/>
          <w:lang w:val="en-GB"/>
        </w:rPr>
        <w:t>منخفضة للغاية.</w:t>
      </w:r>
      <w:r w:rsidRPr="00A47D1E">
        <w:rPr>
          <w:rFonts w:hint="cs"/>
          <w:rtl/>
          <w:lang w:val="en-GB"/>
        </w:rPr>
        <w:t xml:space="preserve"> </w:t>
      </w:r>
      <w:proofErr w:type="gramStart"/>
      <w:r w:rsidRPr="00A47D1E">
        <w:rPr>
          <w:rFonts w:hint="cs"/>
          <w:rtl/>
          <w:lang w:val="en-GB"/>
        </w:rPr>
        <w:t>و</w:t>
      </w:r>
      <w:r w:rsidRPr="003E6F95">
        <w:rPr>
          <w:sz w:val="28"/>
          <w:szCs w:val="28"/>
          <w:lang w:val="en-GB"/>
        </w:rPr>
        <w:t xml:space="preserve"> </w:t>
      </w:r>
      <w:r w:rsidRPr="00A47D1E">
        <w:rPr>
          <w:i/>
          <w:iCs/>
          <w:sz w:val="28"/>
          <w:szCs w:val="28"/>
          <w:lang w:val="en-GB"/>
        </w:rPr>
        <w:t>M</w:t>
      </w:r>
      <w:r w:rsidRPr="00A47D1E">
        <w:rPr>
          <w:i/>
          <w:iCs/>
          <w:sz w:val="28"/>
          <w:szCs w:val="28"/>
          <w:vertAlign w:val="subscript"/>
          <w:lang w:val="en-GB"/>
        </w:rPr>
        <w:t>pub</w:t>
      </w:r>
      <w:r w:rsidRPr="00A47D1E">
        <w:rPr>
          <w:rFonts w:hint="cs"/>
          <w:rtl/>
          <w:lang w:val="en-GB"/>
        </w:rPr>
        <w:t>بمثابة</w:t>
      </w:r>
      <w:proofErr w:type="gramEnd"/>
      <w:r w:rsidRPr="00A47D1E">
        <w:rPr>
          <w:rFonts w:hint="cs"/>
          <w:rtl/>
          <w:lang w:val="en-GB"/>
        </w:rPr>
        <w:t xml:space="preserve"> إطار </w:t>
      </w:r>
      <w:r w:rsidRPr="00A47D1E">
        <w:rPr>
          <w:rFonts w:hint="cs"/>
          <w:rtl/>
        </w:rPr>
        <w:t>للاحتفاظ بقيم الخدمات المختلفة.</w:t>
      </w:r>
    </w:p>
    <w:p w:rsidR="00A47D1E" w:rsidRPr="00A47D1E" w:rsidRDefault="00A47D1E" w:rsidP="00AC1C51">
      <w:pPr>
        <w:rPr>
          <w:rtl/>
          <w:lang w:bidi="ar-EG"/>
        </w:rPr>
      </w:pPr>
      <w:r w:rsidRPr="00A47D1E">
        <w:rPr>
          <w:rFonts w:hint="cs"/>
          <w:rtl/>
          <w:lang w:bidi="ar-EG"/>
        </w:rPr>
        <w:t xml:space="preserve">والقيم المحددة للمعلمات </w:t>
      </w:r>
      <w:r w:rsidRPr="00A47D1E">
        <w:rPr>
          <w:i/>
          <w:iCs/>
          <w:lang w:val="en-GB"/>
        </w:rPr>
        <w:t>α</w:t>
      </w:r>
      <w:r w:rsidRPr="00A47D1E">
        <w:rPr>
          <w:rFonts w:hint="cs"/>
          <w:rtl/>
          <w:lang w:bidi="ar-EG"/>
        </w:rPr>
        <w:t xml:space="preserve"> و</w:t>
      </w:r>
      <w:r w:rsidRPr="00A47D1E">
        <w:rPr>
          <w:i/>
          <w:iCs/>
          <w:lang w:val="en-GB"/>
        </w:rPr>
        <w:t>l</w:t>
      </w:r>
      <w:r w:rsidR="00AC1C51">
        <w:rPr>
          <w:rFonts w:hint="cs"/>
          <w:i/>
          <w:iCs/>
          <w:rtl/>
          <w:lang w:val="en-GB"/>
        </w:rPr>
        <w:t xml:space="preserve"> </w:t>
      </w:r>
      <w:r w:rsidRPr="00A47D1E">
        <w:rPr>
          <w:rFonts w:hint="cs"/>
          <w:rtl/>
          <w:lang w:bidi="ar-EG"/>
        </w:rPr>
        <w:t>و</w:t>
      </w:r>
      <w:r w:rsidRPr="00A47D1E">
        <w:rPr>
          <w:i/>
          <w:iCs/>
          <w:sz w:val="28"/>
          <w:szCs w:val="28"/>
          <w:lang w:val="en-GB"/>
        </w:rPr>
        <w:t>M</w:t>
      </w:r>
      <w:r w:rsidRPr="00A47D1E">
        <w:rPr>
          <w:i/>
          <w:iCs/>
          <w:sz w:val="28"/>
          <w:szCs w:val="28"/>
          <w:vertAlign w:val="subscript"/>
          <w:lang w:val="en-GB"/>
        </w:rPr>
        <w:t>pub</w:t>
      </w:r>
      <w:r w:rsidR="00AC1C51" w:rsidRPr="00AC1C51">
        <w:rPr>
          <w:rFonts w:hint="cs"/>
          <w:sz w:val="30"/>
          <w:rtl/>
          <w:lang w:val="en-GB"/>
        </w:rPr>
        <w:t xml:space="preserve"> </w:t>
      </w:r>
      <w:r w:rsidRPr="00A47D1E">
        <w:rPr>
          <w:rFonts w:hint="cs"/>
          <w:rtl/>
          <w:lang w:bidi="ar-EG"/>
        </w:rPr>
        <w:t>ذاتية ويعرّفها المنظم</w:t>
      </w:r>
      <w:r w:rsidRPr="00774427">
        <w:rPr>
          <w:rFonts w:asciiTheme="majorBidi" w:hAnsiTheme="majorBidi" w:cstheme="majorBidi"/>
          <w:position w:val="6"/>
          <w:sz w:val="18"/>
          <w:szCs w:val="18"/>
          <w:rtl/>
          <w:lang w:bidi="ar-EG"/>
        </w:rPr>
        <w:footnoteReference w:id="7"/>
      </w:r>
      <w:r w:rsidRPr="00A47D1E">
        <w:rPr>
          <w:rFonts w:hint="cs"/>
          <w:rtl/>
          <w:lang w:bidi="ar-EG"/>
        </w:rPr>
        <w:t xml:space="preserve"> </w:t>
      </w:r>
    </w:p>
    <w:p w:rsidR="00A47D1E" w:rsidRPr="00A47D1E" w:rsidRDefault="00A47D1E" w:rsidP="00E8783F">
      <w:pPr>
        <w:pStyle w:val="Heading3"/>
        <w:rPr>
          <w:rtl/>
        </w:rPr>
      </w:pPr>
      <w:bookmarkStart w:id="676" w:name="_Toc525835095"/>
      <w:bookmarkStart w:id="677" w:name="_Toc525894300"/>
      <w:bookmarkStart w:id="678" w:name="_Toc525894564"/>
      <w:r w:rsidRPr="00A47D1E">
        <w:t>2.8.4</w:t>
      </w:r>
      <w:r w:rsidRPr="00A47D1E">
        <w:rPr>
          <w:rtl/>
        </w:rPr>
        <w:tab/>
      </w:r>
      <w:r w:rsidRPr="00A47D1E">
        <w:rPr>
          <w:rFonts w:hint="cs"/>
          <w:rtl/>
        </w:rPr>
        <w:t xml:space="preserve">ترددات راديوية أعلى </w:t>
      </w:r>
      <w:r w:rsidRPr="00A47D1E">
        <w:rPr>
          <w:rtl/>
        </w:rPr>
        <w:t>–</w:t>
      </w:r>
      <w:r w:rsidRPr="00A47D1E">
        <w:rPr>
          <w:rFonts w:hint="cs"/>
          <w:rtl/>
        </w:rPr>
        <w:t xml:space="preserve"> رسوم منخفضة لجميع الخدمات</w:t>
      </w:r>
      <w:bookmarkEnd w:id="676"/>
      <w:bookmarkEnd w:id="677"/>
      <w:bookmarkEnd w:id="678"/>
    </w:p>
    <w:p w:rsidR="00A47D1E" w:rsidRPr="00A47D1E" w:rsidRDefault="00A47D1E" w:rsidP="0078241A">
      <w:pPr>
        <w:rPr>
          <w:rtl/>
          <w:lang w:bidi="ar"/>
        </w:rPr>
      </w:pPr>
      <w:r w:rsidRPr="00A47D1E">
        <w:rPr>
          <w:rFonts w:hint="cs"/>
          <w:rtl/>
          <w:lang w:bidi="ar-EG"/>
        </w:rPr>
        <w:t xml:space="preserve">إن التوصية </w:t>
      </w:r>
      <w:r w:rsidRPr="00A47D1E">
        <w:rPr>
          <w:lang w:bidi="ar-EG"/>
        </w:rPr>
        <w:t>ITU</w:t>
      </w:r>
      <w:r w:rsidRPr="00A47D1E">
        <w:rPr>
          <w:lang w:bidi="ar-EG"/>
        </w:rPr>
        <w:noBreakHyphen/>
        <w:t>R P.2040</w:t>
      </w:r>
      <w:r w:rsidRPr="00A47D1E">
        <w:rPr>
          <w:rFonts w:hint="cs"/>
          <w:rtl/>
          <w:lang w:bidi="ar-EG"/>
        </w:rPr>
        <w:t xml:space="preserve"> </w:t>
      </w:r>
      <w:proofErr w:type="gramStart"/>
      <w:r w:rsidRPr="00A47D1E">
        <w:rPr>
          <w:rFonts w:hint="cs"/>
          <w:rtl/>
          <w:lang w:bidi="ar-EG"/>
        </w:rPr>
        <w:t>- آثار</w:t>
      </w:r>
      <w:proofErr w:type="gramEnd"/>
      <w:r w:rsidRPr="00A47D1E">
        <w:rPr>
          <w:rFonts w:hint="cs"/>
          <w:rtl/>
          <w:lang w:bidi="ar-EG"/>
        </w:rPr>
        <w:t xml:space="preserve"> مواد البناء وهياكل المباني على انتشار الموجات الراديوية فوق </w:t>
      </w:r>
      <w:r w:rsidRPr="00A47D1E">
        <w:rPr>
          <w:lang w:bidi="ar-EG"/>
        </w:rPr>
        <w:t>MHz 100</w:t>
      </w:r>
      <w:r w:rsidRPr="00A47D1E">
        <w:rPr>
          <w:rFonts w:hint="cs"/>
          <w:rtl/>
          <w:lang w:bidi="ar-EG"/>
        </w:rPr>
        <w:t xml:space="preserve"> تقريباً، </w:t>
      </w:r>
      <w:r w:rsidRPr="00A47D1E">
        <w:rPr>
          <w:rFonts w:hint="cs"/>
          <w:rtl/>
        </w:rPr>
        <w:t>و</w:t>
      </w:r>
      <w:r w:rsidRPr="00A47D1E">
        <w:rPr>
          <w:rFonts w:hint="cs"/>
          <w:rtl/>
          <w:lang w:bidi="ar-EG"/>
        </w:rPr>
        <w:t>التوصية</w:t>
      </w:r>
      <w:r w:rsidRPr="00A47D1E">
        <w:rPr>
          <w:rFonts w:hint="eastAsia"/>
          <w:rtl/>
          <w:lang w:bidi="ar-EG"/>
        </w:rPr>
        <w:t> </w:t>
      </w:r>
      <w:r w:rsidRPr="00A47D1E">
        <w:rPr>
          <w:lang w:bidi="ar-EG"/>
        </w:rPr>
        <w:t>ITU</w:t>
      </w:r>
      <w:r w:rsidRPr="00A47D1E">
        <w:rPr>
          <w:lang w:bidi="ar-EG"/>
        </w:rPr>
        <w:noBreakHyphen/>
        <w:t>R P.2109</w:t>
      </w:r>
      <w:r w:rsidRPr="00A47D1E">
        <w:rPr>
          <w:rFonts w:hint="cs"/>
          <w:rtl/>
          <w:lang w:bidi="ar-EG"/>
        </w:rPr>
        <w:t xml:space="preserve"> - التنبؤ</w:t>
      </w:r>
      <w:r w:rsidRPr="00A47D1E">
        <w:rPr>
          <w:rtl/>
          <w:lang w:bidi="ar-EG"/>
        </w:rPr>
        <w:t xml:space="preserve"> </w:t>
      </w:r>
      <w:r w:rsidRPr="00A47D1E">
        <w:rPr>
          <w:rFonts w:hint="cs"/>
          <w:rtl/>
          <w:lang w:bidi="ar-EG"/>
        </w:rPr>
        <w:t>بالخسارة</w:t>
      </w:r>
      <w:r w:rsidRPr="00A47D1E">
        <w:rPr>
          <w:rtl/>
          <w:lang w:bidi="ar-EG"/>
        </w:rPr>
        <w:t xml:space="preserve"> </w:t>
      </w:r>
      <w:r w:rsidRPr="00A47D1E">
        <w:rPr>
          <w:rFonts w:hint="cs"/>
          <w:rtl/>
          <w:lang w:bidi="ar-EG"/>
        </w:rPr>
        <w:t>الناجمة</w:t>
      </w:r>
      <w:r w:rsidRPr="00A47D1E">
        <w:rPr>
          <w:rtl/>
          <w:lang w:bidi="ar-EG"/>
        </w:rPr>
        <w:t xml:space="preserve"> </w:t>
      </w:r>
      <w:r w:rsidRPr="00A47D1E">
        <w:rPr>
          <w:rFonts w:hint="cs"/>
          <w:rtl/>
          <w:lang w:bidi="ar-EG"/>
        </w:rPr>
        <w:t>عن</w:t>
      </w:r>
      <w:r w:rsidRPr="00A47D1E">
        <w:rPr>
          <w:rtl/>
          <w:lang w:bidi="ar-EG"/>
        </w:rPr>
        <w:t xml:space="preserve"> </w:t>
      </w:r>
      <w:r w:rsidRPr="00A47D1E">
        <w:rPr>
          <w:rFonts w:hint="cs"/>
          <w:rtl/>
          <w:lang w:bidi="ar-EG"/>
        </w:rPr>
        <w:t>الدخول</w:t>
      </w:r>
      <w:r w:rsidRPr="00A47D1E">
        <w:rPr>
          <w:rtl/>
          <w:lang w:bidi="ar-EG"/>
        </w:rPr>
        <w:t xml:space="preserve"> </w:t>
      </w:r>
      <w:r w:rsidRPr="00A47D1E">
        <w:rPr>
          <w:rFonts w:hint="cs"/>
          <w:rtl/>
          <w:lang w:bidi="ar-EG"/>
        </w:rPr>
        <w:t>إلى</w:t>
      </w:r>
      <w:r w:rsidRPr="00A47D1E">
        <w:rPr>
          <w:rtl/>
          <w:lang w:bidi="ar-EG"/>
        </w:rPr>
        <w:t xml:space="preserve"> </w:t>
      </w:r>
      <w:r w:rsidRPr="00A47D1E">
        <w:rPr>
          <w:rFonts w:hint="cs"/>
          <w:rtl/>
          <w:lang w:bidi="ar-EG"/>
        </w:rPr>
        <w:t>المباني، والتقرير</w:t>
      </w:r>
      <w:r w:rsidRPr="00A47D1E">
        <w:rPr>
          <w:rFonts w:hint="eastAsia"/>
          <w:rtl/>
          <w:lang w:bidi="ar-EG"/>
        </w:rPr>
        <w:t> </w:t>
      </w:r>
      <w:r w:rsidRPr="00A47D1E">
        <w:rPr>
          <w:lang w:bidi="ar-EG"/>
        </w:rPr>
        <w:t>ITU</w:t>
      </w:r>
      <w:r w:rsidRPr="00A47D1E">
        <w:rPr>
          <w:lang w:bidi="ar-EG"/>
        </w:rPr>
        <w:noBreakHyphen/>
        <w:t>R P.2346</w:t>
      </w:r>
      <w:r w:rsidRPr="00A47D1E">
        <w:rPr>
          <w:rFonts w:hint="cs"/>
          <w:rtl/>
          <w:lang w:bidi="ar-EG"/>
        </w:rPr>
        <w:t xml:space="preserve"> - </w:t>
      </w:r>
      <w:r w:rsidRPr="00A47D1E">
        <w:rPr>
          <w:rFonts w:hint="cs"/>
          <w:rtl/>
          <w:lang w:bidi="ar-SY"/>
        </w:rPr>
        <w:t>ت</w:t>
      </w:r>
      <w:r w:rsidRPr="00A47D1E">
        <w:rPr>
          <w:rFonts w:hint="cs"/>
          <w:rtl/>
        </w:rPr>
        <w:t>جميع لبيانات القياس المتعلقة بال</w:t>
      </w:r>
      <w:r w:rsidRPr="00A47D1E">
        <w:rPr>
          <w:rFonts w:hint="cs"/>
          <w:rtl/>
          <w:lang w:bidi="ar"/>
        </w:rPr>
        <w:t xml:space="preserve">خسارة الناجمة عن دخول المباني، تشرح الأسباب في أن مواد المباني توهن الإشارة فوق </w:t>
      </w:r>
      <w:r w:rsidRPr="00A47D1E">
        <w:rPr>
          <w:lang w:bidi="ar"/>
        </w:rPr>
        <w:t> MHz 6 000</w:t>
      </w:r>
      <w:r w:rsidRPr="00A47D1E">
        <w:rPr>
          <w:rFonts w:hint="cs"/>
          <w:rtl/>
          <w:lang w:bidi="ar"/>
        </w:rPr>
        <w:t xml:space="preserve"> وقد تفرض خط بصر بين المستقبِل والمرسِل. وتشير الفقرة </w:t>
      </w:r>
      <w:r w:rsidRPr="00A47D1E">
        <w:rPr>
          <w:lang w:bidi="ar"/>
        </w:rPr>
        <w:t>8.6.5</w:t>
      </w:r>
      <w:r w:rsidRPr="00A47D1E">
        <w:rPr>
          <w:rFonts w:hint="cs"/>
          <w:rtl/>
          <w:lang w:bidi="ar"/>
        </w:rPr>
        <w:t xml:space="preserve"> من المنشور "إدارة الطيف الراديوي: السياسات واللوائح التنظيمية والتقنيات</w:t>
      </w:r>
      <w:r w:rsidR="0078241A">
        <w:rPr>
          <w:rFonts w:hint="eastAsia"/>
          <w:rtl/>
          <w:lang w:bidi="ar"/>
        </w:rPr>
        <w:t> </w:t>
      </w:r>
      <w:r w:rsidRPr="00A47D1E">
        <w:rPr>
          <w:lang w:val="en-GB"/>
        </w:rPr>
        <w:t>[9]</w:t>
      </w:r>
      <w:r w:rsidRPr="00A47D1E">
        <w:rPr>
          <w:rFonts w:hint="cs"/>
          <w:rtl/>
          <w:lang w:bidi="ar"/>
        </w:rPr>
        <w:t xml:space="preserve">" إلى أن الشبكات المتنقلة البرية الخلوية </w:t>
      </w:r>
      <w:r w:rsidR="00A47229" w:rsidRPr="00A47229">
        <w:rPr>
          <w:rFonts w:hint="cs"/>
          <w:rtl/>
          <w:lang w:bidi="ar"/>
        </w:rPr>
        <w:t xml:space="preserve">قبل الجيل الخامس </w:t>
      </w:r>
      <w:r w:rsidRPr="00A47D1E">
        <w:rPr>
          <w:rFonts w:hint="cs"/>
          <w:rtl/>
          <w:lang w:bidi="ar"/>
        </w:rPr>
        <w:t xml:space="preserve">تعمل دون </w:t>
      </w:r>
      <w:r w:rsidRPr="00A47D1E">
        <w:rPr>
          <w:lang w:bidi="ar"/>
        </w:rPr>
        <w:t>MHz 6 000</w:t>
      </w:r>
      <w:r w:rsidRPr="00A47D1E">
        <w:rPr>
          <w:rFonts w:ascii="Calibri" w:hAnsi="Calibri" w:cs="Calibri"/>
          <w:position w:val="6"/>
          <w:sz w:val="18"/>
          <w:szCs w:val="18"/>
          <w:rtl/>
          <w:lang w:bidi="ar"/>
        </w:rPr>
        <w:footnoteReference w:id="8"/>
      </w:r>
      <w:r w:rsidRPr="00A47D1E">
        <w:rPr>
          <w:rFonts w:hint="cs"/>
          <w:rtl/>
          <w:lang w:bidi="ar"/>
        </w:rPr>
        <w:t>.</w:t>
      </w:r>
    </w:p>
    <w:p w:rsidR="00A47D1E" w:rsidRPr="0078241A" w:rsidRDefault="00CD3BCD" w:rsidP="00CD3BCD">
      <w:pPr>
        <w:rPr>
          <w:spacing w:val="-2"/>
          <w:rtl/>
        </w:rPr>
      </w:pPr>
      <w:r>
        <w:rPr>
          <w:rFonts w:hint="cs"/>
          <w:spacing w:val="-2"/>
          <w:rtl/>
        </w:rPr>
        <w:t>و</w:t>
      </w:r>
      <w:r w:rsidR="00A47D1E" w:rsidRPr="0078241A">
        <w:rPr>
          <w:rFonts w:hint="cs"/>
          <w:spacing w:val="-2"/>
          <w:rtl/>
        </w:rPr>
        <w:t xml:space="preserve">عند ترددات دون </w:t>
      </w:r>
      <w:r w:rsidR="00A47D1E" w:rsidRPr="0078241A">
        <w:rPr>
          <w:spacing w:val="-2"/>
          <w:lang w:bidi="ar"/>
        </w:rPr>
        <w:t>MHz 6 000</w:t>
      </w:r>
      <w:r w:rsidR="00A47D1E" w:rsidRPr="0078241A">
        <w:rPr>
          <w:rFonts w:hint="cs"/>
          <w:spacing w:val="-2"/>
          <w:rtl/>
        </w:rPr>
        <w:t>، توفر خصائص الانتشار معدلات تغطية وتغلغل مفيدة. وعلاوة</w:t>
      </w:r>
      <w:r w:rsidR="00553D3D">
        <w:rPr>
          <w:rFonts w:hint="cs"/>
          <w:spacing w:val="-2"/>
          <w:rtl/>
          <w:lang w:bidi="ar-EG"/>
        </w:rPr>
        <w:t>ً</w:t>
      </w:r>
      <w:r w:rsidR="00A47D1E" w:rsidRPr="0078241A">
        <w:rPr>
          <w:rFonts w:hint="cs"/>
          <w:spacing w:val="-2"/>
          <w:rtl/>
        </w:rPr>
        <w:t xml:space="preserve"> على ذلك، دون </w:t>
      </w:r>
      <w:r w:rsidR="00A47D1E" w:rsidRPr="0078241A">
        <w:rPr>
          <w:spacing w:val="-2"/>
          <w:lang w:bidi="ar"/>
        </w:rPr>
        <w:t>MHz 6 000</w:t>
      </w:r>
      <w:r w:rsidR="00A47D1E" w:rsidRPr="0078241A">
        <w:rPr>
          <w:rFonts w:hint="cs"/>
          <w:spacing w:val="-2"/>
          <w:rtl/>
        </w:rPr>
        <w:t xml:space="preserve">، تتاح ترددات أقل بالنسبة إلى الترددات الأعلى. ولذلك، تعتبر هذه النطاقات أنها تخضع لزيادة الطلب. ولا يميز هذا النموذج بين النطاقات الخلوية المختلفة دون </w:t>
      </w:r>
      <w:r w:rsidR="00A47D1E" w:rsidRPr="0078241A">
        <w:rPr>
          <w:spacing w:val="-2"/>
        </w:rPr>
        <w:t>MHz 6 000</w:t>
      </w:r>
      <w:r w:rsidR="00A47D1E" w:rsidRPr="0078241A">
        <w:rPr>
          <w:rFonts w:hint="cs"/>
          <w:spacing w:val="-2"/>
          <w:rtl/>
        </w:rPr>
        <w:t xml:space="preserve">: يتم التعويض عن مزايا التغطية عند الترددات الراديوية الدنيا (التغطية) بتوفير المزيد من عرض النطاق (السعة). ومن منظور تقني، تعد جميع نطاقات التردد مناسبة (نطاقات التردد </w:t>
      </w:r>
      <w:r w:rsidR="00A47229" w:rsidRPr="0078241A">
        <w:rPr>
          <w:rFonts w:hint="cs"/>
          <w:spacing w:val="-2"/>
          <w:rtl/>
        </w:rPr>
        <w:t>الدنيا والعليا</w:t>
      </w:r>
      <w:r w:rsidR="00A47D1E" w:rsidRPr="0078241A">
        <w:rPr>
          <w:rFonts w:hint="cs"/>
          <w:spacing w:val="-2"/>
          <w:rtl/>
        </w:rPr>
        <w:t xml:space="preserve"> على السواء) للوصلات </w:t>
      </w:r>
      <w:r w:rsidR="00A47D1E" w:rsidRPr="0078241A">
        <w:rPr>
          <w:rFonts w:hint="cs"/>
          <w:spacing w:val="-2"/>
          <w:rtl/>
        </w:rPr>
        <w:lastRenderedPageBreak/>
        <w:t>القصيرة. وهذا حافز من حوافز إدارة الطيف أُدخل في هيكل الرسوم لضمان التوافر المستمر لهذه النطاقات الترددية الأدنى بشكل أساسي من أجل الأنظمة الخلوية والإذاعية (السمعية والفيديوية) والوصلات الأطول من نقطة إلى نقطة، التي لا</w:t>
      </w:r>
      <w:r w:rsidR="0078241A" w:rsidRPr="0078241A">
        <w:rPr>
          <w:rFonts w:hint="eastAsia"/>
          <w:spacing w:val="-2"/>
          <w:rtl/>
        </w:rPr>
        <w:t> </w:t>
      </w:r>
      <w:r w:rsidR="00A47D1E" w:rsidRPr="0078241A">
        <w:rPr>
          <w:rFonts w:hint="cs"/>
          <w:spacing w:val="-2"/>
          <w:rtl/>
        </w:rPr>
        <w:t>يمكن استيعابها إلا في ترددات أدنى. وتهدف حوافز الأسعار إلى تشجيع الاختيارات الفعالة فيما يخص متطلبات التردد. ولذا، يمكن أن تخدم نطاقات التردد الأدنى مسافات أكبر و"تتجاوز" العوائق الطوبوغرافية. ويمكن تيسير المسافات الأقصر نسبياً في</w:t>
      </w:r>
      <w:r w:rsidR="0078241A" w:rsidRPr="0078241A">
        <w:rPr>
          <w:rFonts w:hint="eastAsia"/>
          <w:spacing w:val="-2"/>
          <w:rtl/>
        </w:rPr>
        <w:t> </w:t>
      </w:r>
      <w:r w:rsidR="00A47D1E" w:rsidRPr="0078241A">
        <w:rPr>
          <w:rFonts w:hint="cs"/>
          <w:spacing w:val="-2"/>
          <w:rtl/>
        </w:rPr>
        <w:t xml:space="preserve">نطاقات التردد الأعلى. وبالتالي، بغية ضمان التوافر المستمر لهذه النطاقات الترددية الأدنى، يُشجع المشغلون على أن يختاروا، من خلال المعامل </w:t>
      </w:r>
      <w:r w:rsidR="00A47D1E" w:rsidRPr="0078241A">
        <w:rPr>
          <w:i/>
          <w:iCs/>
          <w:spacing w:val="-2"/>
        </w:rPr>
        <w:t>F</w:t>
      </w:r>
      <w:r w:rsidR="00A47D1E" w:rsidRPr="0078241A">
        <w:rPr>
          <w:rFonts w:hint="cs"/>
          <w:spacing w:val="-2"/>
          <w:rtl/>
        </w:rPr>
        <w:t xml:space="preserve"> في معادلة الرسوم، أعلى نطاق تردد متاح بالنسبة إلى المسافة المادية التي ينبغي تغطيتها. ويوفر المعامل </w:t>
      </w:r>
      <w:r w:rsidR="00A47D1E" w:rsidRPr="0078241A">
        <w:rPr>
          <w:i/>
          <w:iCs/>
          <w:spacing w:val="-2"/>
        </w:rPr>
        <w:t>F</w:t>
      </w:r>
      <w:r w:rsidR="00A47D1E" w:rsidRPr="0078241A">
        <w:rPr>
          <w:rFonts w:hint="cs"/>
          <w:spacing w:val="-2"/>
          <w:rtl/>
        </w:rPr>
        <w:t xml:space="preserve"> حوافز للمستعملين المحتملين لاستعمال نطاقات تردد أعلى عند التفكير في تراخيص جديدة من أجل </w:t>
      </w:r>
      <w:r w:rsidR="00A47D1E" w:rsidRPr="0078241A">
        <w:rPr>
          <w:color w:val="000000"/>
          <w:spacing w:val="-2"/>
          <w:rtl/>
        </w:rPr>
        <w:t>تحقيق الاستخدام الأمثل للطيف</w:t>
      </w:r>
      <w:r>
        <w:rPr>
          <w:rFonts w:hint="cs"/>
          <w:color w:val="000000"/>
          <w:spacing w:val="-2"/>
          <w:rtl/>
        </w:rPr>
        <w:t>.</w:t>
      </w:r>
    </w:p>
    <w:p w:rsidR="00A47D1E" w:rsidRPr="00A47D1E" w:rsidRDefault="00A47D1E" w:rsidP="0078241A">
      <w:pPr>
        <w:pStyle w:val="Heading3"/>
        <w:rPr>
          <w:rtl/>
          <w:lang w:bidi="ar-EG"/>
        </w:rPr>
      </w:pPr>
      <w:bookmarkStart w:id="679" w:name="_Toc525835096"/>
      <w:bookmarkStart w:id="680" w:name="_Toc525894301"/>
      <w:bookmarkStart w:id="681" w:name="_Toc525894565"/>
      <w:r w:rsidRPr="00A47D1E">
        <w:t>3.8.4</w:t>
      </w:r>
      <w:r w:rsidRPr="00A47D1E">
        <w:rPr>
          <w:rtl/>
        </w:rPr>
        <w:tab/>
      </w:r>
      <w:r w:rsidRPr="00A47D1E">
        <w:rPr>
          <w:rFonts w:hint="cs"/>
          <w:rtl/>
        </w:rPr>
        <w:t xml:space="preserve">قيم المعامل </w:t>
      </w:r>
      <w:r w:rsidRPr="00A47D1E">
        <w:t>F</w:t>
      </w:r>
      <w:r w:rsidRPr="00A47D1E">
        <w:rPr>
          <w:rFonts w:hint="cs"/>
          <w:rtl/>
        </w:rPr>
        <w:t xml:space="preserve"> من أجل جميع أنواع الخدمات</w:t>
      </w:r>
      <w:bookmarkEnd w:id="679"/>
      <w:bookmarkEnd w:id="680"/>
      <w:bookmarkEnd w:id="681"/>
    </w:p>
    <w:p w:rsidR="00A47D1E" w:rsidRPr="00A47D1E" w:rsidRDefault="00A47D1E" w:rsidP="00A47D1E">
      <w:pPr>
        <w:rPr>
          <w:rtl/>
          <w:lang w:bidi="ar-EG"/>
        </w:rPr>
      </w:pPr>
      <w:r w:rsidRPr="00A47D1E">
        <w:rPr>
          <w:rFonts w:hint="cs"/>
          <w:rtl/>
          <w:lang w:bidi="ar-EG"/>
        </w:rPr>
        <w:t xml:space="preserve">يعتمد </w:t>
      </w:r>
      <w:r w:rsidRPr="00A47D1E">
        <w:rPr>
          <w:i/>
          <w:iCs/>
          <w:lang w:bidi="ar-EG"/>
        </w:rPr>
        <w:t>F</w:t>
      </w:r>
      <w:r w:rsidRPr="00A47D1E">
        <w:rPr>
          <w:rFonts w:hint="cs"/>
          <w:rtl/>
          <w:lang w:bidi="ar-EG"/>
        </w:rPr>
        <w:t xml:space="preserve"> على الترددات فقط:</w:t>
      </w:r>
    </w:p>
    <w:p w:rsidR="00A47D1E" w:rsidRPr="00A47D1E" w:rsidRDefault="00A47D1E" w:rsidP="0078241A">
      <w:pPr>
        <w:pStyle w:val="enumlev1"/>
        <w:rPr>
          <w:rtl/>
        </w:rPr>
      </w:pPr>
      <w:r w:rsidRPr="00A47D1E">
        <w:rPr>
          <w:rFonts w:hint="cs"/>
          <w:rtl/>
        </w:rPr>
        <w:t>-</w:t>
      </w:r>
      <w:r w:rsidRPr="00A47D1E">
        <w:rPr>
          <w:rFonts w:hint="cs"/>
          <w:rtl/>
        </w:rPr>
        <w:tab/>
      </w:r>
      <w:r w:rsidRPr="00A47D1E">
        <w:rPr>
          <w:i/>
          <w:iCs/>
        </w:rPr>
        <w:t>F</w:t>
      </w:r>
      <w:r w:rsidRPr="00A47D1E">
        <w:rPr>
          <w:rFonts w:hint="cs"/>
          <w:rtl/>
        </w:rPr>
        <w:t xml:space="preserve"> يساوي </w:t>
      </w:r>
      <w:r w:rsidRPr="00A47D1E">
        <w:t>1</w:t>
      </w:r>
      <w:r w:rsidRPr="00A47D1E">
        <w:rPr>
          <w:rFonts w:hint="cs"/>
          <w:rtl/>
        </w:rPr>
        <w:t xml:space="preserve"> من أجل الترددات وجميع الخدمات دون </w:t>
      </w:r>
      <w:r w:rsidRPr="00A47D1E">
        <w:t>MHz 6 000</w:t>
      </w:r>
    </w:p>
    <w:p w:rsidR="00A47D1E" w:rsidRPr="00A47D1E" w:rsidRDefault="00A47D1E" w:rsidP="0078241A">
      <w:pPr>
        <w:pStyle w:val="enumlev1"/>
        <w:rPr>
          <w:rtl/>
        </w:rPr>
      </w:pPr>
      <w:r w:rsidRPr="00A47D1E">
        <w:rPr>
          <w:rFonts w:hint="cs"/>
          <w:rtl/>
        </w:rPr>
        <w:t>-</w:t>
      </w:r>
      <w:r w:rsidRPr="00A47D1E">
        <w:rPr>
          <w:rFonts w:hint="cs"/>
          <w:rtl/>
        </w:rPr>
        <w:tab/>
      </w:r>
      <w:r w:rsidRPr="00A47D1E">
        <w:rPr>
          <w:i/>
          <w:iCs/>
        </w:rPr>
        <w:t>F</w:t>
      </w:r>
      <w:r w:rsidRPr="00A47D1E">
        <w:rPr>
          <w:rFonts w:hint="cs"/>
          <w:rtl/>
        </w:rPr>
        <w:t xml:space="preserve"> = </w:t>
      </w:r>
      <w:r w:rsidRPr="00A47D1E">
        <w:rPr>
          <w:lang w:val="en-GB"/>
        </w:rPr>
        <w:t>6 000/</w:t>
      </w:r>
      <w:r w:rsidRPr="00A47D1E">
        <w:rPr>
          <w:i/>
          <w:iCs/>
          <w:sz w:val="28"/>
          <w:lang w:val="en-GB"/>
        </w:rPr>
        <w:t>f</w:t>
      </w:r>
      <w:r w:rsidRPr="00A47D1E">
        <w:rPr>
          <w:sz w:val="28"/>
          <w:lang w:val="en-GB"/>
        </w:rPr>
        <w:t xml:space="preserve"> </w:t>
      </w:r>
      <w:r w:rsidRPr="00A47D1E">
        <w:rPr>
          <w:lang w:val="en-GB"/>
        </w:rPr>
        <w:t>(MHz)</w:t>
      </w:r>
      <w:r w:rsidRPr="00A47D1E">
        <w:rPr>
          <w:rFonts w:hint="cs"/>
          <w:rtl/>
        </w:rPr>
        <w:t xml:space="preserve"> من أجل الترددات </w:t>
      </w:r>
      <w:r w:rsidRPr="00A47D1E">
        <w:rPr>
          <w:lang w:val="en-GB"/>
        </w:rPr>
        <w:t>(</w:t>
      </w:r>
      <w:proofErr w:type="gramStart"/>
      <w:r w:rsidRPr="00A47D1E">
        <w:rPr>
          <w:i/>
          <w:iCs/>
          <w:sz w:val="28"/>
          <w:lang w:val="en-GB"/>
        </w:rPr>
        <w:t xml:space="preserve">f </w:t>
      </w:r>
      <w:r w:rsidRPr="00A47D1E">
        <w:rPr>
          <w:lang w:val="en-GB"/>
        </w:rPr>
        <w:t>)</w:t>
      </w:r>
      <w:proofErr w:type="gramEnd"/>
      <w:r w:rsidRPr="00A47D1E">
        <w:rPr>
          <w:rFonts w:hint="cs"/>
          <w:rtl/>
          <w:lang w:val="en-GB"/>
        </w:rPr>
        <w:t xml:space="preserve"> فوق </w:t>
      </w:r>
      <w:r w:rsidRPr="00A47D1E">
        <w:t>MHz 6 000</w:t>
      </w:r>
      <w:r w:rsidRPr="00A47D1E">
        <w:rPr>
          <w:rFonts w:hint="cs"/>
          <w:rtl/>
        </w:rPr>
        <w:t>.</w:t>
      </w:r>
    </w:p>
    <w:p w:rsidR="00A47D1E" w:rsidRPr="00A47D1E" w:rsidRDefault="00A47D1E" w:rsidP="00A47D1E">
      <w:pPr>
        <w:rPr>
          <w:rtl/>
        </w:rPr>
      </w:pPr>
      <w:r w:rsidRPr="00A47D1E">
        <w:rPr>
          <w:rFonts w:hint="cs"/>
          <w:rtl/>
        </w:rPr>
        <w:t>تقدم الأقسام التالية تفاصيل عن الرسوم.</w:t>
      </w:r>
    </w:p>
    <w:p w:rsidR="00A47D1E" w:rsidRPr="00A47D1E" w:rsidRDefault="00A47D1E" w:rsidP="0078241A">
      <w:pPr>
        <w:pStyle w:val="Heading4"/>
        <w:rPr>
          <w:lang w:bidi="ar-EG"/>
        </w:rPr>
      </w:pPr>
      <w:r w:rsidRPr="00A47D1E">
        <w:t>1.3.8.4</w:t>
      </w:r>
      <w:r w:rsidRPr="00A47D1E">
        <w:rPr>
          <w:rtl/>
        </w:rPr>
        <w:tab/>
      </w:r>
      <w:r w:rsidRPr="00A47D1E">
        <w:rPr>
          <w:rFonts w:hint="cs"/>
          <w:rtl/>
        </w:rPr>
        <w:t xml:space="preserve">رسوم لجميع التطبيقات التي تعمل دون </w:t>
      </w:r>
      <w:r w:rsidRPr="00A47D1E">
        <w:t>MHz 6 000</w:t>
      </w:r>
    </w:p>
    <w:p w:rsidR="00A47D1E" w:rsidRPr="00A47D1E" w:rsidRDefault="00A47D1E" w:rsidP="00A47229">
      <w:pPr>
        <w:rPr>
          <w:rtl/>
          <w:lang w:val="en-GB"/>
        </w:rPr>
      </w:pPr>
      <w:r w:rsidRPr="00A47D1E">
        <w:rPr>
          <w:rFonts w:hint="cs"/>
          <w:rtl/>
          <w:lang w:bidi="ar-EG"/>
        </w:rPr>
        <w:t xml:space="preserve">يعتمد </w:t>
      </w:r>
      <w:r w:rsidRPr="00A47D1E">
        <w:rPr>
          <w:i/>
          <w:iCs/>
          <w:lang w:bidi="ar-EG"/>
        </w:rPr>
        <w:t>F</w:t>
      </w:r>
      <w:r w:rsidRPr="00A47D1E">
        <w:rPr>
          <w:rFonts w:hint="cs"/>
          <w:rtl/>
          <w:lang w:bidi="ar-EG"/>
        </w:rPr>
        <w:t xml:space="preserve"> على الترددات</w:t>
      </w:r>
      <w:r w:rsidRPr="00A47D1E">
        <w:rPr>
          <w:rFonts w:hint="cs"/>
          <w:rtl/>
        </w:rPr>
        <w:t xml:space="preserve"> بينما يراعي المنسق </w:t>
      </w:r>
      <w:r w:rsidRPr="00A47D1E">
        <w:rPr>
          <w:i/>
          <w:iCs/>
          <w:lang w:val="en-GB"/>
        </w:rPr>
        <w:t>M</w:t>
      </w:r>
      <w:r w:rsidRPr="00A47D1E">
        <w:rPr>
          <w:i/>
          <w:iCs/>
          <w:vertAlign w:val="subscript"/>
          <w:lang w:val="en-GB"/>
        </w:rPr>
        <w:t>pub</w:t>
      </w:r>
      <w:r w:rsidRPr="00A47D1E">
        <w:rPr>
          <w:rFonts w:hint="cs"/>
          <w:rtl/>
        </w:rPr>
        <w:t xml:space="preserve"> الخدمة. وبالتالي، يمكن للإدارات أن تميز، على سبيل المثال، بين </w:t>
      </w:r>
      <w:r w:rsidR="00A47229">
        <w:rPr>
          <w:rFonts w:hint="cs"/>
          <w:rtl/>
        </w:rPr>
        <w:t>الخدمات</w:t>
      </w:r>
      <w:r w:rsidRPr="00A47D1E">
        <w:rPr>
          <w:rFonts w:hint="cs"/>
          <w:rtl/>
        </w:rPr>
        <w:t xml:space="preserve"> الإذاعية </w:t>
      </w:r>
      <w:r w:rsidR="00A47229">
        <w:rPr>
          <w:rFonts w:hint="cs"/>
          <w:rtl/>
        </w:rPr>
        <w:t>والخدمات</w:t>
      </w:r>
      <w:r w:rsidR="00A47229" w:rsidRPr="00A47D1E">
        <w:rPr>
          <w:rFonts w:hint="cs"/>
          <w:rtl/>
        </w:rPr>
        <w:t xml:space="preserve"> </w:t>
      </w:r>
      <w:r w:rsidRPr="00A47D1E">
        <w:rPr>
          <w:rFonts w:hint="cs"/>
          <w:rtl/>
        </w:rPr>
        <w:t xml:space="preserve">الخلوية بواسطة القيم المختلفة للمنسق </w:t>
      </w:r>
      <w:r w:rsidRPr="00A47D1E">
        <w:rPr>
          <w:i/>
          <w:iCs/>
          <w:lang w:val="en-GB"/>
        </w:rPr>
        <w:t>M</w:t>
      </w:r>
      <w:r w:rsidRPr="00A47D1E">
        <w:rPr>
          <w:i/>
          <w:iCs/>
          <w:vertAlign w:val="subscript"/>
          <w:lang w:val="en-GB"/>
        </w:rPr>
        <w:t>pub</w:t>
      </w:r>
      <w:r w:rsidRPr="00A47D1E">
        <w:rPr>
          <w:rFonts w:hint="cs"/>
          <w:rtl/>
          <w:lang w:val="en-GB"/>
        </w:rPr>
        <w:t>.</w:t>
      </w:r>
    </w:p>
    <w:p w:rsidR="00A47D1E" w:rsidRPr="00A47D1E" w:rsidRDefault="00A47D1E" w:rsidP="0078241A">
      <w:pPr>
        <w:pStyle w:val="Equation"/>
        <w:bidi/>
      </w:pPr>
      <w:r w:rsidRPr="00A47D1E">
        <w:tab/>
      </w:r>
      <w:r w:rsidRPr="00A47D1E">
        <w:tab/>
      </w:r>
      <w:r w:rsidRPr="00A47D1E">
        <w:object w:dxaOrig="6880" w:dyaOrig="620">
          <v:shape id="_x0000_i1072" type="#_x0000_t75" style="width:324.7pt;height:31.9pt" o:ole="">
            <v:imagedata r:id="rId114" o:title=""/>
          </v:shape>
          <o:OLEObject Type="Embed" ProgID="Equation.DSMT4" ShapeID="_x0000_i1072" DrawAspect="Content" ObjectID="_1605559520" r:id="rId115"/>
        </w:object>
      </w:r>
      <w:r w:rsidRPr="00A47D1E">
        <w:t xml:space="preserve"> </w:t>
      </w:r>
      <w:r w:rsidRPr="00A47D1E">
        <w:tab/>
        <w:t>(53)</w:t>
      </w:r>
    </w:p>
    <w:p w:rsidR="00A47D1E" w:rsidRPr="00A47D1E" w:rsidRDefault="00A47D1E" w:rsidP="0078241A">
      <w:pPr>
        <w:pStyle w:val="Heading4"/>
        <w:rPr>
          <w:lang w:bidi="ar-EG"/>
        </w:rPr>
      </w:pPr>
      <w:r w:rsidRPr="00CD3BCD">
        <w:t>2.3.8.4</w:t>
      </w:r>
      <w:r w:rsidRPr="00A47D1E">
        <w:rPr>
          <w:rtl/>
        </w:rPr>
        <w:tab/>
      </w:r>
      <w:r w:rsidRPr="00A47D1E">
        <w:rPr>
          <w:rFonts w:hint="cs"/>
          <w:rtl/>
        </w:rPr>
        <w:t xml:space="preserve">رسوم لجميع التطبيقات التي تعمل فوق </w:t>
      </w:r>
      <w:r w:rsidRPr="00A47D1E">
        <w:t>MHz 6 000</w:t>
      </w:r>
    </w:p>
    <w:p w:rsidR="00A47D1E" w:rsidRPr="00A47D1E" w:rsidRDefault="00A47D1E" w:rsidP="00A47D1E">
      <w:pPr>
        <w:keepNext/>
        <w:keepLines/>
        <w:spacing w:before="160"/>
        <w:outlineLvl w:val="3"/>
        <w:rPr>
          <w:rFonts w:eastAsiaTheme="majorEastAsia"/>
          <w:b/>
          <w:bCs/>
          <w:rtl/>
        </w:rPr>
      </w:pPr>
      <w:r w:rsidRPr="00A47D1E">
        <w:rPr>
          <w:rFonts w:eastAsiaTheme="majorEastAsia" w:hint="cs"/>
          <w:rtl/>
        </w:rPr>
        <w:t xml:space="preserve">يساوي العامل </w:t>
      </w:r>
      <w:r w:rsidRPr="00A47D1E">
        <w:rPr>
          <w:rFonts w:eastAsiaTheme="majorEastAsia"/>
          <w:i/>
          <w:iCs/>
          <w:lang w:val="en-GB"/>
        </w:rPr>
        <w:t>F</w:t>
      </w:r>
      <w:r w:rsidRPr="00A47D1E">
        <w:rPr>
          <w:rFonts w:eastAsiaTheme="majorEastAsia"/>
          <w:lang w:val="en-GB"/>
        </w:rPr>
        <w:t>(</w:t>
      </w:r>
      <w:r w:rsidRPr="00A47D1E">
        <w:rPr>
          <w:rFonts w:eastAsiaTheme="majorEastAsia"/>
          <w:i/>
          <w:iCs/>
          <w:lang w:val="en-GB"/>
        </w:rPr>
        <w:t>f</w:t>
      </w:r>
      <w:r w:rsidRPr="00A47D1E">
        <w:rPr>
          <w:rFonts w:eastAsiaTheme="majorEastAsia"/>
          <w:lang w:val="en-GB"/>
        </w:rPr>
        <w:t>)</w:t>
      </w:r>
      <w:r w:rsidRPr="00A47D1E">
        <w:rPr>
          <w:rFonts w:eastAsiaTheme="majorEastAsia" w:hint="cs"/>
          <w:rtl/>
        </w:rPr>
        <w:t>:</w:t>
      </w:r>
    </w:p>
    <w:p w:rsidR="00A47D1E" w:rsidRPr="00A47D1E" w:rsidRDefault="00A47D1E" w:rsidP="00A47D1E">
      <w:pPr>
        <w:tabs>
          <w:tab w:val="left" w:pos="794"/>
          <w:tab w:val="center" w:pos="4820"/>
          <w:tab w:val="right" w:pos="9639"/>
        </w:tabs>
        <w:spacing w:line="240" w:lineRule="auto"/>
        <w:textAlignment w:val="auto"/>
        <w:rPr>
          <w:lang w:val="en-GB" w:eastAsia="en-US"/>
        </w:rPr>
      </w:pPr>
      <w:r w:rsidRPr="00A47D1E">
        <w:rPr>
          <w:lang w:val="en-GB" w:eastAsia="en-US"/>
        </w:rPr>
        <w:tab/>
      </w:r>
      <w:r w:rsidRPr="00A47D1E">
        <w:rPr>
          <w:lang w:val="en-GB" w:eastAsia="en-US"/>
        </w:rPr>
        <w:tab/>
      </w:r>
      <w:r w:rsidRPr="00A47D1E">
        <w:rPr>
          <w:position w:val="-30"/>
          <w:lang w:val="en-GB" w:eastAsia="en-US"/>
        </w:rPr>
        <w:object w:dxaOrig="1680" w:dyaOrig="680">
          <v:shape id="_x0000_i1073" type="#_x0000_t75" style="width:81.5pt;height:32.6pt" o:ole="">
            <v:imagedata r:id="rId116" o:title=""/>
          </v:shape>
          <o:OLEObject Type="Embed" ProgID="Equation.DSMT4" ShapeID="_x0000_i1073" DrawAspect="Content" ObjectID="_1605559521" r:id="rId117"/>
        </w:object>
      </w:r>
      <w:r w:rsidRPr="00A47D1E">
        <w:rPr>
          <w:lang w:val="en-GB" w:eastAsia="en-US"/>
        </w:rPr>
        <w:t xml:space="preserve"> </w:t>
      </w:r>
      <w:r w:rsidRPr="00A47D1E">
        <w:rPr>
          <w:lang w:val="en-GB" w:eastAsia="en-US"/>
        </w:rPr>
        <w:tab/>
        <w:t>(54)</w:t>
      </w:r>
    </w:p>
    <w:p w:rsidR="00A47D1E" w:rsidRPr="00A47D1E" w:rsidRDefault="00A47D1E" w:rsidP="00A47D1E">
      <w:r w:rsidRPr="00A47D1E">
        <w:rPr>
          <w:rFonts w:hint="cs"/>
          <w:rtl/>
          <w:lang w:bidi="ar-EG"/>
        </w:rPr>
        <w:t xml:space="preserve">يمكن إعادة صياغة المعادلة </w:t>
      </w:r>
      <w:r w:rsidRPr="00A47D1E">
        <w:rPr>
          <w:lang w:bidi="ar-EG"/>
        </w:rPr>
        <w:t>(52)</w:t>
      </w:r>
      <w:r w:rsidRPr="00A47D1E">
        <w:rPr>
          <w:rFonts w:hint="cs"/>
          <w:rtl/>
        </w:rPr>
        <w:t xml:space="preserve"> من أجل الرسوم السنوية لكل </w:t>
      </w:r>
      <w:r w:rsidRPr="00A47D1E">
        <w:t>MHz 1</w:t>
      </w:r>
      <w:r w:rsidRPr="00A47D1E">
        <w:rPr>
          <w:rFonts w:hint="cs"/>
          <w:rtl/>
        </w:rPr>
        <w:t xml:space="preserve">، </w:t>
      </w:r>
      <w:r w:rsidRPr="00A47D1E">
        <w:rPr>
          <w:i/>
          <w:iCs/>
        </w:rPr>
        <w:t>F</w:t>
      </w:r>
      <w:r w:rsidRPr="00A47D1E">
        <w:rPr>
          <w:rFonts w:hint="cs"/>
          <w:rtl/>
        </w:rPr>
        <w:t xml:space="preserve"> فوق </w:t>
      </w:r>
      <w:r w:rsidRPr="00A47D1E">
        <w:t>MHz 6 000</w:t>
      </w:r>
    </w:p>
    <w:p w:rsidR="00A47D1E" w:rsidRPr="00A47D1E" w:rsidRDefault="00A47D1E" w:rsidP="00A47D1E">
      <w:pPr>
        <w:tabs>
          <w:tab w:val="left" w:pos="794"/>
          <w:tab w:val="center" w:pos="4820"/>
          <w:tab w:val="right" w:pos="9639"/>
        </w:tabs>
        <w:spacing w:line="240" w:lineRule="auto"/>
        <w:textAlignment w:val="auto"/>
        <w:rPr>
          <w:lang w:val="en-GB" w:eastAsia="en-US"/>
        </w:rPr>
      </w:pPr>
      <w:r w:rsidRPr="00A47D1E">
        <w:rPr>
          <w:lang w:val="en-GB" w:eastAsia="en-US"/>
        </w:rPr>
        <w:tab/>
      </w:r>
      <w:r w:rsidRPr="00A47D1E">
        <w:rPr>
          <w:lang w:val="en-GB" w:eastAsia="en-US"/>
        </w:rPr>
        <w:tab/>
      </w:r>
      <w:r w:rsidRPr="00A47D1E">
        <w:rPr>
          <w:position w:val="-30"/>
          <w:lang w:val="en-GB" w:eastAsia="en-US"/>
        </w:rPr>
        <w:object w:dxaOrig="5160" w:dyaOrig="680">
          <v:shape id="_x0000_i1074" type="#_x0000_t75" style="width:258.8pt;height:36pt" o:ole="">
            <v:imagedata r:id="rId118" o:title=""/>
          </v:shape>
          <o:OLEObject Type="Embed" ProgID="Equation.DSMT4" ShapeID="_x0000_i1074" DrawAspect="Content" ObjectID="_1605559522" r:id="rId119"/>
        </w:object>
      </w:r>
      <w:r w:rsidRPr="00A47D1E">
        <w:rPr>
          <w:lang w:val="en-GB" w:eastAsia="en-US"/>
        </w:rPr>
        <w:t xml:space="preserve"> </w:t>
      </w:r>
      <w:r w:rsidRPr="00A47D1E">
        <w:rPr>
          <w:lang w:val="en-GB" w:eastAsia="en-US"/>
        </w:rPr>
        <w:tab/>
        <w:t>(55)</w:t>
      </w:r>
    </w:p>
    <w:p w:rsidR="00A47D1E" w:rsidRPr="00A47D1E" w:rsidRDefault="00A47D1E" w:rsidP="00A47D1E">
      <w:pPr>
        <w:rPr>
          <w:rtl/>
        </w:rPr>
      </w:pPr>
      <w:r w:rsidRPr="00A47D1E">
        <w:rPr>
          <w:rFonts w:hint="cs"/>
          <w:rtl/>
        </w:rPr>
        <w:t xml:space="preserve">يبين الشكل </w:t>
      </w:r>
      <w:r w:rsidRPr="00A47D1E">
        <w:t>11</w:t>
      </w:r>
      <w:r w:rsidRPr="00A47D1E">
        <w:rPr>
          <w:rFonts w:hint="cs"/>
          <w:rtl/>
        </w:rPr>
        <w:t xml:space="preserve"> المعامل </w:t>
      </w:r>
      <w:r w:rsidRPr="00A47D1E">
        <w:rPr>
          <w:i/>
          <w:iCs/>
        </w:rPr>
        <w:t>F</w:t>
      </w:r>
      <w:r w:rsidRPr="00A47D1E">
        <w:rPr>
          <w:rFonts w:hint="cs"/>
          <w:rtl/>
        </w:rPr>
        <w:t xml:space="preserve"> عند </w:t>
      </w:r>
      <w:r w:rsidRPr="00A47D1E">
        <w:t>MHz 23 000-6 000</w:t>
      </w:r>
      <w:r w:rsidRPr="00A47D1E">
        <w:rPr>
          <w:rFonts w:hint="cs"/>
          <w:rtl/>
        </w:rPr>
        <w:t>: الرسوم النسبية بدلالة التردد.</w:t>
      </w:r>
    </w:p>
    <w:p w:rsidR="00A47D1E" w:rsidRPr="00A47D1E" w:rsidRDefault="00A47D1E" w:rsidP="0078241A">
      <w:pPr>
        <w:pStyle w:val="FigureNo"/>
      </w:pPr>
      <w:r w:rsidRPr="00A47D1E">
        <w:rPr>
          <w:rtl/>
        </w:rPr>
        <w:lastRenderedPageBreak/>
        <w:t xml:space="preserve">الشكل </w:t>
      </w:r>
      <w:r w:rsidRPr="00A47D1E">
        <w:t>11</w:t>
      </w:r>
    </w:p>
    <w:p w:rsidR="00A47D1E" w:rsidRPr="00A47D1E" w:rsidRDefault="00A47D1E" w:rsidP="0078241A">
      <w:pPr>
        <w:pStyle w:val="Figuretitle"/>
        <w:rPr>
          <w:rtl/>
          <w:lang w:val="en-GB"/>
        </w:rPr>
      </w:pPr>
      <w:r w:rsidRPr="00A47D1E">
        <w:rPr>
          <w:rFonts w:hint="cs"/>
          <w:rtl/>
        </w:rPr>
        <w:t xml:space="preserve">تعتمد الرسوم النسبية (المعامل </w:t>
      </w:r>
      <w:r w:rsidRPr="00A47D1E">
        <w:t>F</w:t>
      </w:r>
      <w:r w:rsidRPr="00A47D1E">
        <w:rPr>
          <w:rFonts w:hint="cs"/>
          <w:rtl/>
        </w:rPr>
        <w:t xml:space="preserve">) على التردد: </w:t>
      </w:r>
      <w:r w:rsidRPr="00A33FAD">
        <w:rPr>
          <w:i/>
          <w:iCs/>
        </w:rPr>
        <w:t>F</w:t>
      </w:r>
      <w:r w:rsidRPr="00A47D1E">
        <w:rPr>
          <w:rFonts w:hint="cs"/>
          <w:rtl/>
        </w:rPr>
        <w:t xml:space="preserve"> = </w:t>
      </w:r>
      <w:r w:rsidRPr="00A47D1E">
        <w:t>1</w:t>
      </w:r>
      <w:r w:rsidRPr="00A47D1E">
        <w:rPr>
          <w:rFonts w:hint="cs"/>
          <w:rtl/>
        </w:rPr>
        <w:t xml:space="preserve"> من أجل </w:t>
      </w:r>
      <w:r w:rsidRPr="00A47D1E">
        <w:rPr>
          <w:i/>
          <w:iCs/>
          <w:lang w:val="en-GB"/>
        </w:rPr>
        <w:t>f</w:t>
      </w:r>
      <w:r w:rsidRPr="00A47D1E">
        <w:rPr>
          <w:lang w:val="en-GB"/>
        </w:rPr>
        <w:t xml:space="preserve"> &lt;6 000 MHz</w:t>
      </w:r>
      <w:r w:rsidRPr="00A47D1E">
        <w:rPr>
          <w:rFonts w:hint="cs"/>
          <w:rtl/>
          <w:lang w:val="en-GB"/>
        </w:rPr>
        <w:t xml:space="preserve">، </w:t>
      </w:r>
      <w:r w:rsidRPr="00A33FAD">
        <w:rPr>
          <w:i/>
          <w:iCs/>
        </w:rPr>
        <w:t>F</w:t>
      </w:r>
      <w:r w:rsidRPr="00A47D1E">
        <w:rPr>
          <w:rFonts w:hint="cs"/>
          <w:rtl/>
        </w:rPr>
        <w:t xml:space="preserve"> = </w:t>
      </w:r>
      <w:r w:rsidRPr="00A47D1E">
        <w:t>1</w:t>
      </w:r>
      <w:r w:rsidRPr="00A47D1E">
        <w:rPr>
          <w:rFonts w:hint="cs"/>
          <w:rtl/>
        </w:rPr>
        <w:t xml:space="preserve"> من أجل </w:t>
      </w:r>
      <w:r w:rsidRPr="00A47D1E">
        <w:rPr>
          <w:i/>
          <w:iCs/>
          <w:lang w:val="en-GB"/>
        </w:rPr>
        <w:t>f</w:t>
      </w:r>
      <w:r w:rsidRPr="00A47D1E">
        <w:rPr>
          <w:lang w:val="en-GB"/>
        </w:rPr>
        <w:t xml:space="preserve"> ≥ 6 000 MHz</w:t>
      </w:r>
    </w:p>
    <w:p w:rsidR="00A47D1E" w:rsidRPr="00A47D1E" w:rsidRDefault="003C3EB6" w:rsidP="00A33FAD">
      <w:pPr>
        <w:pStyle w:val="Figure"/>
        <w:rPr>
          <w:rtl/>
          <w:lang w:bidi="ar-EG"/>
        </w:rPr>
      </w:pPr>
      <w:r>
        <w:rPr>
          <w:noProof/>
          <w:rtl/>
          <w:lang w:eastAsia="zh-CN"/>
        </w:rPr>
        <mc:AlternateContent>
          <mc:Choice Requires="wpg">
            <w:drawing>
              <wp:anchor distT="0" distB="0" distL="114300" distR="114300" simplePos="0" relativeHeight="251684864" behindDoc="0" locked="0" layoutInCell="1" allowOverlap="1">
                <wp:simplePos x="0" y="0"/>
                <wp:positionH relativeFrom="column">
                  <wp:posOffset>62122</wp:posOffset>
                </wp:positionH>
                <wp:positionV relativeFrom="paragraph">
                  <wp:posOffset>910640</wp:posOffset>
                </wp:positionV>
                <wp:extent cx="3456623" cy="1900570"/>
                <wp:effectExtent l="0" t="0" r="10795" b="4445"/>
                <wp:wrapNone/>
                <wp:docPr id="6" name="Group 6"/>
                <wp:cNvGraphicFramePr/>
                <a:graphic xmlns:a="http://schemas.openxmlformats.org/drawingml/2006/main">
                  <a:graphicData uri="http://schemas.microsoft.com/office/word/2010/wordprocessingGroup">
                    <wpg:wgp>
                      <wpg:cNvGrpSpPr/>
                      <wpg:grpSpPr>
                        <a:xfrm>
                          <a:off x="0" y="0"/>
                          <a:ext cx="3456623" cy="1900570"/>
                          <a:chOff x="0" y="0"/>
                          <a:chExt cx="3456623" cy="1900570"/>
                        </a:xfrm>
                      </wpg:grpSpPr>
                      <wps:wsp>
                        <wps:cNvPr id="8" name="Text Box 8"/>
                        <wps:cNvSpPr txBox="1"/>
                        <wps:spPr>
                          <a:xfrm rot="16200000">
                            <a:off x="-378451" y="378451"/>
                            <a:ext cx="981293"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AF5" w:rsidRPr="004B3B07" w:rsidRDefault="00323AF5" w:rsidP="004B3B07">
                              <w:pPr>
                                <w:spacing w:before="40" w:after="40" w:line="240" w:lineRule="exact"/>
                                <w:jc w:val="center"/>
                                <w:rPr>
                                  <w:sz w:val="18"/>
                                  <w:szCs w:val="24"/>
                                </w:rPr>
                              </w:pPr>
                              <w:r w:rsidRPr="004B3B07">
                                <w:rPr>
                                  <w:rFonts w:hint="cs"/>
                                  <w:sz w:val="18"/>
                                  <w:szCs w:val="24"/>
                                  <w:rtl/>
                                </w:rPr>
                                <w:t>التكاليف النسبية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2531004" y="1631298"/>
                            <a:ext cx="925619" cy="269272"/>
                          </a:xfrm>
                          <a:prstGeom prst="rect">
                            <a:avLst/>
                          </a:prstGeom>
                          <a:noFill/>
                          <a:ln w="6350">
                            <a:noFill/>
                          </a:ln>
                          <a:effectLst/>
                        </wps:spPr>
                        <wps:txbx>
                          <w:txbxContent>
                            <w:p w:rsidR="00323AF5" w:rsidRPr="004B3B07" w:rsidRDefault="00323AF5" w:rsidP="004B3B07">
                              <w:pPr>
                                <w:spacing w:before="40" w:after="40" w:line="240" w:lineRule="exact"/>
                                <w:jc w:val="center"/>
                                <w:rPr>
                                  <w:sz w:val="18"/>
                                  <w:szCs w:val="24"/>
                                </w:rPr>
                              </w:pPr>
                              <w:r w:rsidRPr="004B3B07">
                                <w:rPr>
                                  <w:rFonts w:hint="cs"/>
                                  <w:sz w:val="18"/>
                                  <w:szCs w:val="24"/>
                                  <w:rtl/>
                                </w:rPr>
                                <w:t xml:space="preserve">التردد </w:t>
                              </w:r>
                              <w:r w:rsidRPr="004B3B07">
                                <w:rPr>
                                  <w:sz w:val="18"/>
                                  <w:szCs w:val="24"/>
                                </w:rPr>
                                <w:t>(MHz)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50" style="position:absolute;left:0;text-align:left;margin-left:4.9pt;margin-top:71.7pt;width:272.2pt;height:149.65pt;z-index:251684864" coordsize="34566,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">
                <v:shape id="Text Box 8" o:spid="_x0000_s1051" type="#_x0000_t202" style="position:absolute;left:-3784;top:3784;width:9812;height:22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C878A&#10;AADaAAAADwAAAGRycy9kb3ducmV2LnhtbERPy4rCMBTdD/gP4QruxlQZZKxGEWVGl44P0N2lubal&#10;zU1JMlr9erMQXB7OezpvTS2u5HxpWcGgn4AgzqwuOVdw2P98foPwAVljbZkU3MnDfNb5mGKq7Y3/&#10;6LoLuYgh7FNUUITQpFL6rCCDvm8b4shdrDMYInS51A5vMdzUcpgkI2mw5NhQYEPLgrJq928UbCu3&#10;Oi2/1uPL70Mfm7ZiLs9rpXrddjEBEagNb/HLvdEK4tZ4Jd4AO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gLzvwAAANoAAAAPAAAAAAAAAAAAAAAAAJgCAABkcnMvZG93bnJl&#10;di54bWxQSwUGAAAAAAQABAD1AAAAhAMAAAAA&#10;" filled="f" stroked="f" strokeweight=".5pt">
                  <v:textbox inset="0,0,0,0">
                    <w:txbxContent>
                      <w:p w:rsidR="00323AF5" w:rsidRPr="004B3B07" w:rsidRDefault="00323AF5" w:rsidP="004B3B07">
                        <w:pPr>
                          <w:spacing w:before="40" w:after="40" w:line="240" w:lineRule="exact"/>
                          <w:jc w:val="center"/>
                          <w:rPr>
                            <w:sz w:val="18"/>
                            <w:szCs w:val="24"/>
                          </w:rPr>
                        </w:pPr>
                        <w:r w:rsidRPr="004B3B07">
                          <w:rPr>
                            <w:rFonts w:hint="cs"/>
                            <w:sz w:val="18"/>
                            <w:szCs w:val="24"/>
                            <w:rtl/>
                          </w:rPr>
                          <w:t>التكاليف النسبية</w:t>
                        </w:r>
                      </w:p>
                    </w:txbxContent>
                  </v:textbox>
                </v:shape>
                <v:shape id="Text Box 9" o:spid="_x0000_s1052" type="#_x0000_t202" style="position:absolute;left:25310;top:16312;width:9256;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323AF5" w:rsidRPr="004B3B07" w:rsidRDefault="00323AF5" w:rsidP="004B3B07">
                        <w:pPr>
                          <w:spacing w:before="40" w:after="40" w:line="240" w:lineRule="exact"/>
                          <w:jc w:val="center"/>
                          <w:rPr>
                            <w:sz w:val="18"/>
                            <w:szCs w:val="24"/>
                          </w:rPr>
                        </w:pPr>
                        <w:r w:rsidRPr="004B3B07">
                          <w:rPr>
                            <w:rFonts w:hint="cs"/>
                            <w:sz w:val="18"/>
                            <w:szCs w:val="24"/>
                            <w:rtl/>
                          </w:rPr>
                          <w:t xml:space="preserve">التردد </w:t>
                        </w:r>
                        <w:r w:rsidRPr="004B3B07">
                          <w:rPr>
                            <w:sz w:val="18"/>
                            <w:szCs w:val="24"/>
                          </w:rPr>
                          <w:t>(MHz)</w:t>
                        </w:r>
                      </w:p>
                    </w:txbxContent>
                  </v:textbox>
                </v:shape>
              </v:group>
            </w:pict>
          </mc:Fallback>
        </mc:AlternateContent>
      </w:r>
      <w:r w:rsidR="004B3B07">
        <w:rPr>
          <w:noProof/>
          <w:rtl/>
          <w:lang w:eastAsia="zh-CN"/>
        </w:rPr>
        <w:drawing>
          <wp:inline distT="0" distB="0" distL="0" distR="0">
            <wp:extent cx="6120765" cy="2846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20">
                      <a:extLst>
                        <a:ext uri="{28A0092B-C50C-407E-A947-70E740481C1C}">
                          <a14:useLocalDpi xmlns:a14="http://schemas.microsoft.com/office/drawing/2010/main" val="0"/>
                        </a:ext>
                      </a:extLst>
                    </a:blip>
                    <a:stretch>
                      <a:fillRect/>
                    </a:stretch>
                  </pic:blipFill>
                  <pic:spPr>
                    <a:xfrm>
                      <a:off x="0" y="0"/>
                      <a:ext cx="6120765" cy="2846705"/>
                    </a:xfrm>
                    <a:prstGeom prst="rect">
                      <a:avLst/>
                    </a:prstGeom>
                  </pic:spPr>
                </pic:pic>
              </a:graphicData>
            </a:graphic>
          </wp:inline>
        </w:drawing>
      </w:r>
    </w:p>
    <w:p w:rsidR="00A47D1E" w:rsidRPr="00A47D1E" w:rsidRDefault="00A47D1E" w:rsidP="00A47D1E">
      <w:pPr>
        <w:rPr>
          <w:rtl/>
        </w:rPr>
      </w:pPr>
      <w:r w:rsidRPr="00A47D1E">
        <w:rPr>
          <w:rFonts w:hint="cs"/>
          <w:rtl/>
        </w:rPr>
        <w:t xml:space="preserve">وعلى سبيل المثال: تعمل الوصلات من نقطة إلى نقطة عند ترددات راديوية تصل إلى </w:t>
      </w:r>
      <w:r w:rsidRPr="00A47D1E">
        <w:t>GHz 86</w:t>
      </w:r>
      <w:r w:rsidRPr="00A47D1E">
        <w:rPr>
          <w:rFonts w:hint="cs"/>
          <w:rtl/>
        </w:rPr>
        <w:t xml:space="preserve"> وأكثر، وقد تكون المعادلة </w:t>
      </w:r>
      <w:r w:rsidRPr="00A47D1E">
        <w:t>(54)</w:t>
      </w:r>
      <w:r w:rsidRPr="00A47D1E">
        <w:rPr>
          <w:rFonts w:hint="cs"/>
          <w:rtl/>
        </w:rPr>
        <w:t xml:space="preserve"> مفيدة بهذا الشأن؛ فعلى سبيل المثال يساوي المعامل </w:t>
      </w:r>
      <w:r w:rsidRPr="00A47D1E">
        <w:rPr>
          <w:i/>
          <w:iCs/>
        </w:rPr>
        <w:t>F</w:t>
      </w:r>
      <w:r w:rsidRPr="00A47D1E">
        <w:rPr>
          <w:rFonts w:hint="cs"/>
          <w:rtl/>
        </w:rPr>
        <w:t xml:space="preserve"> مقدار </w:t>
      </w:r>
      <w:r w:rsidRPr="00A47D1E">
        <w:rPr>
          <w:lang w:val="en-GB"/>
        </w:rPr>
        <w:t>(6/80 =) 0,075</w:t>
      </w:r>
      <w:r w:rsidRPr="00A47D1E">
        <w:rPr>
          <w:rFonts w:hint="cs"/>
          <w:rtl/>
          <w:lang w:val="en-GB"/>
        </w:rPr>
        <w:t xml:space="preserve"> من أجل </w:t>
      </w:r>
      <w:r w:rsidRPr="00A47D1E">
        <w:t>GHz 80</w:t>
      </w:r>
      <w:r w:rsidRPr="00A47D1E">
        <w:rPr>
          <w:rFonts w:hint="cs"/>
          <w:rtl/>
        </w:rPr>
        <w:t xml:space="preserve">. وجدير بالإشارة إلى أن عرض النطاق يكون، عند هذه الترددات، مرتفعاً للغاية نسبياً بحيث يصل إلى </w:t>
      </w:r>
      <w:r w:rsidRPr="00A47D1E">
        <w:t>MHz 1 000</w:t>
      </w:r>
      <w:r w:rsidRPr="00A47D1E">
        <w:rPr>
          <w:rFonts w:hint="cs"/>
          <w:rtl/>
        </w:rPr>
        <w:t xml:space="preserve"> مثلاً. ويكون السعر الإجمالي (ليس لكل ميغاهرتز) لوصلة من نقطة إلى نقطة تعمل عند </w:t>
      </w:r>
      <w:r w:rsidRPr="00A47D1E">
        <w:t>MHz 6 000</w:t>
      </w:r>
      <w:r w:rsidRPr="00A47D1E">
        <w:rPr>
          <w:rFonts w:hint="cs"/>
          <w:rtl/>
        </w:rPr>
        <w:t xml:space="preserve"> (بعرض نطاق قدره </w:t>
      </w:r>
      <w:r w:rsidRPr="00A47D1E">
        <w:t>MHz 28</w:t>
      </w:r>
      <w:r w:rsidRPr="00A47D1E">
        <w:rPr>
          <w:rFonts w:hint="cs"/>
          <w:rtl/>
        </w:rPr>
        <w:t>) و</w:t>
      </w:r>
      <w:r w:rsidRPr="00A47D1E">
        <w:t>GHz 60</w:t>
      </w:r>
      <w:r w:rsidRPr="00A47D1E">
        <w:rPr>
          <w:rFonts w:hint="cs"/>
          <w:rtl/>
        </w:rPr>
        <w:t xml:space="preserve"> (بعرض نطاق قدره </w:t>
      </w:r>
      <w:r w:rsidRPr="00A47D1E">
        <w:t>MHz 280</w:t>
      </w:r>
      <w:r w:rsidRPr="00A47D1E">
        <w:rPr>
          <w:rFonts w:hint="cs"/>
          <w:rtl/>
        </w:rPr>
        <w:t xml:space="preserve">) هو نفس سعر كل </w:t>
      </w:r>
      <w:r w:rsidRPr="00A47D1E">
        <w:rPr>
          <w:color w:val="000000"/>
          <w:rtl/>
        </w:rPr>
        <w:t>ميغاهرتز</w:t>
      </w:r>
      <w:r w:rsidR="00611ACA">
        <w:rPr>
          <w:rFonts w:hint="cs"/>
          <w:rtl/>
        </w:rPr>
        <w:t xml:space="preserve"> مضروباً في عرض النطاق.</w:t>
      </w:r>
    </w:p>
    <w:p w:rsidR="00A47D1E" w:rsidRPr="00A47D1E" w:rsidRDefault="00A47D1E" w:rsidP="0078241A">
      <w:pPr>
        <w:pStyle w:val="Heading3"/>
        <w:rPr>
          <w:rtl/>
          <w:lang w:bidi="ar-EG"/>
        </w:rPr>
      </w:pPr>
      <w:bookmarkStart w:id="682" w:name="_Toc525835097"/>
      <w:bookmarkStart w:id="683" w:name="_Toc525894302"/>
      <w:bookmarkStart w:id="684" w:name="_Toc525894566"/>
      <w:r w:rsidRPr="00A47D1E">
        <w:t>4.8.4</w:t>
      </w:r>
      <w:r w:rsidRPr="00A47D1E">
        <w:rPr>
          <w:rtl/>
        </w:rPr>
        <w:tab/>
      </w:r>
      <w:r w:rsidRPr="00A47D1E">
        <w:rPr>
          <w:rFonts w:hint="cs"/>
          <w:rtl/>
        </w:rPr>
        <w:t>أمثلة لحساب الرسوم لكل ميغاهرتز</w:t>
      </w:r>
      <w:bookmarkEnd w:id="682"/>
      <w:bookmarkEnd w:id="683"/>
      <w:bookmarkEnd w:id="684"/>
    </w:p>
    <w:p w:rsidR="00A47D1E" w:rsidRPr="00A47D1E" w:rsidRDefault="00A47D1E" w:rsidP="0078241A">
      <w:pPr>
        <w:pStyle w:val="Heading4"/>
        <w:rPr>
          <w:rtl/>
          <w:lang w:bidi="ar-EG"/>
        </w:rPr>
      </w:pPr>
      <w:r w:rsidRPr="00A47D1E">
        <w:t>1.4.8.4</w:t>
      </w:r>
      <w:r w:rsidRPr="00A47D1E">
        <w:rPr>
          <w:rtl/>
        </w:rPr>
        <w:tab/>
      </w:r>
      <w:r w:rsidRPr="00A47D1E">
        <w:rPr>
          <w:rFonts w:hint="cs"/>
          <w:rtl/>
        </w:rPr>
        <w:t xml:space="preserve">رسوم لكل ميغاهرتز من أجل مقدمي خدمة الإنترنت التي تعمل عند </w:t>
      </w:r>
      <w:r w:rsidRPr="00A47D1E">
        <w:t>MHz 2 600</w:t>
      </w:r>
    </w:p>
    <w:p w:rsidR="00A47D1E" w:rsidRPr="00A47D1E" w:rsidRDefault="00A47D1E" w:rsidP="00A47D1E">
      <w:pPr>
        <w:rPr>
          <w:rtl/>
        </w:rPr>
      </w:pPr>
      <w:r w:rsidRPr="00A47D1E">
        <w:rPr>
          <w:rFonts w:hint="cs"/>
          <w:rtl/>
          <w:lang w:bidi="ar-EG"/>
        </w:rPr>
        <w:t xml:space="preserve">بما أن التردد دون </w:t>
      </w:r>
      <w:r w:rsidRPr="00A47D1E">
        <w:rPr>
          <w:lang w:bidi="ar-EG"/>
        </w:rPr>
        <w:t>MHz 6 000</w:t>
      </w:r>
      <w:r w:rsidRPr="00A47D1E">
        <w:rPr>
          <w:rFonts w:hint="cs"/>
          <w:rtl/>
        </w:rPr>
        <w:t xml:space="preserve"> تكون الرسوم السنوية لكل </w:t>
      </w:r>
      <w:r w:rsidRPr="00A47D1E">
        <w:t>MHz 1</w:t>
      </w:r>
      <w:r w:rsidRPr="00A47D1E">
        <w:rPr>
          <w:rFonts w:hint="cs"/>
          <w:rtl/>
        </w:rPr>
        <w:t xml:space="preserve"> عند </w:t>
      </w:r>
      <w:r w:rsidRPr="00A47D1E">
        <w:t>MHz 2 600</w:t>
      </w:r>
      <w:r w:rsidRPr="00A47D1E">
        <w:rPr>
          <w:rFonts w:hint="cs"/>
          <w:rtl/>
        </w:rPr>
        <w:t xml:space="preserve">: </w:t>
      </w:r>
    </w:p>
    <w:p w:rsidR="00A47D1E" w:rsidRPr="00A47D1E" w:rsidRDefault="00A47D1E" w:rsidP="0078241A">
      <w:pPr>
        <w:pStyle w:val="Equation"/>
        <w:bidi/>
      </w:pPr>
      <w:r w:rsidRPr="00A47D1E">
        <w:tab/>
      </w:r>
      <w:r w:rsidRPr="00A47D1E">
        <w:tab/>
      </w:r>
      <w:r w:rsidRPr="00A47D1E">
        <w:object w:dxaOrig="7040" w:dyaOrig="620">
          <v:shape id="_x0000_i1075" type="#_x0000_t75" style="width:353.9pt;height:29.9pt" o:ole="">
            <v:imagedata r:id="rId121" o:title=""/>
          </v:shape>
          <o:OLEObject Type="Embed" ProgID="Equation.DSMT4" ShapeID="_x0000_i1075" DrawAspect="Content" ObjectID="_1605559523" r:id="rId122"/>
        </w:object>
      </w:r>
    </w:p>
    <w:p w:rsidR="00A47D1E" w:rsidRPr="00A47D1E" w:rsidRDefault="00A47D1E" w:rsidP="0078241A">
      <w:pPr>
        <w:pStyle w:val="enumlev1"/>
        <w:rPr>
          <w:rtl/>
          <w:lang w:val="en-GB"/>
        </w:rPr>
      </w:pPr>
      <w:r w:rsidRPr="00A47D1E">
        <w:rPr>
          <w:rFonts w:hint="cs"/>
          <w:rtl/>
        </w:rPr>
        <w:t>-</w:t>
      </w:r>
      <w:r w:rsidRPr="00A47D1E">
        <w:rPr>
          <w:rFonts w:hint="cs"/>
          <w:rtl/>
        </w:rPr>
        <w:tab/>
        <w:t xml:space="preserve">تشمل منطقة التغطية المناطق الحضرية </w:t>
      </w:r>
      <w:r w:rsidRPr="00A47D1E">
        <w:rPr>
          <w:i/>
          <w:iCs/>
          <w:sz w:val="28"/>
          <w:lang w:val="en-GB"/>
        </w:rPr>
        <w:t>l</w:t>
      </w:r>
      <w:r w:rsidRPr="00A47D1E">
        <w:rPr>
          <w:lang w:val="en-GB"/>
        </w:rPr>
        <w:t>=1</w:t>
      </w:r>
      <w:r w:rsidR="00CD3BCD">
        <w:rPr>
          <w:rFonts w:hint="cs"/>
          <w:rtl/>
          <w:lang w:val="en-GB"/>
        </w:rPr>
        <w:t>؛</w:t>
      </w:r>
    </w:p>
    <w:p w:rsidR="00A47D1E" w:rsidRPr="00A47D1E" w:rsidRDefault="00A47D1E" w:rsidP="0078241A">
      <w:pPr>
        <w:pStyle w:val="enumlev1"/>
        <w:rPr>
          <w:rtl/>
        </w:rPr>
      </w:pPr>
      <w:r w:rsidRPr="00A47D1E">
        <w:rPr>
          <w:rFonts w:hint="cs"/>
          <w:rtl/>
        </w:rPr>
        <w:t>-</w:t>
      </w:r>
      <w:r w:rsidRPr="00A47D1E">
        <w:rPr>
          <w:rFonts w:hint="cs"/>
          <w:rtl/>
        </w:rPr>
        <w:tab/>
      </w:r>
      <w:r w:rsidRPr="00A47D1E">
        <w:rPr>
          <w:sz w:val="28"/>
          <w:szCs w:val="28"/>
          <w:lang w:val="en-GB"/>
        </w:rPr>
        <w:t>ρ</w:t>
      </w:r>
      <w:r w:rsidRPr="00A47D1E">
        <w:rPr>
          <w:rFonts w:hint="cs"/>
          <w:rtl/>
        </w:rPr>
        <w:t xml:space="preserve"> يساوي </w:t>
      </w:r>
      <w:r w:rsidRPr="00A47D1E">
        <w:t>0,05</w:t>
      </w:r>
      <w:r w:rsidRPr="00A47D1E">
        <w:rPr>
          <w:rFonts w:hint="cs"/>
          <w:rtl/>
        </w:rPr>
        <w:t>، نظراً لأن مقدمي خدمة الإنترنت لا يعملون في السنة ذات الصلة إلا في إحدى المحافظات العشرين؛</w:t>
      </w:r>
    </w:p>
    <w:p w:rsidR="00A47D1E" w:rsidRPr="00A47D1E" w:rsidRDefault="00A47D1E" w:rsidP="0078241A">
      <w:pPr>
        <w:pStyle w:val="enumlev1"/>
        <w:rPr>
          <w:rtl/>
        </w:rPr>
      </w:pPr>
      <w:r w:rsidRPr="00A47D1E">
        <w:rPr>
          <w:rFonts w:hint="cs"/>
          <w:rtl/>
        </w:rPr>
        <w:t>-</w:t>
      </w:r>
      <w:r w:rsidRPr="00A47D1E">
        <w:rPr>
          <w:rFonts w:hint="cs"/>
          <w:rtl/>
        </w:rPr>
        <w:tab/>
      </w:r>
      <w:r w:rsidRPr="00A47D1E">
        <w:rPr>
          <w:lang w:val="en-GB"/>
        </w:rPr>
        <w:t>σ</w:t>
      </w:r>
      <w:r w:rsidRPr="00A47D1E">
        <w:rPr>
          <w:rFonts w:hint="cs"/>
          <w:rtl/>
        </w:rPr>
        <w:t xml:space="preserve"> = </w:t>
      </w:r>
      <w:r w:rsidRPr="00A47D1E">
        <w:t>1/3</w:t>
      </w:r>
      <w:r w:rsidRPr="00A47D1E">
        <w:rPr>
          <w:rFonts w:hint="cs"/>
          <w:rtl/>
        </w:rPr>
        <w:t xml:space="preserve"> نظراً لأن المشغلين الثلاثة يستخدمون نفس </w:t>
      </w:r>
      <w:r w:rsidR="00A47229">
        <w:rPr>
          <w:rFonts w:hint="cs"/>
          <w:rtl/>
        </w:rPr>
        <w:t xml:space="preserve">الجزء من </w:t>
      </w:r>
      <w:r w:rsidRPr="00A47D1E">
        <w:rPr>
          <w:rFonts w:hint="cs"/>
          <w:rtl/>
        </w:rPr>
        <w:t>الطيف؛</w:t>
      </w:r>
    </w:p>
    <w:p w:rsidR="00A47D1E" w:rsidRPr="00A47D1E" w:rsidRDefault="00A47D1E" w:rsidP="0078241A">
      <w:pPr>
        <w:pStyle w:val="enumlev1"/>
        <w:rPr>
          <w:rtl/>
        </w:rPr>
      </w:pPr>
      <w:r w:rsidRPr="00A47D1E">
        <w:rPr>
          <w:rFonts w:hint="cs"/>
          <w:rtl/>
        </w:rPr>
        <w:t>-</w:t>
      </w:r>
      <w:r w:rsidRPr="00A47D1E">
        <w:rPr>
          <w:rFonts w:hint="cs"/>
          <w:rtl/>
        </w:rPr>
        <w:tab/>
      </w:r>
      <w:r w:rsidRPr="00A47D1E">
        <w:rPr>
          <w:i/>
          <w:iCs/>
          <w:lang w:val="en-GB"/>
        </w:rPr>
        <w:t>M</w:t>
      </w:r>
      <w:r w:rsidRPr="00A47D1E">
        <w:rPr>
          <w:i/>
          <w:iCs/>
          <w:vertAlign w:val="subscript"/>
          <w:lang w:val="en-GB"/>
        </w:rPr>
        <w:t>ISP</w:t>
      </w:r>
      <w:r w:rsidRPr="00A47D1E">
        <w:rPr>
          <w:rFonts w:hint="cs"/>
          <w:rtl/>
        </w:rPr>
        <w:t xml:space="preserve"> = </w:t>
      </w:r>
      <w:r w:rsidRPr="00A47D1E">
        <w:t>0,3</w:t>
      </w:r>
      <w:r w:rsidRPr="00A47D1E">
        <w:rPr>
          <w:rFonts w:hint="cs"/>
          <w:rtl/>
        </w:rPr>
        <w:t xml:space="preserve"> </w:t>
      </w:r>
      <w:r w:rsidR="00A47229">
        <w:rPr>
          <w:rFonts w:hint="cs"/>
          <w:rtl/>
        </w:rPr>
        <w:t>وفقاً للاختيار الوطني</w:t>
      </w:r>
      <w:r w:rsidRPr="00A47D1E">
        <w:rPr>
          <w:rFonts w:hint="cs"/>
          <w:rtl/>
        </w:rPr>
        <w:t>.</w:t>
      </w:r>
    </w:p>
    <w:p w:rsidR="00A47D1E" w:rsidRPr="00A47D1E" w:rsidRDefault="00A47D1E" w:rsidP="00A47D1E">
      <w:pPr>
        <w:spacing w:before="80"/>
        <w:ind w:left="794" w:hanging="794"/>
        <w:outlineLvl w:val="0"/>
        <w:rPr>
          <w:rtl/>
        </w:rPr>
      </w:pPr>
      <w:r w:rsidRPr="00A47D1E">
        <w:rPr>
          <w:rFonts w:hint="cs"/>
          <w:rtl/>
        </w:rPr>
        <w:t xml:space="preserve">تساوي تكلفة كل </w:t>
      </w:r>
      <w:r w:rsidRPr="00A47D1E">
        <w:t>MHz 1</w:t>
      </w:r>
      <w:r w:rsidRPr="00A47D1E">
        <w:rPr>
          <w:rFonts w:hint="cs"/>
          <w:rtl/>
        </w:rPr>
        <w:t xml:space="preserve">: </w:t>
      </w:r>
      <w:r w:rsidRPr="00A47D1E">
        <w:rPr>
          <w:position w:val="-24"/>
          <w:lang w:val="en-GB" w:bidi="ar-SY"/>
        </w:rPr>
        <w:object w:dxaOrig="3720" w:dyaOrig="620">
          <v:shape id="_x0000_i1076" type="#_x0000_t75" style="width:186.8pt;height:29.9pt" o:ole="">
            <v:imagedata r:id="rId123" o:title=""/>
          </v:shape>
          <o:OLEObject Type="Embed" ProgID="Equation.DSMT4" ShapeID="_x0000_i1076" DrawAspect="Content" ObjectID="_1605559524" r:id="rId124"/>
        </w:object>
      </w:r>
    </w:p>
    <w:p w:rsidR="00A47D1E" w:rsidRPr="00A47D1E" w:rsidRDefault="00A47D1E" w:rsidP="0078241A">
      <w:pPr>
        <w:pStyle w:val="Heading4"/>
        <w:rPr>
          <w:rtl/>
          <w:lang w:bidi="ar-EG"/>
        </w:rPr>
      </w:pPr>
      <w:r w:rsidRPr="00A47D1E">
        <w:t>2.4.8.4</w:t>
      </w:r>
      <w:r w:rsidRPr="00A47D1E">
        <w:rPr>
          <w:rtl/>
        </w:rPr>
        <w:tab/>
      </w:r>
      <w:r w:rsidRPr="00A47D1E">
        <w:rPr>
          <w:rFonts w:hint="cs"/>
          <w:rtl/>
        </w:rPr>
        <w:t>حساب رسوم الوصلات من نقطة إلى نقطة التي تعمل على الصعيد الوطني</w:t>
      </w:r>
    </w:p>
    <w:p w:rsidR="00A47D1E" w:rsidRPr="00A47D1E" w:rsidRDefault="00A47D1E" w:rsidP="00A47D1E">
      <w:pPr>
        <w:rPr>
          <w:rtl/>
        </w:rPr>
      </w:pPr>
      <w:r w:rsidRPr="00A47D1E">
        <w:rPr>
          <w:rFonts w:hint="cs"/>
          <w:rtl/>
          <w:lang w:val="en-GB"/>
        </w:rPr>
        <w:t xml:space="preserve">تُستخدم المعادلة </w:t>
      </w:r>
      <w:r w:rsidRPr="00A47D1E">
        <w:t>(55)</w:t>
      </w:r>
      <w:r w:rsidRPr="00A47D1E">
        <w:rPr>
          <w:rFonts w:hint="cs"/>
          <w:rtl/>
        </w:rPr>
        <w:t xml:space="preserve"> لحساب الرسوم السنوية للوصلات من نقطة إلى نقطة لكل </w:t>
      </w:r>
      <w:r w:rsidRPr="00A47D1E">
        <w:t>MHz 1</w:t>
      </w:r>
      <w:r w:rsidRPr="00A47D1E">
        <w:rPr>
          <w:rFonts w:hint="cs"/>
          <w:rtl/>
        </w:rPr>
        <w:t xml:space="preserve"> استناداً إلى مثال </w:t>
      </w:r>
      <w:r w:rsidRPr="00A47D1E">
        <w:t>GHz 15</w:t>
      </w:r>
      <w:r w:rsidRPr="00A47D1E">
        <w:rPr>
          <w:rFonts w:hint="cs"/>
          <w:rtl/>
        </w:rPr>
        <w:t>:</w:t>
      </w:r>
    </w:p>
    <w:p w:rsidR="00A47D1E" w:rsidRPr="00A47D1E" w:rsidRDefault="00A47D1E" w:rsidP="00A47D1E">
      <w:pPr>
        <w:tabs>
          <w:tab w:val="left" w:pos="794"/>
          <w:tab w:val="center" w:pos="4820"/>
          <w:tab w:val="right" w:pos="9639"/>
        </w:tabs>
        <w:spacing w:line="240" w:lineRule="auto"/>
        <w:textAlignment w:val="auto"/>
        <w:rPr>
          <w:lang w:val="en-GB" w:eastAsia="en-US"/>
        </w:rPr>
      </w:pPr>
      <w:r w:rsidRPr="00A47D1E">
        <w:rPr>
          <w:lang w:val="en-GB" w:eastAsia="en-US"/>
        </w:rPr>
        <w:tab/>
      </w:r>
      <w:r w:rsidRPr="00A47D1E">
        <w:rPr>
          <w:lang w:val="en-GB" w:eastAsia="en-US"/>
        </w:rPr>
        <w:tab/>
      </w:r>
      <w:r w:rsidRPr="00A47D1E">
        <w:rPr>
          <w:position w:val="-24"/>
          <w:lang w:val="en-GB" w:eastAsia="en-US"/>
        </w:rPr>
        <w:object w:dxaOrig="5060" w:dyaOrig="620">
          <v:shape id="_x0000_i1077" type="#_x0000_t75" style="width:256.1pt;height:29.9pt" o:ole="">
            <v:imagedata r:id="rId125" o:title=""/>
          </v:shape>
          <o:OLEObject Type="Embed" ProgID="Equation.DSMT4" ShapeID="_x0000_i1077" DrawAspect="Content" ObjectID="_1605559525" r:id="rId126"/>
        </w:object>
      </w:r>
      <w:r w:rsidRPr="00A47D1E">
        <w:rPr>
          <w:lang w:val="en-GB" w:eastAsia="en-US"/>
        </w:rPr>
        <w:t xml:space="preserve"> </w:t>
      </w:r>
    </w:p>
    <w:p w:rsidR="00A47D1E" w:rsidRPr="00A47D1E" w:rsidRDefault="00A47D1E" w:rsidP="00611ACA">
      <w:pPr>
        <w:rPr>
          <w:rtl/>
        </w:rPr>
      </w:pPr>
      <w:r w:rsidRPr="00A47D1E">
        <w:rPr>
          <w:rFonts w:hint="cs"/>
          <w:rtl/>
          <w:lang w:val="en-GB"/>
        </w:rPr>
        <w:lastRenderedPageBreak/>
        <w:t xml:space="preserve">تساوي تكلفة كل ميغاهرتز لمشغل يتقاسم الطيف على الصعيد الوطني مع ثلاثة مشغلين آخرين </w:t>
      </w:r>
      <w:r w:rsidRPr="00A47D1E">
        <w:rPr>
          <w:lang w:val="en-GB"/>
        </w:rPr>
        <w:t>(σ = 1/4) PtP (</w:t>
      </w:r>
      <w:r w:rsidRPr="00A47D1E">
        <w:rPr>
          <w:i/>
          <w:iCs/>
          <w:lang w:val="en-GB"/>
        </w:rPr>
        <w:t>M</w:t>
      </w:r>
      <w:r w:rsidRPr="00A47D1E">
        <w:rPr>
          <w:i/>
          <w:iCs/>
          <w:vertAlign w:val="subscript"/>
          <w:lang w:val="en-GB"/>
        </w:rPr>
        <w:t>PtP </w:t>
      </w:r>
      <w:r w:rsidRPr="00A47D1E">
        <w:rPr>
          <w:lang w:val="en-GB"/>
        </w:rPr>
        <w:t>= 0</w:t>
      </w:r>
      <w:r w:rsidR="00611ACA">
        <w:rPr>
          <w:lang w:val="en-GB"/>
        </w:rPr>
        <w:t>,</w:t>
      </w:r>
      <w:r w:rsidRPr="00A47D1E">
        <w:rPr>
          <w:lang w:val="en-GB"/>
        </w:rPr>
        <w:t>1)</w:t>
      </w:r>
      <w:r w:rsidRPr="00A47D1E">
        <w:rPr>
          <w:rFonts w:hint="cs"/>
          <w:rtl/>
          <w:lang w:val="en-GB"/>
        </w:rPr>
        <w:t xml:space="preserve"> باستخدام </w:t>
      </w:r>
      <w:r w:rsidRPr="00A47D1E">
        <w:t>MHz 1</w:t>
      </w:r>
      <w:r w:rsidRPr="00A47D1E">
        <w:rPr>
          <w:rFonts w:hint="cs"/>
          <w:rtl/>
        </w:rPr>
        <w:t xml:space="preserve"> على الصعيد الوطني:</w:t>
      </w:r>
    </w:p>
    <w:p w:rsidR="00A47D1E" w:rsidRPr="00A47D1E" w:rsidRDefault="00A47D1E" w:rsidP="00A47D1E">
      <w:pPr>
        <w:tabs>
          <w:tab w:val="left" w:pos="794"/>
          <w:tab w:val="center" w:pos="4820"/>
          <w:tab w:val="right" w:pos="9639"/>
        </w:tabs>
        <w:spacing w:line="240" w:lineRule="auto"/>
        <w:textAlignment w:val="auto"/>
        <w:rPr>
          <w:lang w:val="en-GB" w:eastAsia="en-US"/>
        </w:rPr>
      </w:pPr>
      <w:r w:rsidRPr="00A47D1E">
        <w:rPr>
          <w:lang w:val="en-GB" w:eastAsia="en-US"/>
        </w:rPr>
        <w:tab/>
      </w:r>
      <w:r w:rsidRPr="00A47D1E">
        <w:rPr>
          <w:lang w:val="en-GB" w:eastAsia="en-US"/>
        </w:rPr>
        <w:tab/>
      </w:r>
      <w:r w:rsidRPr="00A47D1E">
        <w:rPr>
          <w:position w:val="-24"/>
          <w:lang w:val="en-GB" w:eastAsia="en-US"/>
        </w:rPr>
        <w:object w:dxaOrig="2480" w:dyaOrig="620">
          <v:shape id="_x0000_i1078" type="#_x0000_t75" style="width:123.6pt;height:29.9pt" o:ole="">
            <v:imagedata r:id="rId127" o:title=""/>
          </v:shape>
          <o:OLEObject Type="Embed" ProgID="Equation.DSMT4" ShapeID="_x0000_i1078" DrawAspect="Content" ObjectID="_1605559526" r:id="rId128"/>
        </w:object>
      </w:r>
      <w:r w:rsidRPr="00A47D1E">
        <w:rPr>
          <w:lang w:val="en-GB" w:eastAsia="en-US"/>
        </w:rPr>
        <w:t>= 0.01</w:t>
      </w:r>
      <w:r w:rsidRPr="00A47D1E">
        <w:rPr>
          <w:i/>
          <w:iCs/>
          <w:sz w:val="28"/>
          <w:lang w:val="en-GB" w:eastAsia="en-US"/>
        </w:rPr>
        <w:t>α</w:t>
      </w:r>
      <w:r w:rsidRPr="00A47D1E">
        <w:rPr>
          <w:lang w:val="en-GB" w:eastAsia="en-US"/>
        </w:rPr>
        <w:t>.</w:t>
      </w:r>
    </w:p>
    <w:p w:rsidR="00A47D1E" w:rsidRPr="00A47D1E" w:rsidRDefault="00A47D1E" w:rsidP="0015362C">
      <w:pPr>
        <w:pStyle w:val="Heading3"/>
        <w:rPr>
          <w:rtl/>
          <w:lang w:bidi="ar-EG"/>
        </w:rPr>
      </w:pPr>
      <w:bookmarkStart w:id="685" w:name="_Toc525835098"/>
      <w:bookmarkStart w:id="686" w:name="_Toc525894303"/>
      <w:bookmarkStart w:id="687" w:name="_Toc525894567"/>
      <w:r w:rsidRPr="00A47D1E">
        <w:t>5.8.4</w:t>
      </w:r>
      <w:r w:rsidRPr="00A47D1E">
        <w:rPr>
          <w:rtl/>
        </w:rPr>
        <w:tab/>
      </w:r>
      <w:r w:rsidRPr="00A47D1E">
        <w:rPr>
          <w:rFonts w:hint="cs"/>
          <w:rtl/>
        </w:rPr>
        <w:t>المعاملات غير المدرجة في ال</w:t>
      </w:r>
      <w:r w:rsidRPr="00A47D1E">
        <w:rPr>
          <w:rFonts w:hint="cs"/>
          <w:rtl/>
          <w:lang w:bidi="ar-EG"/>
        </w:rPr>
        <w:t>معادلات</w:t>
      </w:r>
      <w:bookmarkEnd w:id="685"/>
      <w:bookmarkEnd w:id="686"/>
      <w:bookmarkEnd w:id="687"/>
    </w:p>
    <w:p w:rsidR="00A47D1E" w:rsidRPr="00A47D1E" w:rsidRDefault="00A47D1E" w:rsidP="00A47D1E">
      <w:pPr>
        <w:rPr>
          <w:rtl/>
        </w:rPr>
      </w:pPr>
      <w:r w:rsidRPr="00A47D1E">
        <w:rPr>
          <w:rFonts w:hint="cs"/>
          <w:rtl/>
          <w:lang w:val="en-GB" w:bidi="ar-EG"/>
        </w:rPr>
        <w:t xml:space="preserve">تتضمن المعادلتان </w:t>
      </w:r>
      <w:r w:rsidRPr="00A47D1E">
        <w:rPr>
          <w:lang w:bidi="ar-EG"/>
        </w:rPr>
        <w:t>(51)</w:t>
      </w:r>
      <w:r w:rsidRPr="00A47D1E">
        <w:rPr>
          <w:rFonts w:hint="cs"/>
          <w:rtl/>
        </w:rPr>
        <w:t xml:space="preserve"> و</w:t>
      </w:r>
      <w:r w:rsidRPr="00A47D1E">
        <w:t>(52)</w:t>
      </w:r>
      <w:r w:rsidRPr="00A47D1E">
        <w:rPr>
          <w:rFonts w:hint="cs"/>
          <w:rtl/>
        </w:rPr>
        <w:t xml:space="preserve"> معلمات واضحة مرتبطة مباشرة باستعمال التردد الراديوي و"السعر التقديري" لمنع المشغلين الآخرين من استخدام طيف التردد الراديوي نفسه. وتستبعد </w:t>
      </w:r>
      <w:r w:rsidRPr="00A47D1E">
        <w:rPr>
          <w:rFonts w:hint="cs"/>
          <w:rtl/>
          <w:lang w:val="en-GB" w:bidi="ar-EG"/>
        </w:rPr>
        <w:t xml:space="preserve">المعادلتان </w:t>
      </w:r>
      <w:r w:rsidRPr="00A47D1E">
        <w:rPr>
          <w:lang w:bidi="ar-EG"/>
        </w:rPr>
        <w:t>(51)</w:t>
      </w:r>
      <w:r w:rsidRPr="00A47D1E">
        <w:rPr>
          <w:rFonts w:hint="cs"/>
          <w:rtl/>
        </w:rPr>
        <w:t xml:space="preserve"> و</w:t>
      </w:r>
      <w:r w:rsidRPr="00A47D1E">
        <w:t>(52)</w:t>
      </w:r>
      <w:r w:rsidRPr="00A47D1E">
        <w:rPr>
          <w:rFonts w:hint="cs"/>
          <w:rtl/>
        </w:rPr>
        <w:t xml:space="preserve"> معلمات أخرى من قبيل: </w:t>
      </w:r>
    </w:p>
    <w:p w:rsidR="00A47D1E" w:rsidRPr="0015362C" w:rsidRDefault="00A47D1E" w:rsidP="00AB6317">
      <w:pPr>
        <w:pStyle w:val="enumlev1"/>
        <w:rPr>
          <w:spacing w:val="-4"/>
          <w:rtl/>
        </w:rPr>
      </w:pPr>
      <w:r w:rsidRPr="0015362C">
        <w:rPr>
          <w:rFonts w:hint="cs"/>
          <w:spacing w:val="-4"/>
          <w:rtl/>
        </w:rPr>
        <w:t>-</w:t>
      </w:r>
      <w:r w:rsidRPr="0015362C">
        <w:rPr>
          <w:rFonts w:hint="cs"/>
          <w:spacing w:val="-4"/>
          <w:rtl/>
        </w:rPr>
        <w:tab/>
        <w:t xml:space="preserve">عدد المحطات القاعدة، من أجل </w:t>
      </w:r>
      <w:r w:rsidRPr="0015362C">
        <w:rPr>
          <w:spacing w:val="-4"/>
          <w:rtl/>
        </w:rPr>
        <w:t xml:space="preserve">تشجيع إقامة المزيد من </w:t>
      </w:r>
      <w:r w:rsidRPr="0015362C">
        <w:rPr>
          <w:rFonts w:hint="cs"/>
          <w:spacing w:val="-4"/>
          <w:rtl/>
        </w:rPr>
        <w:t>ال</w:t>
      </w:r>
      <w:r w:rsidRPr="0015362C">
        <w:rPr>
          <w:spacing w:val="-4"/>
          <w:rtl/>
        </w:rPr>
        <w:t>محطات لتحسين نوعية الخدمة، وتحقيق تغطية</w:t>
      </w:r>
      <w:r w:rsidRPr="0015362C">
        <w:rPr>
          <w:rFonts w:hint="cs"/>
          <w:spacing w:val="-4"/>
          <w:rtl/>
        </w:rPr>
        <w:t xml:space="preserve"> أفضل وسعة</w:t>
      </w:r>
      <w:r w:rsidRPr="0015362C">
        <w:rPr>
          <w:spacing w:val="-4"/>
          <w:rtl/>
        </w:rPr>
        <w:t xml:space="preserve"> </w:t>
      </w:r>
      <w:r w:rsidRPr="0015362C">
        <w:rPr>
          <w:rFonts w:hint="cs"/>
          <w:spacing w:val="-4"/>
          <w:rtl/>
        </w:rPr>
        <w:t>أكبر.</w:t>
      </w:r>
    </w:p>
    <w:p w:rsidR="00A47D1E" w:rsidRPr="00A47D1E" w:rsidRDefault="00A47D1E" w:rsidP="00AB6317">
      <w:pPr>
        <w:pStyle w:val="enumlev1"/>
        <w:rPr>
          <w:rtl/>
          <w:lang w:val="en-GB"/>
        </w:rPr>
      </w:pPr>
      <w:r w:rsidRPr="00CD3BCD">
        <w:rPr>
          <w:rFonts w:hint="cs"/>
          <w:rtl/>
        </w:rPr>
        <w:t>-</w:t>
      </w:r>
      <w:r w:rsidRPr="00CD3BCD">
        <w:rPr>
          <w:rFonts w:hint="cs"/>
          <w:rtl/>
        </w:rPr>
        <w:tab/>
        <w:t xml:space="preserve">مساحة التغطية أو نصف قطر الخلية، نظراً لصعوبة تحديدهما؛ وعلاوة على ذلك، قد يفضل المنظمون تغطية أوسع (من حيث المساحة ونصف القطر). ولا تنطوي مساحة التغطية على أي دلالة بالنسبة لوصلات الموجات </w:t>
      </w:r>
      <w:r w:rsidRPr="00CD3BCD">
        <w:rPr>
          <w:lang w:val="en-GB"/>
        </w:rPr>
        <w:t>µ</w:t>
      </w:r>
      <w:r w:rsidRPr="00CD3BCD">
        <w:rPr>
          <w:rFonts w:hint="cs"/>
          <w:rtl/>
          <w:lang w:val="en-GB"/>
        </w:rPr>
        <w:t xml:space="preserve">. وتُدرج المساحة في المنسق </w:t>
      </w:r>
      <w:r w:rsidRPr="00CD3BCD">
        <w:rPr>
          <w:i/>
          <w:sz w:val="28"/>
          <w:szCs w:val="28"/>
          <w:lang w:val="en-GB"/>
        </w:rPr>
        <w:t>ρ</w:t>
      </w:r>
      <w:r w:rsidRPr="00CD3BCD">
        <w:rPr>
          <w:rFonts w:hint="cs"/>
          <w:rtl/>
          <w:lang w:val="en-GB"/>
        </w:rPr>
        <w:t xml:space="preserve"> الذي يمثل عدد المقاطعات.</w:t>
      </w:r>
    </w:p>
    <w:p w:rsidR="00A47D1E" w:rsidRPr="00A47D1E" w:rsidRDefault="00A47D1E" w:rsidP="0015362C">
      <w:pPr>
        <w:pStyle w:val="enumlev1"/>
        <w:rPr>
          <w:rtl/>
        </w:rPr>
      </w:pPr>
      <w:r w:rsidRPr="00A47D1E">
        <w:rPr>
          <w:rFonts w:hint="cs"/>
          <w:rtl/>
        </w:rPr>
        <w:t>-</w:t>
      </w:r>
      <w:r w:rsidRPr="00A47D1E">
        <w:rPr>
          <w:rFonts w:hint="cs"/>
          <w:rtl/>
        </w:rPr>
        <w:tab/>
        <w:t xml:space="preserve">القدرة، نظراً لتغير القدرة المشعة المكافئة المتناحية </w:t>
      </w:r>
      <w:r w:rsidR="0015362C">
        <w:t>(</w:t>
      </w:r>
      <w:r w:rsidRPr="00A47D1E">
        <w:t>e.i.r.p.)</w:t>
      </w:r>
      <w:r w:rsidRPr="00A47D1E">
        <w:rPr>
          <w:rFonts w:hint="cs"/>
          <w:rtl/>
        </w:rPr>
        <w:t xml:space="preserve"> الكلية للمحطات الخلوية بصورة مستمرة (بسبب التحكم في القدرة) وصعوبة مراقبة القدرة أو القدرة </w:t>
      </w:r>
      <w:proofErr w:type="gramStart"/>
      <w:r w:rsidRPr="00A47D1E">
        <w:t>e.i.r.p.</w:t>
      </w:r>
      <w:r w:rsidR="00CD3BCD">
        <w:rPr>
          <w:rFonts w:hint="cs"/>
          <w:rtl/>
        </w:rPr>
        <w:t>.</w:t>
      </w:r>
      <w:proofErr w:type="gramEnd"/>
    </w:p>
    <w:p w:rsidR="00A47D1E" w:rsidRPr="00A47D1E" w:rsidRDefault="00A47D1E" w:rsidP="00AB6317">
      <w:pPr>
        <w:pStyle w:val="enumlev1"/>
        <w:rPr>
          <w:rtl/>
        </w:rPr>
      </w:pPr>
      <w:r w:rsidRPr="00A47D1E">
        <w:rPr>
          <w:rFonts w:hint="cs"/>
          <w:rtl/>
        </w:rPr>
        <w:t>-</w:t>
      </w:r>
      <w:r w:rsidRPr="00A47D1E">
        <w:rPr>
          <w:rFonts w:hint="cs"/>
          <w:rtl/>
        </w:rPr>
        <w:tab/>
        <w:t xml:space="preserve">الارتفاع الفعال، لأنه يزيد من تعقيد الأسلوب وهناك حاجة إلى خريطة تضاريس رقمية </w:t>
      </w:r>
      <w:r w:rsidRPr="00A47D1E">
        <w:t>(DTM)</w:t>
      </w:r>
      <w:r w:rsidRPr="00A47D1E">
        <w:rPr>
          <w:rFonts w:hint="cs"/>
          <w:rtl/>
        </w:rPr>
        <w:t>.</w:t>
      </w:r>
    </w:p>
    <w:p w:rsidR="00A47D1E" w:rsidRPr="00A47D1E" w:rsidRDefault="00A47D1E" w:rsidP="00AB6317">
      <w:pPr>
        <w:pStyle w:val="enumlev1"/>
      </w:pPr>
      <w:r w:rsidRPr="00A47D1E">
        <w:rPr>
          <w:rFonts w:hint="cs"/>
          <w:rtl/>
        </w:rPr>
        <w:t>-</w:t>
      </w:r>
      <w:r w:rsidRPr="00A47D1E">
        <w:rPr>
          <w:rFonts w:hint="cs"/>
          <w:rtl/>
        </w:rPr>
        <w:tab/>
        <w:t xml:space="preserve">مجال التطبيق </w:t>
      </w:r>
      <w:r w:rsidR="00A47229">
        <w:rPr>
          <w:rFonts w:hint="cs"/>
          <w:rtl/>
        </w:rPr>
        <w:t>الزمني</w:t>
      </w:r>
      <w:r w:rsidRPr="00A47D1E">
        <w:rPr>
          <w:rFonts w:hint="cs"/>
          <w:rtl/>
        </w:rPr>
        <w:t xml:space="preserve"> ودورة التشغيل، نظراً لاستمرار معظم الإرسالات (الوصلات الخلوية ووصلات الموجات </w:t>
      </w:r>
      <w:r w:rsidR="00D6231A">
        <w:rPr>
          <w:rFonts w:hint="cs"/>
          <w:rtl/>
          <w:lang w:val="en-GB"/>
        </w:rPr>
        <w:t>الصغرية</w:t>
      </w:r>
      <w:r w:rsidRPr="00A47D1E">
        <w:rPr>
          <w:rFonts w:hint="cs"/>
          <w:rtl/>
          <w:lang w:val="en-GB"/>
        </w:rPr>
        <w:t xml:space="preserve">) طوال اليوم. وللتذكير، </w:t>
      </w:r>
      <w:r w:rsidR="00A47229">
        <w:rPr>
          <w:rFonts w:hint="cs"/>
          <w:rtl/>
          <w:lang w:val="en-GB"/>
        </w:rPr>
        <w:t>يمثل</w:t>
      </w:r>
      <w:r w:rsidRPr="00A47D1E">
        <w:rPr>
          <w:rFonts w:hint="cs"/>
          <w:rtl/>
          <w:lang w:val="en-GB"/>
        </w:rPr>
        <w:t xml:space="preserve"> التردد غير المستعمل خسارة بالنسبة للاقتصاد.</w:t>
      </w:r>
    </w:p>
    <w:p w:rsidR="00A47D1E" w:rsidRPr="00A47D1E" w:rsidRDefault="00A47D1E" w:rsidP="00AB6317">
      <w:pPr>
        <w:pStyle w:val="Heading2"/>
      </w:pPr>
      <w:bookmarkStart w:id="688" w:name="_Toc525835099"/>
      <w:bookmarkStart w:id="689" w:name="_Toc525894304"/>
      <w:bookmarkStart w:id="690" w:name="_Toc525894568"/>
      <w:r w:rsidRPr="00A47D1E">
        <w:t>9.4</w:t>
      </w:r>
      <w:r w:rsidRPr="00A47D1E">
        <w:rPr>
          <w:rtl/>
        </w:rPr>
        <w:tab/>
        <w:t>الخطوط التوجيهية لتطبيق نظام الرسوم الجديدة</w:t>
      </w:r>
      <w:bookmarkEnd w:id="670"/>
      <w:bookmarkEnd w:id="671"/>
      <w:bookmarkEnd w:id="672"/>
      <w:bookmarkEnd w:id="688"/>
      <w:bookmarkEnd w:id="689"/>
      <w:bookmarkEnd w:id="690"/>
    </w:p>
    <w:p w:rsidR="00A47D1E" w:rsidRPr="00A47D1E" w:rsidRDefault="00A47D1E" w:rsidP="00A47D1E">
      <w:pPr>
        <w:rPr>
          <w:rtl/>
        </w:rPr>
      </w:pPr>
      <w:r w:rsidRPr="00A47D1E">
        <w:rPr>
          <w:rtl/>
        </w:rPr>
        <w:t>من أجل تجنُّب اضطراب السوق ينبغي ألا يفرض نظام الرسوم الجديد زيادة مفاجئة في الرسوم على المستعملين، وبالتالي ينبغي أن يقوم مدير الطيف بتصميم استراتيجية انتقالية تأخذ في الاعتبار عوامل كثيرة تشتمل دون أن تقتصر على حالة السوق وعدد مستعملي كل خدمة ونظام الرسوم الجاري والخدمات البديلة.</w:t>
      </w:r>
    </w:p>
    <w:p w:rsidR="00A47D1E" w:rsidRPr="00A47D1E" w:rsidRDefault="00A47D1E" w:rsidP="00A47D1E">
      <w:pPr>
        <w:rPr>
          <w:rtl/>
        </w:rPr>
      </w:pPr>
      <w:r w:rsidRPr="00A47D1E">
        <w:rPr>
          <w:rtl/>
        </w:rPr>
        <w:t>ويمكن استعمال الخطوات التالية عند تطبيق نظام جديد للرسوم:</w:t>
      </w:r>
    </w:p>
    <w:p w:rsidR="00A47D1E" w:rsidRPr="00A47D1E" w:rsidRDefault="00A47D1E" w:rsidP="0015362C">
      <w:pPr>
        <w:pStyle w:val="enumlev1"/>
        <w:rPr>
          <w:rtl/>
        </w:rPr>
      </w:pPr>
      <w:r w:rsidRPr="00A47D1E">
        <w:t>(</w:t>
      </w:r>
      <w:proofErr w:type="gramStart"/>
      <w:r w:rsidRPr="00A47D1E">
        <w:t>1</w:t>
      </w:r>
      <w:proofErr w:type="gramEnd"/>
      <w:r w:rsidRPr="00A47D1E">
        <w:rPr>
          <w:rtl/>
        </w:rPr>
        <w:tab/>
        <w:t>تحليل الاستعمال الحالي للطيف.</w:t>
      </w:r>
    </w:p>
    <w:p w:rsidR="00A47D1E" w:rsidRPr="00A47D1E" w:rsidRDefault="00A47D1E" w:rsidP="0015362C">
      <w:pPr>
        <w:pStyle w:val="enumlev2"/>
        <w:rPr>
          <w:rtl/>
        </w:rPr>
      </w:pPr>
      <w:r w:rsidRPr="00A47D1E">
        <w:rPr>
          <w:rtl/>
        </w:rPr>
        <w:t>-</w:t>
      </w:r>
      <w:r w:rsidRPr="00A47D1E">
        <w:rPr>
          <w:rtl/>
        </w:rPr>
        <w:tab/>
        <w:t>تقسيم المستعملين إلى مجموعات مختلفة.</w:t>
      </w:r>
    </w:p>
    <w:p w:rsidR="00A47D1E" w:rsidRPr="00A47D1E" w:rsidRDefault="00A47D1E" w:rsidP="0015362C">
      <w:pPr>
        <w:pStyle w:val="enumlev2"/>
      </w:pPr>
      <w:r w:rsidRPr="00A47D1E">
        <w:rPr>
          <w:rtl/>
        </w:rPr>
        <w:t>-</w:t>
      </w:r>
      <w:r w:rsidRPr="00A47D1E">
        <w:rPr>
          <w:rtl/>
        </w:rPr>
        <w:tab/>
        <w:t>تطبيق الصيغة القديمة.</w:t>
      </w:r>
    </w:p>
    <w:p w:rsidR="00A47D1E" w:rsidRPr="00A47D1E" w:rsidRDefault="00A47D1E" w:rsidP="0015362C">
      <w:pPr>
        <w:pStyle w:val="enumlev2"/>
      </w:pPr>
      <w:r w:rsidRPr="00A47D1E">
        <w:rPr>
          <w:rtl/>
        </w:rPr>
        <w:t>-</w:t>
      </w:r>
      <w:r w:rsidRPr="00A47D1E">
        <w:rPr>
          <w:rtl/>
        </w:rPr>
        <w:tab/>
        <w:t>تحليل النتائج.</w:t>
      </w:r>
    </w:p>
    <w:p w:rsidR="00A47D1E" w:rsidRPr="00A47D1E" w:rsidRDefault="00A47D1E" w:rsidP="0015362C">
      <w:pPr>
        <w:pStyle w:val="enumlev1"/>
        <w:rPr>
          <w:rtl/>
        </w:rPr>
      </w:pPr>
      <w:r w:rsidRPr="00A47D1E">
        <w:t>(</w:t>
      </w:r>
      <w:proofErr w:type="gramStart"/>
      <w:r w:rsidRPr="00A47D1E">
        <w:t>2</w:t>
      </w:r>
      <w:r w:rsidRPr="00A47D1E">
        <w:rPr>
          <w:rtl/>
        </w:rPr>
        <w:tab/>
        <w:t>تطبيق</w:t>
      </w:r>
      <w:proofErr w:type="gramEnd"/>
      <w:r w:rsidRPr="00A47D1E">
        <w:rPr>
          <w:rtl/>
        </w:rPr>
        <w:t xml:space="preserve"> صيغ جديدة على المجموعات الحالية من المستعملين.</w:t>
      </w:r>
    </w:p>
    <w:p w:rsidR="00A47D1E" w:rsidRPr="00A47D1E" w:rsidRDefault="00A47D1E" w:rsidP="0015362C">
      <w:pPr>
        <w:pStyle w:val="enumlev2"/>
        <w:rPr>
          <w:rtl/>
          <w:lang w:bidi="ar-EG"/>
        </w:rPr>
      </w:pPr>
      <w:r w:rsidRPr="00A47D1E">
        <w:rPr>
          <w:rtl/>
        </w:rPr>
        <w:t>-</w:t>
      </w:r>
      <w:r w:rsidRPr="00A47D1E">
        <w:rPr>
          <w:rtl/>
        </w:rPr>
        <w:tab/>
        <w:t>تحليل النتائج</w:t>
      </w:r>
      <w:r w:rsidRPr="00A47D1E">
        <w:rPr>
          <w:rFonts w:hint="cs"/>
          <w:rtl/>
          <w:lang w:bidi="ar-EG"/>
        </w:rPr>
        <w:t>.</w:t>
      </w:r>
    </w:p>
    <w:p w:rsidR="00A47D1E" w:rsidRPr="00A47D1E" w:rsidRDefault="00A47D1E" w:rsidP="0015362C">
      <w:pPr>
        <w:pStyle w:val="enumlev2"/>
      </w:pPr>
      <w:r w:rsidRPr="00A47D1E">
        <w:rPr>
          <w:rtl/>
        </w:rPr>
        <w:t>-</w:t>
      </w:r>
      <w:r w:rsidRPr="00A47D1E">
        <w:rPr>
          <w:rtl/>
        </w:rPr>
        <w:tab/>
        <w:t>تعديل الصيغ لمختلف المجموعات</w:t>
      </w:r>
      <w:r w:rsidRPr="00A47D1E">
        <w:rPr>
          <w:rFonts w:hint="cs"/>
          <w:rtl/>
        </w:rPr>
        <w:t>.</w:t>
      </w:r>
    </w:p>
    <w:p w:rsidR="00A47D1E" w:rsidRPr="00A47D1E" w:rsidRDefault="00A47D1E" w:rsidP="0015362C">
      <w:pPr>
        <w:pStyle w:val="enumlev2"/>
      </w:pPr>
      <w:r w:rsidRPr="00A47D1E">
        <w:rPr>
          <w:rtl/>
        </w:rPr>
        <w:t>-</w:t>
      </w:r>
      <w:r w:rsidRPr="00A47D1E">
        <w:rPr>
          <w:rtl/>
        </w:rPr>
        <w:tab/>
        <w:t>تطبيق سياسات التخفيف من أجل تجنُّب اضطراب السوق.</w:t>
      </w:r>
    </w:p>
    <w:p w:rsidR="00A47D1E" w:rsidRPr="00A47D1E" w:rsidRDefault="00A47D1E" w:rsidP="0015362C">
      <w:pPr>
        <w:pStyle w:val="enumlev1"/>
        <w:rPr>
          <w:rtl/>
        </w:rPr>
      </w:pPr>
      <w:r w:rsidRPr="00A47D1E">
        <w:t>(</w:t>
      </w:r>
      <w:proofErr w:type="gramStart"/>
      <w:r w:rsidRPr="00A47D1E">
        <w:t>3</w:t>
      </w:r>
      <w:r w:rsidRPr="00A47D1E">
        <w:rPr>
          <w:rtl/>
        </w:rPr>
        <w:tab/>
        <w:t>تصميم</w:t>
      </w:r>
      <w:proofErr w:type="gramEnd"/>
      <w:r w:rsidRPr="00A47D1E">
        <w:rPr>
          <w:rtl/>
        </w:rPr>
        <w:t xml:space="preserve"> استراتيجية انتقالية تستند إلى الخطوة </w:t>
      </w:r>
      <w:r w:rsidRPr="00A47D1E">
        <w:t>2</w:t>
      </w:r>
      <w:r w:rsidRPr="00A47D1E">
        <w:rPr>
          <w:rtl/>
        </w:rPr>
        <w:t>.</w:t>
      </w:r>
    </w:p>
    <w:p w:rsidR="00A47D1E" w:rsidRPr="00A47D1E" w:rsidRDefault="00A47D1E" w:rsidP="003F7434">
      <w:pPr>
        <w:rPr>
          <w:rtl/>
          <w:lang w:bidi="ar-EG"/>
        </w:rPr>
      </w:pPr>
      <w:r w:rsidRPr="00A47D1E">
        <w:rPr>
          <w:rtl/>
        </w:rPr>
        <w:lastRenderedPageBreak/>
        <w:t>وهناك بعض المبادئ التي يمكن استعمالها في تصميم الاستراتيجية الانتقالية من أجل تحريك الرسوم الجارية حتى تصل إلى الرسوم السوقية النهائية ذات الصلة</w:t>
      </w:r>
      <w:r w:rsidRPr="00CD3BCD">
        <w:rPr>
          <w:rStyle w:val="FootnoteReference"/>
          <w:rtl/>
        </w:rPr>
        <w:footnoteReference w:id="9"/>
      </w:r>
      <w:r w:rsidRPr="00A47D1E">
        <w:rPr>
          <w:rtl/>
        </w:rPr>
        <w:t>.</w:t>
      </w:r>
    </w:p>
    <w:p w:rsidR="00A47D1E" w:rsidRPr="00A47D1E" w:rsidRDefault="00A47D1E" w:rsidP="0015362C">
      <w:pPr>
        <w:pStyle w:val="enumlev1"/>
        <w:rPr>
          <w:rtl/>
        </w:rPr>
      </w:pPr>
      <w:r w:rsidRPr="00A47D1E">
        <w:rPr>
          <w:rtl/>
        </w:rPr>
        <w:t>-</w:t>
      </w:r>
      <w:r w:rsidRPr="00A47D1E">
        <w:rPr>
          <w:rtl/>
        </w:rPr>
        <w:tab/>
        <w:t>ينبغي أن يكون هناك توازن بين بطء زيادة الأسعار، التي قد لا تكون كافية لتقليل الازدحام، وتحدي فرض أسعار بمستويات أعلى قد تسبب رد فعل سياسي معاكس.</w:t>
      </w:r>
    </w:p>
    <w:p w:rsidR="00A47D1E" w:rsidRPr="00A47D1E" w:rsidRDefault="00A47D1E" w:rsidP="0015362C">
      <w:pPr>
        <w:pStyle w:val="enumlev1"/>
      </w:pPr>
      <w:r w:rsidRPr="00A47D1E">
        <w:rPr>
          <w:rtl/>
        </w:rPr>
        <w:t>-</w:t>
      </w:r>
      <w:r w:rsidRPr="00A47D1E">
        <w:rPr>
          <w:rtl/>
        </w:rPr>
        <w:tab/>
        <w:t>ينبغي أن ترتفع الأسعار بمقدار ضئيل من الزيادة المستهدفة النهائية وقد يكون من الملائم، عندما تكون الأسعار الأوَّلية منخفضة للغاية، مضاعفة الأسعار أو زيادتها ثلاثة أضعاف.</w:t>
      </w:r>
    </w:p>
    <w:p w:rsidR="00A47D1E" w:rsidRPr="00A47D1E" w:rsidRDefault="00A47D1E" w:rsidP="0015362C">
      <w:pPr>
        <w:pStyle w:val="enumlev1"/>
      </w:pPr>
      <w:r w:rsidRPr="00A47D1E">
        <w:rPr>
          <w:rtl/>
        </w:rPr>
        <w:t>-</w:t>
      </w:r>
      <w:r w:rsidRPr="00A47D1E">
        <w:rPr>
          <w:rtl/>
        </w:rPr>
        <w:tab/>
        <w:t>إذا أدت الزيادة الأوَّلية إلى تخفيف الازدحام، فقد قد لا تقوم الضرورة إلى زيادة الأسعار مرة أخرى.</w:t>
      </w:r>
    </w:p>
    <w:p w:rsidR="00A47D1E" w:rsidRPr="00A47D1E" w:rsidRDefault="00A47D1E" w:rsidP="0015362C">
      <w:pPr>
        <w:pStyle w:val="enumlev1"/>
      </w:pPr>
      <w:r w:rsidRPr="00A47D1E">
        <w:rPr>
          <w:rtl/>
        </w:rPr>
        <w:t>-</w:t>
      </w:r>
      <w:r w:rsidRPr="00A47D1E">
        <w:rPr>
          <w:rtl/>
        </w:rPr>
        <w:tab/>
        <w:t>ينبغي أن يعرف المستعملون مستقبلاً اتجاه تغيُّر الأسعار كي يقوموا بتعديل قراراتهم الاستثمارية.</w:t>
      </w:r>
    </w:p>
    <w:p w:rsidR="00A47D1E" w:rsidRPr="00A47D1E" w:rsidRDefault="00A47D1E" w:rsidP="0015362C">
      <w:pPr>
        <w:pStyle w:val="enumlev1"/>
      </w:pPr>
      <w:r w:rsidRPr="00A47D1E">
        <w:rPr>
          <w:rtl/>
        </w:rPr>
        <w:t>-</w:t>
      </w:r>
      <w:r w:rsidRPr="00A47D1E">
        <w:rPr>
          <w:rtl/>
        </w:rPr>
        <w:tab/>
        <w:t>ينبغي أن تكون الأسعار متصلة بأسعار السوق في الأجل الطويل.</w:t>
      </w:r>
    </w:p>
    <w:p w:rsidR="00A47D1E" w:rsidRPr="00A47D1E" w:rsidRDefault="00A47D1E" w:rsidP="0015362C">
      <w:pPr>
        <w:pStyle w:val="enumlev1"/>
      </w:pPr>
      <w:r w:rsidRPr="00A47D1E">
        <w:rPr>
          <w:rtl/>
        </w:rPr>
        <w:t>-</w:t>
      </w:r>
      <w:r w:rsidRPr="00A47D1E">
        <w:rPr>
          <w:rtl/>
        </w:rPr>
        <w:tab/>
        <w:t>ستكون فترة انتقالية تمتد لخمس سنوات فترة معقولة.</w:t>
      </w:r>
    </w:p>
    <w:p w:rsidR="00A47D1E" w:rsidRPr="00A47D1E" w:rsidRDefault="00A47D1E" w:rsidP="0015362C">
      <w:pPr>
        <w:pStyle w:val="enumlev1"/>
      </w:pPr>
      <w:r w:rsidRPr="00A47D1E">
        <w:rPr>
          <w:rtl/>
        </w:rPr>
        <w:t>-</w:t>
      </w:r>
      <w:r w:rsidRPr="00A47D1E">
        <w:rPr>
          <w:rtl/>
        </w:rPr>
        <w:tab/>
        <w:t>ينبغي أن تكون التشريعات القائمة تشريعات فعالة ومتوافقة مع خطة التسعير الجديدة.</w:t>
      </w:r>
    </w:p>
    <w:p w:rsidR="00A47D1E" w:rsidRPr="00A47D1E" w:rsidRDefault="00A47D1E" w:rsidP="0015362C">
      <w:pPr>
        <w:pStyle w:val="enumlev1"/>
      </w:pPr>
      <w:r w:rsidRPr="00A47D1E">
        <w:rPr>
          <w:rtl/>
        </w:rPr>
        <w:t>-</w:t>
      </w:r>
      <w:r w:rsidRPr="00A47D1E">
        <w:rPr>
          <w:rtl/>
        </w:rPr>
        <w:tab/>
        <w:t>عملية التشاور عملية جوهرية للتوصل إلى توافق في الآراء مع أصحاب المصلحة.</w:t>
      </w:r>
    </w:p>
    <w:p w:rsidR="00A47D1E" w:rsidRPr="00A47D1E" w:rsidRDefault="00A47D1E" w:rsidP="0015362C">
      <w:pPr>
        <w:pStyle w:val="enumlev1"/>
      </w:pPr>
      <w:r w:rsidRPr="00A47D1E">
        <w:rPr>
          <w:rtl/>
        </w:rPr>
        <w:t>-</w:t>
      </w:r>
      <w:r w:rsidRPr="00A47D1E">
        <w:rPr>
          <w:rtl/>
        </w:rPr>
        <w:tab/>
        <w:t xml:space="preserve">ينبغي تطوير واختبار برمجيات جديدة لحساب الأسعار. وإلى جانب ذلك، ينبغي تدريب موظفي الجهة التنظيمية على هذه البرمجية. </w:t>
      </w:r>
    </w:p>
    <w:p w:rsidR="00A47D1E" w:rsidRPr="00A47D1E" w:rsidRDefault="00A47D1E" w:rsidP="0015362C">
      <w:pPr>
        <w:pStyle w:val="enumlev1"/>
        <w:rPr>
          <w:rtl/>
        </w:rPr>
      </w:pPr>
      <w:r w:rsidRPr="00A47D1E">
        <w:rPr>
          <w:rtl/>
        </w:rPr>
        <w:t>-</w:t>
      </w:r>
      <w:r w:rsidRPr="00A47D1E">
        <w:rPr>
          <w:rtl/>
        </w:rPr>
        <w:tab/>
        <w:t>ينبغي ألاّ تعتمد الجهة التنظيمية على نظام الرسوم الجديد لزيادة تمويلها نظراً لأن مستويات التمويل قد تتذبذب مع مرور الوقت وقد تتذبذب أيضاً حسب العرض والطلب.</w:t>
      </w:r>
    </w:p>
    <w:p w:rsidR="00A47D1E" w:rsidRPr="00A47D1E" w:rsidRDefault="00A47D1E" w:rsidP="00A47D1E">
      <w:pPr>
        <w:spacing w:before="80"/>
        <w:ind w:left="794" w:hanging="794"/>
        <w:outlineLvl w:val="0"/>
        <w:rPr>
          <w:rtl/>
          <w:lang w:bidi="ar-SY"/>
        </w:rPr>
      </w:pPr>
    </w:p>
    <w:p w:rsidR="00A47D1E" w:rsidRPr="00A47D1E" w:rsidRDefault="00A47D1E" w:rsidP="0015362C">
      <w:pPr>
        <w:pStyle w:val="ChapterNo"/>
      </w:pPr>
      <w:bookmarkStart w:id="691" w:name="_Toc513205457"/>
      <w:bookmarkStart w:id="692" w:name="_Toc525835100"/>
      <w:bookmarkStart w:id="693" w:name="_Toc525894305"/>
      <w:bookmarkStart w:id="694" w:name="_Toc525894569"/>
      <w:bookmarkStart w:id="695" w:name="_Toc414279220"/>
      <w:bookmarkStart w:id="696" w:name="_Toc413686676"/>
      <w:r w:rsidRPr="00A47D1E">
        <w:rPr>
          <w:rtl/>
        </w:rPr>
        <w:t xml:space="preserve">الفصل </w:t>
      </w:r>
      <w:r w:rsidRPr="00A47D1E">
        <w:t>5</w:t>
      </w:r>
      <w:bookmarkEnd w:id="691"/>
      <w:bookmarkEnd w:id="692"/>
      <w:bookmarkEnd w:id="693"/>
      <w:bookmarkEnd w:id="694"/>
    </w:p>
    <w:p w:rsidR="00A47D1E" w:rsidRPr="00A47D1E" w:rsidRDefault="00A47D1E" w:rsidP="0015362C">
      <w:pPr>
        <w:pStyle w:val="Chaptertitle"/>
      </w:pPr>
      <w:bookmarkStart w:id="697" w:name="_Toc513205458"/>
      <w:r w:rsidRPr="00A47D1E">
        <w:rPr>
          <w:rtl/>
        </w:rPr>
        <w:t>خبرة الإدارات على صعيد الجوانب الاقتصادية لإدارة الطيف</w:t>
      </w:r>
      <w:bookmarkEnd w:id="695"/>
      <w:bookmarkEnd w:id="696"/>
      <w:bookmarkEnd w:id="697"/>
      <w:r w:rsidRPr="007C51D4">
        <w:rPr>
          <w:rFonts w:asciiTheme="majorBidi" w:hAnsiTheme="majorBidi" w:cstheme="majorBidi"/>
          <w:b w:val="0"/>
          <w:bCs w:val="0"/>
          <w:position w:val="6"/>
          <w:sz w:val="18"/>
          <w:szCs w:val="18"/>
          <w:rtl/>
        </w:rPr>
        <w:footnoteReference w:id="10"/>
      </w:r>
    </w:p>
    <w:p w:rsidR="00A47D1E" w:rsidRPr="00A47D1E" w:rsidRDefault="00A47D1E" w:rsidP="0015362C">
      <w:pPr>
        <w:pStyle w:val="Heading2"/>
        <w:rPr>
          <w:rtl/>
        </w:rPr>
      </w:pPr>
      <w:bookmarkStart w:id="698" w:name="_Toc414279221"/>
      <w:bookmarkStart w:id="699" w:name="_Toc413686677"/>
      <w:bookmarkStart w:id="700" w:name="_Toc513205459"/>
      <w:bookmarkStart w:id="701" w:name="_Toc525835101"/>
      <w:bookmarkStart w:id="702" w:name="_Toc525894306"/>
      <w:bookmarkStart w:id="703" w:name="_Toc525894570"/>
      <w:r w:rsidRPr="00A47D1E">
        <w:t>1.5</w:t>
      </w:r>
      <w:r w:rsidRPr="00A47D1E">
        <w:rPr>
          <w:rtl/>
        </w:rPr>
        <w:tab/>
        <w:t>الخبرة في مجال المزادات وحقوق الملكية القابلة للنقل</w:t>
      </w:r>
      <w:bookmarkEnd w:id="698"/>
      <w:bookmarkEnd w:id="699"/>
      <w:bookmarkEnd w:id="700"/>
      <w:bookmarkEnd w:id="701"/>
      <w:bookmarkEnd w:id="702"/>
      <w:bookmarkEnd w:id="703"/>
    </w:p>
    <w:p w:rsidR="00A47D1E" w:rsidRPr="00A47D1E" w:rsidRDefault="00A47D1E" w:rsidP="00A47D1E">
      <w:pPr>
        <w:rPr>
          <w:rtl/>
        </w:rPr>
      </w:pPr>
      <w:r w:rsidRPr="00A47D1E">
        <w:rPr>
          <w:rtl/>
          <w:lang w:val="fr-LU"/>
        </w:rPr>
        <w:t>لجأت بعض البلدان منذ تسعينيات القرن الماضي إلى استعمال المزادات من أجل تخصيص الرخص</w:t>
      </w:r>
      <w:r w:rsidRPr="00A47D1E">
        <w:rPr>
          <w:rFonts w:hint="cs"/>
          <w:rtl/>
          <w:lang w:bidi="ar-EG"/>
        </w:rPr>
        <w:t xml:space="preserve"> </w:t>
      </w:r>
      <w:r w:rsidRPr="00A47D1E">
        <w:rPr>
          <w:lang w:bidi="ar-EG"/>
        </w:rPr>
        <w:t>[5]</w:t>
      </w:r>
      <w:r w:rsidRPr="00A47D1E">
        <w:rPr>
          <w:rFonts w:hint="cs"/>
          <w:rtl/>
          <w:lang w:bidi="ar-EG"/>
        </w:rPr>
        <w:t xml:space="preserve"> </w:t>
      </w:r>
      <w:r w:rsidRPr="00A47D1E">
        <w:rPr>
          <w:lang w:bidi="ar-EG"/>
        </w:rPr>
        <w:t>[6]</w:t>
      </w:r>
      <w:r w:rsidRPr="00A47D1E">
        <w:rPr>
          <w:rtl/>
          <w:lang w:val="fr-LU"/>
        </w:rPr>
        <w:t xml:space="preserve">. وبالإضافة إلى ذلك </w:t>
      </w:r>
      <w:r w:rsidRPr="00A47D1E">
        <w:rPr>
          <w:rtl/>
        </w:rPr>
        <w:t>أدخل عدد قليل من هذه البلدان مؤخراً أنظمة محدودة لحقوق الملكية القابلة للنقل بحيث يمكن بيع رخص استعمال الطيف إلى أطراف أخرى.</w:t>
      </w:r>
    </w:p>
    <w:p w:rsidR="00A47D1E" w:rsidRPr="00A47D1E" w:rsidRDefault="00A47D1E" w:rsidP="0015362C">
      <w:pPr>
        <w:pStyle w:val="Heading3"/>
        <w:rPr>
          <w:szCs w:val="24"/>
          <w:rtl/>
        </w:rPr>
      </w:pPr>
      <w:bookmarkStart w:id="704" w:name="_Toc414279222"/>
      <w:bookmarkStart w:id="705" w:name="_Toc413686678"/>
      <w:bookmarkStart w:id="706" w:name="_Toc513205460"/>
      <w:bookmarkStart w:id="707" w:name="_Toc525835102"/>
      <w:bookmarkStart w:id="708" w:name="_Toc525894307"/>
      <w:bookmarkStart w:id="709" w:name="_Toc525894571"/>
      <w:r w:rsidRPr="00A47D1E">
        <w:rPr>
          <w:rFonts w:cs="Times New Roman"/>
          <w:szCs w:val="20"/>
        </w:rPr>
        <w:t>1.1.5</w:t>
      </w:r>
      <w:r w:rsidRPr="00A47D1E">
        <w:rPr>
          <w:rFonts w:cs="Times New Roman"/>
          <w:szCs w:val="20"/>
        </w:rPr>
        <w:tab/>
      </w:r>
      <w:r w:rsidRPr="00A47D1E">
        <w:rPr>
          <w:rtl/>
        </w:rPr>
        <w:t>أستراليا</w:t>
      </w:r>
      <w:bookmarkEnd w:id="704"/>
      <w:bookmarkEnd w:id="705"/>
      <w:bookmarkEnd w:id="706"/>
      <w:bookmarkEnd w:id="707"/>
      <w:bookmarkEnd w:id="708"/>
      <w:bookmarkEnd w:id="709"/>
    </w:p>
    <w:p w:rsidR="00A47D1E" w:rsidRPr="00A47D1E" w:rsidRDefault="00A47D1E" w:rsidP="00A47D1E">
      <w:pPr>
        <w:rPr>
          <w:rtl/>
        </w:rPr>
      </w:pPr>
      <w:r w:rsidRPr="00A47D1E">
        <w:rPr>
          <w:rtl/>
        </w:rPr>
        <w:t>في أستراليا ظلت هيئة الاتصالات والإعلام الأسترالية </w:t>
      </w:r>
      <w:r w:rsidRPr="00A47D1E">
        <w:t>(ACMA)</w:t>
      </w:r>
      <w:r w:rsidRPr="00A47D1E">
        <w:rPr>
          <w:rtl/>
        </w:rPr>
        <w:t xml:space="preserve"> في سياق دورها لإدارة الطيف، تسعى إلى تحقيق بعض الأهداف التي تشمل دعم الكفاءة الاقتصادية وتشجيع التغيُّر التكنولوجي وتوسيع حرية الاختيار. وسعت إلى صياغة نظام يتسم بالكفاءة والإنصاف والشفافية في تحديد رسوم استعمال الطيف، وكفالة تحقيق عائد مقبول للمجتمع. وتعيَّن على هذه السلطة، من أجل </w:t>
      </w:r>
      <w:r w:rsidRPr="00A47D1E">
        <w:rPr>
          <w:rtl/>
        </w:rPr>
        <w:lastRenderedPageBreak/>
        <w:t xml:space="preserve">تحقيق التوازن بين هذه الأهداف التي تنطوي على التعارض فيما بينها، إلى اعتماد عدد من النُهج الابتكارية لإدارة الطيف. ويرد أدناه عرض نُهج هذه الإدارة في مجالي المزادات والحقوق القابلة للنقل. </w:t>
      </w:r>
    </w:p>
    <w:p w:rsidR="00A47D1E" w:rsidRPr="00A47D1E" w:rsidRDefault="00A47D1E" w:rsidP="0015362C">
      <w:pPr>
        <w:pStyle w:val="Heading4"/>
        <w:rPr>
          <w:rtl/>
        </w:rPr>
      </w:pPr>
      <w:r w:rsidRPr="00A47D1E">
        <w:t>1.1.1.5</w:t>
      </w:r>
      <w:r w:rsidRPr="00A47D1E">
        <w:tab/>
      </w:r>
      <w:r w:rsidRPr="00A47D1E">
        <w:rPr>
          <w:rtl/>
        </w:rPr>
        <w:t>استعمال السعر كأداة لتخصيص الرخص</w:t>
      </w:r>
    </w:p>
    <w:p w:rsidR="00A47D1E" w:rsidRPr="00A47D1E" w:rsidRDefault="00A47D1E" w:rsidP="00A47D1E">
      <w:pPr>
        <w:rPr>
          <w:rtl/>
          <w:lang w:val="fr-LU"/>
        </w:rPr>
      </w:pPr>
      <w:r w:rsidRPr="00A47D1E">
        <w:rPr>
          <w:rtl/>
        </w:rPr>
        <w:t>عموماً عندما يكون المعروض من نطاق طيف بعينه زائداً على الطلب تقوم هيئة الاتصالات والإعلام الأسترالية </w:t>
      </w:r>
      <w:r w:rsidRPr="00A47D1E">
        <w:t>(ACMA)</w:t>
      </w:r>
      <w:r w:rsidRPr="00A47D1E">
        <w:rPr>
          <w:rtl/>
        </w:rPr>
        <w:t xml:space="preserve"> بتوزيع الطيف بدون قيود بناءً على طلب يقدَّم لذلك الغرض مقابل رسم إصدار ورسم سنوي محدد. ولكن إذا كان الطلب على نطاق طيف بعينه سيزيد على الأرجح عن العرض فإن السلطة توزِّع الرخص عن طريق بيعها في مزاد.</w:t>
      </w:r>
    </w:p>
    <w:p w:rsidR="00A47D1E" w:rsidRPr="00A47D1E" w:rsidRDefault="00A47D1E" w:rsidP="00A47D1E">
      <w:pPr>
        <w:rPr>
          <w:rtl/>
          <w:lang w:val="fr-LU"/>
        </w:rPr>
      </w:pPr>
      <w:r w:rsidRPr="00A47D1E">
        <w:rPr>
          <w:rtl/>
          <w:lang w:val="fr-LU"/>
        </w:rPr>
        <w:t>وتستطيع السلطة أن تخصص الطيف إما في شكل رخص للطيف أو رخص للأجهزة، وهي حالة أقل شيوعاً.</w:t>
      </w:r>
    </w:p>
    <w:p w:rsidR="00A47D1E" w:rsidRPr="00A47D1E" w:rsidRDefault="00A47D1E" w:rsidP="00A47D1E">
      <w:pPr>
        <w:rPr>
          <w:rtl/>
          <w:lang w:val="fr-LU"/>
        </w:rPr>
      </w:pPr>
      <w:r w:rsidRPr="00A47D1E">
        <w:rPr>
          <w:rtl/>
          <w:lang w:val="fr-LU"/>
        </w:rPr>
        <w:t xml:space="preserve">وبسبب اتساع عمليات التخطيط والتشاور والإعداد التي تنطوي عليها مزادات الطيف فإن هذه المزادات لا تحدث بانتظام، وهي تستعمل في أكثر الأحيان في حالة وجود منافسة قوية على طيف شحيح يأخذ قيمة تجارية عالية. وتعتبر المزادات أسلوباً شفافاً وسعرياً لتوزيع الطيف داخل نطاق بعينه في شكل قطع مختلفة تسمى مجموعات طيفية، تتحدد بالمنطقة الجغرافية وعرض نطاق التردد. والمجمع بين عرض نطاق التردد والمنطقة الجغرافية يسمى اصطلاحياً الفضاء الطيفي. </w:t>
      </w:r>
    </w:p>
    <w:p w:rsidR="00A47D1E" w:rsidRPr="00A47D1E" w:rsidRDefault="00A47D1E" w:rsidP="00A47D1E">
      <w:pPr>
        <w:rPr>
          <w:rtl/>
          <w:lang w:val="fr-LU"/>
        </w:rPr>
      </w:pPr>
      <w:r w:rsidRPr="00A47D1E">
        <w:rPr>
          <w:rtl/>
          <w:lang w:val="fr-LU"/>
        </w:rPr>
        <w:t xml:space="preserve">ويمكن لمن ينجح في المزاد أن يحصل على عدد من المجموعات في المزاد. ويستطيع المشتري أن يجمع بين مجموعات متجاورة أو يضمها ليشكل فضاءات طيفية أوسع ذات فائدة أكبر. وهذه المجموعات المجمَّعة يمكن استعمالها وفقاً لشروط رخصة النفاذ بحيث يمكن تشغيل أي تكنولوجيا أو خدمة داخل الفضاء الطيفي حسب حجمه وشكله بدون تداخل في الخدمات المجاورة. </w:t>
      </w:r>
    </w:p>
    <w:p w:rsidR="00A47D1E" w:rsidRPr="00A47D1E" w:rsidRDefault="00A47D1E" w:rsidP="00A47D1E">
      <w:pPr>
        <w:rPr>
          <w:rtl/>
          <w:lang w:val="fr-LU"/>
        </w:rPr>
      </w:pPr>
      <w:r w:rsidRPr="00A47D1E">
        <w:rPr>
          <w:rtl/>
          <w:lang w:val="fr-LU"/>
        </w:rPr>
        <w:t xml:space="preserve">ومن أنواع الطيف الموجودة الكثيرة استعملت هيئة الاتصالات والإعلام الأسترالية </w:t>
      </w:r>
      <w:r w:rsidRPr="00A47D1E">
        <w:t>(ACMA)</w:t>
      </w:r>
      <w:r w:rsidRPr="00A47D1E">
        <w:rPr>
          <w:rtl/>
          <w:lang w:val="fr-LU"/>
        </w:rPr>
        <w:t xml:space="preserve"> نوعين اثنين فقط لمزاد الطيف، هما المزاد المفتوح المتصاعد الإنكليزي وتعدد الجولات المتزامنة المتعددة المتزامنة.</w:t>
      </w:r>
    </w:p>
    <w:p w:rsidR="00A47D1E" w:rsidRPr="00A47D1E" w:rsidRDefault="00A47D1E" w:rsidP="0015362C">
      <w:pPr>
        <w:pStyle w:val="Heading4"/>
        <w:rPr>
          <w:szCs w:val="24"/>
          <w:rtl/>
          <w:lang w:val="fr-LU"/>
        </w:rPr>
      </w:pPr>
      <w:r w:rsidRPr="00A47D1E">
        <w:rPr>
          <w:szCs w:val="24"/>
        </w:rPr>
        <w:t>2.1.1.5</w:t>
      </w:r>
      <w:r w:rsidRPr="00A47D1E">
        <w:rPr>
          <w:szCs w:val="24"/>
        </w:rPr>
        <w:tab/>
      </w:r>
      <w:r w:rsidRPr="00A47D1E">
        <w:rPr>
          <w:rtl/>
          <w:lang w:val="fr-LU"/>
        </w:rPr>
        <w:t>إدخال شكل جديد من الترخيص: رخصة الطيف</w:t>
      </w:r>
    </w:p>
    <w:p w:rsidR="00A47D1E" w:rsidRPr="00A47D1E" w:rsidRDefault="00A47D1E" w:rsidP="00A47D1E">
      <w:pPr>
        <w:rPr>
          <w:rtl/>
          <w:lang w:val="fr-LU"/>
        </w:rPr>
      </w:pPr>
      <w:r w:rsidRPr="00A47D1E">
        <w:rPr>
          <w:rtl/>
          <w:lang w:val="fr-LU"/>
        </w:rPr>
        <w:t xml:space="preserve">يستند نظام السوق إلى مبدأ يقول بأن تسويق الطيف تسويقاً مباشراً سيؤدي إلى استعمال الطيف بكفاءة أكبر. وفي ظل نظام السوق يتخذ مستعملو الطيف قراراتهم بشأن نفاذهم إلى الطيف مع الاعتراف بضغوط العرض والطلب. ولتسهيل اعتناق نهج أكثر توجهاً نحو السوق في توزيع وإدارة الطيف، قامت هيئة الاتصالات والإعلام الأسترالية </w:t>
      </w:r>
      <w:r w:rsidRPr="00A47D1E">
        <w:t>(ACMA)</w:t>
      </w:r>
      <w:r w:rsidRPr="00A47D1E">
        <w:rPr>
          <w:rtl/>
          <w:lang w:val="fr-LU"/>
        </w:rPr>
        <w:t xml:space="preserve"> بتطبيق نوع جديد من الترخيص يشبه حق الملكية ويسمى ترخيص الطيف. وبدل أن يركز ترخيص الطيف على المعدات واستعمالاتها (الذي يحدد بدوره المنطقة المشمولة وعرض نطاق التردد المستعمل) فإن ترخيص الطيف يسمح باستعمال الطيف داخل حدود محددة من عرض النطاق ومنطقة التغطية. وفي ظل ترخيص الطيف يتمتع الحاصل على الرخصة بالمرونة في تغيير المعدات والهوائي والموقع، بل وتغيير أي جانب في الواقع من استعمال الطيف، شريطة الامتثال بالشروط التقنية الأساسية في الترخيص وأي متطلبات للتنسيق. </w:t>
      </w:r>
    </w:p>
    <w:p w:rsidR="00A47D1E" w:rsidRPr="00A47D1E" w:rsidRDefault="00A47D1E" w:rsidP="00A47D1E">
      <w:pPr>
        <w:rPr>
          <w:rtl/>
          <w:lang w:val="fr-LU"/>
        </w:rPr>
      </w:pPr>
      <w:r w:rsidRPr="00A47D1E">
        <w:rPr>
          <w:rtl/>
          <w:lang w:val="fr-LU"/>
        </w:rPr>
        <w:t>وتماشياً مع المواد</w:t>
      </w:r>
      <w:r w:rsidRPr="00A47D1E">
        <w:rPr>
          <w:rFonts w:hint="cs"/>
          <w:rtl/>
          <w:lang w:val="fr-LU"/>
        </w:rPr>
        <w:t> </w:t>
      </w:r>
      <w:r w:rsidRPr="00A47D1E">
        <w:t>88-85</w:t>
      </w:r>
      <w:r w:rsidRPr="00A47D1E">
        <w:rPr>
          <w:rFonts w:hint="cs"/>
          <w:rtl/>
        </w:rPr>
        <w:t xml:space="preserve"> </w:t>
      </w:r>
      <w:r w:rsidRPr="00A47D1E">
        <w:rPr>
          <w:rtl/>
          <w:lang w:val="fr-LU"/>
        </w:rPr>
        <w:t xml:space="preserve">من </w:t>
      </w:r>
      <w:r w:rsidRPr="00A47D1E">
        <w:rPr>
          <w:i/>
          <w:iCs/>
          <w:rtl/>
          <w:lang w:val="fr-LU"/>
        </w:rPr>
        <w:t xml:space="preserve">قانون الاتصالات الراديوية لعام </w:t>
      </w:r>
      <w:r w:rsidRPr="00A47D1E">
        <w:rPr>
          <w:i/>
          <w:iCs/>
          <w:lang w:val="fr-LU"/>
        </w:rPr>
        <w:t>1992</w:t>
      </w:r>
      <w:r w:rsidRPr="00A47D1E">
        <w:rPr>
          <w:i/>
          <w:iCs/>
          <w:rtl/>
          <w:lang w:val="fr-LU"/>
        </w:rPr>
        <w:t>،</w:t>
      </w:r>
      <w:r w:rsidRPr="00A47D1E">
        <w:rPr>
          <w:rtl/>
          <w:lang w:val="fr-LU"/>
        </w:rPr>
        <w:t xml:space="preserve"> يتمثل القصد في ترخيصات الطيف في إمكانية الاتجار بها وليس نقلها. وهي تشمل شروط رئيسية تحدد أصلاً من أصول الطيف أو مجموعة من حقوق الملكية يمثلها ترخيص الطيف. ويتمتع أصحاب الترخيص بحرية التفاوض في السوق المفتوح مع الأشخاص المهتمين لشراء وبيع الفضاء الطيفي لأي غرض قانوني. </w:t>
      </w:r>
    </w:p>
    <w:p w:rsidR="00A47D1E" w:rsidRPr="00A47D1E" w:rsidRDefault="00A47D1E" w:rsidP="00A47D1E">
      <w:pPr>
        <w:rPr>
          <w:rtl/>
          <w:lang w:val="fr-LU"/>
        </w:rPr>
      </w:pPr>
      <w:r w:rsidRPr="00A47D1E">
        <w:rPr>
          <w:rtl/>
          <w:lang w:val="fr-LU"/>
        </w:rPr>
        <w:t xml:space="preserve">ويمكن اعتبار ترخيصات الطيف أصولاً مالية بسبب فضائها الطيفي المحدد وفترة الترخيص الطويلة التي تصل إلى </w:t>
      </w:r>
      <w:r w:rsidRPr="00A47D1E">
        <w:rPr>
          <w:lang w:val="fr-LU"/>
        </w:rPr>
        <w:t>15</w:t>
      </w:r>
      <w:r w:rsidRPr="00A47D1E">
        <w:rPr>
          <w:rtl/>
          <w:lang w:val="fr-LU"/>
        </w:rPr>
        <w:t> سنة. وهذه الترخيصات يمكن ضمها أو تقسيمها فرعياً لتشكيل ترخيصات جديدة رغم أنه لا يجوز تقسيمها فرعياً إلى وحدات أقل من وحدة الاتجار العادية. وبعد التوصل إلى اتفاق تجاري على أي تجارة بعينها يجب تبليغ الصفقة إلى هيئة الاتصالات والإعلام الأسترالية. ولا يبدأ سريان مفعول التجارة إلاّ بعد ظهور تفاصيل الترخيص الجديدة.</w:t>
      </w:r>
    </w:p>
    <w:p w:rsidR="00A47D1E" w:rsidRPr="00A47D1E" w:rsidRDefault="00A47D1E" w:rsidP="0015362C">
      <w:pPr>
        <w:pStyle w:val="Heading3"/>
        <w:rPr>
          <w:rtl/>
          <w:lang w:val="fr-LU"/>
        </w:rPr>
      </w:pPr>
      <w:bookmarkStart w:id="710" w:name="_Toc414279223"/>
      <w:bookmarkStart w:id="711" w:name="_Toc413686679"/>
      <w:bookmarkStart w:id="712" w:name="_Toc513205461"/>
      <w:bookmarkStart w:id="713" w:name="_Toc525835103"/>
      <w:bookmarkStart w:id="714" w:name="_Toc525894308"/>
      <w:bookmarkStart w:id="715" w:name="_Toc525894572"/>
      <w:r w:rsidRPr="00A47D1E">
        <w:t>2.1.5</w:t>
      </w:r>
      <w:r w:rsidRPr="00A47D1E">
        <w:tab/>
      </w:r>
      <w:r w:rsidRPr="00A47D1E">
        <w:rPr>
          <w:sz w:val="24"/>
          <w:rtl/>
          <w:lang w:val="fr-LU"/>
        </w:rPr>
        <w:t>كندا</w:t>
      </w:r>
      <w:bookmarkEnd w:id="710"/>
      <w:bookmarkEnd w:id="711"/>
      <w:bookmarkEnd w:id="712"/>
      <w:bookmarkEnd w:id="713"/>
      <w:bookmarkEnd w:id="714"/>
      <w:bookmarkEnd w:id="715"/>
    </w:p>
    <w:p w:rsidR="00A47D1E" w:rsidRPr="00A47D1E" w:rsidRDefault="00A47D1E" w:rsidP="00A47D1E">
      <w:pPr>
        <w:rPr>
          <w:rtl/>
          <w:lang w:val="fr-LU"/>
        </w:rPr>
      </w:pPr>
      <w:r w:rsidRPr="00A47D1E">
        <w:rPr>
          <w:rtl/>
          <w:lang w:val="fr-LU"/>
        </w:rPr>
        <w:t>تم تعديل قانون الاتصالات الراديوية الكندي في يونيو </w:t>
      </w:r>
      <w:r w:rsidRPr="00A47D1E">
        <w:rPr>
          <w:rFonts w:cs="Times New Roman"/>
          <w:szCs w:val="20"/>
          <w:lang w:val="fr-LU"/>
        </w:rPr>
        <w:t>1996</w:t>
      </w:r>
      <w:r w:rsidRPr="00A47D1E">
        <w:rPr>
          <w:rtl/>
          <w:lang w:val="fr-LU"/>
        </w:rPr>
        <w:t xml:space="preserve"> للنص على سلطة صريحة لاستعمال مزادات تخصيص الطيف في الظروف الملائمة. وتتيح المزادات عدداً من المزايا مثل إمكانية دعم استعمال الطيف بكفاءة اقتصادية، وانفتاحها وموضوعيتها كآلية للتخصيص، وكفاءة إجراءاتها وإمكانية الحصول على تعويض ملائم لدافعي الضرائب الكنديين مقابل استعمال مورد عام. </w:t>
      </w:r>
    </w:p>
    <w:p w:rsidR="00A47D1E" w:rsidRPr="00A47D1E" w:rsidRDefault="00A47D1E" w:rsidP="00A47D1E">
      <w:pPr>
        <w:rPr>
          <w:rtl/>
        </w:rPr>
      </w:pPr>
      <w:r w:rsidRPr="00A47D1E">
        <w:rPr>
          <w:rtl/>
          <w:lang w:val="fr-LU"/>
        </w:rPr>
        <w:lastRenderedPageBreak/>
        <w:t xml:space="preserve">وكان أول مزاد للطيف تقوم به هيئة الصناعة في كندا قد أنظمة في عام </w:t>
      </w:r>
      <w:r w:rsidRPr="00A47D1E">
        <w:rPr>
          <w:lang w:val="fr-LU"/>
        </w:rPr>
        <w:t>1999</w:t>
      </w:r>
      <w:r w:rsidRPr="00A47D1E">
        <w:rPr>
          <w:rtl/>
          <w:lang w:val="fr-LU"/>
        </w:rPr>
        <w:t>، باستعمال النسق المتصاعد والدورات المتعددة المتزامنة من أجل منح الطيف في النطاقين </w:t>
      </w:r>
      <w:r w:rsidRPr="00A47D1E">
        <w:t>GHz 24</w:t>
      </w:r>
      <w:r w:rsidRPr="00A47D1E">
        <w:rPr>
          <w:rtl/>
        </w:rPr>
        <w:t xml:space="preserve"> و</w:t>
      </w:r>
      <w:r w:rsidRPr="00A47D1E">
        <w:t>GHz 38</w:t>
      </w:r>
      <w:r w:rsidRPr="00A47D1E">
        <w:rPr>
          <w:rtl/>
        </w:rPr>
        <w:t>. وفي غضون عشر سنوات كانت هيئة صناعة كندا قد نظَّمت سبعة مزادات للطيف، منها خمسة نُظمت عن طريق الإنترنت، باستعمال نسق الدورات المتعددة المتزامنة، ومزادان استعمل فيهما نسق المظاريف المغلقة. ومع استمرار الجوانب النظرية والعملية لتصميم المزادات في التقدم فسوف تواصل صناعة كندا فحص التطورات الجديدة في تصميم المزادات وتعتمدها حسب الاقتضاء.</w:t>
      </w:r>
    </w:p>
    <w:p w:rsidR="00A47D1E" w:rsidRPr="00A47D1E" w:rsidRDefault="00A47D1E" w:rsidP="00A47D1E">
      <w:pPr>
        <w:spacing w:after="240"/>
        <w:rPr>
          <w:spacing w:val="-4"/>
          <w:rtl/>
        </w:rPr>
      </w:pPr>
      <w:r w:rsidRPr="00A47D1E">
        <w:rPr>
          <w:spacing w:val="-4"/>
          <w:rtl/>
        </w:rPr>
        <w:t>ويقدِّم الجدول التالي تفاصيل جميع المزادات التي عقدتها هيئة صناعة كندا حتى الآن. وقد أُجريت المزادات من </w:t>
      </w:r>
      <w:r w:rsidRPr="00A47D1E">
        <w:rPr>
          <w:spacing w:val="-4"/>
        </w:rPr>
        <w:t>1</w:t>
      </w:r>
      <w:r w:rsidRPr="00A47D1E">
        <w:rPr>
          <w:spacing w:val="-4"/>
          <w:rtl/>
        </w:rPr>
        <w:t xml:space="preserve"> إلى </w:t>
      </w:r>
      <w:r w:rsidRPr="00A47D1E">
        <w:rPr>
          <w:spacing w:val="-4"/>
        </w:rPr>
        <w:t>5</w:t>
      </w:r>
      <w:r w:rsidRPr="00A47D1E">
        <w:rPr>
          <w:spacing w:val="-4"/>
          <w:rtl/>
        </w:rPr>
        <w:t xml:space="preserve"> باستعمال التصميم المتصاعد لدورات متعددة ومتزامنة </w:t>
      </w:r>
      <w:r w:rsidRPr="00A47D1E">
        <w:rPr>
          <w:spacing w:val="-4"/>
        </w:rPr>
        <w:t>(SMRA)</w:t>
      </w:r>
      <w:r w:rsidRPr="00A47D1E">
        <w:rPr>
          <w:spacing w:val="-4"/>
          <w:rtl/>
        </w:rPr>
        <w:t xml:space="preserve"> في حين نُظِّم المزادان </w:t>
      </w:r>
      <w:r w:rsidRPr="00A47D1E">
        <w:rPr>
          <w:spacing w:val="-4"/>
        </w:rPr>
        <w:t>6</w:t>
      </w:r>
      <w:r w:rsidRPr="00A47D1E">
        <w:rPr>
          <w:spacing w:val="-4"/>
          <w:rtl/>
        </w:rPr>
        <w:t xml:space="preserve"> و</w:t>
      </w:r>
      <w:r w:rsidRPr="00A47D1E">
        <w:rPr>
          <w:spacing w:val="-4"/>
        </w:rPr>
        <w:t>7</w:t>
      </w:r>
      <w:r w:rsidRPr="00A47D1E">
        <w:rPr>
          <w:spacing w:val="-4"/>
          <w:rtl/>
        </w:rPr>
        <w:t xml:space="preserve"> باستعمال تصميم المظاريف المغلقة ومزاد السعر الثاني.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329"/>
        <w:gridCol w:w="3593"/>
        <w:gridCol w:w="2037"/>
        <w:gridCol w:w="1378"/>
      </w:tblGrid>
      <w:tr w:rsidR="00CD3BCD" w:rsidRPr="00A47D1E" w:rsidTr="007C0661">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CD3BCD" w:rsidRPr="00A47D1E" w:rsidRDefault="00CD3BCD" w:rsidP="007C0661">
            <w:pPr>
              <w:pStyle w:val="TableHead"/>
              <w:spacing w:line="240" w:lineRule="exact"/>
              <w:rPr>
                <w:lang w:val="fr-FR" w:eastAsia="en-US"/>
              </w:rPr>
            </w:pPr>
            <w:r w:rsidRPr="00A47D1E">
              <w:rPr>
                <w:rtl/>
                <w:lang w:val="fr-LU"/>
              </w:rPr>
              <w:t>رقم المزاد</w:t>
            </w:r>
          </w:p>
        </w:tc>
        <w:tc>
          <w:tcPr>
            <w:tcW w:w="1058" w:type="dxa"/>
            <w:tcBorders>
              <w:top w:val="single" w:sz="4" w:space="0" w:color="auto"/>
              <w:left w:val="single" w:sz="4" w:space="0" w:color="auto"/>
              <w:bottom w:val="single" w:sz="4" w:space="0" w:color="auto"/>
              <w:right w:val="single" w:sz="4" w:space="0" w:color="auto"/>
            </w:tcBorders>
            <w:vAlign w:val="center"/>
          </w:tcPr>
          <w:p w:rsidR="00CD3BCD" w:rsidRPr="00A47D1E" w:rsidRDefault="00CD3BCD" w:rsidP="007C0661">
            <w:pPr>
              <w:pStyle w:val="TableHead"/>
              <w:spacing w:line="240" w:lineRule="exact"/>
              <w:rPr>
                <w:lang w:val="fr-FR" w:eastAsia="en-US"/>
              </w:rPr>
            </w:pPr>
            <w:r w:rsidRPr="00A47D1E">
              <w:rPr>
                <w:rtl/>
                <w:lang w:val="fr-LU"/>
              </w:rPr>
              <w:t>السنة</w:t>
            </w:r>
          </w:p>
        </w:tc>
        <w:tc>
          <w:tcPr>
            <w:tcW w:w="2861" w:type="dxa"/>
            <w:tcBorders>
              <w:top w:val="single" w:sz="4" w:space="0" w:color="auto"/>
              <w:left w:val="single" w:sz="4" w:space="0" w:color="auto"/>
              <w:bottom w:val="single" w:sz="4" w:space="0" w:color="auto"/>
              <w:right w:val="single" w:sz="4" w:space="0" w:color="auto"/>
            </w:tcBorders>
            <w:vAlign w:val="center"/>
          </w:tcPr>
          <w:p w:rsidR="00CD3BCD" w:rsidRPr="00A47D1E" w:rsidRDefault="00CD3BCD" w:rsidP="007C0661">
            <w:pPr>
              <w:pStyle w:val="TableHead"/>
              <w:spacing w:line="240" w:lineRule="exact"/>
              <w:rPr>
                <w:lang w:val="fr-FR" w:eastAsia="en-US"/>
              </w:rPr>
            </w:pPr>
            <w:r w:rsidRPr="00A47D1E">
              <w:rPr>
                <w:rtl/>
                <w:lang w:val="fr-LU"/>
              </w:rPr>
              <w:t>نطاق التردد/مدى التردد</w:t>
            </w:r>
          </w:p>
        </w:tc>
        <w:tc>
          <w:tcPr>
            <w:tcW w:w="1622" w:type="dxa"/>
            <w:tcBorders>
              <w:top w:val="single" w:sz="4" w:space="0" w:color="auto"/>
              <w:left w:val="single" w:sz="4" w:space="0" w:color="auto"/>
              <w:bottom w:val="single" w:sz="4" w:space="0" w:color="auto"/>
              <w:right w:val="single" w:sz="4" w:space="0" w:color="auto"/>
            </w:tcBorders>
            <w:vAlign w:val="center"/>
          </w:tcPr>
          <w:p w:rsidR="00CD3BCD" w:rsidRPr="00A47D1E" w:rsidRDefault="00CD3BCD" w:rsidP="007C0661">
            <w:pPr>
              <w:pStyle w:val="TableHead"/>
              <w:spacing w:line="240" w:lineRule="exact"/>
              <w:rPr>
                <w:lang w:val="fr-FR" w:eastAsia="en-US"/>
              </w:rPr>
            </w:pPr>
            <w:r w:rsidRPr="00A47D1E">
              <w:rPr>
                <w:rtl/>
              </w:rPr>
              <w:t>عدد الترخيصات الفائزة/المتاحة</w:t>
            </w:r>
          </w:p>
        </w:tc>
        <w:tc>
          <w:tcPr>
            <w:tcW w:w="1097" w:type="dxa"/>
            <w:tcBorders>
              <w:top w:val="single" w:sz="4" w:space="0" w:color="auto"/>
              <w:left w:val="single" w:sz="4" w:space="0" w:color="auto"/>
              <w:bottom w:val="single" w:sz="4" w:space="0" w:color="auto"/>
              <w:right w:val="single" w:sz="4" w:space="0" w:color="auto"/>
            </w:tcBorders>
            <w:vAlign w:val="center"/>
          </w:tcPr>
          <w:p w:rsidR="00CD3BCD" w:rsidRPr="00A47D1E" w:rsidRDefault="00CD3BCD" w:rsidP="007C0661">
            <w:pPr>
              <w:pStyle w:val="TableHead"/>
              <w:spacing w:line="240" w:lineRule="exact"/>
              <w:rPr>
                <w:lang w:val="fr-FR" w:eastAsia="en-US"/>
              </w:rPr>
            </w:pPr>
            <w:r w:rsidRPr="00A47D1E">
              <w:rPr>
                <w:rtl/>
              </w:rPr>
              <w:t>عدد الفائزين</w:t>
            </w:r>
          </w:p>
        </w:tc>
      </w:tr>
      <w:tr w:rsidR="00A47D1E" w:rsidRPr="00A47D1E" w:rsidTr="007C0661">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rtl/>
              </w:rPr>
            </w:pPr>
            <w:r w:rsidRPr="00A47D1E">
              <w:t>1</w:t>
            </w:r>
          </w:p>
        </w:tc>
        <w:tc>
          <w:tcPr>
            <w:tcW w:w="10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1999</w:t>
            </w:r>
          </w:p>
        </w:tc>
        <w:tc>
          <w:tcPr>
            <w:tcW w:w="286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pPr>
            <w:r w:rsidRPr="00A47D1E">
              <w:t>24</w:t>
            </w:r>
            <w:r w:rsidRPr="00A47D1E">
              <w:rPr>
                <w:rtl/>
              </w:rPr>
              <w:t xml:space="preserve"> و</w:t>
            </w:r>
            <w:r w:rsidRPr="00A47D1E">
              <w:t>GHz 38</w:t>
            </w:r>
          </w:p>
        </w:tc>
        <w:tc>
          <w:tcPr>
            <w:tcW w:w="162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260/354</w:t>
            </w:r>
          </w:p>
        </w:tc>
        <w:tc>
          <w:tcPr>
            <w:tcW w:w="109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12</w:t>
            </w:r>
          </w:p>
        </w:tc>
      </w:tr>
      <w:tr w:rsidR="00A47D1E" w:rsidRPr="00A47D1E" w:rsidTr="007C0661">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2</w:t>
            </w:r>
          </w:p>
        </w:tc>
        <w:tc>
          <w:tcPr>
            <w:tcW w:w="10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2001</w:t>
            </w:r>
          </w:p>
        </w:tc>
        <w:tc>
          <w:tcPr>
            <w:tcW w:w="286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rPr>
                <w:lang w:bidi="ar-SY"/>
              </w:rPr>
            </w:pPr>
            <w:r w:rsidRPr="00A47D1E">
              <w:t>GHz 2</w:t>
            </w:r>
            <w:r w:rsidRPr="00A47D1E">
              <w:rPr>
                <w:rtl/>
              </w:rPr>
              <w:t xml:space="preserve"> - خدمات الاتصالات الشخصية </w:t>
            </w:r>
            <w:r w:rsidRPr="00A47D1E">
              <w:t>(PCS)</w:t>
            </w:r>
          </w:p>
        </w:tc>
        <w:tc>
          <w:tcPr>
            <w:tcW w:w="162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rtl/>
                <w:lang w:bidi="ar-SY"/>
              </w:rPr>
            </w:pPr>
            <w:r w:rsidRPr="00A47D1E">
              <w:t>52/62</w:t>
            </w:r>
          </w:p>
        </w:tc>
        <w:tc>
          <w:tcPr>
            <w:tcW w:w="109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5</w:t>
            </w:r>
          </w:p>
        </w:tc>
      </w:tr>
      <w:tr w:rsidR="00A47D1E" w:rsidRPr="00A47D1E" w:rsidTr="007C0661">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3</w:t>
            </w:r>
          </w:p>
        </w:tc>
        <w:tc>
          <w:tcPr>
            <w:tcW w:w="10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2004</w:t>
            </w:r>
          </w:p>
        </w:tc>
        <w:tc>
          <w:tcPr>
            <w:tcW w:w="286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rPr>
                <w:lang w:bidi="ar-SY"/>
              </w:rPr>
            </w:pPr>
            <w:r w:rsidRPr="00A47D1E">
              <w:t>2,3</w:t>
            </w:r>
            <w:r w:rsidRPr="00A47D1E">
              <w:rPr>
                <w:rtl/>
              </w:rPr>
              <w:t xml:space="preserve"> و</w:t>
            </w:r>
            <w:r w:rsidRPr="00A47D1E">
              <w:t>GHz 3,5</w:t>
            </w:r>
          </w:p>
        </w:tc>
        <w:tc>
          <w:tcPr>
            <w:tcW w:w="162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rtl/>
                <w:lang w:bidi="ar-SY"/>
              </w:rPr>
            </w:pPr>
            <w:r w:rsidRPr="00A47D1E">
              <w:t>392/848</w:t>
            </w:r>
          </w:p>
        </w:tc>
        <w:tc>
          <w:tcPr>
            <w:tcW w:w="109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22</w:t>
            </w:r>
          </w:p>
        </w:tc>
      </w:tr>
      <w:tr w:rsidR="00A47D1E" w:rsidRPr="00A47D1E" w:rsidTr="007C0661">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4</w:t>
            </w:r>
          </w:p>
        </w:tc>
        <w:tc>
          <w:tcPr>
            <w:tcW w:w="10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05/2044</w:t>
            </w:r>
          </w:p>
        </w:tc>
        <w:tc>
          <w:tcPr>
            <w:tcW w:w="286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rPr>
                <w:lang w:bidi="ar-SY"/>
              </w:rPr>
            </w:pPr>
            <w:r w:rsidRPr="00A47D1E">
              <w:t>2,3</w:t>
            </w:r>
            <w:r w:rsidRPr="00A47D1E">
              <w:rPr>
                <w:rtl/>
              </w:rPr>
              <w:t xml:space="preserve"> و</w:t>
            </w:r>
            <w:r w:rsidRPr="00A47D1E">
              <w:t>GHz 3,5</w:t>
            </w:r>
            <w:r w:rsidRPr="00A47D1E">
              <w:rPr>
                <w:rtl/>
              </w:rPr>
              <w:br/>
              <w:t>(المرحلة الثانية - الترددات الباقية)</w:t>
            </w:r>
          </w:p>
        </w:tc>
        <w:tc>
          <w:tcPr>
            <w:tcW w:w="162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rtl/>
                <w:lang w:bidi="ar-SY"/>
              </w:rPr>
            </w:pPr>
            <w:r w:rsidRPr="00A47D1E">
              <w:t>450/457</w:t>
            </w:r>
          </w:p>
        </w:tc>
        <w:tc>
          <w:tcPr>
            <w:tcW w:w="109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15</w:t>
            </w:r>
          </w:p>
        </w:tc>
      </w:tr>
      <w:tr w:rsidR="00A47D1E" w:rsidRPr="00A47D1E" w:rsidTr="007C0661">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5</w:t>
            </w:r>
          </w:p>
        </w:tc>
        <w:tc>
          <w:tcPr>
            <w:tcW w:w="10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2008</w:t>
            </w:r>
          </w:p>
        </w:tc>
        <w:tc>
          <w:tcPr>
            <w:tcW w:w="286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rPr>
                <w:lang w:bidi="ar-SY"/>
              </w:rPr>
            </w:pPr>
            <w:r w:rsidRPr="00A47D1E">
              <w:t>GHz 2</w:t>
            </w:r>
            <w:r w:rsidRPr="00A47D1E">
              <w:rPr>
                <w:rtl/>
              </w:rPr>
              <w:t xml:space="preserve"> - للخدمات اللاسلكية المتقدمة </w:t>
            </w:r>
            <w:r w:rsidRPr="00A47D1E">
              <w:t>(AWS)</w:t>
            </w:r>
          </w:p>
        </w:tc>
        <w:tc>
          <w:tcPr>
            <w:tcW w:w="162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rtl/>
                <w:lang w:bidi="ar-SY"/>
              </w:rPr>
            </w:pPr>
            <w:r w:rsidRPr="00A47D1E">
              <w:t>282/292</w:t>
            </w:r>
          </w:p>
        </w:tc>
        <w:tc>
          <w:tcPr>
            <w:tcW w:w="109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15</w:t>
            </w:r>
          </w:p>
        </w:tc>
      </w:tr>
      <w:tr w:rsidR="00A47D1E" w:rsidRPr="00A47D1E" w:rsidTr="007C0661">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6</w:t>
            </w:r>
          </w:p>
        </w:tc>
        <w:tc>
          <w:tcPr>
            <w:tcW w:w="10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2009</w:t>
            </w:r>
          </w:p>
        </w:tc>
        <w:tc>
          <w:tcPr>
            <w:tcW w:w="286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rPr>
                <w:lang w:bidi="ar-SY"/>
              </w:rPr>
            </w:pPr>
            <w:r w:rsidRPr="00A47D1E">
              <w:t>MHz 851</w:t>
            </w:r>
            <w:r w:rsidRPr="00A47D1E">
              <w:noBreakHyphen/>
              <w:t>849</w:t>
            </w:r>
            <w:r w:rsidRPr="00A47D1E">
              <w:rPr>
                <w:rtl/>
              </w:rPr>
              <w:t xml:space="preserve"> و</w:t>
            </w:r>
            <w:r w:rsidRPr="00A47D1E">
              <w:t>MHz 896</w:t>
            </w:r>
            <w:r w:rsidRPr="00A47D1E">
              <w:noBreakHyphen/>
              <w:t>894</w:t>
            </w:r>
            <w:r w:rsidRPr="00A47D1E">
              <w:rPr>
                <w:rtl/>
              </w:rPr>
              <w:t xml:space="preserve"> للخدمات الجوية-الأرضية</w:t>
            </w:r>
          </w:p>
        </w:tc>
        <w:tc>
          <w:tcPr>
            <w:tcW w:w="162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2/2</w:t>
            </w:r>
          </w:p>
        </w:tc>
        <w:tc>
          <w:tcPr>
            <w:tcW w:w="109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1</w:t>
            </w:r>
          </w:p>
        </w:tc>
      </w:tr>
      <w:tr w:rsidR="00A47D1E" w:rsidRPr="00A47D1E" w:rsidTr="007C0661">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7</w:t>
            </w:r>
          </w:p>
        </w:tc>
        <w:tc>
          <w:tcPr>
            <w:tcW w:w="1058"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2009</w:t>
            </w:r>
          </w:p>
        </w:tc>
        <w:tc>
          <w:tcPr>
            <w:tcW w:w="2861"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pPr>
            <w:r w:rsidRPr="00A47D1E">
              <w:t>2,3</w:t>
            </w:r>
            <w:r w:rsidRPr="00A47D1E">
              <w:rPr>
                <w:rtl/>
              </w:rPr>
              <w:t xml:space="preserve"> و</w:t>
            </w:r>
            <w:r w:rsidRPr="00A47D1E">
              <w:t>GHz 3,5</w:t>
            </w:r>
            <w:r w:rsidRPr="00A47D1E">
              <w:rPr>
                <w:rtl/>
              </w:rPr>
              <w:br/>
              <w:t>(المرحلة الثالثة - الترددات الباقية)</w:t>
            </w:r>
          </w:p>
        </w:tc>
        <w:tc>
          <w:tcPr>
            <w:tcW w:w="1622"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10/10</w:t>
            </w:r>
          </w:p>
        </w:tc>
        <w:tc>
          <w:tcPr>
            <w:tcW w:w="1097" w:type="dxa"/>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7C0661">
            <w:pPr>
              <w:pStyle w:val="Tabletext"/>
              <w:bidi/>
              <w:spacing w:line="240" w:lineRule="exact"/>
              <w:jc w:val="center"/>
              <w:rPr>
                <w:lang w:bidi="ar-SY"/>
              </w:rPr>
            </w:pPr>
            <w:r w:rsidRPr="00A47D1E">
              <w:t>5</w:t>
            </w:r>
          </w:p>
        </w:tc>
      </w:tr>
    </w:tbl>
    <w:p w:rsidR="00A47D1E" w:rsidRPr="00A47D1E" w:rsidRDefault="00A47D1E" w:rsidP="00A47D1E">
      <w:pPr>
        <w:spacing w:before="240"/>
      </w:pPr>
      <w:r w:rsidRPr="00A47D1E">
        <w:rPr>
          <w:rtl/>
        </w:rPr>
        <w:t xml:space="preserve">ويمكن نقل الترخيصات التي يتم الحصول عليها من خلال مزاد كلية أو جزئياً (إمكانية التقسيم) في كلا بُعد عرض النطاق والبُعد الجغرافي للمستلمين المؤهلين. وتصدر ترخيصات المزاد عموماً لمدة </w:t>
      </w:r>
      <w:r w:rsidRPr="00A47D1E">
        <w:t>10</w:t>
      </w:r>
      <w:r w:rsidRPr="00A47D1E">
        <w:rPr>
          <w:rtl/>
        </w:rPr>
        <w:t xml:space="preserve"> سنوات مع توقعات قوية بتجديدها في نهاية هذه المدة.</w:t>
      </w:r>
    </w:p>
    <w:p w:rsidR="00A47D1E" w:rsidRPr="00A47D1E" w:rsidRDefault="00A47D1E" w:rsidP="0015362C">
      <w:pPr>
        <w:pStyle w:val="Heading3"/>
        <w:rPr>
          <w:szCs w:val="24"/>
          <w:rtl/>
          <w:lang w:val="fr-LU"/>
        </w:rPr>
      </w:pPr>
      <w:bookmarkStart w:id="716" w:name="_Toc414279224"/>
      <w:bookmarkStart w:id="717" w:name="_Toc413686680"/>
      <w:bookmarkStart w:id="718" w:name="_Toc513205462"/>
      <w:bookmarkStart w:id="719" w:name="_Toc525835104"/>
      <w:bookmarkStart w:id="720" w:name="_Toc525894309"/>
      <w:bookmarkStart w:id="721" w:name="_Toc525894573"/>
      <w:r w:rsidRPr="00A47D1E">
        <w:rPr>
          <w:szCs w:val="24"/>
        </w:rPr>
        <w:t>3.1.5</w:t>
      </w:r>
      <w:r w:rsidRPr="00A47D1E">
        <w:rPr>
          <w:szCs w:val="24"/>
        </w:rPr>
        <w:tab/>
      </w:r>
      <w:r w:rsidRPr="00A47D1E">
        <w:rPr>
          <w:rtl/>
          <w:lang w:val="fr-LU"/>
        </w:rPr>
        <w:t>خبرة الاتحاد الروسي في المزادات</w:t>
      </w:r>
      <w:bookmarkEnd w:id="716"/>
      <w:bookmarkEnd w:id="717"/>
      <w:bookmarkEnd w:id="718"/>
      <w:bookmarkEnd w:id="719"/>
      <w:bookmarkEnd w:id="720"/>
      <w:bookmarkEnd w:id="721"/>
    </w:p>
    <w:p w:rsidR="00A47D1E" w:rsidRPr="00A47D1E" w:rsidRDefault="00A47D1E" w:rsidP="0015362C">
      <w:pPr>
        <w:pStyle w:val="Headingb"/>
        <w:rPr>
          <w:rtl/>
          <w:lang w:val="fr-LU"/>
        </w:rPr>
      </w:pPr>
      <w:r w:rsidRPr="00A47D1E">
        <w:rPr>
          <w:rtl/>
        </w:rPr>
        <w:t>وصف عام لنظام إجراء عمليات تقديم العطاءات (المسابقات والمزادات) في الاتحاد الروسي</w:t>
      </w:r>
    </w:p>
    <w:p w:rsidR="00A47D1E" w:rsidRPr="00A47D1E" w:rsidRDefault="00A47D1E" w:rsidP="00A47D1E">
      <w:pPr>
        <w:rPr>
          <w:rtl/>
          <w:lang w:bidi="ar"/>
        </w:rPr>
      </w:pPr>
      <w:r w:rsidRPr="00A47D1E">
        <w:rPr>
          <w:rtl/>
          <w:lang w:bidi="ar"/>
        </w:rPr>
        <w:t xml:space="preserve">في الاتحاد الروسي، تندرج مسائل صياغة وتنفيذ سياسة الدولة والتنظيم في ميدان الاتصالات (بما في ذلك استعمال الطيف الراديوي وتحويله) ضمن اختصاص وزارة الاتصالات ووسائط الإعلام في الاتحاد الروسي </w:t>
      </w:r>
      <w:r w:rsidRPr="00A47D1E">
        <w:rPr>
          <w:lang w:bidi="ar"/>
        </w:rPr>
        <w:t>(</w:t>
      </w:r>
      <w:r w:rsidRPr="00A47D1E">
        <w:rPr>
          <w:i/>
          <w:iCs/>
        </w:rPr>
        <w:t>Minkomsvyaz</w:t>
      </w:r>
      <w:r w:rsidRPr="00A47D1E">
        <w:t>)</w:t>
      </w:r>
      <w:r w:rsidRPr="00A47D1E">
        <w:rPr>
          <w:rtl/>
          <w:lang w:bidi="ar"/>
        </w:rPr>
        <w:t>.</w:t>
      </w:r>
    </w:p>
    <w:p w:rsidR="00A47D1E" w:rsidRPr="00A47D1E" w:rsidRDefault="00A47D1E" w:rsidP="00A47D1E">
      <w:pPr>
        <w:rPr>
          <w:rtl/>
          <w:lang w:val="fr-LU"/>
        </w:rPr>
      </w:pPr>
      <w:r w:rsidRPr="00A47D1E">
        <w:rPr>
          <w:rtl/>
          <w:lang w:bidi="ar"/>
        </w:rPr>
        <w:t xml:space="preserve">ويحدد القانون الاتحادي رقم </w:t>
      </w:r>
      <w:r w:rsidRPr="00A47D1E">
        <w:t>126-FZ</w:t>
      </w:r>
      <w:r w:rsidRPr="00A47D1E">
        <w:rPr>
          <w:rtl/>
        </w:rPr>
        <w:t xml:space="preserve"> </w:t>
      </w:r>
      <w:r w:rsidRPr="00A47D1E">
        <w:rPr>
          <w:rtl/>
          <w:lang w:bidi="ar"/>
        </w:rPr>
        <w:t xml:space="preserve">"بشأن الاتصالات"، الذي اعتُمد في يوليو </w:t>
      </w:r>
      <w:r w:rsidRPr="00A47D1E">
        <w:rPr>
          <w:lang w:bidi="ar"/>
        </w:rPr>
        <w:t>2003</w:t>
      </w:r>
      <w:r w:rsidRPr="00A47D1E">
        <w:rPr>
          <w:rtl/>
          <w:lang w:bidi="ar"/>
        </w:rPr>
        <w:t xml:space="preserve"> الإطار القانوني لأي نشاط في ميدان الاتصالات ضمن الاتحاد الروسي.</w:t>
      </w:r>
    </w:p>
    <w:p w:rsidR="00A47D1E" w:rsidRPr="00A47D1E" w:rsidRDefault="00A47D1E" w:rsidP="00A47D1E">
      <w:pPr>
        <w:rPr>
          <w:rtl/>
          <w:lang w:val="fr-LU"/>
        </w:rPr>
      </w:pPr>
      <w:r w:rsidRPr="00A47D1E">
        <w:rPr>
          <w:rtl/>
          <w:lang w:bidi="ar"/>
        </w:rPr>
        <w:t xml:space="preserve">وتنص المادة </w:t>
      </w:r>
      <w:r w:rsidRPr="00A47D1E">
        <w:rPr>
          <w:lang w:bidi="ar"/>
        </w:rPr>
        <w:t>29</w:t>
      </w:r>
      <w:r w:rsidRPr="00A47D1E">
        <w:rPr>
          <w:rtl/>
          <w:lang w:bidi="ar"/>
        </w:rPr>
        <w:t xml:space="preserve"> من ذلك القانون على أن الأنشطة التجارية المتعلقة بتقديم خدمات الاتصالات تتطلب ترخيصاً مناسباً صادراً عن السلطة التنفيذية الاتحادية المختصة على أساس نتائج فحص الطلبات الواردة.</w:t>
      </w:r>
    </w:p>
    <w:p w:rsidR="00A47D1E" w:rsidRPr="00A47D1E" w:rsidRDefault="00A47D1E" w:rsidP="00A47D1E">
      <w:pPr>
        <w:rPr>
          <w:rtl/>
          <w:lang w:val="fr-LU"/>
        </w:rPr>
      </w:pPr>
      <w:r w:rsidRPr="00A47D1E">
        <w:rPr>
          <w:rtl/>
          <w:lang w:bidi="ar"/>
        </w:rPr>
        <w:t xml:space="preserve">وتتضمن المادة </w:t>
      </w:r>
      <w:r w:rsidRPr="00A47D1E">
        <w:rPr>
          <w:lang w:bidi="ar"/>
        </w:rPr>
        <w:t>31</w:t>
      </w:r>
      <w:r w:rsidRPr="00A47D1E">
        <w:rPr>
          <w:rtl/>
          <w:lang w:bidi="ar"/>
        </w:rPr>
        <w:t xml:space="preserve"> أحكاماً للحالات التي يُمنح فيها ترخيص لتقديم خدمات الاتصالات على أساس عمليات تقديم العطاءات. وتتميز إحدى هذه الحالات بالشروط التالية:</w:t>
      </w:r>
    </w:p>
    <w:p w:rsidR="00A47D1E" w:rsidRPr="00A47D1E" w:rsidRDefault="00A47D1E" w:rsidP="0015362C">
      <w:pPr>
        <w:pStyle w:val="enumlev1"/>
        <w:rPr>
          <w:rtl/>
          <w:lang w:val="fr-LU"/>
        </w:rPr>
      </w:pPr>
      <w:r w:rsidRPr="00A47D1E">
        <w:rPr>
          <w:rtl/>
          <w:lang w:val="fr-LU"/>
        </w:rPr>
        <w:t>-</w:t>
      </w:r>
      <w:r w:rsidRPr="00A47D1E">
        <w:rPr>
          <w:rtl/>
          <w:lang w:val="fr-LU"/>
        </w:rPr>
        <w:tab/>
      </w:r>
      <w:r w:rsidRPr="00A47D1E">
        <w:rPr>
          <w:rtl/>
        </w:rPr>
        <w:t>ينبغي تقديم خدمات الاتصالات باستعمال طيف الترددات الراديوية؛</w:t>
      </w:r>
    </w:p>
    <w:p w:rsidR="00A47D1E" w:rsidRPr="0015362C" w:rsidRDefault="00A47D1E" w:rsidP="0015362C">
      <w:pPr>
        <w:pStyle w:val="enumlev1"/>
        <w:rPr>
          <w:spacing w:val="-4"/>
          <w:rtl/>
          <w:lang w:val="fr-LU"/>
        </w:rPr>
      </w:pPr>
      <w:r w:rsidRPr="0015362C">
        <w:rPr>
          <w:spacing w:val="-4"/>
          <w:rtl/>
          <w:lang w:val="fr-LU"/>
        </w:rPr>
        <w:t>-</w:t>
      </w:r>
      <w:r w:rsidRPr="0015362C">
        <w:rPr>
          <w:spacing w:val="-4"/>
          <w:rtl/>
          <w:lang w:val="fr-LU"/>
        </w:rPr>
        <w:tab/>
      </w:r>
      <w:r w:rsidRPr="0015362C">
        <w:rPr>
          <w:spacing w:val="-4"/>
          <w:rtl/>
        </w:rPr>
        <w:t>تقرر اللجنة الحكومية للترددات الراديوية أن الطيف المتاح لخدمات الاتصالات يقيد العدد الممكن للمشغلين في إقليم معين.</w:t>
      </w:r>
    </w:p>
    <w:p w:rsidR="00A47D1E" w:rsidRPr="00A47D1E" w:rsidRDefault="00A47D1E" w:rsidP="00A47D1E">
      <w:pPr>
        <w:rPr>
          <w:spacing w:val="2"/>
          <w:rtl/>
        </w:rPr>
      </w:pPr>
      <w:r w:rsidRPr="00A47D1E">
        <w:rPr>
          <w:spacing w:val="2"/>
          <w:rtl/>
        </w:rPr>
        <w:t xml:space="preserve">وتنص المادة نفسها أيضاً على أن إجراءات القيام بعملية العطاءات تحددها حكومة الاتحاد الروسي. وفي إطار تنفيذ هذا الحكم، صدر الأمر الحكومي رقم </w:t>
      </w:r>
      <w:r w:rsidRPr="00A47D1E">
        <w:rPr>
          <w:spacing w:val="2"/>
        </w:rPr>
        <w:t>8</w:t>
      </w:r>
      <w:r w:rsidRPr="00A47D1E">
        <w:rPr>
          <w:spacing w:val="2"/>
          <w:rtl/>
        </w:rPr>
        <w:t xml:space="preserve"> المؤرخ </w:t>
      </w:r>
      <w:r w:rsidRPr="00A47D1E">
        <w:rPr>
          <w:spacing w:val="2"/>
        </w:rPr>
        <w:t>12</w:t>
      </w:r>
      <w:r w:rsidRPr="00A47D1E">
        <w:rPr>
          <w:spacing w:val="2"/>
          <w:rtl/>
        </w:rPr>
        <w:t xml:space="preserve"> يناير </w:t>
      </w:r>
      <w:r w:rsidRPr="00A47D1E">
        <w:rPr>
          <w:spacing w:val="2"/>
        </w:rPr>
        <w:t>2006</w:t>
      </w:r>
      <w:r w:rsidRPr="00A47D1E">
        <w:rPr>
          <w:spacing w:val="2"/>
          <w:rtl/>
        </w:rPr>
        <w:t xml:space="preserve"> بشأن "قواعد عمليات تقديم العطاءات (المزادات، المسابقات) للحصول على تراخيص لتقديم خدمات الاتصالات". وينص الصك المعني على نمطين من عملية تقديم العطاءات التنافسية: المزادات والمسابقات </w:t>
      </w:r>
      <w:r w:rsidRPr="00A47D1E">
        <w:rPr>
          <w:spacing w:val="2"/>
          <w:rtl/>
        </w:rPr>
        <w:lastRenderedPageBreak/>
        <w:t>(الجدول</w:t>
      </w:r>
      <w:r w:rsidRPr="00A47D1E">
        <w:rPr>
          <w:rFonts w:hint="cs"/>
          <w:spacing w:val="2"/>
          <w:rtl/>
        </w:rPr>
        <w:t> </w:t>
      </w:r>
      <w:r w:rsidRPr="00A47D1E">
        <w:rPr>
          <w:spacing w:val="2"/>
        </w:rPr>
        <w:t>1</w:t>
      </w:r>
      <w:r w:rsidRPr="00A47D1E">
        <w:rPr>
          <w:spacing w:val="2"/>
          <w:rtl/>
        </w:rPr>
        <w:t>).</w:t>
      </w:r>
      <w:r w:rsidRPr="00A47D1E">
        <w:rPr>
          <w:rFonts w:hint="cs"/>
          <w:spacing w:val="2"/>
          <w:rtl/>
        </w:rPr>
        <w:t xml:space="preserve"> </w:t>
      </w:r>
      <w:r w:rsidRPr="00A47D1E">
        <w:rPr>
          <w:spacing w:val="2"/>
          <w:rtl/>
          <w:lang w:bidi="ar"/>
        </w:rPr>
        <w:t>وتقدَّم العطاءات للحصول على تراخيص لتقديم خدمات الاتصالات باستعمال طيف الترددات الراديوية في شكل مزاد إذا كان الطيف الذي سيُستعمل لتقديم خدمات الاتصالات غير موزَّع للخدمات الراديوية و/أو إذا كان الطيف الذي لا</w:t>
      </w:r>
      <w:r w:rsidRPr="00A47D1E">
        <w:rPr>
          <w:rFonts w:hint="cs"/>
          <w:spacing w:val="2"/>
          <w:rtl/>
          <w:lang w:bidi="ar"/>
        </w:rPr>
        <w:t> </w:t>
      </w:r>
      <w:r w:rsidRPr="00A47D1E">
        <w:rPr>
          <w:spacing w:val="2"/>
          <w:rtl/>
          <w:lang w:bidi="ar"/>
        </w:rPr>
        <w:t>تستعمله الأنظمة الراديوية غير موزَّع لأي غرض معين. وفي حالات أخرى، تقدَّم العطاءات للحصول على تراخيص خدمات الاتصالات في</w:t>
      </w:r>
      <w:r w:rsidRPr="00A47D1E">
        <w:rPr>
          <w:rFonts w:hint="cs"/>
          <w:spacing w:val="2"/>
          <w:rtl/>
          <w:lang w:bidi="ar"/>
        </w:rPr>
        <w:t> </w:t>
      </w:r>
      <w:r w:rsidRPr="00A47D1E">
        <w:rPr>
          <w:spacing w:val="2"/>
          <w:rtl/>
          <w:lang w:bidi="ar"/>
        </w:rPr>
        <w:t>شكل مسابقة.</w:t>
      </w:r>
    </w:p>
    <w:p w:rsidR="00A47D1E" w:rsidRPr="00A47D1E" w:rsidRDefault="00A47D1E" w:rsidP="00A47D1E">
      <w:pPr>
        <w:rPr>
          <w:rtl/>
          <w:lang w:bidi="ar"/>
        </w:rPr>
      </w:pPr>
      <w:r w:rsidRPr="00A47D1E">
        <w:rPr>
          <w:rtl/>
          <w:lang w:bidi="ar"/>
        </w:rPr>
        <w:t>وتتولى دائرة الخدمة الاتحادية، المعنية بالإشراف على الاتصالات وتكنولوجيا المعلومات ووسائط الإعلام، تنظيم عملية تقديم العطاءات، فتقوم بما يلي:</w:t>
      </w:r>
    </w:p>
    <w:p w:rsidR="00A47D1E" w:rsidRPr="00A47D1E" w:rsidRDefault="00A47D1E" w:rsidP="0015362C">
      <w:pPr>
        <w:pStyle w:val="enumlev1"/>
        <w:rPr>
          <w:rtl/>
          <w:lang w:val="fr-LU"/>
        </w:rPr>
      </w:pPr>
      <w:r w:rsidRPr="00A47D1E">
        <w:rPr>
          <w:rtl/>
          <w:lang w:val="fr-LU"/>
        </w:rPr>
        <w:t>-</w:t>
      </w:r>
      <w:r w:rsidRPr="00A47D1E">
        <w:rPr>
          <w:rtl/>
          <w:lang w:val="fr-LU"/>
        </w:rPr>
        <w:tab/>
      </w:r>
      <w:r w:rsidRPr="00A47D1E">
        <w:rPr>
          <w:rtl/>
        </w:rPr>
        <w:t>تحدد الإجراء ومكان وتاريخ ووقت بدء وإنهاء عملية تلقي الطلبات للمشاركة في العطاءات؛</w:t>
      </w:r>
    </w:p>
    <w:p w:rsidR="00A47D1E" w:rsidRPr="00A47D1E" w:rsidRDefault="00A47D1E" w:rsidP="0015362C">
      <w:pPr>
        <w:pStyle w:val="enumlev1"/>
        <w:rPr>
          <w:rtl/>
          <w:lang w:val="fr-LU"/>
        </w:rPr>
      </w:pPr>
      <w:r w:rsidRPr="00A47D1E">
        <w:rPr>
          <w:rtl/>
          <w:lang w:val="fr-LU"/>
        </w:rPr>
        <w:t>-</w:t>
      </w:r>
      <w:r w:rsidRPr="00A47D1E">
        <w:rPr>
          <w:rtl/>
          <w:lang w:val="fr-LU"/>
        </w:rPr>
        <w:tab/>
      </w:r>
      <w:r w:rsidRPr="00A47D1E">
        <w:rPr>
          <w:rtl/>
        </w:rPr>
        <w:t>تنظم إعداد ونشر إعلانات عملية تقديم العطاءات، والعطاءات المتكررة عند الضرورة، وإبطال العطاءات، واستكمال العطاءات، وإلغاءها؛</w:t>
      </w:r>
    </w:p>
    <w:p w:rsidR="00A47D1E" w:rsidRPr="00A47D1E" w:rsidRDefault="00A47D1E" w:rsidP="0015362C">
      <w:pPr>
        <w:pStyle w:val="enumlev1"/>
        <w:rPr>
          <w:rtl/>
          <w:lang w:val="fr-LU"/>
        </w:rPr>
      </w:pPr>
      <w:r w:rsidRPr="00A47D1E">
        <w:rPr>
          <w:rtl/>
          <w:lang w:val="fr-LU"/>
        </w:rPr>
        <w:t>-</w:t>
      </w:r>
      <w:r w:rsidRPr="00A47D1E">
        <w:rPr>
          <w:rtl/>
          <w:lang w:val="fr-LU"/>
        </w:rPr>
        <w:tab/>
      </w:r>
      <w:r w:rsidRPr="00A47D1E">
        <w:rPr>
          <w:rtl/>
        </w:rPr>
        <w:t>تقدم توضيحاً بشأن الوثائق التي يتعين تقديمها خلال الفترة المتاحة لتقديم الطلبات؛</w:t>
      </w:r>
    </w:p>
    <w:p w:rsidR="00A47D1E" w:rsidRPr="00A47D1E" w:rsidRDefault="00A47D1E" w:rsidP="0015362C">
      <w:pPr>
        <w:pStyle w:val="enumlev1"/>
        <w:rPr>
          <w:rtl/>
          <w:lang w:val="fr-LU"/>
        </w:rPr>
      </w:pPr>
      <w:r w:rsidRPr="00A47D1E">
        <w:rPr>
          <w:rtl/>
          <w:lang w:val="fr-LU"/>
        </w:rPr>
        <w:t>-</w:t>
      </w:r>
      <w:r w:rsidRPr="00A47D1E">
        <w:rPr>
          <w:rtl/>
          <w:lang w:val="fr-LU"/>
        </w:rPr>
        <w:tab/>
      </w:r>
      <w:r w:rsidRPr="00A47D1E">
        <w:rPr>
          <w:rtl/>
        </w:rPr>
        <w:t>تبرم اتفاقات بشأن الودائع؛</w:t>
      </w:r>
    </w:p>
    <w:p w:rsidR="00A47D1E" w:rsidRPr="00A47D1E" w:rsidRDefault="00A47D1E" w:rsidP="0015362C">
      <w:pPr>
        <w:pStyle w:val="enumlev1"/>
        <w:rPr>
          <w:rtl/>
          <w:lang w:val="fr-LU"/>
        </w:rPr>
      </w:pPr>
      <w:r w:rsidRPr="00A47D1E">
        <w:rPr>
          <w:rtl/>
          <w:lang w:val="fr-LU"/>
        </w:rPr>
        <w:t>-</w:t>
      </w:r>
      <w:r w:rsidRPr="00A47D1E">
        <w:rPr>
          <w:rtl/>
          <w:lang w:val="fr-LU"/>
        </w:rPr>
        <w:tab/>
      </w:r>
      <w:r w:rsidRPr="00A47D1E">
        <w:rPr>
          <w:rtl/>
        </w:rPr>
        <w:t>تضمن حفظ الطلبات المسجلة والوثائق المرفقة، وكتمان البيانات الواردة فيها؛</w:t>
      </w:r>
    </w:p>
    <w:p w:rsidR="00A47D1E" w:rsidRPr="00A47D1E" w:rsidRDefault="00A47D1E" w:rsidP="0015362C">
      <w:pPr>
        <w:pStyle w:val="enumlev1"/>
        <w:rPr>
          <w:rtl/>
          <w:lang w:val="fr-LU"/>
        </w:rPr>
      </w:pPr>
      <w:r w:rsidRPr="00A47D1E">
        <w:rPr>
          <w:rtl/>
          <w:lang w:val="fr-LU"/>
        </w:rPr>
        <w:t>-</w:t>
      </w:r>
      <w:r w:rsidRPr="00A47D1E">
        <w:rPr>
          <w:rtl/>
          <w:lang w:val="fr-LU"/>
        </w:rPr>
        <w:tab/>
      </w:r>
      <w:r w:rsidRPr="00A47D1E">
        <w:rPr>
          <w:rtl/>
        </w:rPr>
        <w:t>تشكل لجنة لإدارة تقديم العطاءات تعمل خلال فترة تقديم العطاءات، وتوافق على أعضائها؛</w:t>
      </w:r>
    </w:p>
    <w:p w:rsidR="00A47D1E" w:rsidRPr="00A47D1E" w:rsidRDefault="00A47D1E" w:rsidP="0015362C">
      <w:pPr>
        <w:pStyle w:val="enumlev1"/>
        <w:rPr>
          <w:rtl/>
        </w:rPr>
      </w:pPr>
      <w:r w:rsidRPr="00A47D1E">
        <w:rPr>
          <w:rtl/>
          <w:lang w:val="fr-LU"/>
        </w:rPr>
        <w:t>-</w:t>
      </w:r>
      <w:r w:rsidRPr="00A47D1E">
        <w:rPr>
          <w:rtl/>
          <w:lang w:val="fr-LU"/>
        </w:rPr>
        <w:tab/>
      </w:r>
      <w:r w:rsidRPr="00A47D1E">
        <w:rPr>
          <w:rtl/>
        </w:rPr>
        <w:t>تضمن استيفاء الشروط التنظيمية والتقنية اللازمة لتشغيل اللجنة؛</w:t>
      </w:r>
    </w:p>
    <w:p w:rsidR="00A47D1E" w:rsidRPr="00A47D1E" w:rsidRDefault="00A47D1E" w:rsidP="0015362C">
      <w:pPr>
        <w:pStyle w:val="enumlev1"/>
        <w:rPr>
          <w:rtl/>
          <w:lang w:val="fr-LU"/>
        </w:rPr>
      </w:pPr>
      <w:r w:rsidRPr="00A47D1E">
        <w:rPr>
          <w:rtl/>
          <w:lang w:val="fr-LU"/>
        </w:rPr>
        <w:t>-</w:t>
      </w:r>
      <w:r w:rsidRPr="00A47D1E">
        <w:rPr>
          <w:rtl/>
          <w:lang w:val="fr-LU"/>
        </w:rPr>
        <w:tab/>
      </w:r>
      <w:r w:rsidRPr="00A47D1E">
        <w:rPr>
          <w:rtl/>
        </w:rPr>
        <w:t>تعتمد التدابير الأخرى اللازمة فيما يتعلق بتنظيم العطاءات.</w:t>
      </w:r>
    </w:p>
    <w:p w:rsidR="00A47D1E" w:rsidRPr="00A47D1E" w:rsidRDefault="00A47D1E" w:rsidP="00A47D1E">
      <w:pPr>
        <w:keepNext/>
        <w:keepLines/>
        <w:jc w:val="left"/>
        <w:rPr>
          <w:rtl/>
          <w:lang w:bidi="ar"/>
        </w:rPr>
      </w:pPr>
      <w:r w:rsidRPr="00A47D1E">
        <w:rPr>
          <w:rtl/>
          <w:lang w:bidi="ar"/>
        </w:rPr>
        <w:t xml:space="preserve">وتتولى اللجنة المشار إليها أعلاه المسؤولية </w:t>
      </w:r>
      <w:proofErr w:type="gramStart"/>
      <w:r w:rsidRPr="00A47D1E">
        <w:rPr>
          <w:rtl/>
          <w:lang w:bidi="ar"/>
        </w:rPr>
        <w:t>عن ما</w:t>
      </w:r>
      <w:proofErr w:type="gramEnd"/>
      <w:r w:rsidRPr="00A47D1E">
        <w:rPr>
          <w:rtl/>
          <w:lang w:bidi="ar"/>
        </w:rPr>
        <w:t xml:space="preserve"> يلي:</w:t>
      </w:r>
    </w:p>
    <w:p w:rsidR="00A47D1E" w:rsidRPr="00A47D1E" w:rsidRDefault="00A47D1E" w:rsidP="0015362C">
      <w:pPr>
        <w:pStyle w:val="enumlev1"/>
        <w:rPr>
          <w:rtl/>
          <w:lang w:val="fr-LU"/>
        </w:rPr>
      </w:pPr>
      <w:r w:rsidRPr="00A47D1E">
        <w:rPr>
          <w:rtl/>
          <w:lang w:val="fr-LU"/>
        </w:rPr>
        <w:t>-</w:t>
      </w:r>
      <w:r w:rsidRPr="00A47D1E">
        <w:rPr>
          <w:rtl/>
          <w:lang w:val="fr-LU"/>
        </w:rPr>
        <w:tab/>
      </w:r>
      <w:r w:rsidRPr="00A47D1E">
        <w:rPr>
          <w:rtl/>
        </w:rPr>
        <w:t>البت في الطلبات الواردة؛</w:t>
      </w:r>
    </w:p>
    <w:p w:rsidR="00A47D1E" w:rsidRPr="00A47D1E" w:rsidRDefault="00A47D1E" w:rsidP="0015362C">
      <w:pPr>
        <w:pStyle w:val="enumlev1"/>
        <w:rPr>
          <w:rtl/>
          <w:lang w:val="fr-LU"/>
        </w:rPr>
      </w:pPr>
      <w:r w:rsidRPr="00A47D1E">
        <w:rPr>
          <w:rtl/>
          <w:lang w:val="fr-LU"/>
        </w:rPr>
        <w:t>-</w:t>
      </w:r>
      <w:r w:rsidRPr="00A47D1E">
        <w:rPr>
          <w:rtl/>
          <w:lang w:val="fr-LU"/>
        </w:rPr>
        <w:tab/>
      </w:r>
      <w:r w:rsidRPr="00A47D1E">
        <w:rPr>
          <w:rtl/>
        </w:rPr>
        <w:t>دراسة وتقييم مقترحات مقدمي العطاءات؛</w:t>
      </w:r>
    </w:p>
    <w:p w:rsidR="00A47D1E" w:rsidRPr="00A47D1E" w:rsidRDefault="00A47D1E" w:rsidP="0015362C">
      <w:pPr>
        <w:pStyle w:val="enumlev1"/>
        <w:rPr>
          <w:rtl/>
          <w:lang w:val="fr-LU"/>
        </w:rPr>
      </w:pPr>
      <w:r w:rsidRPr="00A47D1E">
        <w:rPr>
          <w:rtl/>
          <w:lang w:val="fr-LU"/>
        </w:rPr>
        <w:t>-</w:t>
      </w:r>
      <w:r w:rsidRPr="00A47D1E">
        <w:rPr>
          <w:rtl/>
          <w:lang w:val="fr-LU"/>
        </w:rPr>
        <w:tab/>
      </w:r>
      <w:r w:rsidRPr="00A47D1E">
        <w:rPr>
          <w:rtl/>
        </w:rPr>
        <w:t>تحديد مقدم العطاء الفائز وعرض نتائج عملية تقديم العطاءات؛</w:t>
      </w:r>
    </w:p>
    <w:p w:rsidR="00A47D1E" w:rsidRPr="00A47D1E" w:rsidRDefault="00A47D1E" w:rsidP="0015362C">
      <w:pPr>
        <w:pStyle w:val="enumlev1"/>
        <w:rPr>
          <w:rtl/>
          <w:lang w:val="fr-LU"/>
        </w:rPr>
      </w:pPr>
      <w:r w:rsidRPr="00A47D1E">
        <w:rPr>
          <w:rtl/>
          <w:lang w:val="fr-LU"/>
        </w:rPr>
        <w:t>-</w:t>
      </w:r>
      <w:r w:rsidRPr="00A47D1E">
        <w:rPr>
          <w:rtl/>
          <w:lang w:val="fr-LU"/>
        </w:rPr>
        <w:tab/>
      </w:r>
      <w:r w:rsidRPr="00A47D1E">
        <w:rPr>
          <w:rtl/>
        </w:rPr>
        <w:t>اعتماد تدابير أخرى على النحو المطلوب فيما يتعلق بعملية تقديم العطاءات.</w:t>
      </w:r>
    </w:p>
    <w:p w:rsidR="00A47D1E" w:rsidRPr="00A47D1E" w:rsidRDefault="00A47D1E" w:rsidP="00A47D1E">
      <w:pPr>
        <w:rPr>
          <w:rtl/>
          <w:lang w:bidi="ar"/>
        </w:rPr>
      </w:pPr>
      <w:r w:rsidRPr="00A47D1E">
        <w:rPr>
          <w:rtl/>
          <w:lang w:bidi="ar"/>
        </w:rPr>
        <w:t>ويُفتح باب المشاركة في العطاءات للأشخاص الطبيعيين والاعتباريين الذين يستوفون الشروط المنصوص عليها في الإعلان المنشور. ويمكن أن تشمل تلك المتطلبات: الموعد النهائي لتقديم الطلبات، وقائمة الوثائق التي يجب على مقدم الطلب تقديمها، ومبلغ المال الذي يتعين على مقدم العطاء أن يدفعه خلال فترة محددة.</w:t>
      </w:r>
    </w:p>
    <w:p w:rsidR="00A47D1E" w:rsidRPr="00A47D1E" w:rsidRDefault="00A47D1E" w:rsidP="00A47D1E">
      <w:pPr>
        <w:rPr>
          <w:rtl/>
          <w:lang w:val="fr-LU"/>
        </w:rPr>
      </w:pPr>
      <w:r w:rsidRPr="00A47D1E">
        <w:rPr>
          <w:rtl/>
          <w:lang w:bidi="ar"/>
        </w:rPr>
        <w:t>وفي حالة تقديم العطاءات في شكل مسابقة، تُفض المظاريف المختومة الحاوية على مقترحات تنافسية من مقدمي العطاءات في</w:t>
      </w:r>
      <w:r w:rsidRPr="00A47D1E">
        <w:rPr>
          <w:rFonts w:hint="cs"/>
          <w:rtl/>
          <w:lang w:bidi="ar"/>
        </w:rPr>
        <w:t> </w:t>
      </w:r>
      <w:r w:rsidRPr="00A47D1E">
        <w:rPr>
          <w:rtl/>
          <w:lang w:bidi="ar"/>
        </w:rPr>
        <w:t>جلسة مفتوحة تعقدها اللجنة في اليوم وفي الوقت المبينين في الإعلان العام. وبعد فض المظاريف وقراءة المقترحات، تعتكف اللجنة لمناقشة المقترحات وتقديرها. والفائز هو مقدم العطاء الذي ترى اللجنة أنه قد عرض أفضل الشروط.</w:t>
      </w:r>
    </w:p>
    <w:p w:rsidR="00A47D1E" w:rsidRPr="00A47D1E" w:rsidRDefault="00A47D1E" w:rsidP="00A47D1E">
      <w:pPr>
        <w:rPr>
          <w:rtl/>
          <w:lang w:val="fr-LU"/>
        </w:rPr>
      </w:pPr>
      <w:r w:rsidRPr="00A47D1E">
        <w:rPr>
          <w:rtl/>
          <w:lang w:bidi="ar"/>
        </w:rPr>
        <w:t xml:space="preserve">وفي حالة تقديم العطاءات في شكل مزاد، يشير الإعلان الأولي إلى سعر التحفظ لموضوع العطاءات، ومقدار كل عرض مزايد، والبنود والشروط الأساسية لاتفاق الإيداع. ويستند سعر التحفظ إلى تقدير القائم بالتقييم. ويبرم منظم عملية تقديم العطاءات اتفاقاً مع القائم بالتقييم. ولا يجوز أن يتجاوز مبلغ الإيداع </w:t>
      </w:r>
      <w:r w:rsidRPr="00A47D1E">
        <w:rPr>
          <w:lang w:bidi="ar"/>
        </w:rPr>
        <w:t>25</w:t>
      </w:r>
      <w:r w:rsidRPr="00A47D1E">
        <w:rPr>
          <w:rtl/>
          <w:lang w:bidi="ar"/>
        </w:rPr>
        <w:t xml:space="preserve"> في المائة من سعر التحفظ. ويُحتفظ بهذا المبلغ كجزء من سداد مدفوعات الفائز ويعاد خلال عشرة أيام عمل من تاريخ توقيع التقرير الرسمي عن نتائج المزاد لمقدمي العطاءات الآخرين. ويدعى صاحب المزاد لإجراء المزاد، ويبرم عقد مع صاحب المزاد لهذا الغرض. والفائز هو الشخص الذي يقترح أعلى سعر لموضوع المزاد، بشرط ألا يكون السعر المقترح أقل من سعر التحفظ المذكور في الإعلان الأصلي.</w:t>
      </w:r>
    </w:p>
    <w:p w:rsidR="00A47D1E" w:rsidRPr="00A47D1E" w:rsidRDefault="00A47D1E" w:rsidP="00A47D1E">
      <w:pPr>
        <w:rPr>
          <w:rtl/>
          <w:lang w:bidi="ar"/>
        </w:rPr>
      </w:pPr>
      <w:r w:rsidRPr="00A47D1E">
        <w:rPr>
          <w:rtl/>
          <w:lang w:bidi="ar"/>
        </w:rPr>
        <w:t xml:space="preserve">وبموجب أحكام المادة </w:t>
      </w:r>
      <w:r w:rsidRPr="00A47D1E">
        <w:rPr>
          <w:lang w:bidi="ar"/>
        </w:rPr>
        <w:t>31</w:t>
      </w:r>
      <w:r w:rsidRPr="00A47D1E">
        <w:rPr>
          <w:rtl/>
          <w:lang w:bidi="ar"/>
        </w:rPr>
        <w:t xml:space="preserve"> من القانون، يمنح صاحب العطاء الفائز ترخيصاً، بصرف النظر عن شكل عملية تقديم العطاءات، وتوزَّع له الترددات الراديوية المقابلة.</w:t>
      </w:r>
    </w:p>
    <w:p w:rsidR="00A47D1E" w:rsidRPr="00A47D1E" w:rsidRDefault="00A47D1E" w:rsidP="00A47D1E">
      <w:pPr>
        <w:rPr>
          <w:rtl/>
          <w:lang w:bidi="ar"/>
        </w:rPr>
      </w:pPr>
      <w:r w:rsidRPr="00A47D1E">
        <w:rPr>
          <w:rtl/>
          <w:lang w:bidi="ar"/>
        </w:rPr>
        <w:lastRenderedPageBreak/>
        <w:t xml:space="preserve">وقد حل محل </w:t>
      </w:r>
      <w:r w:rsidRPr="00A47D1E">
        <w:rPr>
          <w:rtl/>
        </w:rPr>
        <w:t xml:space="preserve">الأمر الحكومي رقم </w:t>
      </w:r>
      <w:r w:rsidRPr="00A47D1E">
        <w:t>8</w:t>
      </w:r>
      <w:r w:rsidRPr="00A47D1E">
        <w:rPr>
          <w:rtl/>
        </w:rPr>
        <w:t xml:space="preserve"> المؤرخ </w:t>
      </w:r>
      <w:r w:rsidRPr="00A47D1E">
        <w:t>12</w:t>
      </w:r>
      <w:r w:rsidRPr="00A47D1E">
        <w:rPr>
          <w:rtl/>
        </w:rPr>
        <w:t xml:space="preserve"> يناير </w:t>
      </w:r>
      <w:r w:rsidRPr="00A47D1E">
        <w:t>2006</w:t>
      </w:r>
      <w:r w:rsidRPr="00A47D1E">
        <w:rPr>
          <w:rtl/>
          <w:lang w:bidi="ar"/>
        </w:rPr>
        <w:t xml:space="preserve"> الأمرُ الحكومي رقم </w:t>
      </w:r>
      <w:r w:rsidRPr="00A47D1E">
        <w:rPr>
          <w:lang w:bidi="ar"/>
        </w:rPr>
        <w:t>480</w:t>
      </w:r>
      <w:r w:rsidRPr="00A47D1E">
        <w:rPr>
          <w:rtl/>
          <w:lang w:bidi="ar"/>
        </w:rPr>
        <w:t xml:space="preserve"> المؤرخ </w:t>
      </w:r>
      <w:r w:rsidRPr="00A47D1E">
        <w:rPr>
          <w:lang w:bidi="ar"/>
        </w:rPr>
        <w:t>24</w:t>
      </w:r>
      <w:r w:rsidRPr="00A47D1E">
        <w:rPr>
          <w:rtl/>
          <w:lang w:bidi="ar"/>
        </w:rPr>
        <w:t xml:space="preserve"> مايو </w:t>
      </w:r>
      <w:r w:rsidRPr="00A47D1E">
        <w:rPr>
          <w:lang w:bidi="ar"/>
        </w:rPr>
        <w:t>2014</w:t>
      </w:r>
      <w:r w:rsidRPr="00A47D1E">
        <w:rPr>
          <w:rtl/>
          <w:lang w:bidi="ar"/>
        </w:rPr>
        <w:t xml:space="preserve"> </w:t>
      </w:r>
      <w:r w:rsidRPr="00A47D1E">
        <w:rPr>
          <w:rtl/>
        </w:rPr>
        <w:t>بشأن "عمليات تقديم العطاءات (المزادات، المسابقات) لمنح تراخيص لتقديم خدمات الاتصالات" و</w:t>
      </w:r>
      <w:r w:rsidRPr="00A47D1E">
        <w:rPr>
          <w:rtl/>
          <w:lang w:bidi="ar"/>
        </w:rPr>
        <w:t>الذي وافق على اللوائح الحالية بشأن القيام بتقديم العطاءات. وبالمقارنة مع النسخة السابقة، أدخلت التعديلات التالية على اللوائح:</w:t>
      </w:r>
    </w:p>
    <w:p w:rsidR="00A47D1E" w:rsidRPr="00A47D1E" w:rsidRDefault="00A47D1E" w:rsidP="007C0661">
      <w:pPr>
        <w:pStyle w:val="enumlev1"/>
        <w:rPr>
          <w:rtl/>
          <w:lang w:val="fr-LU"/>
        </w:rPr>
      </w:pPr>
      <w:r w:rsidRPr="00A47D1E">
        <w:rPr>
          <w:rtl/>
          <w:lang w:val="fr-LU"/>
        </w:rPr>
        <w:t>-</w:t>
      </w:r>
      <w:r w:rsidRPr="00A47D1E">
        <w:rPr>
          <w:rtl/>
          <w:lang w:val="fr-LU"/>
        </w:rPr>
        <w:tab/>
      </w:r>
      <w:r w:rsidRPr="00A47D1E">
        <w:rPr>
          <w:rtl/>
        </w:rPr>
        <w:t xml:space="preserve">تجري عمليات تقديم العطاءات للحصول على تراخيص في المناطق التي يكون فيها عدد المشغلين محدوداً بتيسر الطيف لاستعماله في خدمات الاتصالات في شكل مزاد حصراً (الجدول </w:t>
      </w:r>
      <w:r w:rsidRPr="00A47D1E">
        <w:t>14</w:t>
      </w:r>
      <w:r w:rsidRPr="00A47D1E">
        <w:rPr>
          <w:rtl/>
        </w:rPr>
        <w:t>).</w:t>
      </w:r>
    </w:p>
    <w:p w:rsidR="00A47D1E" w:rsidRPr="00A47D1E" w:rsidRDefault="00A47D1E" w:rsidP="007C0661">
      <w:pPr>
        <w:pStyle w:val="enumlev1"/>
        <w:rPr>
          <w:rtl/>
          <w:lang w:val="fr-LU"/>
        </w:rPr>
      </w:pPr>
      <w:r w:rsidRPr="00A47D1E">
        <w:rPr>
          <w:rtl/>
          <w:lang w:val="fr-LU"/>
        </w:rPr>
        <w:t>-</w:t>
      </w:r>
      <w:r w:rsidRPr="00A47D1E">
        <w:rPr>
          <w:rtl/>
          <w:lang w:val="fr-LU"/>
        </w:rPr>
        <w:tab/>
      </w:r>
      <w:r w:rsidRPr="00A47D1E">
        <w:rPr>
          <w:rtl/>
        </w:rPr>
        <w:t>يجوز تحديد سعر التحفظ لموضوع المزاد على أساس الاستنتاجات التي خلص إليها القائم بالتقييم المدعو لهذا الغرض، أو</w:t>
      </w:r>
      <w:r w:rsidRPr="00A47D1E">
        <w:rPr>
          <w:rFonts w:hint="cs"/>
          <w:rtl/>
        </w:rPr>
        <w:t> </w:t>
      </w:r>
      <w:r w:rsidRPr="00A47D1E">
        <w:rPr>
          <w:rtl/>
        </w:rPr>
        <w:t>وفقاً لمنهجية ثابتة لتحديد سعر التحفظ.</w:t>
      </w:r>
    </w:p>
    <w:p w:rsidR="00A47D1E" w:rsidRPr="00A47D1E" w:rsidRDefault="00A47D1E" w:rsidP="007C0661">
      <w:pPr>
        <w:pStyle w:val="enumlev1"/>
        <w:rPr>
          <w:rtl/>
          <w:lang w:val="fr-LU"/>
        </w:rPr>
      </w:pPr>
      <w:r w:rsidRPr="00A47D1E">
        <w:rPr>
          <w:rtl/>
          <w:lang w:val="fr-LU"/>
        </w:rPr>
        <w:t>-</w:t>
      </w:r>
      <w:r w:rsidRPr="00A47D1E">
        <w:rPr>
          <w:rtl/>
          <w:lang w:val="fr-LU"/>
        </w:rPr>
        <w:tab/>
      </w:r>
      <w:r w:rsidRPr="00A47D1E">
        <w:rPr>
          <w:rtl/>
        </w:rPr>
        <w:t xml:space="preserve">هناك حكم بشأن عقد مزاد </w:t>
      </w:r>
      <w:r w:rsidRPr="00A47D1E">
        <w:rPr>
          <w:rFonts w:hint="cs"/>
          <w:rtl/>
        </w:rPr>
        <w:t>إ</w:t>
      </w:r>
      <w:r w:rsidRPr="00A47D1E">
        <w:rPr>
          <w:rtl/>
        </w:rPr>
        <w:t>لكتروني. وفي مثل هذه الحالات، تقوم دائرة الخدمة الاتحادية المعنية بالإشراف على الاتصالات وتكنولوجيا المعلومات ووسائط الإعلام بإعداد وإدارة منصة لتقديم العطاءات الإلكترونية أو بإبرام اتفاق بشأن عملية تقديم العطاءات مع مشغل منصة إلكترونية (السوق الإلكترونية).</w:t>
      </w:r>
    </w:p>
    <w:p w:rsidR="00A47D1E" w:rsidRPr="00A47D1E" w:rsidRDefault="00A47D1E" w:rsidP="0015362C">
      <w:pPr>
        <w:pStyle w:val="TableNo"/>
        <w:rPr>
          <w:rtl/>
          <w:lang w:bidi="ar-EG"/>
        </w:rPr>
      </w:pPr>
      <w:r w:rsidRPr="00A47D1E">
        <w:rPr>
          <w:rtl/>
          <w:lang w:val="fr-LU"/>
        </w:rPr>
        <w:t>الجدول </w:t>
      </w:r>
      <w:r w:rsidRPr="00A47D1E">
        <w:t>14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3917"/>
        <w:gridCol w:w="3779"/>
      </w:tblGrid>
      <w:tr w:rsidR="00A47D1E" w:rsidRPr="00A47D1E" w:rsidTr="00A47D1E">
        <w:trPr>
          <w:jc w:val="center"/>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04246F">
            <w:pPr>
              <w:pStyle w:val="TableHead"/>
              <w:rPr>
                <w:rtl/>
                <w:lang w:val="fr-FR" w:eastAsia="en-US"/>
              </w:rPr>
            </w:pPr>
            <w:r w:rsidRPr="00A47D1E">
              <w:rPr>
                <w:rtl/>
                <w:lang w:val="fr-FR" w:eastAsia="en-US" w:bidi="ar"/>
              </w:rPr>
              <w:t>نمط عملية تقديم العطاءات</w:t>
            </w:r>
          </w:p>
        </w:tc>
        <w:tc>
          <w:tcPr>
            <w:tcW w:w="7796" w:type="dxa"/>
            <w:gridSpan w:val="2"/>
            <w:tcBorders>
              <w:top w:val="single" w:sz="4" w:space="0" w:color="auto"/>
              <w:left w:val="single" w:sz="4" w:space="0" w:color="auto"/>
              <w:bottom w:val="single" w:sz="4" w:space="0" w:color="auto"/>
              <w:right w:val="single" w:sz="4" w:space="0" w:color="auto"/>
            </w:tcBorders>
            <w:hideMark/>
          </w:tcPr>
          <w:p w:rsidR="00A47D1E" w:rsidRPr="00A47D1E" w:rsidRDefault="00A47D1E" w:rsidP="0004246F">
            <w:pPr>
              <w:pStyle w:val="TableHead"/>
              <w:rPr>
                <w:lang w:val="fr-FR" w:eastAsia="en-US"/>
              </w:rPr>
            </w:pPr>
            <w:r w:rsidRPr="00A47D1E">
              <w:rPr>
                <w:rtl/>
                <w:lang w:val="fr-FR" w:eastAsia="en-US" w:bidi="ar"/>
              </w:rPr>
              <w:t>عند استعماله في الفترة</w:t>
            </w:r>
          </w:p>
        </w:tc>
      </w:tr>
      <w:tr w:rsidR="00A47D1E" w:rsidRPr="00A47D1E" w:rsidTr="00A47D1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7D1E" w:rsidRPr="00A47D1E" w:rsidRDefault="00A47D1E" w:rsidP="0004246F">
            <w:pPr>
              <w:pStyle w:val="TableHead"/>
              <w:rPr>
                <w:lang w:val="fr-FR" w:eastAsia="en-US"/>
              </w:rPr>
            </w:pPr>
          </w:p>
        </w:tc>
        <w:tc>
          <w:tcPr>
            <w:tcW w:w="3969"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4246F">
            <w:pPr>
              <w:pStyle w:val="TableHead"/>
              <w:rPr>
                <w:lang w:val="fr-FR" w:eastAsia="en-US" w:bidi="ar-EG"/>
              </w:rPr>
            </w:pPr>
            <w:r w:rsidRPr="00A47D1E">
              <w:rPr>
                <w:lang w:val="fr-FR" w:eastAsia="en-US"/>
              </w:rPr>
              <w:t>2014-2006</w:t>
            </w:r>
          </w:p>
        </w:tc>
        <w:tc>
          <w:tcPr>
            <w:tcW w:w="382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4246F">
            <w:pPr>
              <w:pStyle w:val="TableHead"/>
              <w:rPr>
                <w:rtl/>
                <w:lang w:val="fr-FR" w:eastAsia="en-US" w:bidi="ar-EG"/>
              </w:rPr>
            </w:pPr>
            <w:r w:rsidRPr="00A47D1E">
              <w:rPr>
                <w:lang w:val="fr-FR" w:eastAsia="en-US"/>
              </w:rPr>
              <w:t>2014</w:t>
            </w:r>
            <w:r w:rsidRPr="00A47D1E">
              <w:rPr>
                <w:rtl/>
                <w:lang w:val="fr-FR" w:eastAsia="en-US" w:bidi="ar-EG"/>
              </w:rPr>
              <w:t xml:space="preserve"> </w:t>
            </w:r>
            <w:r w:rsidRPr="00A47D1E">
              <w:rPr>
                <w:rFonts w:hint="cs"/>
                <w:rtl/>
                <w:lang w:val="fr-FR" w:eastAsia="en-US" w:bidi="ar-EG"/>
              </w:rPr>
              <w:t>- حتى الوقت الحاضر</w:t>
            </w:r>
          </w:p>
        </w:tc>
      </w:tr>
      <w:tr w:rsidR="00A47D1E" w:rsidRPr="00A47D1E" w:rsidTr="00A47D1E">
        <w:trPr>
          <w:jc w:val="center"/>
        </w:trPr>
        <w:tc>
          <w:tcPr>
            <w:tcW w:w="1951"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4246F">
            <w:pPr>
              <w:pStyle w:val="Tabletext"/>
              <w:bidi/>
              <w:spacing w:line="260" w:lineRule="exact"/>
              <w:rPr>
                <w:rtl/>
              </w:rPr>
            </w:pPr>
            <w:r w:rsidRPr="00A47D1E">
              <w:rPr>
                <w:rtl/>
              </w:rPr>
              <w:t>منافسة</w:t>
            </w:r>
          </w:p>
        </w:tc>
        <w:tc>
          <w:tcPr>
            <w:tcW w:w="3969"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4246F">
            <w:pPr>
              <w:pStyle w:val="Tabletext"/>
              <w:bidi/>
              <w:spacing w:line="260" w:lineRule="exact"/>
            </w:pPr>
            <w:r w:rsidRPr="00A47D1E">
              <w:rPr>
                <w:rtl/>
                <w:lang w:bidi="ar"/>
              </w:rPr>
              <w:t>جميع الحالات بخلاف تلك التي يُتطلب فيها مزاد في إطار اللوائح الحالية.</w:t>
            </w:r>
          </w:p>
        </w:tc>
        <w:tc>
          <w:tcPr>
            <w:tcW w:w="382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4246F">
            <w:pPr>
              <w:pStyle w:val="Tabletext"/>
              <w:bidi/>
              <w:spacing w:line="260" w:lineRule="exact"/>
            </w:pPr>
            <w:r w:rsidRPr="00A47D1E">
              <w:rPr>
                <w:rtl/>
                <w:lang w:bidi="ar"/>
              </w:rPr>
              <w:t>لا يوجد حكم بشأنها</w:t>
            </w:r>
          </w:p>
        </w:tc>
      </w:tr>
      <w:tr w:rsidR="00A47D1E" w:rsidRPr="00A47D1E" w:rsidTr="00A47D1E">
        <w:trPr>
          <w:jc w:val="center"/>
        </w:trPr>
        <w:tc>
          <w:tcPr>
            <w:tcW w:w="1951"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4246F">
            <w:pPr>
              <w:pStyle w:val="Tabletext"/>
              <w:bidi/>
              <w:spacing w:line="260" w:lineRule="exact"/>
            </w:pPr>
            <w:r w:rsidRPr="00A47D1E">
              <w:rPr>
                <w:rtl/>
              </w:rPr>
              <w:t>مزاد</w:t>
            </w:r>
          </w:p>
        </w:tc>
        <w:tc>
          <w:tcPr>
            <w:tcW w:w="3969"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4246F">
            <w:pPr>
              <w:pStyle w:val="Tabletext"/>
              <w:bidi/>
              <w:spacing w:line="260" w:lineRule="exact"/>
            </w:pPr>
            <w:r w:rsidRPr="00A47D1E">
              <w:rPr>
                <w:rtl/>
                <w:lang w:bidi="ar"/>
              </w:rPr>
              <w:t>عندما يكون الطيف الذي سيُستعمل لتقديم خدمات الاتصالات غير موزَّع للخدمات الراديوية و/أو يكون الطيف الذي لا تستعمله الأنظمة الراديوية غير موزَّع لأي غرض معين.</w:t>
            </w:r>
          </w:p>
        </w:tc>
        <w:tc>
          <w:tcPr>
            <w:tcW w:w="3827" w:type="dxa"/>
            <w:tcBorders>
              <w:top w:val="single" w:sz="4" w:space="0" w:color="auto"/>
              <w:left w:val="single" w:sz="4" w:space="0" w:color="auto"/>
              <w:bottom w:val="single" w:sz="4" w:space="0" w:color="auto"/>
              <w:right w:val="single" w:sz="4" w:space="0" w:color="auto"/>
            </w:tcBorders>
            <w:hideMark/>
          </w:tcPr>
          <w:p w:rsidR="00A47D1E" w:rsidRPr="00A47D1E" w:rsidRDefault="00A47D1E" w:rsidP="0004246F">
            <w:pPr>
              <w:pStyle w:val="Tabletext"/>
              <w:bidi/>
              <w:spacing w:line="260" w:lineRule="exact"/>
            </w:pPr>
            <w:r w:rsidRPr="00A47D1E">
              <w:rPr>
                <w:rtl/>
                <w:lang w:bidi="ar"/>
              </w:rPr>
              <w:t>مزاد حصراً، عندما يكون عدد المشغلين في الإقليم الذي تخطَط الخدمات له محدوداً بتيسر الطيف الراديوي المعد للاستعمال في خدمات الاتصالات.</w:t>
            </w:r>
          </w:p>
        </w:tc>
      </w:tr>
    </w:tbl>
    <w:p w:rsidR="00A47D1E" w:rsidRPr="00A47D1E" w:rsidRDefault="00A47D1E" w:rsidP="0015362C">
      <w:pPr>
        <w:pStyle w:val="Headingb"/>
      </w:pPr>
      <w:r w:rsidRPr="00A47D1E">
        <w:rPr>
          <w:rtl/>
        </w:rPr>
        <w:t>خبرة الاتحاد الروسي في إجراء مسابقات للحصول على تراخيص لتقديم خدمات الاتصالات باستعمال طيف الترددات الراديوية</w:t>
      </w:r>
    </w:p>
    <w:p w:rsidR="00A47D1E" w:rsidRPr="00A47D1E" w:rsidRDefault="00A47D1E" w:rsidP="00A47D1E">
      <w:pPr>
        <w:rPr>
          <w:rtl/>
          <w:lang w:bidi="ar"/>
        </w:rPr>
      </w:pPr>
      <w:r w:rsidRPr="00A47D1E">
        <w:rPr>
          <w:rtl/>
          <w:lang w:bidi="ar"/>
        </w:rPr>
        <w:t xml:space="preserve">جرت في عام </w:t>
      </w:r>
      <w:r w:rsidRPr="00A47D1E">
        <w:rPr>
          <w:lang w:bidi="ar"/>
        </w:rPr>
        <w:t>2007</w:t>
      </w:r>
      <w:r w:rsidRPr="00A47D1E">
        <w:rPr>
          <w:rtl/>
          <w:lang w:bidi="ar"/>
        </w:rPr>
        <w:t xml:space="preserve"> المسابقات الأولى للحصول على تراخيص لتقديم خدمات الاتصالات باستعمال طيف الترددات الراديوية، وفقاً للوائح التي أقرها الأمر الحكومي رقم </w:t>
      </w:r>
      <w:r w:rsidRPr="00A47D1E">
        <w:rPr>
          <w:lang w:bidi="ar"/>
        </w:rPr>
        <w:t>8</w:t>
      </w:r>
      <w:r w:rsidRPr="00A47D1E">
        <w:rPr>
          <w:rtl/>
          <w:lang w:bidi="ar"/>
        </w:rPr>
        <w:t xml:space="preserve"> المؤرخ </w:t>
      </w:r>
      <w:r w:rsidRPr="00A47D1E">
        <w:rPr>
          <w:lang w:bidi="ar"/>
        </w:rPr>
        <w:t>12</w:t>
      </w:r>
      <w:r w:rsidRPr="00A47D1E">
        <w:rPr>
          <w:rtl/>
          <w:lang w:bidi="ar"/>
        </w:rPr>
        <w:t xml:space="preserve"> يناير </w:t>
      </w:r>
      <w:r w:rsidRPr="00A47D1E">
        <w:rPr>
          <w:lang w:bidi="ar"/>
        </w:rPr>
        <w:t>2006</w:t>
      </w:r>
      <w:r w:rsidRPr="00A47D1E">
        <w:rPr>
          <w:rtl/>
          <w:lang w:bidi="ar"/>
        </w:rPr>
        <w:t>. وطُرحت ثلاث مجموعات ضمن النطاق</w:t>
      </w:r>
      <w:r w:rsidRPr="00A47D1E">
        <w:rPr>
          <w:rFonts w:hint="eastAsia"/>
          <w:rtl/>
          <w:lang w:bidi="ar"/>
        </w:rPr>
        <w:t> </w:t>
      </w:r>
      <w:r w:rsidRPr="00A47D1E">
        <w:rPr>
          <w:lang w:bidi="ar"/>
        </w:rPr>
        <w:t>GHz 2</w:t>
      </w:r>
      <w:r w:rsidRPr="00A47D1E">
        <w:rPr>
          <w:rtl/>
          <w:lang w:bidi="ar"/>
        </w:rPr>
        <w:t xml:space="preserve"> </w:t>
      </w:r>
      <w:r w:rsidRPr="00A47D1E">
        <w:rPr>
          <w:rFonts w:hint="cs"/>
          <w:rtl/>
          <w:lang w:bidi="ar"/>
        </w:rPr>
        <w:t>في</w:t>
      </w:r>
      <w:r w:rsidRPr="00A47D1E">
        <w:rPr>
          <w:rFonts w:hint="eastAsia"/>
          <w:rtl/>
          <w:lang w:bidi="ar"/>
        </w:rPr>
        <w:t> </w:t>
      </w:r>
      <w:r w:rsidRPr="00A47D1E">
        <w:rPr>
          <w:rFonts w:hint="cs"/>
          <w:rtl/>
          <w:lang w:bidi="ar"/>
        </w:rPr>
        <w:t>عملية تقديم العطاءات. وسُمح لكل مجموعة باستعمال</w:t>
      </w:r>
      <w:r w:rsidRPr="00A47D1E">
        <w:rPr>
          <w:rFonts w:hint="eastAsia"/>
          <w:rtl/>
          <w:lang w:bidi="ar"/>
        </w:rPr>
        <w:t> </w:t>
      </w:r>
      <w:r w:rsidRPr="00A47D1E">
        <w:rPr>
          <w:lang w:bidi="ar"/>
        </w:rPr>
        <w:t>MHz 15</w:t>
      </w:r>
      <w:r w:rsidRPr="00A47D1E">
        <w:rPr>
          <w:rtl/>
          <w:lang w:bidi="ar"/>
        </w:rPr>
        <w:t xml:space="preserve"> من الطيف لتقديم خدمات اتصالات </w:t>
      </w:r>
      <w:r w:rsidRPr="00A47D1E">
        <w:rPr>
          <w:lang w:bidi="ar"/>
        </w:rPr>
        <w:t>IMT</w:t>
      </w:r>
      <w:r w:rsidRPr="00A47D1E">
        <w:rPr>
          <w:lang w:bidi="ar"/>
        </w:rPr>
        <w:noBreakHyphen/>
        <w:t>2000/UMTS</w:t>
      </w:r>
      <w:r w:rsidRPr="00A47D1E">
        <w:rPr>
          <w:rtl/>
          <w:lang w:bidi="ar"/>
        </w:rPr>
        <w:t xml:space="preserve"> </w:t>
      </w:r>
      <w:r w:rsidRPr="00A47D1E">
        <w:rPr>
          <w:rFonts w:hint="cs"/>
          <w:rtl/>
          <w:lang w:bidi="ar"/>
        </w:rPr>
        <w:t>عبر كامل أراضي الاتحاد الروسي. وبلغ رسم الترخيص</w:t>
      </w:r>
      <w:r w:rsidRPr="003B5CB7">
        <w:rPr>
          <w:rFonts w:asciiTheme="majorBidi" w:hAnsiTheme="majorBidi" w:cstheme="majorBidi"/>
          <w:position w:val="6"/>
          <w:sz w:val="18"/>
          <w:szCs w:val="18"/>
          <w:rtl/>
          <w:lang w:bidi="ar"/>
        </w:rPr>
        <w:footnoteReference w:id="11"/>
      </w:r>
      <w:r w:rsidRPr="00A47D1E">
        <w:rPr>
          <w:rtl/>
          <w:lang w:bidi="ar"/>
        </w:rPr>
        <w:t xml:space="preserve"> لكل مجموعة</w:t>
      </w:r>
      <w:r w:rsidRPr="00A47D1E">
        <w:rPr>
          <w:rFonts w:hint="cs"/>
          <w:rtl/>
          <w:lang w:bidi="ar"/>
        </w:rPr>
        <w:t> </w:t>
      </w:r>
      <w:r w:rsidRPr="00A47D1E">
        <w:rPr>
          <w:lang w:bidi="ar"/>
        </w:rPr>
        <w:t>2,64</w:t>
      </w:r>
      <w:r w:rsidRPr="00A47D1E">
        <w:rPr>
          <w:rFonts w:hint="cs"/>
          <w:rtl/>
          <w:lang w:bidi="ar"/>
        </w:rPr>
        <w:t xml:space="preserve"> </w:t>
      </w:r>
      <w:r w:rsidRPr="00A47D1E">
        <w:rPr>
          <w:rtl/>
          <w:lang w:bidi="ar"/>
        </w:rPr>
        <w:t xml:space="preserve">مليون روبل. وفي العام نفسه، نُظمت مسابقات من أجل ترددات النظام العالمي للاتصالات المتنقلة </w:t>
      </w:r>
      <w:r w:rsidRPr="00A47D1E">
        <w:rPr>
          <w:lang w:bidi="ar"/>
        </w:rPr>
        <w:t>(GSM)</w:t>
      </w:r>
      <w:r w:rsidRPr="00A47D1E">
        <w:rPr>
          <w:rtl/>
          <w:lang w:bidi="ar"/>
        </w:rPr>
        <w:t>. وفي هذه الحالة، وُضعت في عملية تقديم العطاءات أربعة تراخيص إقليمية في</w:t>
      </w:r>
      <w:r w:rsidRPr="00A47D1E">
        <w:rPr>
          <w:rFonts w:hint="cs"/>
          <w:rtl/>
          <w:lang w:bidi="ar"/>
        </w:rPr>
        <w:t> </w:t>
      </w:r>
      <w:r w:rsidRPr="00A47D1E">
        <w:rPr>
          <w:rtl/>
          <w:lang w:bidi="ar"/>
        </w:rPr>
        <w:t>النطاق</w:t>
      </w:r>
      <w:r w:rsidRPr="00A47D1E">
        <w:rPr>
          <w:rFonts w:hint="cs"/>
          <w:rtl/>
          <w:lang w:bidi="ar"/>
        </w:rPr>
        <w:t> </w:t>
      </w:r>
      <w:r w:rsidRPr="00A47D1E">
        <w:rPr>
          <w:lang w:bidi="ar"/>
        </w:rPr>
        <w:t>MHz 900</w:t>
      </w:r>
      <w:r w:rsidRPr="00A47D1E">
        <w:rPr>
          <w:rtl/>
          <w:lang w:bidi="ar"/>
        </w:rPr>
        <w:t xml:space="preserve"> و</w:t>
      </w:r>
      <w:r w:rsidRPr="00A47D1E">
        <w:rPr>
          <w:lang w:bidi="ar"/>
        </w:rPr>
        <w:t>99</w:t>
      </w:r>
      <w:r w:rsidRPr="00A47D1E">
        <w:rPr>
          <w:rtl/>
          <w:lang w:bidi="ar"/>
        </w:rPr>
        <w:t xml:space="preserve"> ترخيصاً إقليمياً في النطاق</w:t>
      </w:r>
      <w:r w:rsidRPr="00A47D1E">
        <w:rPr>
          <w:rFonts w:hint="cs"/>
          <w:rtl/>
          <w:lang w:bidi="ar"/>
        </w:rPr>
        <w:t> </w:t>
      </w:r>
      <w:r w:rsidRPr="00A47D1E">
        <w:rPr>
          <w:lang w:bidi="ar"/>
        </w:rPr>
        <w:t>MHz 1 800</w:t>
      </w:r>
      <w:r w:rsidRPr="00A47D1E">
        <w:rPr>
          <w:rtl/>
          <w:lang w:bidi="ar"/>
        </w:rPr>
        <w:t xml:space="preserve">. وبلغ رسم الترخيص لكل مجموعة </w:t>
      </w:r>
      <w:r w:rsidRPr="00A47D1E">
        <w:rPr>
          <w:lang w:bidi="ar"/>
        </w:rPr>
        <w:t>45 000</w:t>
      </w:r>
      <w:r w:rsidRPr="00A47D1E">
        <w:rPr>
          <w:rtl/>
          <w:lang w:bidi="ar"/>
        </w:rPr>
        <w:t xml:space="preserve"> </w:t>
      </w:r>
      <w:r w:rsidRPr="00A47D1E">
        <w:rPr>
          <w:rFonts w:hint="cs"/>
          <w:rtl/>
          <w:lang w:bidi="ar"/>
        </w:rPr>
        <w:t>روبل. وأقيمت أيضاً مسابقات من أجل ترددات في النطاق</w:t>
      </w:r>
      <w:r w:rsidRPr="00A47D1E">
        <w:rPr>
          <w:rFonts w:hint="eastAsia"/>
          <w:rtl/>
          <w:lang w:bidi="ar"/>
        </w:rPr>
        <w:t> </w:t>
      </w:r>
      <w:r w:rsidRPr="00A47D1E">
        <w:rPr>
          <w:lang w:bidi="ar"/>
        </w:rPr>
        <w:t>MHz 1 800</w:t>
      </w:r>
      <w:r w:rsidRPr="00A47D1E">
        <w:rPr>
          <w:rtl/>
          <w:lang w:bidi="ar"/>
        </w:rPr>
        <w:t xml:space="preserve"> </w:t>
      </w:r>
      <w:r w:rsidRPr="00A47D1E">
        <w:rPr>
          <w:rFonts w:hint="cs"/>
          <w:rtl/>
          <w:lang w:bidi="ar"/>
        </w:rPr>
        <w:t>في</w:t>
      </w:r>
      <w:r w:rsidRPr="00A47D1E">
        <w:rPr>
          <w:rFonts w:hint="eastAsia"/>
          <w:rtl/>
          <w:lang w:bidi="ar"/>
        </w:rPr>
        <w:t> </w:t>
      </w:r>
      <w:r w:rsidRPr="00A47D1E">
        <w:rPr>
          <w:rFonts w:hint="cs"/>
          <w:rtl/>
          <w:lang w:bidi="ar"/>
        </w:rPr>
        <w:t>عام</w:t>
      </w:r>
      <w:r w:rsidRPr="00A47D1E">
        <w:rPr>
          <w:rFonts w:hint="eastAsia"/>
          <w:rtl/>
          <w:lang w:bidi="ar"/>
        </w:rPr>
        <w:t> </w:t>
      </w:r>
      <w:r w:rsidRPr="00A47D1E">
        <w:rPr>
          <w:lang w:bidi="ar"/>
        </w:rPr>
        <w:t>2011</w:t>
      </w:r>
      <w:r w:rsidRPr="00A47D1E">
        <w:rPr>
          <w:rFonts w:hint="cs"/>
          <w:rtl/>
          <w:lang w:bidi="ar"/>
        </w:rPr>
        <w:t>. وهذه المرة لم تكن هناك رسوم ترخيص، بل ذُكرت المتطلبات التالية:</w:t>
      </w:r>
    </w:p>
    <w:p w:rsidR="00A47D1E" w:rsidRPr="00A47D1E" w:rsidRDefault="00A47D1E" w:rsidP="0015362C">
      <w:pPr>
        <w:pStyle w:val="enumlev1"/>
        <w:rPr>
          <w:rtl/>
        </w:rPr>
      </w:pPr>
      <w:r w:rsidRPr="00A47D1E">
        <w:rPr>
          <w:rtl/>
        </w:rPr>
        <w:t>-</w:t>
      </w:r>
      <w:r w:rsidRPr="00A47D1E">
        <w:rPr>
          <w:rtl/>
        </w:rPr>
        <w:tab/>
        <w:t>التغطية السكانية: مُنح مقدمو العطاءات نقاطاً إضافية لتقديم خدمات متنقلة في جميع المستوطنات التي يتراوح عدد سكانها بين</w:t>
      </w:r>
      <w:r w:rsidRPr="00A47D1E">
        <w:rPr>
          <w:rFonts w:hint="cs"/>
          <w:rtl/>
        </w:rPr>
        <w:t> </w:t>
      </w:r>
      <w:r w:rsidRPr="00A47D1E">
        <w:t>2 000</w:t>
      </w:r>
      <w:r w:rsidRPr="00A47D1E">
        <w:rPr>
          <w:rFonts w:hint="cs"/>
          <w:rtl/>
        </w:rPr>
        <w:t xml:space="preserve"> </w:t>
      </w:r>
      <w:r w:rsidRPr="00A47D1E">
        <w:rPr>
          <w:rtl/>
        </w:rPr>
        <w:t>و</w:t>
      </w:r>
      <w:r w:rsidRPr="00A47D1E">
        <w:t>100 000</w:t>
      </w:r>
      <w:r w:rsidRPr="00A47D1E">
        <w:rPr>
          <w:rFonts w:hint="cs"/>
          <w:rtl/>
        </w:rPr>
        <w:t> </w:t>
      </w:r>
      <w:r w:rsidRPr="00A47D1E">
        <w:rPr>
          <w:rtl/>
        </w:rPr>
        <w:t xml:space="preserve">نسمة، </w:t>
      </w:r>
      <w:proofErr w:type="gramStart"/>
      <w:r w:rsidRPr="00A47D1E">
        <w:rPr>
          <w:rtl/>
        </w:rPr>
        <w:t>وفي ما</w:t>
      </w:r>
      <w:proofErr w:type="gramEnd"/>
      <w:r w:rsidRPr="00A47D1E">
        <w:rPr>
          <w:rtl/>
        </w:rPr>
        <w:t xml:space="preserve"> لا يقل عن </w:t>
      </w:r>
      <w:r w:rsidRPr="00A47D1E">
        <w:t>10</w:t>
      </w:r>
      <w:r w:rsidRPr="00A47D1E">
        <w:rPr>
          <w:rtl/>
        </w:rPr>
        <w:t xml:space="preserve"> في المائة من المستوطنات التي يتراوح عدد سكانها بين</w:t>
      </w:r>
      <w:r w:rsidRPr="00A47D1E">
        <w:rPr>
          <w:rFonts w:hint="cs"/>
          <w:rtl/>
        </w:rPr>
        <w:t> </w:t>
      </w:r>
      <w:r w:rsidRPr="00A47D1E">
        <w:t>200</w:t>
      </w:r>
      <w:r w:rsidRPr="00A47D1E">
        <w:rPr>
          <w:rFonts w:hint="cs"/>
          <w:rtl/>
        </w:rPr>
        <w:t xml:space="preserve"> </w:t>
      </w:r>
      <w:r w:rsidRPr="00A47D1E">
        <w:rPr>
          <w:rtl/>
        </w:rPr>
        <w:t>و</w:t>
      </w:r>
      <w:r w:rsidRPr="00A47D1E">
        <w:t>2 000</w:t>
      </w:r>
      <w:r w:rsidRPr="00A47D1E">
        <w:rPr>
          <w:rtl/>
        </w:rPr>
        <w:t xml:space="preserve"> نسمة ضمن أراضي المجموعة في غضون فترة تتراوح بين سنتين وثلاث سنوات.</w:t>
      </w:r>
    </w:p>
    <w:p w:rsidR="00A47D1E" w:rsidRPr="00A47D1E" w:rsidRDefault="00A47D1E" w:rsidP="0015362C">
      <w:pPr>
        <w:pStyle w:val="enumlev1"/>
        <w:rPr>
          <w:rtl/>
        </w:rPr>
      </w:pPr>
      <w:r w:rsidRPr="00A47D1E">
        <w:rPr>
          <w:rtl/>
        </w:rPr>
        <w:t>-</w:t>
      </w:r>
      <w:r w:rsidRPr="00A47D1E">
        <w:rPr>
          <w:rtl/>
        </w:rPr>
        <w:tab/>
        <w:t>الاستثمار في الشبكة: مُنح مقدمو العطاءات نقاطاً إضافية لامتلاك أموال، سواء كانت خاصة أو مقترضة، تكفي لاستثمار ما لا يقل عن</w:t>
      </w:r>
      <w:r w:rsidRPr="00A47D1E">
        <w:rPr>
          <w:rFonts w:hint="cs"/>
          <w:rtl/>
        </w:rPr>
        <w:t> </w:t>
      </w:r>
      <w:r w:rsidRPr="00A47D1E">
        <w:t>1,25</w:t>
      </w:r>
      <w:r w:rsidRPr="00A47D1E">
        <w:rPr>
          <w:rFonts w:hint="cs"/>
          <w:rtl/>
        </w:rPr>
        <w:t xml:space="preserve"> </w:t>
      </w:r>
      <w:r w:rsidRPr="00A47D1E">
        <w:rPr>
          <w:rtl/>
        </w:rPr>
        <w:t>من الحد الأدنى للقيمة المحددة لمجموعة معينة من أجل الإيفاء بالتزامات نشر شبكة</w:t>
      </w:r>
      <w:r w:rsidRPr="00A47D1E">
        <w:rPr>
          <w:rFonts w:hint="cs"/>
          <w:rtl/>
        </w:rPr>
        <w:t> </w:t>
      </w:r>
      <w:r w:rsidRPr="00A47D1E">
        <w:t>GSM</w:t>
      </w:r>
      <w:r w:rsidRPr="00A47D1E">
        <w:rPr>
          <w:rtl/>
        </w:rPr>
        <w:t xml:space="preserve"> متنقلة في النطاق</w:t>
      </w:r>
      <w:r w:rsidRPr="00A47D1E">
        <w:rPr>
          <w:rFonts w:hint="cs"/>
          <w:rtl/>
        </w:rPr>
        <w:t> </w:t>
      </w:r>
      <w:r w:rsidRPr="00A47D1E">
        <w:t>1 800</w:t>
      </w:r>
      <w:r w:rsidRPr="00A47D1E">
        <w:rPr>
          <w:rtl/>
        </w:rPr>
        <w:t>.</w:t>
      </w:r>
    </w:p>
    <w:p w:rsidR="00A47D1E" w:rsidRPr="00A47D1E" w:rsidRDefault="00A47D1E" w:rsidP="0015362C">
      <w:pPr>
        <w:pStyle w:val="enumlev1"/>
        <w:rPr>
          <w:rtl/>
        </w:rPr>
      </w:pPr>
      <w:r w:rsidRPr="00A47D1E">
        <w:rPr>
          <w:rtl/>
        </w:rPr>
        <w:lastRenderedPageBreak/>
        <w:t>-</w:t>
      </w:r>
      <w:r w:rsidRPr="00A47D1E">
        <w:rPr>
          <w:rtl/>
        </w:rPr>
        <w:tab/>
        <w:t>الموعد النهائي لإطلاق الخدمات: لا يزيد عن سنتين من تاريخ منح الترخيص.</w:t>
      </w:r>
    </w:p>
    <w:p w:rsidR="00A47D1E" w:rsidRPr="00A47D1E" w:rsidRDefault="00A47D1E" w:rsidP="0015362C">
      <w:pPr>
        <w:pStyle w:val="Headingb"/>
        <w:rPr>
          <w:rtl/>
        </w:rPr>
      </w:pPr>
      <w:r w:rsidRPr="00A47D1E">
        <w:rPr>
          <w:rtl/>
        </w:rPr>
        <w:t>خبرة إقامة مزادات على تراخيص لتقديم خدمات الاتصالات باستعمال الطيف الراديوي في الاتحاد الروسي</w:t>
      </w:r>
    </w:p>
    <w:p w:rsidR="00A47D1E" w:rsidRDefault="00A47D1E" w:rsidP="00A47D1E">
      <w:pPr>
        <w:rPr>
          <w:spacing w:val="2"/>
          <w:lang w:bidi="ar"/>
        </w:rPr>
      </w:pPr>
      <w:r w:rsidRPr="0015362C">
        <w:rPr>
          <w:spacing w:val="2"/>
          <w:rtl/>
          <w:lang w:bidi="ar"/>
        </w:rPr>
        <w:t xml:space="preserve">أقيم أول مزاد على تراخيص لتقديم خدمات الاتصالات باستعمال الطيف الراديوي في خريف عام </w:t>
      </w:r>
      <w:r w:rsidRPr="0015362C">
        <w:rPr>
          <w:spacing w:val="2"/>
          <w:lang w:bidi="ar"/>
        </w:rPr>
        <w:t>2015</w:t>
      </w:r>
      <w:r w:rsidRPr="0015362C">
        <w:rPr>
          <w:spacing w:val="2"/>
          <w:rtl/>
          <w:lang w:bidi="ar"/>
        </w:rPr>
        <w:t>، عندما بيعت عشر مجموعات إقليمية بالمزاد. وبلغ إجمالي تكلفة التراخيص استناداً إلى نتائج المزاد</w:t>
      </w:r>
      <w:r w:rsidRPr="0015362C">
        <w:rPr>
          <w:rFonts w:hint="eastAsia"/>
          <w:spacing w:val="2"/>
          <w:rtl/>
          <w:lang w:bidi="ar-EG"/>
        </w:rPr>
        <w:t> </w:t>
      </w:r>
      <w:r w:rsidRPr="0015362C">
        <w:rPr>
          <w:spacing w:val="2"/>
          <w:lang w:bidi="ar-EG"/>
        </w:rPr>
        <w:t>6,3</w:t>
      </w:r>
      <w:r w:rsidRPr="0015362C">
        <w:rPr>
          <w:rFonts w:hint="cs"/>
          <w:spacing w:val="2"/>
          <w:rtl/>
          <w:lang w:bidi="ar-EG"/>
        </w:rPr>
        <w:t xml:space="preserve"> </w:t>
      </w:r>
      <w:r w:rsidRPr="0015362C">
        <w:rPr>
          <w:spacing w:val="2"/>
          <w:rtl/>
          <w:lang w:bidi="ar"/>
        </w:rPr>
        <w:t xml:space="preserve">مليار روبل. ويبين الجدول </w:t>
      </w:r>
      <w:r w:rsidRPr="0015362C">
        <w:rPr>
          <w:spacing w:val="2"/>
          <w:lang w:bidi="ar"/>
        </w:rPr>
        <w:t>15</w:t>
      </w:r>
      <w:r w:rsidRPr="0015362C">
        <w:rPr>
          <w:spacing w:val="2"/>
          <w:rtl/>
          <w:lang w:bidi="ar"/>
        </w:rPr>
        <w:t xml:space="preserve"> تفاصيل أسعار التحفظ.</w:t>
      </w:r>
    </w:p>
    <w:p w:rsidR="003866CD" w:rsidRDefault="003866CD" w:rsidP="003866CD">
      <w:pPr>
        <w:pStyle w:val="TableNo"/>
        <w:rPr>
          <w:rtl/>
        </w:rPr>
      </w:pPr>
      <w:r>
        <w:rPr>
          <w:rtl/>
        </w:rPr>
        <w:t>الجدول </w:t>
      </w:r>
      <w:r>
        <w:t>15</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65"/>
        <w:gridCol w:w="4397"/>
        <w:gridCol w:w="1396"/>
        <w:gridCol w:w="1382"/>
        <w:gridCol w:w="1689"/>
      </w:tblGrid>
      <w:tr w:rsidR="003866CD" w:rsidRPr="009A769A" w:rsidTr="003866CD">
        <w:trPr>
          <w:trHeight w:hRule="exact" w:val="856"/>
          <w:tblHeader/>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Head"/>
              <w:rPr>
                <w:rtl/>
              </w:rPr>
            </w:pPr>
            <w:r w:rsidRPr="009A769A">
              <w:rPr>
                <w:rtl/>
              </w:rPr>
              <w:t>رقم المجموعة</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Head"/>
            </w:pPr>
            <w:r w:rsidRPr="009A769A">
              <w:rPr>
                <w:rtl/>
              </w:rPr>
              <w:t>الإقليم</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Head"/>
            </w:pPr>
            <w:r w:rsidRPr="009A769A">
              <w:rPr>
                <w:rtl/>
              </w:rPr>
              <w:t>مقاس الكتلة</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Head"/>
            </w:pPr>
            <w:r w:rsidRPr="009A769A">
              <w:rPr>
                <w:rtl/>
              </w:rPr>
              <w:t>سعر التحفظ (بملايين الروبلات)</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Head"/>
            </w:pPr>
            <w:r w:rsidRPr="009A769A">
              <w:rPr>
                <w:rtl/>
              </w:rPr>
              <w:t>سعر المجموعة على أساس العطاءات</w:t>
            </w:r>
          </w:p>
        </w:tc>
      </w:tr>
      <w:tr w:rsidR="003866CD" w:rsidRPr="009A769A" w:rsidTr="003866CD">
        <w:trPr>
          <w:trHeight w:hRule="exact" w:val="338"/>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1</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text"/>
              <w:keepNext/>
              <w:bidi/>
              <w:spacing w:before="60" w:after="60" w:line="260" w:lineRule="exact"/>
              <w:jc w:val="center"/>
              <w:rPr>
                <w:lang w:val="en-US" w:bidi="ar-EG"/>
              </w:rPr>
            </w:pPr>
            <w:r w:rsidRPr="009A769A">
              <w:rPr>
                <w:rFonts w:eastAsia="Arial Narrow"/>
                <w:color w:val="000000"/>
                <w:spacing w:val="5"/>
                <w:shd w:val="clear" w:color="auto" w:fill="FFFFFF"/>
                <w:rtl/>
                <w:lang w:val="en-US" w:eastAsia="ru-RU" w:bidi="ar"/>
              </w:rPr>
              <w:t>جمهورية داغستان</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rPr>
                <w:szCs w:val="20"/>
                <w:rtl/>
              </w:rPr>
            </w:pPr>
            <w:r w:rsidRPr="003866CD">
              <w:t>MHz 15</w:t>
            </w:r>
            <w:r w:rsidRPr="003866CD">
              <w:sym w:font="Symbol" w:char="F0B4"/>
            </w:r>
            <w:r w:rsidRPr="003866CD">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240,4</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1 060,164</w:t>
            </w:r>
          </w:p>
        </w:tc>
      </w:tr>
      <w:tr w:rsidR="003866CD" w:rsidRPr="009A769A" w:rsidTr="003866CD">
        <w:trPr>
          <w:trHeight w:hRule="exact" w:val="662"/>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2</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جمهورية كاراشاي-شركس</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MHz 13,8</w:t>
            </w:r>
            <w:r w:rsidRPr="003866CD">
              <w:sym w:font="Symbol" w:char="F0B4"/>
            </w:r>
            <w:r w:rsidRPr="003866CD">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31,6</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200,344</w:t>
            </w:r>
          </w:p>
        </w:tc>
      </w:tr>
      <w:tr w:rsidR="003866CD" w:rsidRPr="009A769A" w:rsidTr="003866CD">
        <w:trPr>
          <w:trHeight w:hRule="exact" w:val="659"/>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3</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جمهورية أوسيتيا الشمالية-ألانيا</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MHz 6,8</w:t>
            </w:r>
            <w:r w:rsidRPr="003866CD">
              <w:sym w:font="Symbol" w:char="F0B4"/>
            </w:r>
            <w:r w:rsidRPr="003866CD">
              <w:t>2</w:t>
            </w:r>
          </w:p>
          <w:p w:rsidR="003866CD" w:rsidRPr="009A769A" w:rsidRDefault="003866CD" w:rsidP="003866CD">
            <w:pPr>
              <w:pStyle w:val="Tabletext"/>
              <w:bidi/>
              <w:jc w:val="center"/>
              <w:rPr>
                <w:lang w:val="en-US"/>
              </w:rPr>
            </w:pPr>
            <w:r w:rsidRPr="003866CD">
              <w:t>MHz 5,2</w:t>
            </w:r>
            <w:r w:rsidRPr="003866CD">
              <w:sym w:font="Symbol" w:char="F0B4"/>
            </w:r>
            <w:r w:rsidRPr="003866CD">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47,0</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275,890</w:t>
            </w:r>
          </w:p>
        </w:tc>
      </w:tr>
      <w:tr w:rsidR="003866CD" w:rsidRPr="009A769A" w:rsidTr="003866CD">
        <w:trPr>
          <w:trHeight w:hRule="exact" w:val="659"/>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4</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ستافروبول كراي</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MHz 13,7</w:t>
            </w:r>
            <w:r w:rsidRPr="003866CD">
              <w:sym w:font="Symbol" w:char="F0B4"/>
            </w:r>
            <w:r w:rsidRPr="003866CD">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210,3</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1 701,327</w:t>
            </w:r>
          </w:p>
        </w:tc>
      </w:tr>
      <w:tr w:rsidR="003866CD" w:rsidRPr="009A769A" w:rsidTr="003866CD">
        <w:trPr>
          <w:trHeight w:hRule="exact" w:val="655"/>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5</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منطقة أورينبورغ</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MHz 2,8</w:t>
            </w:r>
            <w:r w:rsidRPr="003866CD">
              <w:sym w:font="Symbol" w:char="F0B4"/>
            </w:r>
            <w:r w:rsidRPr="003866CD">
              <w:t>2</w:t>
            </w:r>
          </w:p>
          <w:p w:rsidR="003866CD" w:rsidRPr="009A769A" w:rsidRDefault="003866CD" w:rsidP="003866CD">
            <w:pPr>
              <w:pStyle w:val="Tabletext"/>
              <w:bidi/>
              <w:jc w:val="center"/>
              <w:rPr>
                <w:lang w:val="en-US"/>
              </w:rPr>
            </w:pPr>
            <w:r w:rsidRPr="003866CD">
              <w:t>MHz 6,6</w:t>
            </w:r>
            <w:r w:rsidRPr="003866CD">
              <w:sym w:font="Symbol" w:char="F0B4"/>
            </w:r>
            <w:r w:rsidRPr="003866CD">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66,7</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587,627</w:t>
            </w:r>
          </w:p>
        </w:tc>
      </w:tr>
      <w:tr w:rsidR="003866CD" w:rsidRPr="009A769A" w:rsidTr="003866CD">
        <w:trPr>
          <w:trHeight w:hRule="exact" w:val="990"/>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6</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بيرم كراي باستثناء كومي-بيرمياتسكي أوكروغ</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MHz 8</w:t>
            </w:r>
            <w:r w:rsidRPr="003866CD">
              <w:sym w:font="Symbol" w:char="F0B4"/>
            </w:r>
            <w:r w:rsidRPr="003866CD">
              <w:t>2</w:t>
            </w:r>
          </w:p>
          <w:p w:rsidR="003866CD" w:rsidRPr="003866CD" w:rsidRDefault="003866CD" w:rsidP="003866CD">
            <w:pPr>
              <w:pStyle w:val="Tabletext"/>
              <w:bidi/>
              <w:jc w:val="center"/>
            </w:pPr>
            <w:r w:rsidRPr="003866CD">
              <w:t>MHz 1,8</w:t>
            </w:r>
            <w:r w:rsidRPr="003866CD">
              <w:sym w:font="Symbol" w:char="F0B4"/>
            </w:r>
            <w:r w:rsidRPr="003866CD">
              <w:t>2</w:t>
            </w:r>
          </w:p>
          <w:p w:rsidR="003866CD" w:rsidRPr="009A769A" w:rsidRDefault="003866CD" w:rsidP="003866CD">
            <w:pPr>
              <w:pStyle w:val="Tabletext"/>
              <w:bidi/>
              <w:jc w:val="center"/>
              <w:rPr>
                <w:lang w:val="en-US"/>
              </w:rPr>
            </w:pPr>
            <w:r w:rsidRPr="003866CD">
              <w:t>MHz 1</w:t>
            </w:r>
            <w:r w:rsidRPr="003866CD">
              <w:sym w:font="Symbol" w:char="F0B4"/>
            </w:r>
            <w:r w:rsidRPr="003866CD">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183,4</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744,604</w:t>
            </w:r>
          </w:p>
        </w:tc>
      </w:tr>
      <w:tr w:rsidR="003866CD" w:rsidRPr="009A769A" w:rsidTr="003866CD">
        <w:trPr>
          <w:trHeight w:hRule="exact" w:val="331"/>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7</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منطقة سمارة</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MHz 7,6</w:t>
            </w:r>
            <w:r w:rsidRPr="003866CD">
              <w:sym w:font="Symbol" w:char="F0B4"/>
            </w:r>
            <w:r w:rsidRPr="003866CD">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101,2</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1 082,840</w:t>
            </w:r>
          </w:p>
        </w:tc>
      </w:tr>
      <w:tr w:rsidR="003866CD" w:rsidRPr="009A769A" w:rsidTr="003866CD">
        <w:trPr>
          <w:trHeight w:hRule="exact" w:val="659"/>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8</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كومي-بيرماتسكي أوكروغ، بيرم كراي</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MHz 1</w:t>
            </w:r>
            <w:r w:rsidRPr="003866CD">
              <w:sym w:font="Symbol" w:char="F0B4"/>
            </w:r>
            <w:r w:rsidRPr="003866CD">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0,5</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0,545</w:t>
            </w:r>
          </w:p>
        </w:tc>
      </w:tr>
      <w:tr w:rsidR="003866CD" w:rsidRPr="009A769A" w:rsidTr="003866CD">
        <w:trPr>
          <w:trHeight w:hRule="exact" w:val="655"/>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9</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جمهورية بورياتيا</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MHz 3,6</w:t>
            </w:r>
            <w:r w:rsidRPr="003866CD">
              <w:sym w:font="Symbol" w:char="F0B4"/>
            </w:r>
            <w:r w:rsidRPr="003866CD">
              <w:t>2</w:t>
            </w:r>
          </w:p>
          <w:p w:rsidR="003866CD" w:rsidRPr="009A769A" w:rsidRDefault="003866CD" w:rsidP="003866CD">
            <w:pPr>
              <w:pStyle w:val="Tabletext"/>
              <w:bidi/>
              <w:jc w:val="center"/>
              <w:rPr>
                <w:lang w:val="en-US"/>
              </w:rPr>
            </w:pPr>
            <w:r w:rsidRPr="003866CD">
              <w:t>MHz 0,4</w:t>
            </w:r>
            <w:r w:rsidRPr="003866CD">
              <w:sym w:font="Symbol" w:char="F0B4"/>
            </w:r>
            <w:r w:rsidRPr="003866CD">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83,4</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326,094</w:t>
            </w:r>
          </w:p>
        </w:tc>
      </w:tr>
      <w:tr w:rsidR="003866CD" w:rsidRPr="009A769A" w:rsidTr="003866CD">
        <w:trPr>
          <w:trHeight w:hRule="exact" w:val="655"/>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10</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9A769A" w:rsidRDefault="003866CD" w:rsidP="003866CD">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 xml:space="preserve">منطقة أمور </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MHz 4,6</w:t>
            </w:r>
            <w:r w:rsidRPr="003866CD">
              <w:sym w:font="Symbol" w:char="F0B4"/>
            </w:r>
            <w:r w:rsidRPr="003866CD">
              <w:t>2</w:t>
            </w:r>
          </w:p>
          <w:p w:rsidR="003866CD" w:rsidRPr="009A769A" w:rsidRDefault="003866CD" w:rsidP="003866CD">
            <w:pPr>
              <w:pStyle w:val="Tabletext"/>
              <w:bidi/>
              <w:jc w:val="center"/>
              <w:rPr>
                <w:lang w:val="en-US" w:bidi="ar-EG"/>
              </w:rPr>
            </w:pPr>
            <w:r w:rsidRPr="003866CD">
              <w:t>MHz 8,6</w:t>
            </w:r>
            <w:r w:rsidRPr="003866CD">
              <w:sym w:font="Symbol" w:char="F0B4"/>
            </w:r>
            <w:r w:rsidRPr="003866CD">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rPr>
                <w:szCs w:val="20"/>
                <w:rtl/>
              </w:rPr>
            </w:pPr>
            <w:r w:rsidRPr="003866CD">
              <w:t>69,1</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66CD" w:rsidRPr="003866CD" w:rsidRDefault="003866CD" w:rsidP="003866CD">
            <w:pPr>
              <w:pStyle w:val="Tabletext"/>
              <w:bidi/>
              <w:jc w:val="center"/>
            </w:pPr>
            <w:r w:rsidRPr="003866CD">
              <w:t>303,349</w:t>
            </w:r>
          </w:p>
        </w:tc>
      </w:tr>
    </w:tbl>
    <w:p w:rsidR="003866CD" w:rsidRDefault="003866CD" w:rsidP="003866CD">
      <w:pPr>
        <w:spacing w:before="360"/>
        <w:rPr>
          <w:lang w:bidi="ar-EG"/>
        </w:rPr>
      </w:pPr>
      <w:r>
        <w:rPr>
          <w:rtl/>
          <w:lang w:bidi="ar"/>
        </w:rPr>
        <w:t>ويجب على مقدم العطاء الفائز، وفقاً لوثائق المزاد ذات الصلة، القيام بما يلي:</w:t>
      </w:r>
    </w:p>
    <w:p w:rsidR="003866CD" w:rsidRDefault="003866CD" w:rsidP="003866CD">
      <w:pPr>
        <w:pStyle w:val="enumlev1"/>
        <w:rPr>
          <w:rtl/>
          <w:lang w:bidi="ar-EG"/>
        </w:rPr>
      </w:pPr>
      <w:r>
        <w:rPr>
          <w:rtl/>
          <w:lang w:bidi="ar-EG"/>
        </w:rPr>
        <w:t>-</w:t>
      </w:r>
      <w:r>
        <w:rPr>
          <w:rtl/>
          <w:lang w:bidi="ar-EG"/>
        </w:rPr>
        <w:tab/>
      </w:r>
      <w:r>
        <w:rPr>
          <w:rtl/>
        </w:rPr>
        <w:t>تقديم الخدمات إلى الذين يعيشون في المدن والمستوطنات التي يبلغ عدد سكانها</w:t>
      </w:r>
      <w:r>
        <w:rPr>
          <w:rFonts w:hint="cs"/>
          <w:rtl/>
        </w:rPr>
        <w:t xml:space="preserve"> </w:t>
      </w:r>
      <w:r>
        <w:t>2 000</w:t>
      </w:r>
      <w:r>
        <w:rPr>
          <w:rFonts w:hint="eastAsia"/>
          <w:rtl/>
          <w:lang w:bidi="ar-EG"/>
        </w:rPr>
        <w:t> </w:t>
      </w:r>
      <w:r>
        <w:rPr>
          <w:rtl/>
        </w:rPr>
        <w:t xml:space="preserve">شخص على الأقل، وفقاً لجدول زمني حدده قرار الحكومة الذي أُقر في ديسمبر </w:t>
      </w:r>
      <w:r>
        <w:t>2013</w:t>
      </w:r>
      <w:r>
        <w:rPr>
          <w:rtl/>
        </w:rPr>
        <w:t xml:space="preserve"> بشأن وضع شروط لاستعمال النطاقات الترددية في الأنظمة الراديوية للخدمة المتنقلة البرية المستعملة لأغراض مدنية من أجل تقديم خدمات الاتصالات في مستوطنات الاتحاد الروسي (الجدول </w:t>
      </w:r>
      <w:r>
        <w:t>16</w:t>
      </w:r>
      <w:r>
        <w:rPr>
          <w:rtl/>
        </w:rPr>
        <w:t>)؛</w:t>
      </w:r>
    </w:p>
    <w:p w:rsidR="003866CD" w:rsidRDefault="003866CD" w:rsidP="003866CD">
      <w:pPr>
        <w:pStyle w:val="enumlev1"/>
        <w:rPr>
          <w:rtl/>
          <w:lang w:bidi="ar-EG"/>
        </w:rPr>
      </w:pPr>
      <w:r>
        <w:rPr>
          <w:rtl/>
          <w:lang w:bidi="ar-EG"/>
        </w:rPr>
        <w:t>-</w:t>
      </w:r>
      <w:r>
        <w:rPr>
          <w:rtl/>
          <w:lang w:bidi="ar-EG"/>
        </w:rPr>
        <w:tab/>
      </w:r>
      <w:r>
        <w:rPr>
          <w:rtl/>
        </w:rPr>
        <w:t xml:space="preserve">استعمال الأنظمة الراديوية ذات الخصائص المبينة في الملحق </w:t>
      </w:r>
      <w:r>
        <w:t>2</w:t>
      </w:r>
      <w:r>
        <w:rPr>
          <w:rtl/>
        </w:rPr>
        <w:t xml:space="preserve"> بقرار الحكومة المؤرخ </w:t>
      </w:r>
      <w:r>
        <w:t>13</w:t>
      </w:r>
      <w:r>
        <w:rPr>
          <w:rtl/>
        </w:rPr>
        <w:t xml:space="preserve"> أكتوبر </w:t>
      </w:r>
      <w:r>
        <w:t>2014</w:t>
      </w:r>
      <w:r>
        <w:rPr>
          <w:rtl/>
        </w:rPr>
        <w:t xml:space="preserve"> بشأن تعيين النطاقين التردديين</w:t>
      </w:r>
      <w:r>
        <w:rPr>
          <w:rFonts w:hint="eastAsia"/>
          <w:rtl/>
          <w:lang w:bidi="ar-EG"/>
        </w:rPr>
        <w:t> </w:t>
      </w:r>
      <w:r>
        <w:rPr>
          <w:lang w:bidi="ar-EG"/>
        </w:rPr>
        <w:t>MHz 1 785</w:t>
      </w:r>
      <w:r>
        <w:rPr>
          <w:lang w:bidi="ar-EG"/>
        </w:rPr>
        <w:noBreakHyphen/>
        <w:t>1 710</w:t>
      </w:r>
      <w:r>
        <w:rPr>
          <w:rtl/>
        </w:rPr>
        <w:t xml:space="preserve"> و</w:t>
      </w:r>
      <w:r>
        <w:t>MHz 1 880</w:t>
      </w:r>
      <w:r>
        <w:noBreakHyphen/>
        <w:t>1 805</w:t>
      </w:r>
      <w:r>
        <w:rPr>
          <w:rtl/>
        </w:rPr>
        <w:t xml:space="preserve"> للأنظمة الراديوية في شبكات الاتصالات ذات معايير</w:t>
      </w:r>
      <w:r>
        <w:rPr>
          <w:rFonts w:hint="cs"/>
          <w:rtl/>
        </w:rPr>
        <w:t> </w:t>
      </w:r>
      <w:r>
        <w:t>GSM</w:t>
      </w:r>
      <w:r>
        <w:rPr>
          <w:rtl/>
        </w:rPr>
        <w:t xml:space="preserve"> و</w:t>
      </w:r>
      <w:r>
        <w:t>LTE</w:t>
      </w:r>
      <w:r>
        <w:rPr>
          <w:rtl/>
        </w:rPr>
        <w:t xml:space="preserve"> والتعديلات اللاحقة في الأراضي الخاضعة للاتحاد الروسي.</w:t>
      </w:r>
    </w:p>
    <w:p w:rsidR="003866CD" w:rsidRDefault="003866CD" w:rsidP="003866CD">
      <w:pPr>
        <w:pStyle w:val="TableNo"/>
        <w:rPr>
          <w:rtl/>
        </w:rPr>
      </w:pPr>
      <w:r>
        <w:rPr>
          <w:rtl/>
        </w:rPr>
        <w:lastRenderedPageBreak/>
        <w:t>الجدول </w:t>
      </w:r>
      <w:r>
        <w:t>16</w:t>
      </w:r>
    </w:p>
    <w:tbl>
      <w:tblPr>
        <w:bidiVisual/>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6"/>
        <w:gridCol w:w="3633"/>
        <w:gridCol w:w="2552"/>
      </w:tblGrid>
      <w:tr w:rsidR="003866CD" w:rsidTr="003866CD">
        <w:trPr>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Head"/>
              <w:rPr>
                <w:rtl/>
              </w:rPr>
            </w:pPr>
            <w:r>
              <w:rPr>
                <w:rtl/>
                <w:lang w:bidi="ar"/>
              </w:rPr>
              <w:t>النطاق الترددي المستعمَل</w:t>
            </w:r>
          </w:p>
        </w:tc>
        <w:tc>
          <w:tcPr>
            <w:tcW w:w="1626"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Head"/>
            </w:pPr>
            <w:r>
              <w:rPr>
                <w:rtl/>
                <w:lang w:bidi="ar"/>
              </w:rPr>
              <w:t>سكان المستوطنات</w:t>
            </w:r>
          </w:p>
        </w:tc>
        <w:tc>
          <w:tcPr>
            <w:tcW w:w="3633"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Head"/>
            </w:pPr>
            <w:r>
              <w:rPr>
                <w:rtl/>
                <w:lang w:bidi="ar"/>
              </w:rPr>
              <w:t>شرط تقديم الخدمة من جانب مشغِّل</w:t>
            </w:r>
          </w:p>
        </w:tc>
        <w:tc>
          <w:tcPr>
            <w:tcW w:w="2552"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Head"/>
            </w:pPr>
            <w:r>
              <w:rPr>
                <w:rtl/>
                <w:lang w:bidi="ar"/>
              </w:rPr>
              <w:t>الجدول الزمني</w:t>
            </w:r>
          </w:p>
        </w:tc>
      </w:tr>
      <w:tr w:rsidR="003866CD" w:rsidTr="003866CD">
        <w:trPr>
          <w:jc w:val="center"/>
        </w:trPr>
        <w:tc>
          <w:tcPr>
            <w:tcW w:w="1795"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bidi/>
              <w:spacing w:before="60" w:after="60" w:line="260" w:lineRule="exact"/>
              <w:rPr>
                <w:lang w:val="en-US"/>
              </w:rPr>
            </w:pPr>
            <w:r>
              <w:rPr>
                <w:rtl/>
                <w:lang w:val="en-US"/>
              </w:rPr>
              <w:t xml:space="preserve">تحت </w:t>
            </w:r>
            <w:r>
              <w:rPr>
                <w:lang w:val="en-US"/>
              </w:rPr>
              <w:t>GHz 1</w:t>
            </w:r>
          </w:p>
        </w:tc>
        <w:tc>
          <w:tcPr>
            <w:tcW w:w="1626"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bidi/>
              <w:spacing w:before="60" w:after="60" w:line="260" w:lineRule="exact"/>
              <w:rPr>
                <w:lang w:val="en-US" w:bidi="ar-EG"/>
              </w:rPr>
            </w:pPr>
            <w:r>
              <w:rPr>
                <w:lang w:val="en-US"/>
              </w:rPr>
              <w:t>1 000</w:t>
            </w:r>
            <w:r>
              <w:rPr>
                <w:rtl/>
                <w:lang w:val="en-US" w:bidi="ar-EG"/>
              </w:rPr>
              <w:t xml:space="preserve"> </w:t>
            </w:r>
            <w:r>
              <w:rPr>
                <w:rtl/>
                <w:lang w:val="en-US" w:bidi="ar"/>
              </w:rPr>
              <w:t>أو أكثر من</w:t>
            </w:r>
            <w:r>
              <w:rPr>
                <w:rFonts w:hint="cs"/>
                <w:rtl/>
                <w:lang w:val="en-US" w:bidi="ar"/>
              </w:rPr>
              <w:t> </w:t>
            </w:r>
            <w:r>
              <w:rPr>
                <w:rtl/>
                <w:lang w:val="en-US" w:bidi="ar"/>
              </w:rPr>
              <w:t>السكان</w:t>
            </w:r>
          </w:p>
        </w:tc>
        <w:tc>
          <w:tcPr>
            <w:tcW w:w="3633" w:type="dxa"/>
            <w:vMerge w:val="restar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bidi/>
              <w:spacing w:before="60" w:after="60" w:line="260" w:lineRule="exact"/>
              <w:jc w:val="both"/>
              <w:rPr>
                <w:rtl/>
                <w:lang w:val="en-US"/>
              </w:rPr>
            </w:pPr>
            <w:r>
              <w:rPr>
                <w:rtl/>
                <w:lang w:val="en-US" w:bidi="ar"/>
              </w:rPr>
              <w:t>يجب تقديم الخدمات المتنقلة في جميع المستوطنات حيث توجد إمكانية لتوصيل شبكة الاتصالات المتنقلة العائدة للمشغل بالشبكة الأساسية عن طريق الوصلات القائمة ذات السعة ذات الصلة</w:t>
            </w:r>
          </w:p>
        </w:tc>
        <w:tc>
          <w:tcPr>
            <w:tcW w:w="2552" w:type="dxa"/>
            <w:vMerge w:val="restar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bidi/>
              <w:spacing w:before="60" w:after="60" w:line="260" w:lineRule="exact"/>
              <w:rPr>
                <w:lang w:val="en-US"/>
              </w:rPr>
            </w:pPr>
            <w:r>
              <w:rPr>
                <w:rtl/>
                <w:lang w:val="en-US" w:bidi="ar"/>
              </w:rPr>
              <w:t xml:space="preserve">خلال سنة واحدة </w:t>
            </w:r>
            <w:proofErr w:type="gramStart"/>
            <w:r>
              <w:rPr>
                <w:rtl/>
                <w:lang w:val="en-US" w:bidi="ar"/>
              </w:rPr>
              <w:t xml:space="preserve">- </w:t>
            </w:r>
            <w:r>
              <w:rPr>
                <w:lang w:val="en-US" w:bidi="ar"/>
              </w:rPr>
              <w:t>10</w:t>
            </w:r>
            <w:proofErr w:type="gramEnd"/>
            <w:r>
              <w:rPr>
                <w:rtl/>
                <w:lang w:val="en-US" w:bidi="ar"/>
              </w:rPr>
              <w:t xml:space="preserve"> في المائة على الأقل من المستوطنات</w:t>
            </w:r>
          </w:p>
          <w:p w:rsidR="003866CD" w:rsidRDefault="003866CD" w:rsidP="003866CD">
            <w:pPr>
              <w:pStyle w:val="Tabletext"/>
              <w:keepNext/>
              <w:keepLines/>
              <w:bidi/>
              <w:spacing w:before="60" w:after="60" w:line="260" w:lineRule="exact"/>
              <w:rPr>
                <w:lang w:val="en-US" w:bidi="ar-EG"/>
              </w:rPr>
            </w:pPr>
            <w:r>
              <w:rPr>
                <w:rtl/>
                <w:lang w:val="en-US" w:bidi="ar"/>
              </w:rPr>
              <w:t xml:space="preserve">في غضون سنتين </w:t>
            </w:r>
            <w:proofErr w:type="gramStart"/>
            <w:r>
              <w:rPr>
                <w:rtl/>
                <w:lang w:val="en-US"/>
              </w:rPr>
              <w:t xml:space="preserve">- </w:t>
            </w:r>
            <w:r>
              <w:rPr>
                <w:lang w:val="en-US"/>
              </w:rPr>
              <w:t>%</w:t>
            </w:r>
            <w:proofErr w:type="gramEnd"/>
            <w:r>
              <w:rPr>
                <w:lang w:val="en-US"/>
              </w:rPr>
              <w:t>25</w:t>
            </w:r>
          </w:p>
          <w:p w:rsidR="003866CD" w:rsidRDefault="003866CD" w:rsidP="003866CD">
            <w:pPr>
              <w:pStyle w:val="Tabletext"/>
              <w:keepNext/>
              <w:keepLines/>
              <w:bidi/>
              <w:spacing w:before="60" w:after="60" w:line="260" w:lineRule="exact"/>
              <w:rPr>
                <w:rtl/>
                <w:lang w:val="en-US" w:bidi="ar-EG"/>
              </w:rPr>
            </w:pPr>
            <w:r>
              <w:rPr>
                <w:rtl/>
                <w:lang w:val="en-US" w:bidi="ar"/>
              </w:rPr>
              <w:t>في غضون ثلاث سنوات</w:t>
            </w:r>
            <w:r>
              <w:rPr>
                <w:rtl/>
                <w:lang w:val="en-US"/>
              </w:rPr>
              <w:t xml:space="preserve"> </w:t>
            </w:r>
            <w:proofErr w:type="gramStart"/>
            <w:r>
              <w:rPr>
                <w:rtl/>
                <w:lang w:val="en-US"/>
              </w:rPr>
              <w:t xml:space="preserve">- </w:t>
            </w:r>
            <w:r>
              <w:rPr>
                <w:lang w:val="en-US"/>
              </w:rPr>
              <w:t>%</w:t>
            </w:r>
            <w:proofErr w:type="gramEnd"/>
            <w:r>
              <w:rPr>
                <w:lang w:val="en-US"/>
              </w:rPr>
              <w:t>40</w:t>
            </w:r>
          </w:p>
          <w:p w:rsidR="003866CD" w:rsidRDefault="003866CD" w:rsidP="003866CD">
            <w:pPr>
              <w:pStyle w:val="Tabletext"/>
              <w:keepNext/>
              <w:keepLines/>
              <w:bidi/>
              <w:spacing w:before="60" w:after="60" w:line="260" w:lineRule="exact"/>
              <w:rPr>
                <w:rtl/>
                <w:lang w:val="en-US" w:bidi="ar-EG"/>
              </w:rPr>
            </w:pPr>
            <w:r>
              <w:rPr>
                <w:rtl/>
                <w:lang w:val="en-US" w:bidi="ar"/>
              </w:rPr>
              <w:t xml:space="preserve">في غضون أربع سنوات </w:t>
            </w:r>
            <w:proofErr w:type="gramStart"/>
            <w:r>
              <w:rPr>
                <w:rtl/>
                <w:lang w:val="en-US"/>
              </w:rPr>
              <w:t xml:space="preserve">- </w:t>
            </w:r>
            <w:r>
              <w:rPr>
                <w:lang w:val="en-US"/>
              </w:rPr>
              <w:t>%</w:t>
            </w:r>
            <w:proofErr w:type="gramEnd"/>
            <w:r>
              <w:rPr>
                <w:lang w:val="en-US"/>
              </w:rPr>
              <w:t>65</w:t>
            </w:r>
          </w:p>
          <w:p w:rsidR="003866CD" w:rsidRDefault="003866CD" w:rsidP="003866CD">
            <w:pPr>
              <w:pStyle w:val="Tabletext"/>
              <w:keepNext/>
              <w:keepLines/>
              <w:bidi/>
              <w:spacing w:before="60" w:after="60" w:line="260" w:lineRule="exact"/>
              <w:rPr>
                <w:rtl/>
                <w:lang w:val="en-US" w:bidi="ar-EG"/>
              </w:rPr>
            </w:pPr>
            <w:r>
              <w:rPr>
                <w:rtl/>
                <w:lang w:val="en-US" w:bidi="ar"/>
              </w:rPr>
              <w:t xml:space="preserve">في غضون خمس سنوات </w:t>
            </w:r>
            <w:proofErr w:type="gramStart"/>
            <w:r>
              <w:rPr>
                <w:rtl/>
                <w:lang w:val="en-US"/>
              </w:rPr>
              <w:t xml:space="preserve">- </w:t>
            </w:r>
            <w:r>
              <w:rPr>
                <w:lang w:val="en-US"/>
              </w:rPr>
              <w:t>%</w:t>
            </w:r>
            <w:proofErr w:type="gramEnd"/>
            <w:r>
              <w:rPr>
                <w:lang w:val="en-US"/>
              </w:rPr>
              <w:t>85</w:t>
            </w:r>
          </w:p>
          <w:p w:rsidR="003866CD" w:rsidRDefault="003866CD" w:rsidP="003866CD">
            <w:pPr>
              <w:pStyle w:val="Tabletext"/>
              <w:keepNext/>
              <w:keepLines/>
              <w:bidi/>
              <w:spacing w:before="60" w:after="60" w:line="260" w:lineRule="exact"/>
              <w:rPr>
                <w:rtl/>
                <w:lang w:val="en-US" w:bidi="ar-EG"/>
              </w:rPr>
            </w:pPr>
            <w:r>
              <w:rPr>
                <w:rtl/>
                <w:lang w:val="en-US" w:bidi="ar"/>
              </w:rPr>
              <w:t xml:space="preserve">في غضون ست سنوات </w:t>
            </w:r>
            <w:proofErr w:type="gramStart"/>
            <w:r>
              <w:rPr>
                <w:rtl/>
                <w:lang w:val="en-US"/>
              </w:rPr>
              <w:t xml:space="preserve">- </w:t>
            </w:r>
            <w:r>
              <w:rPr>
                <w:lang w:val="en-US"/>
              </w:rPr>
              <w:t>%</w:t>
            </w:r>
            <w:proofErr w:type="gramEnd"/>
            <w:r>
              <w:rPr>
                <w:lang w:val="en-US"/>
              </w:rPr>
              <w:t>95</w:t>
            </w:r>
          </w:p>
          <w:p w:rsidR="003866CD" w:rsidRDefault="003866CD" w:rsidP="003866CD">
            <w:pPr>
              <w:pStyle w:val="Tabletext"/>
              <w:keepNext/>
              <w:keepLines/>
              <w:bidi/>
              <w:spacing w:before="60" w:after="60" w:line="260" w:lineRule="exact"/>
              <w:rPr>
                <w:rtl/>
                <w:lang w:val="en-US"/>
              </w:rPr>
            </w:pPr>
            <w:r>
              <w:rPr>
                <w:rtl/>
                <w:lang w:val="en-US" w:bidi="ar"/>
              </w:rPr>
              <w:t xml:space="preserve">في غضون سبع سنوات </w:t>
            </w:r>
            <w:proofErr w:type="gramStart"/>
            <w:r>
              <w:rPr>
                <w:rtl/>
                <w:lang w:val="en-US"/>
              </w:rPr>
              <w:t xml:space="preserve">- </w:t>
            </w:r>
            <w:r>
              <w:rPr>
                <w:lang w:val="en-US"/>
              </w:rPr>
              <w:t>%</w:t>
            </w:r>
            <w:proofErr w:type="gramEnd"/>
            <w:r>
              <w:rPr>
                <w:lang w:val="en-US"/>
              </w:rPr>
              <w:t>99,9</w:t>
            </w:r>
          </w:p>
        </w:tc>
      </w:tr>
      <w:tr w:rsidR="003866CD" w:rsidTr="003866CD">
        <w:trPr>
          <w:jc w:val="center"/>
        </w:trPr>
        <w:tc>
          <w:tcPr>
            <w:tcW w:w="1795"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bidi/>
              <w:spacing w:before="60" w:after="60" w:line="260" w:lineRule="exact"/>
              <w:rPr>
                <w:lang w:val="en-US"/>
              </w:rPr>
            </w:pPr>
            <w:r>
              <w:rPr>
                <w:lang w:val="en-US"/>
              </w:rPr>
              <w:t>GHz 2,2-1</w:t>
            </w:r>
          </w:p>
        </w:tc>
        <w:tc>
          <w:tcPr>
            <w:tcW w:w="1626"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bidi/>
              <w:spacing w:before="60" w:after="60" w:line="260" w:lineRule="exact"/>
              <w:rPr>
                <w:lang w:val="en-US"/>
              </w:rPr>
            </w:pPr>
            <w:r>
              <w:rPr>
                <w:lang w:val="en-US"/>
              </w:rPr>
              <w:t>2 000</w:t>
            </w:r>
            <w:r>
              <w:rPr>
                <w:rtl/>
                <w:lang w:val="en-US" w:bidi="ar-EG"/>
              </w:rPr>
              <w:t xml:space="preserve"> </w:t>
            </w:r>
            <w:r>
              <w:rPr>
                <w:rtl/>
                <w:lang w:val="en-US" w:bidi="ar"/>
              </w:rPr>
              <w:t>أو أكثر من</w:t>
            </w:r>
            <w:r>
              <w:rPr>
                <w:rFonts w:hint="cs"/>
                <w:rtl/>
                <w:lang w:val="en-US" w:bidi="ar"/>
              </w:rPr>
              <w:t> </w:t>
            </w:r>
            <w:r>
              <w:rPr>
                <w:rtl/>
                <w:lang w:val="en-US" w:bidi="ar"/>
              </w:rPr>
              <w:t>السكان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overflowPunct/>
              <w:autoSpaceDE/>
              <w:autoSpaceDN/>
              <w:adjustRightInd/>
              <w:spacing w:before="0" w:line="256" w:lineRule="auto"/>
              <w:rPr>
                <w:sz w:val="20"/>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overflowPunct/>
              <w:autoSpaceDE/>
              <w:autoSpaceDN/>
              <w:adjustRightInd/>
              <w:spacing w:before="0" w:line="256" w:lineRule="auto"/>
              <w:jc w:val="left"/>
              <w:rPr>
                <w:sz w:val="20"/>
                <w:szCs w:val="26"/>
                <w:lang w:eastAsia="en-US"/>
              </w:rPr>
            </w:pPr>
          </w:p>
        </w:tc>
      </w:tr>
      <w:tr w:rsidR="003866CD" w:rsidTr="003866CD">
        <w:trPr>
          <w:jc w:val="center"/>
        </w:trPr>
        <w:tc>
          <w:tcPr>
            <w:tcW w:w="1795"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bidi/>
              <w:spacing w:before="60" w:after="60" w:line="260" w:lineRule="exact"/>
              <w:rPr>
                <w:lang w:val="en-US"/>
              </w:rPr>
            </w:pPr>
            <w:r>
              <w:rPr>
                <w:lang w:val="en-US"/>
              </w:rPr>
              <w:t>GHz 3-2,2</w:t>
            </w:r>
          </w:p>
        </w:tc>
        <w:tc>
          <w:tcPr>
            <w:tcW w:w="1626"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bidi/>
              <w:spacing w:before="60" w:after="60" w:line="260" w:lineRule="exact"/>
              <w:rPr>
                <w:lang w:val="en-US"/>
              </w:rPr>
            </w:pPr>
            <w:r>
              <w:rPr>
                <w:lang w:val="en-US"/>
              </w:rPr>
              <w:t>10 000</w:t>
            </w:r>
            <w:r>
              <w:rPr>
                <w:rtl/>
                <w:lang w:val="en-US" w:bidi="ar-EG"/>
              </w:rPr>
              <w:t xml:space="preserve"> </w:t>
            </w:r>
            <w:r>
              <w:rPr>
                <w:rtl/>
                <w:lang w:val="en-US" w:bidi="ar"/>
              </w:rPr>
              <w:t>أو أكثر من</w:t>
            </w:r>
            <w:r>
              <w:rPr>
                <w:rFonts w:hint="cs"/>
                <w:rtl/>
                <w:lang w:val="en-US" w:bidi="ar"/>
              </w:rPr>
              <w:t> </w:t>
            </w:r>
            <w:r>
              <w:rPr>
                <w:rtl/>
                <w:lang w:val="en-US" w:bidi="ar"/>
              </w:rPr>
              <w:t>السكان</w:t>
            </w:r>
          </w:p>
        </w:tc>
        <w:tc>
          <w:tcPr>
            <w:tcW w:w="363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bidi/>
              <w:spacing w:before="60" w:after="60" w:line="260" w:lineRule="exact"/>
              <w:jc w:val="both"/>
              <w:rPr>
                <w:lang w:val="en-US"/>
              </w:rPr>
            </w:pPr>
            <w:r>
              <w:rPr>
                <w:rtl/>
                <w:lang w:val="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overflowPunct/>
              <w:autoSpaceDE/>
              <w:autoSpaceDN/>
              <w:adjustRightInd/>
              <w:spacing w:before="0" w:line="256" w:lineRule="auto"/>
              <w:jc w:val="left"/>
              <w:rPr>
                <w:sz w:val="20"/>
                <w:szCs w:val="26"/>
                <w:lang w:eastAsia="en-US"/>
              </w:rPr>
            </w:pPr>
          </w:p>
        </w:tc>
      </w:tr>
      <w:tr w:rsidR="003866CD" w:rsidTr="003866CD">
        <w:trPr>
          <w:jc w:val="center"/>
        </w:trPr>
        <w:tc>
          <w:tcPr>
            <w:tcW w:w="1795"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bidi/>
              <w:spacing w:before="60" w:after="60" w:line="260" w:lineRule="exact"/>
              <w:rPr>
                <w:lang w:val="en-US"/>
              </w:rPr>
            </w:pPr>
            <w:r>
              <w:rPr>
                <w:rtl/>
                <w:lang w:val="en-US"/>
              </w:rPr>
              <w:t>أياً كان</w:t>
            </w:r>
          </w:p>
        </w:tc>
        <w:tc>
          <w:tcPr>
            <w:tcW w:w="1626"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bidi/>
              <w:spacing w:before="60" w:after="60" w:line="260" w:lineRule="exact"/>
              <w:rPr>
                <w:lang w:val="en-US"/>
              </w:rPr>
            </w:pPr>
            <w:r>
              <w:rPr>
                <w:lang w:val="en-US"/>
              </w:rPr>
              <w:t>10 000</w:t>
            </w:r>
            <w:r>
              <w:rPr>
                <w:rtl/>
                <w:lang w:val="en-US" w:bidi="ar-EG"/>
              </w:rPr>
              <w:t xml:space="preserve"> </w:t>
            </w:r>
            <w:r>
              <w:rPr>
                <w:rtl/>
                <w:lang w:val="en-US" w:bidi="ar"/>
              </w:rPr>
              <w:t>أو أكثر من</w:t>
            </w:r>
            <w:r>
              <w:rPr>
                <w:rFonts w:hint="cs"/>
                <w:rtl/>
                <w:lang w:val="en-US" w:bidi="ar"/>
              </w:rPr>
              <w:t> </w:t>
            </w:r>
            <w:r>
              <w:rPr>
                <w:rtl/>
                <w:lang w:val="en-US" w:bidi="ar"/>
              </w:rPr>
              <w:t>السكان</w:t>
            </w:r>
          </w:p>
        </w:tc>
        <w:tc>
          <w:tcPr>
            <w:tcW w:w="363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bidi/>
              <w:spacing w:before="60" w:after="60" w:line="260" w:lineRule="exact"/>
              <w:jc w:val="both"/>
              <w:rPr>
                <w:lang w:val="en-US"/>
              </w:rPr>
            </w:pPr>
            <w:r>
              <w:rPr>
                <w:rtl/>
                <w:lang w:val="en-US" w:bidi="ar"/>
              </w:rPr>
              <w:t>تُستعمل النطاقات الترددية بالتكنولوجيات الحديثة غير المشار إليها في القرارات السابقة بشأن تعيين النطاقات الترددية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overflowPunct/>
              <w:autoSpaceDE/>
              <w:autoSpaceDN/>
              <w:adjustRightInd/>
              <w:spacing w:before="0" w:line="256" w:lineRule="auto"/>
              <w:jc w:val="left"/>
              <w:rPr>
                <w:sz w:val="20"/>
                <w:szCs w:val="26"/>
                <w:lang w:eastAsia="en-US"/>
              </w:rPr>
            </w:pPr>
          </w:p>
        </w:tc>
      </w:tr>
    </w:tbl>
    <w:p w:rsidR="003866CD" w:rsidRDefault="003866CD" w:rsidP="003866CD">
      <w:pPr>
        <w:spacing w:before="360"/>
        <w:rPr>
          <w:lang w:bidi="ar"/>
        </w:rPr>
      </w:pPr>
      <w:r>
        <w:rPr>
          <w:rtl/>
          <w:lang w:bidi="ar"/>
        </w:rPr>
        <w:t xml:space="preserve">وفي فبراير </w:t>
      </w:r>
      <w:r>
        <w:rPr>
          <w:lang w:bidi="ar"/>
        </w:rPr>
        <w:t>2016</w:t>
      </w:r>
      <w:r>
        <w:rPr>
          <w:rtl/>
          <w:lang w:bidi="ar"/>
        </w:rPr>
        <w:t xml:space="preserve">، أقيم مزاد الترددات الثاني في الاتحاد الروسي. وقد طُرح في المزاد ما مجموعه </w:t>
      </w:r>
      <w:r>
        <w:rPr>
          <w:lang w:bidi="ar"/>
        </w:rPr>
        <w:t>82</w:t>
      </w:r>
      <w:r>
        <w:rPr>
          <w:rtl/>
          <w:lang w:bidi="ar"/>
        </w:rPr>
        <w:t xml:space="preserve"> ترخيصاً لخدمات المهاتفة الراديوية المتنقلة وإرسال البيانات والخدمات التليماتية باستعمال أنظمة الاتصالات الراديوية القائمة على تكنولوجيا </w:t>
      </w:r>
      <w:r>
        <w:rPr>
          <w:lang w:bidi="ar"/>
        </w:rPr>
        <w:t>LTE</w:t>
      </w:r>
      <w:r>
        <w:rPr>
          <w:rtl/>
          <w:lang w:bidi="ar"/>
        </w:rPr>
        <w:t xml:space="preserve"> </w:t>
      </w:r>
      <w:r>
        <w:rPr>
          <w:rFonts w:hint="cs"/>
          <w:rtl/>
          <w:lang w:bidi="ar"/>
        </w:rPr>
        <w:t>والتعديلات اللاحقة لها وباستعمال الطيف في النطاق</w:t>
      </w:r>
      <w:r>
        <w:rPr>
          <w:rFonts w:hint="eastAsia"/>
          <w:rtl/>
          <w:lang w:bidi="ar"/>
        </w:rPr>
        <w:t> </w:t>
      </w:r>
      <w:r>
        <w:rPr>
          <w:lang w:bidi="ar"/>
        </w:rPr>
        <w:t>MHz 2 690</w:t>
      </w:r>
      <w:r>
        <w:rPr>
          <w:lang w:bidi="ar"/>
        </w:rPr>
        <w:noBreakHyphen/>
        <w:t>2 500</w:t>
      </w:r>
      <w:r>
        <w:rPr>
          <w:rtl/>
          <w:lang w:bidi="ar"/>
        </w:rPr>
        <w:t>. وتضمن ذلك ترخيصاً اتحادياً واحداً و</w:t>
      </w:r>
      <w:r>
        <w:rPr>
          <w:lang w:bidi="ar"/>
        </w:rPr>
        <w:t>81</w:t>
      </w:r>
      <w:r>
        <w:rPr>
          <w:rtl/>
          <w:lang w:bidi="ar"/>
        </w:rPr>
        <w:t xml:space="preserve"> ترخيصاً إقليمياً. ويوضح الجدول</w:t>
      </w:r>
      <w:r>
        <w:rPr>
          <w:rFonts w:hint="cs"/>
          <w:rtl/>
          <w:lang w:bidi="ar"/>
        </w:rPr>
        <w:t> </w:t>
      </w:r>
      <w:r>
        <w:rPr>
          <w:lang w:bidi="ar"/>
        </w:rPr>
        <w:t>17</w:t>
      </w:r>
      <w:r>
        <w:rPr>
          <w:rtl/>
          <w:lang w:bidi="ar"/>
        </w:rPr>
        <w:t xml:space="preserve"> أسعار التحفظ وأسعار المجموعة استناداً إلى نتائج العطاءات.</w:t>
      </w:r>
    </w:p>
    <w:p w:rsidR="003866CD" w:rsidRDefault="003866CD" w:rsidP="003866CD">
      <w:pPr>
        <w:pStyle w:val="TableNo"/>
        <w:rPr>
          <w:rtl/>
        </w:rPr>
      </w:pPr>
      <w:r>
        <w:rPr>
          <w:rtl/>
        </w:rPr>
        <w:t>الجدول </w:t>
      </w:r>
      <w:r>
        <w:t>17</w:t>
      </w:r>
    </w:p>
    <w:tbl>
      <w:tblPr>
        <w:bidiVisual/>
        <w:tblW w:w="4978" w:type="pct"/>
        <w:jc w:val="center"/>
        <w:tblLook w:val="04A0" w:firstRow="1" w:lastRow="0" w:firstColumn="1" w:lastColumn="0" w:noHBand="0" w:noVBand="1"/>
      </w:tblPr>
      <w:tblGrid>
        <w:gridCol w:w="912"/>
        <w:gridCol w:w="4474"/>
        <w:gridCol w:w="1353"/>
        <w:gridCol w:w="1292"/>
        <w:gridCol w:w="1556"/>
      </w:tblGrid>
      <w:tr w:rsidR="003866CD" w:rsidRPr="004F3AC8" w:rsidTr="003866CD">
        <w:trPr>
          <w:cantSplit/>
          <w:tblHeader/>
          <w:jc w:val="center"/>
        </w:trPr>
        <w:tc>
          <w:tcPr>
            <w:tcW w:w="912" w:type="dxa"/>
            <w:tcBorders>
              <w:top w:val="single" w:sz="4" w:space="0" w:color="auto"/>
              <w:left w:val="single" w:sz="4" w:space="0" w:color="auto"/>
              <w:bottom w:val="single" w:sz="4" w:space="0" w:color="auto"/>
              <w:right w:val="single" w:sz="4" w:space="0" w:color="auto"/>
            </w:tcBorders>
            <w:vAlign w:val="center"/>
            <w:hideMark/>
          </w:tcPr>
          <w:p w:rsidR="003866CD" w:rsidRPr="004F3AC8" w:rsidRDefault="003866CD" w:rsidP="003866CD">
            <w:pPr>
              <w:pStyle w:val="TableHead"/>
              <w:rPr>
                <w:rtl/>
              </w:rPr>
            </w:pPr>
            <w:r w:rsidRPr="004F3AC8">
              <w:rPr>
                <w:rtl/>
              </w:rPr>
              <w:t>رقم المجموعة</w:t>
            </w:r>
          </w:p>
        </w:tc>
        <w:tc>
          <w:tcPr>
            <w:tcW w:w="447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Head"/>
            </w:pPr>
            <w:r w:rsidRPr="004F3AC8">
              <w:rPr>
                <w:rtl/>
              </w:rPr>
              <w:t>الإقليم في الاتحاد الروسي</w:t>
            </w:r>
          </w:p>
        </w:tc>
        <w:tc>
          <w:tcPr>
            <w:tcW w:w="135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Head"/>
            </w:pPr>
            <w:r w:rsidRPr="004F3AC8">
              <w:rPr>
                <w:rtl/>
              </w:rPr>
              <w:t xml:space="preserve">مقاس </w:t>
            </w:r>
            <w:proofErr w:type="gramStart"/>
            <w:r w:rsidRPr="004F3AC8">
              <w:rPr>
                <w:rtl/>
              </w:rPr>
              <w:t>الكتلة</w:t>
            </w:r>
            <w:r w:rsidRPr="004F3AC8">
              <w:rPr>
                <w:rFonts w:hint="cs"/>
              </w:rPr>
              <w:t xml:space="preserve"> </w:t>
            </w:r>
            <w:r w:rsidRPr="004F3AC8">
              <w:rPr>
                <w:rtl/>
              </w:rPr>
              <w:t xml:space="preserve"> </w:t>
            </w:r>
            <w:r w:rsidRPr="004F3AC8">
              <w:t>(</w:t>
            </w:r>
            <w:proofErr w:type="gramEnd"/>
            <w:r w:rsidRPr="004F3AC8">
              <w:t>MHz)</w:t>
            </w:r>
          </w:p>
        </w:tc>
        <w:tc>
          <w:tcPr>
            <w:tcW w:w="1292" w:type="dxa"/>
            <w:tcBorders>
              <w:top w:val="single" w:sz="4" w:space="0" w:color="auto"/>
              <w:left w:val="single" w:sz="4" w:space="0" w:color="auto"/>
              <w:bottom w:val="single" w:sz="4" w:space="0" w:color="auto"/>
              <w:right w:val="single" w:sz="4" w:space="0" w:color="auto"/>
            </w:tcBorders>
            <w:vAlign w:val="center"/>
            <w:hideMark/>
          </w:tcPr>
          <w:p w:rsidR="003866CD" w:rsidRPr="004F3AC8" w:rsidRDefault="003866CD" w:rsidP="003866CD">
            <w:pPr>
              <w:pStyle w:val="TableHead"/>
              <w:rPr>
                <w:rtl/>
              </w:rPr>
            </w:pPr>
            <w:r w:rsidRPr="004F3AC8">
              <w:rPr>
                <w:rtl/>
              </w:rPr>
              <w:t>سعر التحفظ (بملايين الروبلات)</w:t>
            </w:r>
          </w:p>
        </w:tc>
        <w:tc>
          <w:tcPr>
            <w:tcW w:w="1560"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Head"/>
              <w:rPr>
                <w:spacing w:val="-6"/>
              </w:rPr>
            </w:pPr>
            <w:r w:rsidRPr="004F3AC8">
              <w:rPr>
                <w:spacing w:val="-6"/>
                <w:rtl/>
              </w:rPr>
              <w:t>سعر المجموعة على أساس العطاءات (بملايين الروبلات)</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1</w:t>
            </w:r>
          </w:p>
        </w:tc>
        <w:tc>
          <w:tcPr>
            <w:tcW w:w="4474" w:type="dxa"/>
            <w:tcBorders>
              <w:top w:val="nil"/>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rPr>
                <w:rtl/>
              </w:rPr>
              <w:t>أراضي الاتحاد الروسي</w:t>
            </w:r>
          </w:p>
        </w:tc>
        <w:tc>
          <w:tcPr>
            <w:tcW w:w="135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2 939,4</w:t>
            </w:r>
          </w:p>
        </w:tc>
        <w:tc>
          <w:tcPr>
            <w:tcW w:w="1560" w:type="dxa"/>
            <w:tcBorders>
              <w:top w:val="nil"/>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3 968,19</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2</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rPr>
                <w:rtl/>
                <w:lang w:bidi="ar"/>
              </w:rPr>
              <w:t>ألتاي كراي</w:t>
            </w:r>
          </w:p>
        </w:tc>
        <w:tc>
          <w:tcPr>
            <w:tcW w:w="135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49,7</w:t>
            </w:r>
          </w:p>
        </w:tc>
        <w:tc>
          <w:tcPr>
            <w:tcW w:w="1560" w:type="dxa"/>
            <w:tcBorders>
              <w:top w:val="nil"/>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57,155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3</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rPr>
                <w:rFonts w:eastAsia="Arial Narrow"/>
                <w:color w:val="000000"/>
                <w:spacing w:val="5"/>
                <w:shd w:val="clear" w:color="auto" w:fill="FFFFFF"/>
                <w:rtl/>
                <w:lang w:eastAsia="ru-RU" w:bidi="ar"/>
              </w:rPr>
              <w:t xml:space="preserve">منطقة </w:t>
            </w:r>
            <w:r w:rsidRPr="004F3AC8">
              <w:rPr>
                <w:rtl/>
                <w:lang w:bidi="ar"/>
              </w:rPr>
              <w:t>أمور</w:t>
            </w:r>
          </w:p>
        </w:tc>
        <w:tc>
          <w:tcPr>
            <w:tcW w:w="135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19,6</w:t>
            </w:r>
          </w:p>
        </w:tc>
        <w:tc>
          <w:tcPr>
            <w:tcW w:w="1560" w:type="dxa"/>
            <w:tcBorders>
              <w:top w:val="nil"/>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20,58</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4</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rPr>
                <w:rtl/>
                <w:lang w:bidi="ar"/>
              </w:rPr>
              <w:t>منطقة أرتشان</w:t>
            </w:r>
            <w:r>
              <w:rPr>
                <w:rFonts w:hint="cs"/>
                <w:rtl/>
                <w:lang w:bidi="ar"/>
              </w:rPr>
              <w:t>غ</w:t>
            </w:r>
            <w:r w:rsidRPr="004F3AC8">
              <w:rPr>
                <w:rtl/>
                <w:lang w:bidi="ar"/>
              </w:rPr>
              <w:t>يلسك</w:t>
            </w:r>
          </w:p>
        </w:tc>
        <w:tc>
          <w:tcPr>
            <w:tcW w:w="135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28,3</w:t>
            </w:r>
          </w:p>
        </w:tc>
        <w:tc>
          <w:tcPr>
            <w:tcW w:w="1560" w:type="dxa"/>
            <w:tcBorders>
              <w:top w:val="nil"/>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32,545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5</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rPr>
                <w:rtl/>
                <w:lang w:bidi="ar"/>
              </w:rPr>
              <w:t>منطقة أستراخان</w:t>
            </w:r>
          </w:p>
        </w:tc>
        <w:tc>
          <w:tcPr>
            <w:tcW w:w="135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22,3</w:t>
            </w:r>
          </w:p>
        </w:tc>
        <w:tc>
          <w:tcPr>
            <w:tcW w:w="1560" w:type="dxa"/>
            <w:tcBorders>
              <w:top w:val="nil"/>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25,645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6</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rPr>
                <w:rtl/>
                <w:lang w:bidi="ar"/>
              </w:rPr>
              <w:t>منطقة بيلغورود</w:t>
            </w:r>
          </w:p>
        </w:tc>
        <w:tc>
          <w:tcPr>
            <w:tcW w:w="135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34,6</w:t>
            </w:r>
          </w:p>
        </w:tc>
        <w:tc>
          <w:tcPr>
            <w:tcW w:w="1560" w:type="dxa"/>
            <w:tcBorders>
              <w:top w:val="nil"/>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38,06</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7</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rPr>
                <w:rtl/>
                <w:lang w:bidi="ar"/>
              </w:rPr>
              <w:t>منطقة بريانسك</w:t>
            </w:r>
          </w:p>
        </w:tc>
        <w:tc>
          <w:tcPr>
            <w:tcW w:w="135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27,1</w:t>
            </w:r>
          </w:p>
        </w:tc>
        <w:tc>
          <w:tcPr>
            <w:tcW w:w="1560" w:type="dxa"/>
            <w:tcBorders>
              <w:top w:val="nil"/>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36,585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8</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rPr>
                <w:rtl/>
                <w:lang w:bidi="ar"/>
              </w:rPr>
              <w:t>منطقة فلاديمير</w:t>
            </w:r>
          </w:p>
        </w:tc>
        <w:tc>
          <w:tcPr>
            <w:tcW w:w="135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31,3</w:t>
            </w:r>
          </w:p>
        </w:tc>
        <w:tc>
          <w:tcPr>
            <w:tcW w:w="1560" w:type="dxa"/>
            <w:tcBorders>
              <w:top w:val="nil"/>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35,995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9</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rPr>
                <w:rtl/>
                <w:lang w:bidi="ar"/>
              </w:rPr>
              <w:t>منطقة فولغوغراد</w:t>
            </w:r>
          </w:p>
        </w:tc>
        <w:tc>
          <w:tcPr>
            <w:tcW w:w="135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58,1</w:t>
            </w:r>
          </w:p>
        </w:tc>
        <w:tc>
          <w:tcPr>
            <w:tcW w:w="1560" w:type="dxa"/>
            <w:tcBorders>
              <w:top w:val="nil"/>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69,72</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10</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rPr>
                <w:rtl/>
                <w:lang w:bidi="ar"/>
              </w:rPr>
              <w:t>منطقة فولوغودا</w:t>
            </w:r>
          </w:p>
        </w:tc>
        <w:tc>
          <w:tcPr>
            <w:tcW w:w="135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26,5</w:t>
            </w:r>
          </w:p>
        </w:tc>
        <w:tc>
          <w:tcPr>
            <w:tcW w:w="1560" w:type="dxa"/>
            <w:tcBorders>
              <w:top w:val="nil"/>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27,825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11</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rPr>
                <w:rtl/>
                <w:lang w:bidi="ar"/>
              </w:rPr>
              <w:t>منطقة فورونيج</w:t>
            </w:r>
          </w:p>
        </w:tc>
        <w:tc>
          <w:tcPr>
            <w:tcW w:w="135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866CD">
            <w:pPr>
              <w:pStyle w:val="Tabletext"/>
              <w:bidi/>
              <w:spacing w:before="60" w:after="60" w:line="260" w:lineRule="exact"/>
              <w:jc w:val="center"/>
            </w:pPr>
            <w:r w:rsidRPr="004F3AC8">
              <w:t>51,4</w:t>
            </w:r>
          </w:p>
        </w:tc>
        <w:tc>
          <w:tcPr>
            <w:tcW w:w="1560" w:type="dxa"/>
            <w:tcBorders>
              <w:top w:val="nil"/>
              <w:left w:val="nil"/>
              <w:bottom w:val="single" w:sz="4" w:space="0" w:color="auto"/>
              <w:right w:val="single" w:sz="4" w:space="0" w:color="auto"/>
            </w:tcBorders>
            <w:vAlign w:val="center"/>
            <w:hideMark/>
          </w:tcPr>
          <w:p w:rsidR="003866CD" w:rsidRPr="004F3AC8" w:rsidRDefault="003866CD" w:rsidP="003866CD">
            <w:pPr>
              <w:pStyle w:val="Tabletext"/>
              <w:bidi/>
              <w:spacing w:before="60" w:after="60" w:line="260" w:lineRule="exact"/>
              <w:jc w:val="center"/>
            </w:pPr>
            <w:r w:rsidRPr="004F3AC8">
              <w:t>69,39</w:t>
            </w:r>
          </w:p>
        </w:tc>
      </w:tr>
    </w:tbl>
    <w:p w:rsidR="003866CD" w:rsidRDefault="003866CD" w:rsidP="003866CD">
      <w:pPr>
        <w:rPr>
          <w:lang w:bidi="ar-EG"/>
        </w:rPr>
      </w:pPr>
    </w:p>
    <w:p w:rsidR="003866CD" w:rsidRDefault="003866CD" w:rsidP="003866CD">
      <w:pPr>
        <w:rPr>
          <w:rtl/>
          <w:lang w:bidi="ar-EG"/>
        </w:rPr>
      </w:pPr>
      <w:r>
        <w:rPr>
          <w:rtl/>
          <w:lang w:bidi="ar-EG"/>
        </w:rPr>
        <w:br w:type="page"/>
      </w:r>
    </w:p>
    <w:p w:rsidR="003866CD" w:rsidRDefault="003866CD" w:rsidP="003866CD">
      <w:pPr>
        <w:pStyle w:val="TableNo"/>
        <w:rPr>
          <w:rtl/>
        </w:rPr>
      </w:pPr>
      <w:r>
        <w:rPr>
          <w:rtl/>
        </w:rPr>
        <w:lastRenderedPageBreak/>
        <w:t>الجدول </w:t>
      </w:r>
      <w:r>
        <w:t>17</w:t>
      </w:r>
      <w:r>
        <w:rPr>
          <w:rtl/>
        </w:rPr>
        <w:t xml:space="preserve"> </w:t>
      </w:r>
      <w:proofErr w:type="gramStart"/>
      <w:r>
        <w:rPr>
          <w:rtl/>
        </w:rPr>
        <w:t>(</w:t>
      </w:r>
      <w:r>
        <w:rPr>
          <w:sz w:val="16"/>
          <w:szCs w:val="24"/>
          <w:rtl/>
        </w:rPr>
        <w:t> </w:t>
      </w:r>
      <w:r>
        <w:rPr>
          <w:i/>
          <w:iCs/>
          <w:rtl/>
        </w:rPr>
        <w:t>تابع</w:t>
      </w:r>
      <w:proofErr w:type="gramEnd"/>
      <w:r>
        <w:rPr>
          <w:rtl/>
        </w:rPr>
        <w:t>)</w:t>
      </w:r>
    </w:p>
    <w:tbl>
      <w:tblPr>
        <w:bidiVisual/>
        <w:tblW w:w="4984" w:type="pct"/>
        <w:jc w:val="center"/>
        <w:tblLook w:val="04A0" w:firstRow="1" w:lastRow="0" w:firstColumn="1" w:lastColumn="0" w:noHBand="0" w:noVBand="1"/>
      </w:tblPr>
      <w:tblGrid>
        <w:gridCol w:w="912"/>
        <w:gridCol w:w="4474"/>
        <w:gridCol w:w="1372"/>
        <w:gridCol w:w="1426"/>
        <w:gridCol w:w="1414"/>
      </w:tblGrid>
      <w:tr w:rsidR="003866CD" w:rsidRPr="004F3AC8" w:rsidTr="003866CD">
        <w:trPr>
          <w:cantSplit/>
          <w:tblHeader/>
          <w:jc w:val="center"/>
        </w:trPr>
        <w:tc>
          <w:tcPr>
            <w:tcW w:w="912" w:type="dxa"/>
            <w:tcBorders>
              <w:top w:val="single" w:sz="4" w:space="0" w:color="auto"/>
              <w:left w:val="single" w:sz="4" w:space="0" w:color="auto"/>
              <w:bottom w:val="single" w:sz="4" w:space="0" w:color="auto"/>
              <w:right w:val="single" w:sz="4" w:space="0" w:color="auto"/>
            </w:tcBorders>
            <w:vAlign w:val="center"/>
            <w:hideMark/>
          </w:tcPr>
          <w:p w:rsidR="003866CD" w:rsidRPr="004F3AC8" w:rsidRDefault="003866CD" w:rsidP="003866CD">
            <w:pPr>
              <w:pStyle w:val="TableHead"/>
              <w:spacing w:before="40" w:after="40" w:line="240" w:lineRule="exact"/>
              <w:rPr>
                <w:rtl/>
              </w:rPr>
            </w:pPr>
            <w:r w:rsidRPr="004F3AC8">
              <w:rPr>
                <w:rtl/>
              </w:rPr>
              <w:t>رقم المجموعة</w:t>
            </w:r>
          </w:p>
        </w:tc>
        <w:tc>
          <w:tcPr>
            <w:tcW w:w="447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Head"/>
              <w:spacing w:before="40" w:after="40" w:line="240" w:lineRule="exact"/>
            </w:pPr>
            <w:r w:rsidRPr="004F3AC8">
              <w:rPr>
                <w:rtl/>
              </w:rPr>
              <w:t>الإقليم في الاتحاد الروسي</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Head"/>
              <w:spacing w:before="40" w:after="40" w:line="240" w:lineRule="exact"/>
              <w:rPr>
                <w:lang w:bidi="ar-EG"/>
              </w:rPr>
            </w:pPr>
            <w:r w:rsidRPr="004F3AC8">
              <w:rPr>
                <w:rtl/>
              </w:rPr>
              <w:t xml:space="preserve">مقاس </w:t>
            </w:r>
            <w:proofErr w:type="gramStart"/>
            <w:r w:rsidRPr="004F3AC8">
              <w:rPr>
                <w:rtl/>
              </w:rPr>
              <w:t>الكتلة</w:t>
            </w:r>
            <w:r w:rsidRPr="004F3AC8">
              <w:rPr>
                <w:rFonts w:hint="cs"/>
              </w:rPr>
              <w:t xml:space="preserve"> </w:t>
            </w:r>
            <w:r w:rsidRPr="004F3AC8">
              <w:rPr>
                <w:rtl/>
              </w:rPr>
              <w:t xml:space="preserve"> </w:t>
            </w:r>
            <w:r w:rsidRPr="004F3AC8">
              <w:t>(</w:t>
            </w:r>
            <w:proofErr w:type="gramEnd"/>
            <w:r w:rsidRPr="004F3AC8">
              <w:t>MHz)</w:t>
            </w:r>
          </w:p>
        </w:tc>
        <w:tc>
          <w:tcPr>
            <w:tcW w:w="1426" w:type="dxa"/>
            <w:tcBorders>
              <w:top w:val="single" w:sz="4" w:space="0" w:color="auto"/>
              <w:left w:val="single" w:sz="4" w:space="0" w:color="auto"/>
              <w:bottom w:val="single" w:sz="4" w:space="0" w:color="auto"/>
              <w:right w:val="single" w:sz="4" w:space="0" w:color="auto"/>
            </w:tcBorders>
            <w:vAlign w:val="center"/>
            <w:hideMark/>
          </w:tcPr>
          <w:p w:rsidR="003866CD" w:rsidRPr="004F3AC8" w:rsidRDefault="003866CD" w:rsidP="003866CD">
            <w:pPr>
              <w:pStyle w:val="TableHead"/>
              <w:spacing w:before="40" w:after="40" w:line="240" w:lineRule="exact"/>
              <w:rPr>
                <w:rtl/>
              </w:rPr>
            </w:pPr>
            <w:r w:rsidRPr="004F3AC8">
              <w:rPr>
                <w:rtl/>
                <w:lang w:bidi="ar"/>
              </w:rPr>
              <w:t>سعر التحفظ (بملايين الروبلات)</w:t>
            </w:r>
          </w:p>
        </w:tc>
        <w:tc>
          <w:tcPr>
            <w:tcW w:w="1418"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Head"/>
              <w:spacing w:before="40" w:after="40" w:line="240" w:lineRule="exact"/>
              <w:rPr>
                <w:spacing w:val="-6"/>
              </w:rPr>
            </w:pPr>
            <w:r w:rsidRPr="004F3AC8">
              <w:rPr>
                <w:spacing w:val="-6"/>
                <w:rtl/>
                <w:lang w:bidi="ar"/>
              </w:rPr>
              <w:t>سعر المجموعة على أساس العطاءات (بملايين الروبلات)</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12</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سان بطرسبر</w:t>
            </w:r>
            <w:r>
              <w:rPr>
                <w:rFonts w:hint="cs"/>
                <w:rtl/>
                <w:lang w:bidi="ar"/>
              </w:rPr>
              <w:t>غ</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134,3</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456,62</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13</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الحكم الذاتي اليهودي</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3,8</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rPr>
                <w:rtl/>
              </w:rPr>
              <w:t>-</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14</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زابايكالسكي كراي</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24,9</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26,145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15</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إيفانوفو</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23,2</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25,52</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16</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إيركوتسك</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56,4</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64,86</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17</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 xml:space="preserve">جمهورية كاباردينو </w:t>
            </w:r>
            <w:proofErr w:type="gramStart"/>
            <w:r w:rsidRPr="004F3AC8">
              <w:rPr>
                <w:rtl/>
                <w:lang w:bidi="ar"/>
              </w:rPr>
              <w:t>- بلكار</w:t>
            </w:r>
            <w:proofErr w:type="gramEnd"/>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16,5</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18,975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18</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كالينينغراد</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22,1</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25,415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19</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كالوغا</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23,2</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26,680</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20</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كامتشاتكا كراي</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9,6</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10,08</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21</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كاراشاي-شركس</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8,5</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9,35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22</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كيميروفو</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68,0</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81,6</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23</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كيروف</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29,6</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38,48</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24</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كوستروما</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13,8</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15,87</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25</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كراسنودار كراي</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126,2</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170,37</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26</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كراسنويارسك كراي</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70,5</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84,6</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27</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كورغان</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20,4</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43,86</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28</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كورسك</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24,3</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31,59</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29</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لينينغراد</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46,1</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53,015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30</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ليبيتسك</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25,2</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32,76</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31</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Pr>
                <w:rtl/>
                <w:lang w:bidi="ar"/>
              </w:rPr>
              <w:t>منطقة ما</w:t>
            </w:r>
            <w:r>
              <w:rPr>
                <w:rFonts w:hint="cs"/>
                <w:rtl/>
                <w:lang w:bidi="ar"/>
              </w:rPr>
              <w:t>غ</w:t>
            </w:r>
            <w:r w:rsidRPr="004F3AC8">
              <w:rPr>
                <w:rtl/>
                <w:lang w:bidi="ar"/>
              </w:rPr>
              <w:t>ادان</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5,2</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32</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مورمانسك</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20,9</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21,945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33</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نينيتس ذاتية الحكم</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1,1</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1,155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34</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نيجني نوفغورود</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83,6</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112,86</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35</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نوفغورود</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13,9</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14,595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36</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نوفوسيبيرسك</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66,7</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93,38</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37</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أومسك</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45,6</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61,56</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38</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أورينبورغ</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43,4</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56,42</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39</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أوريول</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16,2</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17,82</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40</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بينزا</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30,9</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33,99</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41</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بيرم كراي</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66,3</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89,505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42</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بريمورسكي كراي</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50,1</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55,11</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43</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بسكوف</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13,8</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15,87</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44</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أديغيا (أديغيا)</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9,0</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9,9</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45</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التاي</w:t>
            </w:r>
          </w:p>
        </w:tc>
        <w:tc>
          <w:tcPr>
            <w:tcW w:w="1374"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3,4</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3,74</w:t>
            </w:r>
          </w:p>
        </w:tc>
      </w:tr>
    </w:tbl>
    <w:p w:rsidR="003866CD" w:rsidRDefault="003866CD" w:rsidP="003866CD">
      <w:pPr>
        <w:pStyle w:val="TableNo"/>
        <w:rPr>
          <w:rtl/>
        </w:rPr>
      </w:pPr>
      <w:r>
        <w:rPr>
          <w:rtl/>
        </w:rPr>
        <w:lastRenderedPageBreak/>
        <w:t>الجدول </w:t>
      </w:r>
      <w:r>
        <w:t>17</w:t>
      </w:r>
      <w:r>
        <w:rPr>
          <w:rtl/>
        </w:rPr>
        <w:t xml:space="preserve"> </w:t>
      </w:r>
      <w:proofErr w:type="gramStart"/>
      <w:r>
        <w:rPr>
          <w:rtl/>
        </w:rPr>
        <w:t>(</w:t>
      </w:r>
      <w:r>
        <w:rPr>
          <w:sz w:val="16"/>
          <w:szCs w:val="24"/>
          <w:rtl/>
        </w:rPr>
        <w:t> </w:t>
      </w:r>
      <w:r>
        <w:rPr>
          <w:rFonts w:hint="cs"/>
          <w:i/>
          <w:iCs/>
          <w:rtl/>
        </w:rPr>
        <w:t>تتمة</w:t>
      </w:r>
      <w:proofErr w:type="gramEnd"/>
      <w:r>
        <w:rPr>
          <w:rtl/>
        </w:rPr>
        <w:t>)</w:t>
      </w:r>
    </w:p>
    <w:tbl>
      <w:tblPr>
        <w:bidiVisual/>
        <w:tblW w:w="4981" w:type="pct"/>
        <w:jc w:val="center"/>
        <w:tblCellMar>
          <w:left w:w="57" w:type="dxa"/>
          <w:right w:w="57" w:type="dxa"/>
        </w:tblCellMar>
        <w:tblLook w:val="04A0" w:firstRow="1" w:lastRow="0" w:firstColumn="1" w:lastColumn="0" w:noHBand="0" w:noVBand="1"/>
      </w:tblPr>
      <w:tblGrid>
        <w:gridCol w:w="912"/>
        <w:gridCol w:w="4474"/>
        <w:gridCol w:w="1367"/>
        <w:gridCol w:w="1425"/>
        <w:gridCol w:w="1414"/>
      </w:tblGrid>
      <w:tr w:rsidR="003866CD" w:rsidRPr="004F3AC8" w:rsidTr="003866CD">
        <w:trPr>
          <w:cantSplit/>
          <w:tblHeader/>
          <w:jc w:val="center"/>
        </w:trPr>
        <w:tc>
          <w:tcPr>
            <w:tcW w:w="912" w:type="dxa"/>
            <w:tcBorders>
              <w:top w:val="single" w:sz="4" w:space="0" w:color="auto"/>
              <w:left w:val="single" w:sz="4" w:space="0" w:color="auto"/>
              <w:bottom w:val="single" w:sz="4" w:space="0" w:color="auto"/>
              <w:right w:val="single" w:sz="4" w:space="0" w:color="auto"/>
            </w:tcBorders>
            <w:vAlign w:val="center"/>
            <w:hideMark/>
          </w:tcPr>
          <w:p w:rsidR="003866CD" w:rsidRPr="004F3AC8" w:rsidRDefault="003866CD" w:rsidP="003866CD">
            <w:pPr>
              <w:pStyle w:val="TableHead"/>
              <w:spacing w:before="40" w:after="40" w:line="240" w:lineRule="exact"/>
              <w:rPr>
                <w:rtl/>
              </w:rPr>
            </w:pPr>
            <w:r w:rsidRPr="004F3AC8">
              <w:rPr>
                <w:rtl/>
              </w:rPr>
              <w:t>رقم المجموعة</w:t>
            </w:r>
          </w:p>
        </w:tc>
        <w:tc>
          <w:tcPr>
            <w:tcW w:w="4474"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Head"/>
              <w:spacing w:before="40" w:after="40" w:line="240" w:lineRule="exact"/>
            </w:pPr>
            <w:r w:rsidRPr="004F3AC8">
              <w:rPr>
                <w:rtl/>
              </w:rPr>
              <w:t>الإقليم في الاتحاد الروسي</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Head"/>
              <w:spacing w:before="40" w:after="40" w:line="240" w:lineRule="exact"/>
              <w:rPr>
                <w:lang w:bidi="ar-EG"/>
              </w:rPr>
            </w:pPr>
            <w:r w:rsidRPr="004F3AC8">
              <w:rPr>
                <w:rtl/>
              </w:rPr>
              <w:t xml:space="preserve">مقاس </w:t>
            </w:r>
            <w:proofErr w:type="gramStart"/>
            <w:r w:rsidRPr="004F3AC8">
              <w:rPr>
                <w:rtl/>
              </w:rPr>
              <w:t>الكتلة</w:t>
            </w:r>
            <w:r w:rsidRPr="004F3AC8">
              <w:rPr>
                <w:rFonts w:hint="cs"/>
              </w:rPr>
              <w:t xml:space="preserve"> </w:t>
            </w:r>
            <w:r w:rsidRPr="004F3AC8">
              <w:rPr>
                <w:rtl/>
              </w:rPr>
              <w:t xml:space="preserve"> </w:t>
            </w:r>
            <w:r w:rsidRPr="004F3AC8">
              <w:t>(</w:t>
            </w:r>
            <w:proofErr w:type="gramEnd"/>
            <w:r w:rsidRPr="004F3AC8">
              <w:t>MHz)</w:t>
            </w:r>
          </w:p>
        </w:tc>
        <w:tc>
          <w:tcPr>
            <w:tcW w:w="1425" w:type="dxa"/>
            <w:tcBorders>
              <w:top w:val="single" w:sz="4" w:space="0" w:color="auto"/>
              <w:left w:val="single" w:sz="4" w:space="0" w:color="auto"/>
              <w:bottom w:val="single" w:sz="4" w:space="0" w:color="auto"/>
              <w:right w:val="single" w:sz="4" w:space="0" w:color="auto"/>
            </w:tcBorders>
            <w:vAlign w:val="center"/>
            <w:hideMark/>
          </w:tcPr>
          <w:p w:rsidR="003866CD" w:rsidRPr="004F3AC8" w:rsidRDefault="003866CD" w:rsidP="003866CD">
            <w:pPr>
              <w:pStyle w:val="TableHead"/>
              <w:spacing w:before="40" w:after="40" w:line="240" w:lineRule="exact"/>
              <w:rPr>
                <w:rtl/>
              </w:rPr>
            </w:pPr>
            <w:r w:rsidRPr="004F3AC8">
              <w:rPr>
                <w:rtl/>
                <w:lang w:bidi="ar"/>
              </w:rPr>
              <w:t>سعر التحفظ (بملايين الروبلات)</w:t>
            </w:r>
          </w:p>
        </w:tc>
        <w:tc>
          <w:tcPr>
            <w:tcW w:w="1418" w:type="dxa"/>
            <w:tcBorders>
              <w:top w:val="single" w:sz="4" w:space="0" w:color="auto"/>
              <w:left w:val="nil"/>
              <w:bottom w:val="single" w:sz="4" w:space="0" w:color="auto"/>
              <w:right w:val="single" w:sz="4" w:space="0" w:color="auto"/>
            </w:tcBorders>
            <w:vAlign w:val="center"/>
            <w:hideMark/>
          </w:tcPr>
          <w:p w:rsidR="003866CD" w:rsidRPr="004F3AC8" w:rsidRDefault="003866CD" w:rsidP="003866CD">
            <w:pPr>
              <w:pStyle w:val="TableHead"/>
              <w:spacing w:before="40" w:after="40" w:line="240" w:lineRule="exact"/>
              <w:rPr>
                <w:spacing w:val="-6"/>
              </w:rPr>
            </w:pPr>
            <w:r w:rsidRPr="004F3AC8">
              <w:rPr>
                <w:spacing w:val="-6"/>
                <w:rtl/>
                <w:lang w:bidi="ar"/>
              </w:rPr>
              <w:t>سعر المجموعة على أساس العطاءات (بملايين الروبلات)</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46</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باشكورتوستان</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90,1</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121,635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47</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بورياتيا</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22,0</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23,1</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48</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داغستان</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59,9</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74,875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49</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إنغوشيتيا</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8,1</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8,91</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50</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كالميكيا</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5,1</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5,61</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51</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كاريليا</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14,6</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16,06</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52</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كومي</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22,8</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23,94</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53</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ماري</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14,9</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15,645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54</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موردوفيا</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17,2</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18,92</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55</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ساخا (ياكوتيا)</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26,9</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29,59</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56</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أوسيتيا الشمالية-ألانيا</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14,6</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16,06</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57</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تتارستان (تتارستان)</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100,0</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155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58</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توفا</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6,2</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6,51</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59</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خاكاسيا</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11,9</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12,495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60</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روستوف</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95,8</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134,12</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61</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ريازان</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25,0</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27,5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62</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سمارة</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81,5</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110,025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63</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ساراتوف</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57,2</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68,64</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64</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ساخالين</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15,9</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17,49</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65</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سفيردلوفسك</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122,9</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356,41</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66</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سمولينسك</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21,1</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24,265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67</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ستافروبول كراي</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57,4</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66,01</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68</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تامبوف</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23,7</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26,07</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69</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تفر</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28,9</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31,79</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70</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تومسك</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24,4</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28,06</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71</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تولا</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34,4</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39,56</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72</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تيومن</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34,2</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97,47</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73</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rPr>
              <w:t>جمهورية أودمورت</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32,1</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38,52</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74</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أوليانوفسك</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29,7</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32,67</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75</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خاباروفسك كراي</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35,1</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36,855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76</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أوكروغ يوغرا خانتي مانسى ذاتية الحكم</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51,8</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119,14</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77</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تشيليابينسك</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87,2</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117,72</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78</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الشيشان</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24,5</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50,225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79</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جمهورية تشوفاش (تشوفاشيا)</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26,0</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29,9</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80</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أوكروغ تشوكوتكا ذاتية الحكم</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1,7</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1,785</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81</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أوكروغ يامالو-نينيتس ذاتية الحكم</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19,6</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47,04</w:t>
            </w:r>
          </w:p>
        </w:tc>
      </w:tr>
      <w:tr w:rsidR="003866CD" w:rsidRPr="004F3AC8" w:rsidTr="003866CD">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82</w:t>
            </w:r>
          </w:p>
        </w:tc>
        <w:tc>
          <w:tcPr>
            <w:tcW w:w="4474" w:type="dxa"/>
            <w:tcBorders>
              <w:top w:val="nil"/>
              <w:left w:val="nil"/>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rPr>
                <w:rtl/>
                <w:lang w:bidi="ar"/>
              </w:rPr>
              <w:t>منطقة ياروسلافل</w:t>
            </w:r>
          </w:p>
        </w:tc>
        <w:tc>
          <w:tcPr>
            <w:tcW w:w="1369" w:type="dxa"/>
            <w:tcBorders>
              <w:top w:val="single" w:sz="4" w:space="0" w:color="auto"/>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3866CD" w:rsidRPr="004F3AC8" w:rsidRDefault="003866CD" w:rsidP="003B5CB7">
            <w:pPr>
              <w:pStyle w:val="Tabletext"/>
              <w:bidi/>
              <w:spacing w:line="240" w:lineRule="exact"/>
              <w:jc w:val="center"/>
            </w:pPr>
            <w:r w:rsidRPr="004F3AC8">
              <w:t>29,4</w:t>
            </w:r>
          </w:p>
        </w:tc>
        <w:tc>
          <w:tcPr>
            <w:tcW w:w="1418" w:type="dxa"/>
            <w:tcBorders>
              <w:top w:val="nil"/>
              <w:left w:val="nil"/>
              <w:bottom w:val="single" w:sz="4" w:space="0" w:color="auto"/>
              <w:right w:val="single" w:sz="4" w:space="0" w:color="auto"/>
            </w:tcBorders>
            <w:vAlign w:val="center"/>
            <w:hideMark/>
          </w:tcPr>
          <w:p w:rsidR="003866CD" w:rsidRPr="004F3AC8" w:rsidRDefault="003866CD" w:rsidP="003B5CB7">
            <w:pPr>
              <w:pStyle w:val="Tabletext"/>
              <w:bidi/>
              <w:spacing w:line="240" w:lineRule="exact"/>
              <w:jc w:val="center"/>
            </w:pPr>
            <w:r w:rsidRPr="004F3AC8">
              <w:t>33,81</w:t>
            </w:r>
          </w:p>
        </w:tc>
      </w:tr>
    </w:tbl>
    <w:p w:rsidR="003866CD" w:rsidRDefault="003866CD" w:rsidP="003866CD">
      <w:pPr>
        <w:pStyle w:val="Headingb"/>
      </w:pPr>
      <w:r>
        <w:rPr>
          <w:rtl/>
          <w:lang w:bidi="ar"/>
        </w:rPr>
        <w:lastRenderedPageBreak/>
        <w:t xml:space="preserve">ويتعين على مقدمي العطاءات الفائزين في المزاد الثاني أن يدفعوا تعويضات لمشغلي نظام التوزيع متعدد القنوات ومتعدد النقاط </w:t>
      </w:r>
      <w:r>
        <w:rPr>
          <w:lang w:bidi="ar"/>
        </w:rPr>
        <w:t>(</w:t>
      </w:r>
      <w:r>
        <w:t>MMDS)</w:t>
      </w:r>
      <w:r>
        <w:rPr>
          <w:rtl/>
          <w:lang w:bidi="ar"/>
        </w:rPr>
        <w:t xml:space="preserve"> الذين يحملون تراخيص في النطاق الترددي موضوع المزاد. تحليل نتائج المسابقات والمزادات</w:t>
      </w:r>
    </w:p>
    <w:p w:rsidR="003866CD" w:rsidRPr="00C72233" w:rsidRDefault="003866CD" w:rsidP="003866CD">
      <w:pPr>
        <w:rPr>
          <w:spacing w:val="-4"/>
          <w:rtl/>
          <w:lang w:bidi="ar"/>
        </w:rPr>
      </w:pPr>
      <w:r w:rsidRPr="00C72233">
        <w:rPr>
          <w:spacing w:val="-4"/>
          <w:rtl/>
          <w:lang w:bidi="ar"/>
        </w:rPr>
        <w:t xml:space="preserve">يقارن الجدول </w:t>
      </w:r>
      <w:r w:rsidRPr="00C72233">
        <w:rPr>
          <w:spacing w:val="-4"/>
          <w:lang w:bidi="ar"/>
        </w:rPr>
        <w:t>18</w:t>
      </w:r>
      <w:r w:rsidRPr="00C72233">
        <w:rPr>
          <w:spacing w:val="-4"/>
          <w:rtl/>
          <w:lang w:bidi="ar"/>
        </w:rPr>
        <w:t xml:space="preserve"> شروط ترخيص خدمات الاتصالات المتنقلة في النطاق</w:t>
      </w:r>
      <w:r w:rsidRPr="00C72233">
        <w:rPr>
          <w:rFonts w:hint="cs"/>
          <w:spacing w:val="-4"/>
          <w:rtl/>
          <w:lang w:bidi="ar"/>
        </w:rPr>
        <w:t> </w:t>
      </w:r>
      <w:r w:rsidRPr="00C72233">
        <w:rPr>
          <w:spacing w:val="-4"/>
          <w:lang w:bidi="ar"/>
        </w:rPr>
        <w:t>MHz 1 800</w:t>
      </w:r>
      <w:r w:rsidRPr="00C72233">
        <w:rPr>
          <w:spacing w:val="-4"/>
          <w:rtl/>
          <w:lang w:bidi="ar"/>
        </w:rPr>
        <w:t xml:space="preserve"> في منطقة أمور استناداً إلى نتائج المزاد والمسابقة.</w:t>
      </w:r>
    </w:p>
    <w:p w:rsidR="003866CD" w:rsidRDefault="003866CD" w:rsidP="003866CD">
      <w:pPr>
        <w:pStyle w:val="TableNo"/>
        <w:rPr>
          <w:rtl/>
        </w:rPr>
      </w:pPr>
      <w:r>
        <w:rPr>
          <w:rtl/>
        </w:rPr>
        <w:t>الجدول </w:t>
      </w:r>
      <w:r>
        <w:t>18</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2835"/>
        <w:gridCol w:w="2835"/>
      </w:tblGrid>
      <w:tr w:rsidR="003866CD" w:rsidTr="003866CD">
        <w:trPr>
          <w:jc w:val="center"/>
        </w:trPr>
        <w:tc>
          <w:tcPr>
            <w:tcW w:w="395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Head"/>
              <w:rPr>
                <w:rtl/>
              </w:rPr>
            </w:pPr>
            <w:r>
              <w:rPr>
                <w:rtl/>
                <w:lang w:bidi="ar"/>
              </w:rPr>
              <w:t>معلمة للمقارنة</w:t>
            </w:r>
          </w:p>
        </w:tc>
        <w:tc>
          <w:tcPr>
            <w:tcW w:w="2835"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Head"/>
            </w:pPr>
            <w:r>
              <w:rPr>
                <w:rtl/>
              </w:rPr>
              <w:t>مسابقة</w:t>
            </w:r>
          </w:p>
        </w:tc>
        <w:tc>
          <w:tcPr>
            <w:tcW w:w="2835"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Head"/>
            </w:pPr>
            <w:r>
              <w:rPr>
                <w:rtl/>
                <w:lang w:bidi="ar"/>
              </w:rPr>
              <w:t>مزاد</w:t>
            </w:r>
          </w:p>
        </w:tc>
      </w:tr>
      <w:tr w:rsidR="003866CD" w:rsidTr="003866CD">
        <w:trPr>
          <w:jc w:val="center"/>
        </w:trPr>
        <w:tc>
          <w:tcPr>
            <w:tcW w:w="395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tabs>
                <w:tab w:val="left" w:pos="1871"/>
              </w:tabs>
              <w:bidi/>
              <w:spacing w:before="60" w:after="60" w:line="260" w:lineRule="exact"/>
              <w:jc w:val="both"/>
              <w:rPr>
                <w:lang w:val="en-US"/>
              </w:rPr>
            </w:pPr>
            <w:r>
              <w:rPr>
                <w:rtl/>
                <w:lang w:val="en-US" w:bidi="ar"/>
              </w:rPr>
              <w:t>النطاق الترددي</w:t>
            </w:r>
          </w:p>
        </w:tc>
        <w:tc>
          <w:tcPr>
            <w:tcW w:w="2835"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tabs>
                <w:tab w:val="left" w:pos="1871"/>
              </w:tabs>
              <w:bidi/>
              <w:spacing w:before="60" w:after="60" w:line="260" w:lineRule="exact"/>
              <w:jc w:val="center"/>
              <w:rPr>
                <w:lang w:val="en-US"/>
              </w:rPr>
            </w:pPr>
            <w:r>
              <w:rPr>
                <w:lang w:val="en-US"/>
              </w:rPr>
              <w:t>MHz 1 800</w:t>
            </w:r>
          </w:p>
        </w:tc>
        <w:tc>
          <w:tcPr>
            <w:tcW w:w="2835"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tabs>
                <w:tab w:val="left" w:pos="1871"/>
              </w:tabs>
              <w:bidi/>
              <w:spacing w:before="60" w:after="60" w:line="260" w:lineRule="exact"/>
              <w:jc w:val="center"/>
              <w:rPr>
                <w:lang w:val="en-US"/>
              </w:rPr>
            </w:pPr>
            <w:r>
              <w:rPr>
                <w:lang w:val="en-US"/>
              </w:rPr>
              <w:t>MHz 1 800</w:t>
            </w:r>
          </w:p>
        </w:tc>
      </w:tr>
      <w:tr w:rsidR="003866CD" w:rsidTr="003866CD">
        <w:trPr>
          <w:jc w:val="center"/>
        </w:trPr>
        <w:tc>
          <w:tcPr>
            <w:tcW w:w="395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tabs>
                <w:tab w:val="left" w:pos="1871"/>
              </w:tabs>
              <w:bidi/>
              <w:spacing w:before="60" w:after="60" w:line="260" w:lineRule="exact"/>
              <w:jc w:val="both"/>
              <w:rPr>
                <w:lang w:val="en-US"/>
              </w:rPr>
            </w:pPr>
            <w:r>
              <w:rPr>
                <w:rtl/>
                <w:lang w:val="en-US"/>
              </w:rPr>
              <w:t>التكنولوجيا</w:t>
            </w:r>
          </w:p>
        </w:tc>
        <w:tc>
          <w:tcPr>
            <w:tcW w:w="2835"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tabs>
                <w:tab w:val="left" w:pos="1871"/>
              </w:tabs>
              <w:bidi/>
              <w:spacing w:before="60" w:after="60" w:line="260" w:lineRule="exact"/>
              <w:jc w:val="center"/>
              <w:rPr>
                <w:lang w:val="en-US"/>
              </w:rPr>
            </w:pPr>
            <w:r>
              <w:rPr>
                <w:lang w:val="en-US"/>
              </w:rPr>
              <w:t>GSM</w:t>
            </w:r>
          </w:p>
        </w:tc>
        <w:tc>
          <w:tcPr>
            <w:tcW w:w="2835"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tabs>
                <w:tab w:val="left" w:pos="1871"/>
              </w:tabs>
              <w:bidi/>
              <w:spacing w:before="60" w:after="60" w:line="260" w:lineRule="exact"/>
              <w:jc w:val="center"/>
              <w:rPr>
                <w:lang w:val="en-US" w:bidi="ar-EG"/>
              </w:rPr>
            </w:pPr>
            <w:r>
              <w:rPr>
                <w:lang w:val="en-US"/>
              </w:rPr>
              <w:t>GSM</w:t>
            </w:r>
            <w:r>
              <w:rPr>
                <w:rtl/>
                <w:lang w:val="en-US"/>
              </w:rPr>
              <w:t xml:space="preserve"> و</w:t>
            </w:r>
            <w:r>
              <w:rPr>
                <w:lang w:val="en-US"/>
              </w:rPr>
              <w:t>LTE</w:t>
            </w:r>
            <w:r>
              <w:rPr>
                <w:rtl/>
                <w:lang w:val="en-US"/>
              </w:rPr>
              <w:t xml:space="preserve"> </w:t>
            </w:r>
            <w:r>
              <w:rPr>
                <w:rtl/>
                <w:lang w:val="en-US" w:bidi="ar-EG"/>
              </w:rPr>
              <w:t>والتعديلات اللاحقة</w:t>
            </w:r>
          </w:p>
        </w:tc>
      </w:tr>
      <w:tr w:rsidR="003866CD" w:rsidTr="003866CD">
        <w:trPr>
          <w:jc w:val="center"/>
        </w:trPr>
        <w:tc>
          <w:tcPr>
            <w:tcW w:w="395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tabs>
                <w:tab w:val="left" w:pos="1871"/>
              </w:tabs>
              <w:bidi/>
              <w:spacing w:before="60" w:after="60" w:line="260" w:lineRule="exact"/>
              <w:jc w:val="both"/>
              <w:rPr>
                <w:rtl/>
                <w:lang w:val="en-US"/>
              </w:rPr>
            </w:pPr>
            <w:r>
              <w:rPr>
                <w:rtl/>
                <w:lang w:val="en-US" w:bidi="ar"/>
              </w:rPr>
              <w:t>المنطقة</w:t>
            </w:r>
          </w:p>
        </w:tc>
        <w:tc>
          <w:tcPr>
            <w:tcW w:w="2835" w:type="dxa"/>
            <w:tcBorders>
              <w:top w:val="single" w:sz="4" w:space="0" w:color="auto"/>
              <w:left w:val="single" w:sz="4" w:space="0" w:color="auto"/>
              <w:bottom w:val="single" w:sz="4" w:space="0" w:color="auto"/>
              <w:right w:val="single" w:sz="4" w:space="0" w:color="auto"/>
            </w:tcBorders>
            <w:hideMark/>
          </w:tcPr>
          <w:p w:rsidR="003866CD" w:rsidRDefault="003866CD" w:rsidP="003866CD">
            <w:pPr>
              <w:jc w:val="center"/>
              <w:rPr>
                <w:sz w:val="18"/>
                <w:szCs w:val="26"/>
              </w:rPr>
            </w:pPr>
            <w:r>
              <w:rPr>
                <w:sz w:val="18"/>
                <w:szCs w:val="26"/>
                <w:rtl/>
                <w:lang w:bidi="ar"/>
              </w:rPr>
              <w:t>منطقة أمور</w:t>
            </w:r>
          </w:p>
        </w:tc>
        <w:tc>
          <w:tcPr>
            <w:tcW w:w="2835" w:type="dxa"/>
            <w:tcBorders>
              <w:top w:val="single" w:sz="4" w:space="0" w:color="auto"/>
              <w:left w:val="single" w:sz="4" w:space="0" w:color="auto"/>
              <w:bottom w:val="single" w:sz="4" w:space="0" w:color="auto"/>
              <w:right w:val="single" w:sz="4" w:space="0" w:color="auto"/>
            </w:tcBorders>
            <w:hideMark/>
          </w:tcPr>
          <w:p w:rsidR="003866CD" w:rsidRDefault="003866CD" w:rsidP="003866CD">
            <w:pPr>
              <w:jc w:val="center"/>
              <w:rPr>
                <w:sz w:val="18"/>
                <w:szCs w:val="26"/>
              </w:rPr>
            </w:pPr>
            <w:r>
              <w:rPr>
                <w:sz w:val="18"/>
                <w:szCs w:val="26"/>
                <w:rtl/>
                <w:lang w:bidi="ar"/>
              </w:rPr>
              <w:t>منطقة أمور</w:t>
            </w:r>
          </w:p>
        </w:tc>
      </w:tr>
      <w:tr w:rsidR="003866CD" w:rsidTr="003866CD">
        <w:trPr>
          <w:jc w:val="center"/>
        </w:trPr>
        <w:tc>
          <w:tcPr>
            <w:tcW w:w="395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tabs>
                <w:tab w:val="left" w:pos="1871"/>
              </w:tabs>
              <w:bidi/>
              <w:spacing w:before="60" w:after="60" w:line="260" w:lineRule="exact"/>
              <w:jc w:val="both"/>
              <w:rPr>
                <w:lang w:val="en-US"/>
              </w:rPr>
            </w:pPr>
            <w:r>
              <w:rPr>
                <w:rtl/>
                <w:lang w:val="en-US" w:bidi="ar"/>
              </w:rPr>
              <w:t xml:space="preserve">رسوم الترخيص (× </w:t>
            </w:r>
            <w:r>
              <w:rPr>
                <w:lang w:val="en-US" w:bidi="ar"/>
              </w:rPr>
              <w:t>1 000</w:t>
            </w:r>
            <w:r>
              <w:rPr>
                <w:rtl/>
                <w:lang w:val="en-US" w:bidi="ar"/>
              </w:rPr>
              <w:t xml:space="preserve"> روبل)</w:t>
            </w:r>
          </w:p>
        </w:tc>
        <w:tc>
          <w:tcPr>
            <w:tcW w:w="283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tabs>
                <w:tab w:val="left" w:pos="1871"/>
              </w:tabs>
              <w:bidi/>
              <w:spacing w:before="60" w:after="60" w:line="260" w:lineRule="exact"/>
              <w:jc w:val="center"/>
              <w:rPr>
                <w:lang w:val="en-US"/>
              </w:rPr>
            </w:pPr>
            <w:r>
              <w:rPr>
                <w:lang w:val="en-US"/>
              </w:rPr>
              <w:t>45</w:t>
            </w:r>
          </w:p>
        </w:tc>
        <w:tc>
          <w:tcPr>
            <w:tcW w:w="283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tabs>
                <w:tab w:val="left" w:pos="1871"/>
              </w:tabs>
              <w:bidi/>
              <w:spacing w:before="60" w:after="60" w:line="260" w:lineRule="exact"/>
              <w:jc w:val="center"/>
              <w:rPr>
                <w:lang w:val="en-US"/>
              </w:rPr>
            </w:pPr>
            <w:r>
              <w:rPr>
                <w:rStyle w:val="FootnoteReference"/>
              </w:rPr>
              <w:footnoteReference w:id="12"/>
            </w:r>
            <w:r>
              <w:rPr>
                <w:lang w:val="en-US"/>
              </w:rPr>
              <w:t>303 349</w:t>
            </w:r>
          </w:p>
        </w:tc>
      </w:tr>
      <w:tr w:rsidR="003866CD" w:rsidTr="003866CD">
        <w:trPr>
          <w:jc w:val="center"/>
        </w:trPr>
        <w:tc>
          <w:tcPr>
            <w:tcW w:w="395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tabs>
                <w:tab w:val="left" w:pos="1871"/>
              </w:tabs>
              <w:bidi/>
              <w:spacing w:before="60" w:after="60" w:line="260" w:lineRule="exact"/>
              <w:jc w:val="both"/>
              <w:rPr>
                <w:lang w:val="en-US"/>
              </w:rPr>
            </w:pPr>
            <w:r>
              <w:rPr>
                <w:rtl/>
                <w:lang w:val="en-US" w:bidi="ar"/>
              </w:rPr>
              <w:t>دفعة لمرة واحدة لاستعمال الترددات</w:t>
            </w:r>
          </w:p>
        </w:tc>
        <w:tc>
          <w:tcPr>
            <w:tcW w:w="283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tabs>
                <w:tab w:val="left" w:pos="1871"/>
              </w:tabs>
              <w:bidi/>
              <w:spacing w:before="60" w:after="60" w:line="260" w:lineRule="exact"/>
              <w:jc w:val="center"/>
              <w:rPr>
                <w:lang w:val="en-US"/>
              </w:rPr>
            </w:pPr>
            <w:r>
              <w:rPr>
                <w:rtl/>
                <w:lang w:val="en-US"/>
              </w:rPr>
              <w:t>نعم</w:t>
            </w:r>
          </w:p>
        </w:tc>
        <w:tc>
          <w:tcPr>
            <w:tcW w:w="283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tabs>
                <w:tab w:val="left" w:pos="1871"/>
              </w:tabs>
              <w:bidi/>
              <w:spacing w:before="60" w:after="60" w:line="260" w:lineRule="exact"/>
              <w:jc w:val="center"/>
              <w:rPr>
                <w:lang w:val="en-US"/>
              </w:rPr>
            </w:pPr>
            <w:r>
              <w:rPr>
                <w:rtl/>
                <w:lang w:val="en-US"/>
              </w:rPr>
              <w:t>لا</w:t>
            </w:r>
          </w:p>
        </w:tc>
      </w:tr>
      <w:tr w:rsidR="003866CD" w:rsidTr="003866CD">
        <w:trPr>
          <w:jc w:val="center"/>
        </w:trPr>
        <w:tc>
          <w:tcPr>
            <w:tcW w:w="395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tabs>
                <w:tab w:val="left" w:pos="1871"/>
              </w:tabs>
              <w:bidi/>
              <w:spacing w:before="60" w:after="60" w:line="260" w:lineRule="exact"/>
              <w:jc w:val="both"/>
              <w:rPr>
                <w:lang w:val="en-US"/>
              </w:rPr>
            </w:pPr>
            <w:r>
              <w:rPr>
                <w:rtl/>
                <w:lang w:val="en-US" w:bidi="ar"/>
              </w:rPr>
              <w:t>الدفع السنوي لاستعمال الترددات</w:t>
            </w:r>
            <w:r>
              <w:rPr>
                <w:rStyle w:val="FootnoteReference"/>
              </w:rPr>
              <w:footnoteReference w:id="13"/>
            </w:r>
          </w:p>
        </w:tc>
        <w:tc>
          <w:tcPr>
            <w:tcW w:w="283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tabs>
                <w:tab w:val="left" w:pos="1871"/>
              </w:tabs>
              <w:bidi/>
              <w:spacing w:before="60" w:after="60" w:line="260" w:lineRule="exact"/>
              <w:jc w:val="center"/>
              <w:rPr>
                <w:lang w:val="en-US"/>
              </w:rPr>
            </w:pPr>
            <w:r>
              <w:rPr>
                <w:rtl/>
                <w:lang w:val="en-US"/>
              </w:rPr>
              <w:t>نعم</w:t>
            </w:r>
          </w:p>
        </w:tc>
        <w:tc>
          <w:tcPr>
            <w:tcW w:w="283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tabs>
                <w:tab w:val="left" w:pos="1871"/>
              </w:tabs>
              <w:bidi/>
              <w:spacing w:before="60" w:after="60" w:line="260" w:lineRule="exact"/>
              <w:jc w:val="center"/>
              <w:rPr>
                <w:lang w:val="en-US"/>
              </w:rPr>
            </w:pPr>
            <w:r>
              <w:rPr>
                <w:rtl/>
                <w:lang w:val="en-US"/>
              </w:rPr>
              <w:t>نعم</w:t>
            </w:r>
          </w:p>
        </w:tc>
      </w:tr>
      <w:tr w:rsidR="003866CD" w:rsidTr="003866CD">
        <w:trPr>
          <w:jc w:val="center"/>
        </w:trPr>
        <w:tc>
          <w:tcPr>
            <w:tcW w:w="395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tabs>
                <w:tab w:val="left" w:pos="1871"/>
              </w:tabs>
              <w:bidi/>
              <w:spacing w:before="60" w:after="60" w:line="260" w:lineRule="exact"/>
              <w:jc w:val="both"/>
              <w:rPr>
                <w:lang w:val="en-US"/>
              </w:rPr>
            </w:pPr>
            <w:r>
              <w:rPr>
                <w:rtl/>
                <w:lang w:val="en-US" w:bidi="ar"/>
              </w:rPr>
              <w:t>التزامات الفائز:</w:t>
            </w:r>
          </w:p>
        </w:tc>
        <w:tc>
          <w:tcPr>
            <w:tcW w:w="2835" w:type="dxa"/>
            <w:tcBorders>
              <w:top w:val="single" w:sz="4" w:space="0" w:color="auto"/>
              <w:left w:val="single" w:sz="4" w:space="0" w:color="auto"/>
              <w:bottom w:val="single" w:sz="4" w:space="0" w:color="auto"/>
              <w:right w:val="single" w:sz="4" w:space="0" w:color="auto"/>
            </w:tcBorders>
            <w:vAlign w:val="center"/>
          </w:tcPr>
          <w:p w:rsidR="003866CD" w:rsidRDefault="003866CD" w:rsidP="003866CD">
            <w:pPr>
              <w:pStyle w:val="Tabletext"/>
              <w:tabs>
                <w:tab w:val="left" w:pos="1871"/>
              </w:tabs>
              <w:bidi/>
              <w:spacing w:before="60" w:after="60" w:line="260" w:lineRule="exact"/>
              <w:jc w:val="center"/>
              <w:rPr>
                <w:lang w:val="en-US"/>
              </w:rPr>
            </w:pPr>
          </w:p>
        </w:tc>
        <w:tc>
          <w:tcPr>
            <w:tcW w:w="2835" w:type="dxa"/>
            <w:tcBorders>
              <w:top w:val="single" w:sz="4" w:space="0" w:color="auto"/>
              <w:left w:val="single" w:sz="4" w:space="0" w:color="auto"/>
              <w:bottom w:val="single" w:sz="4" w:space="0" w:color="auto"/>
              <w:right w:val="single" w:sz="4" w:space="0" w:color="auto"/>
            </w:tcBorders>
            <w:vAlign w:val="center"/>
          </w:tcPr>
          <w:p w:rsidR="003866CD" w:rsidRDefault="003866CD" w:rsidP="003866CD">
            <w:pPr>
              <w:pStyle w:val="Tabletext"/>
              <w:tabs>
                <w:tab w:val="left" w:pos="1871"/>
              </w:tabs>
              <w:bidi/>
              <w:spacing w:before="60" w:after="60" w:line="260" w:lineRule="exact"/>
              <w:jc w:val="center"/>
              <w:rPr>
                <w:lang w:val="en-US"/>
              </w:rPr>
            </w:pPr>
          </w:p>
        </w:tc>
      </w:tr>
      <w:tr w:rsidR="003866CD" w:rsidTr="003866CD">
        <w:trPr>
          <w:jc w:val="center"/>
        </w:trPr>
        <w:tc>
          <w:tcPr>
            <w:tcW w:w="395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tabs>
                <w:tab w:val="left" w:pos="1871"/>
              </w:tabs>
              <w:bidi/>
              <w:spacing w:before="60" w:after="60" w:line="260" w:lineRule="exact"/>
              <w:jc w:val="both"/>
              <w:rPr>
                <w:lang w:val="en-US"/>
              </w:rPr>
            </w:pPr>
            <w:r>
              <w:rPr>
                <w:rtl/>
                <w:lang w:val="en-US" w:bidi="ar"/>
              </w:rPr>
              <w:tab/>
              <w:t>الاستثمار في الشبكة</w:t>
            </w:r>
          </w:p>
        </w:tc>
        <w:tc>
          <w:tcPr>
            <w:tcW w:w="283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tabs>
                <w:tab w:val="left" w:pos="1871"/>
              </w:tabs>
              <w:bidi/>
              <w:spacing w:before="60" w:after="60" w:line="260" w:lineRule="exact"/>
              <w:jc w:val="center"/>
              <w:rPr>
                <w:lang w:val="en-US"/>
              </w:rPr>
            </w:pPr>
            <w:r>
              <w:rPr>
                <w:rtl/>
                <w:lang w:val="en-US"/>
              </w:rPr>
              <w:t>نعم</w:t>
            </w:r>
            <w:r>
              <w:rPr>
                <w:rStyle w:val="FootnoteReference"/>
              </w:rPr>
              <w:footnoteReference w:id="14"/>
            </w:r>
          </w:p>
        </w:tc>
        <w:tc>
          <w:tcPr>
            <w:tcW w:w="283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tabs>
                <w:tab w:val="left" w:pos="1871"/>
              </w:tabs>
              <w:bidi/>
              <w:spacing w:before="60" w:after="60" w:line="260" w:lineRule="exact"/>
              <w:jc w:val="center"/>
              <w:rPr>
                <w:lang w:val="en-US"/>
              </w:rPr>
            </w:pPr>
            <w:r>
              <w:rPr>
                <w:rtl/>
                <w:lang w:val="en-US"/>
              </w:rPr>
              <w:t>لا</w:t>
            </w:r>
          </w:p>
        </w:tc>
      </w:tr>
      <w:tr w:rsidR="003866CD" w:rsidTr="003866CD">
        <w:trPr>
          <w:jc w:val="center"/>
        </w:trPr>
        <w:tc>
          <w:tcPr>
            <w:tcW w:w="3959" w:type="dxa"/>
            <w:tcBorders>
              <w:top w:val="single" w:sz="4" w:space="0" w:color="auto"/>
              <w:left w:val="single" w:sz="4" w:space="0" w:color="auto"/>
              <w:bottom w:val="single" w:sz="4" w:space="0" w:color="auto"/>
              <w:right w:val="single" w:sz="4" w:space="0" w:color="auto"/>
            </w:tcBorders>
            <w:hideMark/>
          </w:tcPr>
          <w:p w:rsidR="003866CD" w:rsidRPr="00B56926" w:rsidRDefault="003866CD" w:rsidP="003866CD">
            <w:pPr>
              <w:pStyle w:val="Tabletext"/>
              <w:tabs>
                <w:tab w:val="left" w:pos="1871"/>
              </w:tabs>
              <w:bidi/>
              <w:spacing w:before="60" w:after="60" w:line="260" w:lineRule="exact"/>
              <w:jc w:val="both"/>
              <w:rPr>
                <w:spacing w:val="-4"/>
                <w:lang w:val="en-US"/>
              </w:rPr>
            </w:pPr>
            <w:r w:rsidRPr="00B56926">
              <w:rPr>
                <w:spacing w:val="-4"/>
                <w:rtl/>
                <w:lang w:val="en-US" w:bidi="ar"/>
              </w:rPr>
              <w:tab/>
              <w:t>خدمات لمدن ومستوطنات ذات عدد معين من السكان</w:t>
            </w:r>
          </w:p>
        </w:tc>
        <w:tc>
          <w:tcPr>
            <w:tcW w:w="283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tabs>
                <w:tab w:val="left" w:pos="1871"/>
              </w:tabs>
              <w:bidi/>
              <w:spacing w:before="60" w:after="60" w:line="260" w:lineRule="exact"/>
              <w:jc w:val="center"/>
              <w:rPr>
                <w:lang w:val="en-US"/>
              </w:rPr>
            </w:pPr>
            <w:r>
              <w:rPr>
                <w:rtl/>
                <w:lang w:val="en-US"/>
              </w:rPr>
              <w:t>نعم</w:t>
            </w:r>
            <w:r>
              <w:rPr>
                <w:rStyle w:val="FootnoteReference"/>
              </w:rPr>
              <w:footnoteReference w:id="15"/>
            </w:r>
          </w:p>
        </w:tc>
        <w:tc>
          <w:tcPr>
            <w:tcW w:w="283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tabs>
                <w:tab w:val="left" w:pos="1871"/>
              </w:tabs>
              <w:bidi/>
              <w:spacing w:before="60" w:after="60" w:line="260" w:lineRule="exact"/>
              <w:jc w:val="center"/>
              <w:rPr>
                <w:lang w:val="en-US"/>
              </w:rPr>
            </w:pPr>
            <w:r>
              <w:rPr>
                <w:rtl/>
                <w:lang w:val="en-US"/>
              </w:rPr>
              <w:t>نعم</w:t>
            </w:r>
            <w:r>
              <w:rPr>
                <w:rStyle w:val="FootnoteReference"/>
              </w:rPr>
              <w:footnoteReference w:id="16"/>
            </w:r>
          </w:p>
        </w:tc>
      </w:tr>
    </w:tbl>
    <w:p w:rsidR="003866CD" w:rsidRDefault="003866CD" w:rsidP="00900F51">
      <w:pPr>
        <w:spacing w:before="360"/>
        <w:rPr>
          <w:lang w:bidi="ar-EG"/>
        </w:rPr>
      </w:pPr>
      <w:r>
        <w:rPr>
          <w:rtl/>
          <w:lang w:bidi="ar"/>
        </w:rPr>
        <w:t xml:space="preserve">عند تحليل البيانات الواردة في الجدول </w:t>
      </w:r>
      <w:r>
        <w:rPr>
          <w:lang w:bidi="ar"/>
        </w:rPr>
        <w:t>18</w:t>
      </w:r>
      <w:r>
        <w:rPr>
          <w:rtl/>
          <w:lang w:bidi="ar"/>
        </w:rPr>
        <w:t>، ينبغي ألا يغيب عن الأذهان أن عمليات تقديم العطاءات المتعلقة بالترخيص لتقديم خدمات الاتصالات باستعمال طيف الترددات الراديوية لا تجرى بموجب التشريعات السارية حالياً إلا في شكل مزادات. ونتيجة لذلك، استند التحليل إلى بيانات من مسابقة أقيمت في عام</w:t>
      </w:r>
      <w:r w:rsidR="00900F51">
        <w:rPr>
          <w:rFonts w:hint="cs"/>
          <w:rtl/>
          <w:lang w:bidi="ar"/>
        </w:rPr>
        <w:t> </w:t>
      </w:r>
      <w:r>
        <w:rPr>
          <w:lang w:bidi="ar"/>
        </w:rPr>
        <w:t>2007</w:t>
      </w:r>
      <w:r>
        <w:rPr>
          <w:rtl/>
          <w:lang w:bidi="ar"/>
        </w:rPr>
        <w:t>.</w:t>
      </w:r>
    </w:p>
    <w:p w:rsidR="003866CD" w:rsidRDefault="003866CD" w:rsidP="003866CD">
      <w:pPr>
        <w:rPr>
          <w:rtl/>
          <w:lang w:bidi="ar"/>
        </w:rPr>
      </w:pPr>
      <w:r>
        <w:rPr>
          <w:rtl/>
          <w:lang w:bidi="ar"/>
        </w:rPr>
        <w:t xml:space="preserve">وتظهر البيانات الواردة في الجدول </w:t>
      </w:r>
      <w:r>
        <w:rPr>
          <w:lang w:bidi="ar"/>
        </w:rPr>
        <w:t>18</w:t>
      </w:r>
      <w:r>
        <w:rPr>
          <w:rtl/>
          <w:lang w:bidi="ar"/>
        </w:rPr>
        <w:t xml:space="preserve"> أن عملية تقديم العطاءات عندما تأخذ شكل مزاد، تكون إيرادات ميزانية الدولة أعلى بكثير مما هي عليه في حالة مسابقة.</w:t>
      </w:r>
    </w:p>
    <w:p w:rsidR="003866CD" w:rsidRDefault="003866CD" w:rsidP="003866CD">
      <w:pPr>
        <w:pStyle w:val="Headingb"/>
        <w:rPr>
          <w:szCs w:val="24"/>
          <w:rtl/>
          <w:lang w:val="fr-LU"/>
        </w:rPr>
      </w:pPr>
      <w:r>
        <w:rPr>
          <w:rtl/>
          <w:lang w:val="fr-LU"/>
        </w:rPr>
        <w:t>طريقة لحساب العرض الأدنى المبني على تقييم "السعر التقديري" لطيف الترددات الراديوية</w:t>
      </w:r>
    </w:p>
    <w:p w:rsidR="003866CD" w:rsidRDefault="003866CD" w:rsidP="003866CD">
      <w:pPr>
        <w:rPr>
          <w:rtl/>
        </w:rPr>
      </w:pPr>
      <w:r>
        <w:rPr>
          <w:rtl/>
          <w:lang w:val="fr-LU"/>
        </w:rPr>
        <w:t xml:space="preserve">مع أن الاتحاد الروسي لم ينظم بعد مزاداً علنياً في الواقع، فقد أعدت الإدارة طريقة لتحديد العرض </w:t>
      </w:r>
      <w:r w:rsidRPr="002D0DBD">
        <w:rPr>
          <w:rtl/>
          <w:lang w:val="fr-LU"/>
        </w:rPr>
        <w:t>الأدنى</w:t>
      </w:r>
      <w:r w:rsidRPr="002D0DBD">
        <w:rPr>
          <w:rFonts w:hint="cs"/>
          <w:rtl/>
        </w:rPr>
        <w:t xml:space="preserve"> </w:t>
      </w:r>
      <w:r w:rsidRPr="002D0DBD">
        <w:t>[7]</w:t>
      </w:r>
      <w:r>
        <w:rPr>
          <w:rtl/>
          <w:lang w:val="fr-LU"/>
        </w:rPr>
        <w:t>.</w:t>
      </w:r>
      <w:r>
        <w:rPr>
          <w:rtl/>
        </w:rPr>
        <w:t xml:space="preserve"> وتقوم الطريقة المقترحة على تقييم مؤشر لدخل شركة الاتصالات المتنقلة بالنسبة إلى عرض نطاق النظام. ويقدم مؤشر الدخل مقياساً للأثر السنوي للاستثمار في المشروع بالنسبة إلى وحدة مالية معينة، وهي الدولار الأمريكي في هذه الحالة.</w:t>
      </w:r>
    </w:p>
    <w:p w:rsidR="003866CD" w:rsidRDefault="003866CD" w:rsidP="0065213B">
      <w:pPr>
        <w:pageBreakBefore/>
        <w:widowControl w:val="0"/>
        <w:rPr>
          <w:rtl/>
        </w:rPr>
      </w:pPr>
      <w:r>
        <w:rPr>
          <w:rtl/>
        </w:rPr>
        <w:lastRenderedPageBreak/>
        <w:t>ويمكن تقسيم البيانات الأساسية اللازمة لإجراء التحليل إلى ثلاث مجموعات:</w:t>
      </w:r>
    </w:p>
    <w:p w:rsidR="003866CD" w:rsidRDefault="003866CD" w:rsidP="003866CD">
      <w:pPr>
        <w:pStyle w:val="enumlev1"/>
        <w:rPr>
          <w:rtl/>
        </w:rPr>
      </w:pPr>
      <w:r>
        <w:rPr>
          <w:rtl/>
        </w:rPr>
        <w:t>-</w:t>
      </w:r>
      <w:r>
        <w:rPr>
          <w:rtl/>
        </w:rPr>
        <w:tab/>
        <w:t>بيانات تتعلق بخطة ترددات الشبكة؛</w:t>
      </w:r>
    </w:p>
    <w:p w:rsidR="003866CD" w:rsidRDefault="003866CD" w:rsidP="003866CD">
      <w:pPr>
        <w:pStyle w:val="enumlev1"/>
        <w:rPr>
          <w:rtl/>
        </w:rPr>
      </w:pPr>
      <w:r>
        <w:rPr>
          <w:rtl/>
        </w:rPr>
        <w:t>-</w:t>
      </w:r>
      <w:r>
        <w:rPr>
          <w:rtl/>
        </w:rPr>
        <w:tab/>
        <w:t>معلمات تحدد الحجم المطلوب من الاستثمارات من أجل إقامة الشبكة؛</w:t>
      </w:r>
    </w:p>
    <w:p w:rsidR="003866CD" w:rsidRDefault="003866CD" w:rsidP="003866CD">
      <w:pPr>
        <w:pStyle w:val="enumlev1"/>
        <w:rPr>
          <w:rtl/>
        </w:rPr>
      </w:pPr>
      <w:r>
        <w:rPr>
          <w:rtl/>
        </w:rPr>
        <w:t>-</w:t>
      </w:r>
      <w:r>
        <w:rPr>
          <w:rtl/>
        </w:rPr>
        <w:tab/>
        <w:t>معلمات تحدد الدخل الناجم عن تشغيل الشبكة.</w:t>
      </w:r>
    </w:p>
    <w:p w:rsidR="003866CD" w:rsidRDefault="003866CD" w:rsidP="003866CD">
      <w:pPr>
        <w:rPr>
          <w:rtl/>
          <w:lang w:val="fr-LU"/>
        </w:rPr>
      </w:pPr>
      <w:r>
        <w:rPr>
          <w:rtl/>
        </w:rPr>
        <w:t>وفي المثال التالي تستعمل المعلمات التقنية الخاصة بشبكة خلوية في النظام العالمي للاتصالات المتنقلة </w:t>
      </w:r>
      <w:r>
        <w:t>(GSM)</w:t>
      </w:r>
      <w:r>
        <w:rPr>
          <w:rtl/>
          <w:lang w:val="fr-LU"/>
        </w:rPr>
        <w:t>. إلا أن بالإمكان تطبيق الطريقة على معايير أخرى خاصة بشبكات خلوية أخرى أو بشبكات نقل المهاتفة بين المناطق.</w:t>
      </w:r>
    </w:p>
    <w:p w:rsidR="003866CD" w:rsidRDefault="003866CD" w:rsidP="0061101F">
      <w:pPr>
        <w:pStyle w:val="enumlev1"/>
        <w:rPr>
          <w:rtl/>
          <w:lang w:val="fr-LU"/>
        </w:rPr>
      </w:pPr>
      <w:r w:rsidRPr="00A40BAA">
        <w:rPr>
          <w:rtl/>
          <w:lang w:val="fr-LU"/>
        </w:rPr>
        <w:t> </w:t>
      </w:r>
      <w:proofErr w:type="gramStart"/>
      <w:r w:rsidRPr="00A40BAA">
        <w:rPr>
          <w:rtl/>
          <w:lang w:val="fr-LU"/>
        </w:rPr>
        <w:t>أ )</w:t>
      </w:r>
      <w:proofErr w:type="gramEnd"/>
      <w:r>
        <w:rPr>
          <w:rtl/>
          <w:lang w:val="fr-LU"/>
        </w:rPr>
        <w:tab/>
      </w:r>
      <w:r w:rsidRPr="0061101F">
        <w:rPr>
          <w:i/>
          <w:iCs/>
          <w:rtl/>
          <w:lang w:val="fr-LU"/>
        </w:rPr>
        <w:t>عدد محطات القاعدة </w:t>
      </w:r>
      <w:r w:rsidRPr="0061101F">
        <w:rPr>
          <w:i/>
          <w:iCs/>
        </w:rPr>
        <w:t>(BS)</w:t>
      </w:r>
      <w:r w:rsidRPr="0061101F">
        <w:rPr>
          <w:i/>
          <w:iCs/>
          <w:rtl/>
        </w:rPr>
        <w:t xml:space="preserve"> </w:t>
      </w:r>
      <w:r w:rsidRPr="0061101F">
        <w:rPr>
          <w:i/>
          <w:iCs/>
          <w:rtl/>
          <w:lang w:val="fr-LU"/>
        </w:rPr>
        <w:t>في الشبكة المتنقلة بالنسبة إلى عرض النطاق</w:t>
      </w:r>
    </w:p>
    <w:p w:rsidR="003866CD" w:rsidRDefault="003866CD" w:rsidP="003866CD">
      <w:pPr>
        <w:rPr>
          <w:rtl/>
          <w:lang w:val="fr-LU"/>
        </w:rPr>
      </w:pPr>
      <w:r>
        <w:rPr>
          <w:rtl/>
          <w:lang w:val="fr-LU"/>
        </w:rPr>
        <w:t>وتتكون أول مجموعة من البيانات الأساسية من المعلمات المبينة في الجدول </w:t>
      </w:r>
      <w:r>
        <w:rPr>
          <w:lang w:val="fr-LU"/>
        </w:rPr>
        <w:t>19</w:t>
      </w:r>
      <w:r>
        <w:rPr>
          <w:rtl/>
          <w:lang w:val="fr-LU"/>
        </w:rPr>
        <w:t xml:space="preserve"> التي تستعمل من أجل تحديد المعلمات الأساسية التالية المتعلقة بشبكة الاتصالات المتنقلة:</w:t>
      </w:r>
    </w:p>
    <w:p w:rsidR="003866CD" w:rsidRDefault="003866CD" w:rsidP="003866CD">
      <w:pPr>
        <w:pStyle w:val="enumlev1"/>
        <w:rPr>
          <w:rtl/>
          <w:lang w:val="fr-LU"/>
        </w:rPr>
      </w:pPr>
      <w:r>
        <w:rPr>
          <w:rtl/>
        </w:rPr>
        <w:tab/>
      </w:r>
      <w:r>
        <w:rPr>
          <w:i/>
          <w:iCs/>
        </w:rPr>
        <w:t>N</w:t>
      </w:r>
      <w:r>
        <w:rPr>
          <w:rtl/>
          <w:lang w:val="fr-LU"/>
        </w:rPr>
        <w:t>:</w:t>
      </w:r>
      <w:r>
        <w:rPr>
          <w:rtl/>
          <w:lang w:val="fr-LU"/>
        </w:rPr>
        <w:tab/>
        <w:t>حجم المجموعة العنقودية</w:t>
      </w:r>
      <w:r>
        <w:rPr>
          <w:rFonts w:hint="cs"/>
          <w:rtl/>
          <w:lang w:val="fr-LU"/>
        </w:rPr>
        <w:t>؛</w:t>
      </w:r>
    </w:p>
    <w:p w:rsidR="003866CD" w:rsidRDefault="003866CD" w:rsidP="003866CD">
      <w:pPr>
        <w:pStyle w:val="enumlev1"/>
        <w:rPr>
          <w:rtl/>
          <w:lang w:val="fr-LU"/>
        </w:rPr>
      </w:pPr>
      <w:r>
        <w:rPr>
          <w:rtl/>
          <w:lang w:val="fr-LU"/>
        </w:rPr>
        <w:tab/>
      </w:r>
      <w:r>
        <w:rPr>
          <w:i/>
          <w:iCs/>
        </w:rPr>
        <w:t>C</w:t>
      </w:r>
      <w:r>
        <w:rPr>
          <w:rtl/>
          <w:lang w:val="fr-LU"/>
        </w:rPr>
        <w:t>:</w:t>
      </w:r>
      <w:r>
        <w:rPr>
          <w:rtl/>
          <w:lang w:val="fr-LU"/>
        </w:rPr>
        <w:tab/>
        <w:t>عدد محطات القاعدة التي يتعيَّن إقامتها في مدينة ما</w:t>
      </w:r>
      <w:r>
        <w:rPr>
          <w:rFonts w:hint="cs"/>
          <w:rtl/>
          <w:lang w:val="fr-LU"/>
        </w:rPr>
        <w:t>؛</w:t>
      </w:r>
    </w:p>
    <w:p w:rsidR="003866CD" w:rsidRDefault="003866CD" w:rsidP="003866CD">
      <w:pPr>
        <w:pStyle w:val="enumlev1"/>
        <w:rPr>
          <w:rtl/>
          <w:lang w:val="fr-LU"/>
        </w:rPr>
      </w:pPr>
      <w:r>
        <w:rPr>
          <w:rtl/>
          <w:lang w:val="fr-LU"/>
        </w:rPr>
        <w:tab/>
      </w:r>
      <w:proofErr w:type="gramStart"/>
      <w:r>
        <w:rPr>
          <w:i/>
          <w:iCs/>
        </w:rPr>
        <w:t>n</w:t>
      </w:r>
      <w:r>
        <w:rPr>
          <w:i/>
          <w:iCs/>
          <w:vertAlign w:val="subscript"/>
        </w:rPr>
        <w:t>c</w:t>
      </w:r>
      <w:proofErr w:type="gramEnd"/>
      <w:r>
        <w:rPr>
          <w:rtl/>
          <w:lang w:val="fr-LU"/>
        </w:rPr>
        <w:t>:</w:t>
      </w:r>
      <w:r>
        <w:rPr>
          <w:rtl/>
          <w:lang w:val="fr-LU"/>
        </w:rPr>
        <w:tab/>
        <w:t>عدد القنوات الهاتفية.</w:t>
      </w:r>
    </w:p>
    <w:p w:rsidR="003866CD" w:rsidRDefault="003866CD" w:rsidP="003866CD">
      <w:pPr>
        <w:pStyle w:val="TableNo"/>
        <w:rPr>
          <w:rtl/>
          <w:lang w:bidi="ar-EG"/>
        </w:rPr>
      </w:pPr>
      <w:r>
        <w:rPr>
          <w:rtl/>
        </w:rPr>
        <w:t xml:space="preserve">الجدول </w:t>
      </w:r>
      <w:r>
        <w:t>19</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1005"/>
        <w:gridCol w:w="7063"/>
        <w:gridCol w:w="1561"/>
      </w:tblGrid>
      <w:tr w:rsidR="003866CD" w:rsidTr="003866CD">
        <w:trPr>
          <w:cantSplit/>
          <w:jc w:val="center"/>
        </w:trPr>
        <w:tc>
          <w:tcPr>
            <w:tcW w:w="1021" w:type="dxa"/>
            <w:hideMark/>
          </w:tcPr>
          <w:p w:rsidR="003866CD" w:rsidRDefault="003866CD" w:rsidP="003866CD">
            <w:pPr>
              <w:pStyle w:val="TableHead"/>
              <w:rPr>
                <w:rtl/>
              </w:rPr>
            </w:pPr>
            <w:r>
              <w:rPr>
                <w:rtl/>
              </w:rPr>
              <w:t>الرمز</w:t>
            </w:r>
          </w:p>
        </w:tc>
        <w:tc>
          <w:tcPr>
            <w:tcW w:w="7201" w:type="dxa"/>
            <w:hideMark/>
          </w:tcPr>
          <w:p w:rsidR="003866CD" w:rsidRDefault="003866CD" w:rsidP="003866CD">
            <w:pPr>
              <w:pStyle w:val="TableHead"/>
            </w:pPr>
            <w:r>
              <w:rPr>
                <w:rtl/>
              </w:rPr>
              <w:t>المعلمة</w:t>
            </w:r>
          </w:p>
        </w:tc>
        <w:tc>
          <w:tcPr>
            <w:tcW w:w="1588" w:type="dxa"/>
            <w:hideMark/>
          </w:tcPr>
          <w:p w:rsidR="003866CD" w:rsidRDefault="003866CD" w:rsidP="003866CD">
            <w:pPr>
              <w:pStyle w:val="TableHead"/>
            </w:pPr>
            <w:r>
              <w:rPr>
                <w:rtl/>
              </w:rPr>
              <w:t>القيمة المحسوبة</w:t>
            </w:r>
          </w:p>
        </w:tc>
      </w:tr>
      <w:tr w:rsidR="003866CD" w:rsidTr="003866CD">
        <w:trPr>
          <w:cantSplit/>
          <w:jc w:val="center"/>
        </w:trPr>
        <w:tc>
          <w:tcPr>
            <w:tcW w:w="1021" w:type="dxa"/>
            <w:hideMark/>
          </w:tcPr>
          <w:p w:rsidR="003866CD" w:rsidRPr="00943BE4" w:rsidRDefault="003866CD" w:rsidP="003866CD">
            <w:pPr>
              <w:pStyle w:val="Tabletext"/>
              <w:bidi/>
              <w:spacing w:before="60" w:after="60" w:line="260" w:lineRule="exact"/>
              <w:jc w:val="center"/>
              <w:rPr>
                <w:i/>
                <w:iCs/>
              </w:rPr>
            </w:pPr>
            <w:r w:rsidRPr="00943BE4">
              <w:rPr>
                <w:i/>
                <w:iCs/>
              </w:rPr>
              <w:t>F</w:t>
            </w:r>
          </w:p>
        </w:tc>
        <w:tc>
          <w:tcPr>
            <w:tcW w:w="7201" w:type="dxa"/>
            <w:hideMark/>
          </w:tcPr>
          <w:p w:rsidR="003866CD" w:rsidRDefault="003866CD" w:rsidP="003866CD">
            <w:pPr>
              <w:pStyle w:val="Tabletext"/>
              <w:bidi/>
              <w:spacing w:before="60" w:after="60" w:line="260" w:lineRule="exact"/>
            </w:pPr>
            <w:r>
              <w:rPr>
                <w:rtl/>
              </w:rPr>
              <w:t>عرض نطاق الشبكة المتنقلة في منطقة الخدمة</w:t>
            </w:r>
          </w:p>
        </w:tc>
        <w:tc>
          <w:tcPr>
            <w:tcW w:w="1588" w:type="dxa"/>
            <w:hideMark/>
          </w:tcPr>
          <w:p w:rsidR="003866CD" w:rsidRDefault="003866CD" w:rsidP="003866CD">
            <w:pPr>
              <w:pStyle w:val="Tabletext"/>
              <w:bidi/>
              <w:spacing w:before="60" w:after="60" w:line="260" w:lineRule="exact"/>
              <w:jc w:val="center"/>
            </w:pPr>
            <w:r>
              <w:t>MHz 25-2</w:t>
            </w:r>
          </w:p>
        </w:tc>
      </w:tr>
      <w:tr w:rsidR="003866CD" w:rsidTr="003866CD">
        <w:trPr>
          <w:cantSplit/>
          <w:jc w:val="center"/>
        </w:trPr>
        <w:tc>
          <w:tcPr>
            <w:tcW w:w="1021" w:type="dxa"/>
            <w:hideMark/>
          </w:tcPr>
          <w:p w:rsidR="003866CD" w:rsidRPr="00943BE4" w:rsidRDefault="003866CD" w:rsidP="003866CD">
            <w:pPr>
              <w:pStyle w:val="Tabletext"/>
              <w:bidi/>
              <w:spacing w:before="60" w:after="60" w:line="260" w:lineRule="exact"/>
              <w:jc w:val="center"/>
              <w:rPr>
                <w:i/>
                <w:iCs/>
              </w:rPr>
            </w:pPr>
            <w:r w:rsidRPr="00943BE4">
              <w:rPr>
                <w:i/>
                <w:iCs/>
              </w:rPr>
              <w:t>F</w:t>
            </w:r>
            <w:r w:rsidRPr="00943BE4">
              <w:rPr>
                <w:i/>
                <w:iCs/>
                <w:vertAlign w:val="subscript"/>
              </w:rPr>
              <w:t>k</w:t>
            </w:r>
          </w:p>
        </w:tc>
        <w:tc>
          <w:tcPr>
            <w:tcW w:w="7201" w:type="dxa"/>
            <w:hideMark/>
          </w:tcPr>
          <w:p w:rsidR="003866CD" w:rsidRDefault="003866CD" w:rsidP="003866CD">
            <w:pPr>
              <w:pStyle w:val="Tabletext"/>
              <w:bidi/>
              <w:spacing w:before="60" w:after="60" w:line="260" w:lineRule="exact"/>
            </w:pPr>
            <w:r>
              <w:rPr>
                <w:rtl/>
              </w:rPr>
              <w:t xml:space="preserve">عرض نطاق القناة في نظام الشبكة المتنقلة (من أجل الأنظمة </w:t>
            </w:r>
            <w:r>
              <w:t>NMT</w:t>
            </w:r>
            <w:r>
              <w:rPr>
                <w:rtl/>
              </w:rPr>
              <w:t xml:space="preserve"> و</w:t>
            </w:r>
            <w:r>
              <w:t>AMPS-D</w:t>
            </w:r>
            <w:r>
              <w:rPr>
                <w:rtl/>
              </w:rPr>
              <w:t xml:space="preserve"> و</w:t>
            </w:r>
            <w:r>
              <w:t>GSM</w:t>
            </w:r>
            <w:r>
              <w:rPr>
                <w:rtl/>
              </w:rPr>
              <w:t xml:space="preserve"> تكون</w:t>
            </w:r>
            <w:r>
              <w:rPr>
                <w:rFonts w:hint="cs"/>
                <w:rtl/>
              </w:rPr>
              <w:t> </w:t>
            </w:r>
            <w:r>
              <w:t>F</w:t>
            </w:r>
            <w:r>
              <w:rPr>
                <w:vertAlign w:val="subscript"/>
              </w:rPr>
              <w:t>k</w:t>
            </w:r>
            <w:r>
              <w:rPr>
                <w:rtl/>
              </w:rPr>
              <w:t xml:space="preserve"> مساوية </w:t>
            </w:r>
            <w:r>
              <w:t>25</w:t>
            </w:r>
            <w:r>
              <w:rPr>
                <w:rtl/>
              </w:rPr>
              <w:t xml:space="preserve"> و</w:t>
            </w:r>
            <w:r>
              <w:t>300</w:t>
            </w:r>
            <w:r>
              <w:rPr>
                <w:rtl/>
              </w:rPr>
              <w:t xml:space="preserve"> و</w:t>
            </w:r>
            <w:r>
              <w:t>kHz 200</w:t>
            </w:r>
            <w:r>
              <w:rPr>
                <w:rtl/>
              </w:rPr>
              <w:t>، على التوالي)</w:t>
            </w:r>
          </w:p>
        </w:tc>
        <w:tc>
          <w:tcPr>
            <w:tcW w:w="1588" w:type="dxa"/>
            <w:hideMark/>
          </w:tcPr>
          <w:p w:rsidR="003866CD" w:rsidRDefault="003866CD" w:rsidP="003866CD">
            <w:pPr>
              <w:pStyle w:val="Tabletext"/>
              <w:bidi/>
              <w:spacing w:before="60" w:after="60" w:line="260" w:lineRule="exact"/>
              <w:jc w:val="center"/>
              <w:rPr>
                <w:rtl/>
              </w:rPr>
            </w:pPr>
            <w:r>
              <w:t>MHz 0,2</w:t>
            </w:r>
          </w:p>
        </w:tc>
      </w:tr>
      <w:tr w:rsidR="003866CD" w:rsidTr="003866CD">
        <w:trPr>
          <w:cantSplit/>
          <w:jc w:val="center"/>
        </w:trPr>
        <w:tc>
          <w:tcPr>
            <w:tcW w:w="1021" w:type="dxa"/>
            <w:hideMark/>
          </w:tcPr>
          <w:p w:rsidR="003866CD" w:rsidRPr="00943BE4" w:rsidRDefault="003866CD" w:rsidP="003866CD">
            <w:pPr>
              <w:pStyle w:val="Tabletext"/>
              <w:bidi/>
              <w:spacing w:before="60" w:after="60" w:line="260" w:lineRule="exact"/>
              <w:jc w:val="center"/>
              <w:rPr>
                <w:i/>
                <w:iCs/>
              </w:rPr>
            </w:pPr>
            <w:r w:rsidRPr="00943BE4">
              <w:rPr>
                <w:i/>
                <w:iCs/>
              </w:rPr>
              <w:t>M</w:t>
            </w:r>
          </w:p>
        </w:tc>
        <w:tc>
          <w:tcPr>
            <w:tcW w:w="7201" w:type="dxa"/>
            <w:hideMark/>
          </w:tcPr>
          <w:p w:rsidR="003866CD" w:rsidRDefault="003866CD" w:rsidP="003866CD">
            <w:pPr>
              <w:pStyle w:val="Tabletext"/>
              <w:bidi/>
              <w:spacing w:before="60" w:after="60" w:line="260" w:lineRule="exact"/>
            </w:pPr>
            <w:r>
              <w:rPr>
                <w:rtl/>
              </w:rPr>
              <w:t>عدد القطاعات التي تقدم لها الخدمة في خلية واحدة (</w:t>
            </w:r>
            <w:r>
              <w:t>1 = M</w:t>
            </w:r>
            <w:r>
              <w:rPr>
                <w:rtl/>
              </w:rPr>
              <w:t xml:space="preserve"> من أجل </w:t>
            </w:r>
            <w:r>
              <w:sym w:font="Symbol" w:char="F0B0"/>
            </w:r>
            <w:r>
              <w:t xml:space="preserve">360 </w:t>
            </w:r>
            <w:proofErr w:type="gramStart"/>
            <w:r>
              <w:t xml:space="preserve">= </w:t>
            </w:r>
            <w:r>
              <w:sym w:font="Symbol" w:char="F071"/>
            </w:r>
            <w:r>
              <w:rPr>
                <w:rtl/>
              </w:rPr>
              <w:t xml:space="preserve"> و</w:t>
            </w:r>
            <w:proofErr w:type="gramEnd"/>
            <w:r>
              <w:t>3 = M</w:t>
            </w:r>
            <w:r>
              <w:rPr>
                <w:rtl/>
              </w:rPr>
              <w:t xml:space="preserve"> من أجل </w:t>
            </w:r>
            <w:r>
              <w:sym w:font="Symbol" w:char="F0B0"/>
            </w:r>
            <w:r>
              <w:t xml:space="preserve">120 = </w:t>
            </w:r>
            <w:r>
              <w:sym w:font="Symbol" w:char="F071"/>
            </w:r>
            <w:r>
              <w:rPr>
                <w:rtl/>
              </w:rPr>
              <w:t>؛ و</w:t>
            </w:r>
            <w:r>
              <w:t>6 = M</w:t>
            </w:r>
            <w:r>
              <w:rPr>
                <w:rtl/>
              </w:rPr>
              <w:t xml:space="preserve"> من أجل </w:t>
            </w:r>
            <w:r>
              <w:sym w:font="Symbol" w:char="F0B0"/>
            </w:r>
            <w:r>
              <w:t xml:space="preserve">60 = </w:t>
            </w:r>
            <w:r>
              <w:sym w:font="Symbol" w:char="F071"/>
            </w:r>
            <w:r>
              <w:rPr>
                <w:rtl/>
              </w:rPr>
              <w:t xml:space="preserve"> حيث تمثل </w:t>
            </w:r>
            <w:r>
              <w:sym w:font="Symbol" w:char="F071"/>
            </w:r>
            <w:r>
              <w:rPr>
                <w:rtl/>
              </w:rPr>
              <w:t xml:space="preserve"> عرض مخطط إشعاع هوائي المحطة </w:t>
            </w:r>
            <w:r>
              <w:t>BS</w:t>
            </w:r>
            <w:r>
              <w:rPr>
                <w:rtl/>
              </w:rPr>
              <w:t>)</w:t>
            </w:r>
          </w:p>
        </w:tc>
        <w:tc>
          <w:tcPr>
            <w:tcW w:w="1588" w:type="dxa"/>
            <w:hideMark/>
          </w:tcPr>
          <w:p w:rsidR="003866CD" w:rsidRDefault="003866CD" w:rsidP="003866CD">
            <w:pPr>
              <w:pStyle w:val="Tabletext"/>
              <w:bidi/>
              <w:spacing w:before="60" w:after="60" w:line="260" w:lineRule="exact"/>
              <w:jc w:val="center"/>
              <w:rPr>
                <w:rtl/>
              </w:rPr>
            </w:pPr>
            <w:r>
              <w:t>6-1</w:t>
            </w:r>
          </w:p>
        </w:tc>
      </w:tr>
      <w:tr w:rsidR="003866CD" w:rsidTr="003866CD">
        <w:trPr>
          <w:cantSplit/>
          <w:jc w:val="center"/>
        </w:trPr>
        <w:tc>
          <w:tcPr>
            <w:tcW w:w="1021" w:type="dxa"/>
            <w:hideMark/>
          </w:tcPr>
          <w:p w:rsidR="003866CD" w:rsidRPr="00943BE4" w:rsidRDefault="003866CD" w:rsidP="003866CD">
            <w:pPr>
              <w:pStyle w:val="Tabletext"/>
              <w:bidi/>
              <w:spacing w:before="60" w:after="60" w:line="260" w:lineRule="exact"/>
              <w:jc w:val="center"/>
              <w:rPr>
                <w:i/>
                <w:iCs/>
              </w:rPr>
            </w:pPr>
            <w:r w:rsidRPr="00943BE4">
              <w:rPr>
                <w:i/>
                <w:iCs/>
              </w:rPr>
              <w:t>n</w:t>
            </w:r>
            <w:r w:rsidRPr="00943BE4">
              <w:rPr>
                <w:i/>
                <w:iCs/>
                <w:vertAlign w:val="subscript"/>
              </w:rPr>
              <w:sym w:font="Symbol" w:char="F061"/>
            </w:r>
          </w:p>
        </w:tc>
        <w:tc>
          <w:tcPr>
            <w:tcW w:w="7201" w:type="dxa"/>
            <w:hideMark/>
          </w:tcPr>
          <w:p w:rsidR="003866CD" w:rsidRDefault="003866CD" w:rsidP="003866CD">
            <w:pPr>
              <w:pStyle w:val="Tabletext"/>
              <w:bidi/>
              <w:spacing w:before="60" w:after="60" w:line="260" w:lineRule="exact"/>
            </w:pPr>
            <w:r>
              <w:rPr>
                <w:rtl/>
              </w:rPr>
              <w:t>عدد المشتركين الذين بإمكانهم استعمال قناة تردد واحدة في نفس الوقت (من أجل الأنظمة</w:t>
            </w:r>
            <w:r>
              <w:rPr>
                <w:rFonts w:hint="cs"/>
                <w:rtl/>
              </w:rPr>
              <w:t> </w:t>
            </w:r>
            <w:r>
              <w:t>NMT</w:t>
            </w:r>
            <w:r>
              <w:rPr>
                <w:rtl/>
              </w:rPr>
              <w:t xml:space="preserve"> و</w:t>
            </w:r>
            <w:r>
              <w:t>AMPS-D</w:t>
            </w:r>
            <w:r>
              <w:rPr>
                <w:rtl/>
              </w:rPr>
              <w:t xml:space="preserve"> و</w:t>
            </w:r>
            <w:r>
              <w:t>GSM</w:t>
            </w:r>
            <w:r>
              <w:rPr>
                <w:rtl/>
              </w:rPr>
              <w:t xml:space="preserve"> تكون </w:t>
            </w:r>
            <w:r>
              <w:t>1 = n</w:t>
            </w:r>
            <w:r>
              <w:rPr>
                <w:vertAlign w:val="subscript"/>
              </w:rPr>
              <w:sym w:font="Symbol" w:char="F061"/>
            </w:r>
            <w:r>
              <w:rPr>
                <w:rtl/>
              </w:rPr>
              <w:t xml:space="preserve"> و</w:t>
            </w:r>
            <w:r>
              <w:t>3</w:t>
            </w:r>
            <w:r>
              <w:rPr>
                <w:rtl/>
              </w:rPr>
              <w:t xml:space="preserve"> و</w:t>
            </w:r>
            <w:r>
              <w:t>8</w:t>
            </w:r>
            <w:r>
              <w:rPr>
                <w:rtl/>
              </w:rPr>
              <w:t>، على التوالي)</w:t>
            </w:r>
          </w:p>
        </w:tc>
        <w:tc>
          <w:tcPr>
            <w:tcW w:w="1588" w:type="dxa"/>
            <w:hideMark/>
          </w:tcPr>
          <w:p w:rsidR="003866CD" w:rsidRDefault="003866CD" w:rsidP="003866CD">
            <w:pPr>
              <w:pStyle w:val="Tabletext"/>
              <w:bidi/>
              <w:spacing w:before="60" w:after="60" w:line="260" w:lineRule="exact"/>
              <w:jc w:val="center"/>
              <w:rPr>
                <w:rtl/>
              </w:rPr>
            </w:pPr>
            <w:r>
              <w:t>8</w:t>
            </w:r>
          </w:p>
        </w:tc>
      </w:tr>
      <w:tr w:rsidR="003866CD" w:rsidTr="003866CD">
        <w:trPr>
          <w:cantSplit/>
          <w:jc w:val="center"/>
        </w:trPr>
        <w:tc>
          <w:tcPr>
            <w:tcW w:w="1021" w:type="dxa"/>
            <w:hideMark/>
          </w:tcPr>
          <w:p w:rsidR="003866CD" w:rsidRPr="00943BE4" w:rsidRDefault="003866CD" w:rsidP="003866CD">
            <w:pPr>
              <w:pStyle w:val="Tabletext"/>
              <w:bidi/>
              <w:spacing w:before="60" w:after="60" w:line="260" w:lineRule="exact"/>
              <w:jc w:val="center"/>
              <w:rPr>
                <w:i/>
                <w:iCs/>
              </w:rPr>
            </w:pPr>
            <w:r w:rsidRPr="00943BE4">
              <w:rPr>
                <w:i/>
                <w:iCs/>
              </w:rPr>
              <w:t>N</w:t>
            </w:r>
            <w:r w:rsidRPr="00943BE4">
              <w:rPr>
                <w:i/>
                <w:iCs/>
                <w:vertAlign w:val="subscript"/>
              </w:rPr>
              <w:sym w:font="Symbol" w:char="F061"/>
            </w:r>
          </w:p>
        </w:tc>
        <w:tc>
          <w:tcPr>
            <w:tcW w:w="7201" w:type="dxa"/>
            <w:hideMark/>
          </w:tcPr>
          <w:p w:rsidR="003866CD" w:rsidRDefault="003866CD" w:rsidP="003866CD">
            <w:pPr>
              <w:pStyle w:val="Tabletext"/>
              <w:bidi/>
              <w:spacing w:before="60" w:after="60" w:line="260" w:lineRule="exact"/>
            </w:pPr>
            <w:r>
              <w:rPr>
                <w:rtl/>
              </w:rPr>
              <w:t>عدد المشتركين الذين تقدم لهم الشبكة المتنقلة الخلوية الخدمة في مدينة ما</w:t>
            </w:r>
          </w:p>
        </w:tc>
        <w:tc>
          <w:tcPr>
            <w:tcW w:w="1588" w:type="dxa"/>
            <w:hideMark/>
          </w:tcPr>
          <w:p w:rsidR="003866CD" w:rsidRDefault="003866CD" w:rsidP="003866CD">
            <w:pPr>
              <w:pStyle w:val="Tabletext"/>
              <w:bidi/>
              <w:spacing w:before="60" w:after="60" w:line="260" w:lineRule="exact"/>
              <w:jc w:val="center"/>
            </w:pPr>
            <w:r>
              <w:t>15 000-10 000</w:t>
            </w:r>
            <w:r>
              <w:rPr>
                <w:rtl/>
              </w:rPr>
              <w:t xml:space="preserve"> نسمة</w:t>
            </w:r>
          </w:p>
        </w:tc>
      </w:tr>
      <w:tr w:rsidR="003866CD" w:rsidTr="003866CD">
        <w:trPr>
          <w:cantSplit/>
          <w:jc w:val="center"/>
        </w:trPr>
        <w:tc>
          <w:tcPr>
            <w:tcW w:w="1021" w:type="dxa"/>
            <w:hideMark/>
          </w:tcPr>
          <w:p w:rsidR="003866CD" w:rsidRPr="00943BE4" w:rsidRDefault="003866CD" w:rsidP="003866CD">
            <w:pPr>
              <w:pStyle w:val="Tabletext"/>
              <w:bidi/>
              <w:spacing w:before="60" w:after="60" w:line="260" w:lineRule="exact"/>
              <w:jc w:val="center"/>
              <w:rPr>
                <w:i/>
                <w:iCs/>
              </w:rPr>
            </w:pPr>
            <w:r w:rsidRPr="00943BE4">
              <w:rPr>
                <w:i/>
                <w:iCs/>
              </w:rPr>
              <w:sym w:font="Symbol" w:char="F062"/>
            </w:r>
          </w:p>
        </w:tc>
        <w:tc>
          <w:tcPr>
            <w:tcW w:w="7201" w:type="dxa"/>
            <w:hideMark/>
          </w:tcPr>
          <w:p w:rsidR="003866CD" w:rsidRDefault="003866CD" w:rsidP="003866CD">
            <w:pPr>
              <w:pStyle w:val="Tabletext"/>
              <w:bidi/>
              <w:spacing w:before="60" w:after="60" w:line="260" w:lineRule="exact"/>
            </w:pPr>
            <w:r>
              <w:rPr>
                <w:rtl/>
              </w:rPr>
              <w:t>نشاط أحد المشتركين خلال فترات ذروة الحركة</w:t>
            </w:r>
          </w:p>
        </w:tc>
        <w:tc>
          <w:tcPr>
            <w:tcW w:w="1588" w:type="dxa"/>
            <w:hideMark/>
          </w:tcPr>
          <w:p w:rsidR="003866CD" w:rsidRDefault="003866CD" w:rsidP="003866CD">
            <w:pPr>
              <w:pStyle w:val="Tabletext"/>
              <w:bidi/>
              <w:spacing w:before="60" w:after="60" w:line="260" w:lineRule="exact"/>
              <w:jc w:val="center"/>
            </w:pPr>
            <w:r>
              <w:t>E 0,025</w:t>
            </w:r>
          </w:p>
        </w:tc>
      </w:tr>
      <w:tr w:rsidR="003866CD" w:rsidTr="003866CD">
        <w:trPr>
          <w:cantSplit/>
          <w:jc w:val="center"/>
        </w:trPr>
        <w:tc>
          <w:tcPr>
            <w:tcW w:w="1021" w:type="dxa"/>
            <w:hideMark/>
          </w:tcPr>
          <w:p w:rsidR="003866CD" w:rsidRPr="00943BE4" w:rsidRDefault="003866CD" w:rsidP="003866CD">
            <w:pPr>
              <w:pStyle w:val="Tabletext"/>
              <w:bidi/>
              <w:spacing w:before="60" w:after="60" w:line="260" w:lineRule="exact"/>
              <w:jc w:val="center"/>
              <w:rPr>
                <w:i/>
                <w:iCs/>
              </w:rPr>
            </w:pPr>
            <w:r w:rsidRPr="00943BE4">
              <w:rPr>
                <w:i/>
                <w:iCs/>
              </w:rPr>
              <w:t>P</w:t>
            </w:r>
            <w:r w:rsidRPr="00943BE4">
              <w:rPr>
                <w:i/>
                <w:iCs/>
                <w:vertAlign w:val="subscript"/>
              </w:rPr>
              <w:sym w:font="Symbol" w:char="F061"/>
            </w:r>
          </w:p>
        </w:tc>
        <w:tc>
          <w:tcPr>
            <w:tcW w:w="7201" w:type="dxa"/>
            <w:hideMark/>
          </w:tcPr>
          <w:p w:rsidR="003866CD" w:rsidRDefault="003866CD" w:rsidP="003866CD">
            <w:pPr>
              <w:pStyle w:val="Tabletext"/>
              <w:bidi/>
              <w:spacing w:before="60" w:after="60" w:line="260" w:lineRule="exact"/>
            </w:pPr>
            <w:r>
              <w:rPr>
                <w:rtl/>
              </w:rPr>
              <w:t>الاحتمال المقبول به لسد النداءات في الشبكة المتنقلة</w:t>
            </w:r>
          </w:p>
        </w:tc>
        <w:tc>
          <w:tcPr>
            <w:tcW w:w="1588" w:type="dxa"/>
            <w:hideMark/>
          </w:tcPr>
          <w:p w:rsidR="003866CD" w:rsidRDefault="003866CD" w:rsidP="003866CD">
            <w:pPr>
              <w:pStyle w:val="Tabletext"/>
              <w:bidi/>
              <w:spacing w:before="60" w:after="60" w:line="260" w:lineRule="exact"/>
              <w:jc w:val="center"/>
            </w:pPr>
            <w:r>
              <w:t>0,1</w:t>
            </w:r>
          </w:p>
        </w:tc>
      </w:tr>
      <w:tr w:rsidR="003866CD" w:rsidTr="003866CD">
        <w:trPr>
          <w:cantSplit/>
          <w:jc w:val="center"/>
        </w:trPr>
        <w:tc>
          <w:tcPr>
            <w:tcW w:w="1021" w:type="dxa"/>
            <w:hideMark/>
          </w:tcPr>
          <w:p w:rsidR="003866CD" w:rsidRPr="00943BE4" w:rsidRDefault="003866CD" w:rsidP="003866CD">
            <w:pPr>
              <w:pStyle w:val="Tabletext"/>
              <w:bidi/>
              <w:spacing w:before="60" w:after="60" w:line="260" w:lineRule="exact"/>
              <w:jc w:val="center"/>
              <w:rPr>
                <w:i/>
                <w:iCs/>
              </w:rPr>
            </w:pPr>
            <w:r w:rsidRPr="00943BE4">
              <w:rPr>
                <w:i/>
                <w:iCs/>
              </w:rPr>
              <w:sym w:font="Symbol" w:char="F072"/>
            </w:r>
            <w:r w:rsidRPr="00943BE4">
              <w:rPr>
                <w:i/>
                <w:iCs/>
                <w:vertAlign w:val="subscript"/>
              </w:rPr>
              <w:t>0</w:t>
            </w:r>
          </w:p>
        </w:tc>
        <w:tc>
          <w:tcPr>
            <w:tcW w:w="7201" w:type="dxa"/>
            <w:hideMark/>
          </w:tcPr>
          <w:p w:rsidR="003866CD" w:rsidRDefault="003866CD" w:rsidP="003866CD">
            <w:pPr>
              <w:pStyle w:val="Tabletext"/>
              <w:bidi/>
              <w:spacing w:before="60" w:after="60" w:line="260" w:lineRule="exact"/>
            </w:pPr>
            <w:r>
              <w:rPr>
                <w:rtl/>
              </w:rPr>
              <w:t xml:space="preserve">نسبة الحماية المطلوبة من أجل مستقبلات الشبكة المتنقلة (من أجل الأنظمة </w:t>
            </w:r>
            <w:r>
              <w:t>NMT</w:t>
            </w:r>
            <w:r>
              <w:rPr>
                <w:rtl/>
              </w:rPr>
              <w:t xml:space="preserve"> و</w:t>
            </w:r>
            <w:r>
              <w:t>AMPS-D</w:t>
            </w:r>
            <w:r>
              <w:rPr>
                <w:rtl/>
              </w:rPr>
              <w:t xml:space="preserve"> و</w:t>
            </w:r>
            <w:r>
              <w:t>GSM</w:t>
            </w:r>
            <w:r>
              <w:rPr>
                <w:rtl/>
              </w:rPr>
              <w:t xml:space="preserve"> تكون</w:t>
            </w:r>
            <w:r>
              <w:rPr>
                <w:rFonts w:hint="cs"/>
                <w:rtl/>
              </w:rPr>
              <w:t> </w:t>
            </w:r>
            <w:r>
              <w:t xml:space="preserve">18,9 = </w:t>
            </w:r>
            <w:r>
              <w:sym w:font="Symbol" w:char="F072"/>
            </w:r>
            <w:r>
              <w:rPr>
                <w:vertAlign w:val="subscript"/>
              </w:rPr>
              <w:t>0</w:t>
            </w:r>
            <w:r>
              <w:rPr>
                <w:rtl/>
              </w:rPr>
              <w:t xml:space="preserve"> و</w:t>
            </w:r>
            <w:r>
              <w:t>dB 9</w:t>
            </w:r>
            <w:r>
              <w:rPr>
                <w:rtl/>
              </w:rPr>
              <w:t>، على التوالي)</w:t>
            </w:r>
          </w:p>
        </w:tc>
        <w:tc>
          <w:tcPr>
            <w:tcW w:w="1588" w:type="dxa"/>
            <w:hideMark/>
          </w:tcPr>
          <w:p w:rsidR="003866CD" w:rsidRDefault="003866CD" w:rsidP="003866CD">
            <w:pPr>
              <w:pStyle w:val="Tabletext"/>
              <w:bidi/>
              <w:spacing w:before="60" w:after="60" w:line="260" w:lineRule="exact"/>
              <w:jc w:val="center"/>
              <w:rPr>
                <w:rtl/>
              </w:rPr>
            </w:pPr>
            <w:r>
              <w:t>dB 9</w:t>
            </w:r>
          </w:p>
        </w:tc>
      </w:tr>
      <w:tr w:rsidR="003866CD" w:rsidTr="003866CD">
        <w:trPr>
          <w:cantSplit/>
          <w:jc w:val="center"/>
        </w:trPr>
        <w:tc>
          <w:tcPr>
            <w:tcW w:w="1021" w:type="dxa"/>
            <w:hideMark/>
          </w:tcPr>
          <w:p w:rsidR="003866CD" w:rsidRPr="00943BE4" w:rsidRDefault="003866CD" w:rsidP="003866CD">
            <w:pPr>
              <w:pStyle w:val="Tabletext"/>
              <w:bidi/>
              <w:spacing w:before="60" w:after="60" w:line="260" w:lineRule="exact"/>
              <w:jc w:val="center"/>
              <w:rPr>
                <w:i/>
                <w:iCs/>
              </w:rPr>
            </w:pPr>
            <w:r w:rsidRPr="00943BE4">
              <w:rPr>
                <w:i/>
                <w:iCs/>
              </w:rPr>
              <w:t>P</w:t>
            </w:r>
            <w:r w:rsidRPr="00943BE4">
              <w:rPr>
                <w:i/>
                <w:iCs/>
                <w:vertAlign w:val="subscript"/>
              </w:rPr>
              <w:t>t</w:t>
            </w:r>
          </w:p>
        </w:tc>
        <w:tc>
          <w:tcPr>
            <w:tcW w:w="7201" w:type="dxa"/>
            <w:hideMark/>
          </w:tcPr>
          <w:p w:rsidR="003866CD" w:rsidRDefault="003866CD" w:rsidP="003866CD">
            <w:pPr>
              <w:pStyle w:val="Tabletext"/>
              <w:bidi/>
              <w:spacing w:before="60" w:after="60" w:line="260" w:lineRule="exact"/>
            </w:pPr>
            <w:r>
              <w:rPr>
                <w:rtl/>
              </w:rPr>
              <w:t>النسبة المئوية للزمن الذي يكون من المسموح خلاله أن تقل نسبة الإشارة/التداخل عند مدخل المرسل في الشبكة المتنقلة عن نسبة الحماية</w:t>
            </w:r>
            <w:r>
              <w:rPr>
                <w:rFonts w:hint="cs"/>
                <w:rtl/>
              </w:rPr>
              <w:t> </w:t>
            </w:r>
            <w:r>
              <w:sym w:font="Symbol" w:char="F072"/>
            </w:r>
            <w:r>
              <w:rPr>
                <w:vertAlign w:val="subscript"/>
              </w:rPr>
              <w:t>0</w:t>
            </w:r>
          </w:p>
        </w:tc>
        <w:tc>
          <w:tcPr>
            <w:tcW w:w="1588" w:type="dxa"/>
            <w:hideMark/>
          </w:tcPr>
          <w:p w:rsidR="003866CD" w:rsidRDefault="003866CD" w:rsidP="003866CD">
            <w:pPr>
              <w:pStyle w:val="Tabletext"/>
              <w:bidi/>
              <w:spacing w:before="60" w:after="60" w:line="260" w:lineRule="exact"/>
              <w:jc w:val="center"/>
            </w:pPr>
            <w:r>
              <w:t>%10</w:t>
            </w:r>
          </w:p>
        </w:tc>
      </w:tr>
      <w:tr w:rsidR="003866CD" w:rsidTr="003866CD">
        <w:trPr>
          <w:cantSplit/>
          <w:jc w:val="center"/>
        </w:trPr>
        <w:tc>
          <w:tcPr>
            <w:tcW w:w="1021" w:type="dxa"/>
            <w:hideMark/>
          </w:tcPr>
          <w:p w:rsidR="003866CD" w:rsidRPr="00943BE4" w:rsidRDefault="003866CD" w:rsidP="003866CD">
            <w:pPr>
              <w:pStyle w:val="Tabletext"/>
              <w:bidi/>
              <w:spacing w:before="60" w:after="60" w:line="260" w:lineRule="exact"/>
              <w:jc w:val="center"/>
              <w:rPr>
                <w:i/>
                <w:iCs/>
              </w:rPr>
            </w:pPr>
            <w:r w:rsidRPr="00943BE4">
              <w:rPr>
                <w:i/>
                <w:iCs/>
              </w:rPr>
              <w:sym w:font="Symbol" w:char="F073"/>
            </w:r>
          </w:p>
        </w:tc>
        <w:tc>
          <w:tcPr>
            <w:tcW w:w="7201" w:type="dxa"/>
            <w:hideMark/>
          </w:tcPr>
          <w:p w:rsidR="003866CD" w:rsidRDefault="003866CD" w:rsidP="003866CD">
            <w:pPr>
              <w:pStyle w:val="Tabletext"/>
              <w:bidi/>
              <w:spacing w:before="60" w:after="60" w:line="260" w:lineRule="exact"/>
            </w:pPr>
            <w:r>
              <w:rPr>
                <w:rtl/>
              </w:rPr>
              <w:t>المعلمة التي تحدد مدى التغيرات العشوائية في مستوى الإشارة المستلمة في مكان الاستلام (من أجل أنظمة الشبكات المتنقلة</w:t>
            </w:r>
            <w:r>
              <w:rPr>
                <w:rFonts w:hint="cs"/>
                <w:rtl/>
              </w:rPr>
              <w:t> </w:t>
            </w:r>
            <w:r>
              <w:t>dB 10</w:t>
            </w:r>
            <w:r>
              <w:noBreakHyphen/>
              <w:t xml:space="preserve">4 </w:t>
            </w:r>
            <w:proofErr w:type="gramStart"/>
            <w:r>
              <w:t xml:space="preserve">= </w:t>
            </w:r>
            <w:r>
              <w:sym w:font="Symbol" w:char="F073"/>
            </w:r>
            <w:r>
              <w:rPr>
                <w:rtl/>
              </w:rPr>
              <w:t>)</w:t>
            </w:r>
            <w:proofErr w:type="gramEnd"/>
          </w:p>
        </w:tc>
        <w:tc>
          <w:tcPr>
            <w:tcW w:w="1588" w:type="dxa"/>
            <w:hideMark/>
          </w:tcPr>
          <w:p w:rsidR="003866CD" w:rsidRDefault="003866CD" w:rsidP="003866CD">
            <w:pPr>
              <w:pStyle w:val="Tabletext"/>
              <w:bidi/>
              <w:spacing w:before="60" w:after="60" w:line="260" w:lineRule="exact"/>
              <w:jc w:val="center"/>
            </w:pPr>
            <w:r>
              <w:t>dB 6</w:t>
            </w:r>
          </w:p>
        </w:tc>
      </w:tr>
    </w:tbl>
    <w:p w:rsidR="003866CD" w:rsidRDefault="003866CD" w:rsidP="003866CD">
      <w:pPr>
        <w:keepNext/>
        <w:spacing w:before="360"/>
      </w:pPr>
      <w:r>
        <w:rPr>
          <w:rtl/>
          <w:lang w:val="fr-LU"/>
        </w:rPr>
        <w:t>وهناك إجراء</w:t>
      </w:r>
      <w:r>
        <w:rPr>
          <w:rFonts w:hint="cs"/>
          <w:rtl/>
          <w:lang w:bidi="ar-EG"/>
        </w:rPr>
        <w:t xml:space="preserve"> </w:t>
      </w:r>
      <w:r>
        <w:rPr>
          <w:lang w:bidi="ar-EG"/>
        </w:rPr>
        <w:t>[8]</w:t>
      </w:r>
      <w:r>
        <w:rPr>
          <w:rtl/>
        </w:rPr>
        <w:t xml:space="preserve"> من أجل تحديد المعلمات الأساسية لشبكة هاتفية متنقلة على النحو التالي:</w:t>
      </w:r>
    </w:p>
    <w:p w:rsidR="003866CD" w:rsidRDefault="003866CD" w:rsidP="003866CD">
      <w:pPr>
        <w:pStyle w:val="enumlev1"/>
        <w:rPr>
          <w:rtl/>
        </w:rPr>
      </w:pPr>
      <w:r>
        <w:rPr>
          <w:rtl/>
        </w:rPr>
        <w:t>-</w:t>
      </w:r>
      <w:r>
        <w:rPr>
          <w:rtl/>
        </w:rPr>
        <w:tab/>
        <w:t>العدد الإجمالي لقنوات التردد في شبكة هاتفية خلوية في مدينة ما:</w:t>
      </w:r>
    </w:p>
    <w:p w:rsidR="003866CD" w:rsidRDefault="003866CD" w:rsidP="003866CD">
      <w:pPr>
        <w:pStyle w:val="Equation"/>
        <w:bidi/>
        <w:rPr>
          <w:rtl/>
        </w:rPr>
      </w:pPr>
      <w:r>
        <w:rPr>
          <w:i/>
          <w:iCs/>
        </w:rPr>
        <w:tab/>
      </w:r>
      <w:r>
        <w:rPr>
          <w:i/>
          <w:iCs/>
        </w:rPr>
        <w:tab/>
      </w:r>
      <w:proofErr w:type="gramStart"/>
      <w:r>
        <w:rPr>
          <w:i/>
          <w:iCs/>
        </w:rPr>
        <w:t>n</w:t>
      </w:r>
      <w:r>
        <w:rPr>
          <w:i/>
          <w:iCs/>
          <w:vertAlign w:val="subscript"/>
        </w:rPr>
        <w:t>k</w:t>
      </w:r>
      <w:r>
        <w:t xml:space="preserve">  =</w:t>
      </w:r>
      <w:proofErr w:type="gramEnd"/>
      <w:r>
        <w:t xml:space="preserve">  int(</w:t>
      </w:r>
      <w:r>
        <w:rPr>
          <w:i/>
          <w:iCs/>
        </w:rPr>
        <w:t>F</w:t>
      </w:r>
      <w:r>
        <w:rPr>
          <w:rFonts w:ascii="Tms Rmn" w:hAnsi="Tms Rmn"/>
          <w:i/>
          <w:iCs/>
          <w:sz w:val="4"/>
        </w:rPr>
        <w:t> </w:t>
      </w:r>
      <w:r>
        <w:t>/</w:t>
      </w:r>
      <w:r>
        <w:rPr>
          <w:rFonts w:ascii="Tms Rmn" w:hAnsi="Tms Rmn"/>
          <w:i/>
          <w:iCs/>
          <w:sz w:val="4"/>
        </w:rPr>
        <w:t> </w:t>
      </w:r>
      <w:r>
        <w:rPr>
          <w:i/>
          <w:iCs/>
        </w:rPr>
        <w:t>F</w:t>
      </w:r>
      <w:r>
        <w:rPr>
          <w:i/>
          <w:iCs/>
          <w:vertAlign w:val="subscript"/>
        </w:rPr>
        <w:t>k</w:t>
      </w:r>
      <w:r>
        <w:rPr>
          <w:rFonts w:ascii="Tms Rmn" w:hAnsi="Tms Rmn"/>
          <w:i/>
          <w:iCs/>
          <w:sz w:val="4"/>
        </w:rPr>
        <w:t> </w:t>
      </w:r>
      <w:r>
        <w:t>)</w:t>
      </w:r>
    </w:p>
    <w:p w:rsidR="003866CD" w:rsidRDefault="003866CD" w:rsidP="003866CD">
      <w:pPr>
        <w:pStyle w:val="enumlev1"/>
      </w:pPr>
      <w:r>
        <w:rPr>
          <w:rtl/>
        </w:rPr>
        <w:tab/>
        <w:t xml:space="preserve">حيث تشكل </w:t>
      </w:r>
      <w:r>
        <w:t>int(</w:t>
      </w:r>
      <w:r>
        <w:rPr>
          <w:i/>
          <w:iCs/>
        </w:rPr>
        <w:t>x</w:t>
      </w:r>
      <w:r>
        <w:t>)</w:t>
      </w:r>
      <w:r>
        <w:rPr>
          <w:rtl/>
        </w:rPr>
        <w:t xml:space="preserve"> الجزء الصحيح من العدد </w:t>
      </w:r>
      <w:r>
        <w:rPr>
          <w:i/>
          <w:iCs/>
        </w:rPr>
        <w:t>x</w:t>
      </w:r>
      <w:r>
        <w:rPr>
          <w:rtl/>
        </w:rPr>
        <w:t>.</w:t>
      </w:r>
    </w:p>
    <w:p w:rsidR="003866CD" w:rsidRDefault="003866CD" w:rsidP="003866CD">
      <w:pPr>
        <w:pStyle w:val="enumlev1"/>
        <w:rPr>
          <w:rtl/>
        </w:rPr>
      </w:pPr>
      <w:r>
        <w:rPr>
          <w:rtl/>
        </w:rPr>
        <w:lastRenderedPageBreak/>
        <w:t>-</w:t>
      </w:r>
      <w:r>
        <w:rPr>
          <w:rtl/>
        </w:rPr>
        <w:tab/>
        <w:t xml:space="preserve">حجم المجموعة العنقودية المطلوب من أجل قيم محددة لكل من </w:t>
      </w:r>
      <w:r>
        <w:sym w:font="Symbol" w:char="F072"/>
      </w:r>
      <w:r>
        <w:rPr>
          <w:vertAlign w:val="subscript"/>
        </w:rPr>
        <w:t>0</w:t>
      </w:r>
      <w:r>
        <w:rPr>
          <w:rtl/>
        </w:rPr>
        <w:t xml:space="preserve"> و</w:t>
      </w:r>
      <w:r>
        <w:rPr>
          <w:i/>
          <w:iCs/>
        </w:rPr>
        <w:t>P</w:t>
      </w:r>
      <w:r>
        <w:rPr>
          <w:i/>
          <w:iCs/>
          <w:vertAlign w:val="subscript"/>
        </w:rPr>
        <w:t>T</w:t>
      </w:r>
      <w:r>
        <w:rPr>
          <w:szCs w:val="24"/>
          <w:rtl/>
        </w:rPr>
        <w:t>.</w:t>
      </w:r>
    </w:p>
    <w:p w:rsidR="003866CD" w:rsidRDefault="003866CD" w:rsidP="003866CD">
      <w:pPr>
        <w:pStyle w:val="Equation"/>
        <w:bidi/>
        <w:rPr>
          <w:rtl/>
        </w:rPr>
      </w:pPr>
      <w:r>
        <w:tab/>
      </w:r>
      <w:r>
        <w:tab/>
      </w:r>
      <w:r>
        <w:object w:dxaOrig="3975" w:dyaOrig="1365">
          <v:shape id="_x0000_i1079" type="#_x0000_t75" style="width:199pt;height:68.6pt" o:ole="" fillcolor="window">
            <v:imagedata r:id="rId129" o:title=""/>
          </v:shape>
          <o:OLEObject Type="Embed" ProgID="Equation.3" ShapeID="_x0000_i1079" DrawAspect="Content" ObjectID="_1605559527" r:id="rId130"/>
        </w:object>
      </w:r>
    </w:p>
    <w:p w:rsidR="003866CD" w:rsidRDefault="003866CD" w:rsidP="003866CD">
      <w:pPr>
        <w:pStyle w:val="enumlev1"/>
        <w:rPr>
          <w:snapToGrid w:val="0"/>
        </w:rPr>
      </w:pPr>
      <w:r>
        <w:rPr>
          <w:snapToGrid w:val="0"/>
        </w:rPr>
        <w:tab/>
      </w:r>
      <w:r>
        <w:rPr>
          <w:snapToGrid w:val="0"/>
          <w:rtl/>
        </w:rPr>
        <w:t>حيث تمثل </w:t>
      </w:r>
      <w:r>
        <w:rPr>
          <w:i/>
          <w:iCs/>
          <w:snapToGrid w:val="0"/>
        </w:rPr>
        <w:t>p</w:t>
      </w:r>
      <w:r>
        <w:rPr>
          <w:snapToGrid w:val="0"/>
        </w:rPr>
        <w:t>(</w:t>
      </w:r>
      <w:r>
        <w:rPr>
          <w:i/>
          <w:iCs/>
          <w:snapToGrid w:val="0"/>
        </w:rPr>
        <w:t>N</w:t>
      </w:r>
      <w:r>
        <w:rPr>
          <w:snapToGrid w:val="0"/>
        </w:rPr>
        <w:t>)</w:t>
      </w:r>
      <w:r>
        <w:rPr>
          <w:snapToGrid w:val="0"/>
          <w:rtl/>
        </w:rPr>
        <w:t xml:space="preserve"> النسبة المئوية للزمن الذي تقل خلاله نسبة الإشارة/التداخل عند مدخل مستقبل المحطة المتنقلة عن نسبة الحماية </w:t>
      </w:r>
      <w:r>
        <w:sym w:font="Symbol" w:char="F072"/>
      </w:r>
      <w:r>
        <w:rPr>
          <w:vertAlign w:val="subscript"/>
        </w:rPr>
        <w:t>0</w:t>
      </w:r>
      <w:r>
        <w:rPr>
          <w:snapToGrid w:val="0"/>
          <w:rtl/>
        </w:rPr>
        <w:t>. وتتوقف قيمتا </w:t>
      </w:r>
      <w:r>
        <w:rPr>
          <w:rFonts w:ascii="Symbol" w:hAnsi="Symbol"/>
        </w:rPr>
        <w:sym w:font="Symbol" w:char="F062"/>
      </w:r>
      <w:r>
        <w:rPr>
          <w:i/>
          <w:iCs/>
          <w:position w:val="-4"/>
          <w:sz w:val="16"/>
        </w:rPr>
        <w:t>e</w:t>
      </w:r>
      <w:r>
        <w:rPr>
          <w:snapToGrid w:val="0"/>
          <w:rtl/>
        </w:rPr>
        <w:t xml:space="preserve"> و</w:t>
      </w:r>
      <w:r>
        <w:rPr>
          <w:rFonts w:ascii="Symbol" w:hAnsi="Symbol"/>
        </w:rPr>
        <w:sym w:font="Symbol" w:char="F073"/>
      </w:r>
      <w:r>
        <w:rPr>
          <w:i/>
          <w:iCs/>
          <w:position w:val="-4"/>
          <w:sz w:val="16"/>
        </w:rPr>
        <w:t>p</w:t>
      </w:r>
      <w:r>
        <w:rPr>
          <w:snapToGrid w:val="0"/>
          <w:rtl/>
        </w:rPr>
        <w:t xml:space="preserve"> على المعلمات </w:t>
      </w:r>
      <w:r>
        <w:rPr>
          <w:position w:val="-10"/>
        </w:rPr>
        <w:object w:dxaOrig="195" w:dyaOrig="255">
          <v:shape id="_x0000_i1080" type="#_x0000_t75" style="width:9.5pt;height:12.9pt" o:ole="">
            <v:imagedata r:id="rId131" o:title=""/>
          </v:shape>
          <o:OLEObject Type="Embed" ProgID="Equation.3" ShapeID="_x0000_i1080" DrawAspect="Content" ObjectID="_1605559528" r:id="rId132"/>
        </w:object>
      </w:r>
      <w:r>
        <w:rPr>
          <w:snapToGrid w:val="0"/>
          <w:rtl/>
        </w:rPr>
        <w:t>=</w:t>
      </w:r>
      <w:r>
        <w:rPr>
          <w:position w:val="-10"/>
        </w:rPr>
        <w:object w:dxaOrig="555" w:dyaOrig="375">
          <v:shape id="_x0000_i1081" type="#_x0000_t75" style="width:27.85pt;height:18.35pt" o:ole="" fillcolor="window">
            <v:imagedata r:id="rId133" o:title=""/>
          </v:shape>
          <o:OLEObject Type="Embed" ProgID="Equation.3" ShapeID="_x0000_i1081" DrawAspect="Content" ObjectID="_1605559529" r:id="rId134"/>
        </w:object>
      </w:r>
      <w:r>
        <w:rPr>
          <w:snapToGrid w:val="0"/>
          <w:rtl/>
        </w:rPr>
        <w:t xml:space="preserve"> و</w:t>
      </w:r>
      <w:r>
        <w:rPr>
          <w:rFonts w:ascii="Symbol" w:hAnsi="Symbol"/>
        </w:rPr>
        <w:sym w:font="Symbol" w:char="F073"/>
      </w:r>
      <w:r>
        <w:rPr>
          <w:snapToGrid w:val="0"/>
          <w:rtl/>
        </w:rPr>
        <w:t xml:space="preserve"> و</w:t>
      </w:r>
      <w:r>
        <w:rPr>
          <w:i/>
          <w:iCs/>
          <w:snapToGrid w:val="0"/>
        </w:rPr>
        <w:t>M</w:t>
      </w:r>
      <w:r>
        <w:rPr>
          <w:snapToGrid w:val="0"/>
          <w:rtl/>
        </w:rPr>
        <w:t>. وتنخفض قيمة </w:t>
      </w:r>
      <w:proofErr w:type="gramStart"/>
      <w:r>
        <w:rPr>
          <w:i/>
          <w:iCs/>
        </w:rPr>
        <w:t>p</w:t>
      </w:r>
      <w:r>
        <w:t>(</w:t>
      </w:r>
      <w:r>
        <w:rPr>
          <w:rFonts w:ascii="Tms Rmn" w:hAnsi="Tms Rmn"/>
          <w:i/>
          <w:iCs/>
          <w:sz w:val="4"/>
        </w:rPr>
        <w:t> </w:t>
      </w:r>
      <w:r>
        <w:rPr>
          <w:i/>
          <w:iCs/>
        </w:rPr>
        <w:t>N</w:t>
      </w:r>
      <w:proofErr w:type="gramEnd"/>
      <w:r>
        <w:rPr>
          <w:rFonts w:ascii="Tms Rmn" w:hAnsi="Tms Rmn"/>
          <w:i/>
          <w:iCs/>
          <w:sz w:val="4"/>
        </w:rPr>
        <w:t> </w:t>
      </w:r>
      <w:r>
        <w:t>)</w:t>
      </w:r>
      <w:r>
        <w:rPr>
          <w:snapToGrid w:val="0"/>
          <w:rtl/>
        </w:rPr>
        <w:t xml:space="preserve"> بزيادة قيمة </w:t>
      </w:r>
      <w:r>
        <w:rPr>
          <w:i/>
          <w:iCs/>
          <w:snapToGrid w:val="0"/>
        </w:rPr>
        <w:t>N</w:t>
      </w:r>
      <w:r>
        <w:rPr>
          <w:snapToGrid w:val="0"/>
          <w:rtl/>
        </w:rPr>
        <w:t>. ومن أجل قيم محددة لكل من </w:t>
      </w:r>
      <w:r>
        <w:sym w:font="Symbol" w:char="F072"/>
      </w:r>
      <w:r>
        <w:rPr>
          <w:vertAlign w:val="subscript"/>
        </w:rPr>
        <w:t>0</w:t>
      </w:r>
      <w:r w:rsidRPr="00A40BAA">
        <w:rPr>
          <w:rtl/>
        </w:rPr>
        <w:t xml:space="preserve"> </w:t>
      </w:r>
      <w:r>
        <w:rPr>
          <w:rtl/>
        </w:rPr>
        <w:t>و</w:t>
      </w:r>
      <w:r>
        <w:sym w:font="Symbol" w:char="F073"/>
      </w:r>
      <w:r w:rsidRPr="00A40BAA">
        <w:rPr>
          <w:rtl/>
        </w:rPr>
        <w:t xml:space="preserve"> </w:t>
      </w:r>
      <w:r>
        <w:rPr>
          <w:position w:val="-4"/>
          <w:szCs w:val="24"/>
          <w:rtl/>
        </w:rPr>
        <w:t>و</w:t>
      </w:r>
      <w:r>
        <w:rPr>
          <w:position w:val="-4"/>
          <w:szCs w:val="24"/>
        </w:rPr>
        <w:t>1 = M</w:t>
      </w:r>
      <w:r w:rsidRPr="00A40BAA">
        <w:rPr>
          <w:rtl/>
        </w:rPr>
        <w:t xml:space="preserve"> </w:t>
      </w:r>
      <w:r>
        <w:rPr>
          <w:rtl/>
        </w:rPr>
        <w:t>و</w:t>
      </w:r>
      <w:r>
        <w:rPr>
          <w:position w:val="-4"/>
          <w:szCs w:val="24"/>
        </w:rPr>
        <w:t>3</w:t>
      </w:r>
      <w:r w:rsidRPr="00A40BAA">
        <w:rPr>
          <w:rtl/>
        </w:rPr>
        <w:t xml:space="preserve"> </w:t>
      </w:r>
      <w:r>
        <w:rPr>
          <w:rtl/>
        </w:rPr>
        <w:t>و</w:t>
      </w:r>
      <w:r>
        <w:rPr>
          <w:position w:val="-4"/>
          <w:szCs w:val="24"/>
        </w:rPr>
        <w:t>6</w:t>
      </w:r>
      <w:r w:rsidRPr="00A40BAA">
        <w:rPr>
          <w:rtl/>
        </w:rPr>
        <w:t xml:space="preserve"> </w:t>
      </w:r>
      <w:r>
        <w:rPr>
          <w:snapToGrid w:val="0"/>
          <w:rtl/>
        </w:rPr>
        <w:t>يتم حساب</w:t>
      </w:r>
      <w:r w:rsidRPr="00A40BAA">
        <w:rPr>
          <w:rFonts w:hint="cs"/>
          <w:rtl/>
        </w:rPr>
        <w:t> </w:t>
      </w:r>
      <w:r>
        <w:rPr>
          <w:i/>
          <w:iCs/>
        </w:rPr>
        <w:t>p</w:t>
      </w:r>
      <w:r>
        <w:t>(</w:t>
      </w:r>
      <w:r>
        <w:rPr>
          <w:rFonts w:ascii="Tms Rmn" w:hAnsi="Tms Rmn"/>
          <w:i/>
          <w:iCs/>
          <w:sz w:val="4"/>
        </w:rPr>
        <w:t> </w:t>
      </w:r>
      <w:r>
        <w:rPr>
          <w:i/>
          <w:iCs/>
        </w:rPr>
        <w:t>N</w:t>
      </w:r>
      <w:r>
        <w:rPr>
          <w:rFonts w:ascii="Tms Rmn" w:hAnsi="Tms Rmn"/>
          <w:i/>
          <w:iCs/>
          <w:sz w:val="4"/>
        </w:rPr>
        <w:t> </w:t>
      </w:r>
      <w:r>
        <w:t>)</w:t>
      </w:r>
      <w:r>
        <w:rPr>
          <w:rFonts w:hint="cs"/>
          <w:rtl/>
        </w:rPr>
        <w:t xml:space="preserve"> </w:t>
      </w:r>
      <w:r>
        <w:rPr>
          <w:snapToGrid w:val="0"/>
          <w:rtl/>
        </w:rPr>
        <w:t>من أجل عدد من قيم</w:t>
      </w:r>
      <w:r w:rsidRPr="00A40BAA">
        <w:rPr>
          <w:rtl/>
        </w:rPr>
        <w:t xml:space="preserve"> </w:t>
      </w:r>
      <w:r>
        <w:rPr>
          <w:i/>
          <w:iCs/>
          <w:position w:val="-4"/>
          <w:szCs w:val="24"/>
        </w:rPr>
        <w:t>N</w:t>
      </w:r>
      <w:r w:rsidRPr="00A40BAA">
        <w:rPr>
          <w:rtl/>
        </w:rPr>
        <w:t xml:space="preserve"> </w:t>
      </w:r>
      <w:r>
        <w:rPr>
          <w:rtl/>
        </w:rPr>
        <w:t xml:space="preserve">(أي </w:t>
      </w:r>
      <w:r>
        <w:rPr>
          <w:i/>
          <w:iCs/>
        </w:rPr>
        <w:t>q</w:t>
      </w:r>
      <w:r>
        <w:rPr>
          <w:rtl/>
        </w:rPr>
        <w:t>).</w:t>
      </w:r>
      <w:r>
        <w:rPr>
          <w:snapToGrid w:val="0"/>
          <w:rtl/>
        </w:rPr>
        <w:t>وتعتبر قيمة</w:t>
      </w:r>
      <w:r>
        <w:rPr>
          <w:rFonts w:hint="cs"/>
          <w:rtl/>
        </w:rPr>
        <w:t> </w:t>
      </w:r>
      <w:r>
        <w:rPr>
          <w:i/>
          <w:iCs/>
          <w:position w:val="-4"/>
          <w:szCs w:val="24"/>
        </w:rPr>
        <w:t>N</w:t>
      </w:r>
      <w:r w:rsidRPr="00A40BAA">
        <w:rPr>
          <w:rtl/>
        </w:rPr>
        <w:t xml:space="preserve"> </w:t>
      </w:r>
      <w:r>
        <w:rPr>
          <w:snapToGrid w:val="0"/>
          <w:rtl/>
        </w:rPr>
        <w:t>التي يلبى من أجلها الشرط</w:t>
      </w:r>
      <w:r>
        <w:rPr>
          <w:position w:val="-4"/>
          <w:szCs w:val="24"/>
          <w:rtl/>
        </w:rPr>
        <w:t xml:space="preserve"> </w:t>
      </w:r>
      <w:r>
        <w:rPr>
          <w:i/>
          <w:iCs/>
        </w:rPr>
        <w:t>p</w:t>
      </w:r>
      <w:r>
        <w:t>(</w:t>
      </w:r>
      <w:r>
        <w:rPr>
          <w:rFonts w:ascii="Tms Rmn" w:hAnsi="Tms Rmn"/>
          <w:i/>
          <w:iCs/>
          <w:sz w:val="4"/>
        </w:rPr>
        <w:t> </w:t>
      </w:r>
      <w:r>
        <w:rPr>
          <w:i/>
          <w:iCs/>
        </w:rPr>
        <w:t>N</w:t>
      </w:r>
      <w:r>
        <w:rPr>
          <w:rFonts w:ascii="Tms Rmn" w:hAnsi="Tms Rmn"/>
          <w:i/>
          <w:iCs/>
          <w:sz w:val="4"/>
        </w:rPr>
        <w:t> </w:t>
      </w:r>
      <w:r>
        <w:t>) </w:t>
      </w:r>
      <w:r>
        <w:rPr>
          <w:rFonts w:ascii="Symbol" w:hAnsi="Symbol"/>
        </w:rPr>
        <w:sym w:font="Symbol" w:char="F0A3"/>
      </w:r>
      <w:r>
        <w:t> </w:t>
      </w:r>
      <w:r>
        <w:rPr>
          <w:i/>
          <w:iCs/>
        </w:rPr>
        <w:t>P</w:t>
      </w:r>
      <w:r>
        <w:rPr>
          <w:i/>
          <w:iCs/>
          <w:position w:val="-4"/>
          <w:sz w:val="16"/>
        </w:rPr>
        <w:t>t</w:t>
      </w:r>
      <w:r>
        <w:rPr>
          <w:position w:val="-4"/>
          <w:szCs w:val="24"/>
          <w:rtl/>
        </w:rPr>
        <w:t xml:space="preserve"> </w:t>
      </w:r>
      <w:r>
        <w:rPr>
          <w:snapToGrid w:val="0"/>
          <w:rtl/>
        </w:rPr>
        <w:t>بأنها حجم المجموعة العنقودية للشبكة المتنقلة</w:t>
      </w:r>
      <w:r>
        <w:rPr>
          <w:position w:val="-4"/>
          <w:szCs w:val="24"/>
          <w:rtl/>
        </w:rPr>
        <w:t>.</w:t>
      </w:r>
    </w:p>
    <w:p w:rsidR="003866CD" w:rsidRDefault="003866CD" w:rsidP="003866CD">
      <w:pPr>
        <w:rPr>
          <w:rtl/>
        </w:rPr>
      </w:pPr>
      <w:r>
        <w:rPr>
          <w:snapToGrid w:val="0"/>
          <w:rtl/>
        </w:rPr>
        <w:t xml:space="preserve">وتحدد المعلمتان </w:t>
      </w:r>
      <w:r>
        <w:rPr>
          <w:rFonts w:ascii="Symbol" w:hAnsi="Symbol"/>
        </w:rPr>
        <w:sym w:font="Symbol" w:char="F062"/>
      </w:r>
      <w:r>
        <w:rPr>
          <w:i/>
          <w:iCs/>
          <w:position w:val="-4"/>
          <w:sz w:val="16"/>
        </w:rPr>
        <w:t>e</w:t>
      </w:r>
      <w:r>
        <w:rPr>
          <w:snapToGrid w:val="0"/>
          <w:rtl/>
        </w:rPr>
        <w:t xml:space="preserve"> و</w:t>
      </w:r>
      <w:r>
        <w:rPr>
          <w:rFonts w:ascii="Symbol" w:hAnsi="Symbol"/>
        </w:rPr>
        <w:sym w:font="Symbol" w:char="F073"/>
      </w:r>
      <w:r>
        <w:rPr>
          <w:i/>
          <w:iCs/>
          <w:position w:val="-4"/>
          <w:sz w:val="16"/>
        </w:rPr>
        <w:t>p</w:t>
      </w:r>
      <w:r>
        <w:rPr>
          <w:snapToGrid w:val="0"/>
          <w:rtl/>
        </w:rPr>
        <w:t xml:space="preserve"> المستعملتان في المعادلة </w:t>
      </w:r>
      <w:proofErr w:type="gramStart"/>
      <w:r>
        <w:rPr>
          <w:i/>
          <w:iCs/>
        </w:rPr>
        <w:t>p</w:t>
      </w:r>
      <w:r>
        <w:t>(</w:t>
      </w:r>
      <w:r>
        <w:rPr>
          <w:rFonts w:ascii="Tms Rmn" w:hAnsi="Tms Rmn"/>
          <w:i/>
          <w:iCs/>
          <w:sz w:val="4"/>
        </w:rPr>
        <w:t> </w:t>
      </w:r>
      <w:r>
        <w:rPr>
          <w:i/>
          <w:iCs/>
        </w:rPr>
        <w:t>N</w:t>
      </w:r>
      <w:proofErr w:type="gramEnd"/>
      <w:r>
        <w:rPr>
          <w:rFonts w:ascii="Tms Rmn" w:hAnsi="Tms Rmn"/>
          <w:i/>
          <w:iCs/>
          <w:sz w:val="4"/>
        </w:rPr>
        <w:t> </w:t>
      </w:r>
      <w:r>
        <w:t>)</w:t>
      </w:r>
      <w:r>
        <w:rPr>
          <w:snapToGrid w:val="0"/>
          <w:rtl/>
        </w:rPr>
        <w:t xml:space="preserve"> باستعمال الصيغ التالية:</w:t>
      </w:r>
    </w:p>
    <w:p w:rsidR="003866CD" w:rsidRDefault="003866CD" w:rsidP="003866CD">
      <w:pPr>
        <w:pStyle w:val="Equation"/>
        <w:bidi/>
        <w:rPr>
          <w:rtl/>
        </w:rPr>
      </w:pPr>
      <w:r>
        <w:rPr>
          <w:rtl/>
        </w:rPr>
        <w:tab/>
      </w:r>
      <w:r>
        <w:rPr>
          <w:rtl/>
        </w:rPr>
        <w:tab/>
      </w:r>
      <w:r>
        <w:object w:dxaOrig="1470" w:dyaOrig="405">
          <v:shape id="_x0000_i1082" type="#_x0000_t75" style="width:73.35pt;height:20.4pt" o:ole="">
            <v:imagedata r:id="rId135" o:title=""/>
          </v:shape>
          <o:OLEObject Type="Embed" ProgID="Equation.3" ShapeID="_x0000_i1082" DrawAspect="Content" ObjectID="_1605559530" r:id="rId136"/>
        </w:object>
      </w:r>
    </w:p>
    <w:p w:rsidR="003866CD" w:rsidRDefault="003866CD" w:rsidP="003866CD">
      <w:pPr>
        <w:pStyle w:val="Equation"/>
        <w:bidi/>
      </w:pPr>
      <w:r>
        <w:rPr>
          <w:rtl/>
        </w:rPr>
        <w:tab/>
      </w:r>
      <w:r>
        <w:rPr>
          <w:rtl/>
        </w:rPr>
        <w:tab/>
      </w:r>
      <w:r>
        <w:object w:dxaOrig="4245" w:dyaOrig="1815">
          <v:shape id="_x0000_i1083" type="#_x0000_t75" style="width:213.3pt;height:90.35pt" o:ole="" fillcolor="window">
            <v:imagedata r:id="rId137" o:title=""/>
          </v:shape>
          <o:OLEObject Type="Embed" ProgID="Equation.3" ShapeID="_x0000_i1083" DrawAspect="Content" ObjectID="_1605559531" r:id="rId138"/>
        </w:object>
      </w:r>
    </w:p>
    <w:p w:rsidR="003866CD" w:rsidRDefault="003866CD" w:rsidP="003866CD">
      <w:pPr>
        <w:pStyle w:val="Equation"/>
        <w:bidi/>
      </w:pPr>
      <w:r>
        <w:rPr>
          <w:rtl/>
        </w:rPr>
        <w:tab/>
      </w:r>
      <w:r>
        <w:rPr>
          <w:rtl/>
        </w:rPr>
        <w:tab/>
      </w:r>
      <w:r>
        <w:object w:dxaOrig="3135" w:dyaOrig="795">
          <v:shape id="_x0000_i1084" type="#_x0000_t75" style="width:156.9pt;height:40.1pt" o:ole="" fillcolor="window">
            <v:imagedata r:id="rId139" o:title=""/>
          </v:shape>
          <o:OLEObject Type="Embed" ProgID="Equation.3" ShapeID="_x0000_i1084" DrawAspect="Content" ObjectID="_1605559532" r:id="rId140"/>
        </w:object>
      </w:r>
    </w:p>
    <w:p w:rsidR="003866CD" w:rsidRDefault="003866CD" w:rsidP="003866CD">
      <w:pPr>
        <w:rPr>
          <w:snapToGrid w:val="0"/>
        </w:rPr>
      </w:pPr>
      <w:r>
        <w:rPr>
          <w:snapToGrid w:val="0"/>
          <w:rtl/>
        </w:rPr>
        <w:t xml:space="preserve">وهنا </w:t>
      </w:r>
      <w:proofErr w:type="gramStart"/>
      <w:r>
        <w:rPr>
          <w:snapToGrid w:val="0"/>
          <w:rtl/>
        </w:rPr>
        <w:t xml:space="preserve">تكون </w:t>
      </w:r>
      <w:r>
        <w:rPr>
          <w:rFonts w:ascii="Symbol" w:hAnsi="Symbol"/>
        </w:rPr>
        <w:t></w:t>
      </w:r>
      <w:r>
        <w:rPr>
          <w:snapToGrid w:val="0"/>
          <w:rtl/>
        </w:rPr>
        <w:t xml:space="preserve"> مساوية</w:t>
      </w:r>
      <w:proofErr w:type="gramEnd"/>
      <w:r>
        <w:rPr>
          <w:snapToGrid w:val="0"/>
          <w:rtl/>
        </w:rPr>
        <w:t xml:space="preserve"> لقيمة </w:t>
      </w:r>
      <w:r>
        <w:t>(0,1 ln(10))</w:t>
      </w:r>
      <w:r>
        <w:rPr>
          <w:snapToGrid w:val="0"/>
          <w:rtl/>
        </w:rPr>
        <w:t xml:space="preserve"> وتتوقف قيم </w:t>
      </w:r>
      <w:r>
        <w:rPr>
          <w:rFonts w:ascii="Symbol" w:hAnsi="Symbol"/>
        </w:rPr>
        <w:t></w:t>
      </w:r>
      <w:r>
        <w:rPr>
          <w:snapToGrid w:val="0"/>
          <w:rtl/>
        </w:rPr>
        <w:t xml:space="preserve"> و</w:t>
      </w:r>
      <w:r>
        <w:sym w:font="Symbol" w:char="F062"/>
      </w:r>
      <w:r>
        <w:rPr>
          <w:i/>
          <w:iCs/>
          <w:position w:val="-4"/>
          <w:sz w:val="16"/>
        </w:rPr>
        <w:t>i</w:t>
      </w:r>
      <w:r>
        <w:rPr>
          <w:snapToGrid w:val="0"/>
          <w:rtl/>
        </w:rPr>
        <w:t xml:space="preserve"> على </w:t>
      </w:r>
      <w:r>
        <w:rPr>
          <w:i/>
          <w:iCs/>
          <w:snapToGrid w:val="0"/>
        </w:rPr>
        <w:t>M</w:t>
      </w:r>
      <w:r>
        <w:rPr>
          <w:snapToGrid w:val="0"/>
          <w:rtl/>
        </w:rPr>
        <w:t xml:space="preserve"> ويمكن الحصول عليها باستعمال الصيغ التالية:</w:t>
      </w:r>
    </w:p>
    <w:p w:rsidR="003866CD" w:rsidRDefault="003866CD" w:rsidP="003866CD">
      <w:pPr>
        <w:pStyle w:val="Equation"/>
        <w:bidi/>
        <w:rPr>
          <w:rtl/>
        </w:rPr>
      </w:pPr>
      <w:r>
        <w:rPr>
          <w:rtl/>
        </w:rPr>
        <w:tab/>
      </w:r>
      <w:r>
        <w:rPr>
          <w:rtl/>
        </w:rPr>
        <w:tab/>
      </w:r>
      <w:r>
        <w:object w:dxaOrig="7905" w:dyaOrig="1320">
          <v:shape id="_x0000_i1085" type="#_x0000_t75" style="width:395.3pt;height:65.9pt" o:ole="" fillcolor="window">
            <v:imagedata r:id="rId141" o:title=""/>
          </v:shape>
          <o:OLEObject Type="Embed" ProgID="Equation.3" ShapeID="_x0000_i1085" DrawAspect="Content" ObjectID="_1605559533" r:id="rId142"/>
        </w:object>
      </w:r>
    </w:p>
    <w:p w:rsidR="003866CD" w:rsidRDefault="003866CD" w:rsidP="003866CD">
      <w:pPr>
        <w:keepNext/>
        <w:rPr>
          <w:snapToGrid w:val="0"/>
        </w:rPr>
      </w:pPr>
      <w:r>
        <w:rPr>
          <w:snapToGrid w:val="0"/>
          <w:rtl/>
        </w:rPr>
        <w:t>حيث:</w:t>
      </w:r>
    </w:p>
    <w:p w:rsidR="003866CD" w:rsidRDefault="003866CD" w:rsidP="003866CD">
      <w:pPr>
        <w:pStyle w:val="Equation"/>
        <w:bidi/>
        <w:rPr>
          <w:rtl/>
        </w:rPr>
      </w:pPr>
      <w:r>
        <w:rPr>
          <w:rtl/>
        </w:rPr>
        <w:tab/>
      </w:r>
      <w:r>
        <w:rPr>
          <w:rtl/>
        </w:rPr>
        <w:tab/>
      </w:r>
      <w:r>
        <w:object w:dxaOrig="1065" w:dyaOrig="375">
          <v:shape id="_x0000_i1086" type="#_x0000_t75" style="width:53.65pt;height:18.35pt" o:ole="">
            <v:imagedata r:id="rId143" o:title=""/>
          </v:shape>
          <o:OLEObject Type="Embed" ProgID="Equation.3" ShapeID="_x0000_i1086" DrawAspect="Content" ObjectID="_1605559534" r:id="rId144"/>
        </w:object>
      </w:r>
    </w:p>
    <w:p w:rsidR="003866CD" w:rsidRDefault="003866CD" w:rsidP="003866CD">
      <w:pPr>
        <w:pStyle w:val="enumlev1"/>
        <w:rPr>
          <w:snapToGrid w:val="0"/>
        </w:rPr>
      </w:pPr>
      <w:r>
        <w:rPr>
          <w:snapToGrid w:val="0"/>
          <w:rtl/>
        </w:rPr>
        <w:t>-</w:t>
      </w:r>
      <w:r>
        <w:rPr>
          <w:snapToGrid w:val="0"/>
          <w:rtl/>
        </w:rPr>
        <w:tab/>
        <w:t xml:space="preserve">عدد قنوات التردد </w:t>
      </w:r>
      <w:r>
        <w:rPr>
          <w:i/>
          <w:iCs/>
        </w:rPr>
        <w:t>n</w:t>
      </w:r>
      <w:r>
        <w:rPr>
          <w:i/>
          <w:iCs/>
          <w:position w:val="-4"/>
          <w:sz w:val="16"/>
        </w:rPr>
        <w:t>s</w:t>
      </w:r>
      <w:r>
        <w:rPr>
          <w:snapToGrid w:val="0"/>
          <w:rtl/>
        </w:rPr>
        <w:t xml:space="preserve"> والقنوات الهاتفية </w:t>
      </w:r>
      <w:r>
        <w:rPr>
          <w:i/>
          <w:iCs/>
        </w:rPr>
        <w:t>n</w:t>
      </w:r>
      <w:r>
        <w:rPr>
          <w:i/>
          <w:iCs/>
          <w:position w:val="-4"/>
          <w:sz w:val="16"/>
        </w:rPr>
        <w:t>c</w:t>
      </w:r>
      <w:r>
        <w:rPr>
          <w:snapToGrid w:val="0"/>
          <w:rtl/>
        </w:rPr>
        <w:t xml:space="preserve"> المستعملة من أجل تقديم الخدمة للمشتركين في قطاع واحد من خلية واحدة:</w:t>
      </w:r>
    </w:p>
    <w:p w:rsidR="003866CD" w:rsidRDefault="003866CD" w:rsidP="003866CD">
      <w:pPr>
        <w:pStyle w:val="Equation"/>
        <w:bidi/>
        <w:rPr>
          <w:rtl/>
        </w:rPr>
      </w:pPr>
      <w:r>
        <w:rPr>
          <w:rtl/>
        </w:rPr>
        <w:tab/>
      </w:r>
      <w:r>
        <w:rPr>
          <w:rtl/>
        </w:rPr>
        <w:tab/>
      </w:r>
      <w:r>
        <w:object w:dxaOrig="1845" w:dyaOrig="375">
          <v:shape id="_x0000_i1087" type="#_x0000_t75" style="width:92.4pt;height:18.35pt" o:ole="">
            <v:imagedata r:id="rId145" o:title=""/>
          </v:shape>
          <o:OLEObject Type="Embed" ProgID="Equation.3" ShapeID="_x0000_i1087" DrawAspect="Content" ObjectID="_1605559535" r:id="rId146"/>
        </w:object>
      </w:r>
    </w:p>
    <w:p w:rsidR="003866CD" w:rsidRDefault="003866CD" w:rsidP="003866CD">
      <w:pPr>
        <w:pStyle w:val="Equation"/>
        <w:bidi/>
      </w:pPr>
      <w:r>
        <w:rPr>
          <w:rtl/>
        </w:rPr>
        <w:tab/>
      </w:r>
      <w:r>
        <w:rPr>
          <w:rtl/>
        </w:rPr>
        <w:tab/>
      </w:r>
      <w:r>
        <w:object w:dxaOrig="1245" w:dyaOrig="375">
          <v:shape id="_x0000_i1088" type="#_x0000_t75" style="width:62.5pt;height:18.35pt" o:ole="">
            <v:imagedata r:id="rId147" o:title=""/>
          </v:shape>
          <o:OLEObject Type="Embed" ProgID="Equation.3" ShapeID="_x0000_i1088" DrawAspect="Content" ObjectID="_1605559536" r:id="rId148"/>
        </w:object>
      </w:r>
    </w:p>
    <w:p w:rsidR="003866CD" w:rsidRDefault="003866CD" w:rsidP="003866CD">
      <w:pPr>
        <w:pStyle w:val="enumlev1"/>
        <w:rPr>
          <w:snapToGrid w:val="0"/>
        </w:rPr>
      </w:pPr>
      <w:r>
        <w:rPr>
          <w:snapToGrid w:val="0"/>
          <w:rtl/>
        </w:rPr>
        <w:t>-</w:t>
      </w:r>
      <w:r>
        <w:rPr>
          <w:snapToGrid w:val="0"/>
          <w:rtl/>
        </w:rPr>
        <w:tab/>
        <w:t xml:space="preserve">الحركة الهاتفية المسموح بها في قطاع واحد من خلية واحدة </w:t>
      </w:r>
      <w:r>
        <w:rPr>
          <w:snapToGrid w:val="0"/>
        </w:rPr>
        <w:t>(E)</w:t>
      </w:r>
      <w:r>
        <w:rPr>
          <w:snapToGrid w:val="0"/>
          <w:rtl/>
        </w:rPr>
        <w:t>:</w:t>
      </w:r>
    </w:p>
    <w:p w:rsidR="003866CD" w:rsidRDefault="003866CD" w:rsidP="003866CD">
      <w:pPr>
        <w:pStyle w:val="Equation"/>
        <w:bidi/>
        <w:rPr>
          <w:snapToGrid w:val="0"/>
          <w:rtl/>
        </w:rPr>
      </w:pPr>
      <w:r>
        <w:rPr>
          <w:rtl/>
        </w:rPr>
        <w:tab/>
      </w:r>
      <w:r>
        <w:rPr>
          <w:rtl/>
        </w:rPr>
        <w:tab/>
      </w:r>
      <w:r>
        <w:object w:dxaOrig="7065" w:dyaOrig="1140">
          <v:shape id="_x0000_i1089" type="#_x0000_t75" style="width:353.9pt;height:57.05pt" o:ole="" fillcolor="window">
            <v:imagedata r:id="rId149" o:title=""/>
          </v:shape>
          <o:OLEObject Type="Embed" ProgID="Equation.3" ShapeID="_x0000_i1089" DrawAspect="Content" ObjectID="_1605559537" r:id="rId150"/>
        </w:object>
      </w:r>
    </w:p>
    <w:p w:rsidR="003866CD" w:rsidRDefault="003866CD" w:rsidP="003866CD">
      <w:pPr>
        <w:pStyle w:val="enumlev1"/>
        <w:rPr>
          <w:snapToGrid w:val="0"/>
          <w:rtl/>
        </w:rPr>
      </w:pPr>
      <w:r>
        <w:rPr>
          <w:snapToGrid w:val="0"/>
          <w:rtl/>
        </w:rPr>
        <w:t>-</w:t>
      </w:r>
      <w:r>
        <w:rPr>
          <w:snapToGrid w:val="0"/>
          <w:rtl/>
        </w:rPr>
        <w:tab/>
        <w:t xml:space="preserve">عدد المشتركين الذين تقدم لهم محطة </w:t>
      </w:r>
      <w:r>
        <w:rPr>
          <w:snapToGrid w:val="0"/>
        </w:rPr>
        <w:t>BS</w:t>
      </w:r>
      <w:r>
        <w:rPr>
          <w:snapToGrid w:val="0"/>
          <w:rtl/>
        </w:rPr>
        <w:t xml:space="preserve"> واحدة الخدمة من أجل قيمة محددة لاحتمال السد:</w:t>
      </w:r>
    </w:p>
    <w:p w:rsidR="003866CD" w:rsidRDefault="003866CD" w:rsidP="003866CD">
      <w:pPr>
        <w:pStyle w:val="Equation"/>
        <w:bidi/>
        <w:rPr>
          <w:rtl/>
        </w:rPr>
      </w:pPr>
      <w:r>
        <w:rPr>
          <w:rtl/>
        </w:rPr>
        <w:tab/>
      </w:r>
      <w:r>
        <w:rPr>
          <w:rtl/>
        </w:rPr>
        <w:tab/>
      </w:r>
      <w:r>
        <w:object w:dxaOrig="2100" w:dyaOrig="375">
          <v:shape id="_x0000_i1090" type="#_x0000_t75" style="width:104.6pt;height:18.35pt" o:ole="">
            <v:imagedata r:id="rId151" o:title=""/>
          </v:shape>
          <o:OLEObject Type="Embed" ProgID="Equation.3" ShapeID="_x0000_i1090" DrawAspect="Content" ObjectID="_1605559538" r:id="rId152"/>
        </w:object>
      </w:r>
    </w:p>
    <w:p w:rsidR="003866CD" w:rsidRDefault="003866CD" w:rsidP="003866CD">
      <w:pPr>
        <w:pStyle w:val="enumlev1"/>
        <w:rPr>
          <w:snapToGrid w:val="0"/>
        </w:rPr>
      </w:pPr>
      <w:r>
        <w:rPr>
          <w:snapToGrid w:val="0"/>
          <w:rtl/>
        </w:rPr>
        <w:lastRenderedPageBreak/>
        <w:t>-</w:t>
      </w:r>
      <w:r>
        <w:rPr>
          <w:snapToGrid w:val="0"/>
          <w:rtl/>
        </w:rPr>
        <w:tab/>
        <w:t xml:space="preserve">يحدد عدد المحطات </w:t>
      </w:r>
      <w:r>
        <w:rPr>
          <w:snapToGrid w:val="0"/>
        </w:rPr>
        <w:t>BS</w:t>
      </w:r>
      <w:r>
        <w:rPr>
          <w:snapToGrid w:val="0"/>
          <w:rtl/>
        </w:rPr>
        <w:t xml:space="preserve"> في المحطة الخلوية على النحو التالي:</w:t>
      </w:r>
    </w:p>
    <w:p w:rsidR="003866CD" w:rsidRDefault="003866CD" w:rsidP="003866CD">
      <w:pPr>
        <w:tabs>
          <w:tab w:val="left" w:pos="0"/>
          <w:tab w:val="left" w:pos="794"/>
          <w:tab w:val="center" w:pos="4819"/>
          <w:tab w:val="right" w:pos="9638"/>
        </w:tabs>
        <w:spacing w:before="100" w:beforeAutospacing="1" w:after="100" w:afterAutospacing="1" w:line="240" w:lineRule="auto"/>
        <w:jc w:val="center"/>
        <w:rPr>
          <w:rtl/>
        </w:rPr>
      </w:pPr>
      <w:r>
        <w:rPr>
          <w:lang w:eastAsia="en-US"/>
        </w:rPr>
        <w:object w:dxaOrig="2235" w:dyaOrig="375">
          <v:shape id="_x0000_i1091" type="#_x0000_t75" style="width:112.1pt;height:18.35pt" o:ole="">
            <v:imagedata r:id="rId153" o:title=""/>
          </v:shape>
          <o:OLEObject Type="Embed" ProgID="Equation.3" ShapeID="_x0000_i1091" DrawAspect="Content" ObjectID="_1605559539" r:id="rId154"/>
        </w:object>
      </w:r>
    </w:p>
    <w:p w:rsidR="003866CD" w:rsidRDefault="003866CD" w:rsidP="003866CD">
      <w:pPr>
        <w:rPr>
          <w:snapToGrid w:val="0"/>
        </w:rPr>
      </w:pPr>
      <w:r>
        <w:rPr>
          <w:snapToGrid w:val="0"/>
          <w:rtl/>
        </w:rPr>
        <w:t>ومن هنا فإن الطريقة المقترحة تتيح إجراء حساب العدد المطلوب من المحطات القاعدة وعدد القنوات من أجل معلمات محددة لأداء الشبكة وعدد مسقط من المشتركين.</w:t>
      </w:r>
    </w:p>
    <w:p w:rsidR="003866CD" w:rsidRDefault="003866CD" w:rsidP="0061101F">
      <w:pPr>
        <w:pStyle w:val="enumlev1"/>
        <w:rPr>
          <w:snapToGrid w:val="0"/>
          <w:rtl/>
        </w:rPr>
      </w:pPr>
      <w:proofErr w:type="gramStart"/>
      <w:r w:rsidRPr="00A40BAA">
        <w:rPr>
          <w:snapToGrid w:val="0"/>
          <w:rtl/>
        </w:rPr>
        <w:t>ب)</w:t>
      </w:r>
      <w:r>
        <w:rPr>
          <w:snapToGrid w:val="0"/>
          <w:rtl/>
        </w:rPr>
        <w:tab/>
      </w:r>
      <w:proofErr w:type="gramEnd"/>
      <w:r w:rsidRPr="0061101F">
        <w:rPr>
          <w:i/>
          <w:iCs/>
          <w:snapToGrid w:val="0"/>
          <w:rtl/>
        </w:rPr>
        <w:t>تحديد النفقات من أجل إنشاء شبكة متنقلة</w:t>
      </w:r>
    </w:p>
    <w:p w:rsidR="003866CD" w:rsidRDefault="003866CD" w:rsidP="003866CD">
      <w:pPr>
        <w:rPr>
          <w:snapToGrid w:val="0"/>
          <w:rtl/>
        </w:rPr>
      </w:pPr>
      <w:r>
        <w:rPr>
          <w:snapToGrid w:val="0"/>
          <w:rtl/>
        </w:rPr>
        <w:t xml:space="preserve">يبين الجدول </w:t>
      </w:r>
      <w:r>
        <w:rPr>
          <w:snapToGrid w:val="0"/>
        </w:rPr>
        <w:t>20</w:t>
      </w:r>
      <w:r>
        <w:rPr>
          <w:snapToGrid w:val="0"/>
          <w:rtl/>
        </w:rPr>
        <w:t xml:space="preserve"> البيانات الأساسية الخاصة بالمجموعة الثانية.</w:t>
      </w:r>
    </w:p>
    <w:p w:rsidR="003866CD" w:rsidRDefault="003866CD" w:rsidP="003866CD">
      <w:pPr>
        <w:pStyle w:val="TableNo"/>
        <w:rPr>
          <w:rtl/>
        </w:rPr>
      </w:pPr>
      <w:r>
        <w:rPr>
          <w:rtl/>
        </w:rPr>
        <w:t xml:space="preserve">الجدول </w:t>
      </w:r>
      <w:r>
        <w:t>20</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1134"/>
        <w:gridCol w:w="4697"/>
        <w:gridCol w:w="3808"/>
      </w:tblGrid>
      <w:tr w:rsidR="003866CD" w:rsidTr="003866CD">
        <w:trPr>
          <w:jc w:val="center"/>
        </w:trPr>
        <w:tc>
          <w:tcPr>
            <w:tcW w:w="1134" w:type="dxa"/>
            <w:hideMark/>
          </w:tcPr>
          <w:p w:rsidR="003866CD" w:rsidRDefault="003866CD" w:rsidP="003866CD">
            <w:pPr>
              <w:pStyle w:val="TableHead"/>
              <w:spacing w:before="40" w:after="40" w:line="240" w:lineRule="exact"/>
              <w:rPr>
                <w:rtl/>
              </w:rPr>
            </w:pPr>
            <w:r>
              <w:rPr>
                <w:rtl/>
              </w:rPr>
              <w:t>الرمز</w:t>
            </w:r>
          </w:p>
        </w:tc>
        <w:tc>
          <w:tcPr>
            <w:tcW w:w="4697" w:type="dxa"/>
            <w:hideMark/>
          </w:tcPr>
          <w:p w:rsidR="003866CD" w:rsidRDefault="003866CD" w:rsidP="003866CD">
            <w:pPr>
              <w:pStyle w:val="TableHead"/>
              <w:spacing w:before="40" w:after="40" w:line="240" w:lineRule="exact"/>
            </w:pPr>
            <w:r>
              <w:rPr>
                <w:rtl/>
              </w:rPr>
              <w:t>المعلمة</w:t>
            </w:r>
          </w:p>
        </w:tc>
        <w:tc>
          <w:tcPr>
            <w:tcW w:w="3808" w:type="dxa"/>
            <w:hideMark/>
          </w:tcPr>
          <w:p w:rsidR="003866CD" w:rsidRDefault="003866CD" w:rsidP="003866CD">
            <w:pPr>
              <w:pStyle w:val="TableHead"/>
              <w:spacing w:before="40" w:after="40" w:line="240" w:lineRule="exact"/>
            </w:pPr>
            <w:r>
              <w:rPr>
                <w:rtl/>
              </w:rPr>
              <w:t>القيمة الحسابية</w:t>
            </w:r>
          </w:p>
        </w:tc>
      </w:tr>
      <w:tr w:rsidR="003866CD" w:rsidTr="003866CD">
        <w:trPr>
          <w:jc w:val="center"/>
        </w:trPr>
        <w:tc>
          <w:tcPr>
            <w:tcW w:w="1134" w:type="dxa"/>
            <w:hideMark/>
          </w:tcPr>
          <w:p w:rsidR="003866CD" w:rsidRPr="00215C60" w:rsidRDefault="003866CD" w:rsidP="003866CD">
            <w:pPr>
              <w:pStyle w:val="Tabletext"/>
              <w:bidi/>
              <w:spacing w:line="240" w:lineRule="exact"/>
              <w:jc w:val="center"/>
              <w:rPr>
                <w:i/>
                <w:iCs/>
              </w:rPr>
            </w:pPr>
            <w:r w:rsidRPr="00215C60">
              <w:rPr>
                <w:i/>
                <w:iCs/>
              </w:rPr>
              <w:t>K</w:t>
            </w:r>
            <w:r w:rsidRPr="00215C60">
              <w:rPr>
                <w:i/>
                <w:iCs/>
                <w:position w:val="-4"/>
                <w:vertAlign w:val="subscript"/>
              </w:rPr>
              <w:t>h</w:t>
            </w:r>
          </w:p>
        </w:tc>
        <w:tc>
          <w:tcPr>
            <w:tcW w:w="4697" w:type="dxa"/>
            <w:hideMark/>
          </w:tcPr>
          <w:p w:rsidR="003866CD" w:rsidRDefault="003866CD" w:rsidP="003866CD">
            <w:pPr>
              <w:pStyle w:val="Tabletext"/>
              <w:bidi/>
              <w:spacing w:line="240" w:lineRule="exact"/>
            </w:pPr>
            <w:r>
              <w:rPr>
                <w:rtl/>
              </w:rPr>
              <w:t>متوسط أجر الساعة الذي يتقاضاه القائم بالتركيب</w:t>
            </w:r>
          </w:p>
        </w:tc>
        <w:tc>
          <w:tcPr>
            <w:tcW w:w="3808" w:type="dxa"/>
            <w:hideMark/>
          </w:tcPr>
          <w:p w:rsidR="003866CD" w:rsidRDefault="003866CD" w:rsidP="003866CD">
            <w:pPr>
              <w:pStyle w:val="Tabletext"/>
              <w:bidi/>
              <w:spacing w:line="240" w:lineRule="exact"/>
            </w:pPr>
            <w:r>
              <w:t>3</w:t>
            </w:r>
            <w:r>
              <w:rPr>
                <w:rtl/>
              </w:rPr>
              <w:t xml:space="preserve"> (دولارات أمريكية/ساعة)</w:t>
            </w:r>
          </w:p>
        </w:tc>
      </w:tr>
      <w:tr w:rsidR="003866CD" w:rsidTr="003866CD">
        <w:trPr>
          <w:jc w:val="center"/>
        </w:trPr>
        <w:tc>
          <w:tcPr>
            <w:tcW w:w="1134" w:type="dxa"/>
            <w:hideMark/>
          </w:tcPr>
          <w:p w:rsidR="003866CD" w:rsidRPr="00215C60" w:rsidRDefault="003866CD" w:rsidP="003866CD">
            <w:pPr>
              <w:pStyle w:val="Tabletext"/>
              <w:bidi/>
              <w:spacing w:line="240" w:lineRule="exact"/>
              <w:jc w:val="center"/>
              <w:rPr>
                <w:i/>
                <w:iCs/>
                <w:rtl/>
              </w:rPr>
            </w:pPr>
            <w:r w:rsidRPr="00215C60">
              <w:rPr>
                <w:i/>
                <w:iCs/>
              </w:rPr>
              <w:t>K</w:t>
            </w:r>
            <w:r w:rsidRPr="00215C60">
              <w:rPr>
                <w:i/>
                <w:iCs/>
                <w:position w:val="-4"/>
                <w:vertAlign w:val="subscript"/>
              </w:rPr>
              <w:t>BS</w:t>
            </w:r>
          </w:p>
        </w:tc>
        <w:tc>
          <w:tcPr>
            <w:tcW w:w="4697" w:type="dxa"/>
            <w:hideMark/>
          </w:tcPr>
          <w:p w:rsidR="003866CD" w:rsidRDefault="003866CD" w:rsidP="003866CD">
            <w:pPr>
              <w:pStyle w:val="Tabletext"/>
              <w:bidi/>
              <w:spacing w:line="240" w:lineRule="exact"/>
            </w:pPr>
            <w:r>
              <w:rPr>
                <w:rtl/>
              </w:rPr>
              <w:t>سعر تركيب محطة قاعدة أحادية القناة نمطية</w:t>
            </w:r>
          </w:p>
        </w:tc>
        <w:tc>
          <w:tcPr>
            <w:tcW w:w="3808" w:type="dxa"/>
            <w:hideMark/>
          </w:tcPr>
          <w:p w:rsidR="003866CD" w:rsidRDefault="003866CD" w:rsidP="003866CD">
            <w:pPr>
              <w:pStyle w:val="Tabletext"/>
              <w:bidi/>
              <w:spacing w:line="240" w:lineRule="exact"/>
            </w:pPr>
            <w:r>
              <w:t>230 000</w:t>
            </w:r>
            <w:r>
              <w:rPr>
                <w:rtl/>
              </w:rPr>
              <w:t xml:space="preserve"> دولار أمريكي</w:t>
            </w:r>
          </w:p>
        </w:tc>
      </w:tr>
      <w:tr w:rsidR="003866CD" w:rsidTr="003866CD">
        <w:trPr>
          <w:jc w:val="center"/>
        </w:trPr>
        <w:tc>
          <w:tcPr>
            <w:tcW w:w="1134" w:type="dxa"/>
            <w:hideMark/>
          </w:tcPr>
          <w:p w:rsidR="003866CD" w:rsidRPr="00215C60" w:rsidRDefault="003866CD" w:rsidP="003866CD">
            <w:pPr>
              <w:pStyle w:val="Tabletext"/>
              <w:bidi/>
              <w:spacing w:line="240" w:lineRule="exact"/>
              <w:jc w:val="center"/>
              <w:rPr>
                <w:i/>
                <w:iCs/>
                <w:rtl/>
              </w:rPr>
            </w:pPr>
            <w:r w:rsidRPr="00215C60">
              <w:rPr>
                <w:i/>
                <w:iCs/>
              </w:rPr>
              <w:t>K</w:t>
            </w:r>
            <w:r w:rsidRPr="00215C60">
              <w:rPr>
                <w:i/>
                <w:iCs/>
                <w:position w:val="-4"/>
                <w:vertAlign w:val="subscript"/>
              </w:rPr>
              <w:t>E</w:t>
            </w:r>
          </w:p>
        </w:tc>
        <w:tc>
          <w:tcPr>
            <w:tcW w:w="4697" w:type="dxa"/>
            <w:hideMark/>
          </w:tcPr>
          <w:p w:rsidR="003866CD" w:rsidRDefault="003866CD" w:rsidP="003866CD">
            <w:pPr>
              <w:pStyle w:val="Tabletext"/>
              <w:bidi/>
              <w:spacing w:line="240" w:lineRule="exact"/>
            </w:pPr>
            <w:r>
              <w:rPr>
                <w:rtl/>
              </w:rPr>
              <w:t>تكلفة وحدة الاستقبال/الإرسال</w:t>
            </w:r>
          </w:p>
        </w:tc>
        <w:tc>
          <w:tcPr>
            <w:tcW w:w="3808" w:type="dxa"/>
            <w:hideMark/>
          </w:tcPr>
          <w:p w:rsidR="003866CD" w:rsidRDefault="003866CD" w:rsidP="003866CD">
            <w:pPr>
              <w:pStyle w:val="Tabletext"/>
              <w:bidi/>
              <w:spacing w:line="240" w:lineRule="exact"/>
            </w:pPr>
            <w:r>
              <w:t>11 000</w:t>
            </w:r>
            <w:r>
              <w:rPr>
                <w:rtl/>
              </w:rPr>
              <w:t xml:space="preserve"> دولار أمريكي</w:t>
            </w:r>
          </w:p>
        </w:tc>
      </w:tr>
      <w:tr w:rsidR="003866CD" w:rsidTr="003866CD">
        <w:trPr>
          <w:jc w:val="center"/>
        </w:trPr>
        <w:tc>
          <w:tcPr>
            <w:tcW w:w="1134" w:type="dxa"/>
            <w:hideMark/>
          </w:tcPr>
          <w:p w:rsidR="003866CD" w:rsidRPr="00215C60" w:rsidRDefault="003866CD" w:rsidP="003866CD">
            <w:pPr>
              <w:pStyle w:val="Tabletext"/>
              <w:bidi/>
              <w:spacing w:line="240" w:lineRule="exact"/>
              <w:jc w:val="center"/>
              <w:rPr>
                <w:i/>
                <w:iCs/>
                <w:rtl/>
              </w:rPr>
            </w:pPr>
            <w:r w:rsidRPr="00215C60">
              <w:rPr>
                <w:i/>
                <w:iCs/>
              </w:rPr>
              <w:br/>
            </w:r>
          </w:p>
          <w:p w:rsidR="003866CD" w:rsidRPr="00215C60" w:rsidRDefault="003866CD" w:rsidP="003866CD">
            <w:pPr>
              <w:pStyle w:val="Tabletext"/>
              <w:bidi/>
              <w:spacing w:line="240" w:lineRule="exact"/>
              <w:jc w:val="center"/>
              <w:rPr>
                <w:i/>
                <w:iCs/>
              </w:rPr>
            </w:pPr>
            <w:r w:rsidRPr="00215C60">
              <w:rPr>
                <w:i/>
                <w:iCs/>
              </w:rPr>
              <w:t>A</w:t>
            </w:r>
            <w:r w:rsidRPr="00215C60">
              <w:rPr>
                <w:i/>
                <w:iCs/>
                <w:position w:val="-4"/>
                <w:vertAlign w:val="subscript"/>
              </w:rPr>
              <w:t>1</w:t>
            </w:r>
          </w:p>
          <w:p w:rsidR="003866CD" w:rsidRPr="00215C60" w:rsidRDefault="003866CD" w:rsidP="003866CD">
            <w:pPr>
              <w:pStyle w:val="Tabletext"/>
              <w:bidi/>
              <w:spacing w:line="240" w:lineRule="exact"/>
              <w:jc w:val="center"/>
              <w:rPr>
                <w:i/>
                <w:iCs/>
              </w:rPr>
            </w:pPr>
            <w:r w:rsidRPr="00215C60">
              <w:rPr>
                <w:i/>
                <w:iCs/>
              </w:rPr>
              <w:t>A</w:t>
            </w:r>
            <w:r w:rsidRPr="00215C60">
              <w:rPr>
                <w:i/>
                <w:iCs/>
                <w:position w:val="-4"/>
                <w:vertAlign w:val="subscript"/>
              </w:rPr>
              <w:t>2</w:t>
            </w:r>
          </w:p>
        </w:tc>
        <w:tc>
          <w:tcPr>
            <w:tcW w:w="4697" w:type="dxa"/>
            <w:hideMark/>
          </w:tcPr>
          <w:p w:rsidR="003866CD" w:rsidRDefault="003866CD" w:rsidP="003866CD">
            <w:pPr>
              <w:pStyle w:val="Tabletext"/>
              <w:bidi/>
              <w:spacing w:line="240" w:lineRule="exact"/>
            </w:pPr>
            <w:r>
              <w:rPr>
                <w:rtl/>
              </w:rPr>
              <w:t>الجزء الثابت من تكلفة وصلات التوصيل بغض النظر عن طول الوصلة</w:t>
            </w:r>
          </w:p>
        </w:tc>
        <w:tc>
          <w:tcPr>
            <w:tcW w:w="3808" w:type="dxa"/>
          </w:tcPr>
          <w:p w:rsidR="003866CD" w:rsidRDefault="003866CD" w:rsidP="003866CD">
            <w:pPr>
              <w:pStyle w:val="Tabletext"/>
              <w:bidi/>
              <w:spacing w:line="240" w:lineRule="exact"/>
            </w:pPr>
            <w:r>
              <w:rPr>
                <w:rtl/>
              </w:rPr>
              <w:t>من أجل المرحّل الراديوي الرقمي</w:t>
            </w:r>
          </w:p>
          <w:p w:rsidR="003866CD" w:rsidRDefault="003866CD" w:rsidP="003866CD">
            <w:pPr>
              <w:pStyle w:val="Tabletext"/>
              <w:bidi/>
              <w:spacing w:line="240" w:lineRule="exact"/>
            </w:pPr>
          </w:p>
          <w:p w:rsidR="003866CD" w:rsidRDefault="003866CD" w:rsidP="003866CD">
            <w:pPr>
              <w:pStyle w:val="Tabletext"/>
              <w:bidi/>
              <w:spacing w:line="240" w:lineRule="exact"/>
            </w:pPr>
            <w:r>
              <w:t>351</w:t>
            </w:r>
            <w:r>
              <w:rPr>
                <w:rtl/>
              </w:rPr>
              <w:t xml:space="preserve"> دولاراً أمريكياً/للقناة</w:t>
            </w:r>
          </w:p>
          <w:p w:rsidR="003866CD" w:rsidRDefault="003866CD" w:rsidP="003866CD">
            <w:pPr>
              <w:pStyle w:val="Tabletext"/>
              <w:bidi/>
              <w:spacing w:line="240" w:lineRule="exact"/>
              <w:rPr>
                <w:rtl/>
              </w:rPr>
            </w:pPr>
            <w:r>
              <w:t>176</w:t>
            </w:r>
            <w:r>
              <w:rPr>
                <w:rtl/>
              </w:rPr>
              <w:t xml:space="preserve"> دولاراً أمريكياً/للقناة</w:t>
            </w:r>
          </w:p>
        </w:tc>
      </w:tr>
      <w:tr w:rsidR="003866CD" w:rsidTr="003866CD">
        <w:trPr>
          <w:jc w:val="center"/>
        </w:trPr>
        <w:tc>
          <w:tcPr>
            <w:tcW w:w="1134" w:type="dxa"/>
            <w:hideMark/>
          </w:tcPr>
          <w:p w:rsidR="003866CD" w:rsidRPr="00215C60" w:rsidRDefault="003866CD" w:rsidP="003866CD">
            <w:pPr>
              <w:pStyle w:val="Tabletext"/>
              <w:bidi/>
              <w:spacing w:line="240" w:lineRule="exact"/>
              <w:jc w:val="center"/>
              <w:rPr>
                <w:i/>
                <w:iCs/>
                <w:rtl/>
              </w:rPr>
            </w:pPr>
            <w:r w:rsidRPr="00215C60">
              <w:rPr>
                <w:i/>
                <w:iCs/>
              </w:rPr>
              <w:br/>
            </w:r>
          </w:p>
          <w:p w:rsidR="003866CD" w:rsidRPr="00215C60" w:rsidRDefault="003866CD" w:rsidP="003866CD">
            <w:pPr>
              <w:pStyle w:val="Tabletext"/>
              <w:bidi/>
              <w:spacing w:line="240" w:lineRule="exact"/>
              <w:jc w:val="center"/>
              <w:rPr>
                <w:i/>
                <w:iCs/>
              </w:rPr>
            </w:pPr>
            <w:r w:rsidRPr="00215C60">
              <w:rPr>
                <w:i/>
                <w:iCs/>
              </w:rPr>
              <w:t>B</w:t>
            </w:r>
            <w:r w:rsidRPr="00215C60">
              <w:rPr>
                <w:i/>
                <w:iCs/>
                <w:position w:val="-4"/>
                <w:vertAlign w:val="subscript"/>
              </w:rPr>
              <w:t>1</w:t>
            </w:r>
          </w:p>
          <w:p w:rsidR="003866CD" w:rsidRPr="00215C60" w:rsidRDefault="003866CD" w:rsidP="003866CD">
            <w:pPr>
              <w:pStyle w:val="Tabletext"/>
              <w:bidi/>
              <w:spacing w:line="240" w:lineRule="exact"/>
              <w:jc w:val="center"/>
              <w:rPr>
                <w:i/>
                <w:iCs/>
              </w:rPr>
            </w:pPr>
            <w:r w:rsidRPr="00215C60">
              <w:rPr>
                <w:i/>
                <w:iCs/>
              </w:rPr>
              <w:t>B</w:t>
            </w:r>
            <w:r w:rsidRPr="00215C60">
              <w:rPr>
                <w:i/>
                <w:iCs/>
                <w:position w:val="-4"/>
                <w:vertAlign w:val="subscript"/>
              </w:rPr>
              <w:t>2</w:t>
            </w:r>
          </w:p>
        </w:tc>
        <w:tc>
          <w:tcPr>
            <w:tcW w:w="4697" w:type="dxa"/>
            <w:hideMark/>
          </w:tcPr>
          <w:p w:rsidR="003866CD" w:rsidRDefault="003866CD" w:rsidP="003866CD">
            <w:pPr>
              <w:pStyle w:val="Tabletext"/>
              <w:bidi/>
              <w:spacing w:line="240" w:lineRule="exact"/>
            </w:pPr>
            <w:r>
              <w:rPr>
                <w:rtl/>
              </w:rPr>
              <w:t>الجزء المتغير من تكلفة وصلات التوصيل حسب طول الوصلة</w:t>
            </w:r>
          </w:p>
        </w:tc>
        <w:tc>
          <w:tcPr>
            <w:tcW w:w="3808" w:type="dxa"/>
          </w:tcPr>
          <w:p w:rsidR="003866CD" w:rsidRDefault="003866CD" w:rsidP="003866CD">
            <w:pPr>
              <w:pStyle w:val="Tabletext"/>
              <w:bidi/>
              <w:spacing w:line="240" w:lineRule="exact"/>
            </w:pPr>
            <w:r>
              <w:rPr>
                <w:rtl/>
              </w:rPr>
              <w:t>من أجل المرحّل الراديوي الرقمي</w:t>
            </w:r>
          </w:p>
          <w:p w:rsidR="003866CD" w:rsidRDefault="003866CD" w:rsidP="003866CD">
            <w:pPr>
              <w:pStyle w:val="Tabletext"/>
              <w:bidi/>
              <w:spacing w:line="240" w:lineRule="exact"/>
            </w:pPr>
          </w:p>
          <w:p w:rsidR="003866CD" w:rsidRDefault="003866CD" w:rsidP="003866CD">
            <w:pPr>
              <w:pStyle w:val="Tabletext"/>
              <w:bidi/>
              <w:spacing w:line="240" w:lineRule="exact"/>
            </w:pPr>
            <w:r>
              <w:t>23</w:t>
            </w:r>
            <w:r>
              <w:rPr>
                <w:rtl/>
              </w:rPr>
              <w:t xml:space="preserve"> دولاراً أمريكياً/للكيلو متر الواحد من القناة</w:t>
            </w:r>
          </w:p>
          <w:p w:rsidR="003866CD" w:rsidRDefault="003866CD" w:rsidP="003866CD">
            <w:pPr>
              <w:pStyle w:val="Tabletext"/>
              <w:bidi/>
              <w:spacing w:line="240" w:lineRule="exact"/>
              <w:rPr>
                <w:rtl/>
              </w:rPr>
            </w:pPr>
            <w:r>
              <w:t>12</w:t>
            </w:r>
            <w:r>
              <w:rPr>
                <w:rtl/>
              </w:rPr>
              <w:t xml:space="preserve"> دولاراً أمريكياً/للكيلومتر الواحد من القناة</w:t>
            </w:r>
          </w:p>
        </w:tc>
      </w:tr>
    </w:tbl>
    <w:p w:rsidR="003866CD" w:rsidRDefault="003866CD" w:rsidP="003866CD">
      <w:pPr>
        <w:spacing w:before="360"/>
        <w:rPr>
          <w:snapToGrid w:val="0"/>
          <w:rtl/>
        </w:rPr>
      </w:pPr>
      <w:r>
        <w:rPr>
          <w:snapToGrid w:val="0"/>
          <w:rtl/>
        </w:rPr>
        <w:t>وتتألف النفقات من خمسة مكونات يتم تحديدها على النحو التالي:</w:t>
      </w:r>
    </w:p>
    <w:p w:rsidR="003866CD" w:rsidRDefault="003866CD" w:rsidP="003866CD">
      <w:pPr>
        <w:pStyle w:val="Equation"/>
        <w:bidi/>
        <w:rPr>
          <w:rtl/>
        </w:rPr>
      </w:pPr>
      <w:r>
        <w:tab/>
      </w:r>
      <w:r>
        <w:tab/>
      </w:r>
      <w:r>
        <w:object w:dxaOrig="3135" w:dyaOrig="375">
          <v:shape id="_x0000_i1092" type="#_x0000_t75" style="width:156.9pt;height:18.35pt" o:ole="">
            <v:imagedata r:id="rId155" o:title=""/>
          </v:shape>
          <o:OLEObject Type="Embed" ProgID="Equation.3" ShapeID="_x0000_i1092" DrawAspect="Content" ObjectID="_1605559540" r:id="rId156"/>
        </w:object>
      </w:r>
    </w:p>
    <w:p w:rsidR="003866CD" w:rsidRDefault="003866CD" w:rsidP="003866CD">
      <w:pPr>
        <w:keepNext/>
        <w:rPr>
          <w:snapToGrid w:val="0"/>
        </w:rPr>
      </w:pPr>
      <w:r>
        <w:rPr>
          <w:snapToGrid w:val="0"/>
          <w:rtl/>
        </w:rPr>
        <w:t>حيث:</w:t>
      </w:r>
    </w:p>
    <w:p w:rsidR="003866CD" w:rsidRDefault="003866CD" w:rsidP="003866CD">
      <w:pPr>
        <w:pStyle w:val="Equationlegend"/>
        <w:bidi/>
        <w:rPr>
          <w:snapToGrid w:val="0"/>
          <w:rtl/>
          <w:lang w:bidi="ar-EG"/>
        </w:rPr>
      </w:pPr>
      <w:r>
        <w:rPr>
          <w:snapToGrid w:val="0"/>
          <w:rtl/>
        </w:rPr>
        <w:tab/>
      </w:r>
      <w:r>
        <w:rPr>
          <w:i/>
          <w:iCs/>
        </w:rPr>
        <w:t>K</w:t>
      </w:r>
      <w:r w:rsidRPr="00A40BAA">
        <w:rPr>
          <w:vertAlign w:val="subscript"/>
        </w:rPr>
        <w:t>1</w:t>
      </w:r>
      <w:r>
        <w:rPr>
          <w:snapToGrid w:val="0"/>
          <w:rtl/>
        </w:rPr>
        <w:t>:</w:t>
      </w:r>
      <w:r>
        <w:rPr>
          <w:snapToGrid w:val="0"/>
          <w:rtl/>
        </w:rPr>
        <w:tab/>
        <w:t>تكلفة أعمال البناء والتجميع</w:t>
      </w:r>
      <w:r>
        <w:rPr>
          <w:snapToGrid w:val="0"/>
          <w:rtl/>
          <w:lang w:bidi="ar-EG"/>
        </w:rPr>
        <w:t>؛</w:t>
      </w:r>
    </w:p>
    <w:p w:rsidR="003866CD" w:rsidRDefault="003866CD" w:rsidP="003866CD">
      <w:pPr>
        <w:pStyle w:val="Equationlegend"/>
        <w:bidi/>
        <w:rPr>
          <w:snapToGrid w:val="0"/>
          <w:rtl/>
        </w:rPr>
      </w:pPr>
      <w:r>
        <w:rPr>
          <w:snapToGrid w:val="0"/>
          <w:rtl/>
        </w:rPr>
        <w:tab/>
      </w:r>
      <w:r>
        <w:rPr>
          <w:i/>
          <w:iCs/>
        </w:rPr>
        <w:t>K</w:t>
      </w:r>
      <w:r w:rsidRPr="00A40BAA">
        <w:rPr>
          <w:vertAlign w:val="subscript"/>
        </w:rPr>
        <w:t>2</w:t>
      </w:r>
      <w:r>
        <w:rPr>
          <w:snapToGrid w:val="0"/>
          <w:rtl/>
        </w:rPr>
        <w:t>:</w:t>
      </w:r>
      <w:r>
        <w:rPr>
          <w:snapToGrid w:val="0"/>
          <w:rtl/>
        </w:rPr>
        <w:tab/>
        <w:t xml:space="preserve">تكلفة تجهيزات المحطة </w:t>
      </w:r>
      <w:r>
        <w:rPr>
          <w:snapToGrid w:val="0"/>
        </w:rPr>
        <w:t>BS</w:t>
      </w:r>
      <w:r>
        <w:rPr>
          <w:snapToGrid w:val="0"/>
          <w:rtl/>
        </w:rPr>
        <w:t>؛</w:t>
      </w:r>
    </w:p>
    <w:p w:rsidR="003866CD" w:rsidRDefault="003866CD" w:rsidP="003866CD">
      <w:pPr>
        <w:pStyle w:val="Equationlegend"/>
        <w:bidi/>
        <w:rPr>
          <w:snapToGrid w:val="0"/>
          <w:rtl/>
        </w:rPr>
      </w:pPr>
      <w:r>
        <w:rPr>
          <w:snapToGrid w:val="0"/>
          <w:rtl/>
        </w:rPr>
        <w:tab/>
      </w:r>
      <w:r>
        <w:rPr>
          <w:i/>
          <w:iCs/>
        </w:rPr>
        <w:t>K</w:t>
      </w:r>
      <w:r w:rsidRPr="00A40BAA">
        <w:rPr>
          <w:vertAlign w:val="subscript"/>
        </w:rPr>
        <w:t>3</w:t>
      </w:r>
      <w:r>
        <w:rPr>
          <w:snapToGrid w:val="0"/>
          <w:rtl/>
        </w:rPr>
        <w:t>:</w:t>
      </w:r>
      <w:r>
        <w:rPr>
          <w:snapToGrid w:val="0"/>
          <w:rtl/>
        </w:rPr>
        <w:tab/>
        <w:t xml:space="preserve">تكلفة إنشاء مركز تبديل </w:t>
      </w:r>
      <w:r>
        <w:rPr>
          <w:snapToGrid w:val="0"/>
        </w:rPr>
        <w:t>(SC</w:t>
      </w:r>
      <w:proofErr w:type="gramStart"/>
      <w:r>
        <w:rPr>
          <w:snapToGrid w:val="0"/>
        </w:rPr>
        <w:t>)</w:t>
      </w:r>
      <w:r>
        <w:rPr>
          <w:snapToGrid w:val="0"/>
          <w:rtl/>
        </w:rPr>
        <w:t>؛</w:t>
      </w:r>
      <w:proofErr w:type="gramEnd"/>
    </w:p>
    <w:p w:rsidR="003866CD" w:rsidRDefault="003866CD" w:rsidP="003866CD">
      <w:pPr>
        <w:pStyle w:val="Equationlegend"/>
        <w:bidi/>
        <w:rPr>
          <w:snapToGrid w:val="0"/>
          <w:rtl/>
        </w:rPr>
      </w:pPr>
      <w:r>
        <w:rPr>
          <w:snapToGrid w:val="0"/>
          <w:rtl/>
        </w:rPr>
        <w:tab/>
      </w:r>
      <w:r>
        <w:rPr>
          <w:i/>
          <w:iCs/>
        </w:rPr>
        <w:t>K</w:t>
      </w:r>
      <w:r w:rsidRPr="00A40BAA">
        <w:rPr>
          <w:vertAlign w:val="subscript"/>
        </w:rPr>
        <w:t>4</w:t>
      </w:r>
      <w:r>
        <w:rPr>
          <w:snapToGrid w:val="0"/>
          <w:rtl/>
        </w:rPr>
        <w:t>:</w:t>
      </w:r>
      <w:r>
        <w:rPr>
          <w:snapToGrid w:val="0"/>
          <w:rtl/>
        </w:rPr>
        <w:tab/>
        <w:t>مصاريف شراء البرمجيات والتجهيزات التقنية الخاصة بالفوترة؛</w:t>
      </w:r>
    </w:p>
    <w:p w:rsidR="003866CD" w:rsidRDefault="003866CD" w:rsidP="003866CD">
      <w:pPr>
        <w:pStyle w:val="Equationlegend"/>
        <w:bidi/>
        <w:rPr>
          <w:snapToGrid w:val="0"/>
          <w:rtl/>
        </w:rPr>
      </w:pPr>
      <w:r>
        <w:rPr>
          <w:snapToGrid w:val="0"/>
          <w:rtl/>
        </w:rPr>
        <w:tab/>
      </w:r>
      <w:r>
        <w:rPr>
          <w:i/>
          <w:iCs/>
        </w:rPr>
        <w:t>K</w:t>
      </w:r>
      <w:r w:rsidRPr="00A40BAA">
        <w:rPr>
          <w:vertAlign w:val="subscript"/>
        </w:rPr>
        <w:t>5</w:t>
      </w:r>
      <w:r>
        <w:rPr>
          <w:snapToGrid w:val="0"/>
          <w:rtl/>
        </w:rPr>
        <w:t>:</w:t>
      </w:r>
      <w:r>
        <w:rPr>
          <w:snapToGrid w:val="0"/>
          <w:rtl/>
        </w:rPr>
        <w:tab/>
        <w:t xml:space="preserve">تكلفة إنشاء وصلات الاتصال بين المحطة </w:t>
      </w:r>
      <w:r>
        <w:rPr>
          <w:snapToGrid w:val="0"/>
        </w:rPr>
        <w:t>BS</w:t>
      </w:r>
      <w:r>
        <w:rPr>
          <w:snapToGrid w:val="0"/>
          <w:rtl/>
        </w:rPr>
        <w:t xml:space="preserve"> والمركز </w:t>
      </w:r>
      <w:r>
        <w:rPr>
          <w:snapToGrid w:val="0"/>
        </w:rPr>
        <w:t>SC</w:t>
      </w:r>
      <w:r>
        <w:rPr>
          <w:snapToGrid w:val="0"/>
          <w:rtl/>
        </w:rPr>
        <w:t>.</w:t>
      </w:r>
    </w:p>
    <w:p w:rsidR="003866CD" w:rsidRDefault="003866CD" w:rsidP="003866CD">
      <w:pPr>
        <w:rPr>
          <w:snapToGrid w:val="0"/>
          <w:rtl/>
        </w:rPr>
      </w:pPr>
      <w:r>
        <w:rPr>
          <w:snapToGrid w:val="0"/>
          <w:rtl/>
        </w:rPr>
        <w:t>ويتم تحديد تكاليف البناء والتجميع </w:t>
      </w:r>
      <w:r>
        <w:rPr>
          <w:i/>
          <w:iCs/>
        </w:rPr>
        <w:t>K</w:t>
      </w:r>
      <w:r>
        <w:rPr>
          <w:position w:val="-4"/>
          <w:sz w:val="16"/>
        </w:rPr>
        <w:t>1</w:t>
      </w:r>
      <w:r>
        <w:rPr>
          <w:snapToGrid w:val="0"/>
          <w:rtl/>
        </w:rPr>
        <w:t xml:space="preserve"> استناداً إلى بيانات إحصائية [</w:t>
      </w:r>
      <w:r>
        <w:t>Boucher</w:t>
      </w:r>
      <w:r>
        <w:rPr>
          <w:snapToGrid w:val="0"/>
          <w:rtl/>
        </w:rPr>
        <w:t xml:space="preserve">، </w:t>
      </w:r>
      <w:r>
        <w:t>1992</w:t>
      </w:r>
      <w:r>
        <w:rPr>
          <w:rtl/>
        </w:rPr>
        <w:t xml:space="preserve"> و</w:t>
      </w:r>
      <w:r>
        <w:t>1995</w:t>
      </w:r>
      <w:r>
        <w:rPr>
          <w:snapToGrid w:val="0"/>
          <w:rtl/>
        </w:rPr>
        <w:t>]</w:t>
      </w:r>
      <w:r>
        <w:rPr>
          <w:snapToGrid w:val="0"/>
          <w:rtl/>
          <w:lang w:bidi="ar-EG"/>
        </w:rPr>
        <w:t xml:space="preserve"> </w:t>
      </w:r>
      <w:r>
        <w:rPr>
          <w:snapToGrid w:val="0"/>
          <w:rtl/>
        </w:rPr>
        <w:t xml:space="preserve">بشأن استهلاك اليد العاملة خلال مختلف مراحل العمل. وتكون هذه التكاليف تناسبية مع </w:t>
      </w:r>
      <w:r>
        <w:rPr>
          <w:i/>
          <w:iCs/>
          <w:snapToGrid w:val="0"/>
        </w:rPr>
        <w:t>C</w:t>
      </w:r>
      <w:r>
        <w:rPr>
          <w:snapToGrid w:val="0"/>
          <w:rtl/>
        </w:rPr>
        <w:t xml:space="preserve"> التي تمثل عدد المحطات </w:t>
      </w:r>
      <w:r>
        <w:rPr>
          <w:snapToGrid w:val="0"/>
        </w:rPr>
        <w:t>BS</w:t>
      </w:r>
      <w:r>
        <w:rPr>
          <w:snapToGrid w:val="0"/>
          <w:rtl/>
        </w:rPr>
        <w:t xml:space="preserve"> في الشبكة المتنقلة كما يمكن تحديدها عن طريق المعادلة التالية:</w:t>
      </w:r>
    </w:p>
    <w:p w:rsidR="003866CD" w:rsidRDefault="003866CD" w:rsidP="003866CD">
      <w:pPr>
        <w:pStyle w:val="Equation"/>
        <w:bidi/>
        <w:rPr>
          <w:rtl/>
        </w:rPr>
      </w:pPr>
      <w:r>
        <w:tab/>
      </w:r>
      <w:r>
        <w:tab/>
      </w:r>
      <w:r>
        <w:object w:dxaOrig="4845" w:dyaOrig="1065">
          <v:shape id="_x0000_i1093" type="#_x0000_t75" style="width:241.8pt;height:53.65pt" o:ole="" fillcolor="window">
            <v:imagedata r:id="rId157" o:title=""/>
          </v:shape>
          <o:OLEObject Type="Embed" ProgID="Equation.3" ShapeID="_x0000_i1093" DrawAspect="Content" ObjectID="_1605559541" r:id="rId158"/>
        </w:object>
      </w:r>
    </w:p>
    <w:p w:rsidR="003866CD" w:rsidRDefault="003866CD" w:rsidP="00963E93">
      <w:pPr>
        <w:pageBreakBefore/>
        <w:widowControl w:val="0"/>
        <w:rPr>
          <w:snapToGrid w:val="0"/>
        </w:rPr>
      </w:pPr>
      <w:r>
        <w:rPr>
          <w:snapToGrid w:val="0"/>
          <w:rtl/>
        </w:rPr>
        <w:lastRenderedPageBreak/>
        <w:t xml:space="preserve">ويتم تحديد التكاليف الرأسمالية الخاصة بتجهيزات المحطة </w:t>
      </w:r>
      <w:r>
        <w:rPr>
          <w:snapToGrid w:val="0"/>
        </w:rPr>
        <w:t>BS</w:t>
      </w:r>
      <w:r>
        <w:rPr>
          <w:snapToGrid w:val="0"/>
          <w:rtl/>
        </w:rPr>
        <w:t xml:space="preserve"> عن طريق المعادلة التالية:</w:t>
      </w:r>
    </w:p>
    <w:p w:rsidR="003866CD" w:rsidRDefault="003866CD" w:rsidP="003866CD">
      <w:pPr>
        <w:pStyle w:val="Equation"/>
        <w:bidi/>
        <w:rPr>
          <w:rtl/>
        </w:rPr>
      </w:pPr>
      <w:r>
        <w:tab/>
      </w:r>
      <w:r>
        <w:tab/>
      </w:r>
      <w:r>
        <w:object w:dxaOrig="3180" w:dyaOrig="375">
          <v:shape id="_x0000_i1094" type="#_x0000_t75" style="width:158.95pt;height:18.35pt" o:ole="">
            <v:imagedata r:id="rId159" o:title=""/>
          </v:shape>
          <o:OLEObject Type="Embed" ProgID="Equation.3" ShapeID="_x0000_i1094" DrawAspect="Content" ObjectID="_1605559542" r:id="rId160"/>
        </w:object>
      </w:r>
    </w:p>
    <w:p w:rsidR="003866CD" w:rsidRDefault="003866CD" w:rsidP="003866CD">
      <w:r>
        <w:rPr>
          <w:snapToGrid w:val="0"/>
          <w:rtl/>
        </w:rPr>
        <w:t xml:space="preserve">حيث </w:t>
      </w:r>
      <w:proofErr w:type="gramStart"/>
      <w:r>
        <w:t>(</w:t>
      </w:r>
      <w:r>
        <w:rPr>
          <w:rFonts w:ascii="Symbol" w:hAnsi="Symbol"/>
          <w:i/>
          <w:iCs/>
          <w:lang w:val="fr-FR"/>
        </w:rPr>
        <w:t></w:t>
      </w:r>
      <w:r>
        <w:rPr>
          <w:lang w:val="fr-FR"/>
        </w:rPr>
        <w:t xml:space="preserve"> </w:t>
      </w:r>
      <w:r>
        <w:rPr>
          <w:rFonts w:ascii="Symbol" w:hAnsi="Symbol"/>
          <w:lang w:val="fr-FR"/>
        </w:rPr>
        <w:t></w:t>
      </w:r>
      <w:r>
        <w:rPr>
          <w:lang w:val="fr-FR"/>
        </w:rPr>
        <w:t xml:space="preserve"> </w:t>
      </w:r>
      <w:r>
        <w:rPr>
          <w:i/>
          <w:iCs/>
        </w:rPr>
        <w:t>n</w:t>
      </w:r>
      <w:r>
        <w:rPr>
          <w:i/>
          <w:iCs/>
          <w:position w:val="-4"/>
          <w:sz w:val="16"/>
        </w:rPr>
        <w:t>s</w:t>
      </w:r>
      <w:proofErr w:type="gramEnd"/>
      <w:r>
        <w:t>)</w:t>
      </w:r>
      <w:r>
        <w:rPr>
          <w:rtl/>
        </w:rPr>
        <w:t xml:space="preserve"> تمثل عدد قنوات التردد في خلية واحدة.</w:t>
      </w:r>
    </w:p>
    <w:p w:rsidR="003866CD" w:rsidRDefault="003866CD" w:rsidP="003866CD">
      <w:pPr>
        <w:rPr>
          <w:snapToGrid w:val="0"/>
          <w:rtl/>
        </w:rPr>
      </w:pPr>
      <w:r>
        <w:rPr>
          <w:rtl/>
        </w:rPr>
        <w:t xml:space="preserve">ويتم تحديد التكلفة </w:t>
      </w:r>
      <w:r>
        <w:rPr>
          <w:i/>
          <w:iCs/>
        </w:rPr>
        <w:t>K</w:t>
      </w:r>
      <w:r>
        <w:rPr>
          <w:position w:val="-4"/>
          <w:sz w:val="16"/>
        </w:rPr>
        <w:t>3</w:t>
      </w:r>
      <w:r>
        <w:rPr>
          <w:rtl/>
        </w:rPr>
        <w:t xml:space="preserve"> الخاصة بتركيب المركز </w:t>
      </w:r>
      <w:r>
        <w:t>SC</w:t>
      </w:r>
      <w:r>
        <w:rPr>
          <w:rtl/>
        </w:rPr>
        <w:t xml:space="preserve"> لشبكة متنقلة من البيانات الواردة في الجدول </w:t>
      </w:r>
      <w:r>
        <w:t>21</w:t>
      </w:r>
      <w:r>
        <w:rPr>
          <w:rtl/>
        </w:rPr>
        <w:t xml:space="preserve"> استناداً إلى عدد المشتركين في الشبكة.</w:t>
      </w:r>
    </w:p>
    <w:p w:rsidR="003866CD" w:rsidRDefault="003866CD" w:rsidP="003866CD">
      <w:pPr>
        <w:pStyle w:val="TableNo"/>
        <w:rPr>
          <w:rtl/>
          <w:lang w:bidi="ar-EG"/>
        </w:rPr>
      </w:pPr>
      <w:r>
        <w:rPr>
          <w:rtl/>
        </w:rPr>
        <w:t xml:space="preserve">الجدول </w:t>
      </w:r>
      <w:r>
        <w:t>21</w:t>
      </w:r>
    </w:p>
    <w:tbl>
      <w:tblPr>
        <w:bidiVisual/>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2835"/>
        <w:gridCol w:w="2268"/>
        <w:gridCol w:w="2268"/>
      </w:tblGrid>
      <w:tr w:rsidR="003866CD" w:rsidTr="003866CD">
        <w:trPr>
          <w:cantSplit/>
          <w:jc w:val="center"/>
        </w:trPr>
        <w:tc>
          <w:tcPr>
            <w:tcW w:w="2835" w:type="dxa"/>
            <w:vMerge w:val="restart"/>
            <w:vAlign w:val="center"/>
            <w:hideMark/>
          </w:tcPr>
          <w:p w:rsidR="003866CD" w:rsidRDefault="003866CD" w:rsidP="003866CD">
            <w:pPr>
              <w:pStyle w:val="TableHead"/>
              <w:spacing w:line="240" w:lineRule="exact"/>
              <w:rPr>
                <w:rtl/>
              </w:rPr>
            </w:pPr>
            <w:r>
              <w:rPr>
                <w:rtl/>
              </w:rPr>
              <w:t>العدد المطلوب من القنوات</w:t>
            </w:r>
            <w:r>
              <w:rPr>
                <w:rtl/>
              </w:rPr>
              <w:br/>
              <w:t>الهاتفية في الشبكة</w:t>
            </w:r>
          </w:p>
        </w:tc>
        <w:tc>
          <w:tcPr>
            <w:tcW w:w="4536" w:type="dxa"/>
            <w:gridSpan w:val="2"/>
            <w:vAlign w:val="center"/>
            <w:hideMark/>
          </w:tcPr>
          <w:p w:rsidR="003866CD" w:rsidRDefault="003866CD" w:rsidP="003866CD">
            <w:pPr>
              <w:pStyle w:val="TableHead"/>
              <w:spacing w:line="240" w:lineRule="exact"/>
            </w:pPr>
            <w:r>
              <w:rPr>
                <w:rtl/>
              </w:rPr>
              <w:t xml:space="preserve">تكاليف مركز التبديل </w:t>
            </w:r>
            <w:r>
              <w:rPr>
                <w:i/>
                <w:iCs/>
              </w:rPr>
              <w:t>K</w:t>
            </w:r>
            <w:r>
              <w:rPr>
                <w:iCs/>
                <w:vertAlign w:val="subscript"/>
              </w:rPr>
              <w:t>3</w:t>
            </w:r>
            <w:r>
              <w:rPr>
                <w:rtl/>
              </w:rPr>
              <w:br/>
              <w:t>(بالدولارات الأمريكية)</w:t>
            </w:r>
          </w:p>
        </w:tc>
      </w:tr>
      <w:tr w:rsidR="003866CD" w:rsidTr="003866CD">
        <w:trPr>
          <w:cantSplit/>
          <w:jc w:val="center"/>
        </w:trPr>
        <w:tc>
          <w:tcPr>
            <w:tcW w:w="2835" w:type="dxa"/>
            <w:vMerge/>
            <w:vAlign w:val="center"/>
            <w:hideMark/>
          </w:tcPr>
          <w:p w:rsidR="003866CD" w:rsidRDefault="003866CD" w:rsidP="003866CD">
            <w:pPr>
              <w:overflowPunct/>
              <w:autoSpaceDE/>
              <w:autoSpaceDN/>
              <w:adjustRightInd/>
              <w:spacing w:before="0" w:line="240" w:lineRule="exact"/>
              <w:jc w:val="left"/>
              <w:rPr>
                <w:b/>
                <w:bCs/>
                <w:sz w:val="20"/>
                <w:szCs w:val="26"/>
              </w:rPr>
            </w:pPr>
          </w:p>
        </w:tc>
        <w:tc>
          <w:tcPr>
            <w:tcW w:w="2268" w:type="dxa"/>
            <w:vAlign w:val="center"/>
            <w:hideMark/>
          </w:tcPr>
          <w:p w:rsidR="003866CD" w:rsidRDefault="003866CD" w:rsidP="003866CD">
            <w:pPr>
              <w:pStyle w:val="TableHead"/>
              <w:spacing w:line="240" w:lineRule="exact"/>
            </w:pPr>
            <w:r>
              <w:rPr>
                <w:rtl/>
              </w:rPr>
              <w:t>تماثلي</w:t>
            </w:r>
          </w:p>
        </w:tc>
        <w:tc>
          <w:tcPr>
            <w:tcW w:w="2268" w:type="dxa"/>
            <w:vAlign w:val="center"/>
            <w:hideMark/>
          </w:tcPr>
          <w:p w:rsidR="003866CD" w:rsidRDefault="003866CD" w:rsidP="003866CD">
            <w:pPr>
              <w:pStyle w:val="TableHead"/>
              <w:spacing w:line="240" w:lineRule="exact"/>
            </w:pPr>
            <w:r>
              <w:rPr>
                <w:rtl/>
              </w:rPr>
              <w:t>رقمي</w:t>
            </w:r>
          </w:p>
        </w:tc>
      </w:tr>
      <w:tr w:rsidR="003866CD" w:rsidTr="003866CD">
        <w:trPr>
          <w:jc w:val="center"/>
        </w:trPr>
        <w:tc>
          <w:tcPr>
            <w:tcW w:w="2835" w:type="dxa"/>
            <w:hideMark/>
          </w:tcPr>
          <w:p w:rsidR="003866CD" w:rsidRDefault="003866CD" w:rsidP="003866CD">
            <w:pPr>
              <w:pStyle w:val="Tabletext"/>
              <w:bidi/>
              <w:spacing w:line="240" w:lineRule="exact"/>
              <w:jc w:val="center"/>
            </w:pPr>
            <w:r>
              <w:t xml:space="preserve">500 </w:t>
            </w:r>
            <w:r>
              <w:rPr>
                <w:i/>
                <w:iCs/>
              </w:rPr>
              <w:t>≥ N</w:t>
            </w:r>
            <w:r>
              <w:rPr>
                <w:i/>
                <w:iCs/>
                <w:position w:val="-4"/>
              </w:rPr>
              <w:t>a</w:t>
            </w:r>
          </w:p>
        </w:tc>
        <w:tc>
          <w:tcPr>
            <w:tcW w:w="2268" w:type="dxa"/>
            <w:hideMark/>
          </w:tcPr>
          <w:p w:rsidR="003866CD" w:rsidRDefault="003866CD" w:rsidP="003866CD">
            <w:pPr>
              <w:pStyle w:val="Tabletext"/>
              <w:bidi/>
              <w:spacing w:line="240" w:lineRule="exact"/>
              <w:jc w:val="center"/>
              <w:rPr>
                <w:rtl/>
              </w:rPr>
            </w:pPr>
            <w:r>
              <w:t>300</w:t>
            </w:r>
            <w:r>
              <w:rPr>
                <w:rFonts w:ascii="Tms Rmn" w:hAnsi="Tms Rmn"/>
              </w:rPr>
              <w:t> </w:t>
            </w:r>
            <w:r>
              <w:t>000</w:t>
            </w:r>
          </w:p>
        </w:tc>
        <w:tc>
          <w:tcPr>
            <w:tcW w:w="2268" w:type="dxa"/>
            <w:hideMark/>
          </w:tcPr>
          <w:p w:rsidR="003866CD" w:rsidRDefault="003866CD" w:rsidP="003866CD">
            <w:pPr>
              <w:pStyle w:val="Tabletext"/>
              <w:bidi/>
              <w:spacing w:line="240" w:lineRule="exact"/>
              <w:jc w:val="center"/>
            </w:pPr>
            <w:r>
              <w:t>3</w:t>
            </w:r>
            <w:r>
              <w:rPr>
                <w:rFonts w:ascii="Tms Rmn" w:hAnsi="Tms Rmn"/>
              </w:rPr>
              <w:t> </w:t>
            </w:r>
            <w:r>
              <w:t>500</w:t>
            </w:r>
            <w:r>
              <w:rPr>
                <w:rFonts w:ascii="Tms Rmn" w:hAnsi="Tms Rmn"/>
              </w:rPr>
              <w:t> </w:t>
            </w:r>
            <w:r>
              <w:t>000</w:t>
            </w:r>
          </w:p>
        </w:tc>
      </w:tr>
      <w:tr w:rsidR="003866CD" w:rsidTr="003866CD">
        <w:trPr>
          <w:jc w:val="center"/>
        </w:trPr>
        <w:tc>
          <w:tcPr>
            <w:tcW w:w="2835" w:type="dxa"/>
            <w:hideMark/>
          </w:tcPr>
          <w:p w:rsidR="003866CD" w:rsidRDefault="003866CD" w:rsidP="003866CD">
            <w:pPr>
              <w:pStyle w:val="Tabletext"/>
              <w:bidi/>
              <w:spacing w:line="240" w:lineRule="exact"/>
              <w:jc w:val="center"/>
            </w:pPr>
            <w:r>
              <w:t xml:space="preserve">2 000 </w:t>
            </w:r>
            <w:r>
              <w:rPr>
                <w:i/>
                <w:iCs/>
              </w:rPr>
              <w:t>≥ N</w:t>
            </w:r>
            <w:r>
              <w:rPr>
                <w:i/>
                <w:iCs/>
                <w:position w:val="-4"/>
              </w:rPr>
              <w:t>a</w:t>
            </w:r>
          </w:p>
        </w:tc>
        <w:tc>
          <w:tcPr>
            <w:tcW w:w="2268" w:type="dxa"/>
            <w:hideMark/>
          </w:tcPr>
          <w:p w:rsidR="003866CD" w:rsidRDefault="003866CD" w:rsidP="003866CD">
            <w:pPr>
              <w:pStyle w:val="Tabletext"/>
              <w:bidi/>
              <w:spacing w:line="240" w:lineRule="exact"/>
              <w:jc w:val="center"/>
              <w:rPr>
                <w:rtl/>
              </w:rPr>
            </w:pPr>
            <w:r>
              <w:t>500</w:t>
            </w:r>
            <w:r>
              <w:rPr>
                <w:rFonts w:ascii="Tms Rmn" w:hAnsi="Tms Rmn"/>
              </w:rPr>
              <w:t> </w:t>
            </w:r>
            <w:r>
              <w:t>000</w:t>
            </w:r>
          </w:p>
        </w:tc>
        <w:tc>
          <w:tcPr>
            <w:tcW w:w="2268" w:type="dxa"/>
            <w:hideMark/>
          </w:tcPr>
          <w:p w:rsidR="003866CD" w:rsidRDefault="003866CD" w:rsidP="003866CD">
            <w:pPr>
              <w:pStyle w:val="Tabletext"/>
              <w:bidi/>
              <w:spacing w:line="240" w:lineRule="exact"/>
              <w:jc w:val="center"/>
            </w:pPr>
            <w:r>
              <w:t>3</w:t>
            </w:r>
            <w:r>
              <w:rPr>
                <w:rFonts w:ascii="Tms Rmn" w:hAnsi="Tms Rmn"/>
              </w:rPr>
              <w:t> </w:t>
            </w:r>
            <w:r>
              <w:t>600</w:t>
            </w:r>
            <w:r>
              <w:rPr>
                <w:rFonts w:ascii="Tms Rmn" w:hAnsi="Tms Rmn"/>
              </w:rPr>
              <w:t> </w:t>
            </w:r>
            <w:r>
              <w:t>000</w:t>
            </w:r>
          </w:p>
        </w:tc>
      </w:tr>
      <w:tr w:rsidR="003866CD" w:rsidTr="003866CD">
        <w:trPr>
          <w:jc w:val="center"/>
        </w:trPr>
        <w:tc>
          <w:tcPr>
            <w:tcW w:w="2835" w:type="dxa"/>
            <w:hideMark/>
          </w:tcPr>
          <w:p w:rsidR="003866CD" w:rsidRDefault="003866CD" w:rsidP="003866CD">
            <w:pPr>
              <w:pStyle w:val="Tabletext"/>
              <w:bidi/>
              <w:spacing w:line="240" w:lineRule="exact"/>
              <w:jc w:val="center"/>
            </w:pPr>
            <w:r>
              <w:t xml:space="preserve">10 000 </w:t>
            </w:r>
            <w:r>
              <w:rPr>
                <w:i/>
                <w:iCs/>
              </w:rPr>
              <w:t>≥ N</w:t>
            </w:r>
            <w:r>
              <w:rPr>
                <w:i/>
                <w:iCs/>
                <w:position w:val="-4"/>
              </w:rPr>
              <w:t>a</w:t>
            </w:r>
          </w:p>
        </w:tc>
        <w:tc>
          <w:tcPr>
            <w:tcW w:w="2268" w:type="dxa"/>
            <w:hideMark/>
          </w:tcPr>
          <w:p w:rsidR="003866CD" w:rsidRDefault="003866CD" w:rsidP="003866CD">
            <w:pPr>
              <w:pStyle w:val="Tabletext"/>
              <w:bidi/>
              <w:spacing w:line="240" w:lineRule="exact"/>
              <w:jc w:val="center"/>
              <w:rPr>
                <w:rtl/>
              </w:rPr>
            </w:pPr>
            <w:r>
              <w:t>1</w:t>
            </w:r>
            <w:r>
              <w:rPr>
                <w:rFonts w:ascii="Tms Rmn" w:hAnsi="Tms Rmn"/>
              </w:rPr>
              <w:t> </w:t>
            </w:r>
            <w:r>
              <w:t>300</w:t>
            </w:r>
            <w:r>
              <w:rPr>
                <w:rFonts w:ascii="Tms Rmn" w:hAnsi="Tms Rmn"/>
              </w:rPr>
              <w:t> </w:t>
            </w:r>
            <w:r>
              <w:t>000</w:t>
            </w:r>
          </w:p>
        </w:tc>
        <w:tc>
          <w:tcPr>
            <w:tcW w:w="2268" w:type="dxa"/>
            <w:hideMark/>
          </w:tcPr>
          <w:p w:rsidR="003866CD" w:rsidRDefault="003866CD" w:rsidP="003866CD">
            <w:pPr>
              <w:pStyle w:val="Tabletext"/>
              <w:bidi/>
              <w:spacing w:line="240" w:lineRule="exact"/>
              <w:jc w:val="center"/>
            </w:pPr>
            <w:r>
              <w:t>4</w:t>
            </w:r>
            <w:r>
              <w:rPr>
                <w:rFonts w:ascii="Tms Rmn" w:hAnsi="Tms Rmn"/>
              </w:rPr>
              <w:t> </w:t>
            </w:r>
            <w:r>
              <w:t>000</w:t>
            </w:r>
            <w:r>
              <w:rPr>
                <w:rFonts w:ascii="Tms Rmn" w:hAnsi="Tms Rmn"/>
              </w:rPr>
              <w:t> </w:t>
            </w:r>
            <w:r>
              <w:t>000</w:t>
            </w:r>
          </w:p>
        </w:tc>
      </w:tr>
      <w:tr w:rsidR="003866CD" w:rsidTr="003866CD">
        <w:trPr>
          <w:jc w:val="center"/>
        </w:trPr>
        <w:tc>
          <w:tcPr>
            <w:tcW w:w="2835" w:type="dxa"/>
            <w:hideMark/>
          </w:tcPr>
          <w:p w:rsidR="003866CD" w:rsidRDefault="003866CD" w:rsidP="003866CD">
            <w:pPr>
              <w:pStyle w:val="Tabletext"/>
              <w:bidi/>
              <w:spacing w:line="240" w:lineRule="exact"/>
              <w:jc w:val="center"/>
            </w:pPr>
            <w:r>
              <w:t xml:space="preserve">50 000 </w:t>
            </w:r>
            <w:r>
              <w:rPr>
                <w:i/>
                <w:iCs/>
              </w:rPr>
              <w:t>≥ N</w:t>
            </w:r>
            <w:r>
              <w:rPr>
                <w:i/>
                <w:iCs/>
                <w:position w:val="-4"/>
              </w:rPr>
              <w:t>a</w:t>
            </w:r>
          </w:p>
        </w:tc>
        <w:tc>
          <w:tcPr>
            <w:tcW w:w="2268" w:type="dxa"/>
            <w:hideMark/>
          </w:tcPr>
          <w:p w:rsidR="003866CD" w:rsidRDefault="003866CD" w:rsidP="003866CD">
            <w:pPr>
              <w:pStyle w:val="Tabletext"/>
              <w:bidi/>
              <w:spacing w:line="240" w:lineRule="exact"/>
              <w:jc w:val="center"/>
              <w:rPr>
                <w:rtl/>
              </w:rPr>
            </w:pPr>
            <w:r>
              <w:t>3</w:t>
            </w:r>
            <w:r>
              <w:rPr>
                <w:rFonts w:ascii="Tms Rmn" w:hAnsi="Tms Rmn"/>
              </w:rPr>
              <w:t> </w:t>
            </w:r>
            <w:r>
              <w:t>000</w:t>
            </w:r>
            <w:r>
              <w:rPr>
                <w:rFonts w:ascii="Tms Rmn" w:hAnsi="Tms Rmn"/>
              </w:rPr>
              <w:t> </w:t>
            </w:r>
            <w:r>
              <w:t>000</w:t>
            </w:r>
          </w:p>
        </w:tc>
        <w:tc>
          <w:tcPr>
            <w:tcW w:w="2268" w:type="dxa"/>
            <w:hideMark/>
          </w:tcPr>
          <w:p w:rsidR="003866CD" w:rsidRDefault="003866CD" w:rsidP="003866CD">
            <w:pPr>
              <w:pStyle w:val="Tabletext"/>
              <w:bidi/>
              <w:spacing w:line="240" w:lineRule="exact"/>
              <w:jc w:val="center"/>
            </w:pPr>
            <w:r>
              <w:t>5</w:t>
            </w:r>
            <w:r>
              <w:rPr>
                <w:rFonts w:ascii="Tms Rmn" w:hAnsi="Tms Rmn"/>
              </w:rPr>
              <w:t> </w:t>
            </w:r>
            <w:r>
              <w:t>000</w:t>
            </w:r>
            <w:r>
              <w:rPr>
                <w:rFonts w:ascii="Tms Rmn" w:hAnsi="Tms Rmn"/>
              </w:rPr>
              <w:t> </w:t>
            </w:r>
            <w:r>
              <w:t>000</w:t>
            </w:r>
          </w:p>
        </w:tc>
      </w:tr>
    </w:tbl>
    <w:p w:rsidR="003866CD" w:rsidRDefault="003866CD" w:rsidP="003866CD">
      <w:pPr>
        <w:spacing w:before="360"/>
        <w:rPr>
          <w:snapToGrid w:val="0"/>
        </w:rPr>
      </w:pPr>
      <w:r>
        <w:rPr>
          <w:snapToGrid w:val="0"/>
          <w:rtl/>
          <w:lang w:val="fr-FR"/>
        </w:rPr>
        <w:t>ويتم تحديد التكاليف </w:t>
      </w:r>
      <w:r>
        <w:rPr>
          <w:i/>
          <w:iCs/>
        </w:rPr>
        <w:t>K</w:t>
      </w:r>
      <w:r>
        <w:rPr>
          <w:position w:val="-4"/>
          <w:sz w:val="16"/>
        </w:rPr>
        <w:t>4</w:t>
      </w:r>
      <w:r>
        <w:rPr>
          <w:snapToGrid w:val="0"/>
          <w:rtl/>
          <w:lang w:val="fr-FR"/>
        </w:rPr>
        <w:t xml:space="preserve"> استناداً إلى البيانات الواردة في الجدول </w:t>
      </w:r>
      <w:r>
        <w:rPr>
          <w:snapToGrid w:val="0"/>
        </w:rPr>
        <w:t>22</w:t>
      </w:r>
      <w:r>
        <w:rPr>
          <w:snapToGrid w:val="0"/>
          <w:rtl/>
        </w:rPr>
        <w:t xml:space="preserve">. وتتم الحسابات من أجل الحالة التي تستعمل فيها الشبكة نظام فوترة بسيطاً للغاية يضم </w:t>
      </w:r>
      <w:r>
        <w:rPr>
          <w:snapToGrid w:val="0"/>
        </w:rPr>
        <w:t>10 000</w:t>
      </w:r>
      <w:r>
        <w:rPr>
          <w:snapToGrid w:val="0"/>
          <w:rtl/>
        </w:rPr>
        <w:t xml:space="preserve"> مشترك يكون بالإمكان توسيعه حسب الزيادة في عدد المشتركين.</w:t>
      </w:r>
    </w:p>
    <w:p w:rsidR="003866CD" w:rsidRDefault="003866CD" w:rsidP="003866CD">
      <w:pPr>
        <w:pStyle w:val="TableNo"/>
        <w:keepNext w:val="0"/>
        <w:rPr>
          <w:rtl/>
        </w:rPr>
      </w:pPr>
      <w:r>
        <w:rPr>
          <w:rtl/>
        </w:rPr>
        <w:t xml:space="preserve">الجدول </w:t>
      </w:r>
      <w:r>
        <w:t>22</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268"/>
      </w:tblGrid>
      <w:tr w:rsidR="003866CD" w:rsidTr="003866CD">
        <w:trPr>
          <w:jc w:val="center"/>
        </w:trPr>
        <w:tc>
          <w:tcPr>
            <w:tcW w:w="5954" w:type="dxa"/>
            <w:vAlign w:val="center"/>
            <w:hideMark/>
          </w:tcPr>
          <w:p w:rsidR="003866CD" w:rsidRDefault="003866CD" w:rsidP="003866CD">
            <w:pPr>
              <w:pStyle w:val="TableHead"/>
              <w:keepNext w:val="0"/>
              <w:spacing w:before="40" w:after="40" w:line="240" w:lineRule="exact"/>
              <w:rPr>
                <w:rtl/>
              </w:rPr>
            </w:pPr>
            <w:r>
              <w:rPr>
                <w:rtl/>
              </w:rPr>
              <w:t>نمط النظام</w:t>
            </w:r>
          </w:p>
        </w:tc>
        <w:tc>
          <w:tcPr>
            <w:tcW w:w="2268" w:type="dxa"/>
            <w:vAlign w:val="center"/>
            <w:hideMark/>
          </w:tcPr>
          <w:p w:rsidR="003866CD" w:rsidRDefault="003866CD" w:rsidP="003866CD">
            <w:pPr>
              <w:pStyle w:val="TableHead"/>
              <w:keepNext w:val="0"/>
              <w:spacing w:before="40" w:after="40" w:line="240" w:lineRule="exact"/>
            </w:pPr>
            <w:r>
              <w:rPr>
                <w:rtl/>
              </w:rPr>
              <w:t xml:space="preserve">التكلفة </w:t>
            </w:r>
            <w:r>
              <w:rPr>
                <w:i/>
                <w:iCs/>
              </w:rPr>
              <w:t>K</w:t>
            </w:r>
            <w:r>
              <w:rPr>
                <w:vertAlign w:val="subscript"/>
              </w:rPr>
              <w:t>4</w:t>
            </w:r>
            <w:r>
              <w:rPr>
                <w:rtl/>
              </w:rPr>
              <w:br/>
              <w:t>(بالدولارات الأمريكية)</w:t>
            </w:r>
          </w:p>
        </w:tc>
      </w:tr>
      <w:tr w:rsidR="003866CD" w:rsidTr="003866CD">
        <w:trPr>
          <w:jc w:val="center"/>
        </w:trPr>
        <w:tc>
          <w:tcPr>
            <w:tcW w:w="5954" w:type="dxa"/>
            <w:hideMark/>
          </w:tcPr>
          <w:p w:rsidR="003866CD" w:rsidRDefault="003866CD" w:rsidP="003866CD">
            <w:pPr>
              <w:pStyle w:val="Tabletext"/>
              <w:bidi/>
              <w:spacing w:line="240" w:lineRule="exact"/>
            </w:pPr>
            <w:r>
              <w:rPr>
                <w:rtl/>
              </w:rPr>
              <w:t xml:space="preserve">نظام بسيط من أجل </w:t>
            </w:r>
            <w:r>
              <w:t>5 000</w:t>
            </w:r>
            <w:r>
              <w:rPr>
                <w:rtl/>
              </w:rPr>
              <w:t xml:space="preserve"> مشترك</w:t>
            </w:r>
          </w:p>
        </w:tc>
        <w:tc>
          <w:tcPr>
            <w:tcW w:w="2268" w:type="dxa"/>
            <w:hideMark/>
          </w:tcPr>
          <w:p w:rsidR="003866CD" w:rsidRDefault="003866CD" w:rsidP="003866CD">
            <w:pPr>
              <w:pStyle w:val="Tabletext"/>
              <w:bidi/>
              <w:spacing w:line="240" w:lineRule="exact"/>
              <w:jc w:val="center"/>
              <w:rPr>
                <w:rtl/>
              </w:rPr>
            </w:pPr>
            <w:r>
              <w:t>130</w:t>
            </w:r>
            <w:r>
              <w:rPr>
                <w:rFonts w:ascii="Tms Rmn" w:hAnsi="Tms Rmn"/>
              </w:rPr>
              <w:t> </w:t>
            </w:r>
            <w:r>
              <w:t>000</w:t>
            </w:r>
          </w:p>
        </w:tc>
      </w:tr>
      <w:tr w:rsidR="003866CD" w:rsidTr="003866CD">
        <w:trPr>
          <w:jc w:val="center"/>
        </w:trPr>
        <w:tc>
          <w:tcPr>
            <w:tcW w:w="5954" w:type="dxa"/>
            <w:hideMark/>
          </w:tcPr>
          <w:p w:rsidR="003866CD" w:rsidRDefault="003866CD" w:rsidP="003866CD">
            <w:pPr>
              <w:pStyle w:val="Tabletext"/>
              <w:bidi/>
              <w:spacing w:line="240" w:lineRule="exact"/>
            </w:pPr>
            <w:r>
              <w:rPr>
                <w:rtl/>
              </w:rPr>
              <w:t xml:space="preserve">نظام فوترة بسيط من أجل </w:t>
            </w:r>
            <w:r>
              <w:t>10 000</w:t>
            </w:r>
            <w:r>
              <w:rPr>
                <w:rtl/>
              </w:rPr>
              <w:t xml:space="preserve"> مشترك</w:t>
            </w:r>
          </w:p>
        </w:tc>
        <w:tc>
          <w:tcPr>
            <w:tcW w:w="2268" w:type="dxa"/>
            <w:hideMark/>
          </w:tcPr>
          <w:p w:rsidR="003866CD" w:rsidRDefault="003866CD" w:rsidP="003866CD">
            <w:pPr>
              <w:pStyle w:val="Tabletext"/>
              <w:bidi/>
              <w:spacing w:line="240" w:lineRule="exact"/>
              <w:jc w:val="center"/>
              <w:rPr>
                <w:rtl/>
              </w:rPr>
            </w:pPr>
            <w:r>
              <w:t>240</w:t>
            </w:r>
            <w:r>
              <w:rPr>
                <w:rFonts w:ascii="Tms Rmn" w:hAnsi="Tms Rmn"/>
              </w:rPr>
              <w:t> </w:t>
            </w:r>
            <w:r>
              <w:t>000</w:t>
            </w:r>
          </w:p>
        </w:tc>
      </w:tr>
      <w:tr w:rsidR="003866CD" w:rsidTr="003866CD">
        <w:trPr>
          <w:jc w:val="center"/>
        </w:trPr>
        <w:tc>
          <w:tcPr>
            <w:tcW w:w="5954" w:type="dxa"/>
            <w:hideMark/>
          </w:tcPr>
          <w:p w:rsidR="003866CD" w:rsidRDefault="003866CD" w:rsidP="003866CD">
            <w:pPr>
              <w:pStyle w:val="Tabletext"/>
              <w:bidi/>
              <w:spacing w:line="240" w:lineRule="exact"/>
            </w:pPr>
            <w:r>
              <w:rPr>
                <w:rtl/>
              </w:rPr>
              <w:t xml:space="preserve">نظام ذو قدرات إضافية تصل لغاية </w:t>
            </w:r>
            <w:r>
              <w:t>10 000</w:t>
            </w:r>
            <w:r>
              <w:rPr>
                <w:rtl/>
              </w:rPr>
              <w:t xml:space="preserve"> مشترك</w:t>
            </w:r>
          </w:p>
        </w:tc>
        <w:tc>
          <w:tcPr>
            <w:tcW w:w="2268" w:type="dxa"/>
            <w:hideMark/>
          </w:tcPr>
          <w:p w:rsidR="003866CD" w:rsidRDefault="003866CD" w:rsidP="003866CD">
            <w:pPr>
              <w:pStyle w:val="Tabletext"/>
              <w:bidi/>
              <w:spacing w:line="240" w:lineRule="exact"/>
              <w:jc w:val="center"/>
              <w:rPr>
                <w:rtl/>
              </w:rPr>
            </w:pPr>
            <w:r>
              <w:t>750</w:t>
            </w:r>
            <w:r>
              <w:rPr>
                <w:rFonts w:ascii="Tms Rmn" w:hAnsi="Tms Rmn"/>
              </w:rPr>
              <w:t> </w:t>
            </w:r>
            <w:r>
              <w:t>000</w:t>
            </w:r>
          </w:p>
        </w:tc>
      </w:tr>
      <w:tr w:rsidR="003866CD" w:rsidTr="003866CD">
        <w:trPr>
          <w:jc w:val="center"/>
        </w:trPr>
        <w:tc>
          <w:tcPr>
            <w:tcW w:w="5954" w:type="dxa"/>
            <w:hideMark/>
          </w:tcPr>
          <w:p w:rsidR="003866CD" w:rsidRDefault="003866CD" w:rsidP="003866CD">
            <w:pPr>
              <w:pStyle w:val="Tabletext"/>
              <w:bidi/>
              <w:spacing w:line="240" w:lineRule="exact"/>
            </w:pPr>
            <w:r>
              <w:rPr>
                <w:rtl/>
              </w:rPr>
              <w:t xml:space="preserve">نظام ذو قدرات إضافية تصل لغاية </w:t>
            </w:r>
            <w:r>
              <w:t>100 000</w:t>
            </w:r>
            <w:r>
              <w:rPr>
                <w:rtl/>
              </w:rPr>
              <w:t xml:space="preserve"> مشترك</w:t>
            </w:r>
          </w:p>
        </w:tc>
        <w:tc>
          <w:tcPr>
            <w:tcW w:w="2268" w:type="dxa"/>
            <w:hideMark/>
          </w:tcPr>
          <w:p w:rsidR="003866CD" w:rsidRDefault="003866CD" w:rsidP="003866CD">
            <w:pPr>
              <w:pStyle w:val="Tabletext"/>
              <w:bidi/>
              <w:spacing w:line="240" w:lineRule="exact"/>
              <w:jc w:val="center"/>
              <w:rPr>
                <w:rtl/>
              </w:rPr>
            </w:pPr>
            <w:r>
              <w:t>1</w:t>
            </w:r>
            <w:r>
              <w:rPr>
                <w:rFonts w:ascii="Tms Rmn" w:hAnsi="Tms Rmn"/>
              </w:rPr>
              <w:t> </w:t>
            </w:r>
            <w:r>
              <w:t>400</w:t>
            </w:r>
            <w:r>
              <w:rPr>
                <w:rFonts w:ascii="Tms Rmn" w:hAnsi="Tms Rmn"/>
              </w:rPr>
              <w:t> </w:t>
            </w:r>
            <w:r>
              <w:t>000</w:t>
            </w:r>
          </w:p>
        </w:tc>
      </w:tr>
    </w:tbl>
    <w:p w:rsidR="003866CD" w:rsidRDefault="003866CD" w:rsidP="003866CD">
      <w:pPr>
        <w:spacing w:before="360"/>
        <w:rPr>
          <w:snapToGrid w:val="0"/>
        </w:rPr>
      </w:pPr>
      <w:r>
        <w:rPr>
          <w:snapToGrid w:val="0"/>
          <w:rtl/>
        </w:rPr>
        <w:t>ولتحديد تكاليف إنشاء وصلات اتصال بين المحطة </w:t>
      </w:r>
      <w:r>
        <w:rPr>
          <w:snapToGrid w:val="0"/>
        </w:rPr>
        <w:t>BS</w:t>
      </w:r>
      <w:r>
        <w:rPr>
          <w:snapToGrid w:val="0"/>
          <w:rtl/>
        </w:rPr>
        <w:t xml:space="preserve"> والمركز </w:t>
      </w:r>
      <w:r>
        <w:rPr>
          <w:snapToGrid w:val="0"/>
        </w:rPr>
        <w:t>SC</w:t>
      </w:r>
      <w:r>
        <w:rPr>
          <w:snapToGrid w:val="0"/>
          <w:rtl/>
        </w:rPr>
        <w:t xml:space="preserve"> يمكن حساب عدد وصلات الاتصال </w:t>
      </w:r>
      <w:r>
        <w:rPr>
          <w:i/>
          <w:iCs/>
        </w:rPr>
        <w:t>N</w:t>
      </w:r>
      <w:r>
        <w:rPr>
          <w:i/>
          <w:iCs/>
          <w:position w:val="-4"/>
          <w:sz w:val="16"/>
        </w:rPr>
        <w:t>ck</w:t>
      </w:r>
      <w:r>
        <w:rPr>
          <w:snapToGrid w:val="0"/>
          <w:rtl/>
        </w:rPr>
        <w:t xml:space="preserve"> الضرورية لوصل محطة </w:t>
      </w:r>
      <w:r>
        <w:rPr>
          <w:snapToGrid w:val="0"/>
        </w:rPr>
        <w:t>BS</w:t>
      </w:r>
      <w:r>
        <w:rPr>
          <w:snapToGrid w:val="0"/>
          <w:rtl/>
        </w:rPr>
        <w:t xml:space="preserve"> واحدة بمركز </w:t>
      </w:r>
      <w:r>
        <w:rPr>
          <w:snapToGrid w:val="0"/>
        </w:rPr>
        <w:t>SC</w:t>
      </w:r>
      <w:r>
        <w:rPr>
          <w:snapToGrid w:val="0"/>
          <w:rtl/>
        </w:rPr>
        <w:t>. وفي الشبكات المتنقلة الخلوية يكون بالإمكان استعمال نمطين من أنماط وصلات الاتصال بقدرة </w:t>
      </w:r>
      <w:r>
        <w:rPr>
          <w:snapToGrid w:val="0"/>
        </w:rPr>
        <w:t>60</w:t>
      </w:r>
      <w:r>
        <w:rPr>
          <w:snapToGrid w:val="0"/>
          <w:rtl/>
        </w:rPr>
        <w:t xml:space="preserve"> أو </w:t>
      </w:r>
      <w:r>
        <w:rPr>
          <w:snapToGrid w:val="0"/>
        </w:rPr>
        <w:t>30</w:t>
      </w:r>
      <w:r>
        <w:rPr>
          <w:snapToGrid w:val="0"/>
          <w:rtl/>
        </w:rPr>
        <w:t xml:space="preserve"> قناة هاتفية (بسرعة إرسال تبلغ </w:t>
      </w:r>
      <w:r>
        <w:rPr>
          <w:snapToGrid w:val="0"/>
        </w:rPr>
        <w:t>2</w:t>
      </w:r>
      <w:r>
        <w:rPr>
          <w:snapToGrid w:val="0"/>
          <w:rtl/>
        </w:rPr>
        <w:t xml:space="preserve"> أو </w:t>
      </w:r>
      <w:r>
        <w:rPr>
          <w:snapToGrid w:val="0"/>
        </w:rPr>
        <w:t>Mbit/s 4</w:t>
      </w:r>
      <w:r>
        <w:rPr>
          <w:snapToGrid w:val="0"/>
          <w:rtl/>
        </w:rPr>
        <w:t xml:space="preserve">). ويكون العدد المطلوب لوصلات الاتصال بقدرة </w:t>
      </w:r>
      <w:r>
        <w:rPr>
          <w:snapToGrid w:val="0"/>
        </w:rPr>
        <w:t>30</w:t>
      </w:r>
      <w:r>
        <w:rPr>
          <w:snapToGrid w:val="0"/>
          <w:rtl/>
        </w:rPr>
        <w:t> قناة هاتفية على النحو التالي:</w:t>
      </w:r>
    </w:p>
    <w:p w:rsidR="003866CD" w:rsidRDefault="003866CD" w:rsidP="003866CD">
      <w:pPr>
        <w:pStyle w:val="Equation"/>
        <w:bidi/>
        <w:rPr>
          <w:rtl/>
        </w:rPr>
      </w:pPr>
      <w:r>
        <w:tab/>
      </w:r>
      <w:r>
        <w:tab/>
      </w:r>
      <w:r>
        <w:object w:dxaOrig="2685" w:dyaOrig="375">
          <v:shape id="_x0000_i1095" type="#_x0000_t75" style="width:134.5pt;height:18.35pt" o:ole="">
            <v:imagedata r:id="rId161" o:title=""/>
          </v:shape>
          <o:OLEObject Type="Embed" ProgID="Equation.3" ShapeID="_x0000_i1095" DrawAspect="Content" ObjectID="_1605559543" r:id="rId162"/>
        </w:object>
      </w:r>
    </w:p>
    <w:p w:rsidR="003866CD" w:rsidRDefault="003866CD" w:rsidP="003866CD">
      <w:pPr>
        <w:rPr>
          <w:snapToGrid w:val="0"/>
          <w:rtl/>
        </w:rPr>
      </w:pPr>
      <w:r>
        <w:rPr>
          <w:snapToGrid w:val="0"/>
          <w:rtl/>
        </w:rPr>
        <w:t xml:space="preserve">ومن أجل تخفيض المصاريف الرأسمالية لإنشاء التوصيلات بين المحطة </w:t>
      </w:r>
      <w:r>
        <w:rPr>
          <w:snapToGrid w:val="0"/>
        </w:rPr>
        <w:t>BS</w:t>
      </w:r>
      <w:r>
        <w:rPr>
          <w:snapToGrid w:val="0"/>
          <w:rtl/>
        </w:rPr>
        <w:t xml:space="preserve"> والمركز </w:t>
      </w:r>
      <w:r>
        <w:rPr>
          <w:snapToGrid w:val="0"/>
        </w:rPr>
        <w:t>SC</w:t>
      </w:r>
      <w:r>
        <w:rPr>
          <w:snapToGrid w:val="0"/>
          <w:rtl/>
        </w:rPr>
        <w:t>، ينبغي استعمال وصلات الاتصال من النمط </w:t>
      </w:r>
      <w:r>
        <w:rPr>
          <w:snapToGrid w:val="0"/>
        </w:rPr>
        <w:t>1</w:t>
      </w:r>
      <w:r>
        <w:rPr>
          <w:snapToGrid w:val="0"/>
          <w:rtl/>
        </w:rPr>
        <w:t xml:space="preserve"> بقدر الإمكان. ويبلغ عدد مثل هذه الوصلات:</w:t>
      </w:r>
    </w:p>
    <w:p w:rsidR="003866CD" w:rsidRDefault="003866CD" w:rsidP="003866CD">
      <w:pPr>
        <w:pStyle w:val="Equation"/>
        <w:bidi/>
        <w:rPr>
          <w:rtl/>
        </w:rPr>
      </w:pPr>
      <w:r>
        <w:tab/>
      </w:r>
      <w:r>
        <w:tab/>
      </w:r>
      <w:r>
        <w:object w:dxaOrig="1785" w:dyaOrig="375">
          <v:shape id="_x0000_i1096" type="#_x0000_t75" style="width:89.65pt;height:18.35pt" o:ole="">
            <v:imagedata r:id="rId163" o:title=""/>
          </v:shape>
          <o:OLEObject Type="Embed" ProgID="Equation.3" ShapeID="_x0000_i1096" DrawAspect="Content" ObjectID="_1605559544" r:id="rId164"/>
        </w:object>
      </w:r>
    </w:p>
    <w:p w:rsidR="003866CD" w:rsidRDefault="003866CD" w:rsidP="003866CD">
      <w:pPr>
        <w:rPr>
          <w:snapToGrid w:val="0"/>
        </w:rPr>
      </w:pPr>
      <w:r>
        <w:rPr>
          <w:snapToGrid w:val="0"/>
          <w:rtl/>
        </w:rPr>
        <w:t xml:space="preserve">وإذا كان </w:t>
      </w:r>
      <w:r>
        <w:rPr>
          <w:i/>
          <w:iCs/>
        </w:rPr>
        <w:t>N</w:t>
      </w:r>
      <w:r>
        <w:rPr>
          <w:position w:val="-4"/>
          <w:sz w:val="16"/>
        </w:rPr>
        <w:t>30</w:t>
      </w:r>
      <w:r>
        <w:rPr>
          <w:snapToGrid w:val="0"/>
          <w:rtl/>
        </w:rPr>
        <w:t xml:space="preserve"> عدداً زوجياً، يكون عندها العدد المبين من وصلات الاتصال من النمط </w:t>
      </w:r>
      <w:r>
        <w:rPr>
          <w:snapToGrid w:val="0"/>
        </w:rPr>
        <w:t>1</w:t>
      </w:r>
      <w:r>
        <w:rPr>
          <w:snapToGrid w:val="0"/>
          <w:rtl/>
        </w:rPr>
        <w:t xml:space="preserve"> كافياً من أجل التوصيلات بين محطة القاعدة ومركز التبديل. أما إذا كان </w:t>
      </w:r>
      <w:r>
        <w:rPr>
          <w:i/>
          <w:iCs/>
        </w:rPr>
        <w:t>N</w:t>
      </w:r>
      <w:r>
        <w:rPr>
          <w:position w:val="-4"/>
          <w:sz w:val="16"/>
        </w:rPr>
        <w:t>30</w:t>
      </w:r>
      <w:r>
        <w:rPr>
          <w:snapToGrid w:val="0"/>
          <w:rtl/>
        </w:rPr>
        <w:t xml:space="preserve"> عدداً فردياً، يكون من المطلوب توفر وصلة اتصال إضافية بقدرة </w:t>
      </w:r>
      <w:r>
        <w:rPr>
          <w:snapToGrid w:val="0"/>
        </w:rPr>
        <w:t>30</w:t>
      </w:r>
      <w:r>
        <w:rPr>
          <w:snapToGrid w:val="0"/>
          <w:rtl/>
        </w:rPr>
        <w:t xml:space="preserve"> قناة هاتفية. </w:t>
      </w:r>
      <w:r>
        <w:rPr>
          <w:snapToGrid w:val="0"/>
          <w:spacing w:val="2"/>
          <w:rtl/>
        </w:rPr>
        <w:t xml:space="preserve">ولهذا يتطلب الأمر لأغراض التوصيلات بين المحطة والمركز توفر وصلات الاتصال </w:t>
      </w:r>
      <w:r>
        <w:rPr>
          <w:i/>
          <w:iCs/>
          <w:spacing w:val="2"/>
        </w:rPr>
        <w:t>N</w:t>
      </w:r>
      <w:r>
        <w:rPr>
          <w:spacing w:val="2"/>
          <w:position w:val="-4"/>
          <w:sz w:val="16"/>
        </w:rPr>
        <w:t>1</w:t>
      </w:r>
      <w:r>
        <w:rPr>
          <w:snapToGrid w:val="0"/>
          <w:spacing w:val="2"/>
          <w:rtl/>
        </w:rPr>
        <w:t xml:space="preserve"> من النمط </w:t>
      </w:r>
      <w:r>
        <w:rPr>
          <w:snapToGrid w:val="0"/>
          <w:spacing w:val="2"/>
        </w:rPr>
        <w:t>1</w:t>
      </w:r>
      <w:r>
        <w:rPr>
          <w:snapToGrid w:val="0"/>
          <w:spacing w:val="2"/>
          <w:rtl/>
        </w:rPr>
        <w:t xml:space="preserve"> ووصلات الاتصال </w:t>
      </w:r>
      <w:r>
        <w:rPr>
          <w:i/>
          <w:iCs/>
          <w:spacing w:val="2"/>
        </w:rPr>
        <w:t>N</w:t>
      </w:r>
      <w:r>
        <w:rPr>
          <w:spacing w:val="2"/>
          <w:position w:val="-4"/>
          <w:sz w:val="16"/>
        </w:rPr>
        <w:t>2</w:t>
      </w:r>
      <w:r>
        <w:rPr>
          <w:snapToGrid w:val="0"/>
          <w:spacing w:val="2"/>
          <w:rtl/>
        </w:rPr>
        <w:t xml:space="preserve"> من</w:t>
      </w:r>
      <w:r>
        <w:rPr>
          <w:snapToGrid w:val="0"/>
          <w:rtl/>
          <w:lang w:bidi="ar-EG"/>
        </w:rPr>
        <w:t> </w:t>
      </w:r>
      <w:r>
        <w:rPr>
          <w:snapToGrid w:val="0"/>
          <w:rtl/>
        </w:rPr>
        <w:t>النمط </w:t>
      </w:r>
      <w:r>
        <w:rPr>
          <w:snapToGrid w:val="0"/>
        </w:rPr>
        <w:t>2</w:t>
      </w:r>
      <w:r>
        <w:rPr>
          <w:snapToGrid w:val="0"/>
          <w:rtl/>
        </w:rPr>
        <w:t>.</w:t>
      </w:r>
    </w:p>
    <w:p w:rsidR="003866CD" w:rsidRDefault="003866CD" w:rsidP="006251B5">
      <w:pPr>
        <w:pageBreakBefore/>
        <w:widowControl w:val="0"/>
        <w:rPr>
          <w:snapToGrid w:val="0"/>
          <w:rtl/>
        </w:rPr>
      </w:pPr>
      <w:r>
        <w:rPr>
          <w:snapToGrid w:val="0"/>
          <w:rtl/>
        </w:rPr>
        <w:lastRenderedPageBreak/>
        <w:t>ويتم عن طريق هذه المعادلة تحديد تكاليف الوحدة من أجل قناة هاتفية واحدة بوصلات من النمط </w:t>
      </w:r>
      <w:r>
        <w:rPr>
          <w:snapToGrid w:val="0"/>
        </w:rPr>
        <w:t>1</w:t>
      </w:r>
      <w:r>
        <w:rPr>
          <w:snapToGrid w:val="0"/>
          <w:rtl/>
        </w:rPr>
        <w:t xml:space="preserve"> أو من النمط </w:t>
      </w:r>
      <w:r>
        <w:rPr>
          <w:snapToGrid w:val="0"/>
        </w:rPr>
        <w:t>2</w:t>
      </w:r>
      <w:r>
        <w:rPr>
          <w:snapToGrid w:val="0"/>
          <w:rtl/>
        </w:rPr>
        <w:t xml:space="preserve"> يبلغ طولها </w:t>
      </w:r>
      <w:r>
        <w:rPr>
          <w:i/>
          <w:iCs/>
        </w:rPr>
        <w:t>L</w:t>
      </w:r>
      <w:r>
        <w:rPr>
          <w:i/>
          <w:iCs/>
          <w:position w:val="-4"/>
          <w:sz w:val="16"/>
        </w:rPr>
        <w:t>i</w:t>
      </w:r>
      <w:r>
        <w:rPr>
          <w:snapToGrid w:val="0"/>
          <w:rtl/>
        </w:rPr>
        <w:t>:</w:t>
      </w:r>
    </w:p>
    <w:p w:rsidR="003866CD" w:rsidRDefault="003866CD" w:rsidP="003866CD">
      <w:pPr>
        <w:pStyle w:val="Equation"/>
        <w:bidi/>
        <w:rPr>
          <w:rtl/>
        </w:rPr>
      </w:pPr>
      <w:r>
        <w:tab/>
      </w:r>
      <w:r>
        <w:tab/>
      </w:r>
      <w:r>
        <w:object w:dxaOrig="1785" w:dyaOrig="375">
          <v:shape id="_x0000_i1097" type="#_x0000_t75" style="width:89.65pt;height:18.35pt" o:ole="">
            <v:imagedata r:id="rId165" o:title=""/>
          </v:shape>
          <o:OLEObject Type="Embed" ProgID="Equation.3" ShapeID="_x0000_i1097" DrawAspect="Content" ObjectID="_1605559545" r:id="rId166"/>
        </w:object>
      </w:r>
    </w:p>
    <w:p w:rsidR="003866CD" w:rsidRDefault="003866CD" w:rsidP="003866CD">
      <w:pPr>
        <w:pStyle w:val="Equation"/>
        <w:bidi/>
      </w:pPr>
      <w:r>
        <w:tab/>
      </w:r>
      <w:r>
        <w:tab/>
      </w:r>
      <w:r>
        <w:object w:dxaOrig="1875" w:dyaOrig="375">
          <v:shape id="_x0000_i1098" type="#_x0000_t75" style="width:93.75pt;height:18.35pt" o:ole="">
            <v:imagedata r:id="rId167" o:title=""/>
          </v:shape>
          <o:OLEObject Type="Embed" ProgID="Equation.3" ShapeID="_x0000_i1098" DrawAspect="Content" ObjectID="_1605559546" r:id="rId168"/>
        </w:object>
      </w:r>
    </w:p>
    <w:p w:rsidR="003866CD" w:rsidRDefault="003866CD" w:rsidP="003866CD">
      <w:pPr>
        <w:rPr>
          <w:snapToGrid w:val="0"/>
        </w:rPr>
      </w:pPr>
      <w:r>
        <w:rPr>
          <w:snapToGrid w:val="0"/>
          <w:rtl/>
        </w:rPr>
        <w:t xml:space="preserve">حيث يمكن تحديد </w:t>
      </w:r>
      <w:r>
        <w:rPr>
          <w:i/>
          <w:iCs/>
        </w:rPr>
        <w:t>A</w:t>
      </w:r>
      <w:r>
        <w:rPr>
          <w:position w:val="-4"/>
          <w:sz w:val="16"/>
        </w:rPr>
        <w:t>1</w:t>
      </w:r>
      <w:r>
        <w:rPr>
          <w:snapToGrid w:val="0"/>
          <w:rtl/>
        </w:rPr>
        <w:t xml:space="preserve"> و</w:t>
      </w:r>
      <w:r>
        <w:rPr>
          <w:i/>
          <w:iCs/>
        </w:rPr>
        <w:t>B</w:t>
      </w:r>
      <w:r>
        <w:rPr>
          <w:position w:val="-4"/>
          <w:sz w:val="16"/>
        </w:rPr>
        <w:t>1</w:t>
      </w:r>
      <w:r>
        <w:rPr>
          <w:snapToGrid w:val="0"/>
          <w:rtl/>
        </w:rPr>
        <w:t xml:space="preserve"> و</w:t>
      </w:r>
      <w:r>
        <w:rPr>
          <w:i/>
          <w:iCs/>
        </w:rPr>
        <w:t>A</w:t>
      </w:r>
      <w:r>
        <w:rPr>
          <w:position w:val="-4"/>
          <w:sz w:val="16"/>
        </w:rPr>
        <w:t>2</w:t>
      </w:r>
      <w:r>
        <w:rPr>
          <w:snapToGrid w:val="0"/>
          <w:rtl/>
        </w:rPr>
        <w:t xml:space="preserve"> و</w:t>
      </w:r>
      <w:r>
        <w:rPr>
          <w:i/>
          <w:iCs/>
        </w:rPr>
        <w:t>B</w:t>
      </w:r>
      <w:r>
        <w:rPr>
          <w:position w:val="-4"/>
          <w:sz w:val="16"/>
        </w:rPr>
        <w:t>2</w:t>
      </w:r>
      <w:r>
        <w:rPr>
          <w:snapToGrid w:val="0"/>
          <w:rtl/>
        </w:rPr>
        <w:t xml:space="preserve"> للوصلات الكبلية والليفية البصرية وللمرحل الراديوي على أساس البيانات </w:t>
      </w:r>
      <w:r w:rsidR="006251B5">
        <w:rPr>
          <w:rFonts w:hint="cs"/>
          <w:snapToGrid w:val="0"/>
          <w:rtl/>
        </w:rPr>
        <w:t>ال</w:t>
      </w:r>
      <w:r>
        <w:rPr>
          <w:snapToGrid w:val="0"/>
          <w:rtl/>
        </w:rPr>
        <w:t>إحصائية.</w:t>
      </w:r>
    </w:p>
    <w:p w:rsidR="003866CD" w:rsidRDefault="003866CD" w:rsidP="003866CD">
      <w:pPr>
        <w:rPr>
          <w:snapToGrid w:val="0"/>
          <w:rtl/>
        </w:rPr>
      </w:pPr>
      <w:r>
        <w:rPr>
          <w:snapToGrid w:val="0"/>
          <w:rtl/>
        </w:rPr>
        <w:t xml:space="preserve">وتبلغ تكلفة إنشاء وصلات اتصال بين المحطة </w:t>
      </w:r>
      <w:r>
        <w:rPr>
          <w:snapToGrid w:val="0"/>
        </w:rPr>
        <w:t>BS</w:t>
      </w:r>
      <w:r>
        <w:rPr>
          <w:snapToGrid w:val="0"/>
          <w:rtl/>
        </w:rPr>
        <w:t xml:space="preserve"> ذات المرتبة </w:t>
      </w:r>
      <w:r>
        <w:rPr>
          <w:i/>
          <w:iCs/>
          <w:snapToGrid w:val="0"/>
        </w:rPr>
        <w:t>i</w:t>
      </w:r>
      <w:r>
        <w:rPr>
          <w:snapToGrid w:val="0"/>
          <w:rtl/>
        </w:rPr>
        <w:t xml:space="preserve"> والمركز </w:t>
      </w:r>
      <w:r>
        <w:rPr>
          <w:snapToGrid w:val="0"/>
        </w:rPr>
        <w:t>SC</w:t>
      </w:r>
      <w:r>
        <w:rPr>
          <w:snapToGrid w:val="0"/>
          <w:rtl/>
        </w:rPr>
        <w:t>:</w:t>
      </w:r>
    </w:p>
    <w:p w:rsidR="003866CD" w:rsidRDefault="003866CD" w:rsidP="003866CD">
      <w:pPr>
        <w:pStyle w:val="Equation"/>
        <w:bidi/>
        <w:rPr>
          <w:rtl/>
        </w:rPr>
      </w:pPr>
      <w:r>
        <w:tab/>
      </w:r>
      <w:r>
        <w:tab/>
      </w:r>
      <w:r>
        <w:object w:dxaOrig="4665" w:dyaOrig="375">
          <v:shape id="_x0000_i1099" type="#_x0000_t75" style="width:233.65pt;height:18.35pt" o:ole="">
            <v:imagedata r:id="rId169" o:title=""/>
          </v:shape>
          <o:OLEObject Type="Embed" ProgID="Equation.3" ShapeID="_x0000_i1099" DrawAspect="Content" ObjectID="_1605559547" r:id="rId170"/>
        </w:object>
      </w:r>
    </w:p>
    <w:p w:rsidR="003866CD" w:rsidRDefault="003866CD" w:rsidP="003866CD">
      <w:pPr>
        <w:keepNext/>
        <w:rPr>
          <w:snapToGrid w:val="0"/>
        </w:rPr>
      </w:pPr>
      <w:r>
        <w:rPr>
          <w:snapToGrid w:val="0"/>
          <w:rtl/>
        </w:rPr>
        <w:t>حيث:</w:t>
      </w:r>
    </w:p>
    <w:p w:rsidR="003866CD" w:rsidRDefault="003866CD" w:rsidP="003866CD">
      <w:pPr>
        <w:pStyle w:val="Equation"/>
        <w:bidi/>
        <w:rPr>
          <w:rtl/>
        </w:rPr>
      </w:pPr>
      <w:r>
        <w:tab/>
      </w:r>
      <w:r>
        <w:tab/>
      </w:r>
      <w:r>
        <w:object w:dxaOrig="7140" w:dyaOrig="345">
          <v:shape id="_x0000_i1100" type="#_x0000_t75" style="width:356.6pt;height:17.65pt" o:ole="">
            <v:imagedata r:id="rId171" o:title=""/>
          </v:shape>
          <o:OLEObject Type="Embed" ProgID="Equation.3" ShapeID="_x0000_i1100" DrawAspect="Content" ObjectID="_1605559548" r:id="rId172"/>
        </w:object>
      </w:r>
    </w:p>
    <w:p w:rsidR="003866CD" w:rsidRDefault="003866CD" w:rsidP="003866CD">
      <w:pPr>
        <w:keepNext/>
        <w:rPr>
          <w:snapToGrid w:val="0"/>
        </w:rPr>
      </w:pPr>
      <w:r>
        <w:rPr>
          <w:snapToGrid w:val="0"/>
          <w:rtl/>
        </w:rPr>
        <w:t>ويمكن حساب مجموع تكلفة إقامة وصلات اتصال لتوصيل كل المحطات القاعدة بمركز التبديل عن طريق المعادلة التالية:</w:t>
      </w:r>
    </w:p>
    <w:p w:rsidR="003866CD" w:rsidRDefault="003866CD" w:rsidP="003866CD">
      <w:pPr>
        <w:pStyle w:val="Equation"/>
        <w:bidi/>
        <w:rPr>
          <w:rtl/>
        </w:rPr>
      </w:pPr>
      <w:r>
        <w:tab/>
      </w:r>
      <w:r>
        <w:tab/>
      </w:r>
      <w:r>
        <w:object w:dxaOrig="3225" w:dyaOrig="780">
          <v:shape id="_x0000_i1101" type="#_x0000_t75" style="width:161.65pt;height:39.4pt" o:ole="" fillcolor="window">
            <v:imagedata r:id="rId173" o:title=""/>
          </v:shape>
          <o:OLEObject Type="Embed" ProgID="Equation.3" ShapeID="_x0000_i1101" DrawAspect="Content" ObjectID="_1605559549" r:id="rId174"/>
        </w:object>
      </w:r>
    </w:p>
    <w:p w:rsidR="003866CD" w:rsidRDefault="003866CD" w:rsidP="00BA49CC">
      <w:pPr>
        <w:rPr>
          <w:snapToGrid w:val="0"/>
        </w:rPr>
      </w:pPr>
      <w:proofErr w:type="gramStart"/>
      <w:r w:rsidRPr="00BA49CC">
        <w:rPr>
          <w:snapToGrid w:val="0"/>
          <w:spacing w:val="-4"/>
          <w:rtl/>
        </w:rPr>
        <w:t xml:space="preserve">حيث </w:t>
      </w:r>
      <w:r w:rsidRPr="00BA49CC">
        <w:rPr>
          <w:rFonts w:cs="Times New Roman"/>
          <w:spacing w:val="-4"/>
          <w:position w:val="-24"/>
          <w:sz w:val="24"/>
          <w:szCs w:val="20"/>
          <w:lang w:eastAsia="en-US"/>
        </w:rPr>
        <w:object w:dxaOrig="1485" w:dyaOrig="600">
          <v:shape id="_x0000_i1102" type="#_x0000_t75" style="width:74.05pt;height:29.9pt" o:ole="" fillcolor="window">
            <v:imagedata r:id="rId175" o:title=""/>
          </v:shape>
          <o:OLEObject Type="Embed" ProgID="Equation.3" ShapeID="_x0000_i1102" DrawAspect="Content" ObjectID="_1605559550" r:id="rId176"/>
        </w:object>
      </w:r>
      <w:r w:rsidRPr="00BA49CC">
        <w:rPr>
          <w:snapToGrid w:val="0"/>
          <w:spacing w:val="-4"/>
          <w:rtl/>
        </w:rPr>
        <w:t xml:space="preserve"> هي</w:t>
      </w:r>
      <w:proofErr w:type="gramEnd"/>
      <w:r w:rsidRPr="00BA49CC">
        <w:rPr>
          <w:snapToGrid w:val="0"/>
          <w:spacing w:val="-4"/>
          <w:rtl/>
        </w:rPr>
        <w:t xml:space="preserve"> متوسط طول كل وصلات التوصيل </w:t>
      </w:r>
      <w:r w:rsidRPr="00BA49CC">
        <w:rPr>
          <w:snapToGrid w:val="0"/>
          <w:spacing w:val="-4"/>
        </w:rPr>
        <w:t>BS-SC</w:t>
      </w:r>
      <w:r w:rsidRPr="00BA49CC">
        <w:rPr>
          <w:snapToGrid w:val="0"/>
          <w:spacing w:val="-4"/>
          <w:rtl/>
        </w:rPr>
        <w:t xml:space="preserve">. وقد يختلف طول هذه الوصلات ما بين </w:t>
      </w:r>
      <w:r w:rsidRPr="00BA49CC">
        <w:rPr>
          <w:snapToGrid w:val="0"/>
          <w:spacing w:val="-4"/>
        </w:rPr>
        <w:t>5</w:t>
      </w:r>
      <w:r w:rsidRPr="00BA49CC">
        <w:rPr>
          <w:snapToGrid w:val="0"/>
          <w:spacing w:val="-4"/>
          <w:rtl/>
        </w:rPr>
        <w:t xml:space="preserve"> و</w:t>
      </w:r>
      <w:r w:rsidRPr="00BA49CC">
        <w:rPr>
          <w:snapToGrid w:val="0"/>
          <w:spacing w:val="-4"/>
        </w:rPr>
        <w:t>25</w:t>
      </w:r>
      <w:r w:rsidR="00BA49CC" w:rsidRPr="00BA49CC">
        <w:rPr>
          <w:rFonts w:hint="cs"/>
          <w:snapToGrid w:val="0"/>
          <w:spacing w:val="-4"/>
          <w:rtl/>
        </w:rPr>
        <w:t> </w:t>
      </w:r>
      <w:r w:rsidRPr="00BA49CC">
        <w:rPr>
          <w:snapToGrid w:val="0"/>
          <w:spacing w:val="-4"/>
          <w:rtl/>
        </w:rPr>
        <w:t>كيلومتراً</w:t>
      </w:r>
      <w:r>
        <w:rPr>
          <w:snapToGrid w:val="0"/>
          <w:rtl/>
        </w:rPr>
        <w:t>. وبافتراض أن منطقة تغطية الشبكة المتنقلة هي دائرة، وأن المحطات القاعدة موزعة توزيعاً منتظماً عبر هذه المنطقة، عندها:</w:t>
      </w:r>
    </w:p>
    <w:p w:rsidR="003866CD" w:rsidRDefault="003866CD" w:rsidP="003866CD">
      <w:pPr>
        <w:pStyle w:val="Equation"/>
        <w:bidi/>
        <w:rPr>
          <w:rtl/>
        </w:rPr>
      </w:pPr>
      <w:r>
        <w:tab/>
      </w:r>
      <w:r>
        <w:tab/>
      </w:r>
      <w:r>
        <w:object w:dxaOrig="3825" w:dyaOrig="405">
          <v:shape id="_x0000_i1103" type="#_x0000_t75" style="width:191.55pt;height:20.4pt" o:ole="">
            <v:imagedata r:id="rId177" o:title=""/>
          </v:shape>
          <o:OLEObject Type="Embed" ProgID="Equation.3" ShapeID="_x0000_i1103" DrawAspect="Content" ObjectID="_1605559551" r:id="rId178"/>
        </w:object>
      </w:r>
    </w:p>
    <w:p w:rsidR="003866CD" w:rsidRDefault="003866CD" w:rsidP="003866CD">
      <w:pPr>
        <w:rPr>
          <w:snapToGrid w:val="0"/>
        </w:rPr>
      </w:pPr>
      <w:r>
        <w:rPr>
          <w:snapToGrid w:val="0"/>
          <w:rtl/>
        </w:rPr>
        <w:t xml:space="preserve">ويبين الشكل </w:t>
      </w:r>
      <w:r>
        <w:rPr>
          <w:snapToGrid w:val="0"/>
        </w:rPr>
        <w:t>12</w:t>
      </w:r>
      <w:r>
        <w:rPr>
          <w:snapToGrid w:val="0"/>
          <w:rtl/>
        </w:rPr>
        <w:t xml:space="preserve"> النفقات الرأسمالية </w:t>
      </w:r>
      <w:r>
        <w:rPr>
          <w:i/>
          <w:iCs/>
        </w:rPr>
        <w:t>K</w:t>
      </w:r>
      <w:r>
        <w:rPr>
          <w:rFonts w:ascii="Symbol" w:hAnsi="Symbol"/>
          <w:position w:val="-4"/>
          <w:sz w:val="16"/>
        </w:rPr>
        <w:t></w:t>
      </w:r>
      <w:r>
        <w:rPr>
          <w:snapToGrid w:val="0"/>
          <w:rtl/>
        </w:rPr>
        <w:t xml:space="preserve"> بدلالة عرض النطاق </w:t>
      </w:r>
      <w:r>
        <w:rPr>
          <w:i/>
          <w:iCs/>
          <w:snapToGrid w:val="0"/>
        </w:rPr>
        <w:t>F</w:t>
      </w:r>
      <w:r>
        <w:rPr>
          <w:snapToGrid w:val="0"/>
          <w:rtl/>
        </w:rPr>
        <w:t xml:space="preserve"> وعدد المشتركين </w:t>
      </w:r>
      <w:r>
        <w:rPr>
          <w:i/>
          <w:iCs/>
        </w:rPr>
        <w:t>N</w:t>
      </w:r>
      <w:r>
        <w:rPr>
          <w:i/>
          <w:iCs/>
          <w:position w:val="-4"/>
          <w:sz w:val="16"/>
        </w:rPr>
        <w:t>a</w:t>
      </w:r>
      <w:r>
        <w:rPr>
          <w:snapToGrid w:val="0"/>
          <w:rtl/>
        </w:rPr>
        <w:t xml:space="preserve"> الواجب تقديم الخدمة لهم. ويتضح منه أن بإمكان المشغل أن يخفض النفقات اللازمة لإنشاء شبكة تخفيضاً كبيراً عن طريق استعمال عرض نطاق أوسع، وهو ما يؤدي إلى تقليل كفاءة استعمال الطيف.</w:t>
      </w:r>
    </w:p>
    <w:p w:rsidR="003866CD" w:rsidRDefault="003866CD" w:rsidP="003866CD">
      <w:pPr>
        <w:pStyle w:val="FigureNo"/>
        <w:rPr>
          <w:snapToGrid w:val="0"/>
          <w:rtl/>
        </w:rPr>
      </w:pPr>
      <w:r>
        <w:rPr>
          <w:snapToGrid w:val="0"/>
          <w:rtl/>
        </w:rPr>
        <w:br w:type="page"/>
      </w:r>
      <w:r>
        <w:rPr>
          <w:snapToGrid w:val="0"/>
          <w:rtl/>
        </w:rPr>
        <w:lastRenderedPageBreak/>
        <w:t xml:space="preserve">الشكل </w:t>
      </w:r>
      <w:r>
        <w:rPr>
          <w:snapToGrid w:val="0"/>
        </w:rPr>
        <w:t>12</w:t>
      </w:r>
    </w:p>
    <w:p w:rsidR="003866CD" w:rsidRDefault="003866CD" w:rsidP="003866CD">
      <w:pPr>
        <w:pStyle w:val="Figuretitle"/>
        <w:rPr>
          <w:snapToGrid w:val="0"/>
          <w:rtl/>
        </w:rPr>
      </w:pPr>
      <w:r>
        <w:rPr>
          <w:snapToGrid w:val="0"/>
          <w:rtl/>
        </w:rPr>
        <w:t>الاستثمار الرأسمالي بدلالة عرض النطاق</w:t>
      </w:r>
    </w:p>
    <w:p w:rsidR="003866CD" w:rsidRDefault="003866CD" w:rsidP="003866CD">
      <w:pPr>
        <w:pStyle w:val="Figure"/>
        <w:rPr>
          <w:snapToGrid w:val="0"/>
          <w:rtl/>
        </w:rPr>
      </w:pPr>
      <w:r>
        <w:rPr>
          <w:noProof/>
          <w:rtl/>
          <w:lang w:eastAsia="zh-CN"/>
        </w:rPr>
        <mc:AlternateContent>
          <mc:Choice Requires="wps">
            <w:drawing>
              <wp:anchor distT="0" distB="0" distL="114300" distR="114300" simplePos="0" relativeHeight="251689984" behindDoc="0" locked="0" layoutInCell="1" allowOverlap="1" wp14:anchorId="50BFE360" wp14:editId="6C82B031">
                <wp:simplePos x="0" y="0"/>
                <wp:positionH relativeFrom="column">
                  <wp:posOffset>1503045</wp:posOffset>
                </wp:positionH>
                <wp:positionV relativeFrom="paragraph">
                  <wp:posOffset>5969524</wp:posOffset>
                </wp:positionV>
                <wp:extent cx="1046480" cy="702052"/>
                <wp:effectExtent l="0" t="0" r="1270" b="317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6480" cy="702052"/>
                        </a:xfrm>
                        <a:prstGeom prst="rect">
                          <a:avLst/>
                        </a:prstGeom>
                        <a:solidFill>
                          <a:sysClr val="window" lastClr="FFFFFF"/>
                        </a:solidFill>
                        <a:ln w="6350">
                          <a:noFill/>
                        </a:ln>
                        <a:effectLst/>
                      </wps:spPr>
                      <wps:txbx>
                        <w:txbxContent>
                          <w:p w:rsidR="00323AF5" w:rsidRDefault="00323AF5" w:rsidP="003866CD">
                            <w:pPr>
                              <w:bidi w:val="0"/>
                              <w:spacing w:before="0"/>
                              <w:rPr>
                                <w:sz w:val="16"/>
                                <w:szCs w:val="24"/>
                              </w:rPr>
                            </w:pPr>
                            <w:r w:rsidRPr="00834252">
                              <w:rPr>
                                <w:i/>
                                <w:iCs/>
                                <w:sz w:val="16"/>
                                <w:szCs w:val="24"/>
                              </w:rPr>
                              <w:t>M</w:t>
                            </w:r>
                            <w:r>
                              <w:rPr>
                                <w:sz w:val="16"/>
                                <w:szCs w:val="24"/>
                                <w:rtl/>
                              </w:rPr>
                              <w:t xml:space="preserve"> =</w:t>
                            </w:r>
                            <w:r>
                              <w:rPr>
                                <w:sz w:val="16"/>
                                <w:szCs w:val="24"/>
                              </w:rPr>
                              <w:t>1 </w:t>
                            </w:r>
                          </w:p>
                          <w:p w:rsidR="00323AF5" w:rsidRDefault="00323AF5" w:rsidP="003866CD">
                            <w:pPr>
                              <w:bidi w:val="0"/>
                              <w:spacing w:before="0"/>
                              <w:rPr>
                                <w:sz w:val="16"/>
                                <w:szCs w:val="24"/>
                                <w:rtl/>
                              </w:rPr>
                            </w:pPr>
                            <w:r w:rsidRPr="00834252">
                              <w:rPr>
                                <w:i/>
                                <w:iCs/>
                                <w:sz w:val="16"/>
                                <w:szCs w:val="24"/>
                              </w:rPr>
                              <w:t>M</w:t>
                            </w:r>
                            <w:r>
                              <w:rPr>
                                <w:sz w:val="16"/>
                                <w:szCs w:val="24"/>
                                <w:rtl/>
                              </w:rPr>
                              <w:t xml:space="preserve"> =</w:t>
                            </w:r>
                            <w:r>
                              <w:rPr>
                                <w:sz w:val="16"/>
                                <w:szCs w:val="24"/>
                              </w:rPr>
                              <w:t>6 </w:t>
                            </w:r>
                          </w:p>
                          <w:p w:rsidR="00323AF5" w:rsidRDefault="00323AF5" w:rsidP="003866CD">
                            <w:pPr>
                              <w:bidi w:val="0"/>
                              <w:spacing w:before="0"/>
                              <w:rPr>
                                <w:sz w:val="16"/>
                                <w:szCs w:val="24"/>
                                <w:rtl/>
                              </w:rPr>
                            </w:pPr>
                            <w:r w:rsidRPr="00834252">
                              <w:rPr>
                                <w:i/>
                                <w:iCs/>
                                <w:sz w:val="16"/>
                                <w:szCs w:val="24"/>
                              </w:rPr>
                              <w:t>M</w:t>
                            </w:r>
                            <w:r>
                              <w:rPr>
                                <w:sz w:val="16"/>
                                <w:szCs w:val="24"/>
                                <w:rtl/>
                              </w:rPr>
                              <w:t xml:space="preserve"> =</w:t>
                            </w:r>
                            <w:r>
                              <w:rPr>
                                <w:sz w:val="16"/>
                                <w:szCs w:val="24"/>
                              </w:rPr>
                              <w:t>1 </w:t>
                            </w:r>
                          </w:p>
                          <w:p w:rsidR="00323AF5" w:rsidRDefault="00323AF5" w:rsidP="003866CD">
                            <w:pPr>
                              <w:bidi w:val="0"/>
                              <w:spacing w:before="0"/>
                              <w:rPr>
                                <w:sz w:val="16"/>
                                <w:szCs w:val="24"/>
                                <w:rtl/>
                              </w:rPr>
                            </w:pPr>
                            <w:r w:rsidRPr="00834252">
                              <w:rPr>
                                <w:i/>
                                <w:iCs/>
                                <w:sz w:val="16"/>
                                <w:szCs w:val="24"/>
                              </w:rPr>
                              <w:t>M</w:t>
                            </w:r>
                            <w:r>
                              <w:rPr>
                                <w:sz w:val="16"/>
                                <w:szCs w:val="24"/>
                                <w:rtl/>
                              </w:rPr>
                              <w:t xml:space="preserve"> =</w:t>
                            </w:r>
                            <w:r>
                              <w:rPr>
                                <w:sz w:val="16"/>
                                <w:szCs w:val="24"/>
                              </w:rPr>
                              <w:t>6 </w:t>
                            </w:r>
                          </w:p>
                          <w:p w:rsidR="00323AF5" w:rsidRDefault="00323AF5" w:rsidP="003866CD">
                            <w:pPr>
                              <w:bidi w:val="0"/>
                              <w:spacing w:before="0"/>
                              <w:rPr>
                                <w:sz w:val="16"/>
                                <w:szCs w:val="24"/>
                                <w:rt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BFE360" id="Text Box 242" o:spid="_x0000_s1053" type="#_x0000_t202" style="position:absolute;left:0;text-align:left;margin-left:118.35pt;margin-top:470.05pt;width:82.4pt;height:5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" fillcolor="window" stroked="f" strokeweight=".5pt">
                <v:path arrowok="t"/>
                <v:textbox inset="0,0,0,0">
                  <w:txbxContent>
                    <w:p w:rsidR="00323AF5" w:rsidRDefault="00323AF5" w:rsidP="003866CD">
                      <w:pPr>
                        <w:bidi w:val="0"/>
                        <w:spacing w:before="0"/>
                        <w:rPr>
                          <w:sz w:val="16"/>
                          <w:szCs w:val="24"/>
                        </w:rPr>
                      </w:pPr>
                      <w:r w:rsidRPr="00834252">
                        <w:rPr>
                          <w:i/>
                          <w:iCs/>
                          <w:sz w:val="16"/>
                          <w:szCs w:val="24"/>
                        </w:rPr>
                        <w:t>M</w:t>
                      </w:r>
                      <w:r>
                        <w:rPr>
                          <w:sz w:val="16"/>
                          <w:szCs w:val="24"/>
                          <w:rtl/>
                        </w:rPr>
                        <w:t xml:space="preserve"> =</w:t>
                      </w:r>
                      <w:r>
                        <w:rPr>
                          <w:sz w:val="16"/>
                          <w:szCs w:val="24"/>
                        </w:rPr>
                        <w:t>1 </w:t>
                      </w:r>
                    </w:p>
                    <w:p w:rsidR="00323AF5" w:rsidRDefault="00323AF5" w:rsidP="003866CD">
                      <w:pPr>
                        <w:bidi w:val="0"/>
                        <w:spacing w:before="0"/>
                        <w:rPr>
                          <w:sz w:val="16"/>
                          <w:szCs w:val="24"/>
                          <w:rtl/>
                        </w:rPr>
                      </w:pPr>
                      <w:r w:rsidRPr="00834252">
                        <w:rPr>
                          <w:i/>
                          <w:iCs/>
                          <w:sz w:val="16"/>
                          <w:szCs w:val="24"/>
                        </w:rPr>
                        <w:t>M</w:t>
                      </w:r>
                      <w:r>
                        <w:rPr>
                          <w:sz w:val="16"/>
                          <w:szCs w:val="24"/>
                          <w:rtl/>
                        </w:rPr>
                        <w:t xml:space="preserve"> =</w:t>
                      </w:r>
                      <w:r>
                        <w:rPr>
                          <w:sz w:val="16"/>
                          <w:szCs w:val="24"/>
                        </w:rPr>
                        <w:t>6 </w:t>
                      </w:r>
                    </w:p>
                    <w:p w:rsidR="00323AF5" w:rsidRDefault="00323AF5" w:rsidP="003866CD">
                      <w:pPr>
                        <w:bidi w:val="0"/>
                        <w:spacing w:before="0"/>
                        <w:rPr>
                          <w:sz w:val="16"/>
                          <w:szCs w:val="24"/>
                          <w:rtl/>
                        </w:rPr>
                      </w:pPr>
                      <w:r w:rsidRPr="00834252">
                        <w:rPr>
                          <w:i/>
                          <w:iCs/>
                          <w:sz w:val="16"/>
                          <w:szCs w:val="24"/>
                        </w:rPr>
                        <w:t>M</w:t>
                      </w:r>
                      <w:r>
                        <w:rPr>
                          <w:sz w:val="16"/>
                          <w:szCs w:val="24"/>
                          <w:rtl/>
                        </w:rPr>
                        <w:t xml:space="preserve"> =</w:t>
                      </w:r>
                      <w:r>
                        <w:rPr>
                          <w:sz w:val="16"/>
                          <w:szCs w:val="24"/>
                        </w:rPr>
                        <w:t>1 </w:t>
                      </w:r>
                    </w:p>
                    <w:p w:rsidR="00323AF5" w:rsidRDefault="00323AF5" w:rsidP="003866CD">
                      <w:pPr>
                        <w:bidi w:val="0"/>
                        <w:spacing w:before="0"/>
                        <w:rPr>
                          <w:sz w:val="16"/>
                          <w:szCs w:val="24"/>
                          <w:rtl/>
                        </w:rPr>
                      </w:pPr>
                      <w:r w:rsidRPr="00834252">
                        <w:rPr>
                          <w:i/>
                          <w:iCs/>
                          <w:sz w:val="16"/>
                          <w:szCs w:val="24"/>
                        </w:rPr>
                        <w:t>M</w:t>
                      </w:r>
                      <w:r>
                        <w:rPr>
                          <w:sz w:val="16"/>
                          <w:szCs w:val="24"/>
                          <w:rtl/>
                        </w:rPr>
                        <w:t xml:space="preserve"> =</w:t>
                      </w:r>
                      <w:r>
                        <w:rPr>
                          <w:sz w:val="16"/>
                          <w:szCs w:val="24"/>
                        </w:rPr>
                        <w:t>6 </w:t>
                      </w:r>
                    </w:p>
                    <w:p w:rsidR="00323AF5" w:rsidRDefault="00323AF5" w:rsidP="003866CD">
                      <w:pPr>
                        <w:bidi w:val="0"/>
                        <w:spacing w:before="0"/>
                        <w:rPr>
                          <w:sz w:val="16"/>
                          <w:szCs w:val="24"/>
                          <w:rtl/>
                        </w:rPr>
                      </w:pPr>
                    </w:p>
                  </w:txbxContent>
                </v:textbox>
              </v:shape>
            </w:pict>
          </mc:Fallback>
        </mc:AlternateContent>
      </w:r>
      <w:r>
        <w:rPr>
          <w:noProof/>
          <w:rtl/>
          <w:lang w:eastAsia="zh-CN"/>
        </w:rPr>
        <mc:AlternateContent>
          <mc:Choice Requires="wps">
            <w:drawing>
              <wp:anchor distT="0" distB="0" distL="114300" distR="114300" simplePos="0" relativeHeight="251687936" behindDoc="0" locked="0" layoutInCell="1" allowOverlap="1" wp14:anchorId="6CAE2B3A" wp14:editId="70BD51C5">
                <wp:simplePos x="0" y="0"/>
                <wp:positionH relativeFrom="column">
                  <wp:posOffset>2385728</wp:posOffset>
                </wp:positionH>
                <wp:positionV relativeFrom="paragraph">
                  <wp:posOffset>2818654</wp:posOffset>
                </wp:positionV>
                <wp:extent cx="1121410" cy="284480"/>
                <wp:effectExtent l="0" t="0" r="2540" b="127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410" cy="284480"/>
                        </a:xfrm>
                        <a:prstGeom prst="rect">
                          <a:avLst/>
                        </a:prstGeom>
                        <a:noFill/>
                        <a:ln w="6350">
                          <a:noFill/>
                        </a:ln>
                        <a:effectLst/>
                      </wps:spPr>
                      <wps:txbx>
                        <w:txbxContent>
                          <w:p w:rsidR="00323AF5" w:rsidRDefault="00323AF5" w:rsidP="003866CD">
                            <w:pPr>
                              <w:rPr>
                                <w:i/>
                                <w:iCs/>
                                <w:sz w:val="18"/>
                                <w:szCs w:val="26"/>
                              </w:rPr>
                            </w:pPr>
                            <w:r>
                              <w:rPr>
                                <w:i/>
                                <w:iCs/>
                                <w:sz w:val="18"/>
                                <w:szCs w:val="26"/>
                              </w:rPr>
                              <w:t>Na</w:t>
                            </w:r>
                            <w:r>
                              <w:rPr>
                                <w:i/>
                                <w:iCs/>
                                <w:sz w:val="18"/>
                                <w:szCs w:val="26"/>
                                <w:rtl/>
                              </w:rPr>
                              <w:t xml:space="preserve"> = </w:t>
                            </w:r>
                            <w:r>
                              <w:rPr>
                                <w:sz w:val="18"/>
                                <w:szCs w:val="26"/>
                              </w:rPr>
                              <w:t>40 000</w:t>
                            </w:r>
                            <w:r>
                              <w:rPr>
                                <w:sz w:val="18"/>
                                <w:szCs w:val="26"/>
                                <w:rtl/>
                              </w:rPr>
                              <w:t xml:space="preserve"> 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AE2B3A" id="Text Box 237" o:spid="_x0000_s1054" type="#_x0000_t202" style="position:absolute;left:0;text-align:left;margin-left:187.85pt;margin-top:221.95pt;width:88.3pt;height:2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" filled="f" stroked="f" strokeweight=".5pt">
                <v:path arrowok="t"/>
                <v:textbox inset="0,0,0,0">
                  <w:txbxContent>
                    <w:p w:rsidR="00323AF5" w:rsidRDefault="00323AF5" w:rsidP="003866CD">
                      <w:pPr>
                        <w:rPr>
                          <w:i/>
                          <w:iCs/>
                          <w:sz w:val="18"/>
                          <w:szCs w:val="26"/>
                        </w:rPr>
                      </w:pPr>
                      <w:r>
                        <w:rPr>
                          <w:i/>
                          <w:iCs/>
                          <w:sz w:val="18"/>
                          <w:szCs w:val="26"/>
                        </w:rPr>
                        <w:t>Na</w:t>
                      </w:r>
                      <w:r>
                        <w:rPr>
                          <w:i/>
                          <w:iCs/>
                          <w:sz w:val="18"/>
                          <w:szCs w:val="26"/>
                          <w:rtl/>
                        </w:rPr>
                        <w:t xml:space="preserve"> = </w:t>
                      </w:r>
                      <w:r>
                        <w:rPr>
                          <w:sz w:val="18"/>
                          <w:szCs w:val="26"/>
                        </w:rPr>
                        <w:t>40 000</w:t>
                      </w:r>
                      <w:r>
                        <w:rPr>
                          <w:sz w:val="18"/>
                          <w:szCs w:val="26"/>
                          <w:rtl/>
                        </w:rPr>
                        <w:t xml:space="preserve"> مشترك</w:t>
                      </w:r>
                    </w:p>
                  </w:txbxContent>
                </v:textbox>
              </v:shape>
            </w:pict>
          </mc:Fallback>
        </mc:AlternateContent>
      </w:r>
      <w:r>
        <w:rPr>
          <w:noProof/>
          <w:rtl/>
          <w:lang w:eastAsia="zh-CN"/>
        </w:rPr>
        <mc:AlternateContent>
          <mc:Choice Requires="wps">
            <w:drawing>
              <wp:anchor distT="0" distB="0" distL="114300" distR="114300" simplePos="0" relativeHeight="251686912" behindDoc="0" locked="0" layoutInCell="1" allowOverlap="1" wp14:anchorId="29F6DC97" wp14:editId="7E796797">
                <wp:simplePos x="0" y="0"/>
                <wp:positionH relativeFrom="column">
                  <wp:posOffset>1971398</wp:posOffset>
                </wp:positionH>
                <wp:positionV relativeFrom="paragraph">
                  <wp:posOffset>1888926</wp:posOffset>
                </wp:positionV>
                <wp:extent cx="1121410" cy="284480"/>
                <wp:effectExtent l="0" t="0" r="2540" b="127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410" cy="284480"/>
                        </a:xfrm>
                        <a:prstGeom prst="rect">
                          <a:avLst/>
                        </a:prstGeom>
                        <a:noFill/>
                        <a:ln w="6350">
                          <a:noFill/>
                        </a:ln>
                        <a:effectLst/>
                      </wps:spPr>
                      <wps:txbx>
                        <w:txbxContent>
                          <w:p w:rsidR="00323AF5" w:rsidRDefault="00323AF5" w:rsidP="003866CD">
                            <w:pPr>
                              <w:rPr>
                                <w:i/>
                                <w:iCs/>
                                <w:sz w:val="18"/>
                                <w:szCs w:val="26"/>
                              </w:rPr>
                            </w:pPr>
                            <w:r>
                              <w:rPr>
                                <w:i/>
                                <w:iCs/>
                                <w:sz w:val="18"/>
                                <w:szCs w:val="26"/>
                              </w:rPr>
                              <w:t>Na</w:t>
                            </w:r>
                            <w:r>
                              <w:rPr>
                                <w:i/>
                                <w:iCs/>
                                <w:sz w:val="18"/>
                                <w:szCs w:val="26"/>
                                <w:rtl/>
                              </w:rPr>
                              <w:t xml:space="preserve"> = </w:t>
                            </w:r>
                            <w:r>
                              <w:rPr>
                                <w:sz w:val="18"/>
                                <w:szCs w:val="26"/>
                              </w:rPr>
                              <w:t>75 000</w:t>
                            </w:r>
                            <w:r>
                              <w:rPr>
                                <w:sz w:val="18"/>
                                <w:szCs w:val="26"/>
                                <w:rtl/>
                              </w:rPr>
                              <w:t xml:space="preserve"> 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F6DC97" id="Text Box 243" o:spid="_x0000_s1055" type="#_x0000_t202" style="position:absolute;left:0;text-align:left;margin-left:155.25pt;margin-top:148.75pt;width:88.3pt;height:2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" filled="f" stroked="f" strokeweight=".5pt">
                <v:path arrowok="t"/>
                <v:textbox inset="0,0,0,0">
                  <w:txbxContent>
                    <w:p w:rsidR="00323AF5" w:rsidRDefault="00323AF5" w:rsidP="003866CD">
                      <w:pPr>
                        <w:rPr>
                          <w:i/>
                          <w:iCs/>
                          <w:sz w:val="18"/>
                          <w:szCs w:val="26"/>
                        </w:rPr>
                      </w:pPr>
                      <w:r>
                        <w:rPr>
                          <w:i/>
                          <w:iCs/>
                          <w:sz w:val="18"/>
                          <w:szCs w:val="26"/>
                        </w:rPr>
                        <w:t>Na</w:t>
                      </w:r>
                      <w:r>
                        <w:rPr>
                          <w:i/>
                          <w:iCs/>
                          <w:sz w:val="18"/>
                          <w:szCs w:val="26"/>
                          <w:rtl/>
                        </w:rPr>
                        <w:t xml:space="preserve"> = </w:t>
                      </w:r>
                      <w:r>
                        <w:rPr>
                          <w:sz w:val="18"/>
                          <w:szCs w:val="26"/>
                        </w:rPr>
                        <w:t>75 000</w:t>
                      </w:r>
                      <w:r>
                        <w:rPr>
                          <w:sz w:val="18"/>
                          <w:szCs w:val="26"/>
                          <w:rtl/>
                        </w:rPr>
                        <w:t xml:space="preserve"> مشترك</w:t>
                      </w:r>
                    </w:p>
                  </w:txbxContent>
                </v:textbox>
              </v:shape>
            </w:pict>
          </mc:Fallback>
        </mc:AlternateContent>
      </w:r>
      <w:r>
        <w:rPr>
          <w:noProof/>
          <w:rtl/>
          <w:lang w:eastAsia="zh-CN"/>
        </w:rPr>
        <mc:AlternateContent>
          <mc:Choice Requires="wps">
            <w:drawing>
              <wp:anchor distT="0" distB="0" distL="114300" distR="114300" simplePos="0" relativeHeight="251688960" behindDoc="0" locked="0" layoutInCell="1" allowOverlap="1" wp14:anchorId="12880AC9" wp14:editId="08128F79">
                <wp:simplePos x="0" y="0"/>
                <wp:positionH relativeFrom="column">
                  <wp:posOffset>274320</wp:posOffset>
                </wp:positionH>
                <wp:positionV relativeFrom="paragraph">
                  <wp:posOffset>1863725</wp:posOffset>
                </wp:positionV>
                <wp:extent cx="421005" cy="1932305"/>
                <wp:effectExtent l="0" t="0" r="0" b="1079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1932305"/>
                        </a:xfrm>
                        <a:prstGeom prst="rect">
                          <a:avLst/>
                        </a:prstGeom>
                        <a:noFill/>
                        <a:ln w="6350">
                          <a:noFill/>
                        </a:ln>
                        <a:effectLst/>
                      </wps:spPr>
                      <wps:txbx>
                        <w:txbxContent>
                          <w:p w:rsidR="00323AF5" w:rsidRDefault="00323AF5" w:rsidP="003866CD">
                            <w:pPr>
                              <w:jc w:val="center"/>
                              <w:rPr>
                                <w:sz w:val="18"/>
                                <w:szCs w:val="26"/>
                              </w:rPr>
                            </w:pPr>
                            <w:r>
                              <w:rPr>
                                <w:i/>
                                <w:iCs/>
                                <w:sz w:val="18"/>
                                <w:szCs w:val="26"/>
                              </w:rPr>
                              <w:t>K</w:t>
                            </w:r>
                            <w:r>
                              <w:rPr>
                                <w:i/>
                                <w:iCs/>
                                <w:sz w:val="18"/>
                                <w:szCs w:val="26"/>
                                <w:vertAlign w:val="subscript"/>
                              </w:rPr>
                              <w:t>∑</w:t>
                            </w:r>
                            <w:r>
                              <w:rPr>
                                <w:i/>
                                <w:iCs/>
                                <w:sz w:val="18"/>
                                <w:szCs w:val="26"/>
                                <w:rtl/>
                              </w:rPr>
                              <w:t xml:space="preserve"> </w:t>
                            </w:r>
                            <w:r>
                              <w:rPr>
                                <w:sz w:val="18"/>
                                <w:szCs w:val="26"/>
                                <w:rtl/>
                              </w:rPr>
                              <w:t>(مليارات الدولارات الأمريكية)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80AC9" id="Text Box 235" o:spid="_x0000_s1056" type="#_x0000_t202" style="position:absolute;left:0;text-align:left;margin-left:21.6pt;margin-top:146.75pt;width:33.15pt;height:15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" filled="f" stroked="f" strokeweight=".5pt">
                <v:path arrowok="t"/>
                <v:textbox style="layout-flow:vertical;mso-layout-flow-alt:bottom-to-top" inset="0,0,0,0">
                  <w:txbxContent>
                    <w:p w:rsidR="00323AF5" w:rsidRDefault="00323AF5" w:rsidP="003866CD">
                      <w:pPr>
                        <w:jc w:val="center"/>
                        <w:rPr>
                          <w:sz w:val="18"/>
                          <w:szCs w:val="26"/>
                        </w:rPr>
                      </w:pPr>
                      <w:r>
                        <w:rPr>
                          <w:i/>
                          <w:iCs/>
                          <w:sz w:val="18"/>
                          <w:szCs w:val="26"/>
                        </w:rPr>
                        <w:t>K</w:t>
                      </w:r>
                      <w:r>
                        <w:rPr>
                          <w:i/>
                          <w:iCs/>
                          <w:sz w:val="18"/>
                          <w:szCs w:val="26"/>
                          <w:vertAlign w:val="subscript"/>
                        </w:rPr>
                        <w:t>∑</w:t>
                      </w:r>
                      <w:r>
                        <w:rPr>
                          <w:i/>
                          <w:iCs/>
                          <w:sz w:val="18"/>
                          <w:szCs w:val="26"/>
                          <w:rtl/>
                        </w:rPr>
                        <w:t xml:space="preserve"> </w:t>
                      </w:r>
                      <w:r>
                        <w:rPr>
                          <w:sz w:val="18"/>
                          <w:szCs w:val="26"/>
                          <w:rtl/>
                        </w:rPr>
                        <w:t>(مليارات الدولارات الأمريكية)</w:t>
                      </w:r>
                    </w:p>
                  </w:txbxContent>
                </v:textbox>
              </v:shape>
            </w:pict>
          </mc:Fallback>
        </mc:AlternateContent>
      </w:r>
      <w:r>
        <w:object w:dxaOrig="7650" w:dyaOrig="10905">
          <v:shape id="_x0000_i1104" type="#_x0000_t75" style="width:382.4pt;height:551.55pt" o:ole="">
            <v:imagedata r:id="rId179" o:title="" croptop="-661f"/>
          </v:shape>
          <o:OLEObject Type="Embed" ProgID="CorelDRAW.Graphic.14" ShapeID="_x0000_i1104" DrawAspect="Content" ObjectID="_1605559552" r:id="rId180"/>
        </w:object>
      </w:r>
    </w:p>
    <w:p w:rsidR="003866CD" w:rsidRDefault="003866CD" w:rsidP="00776E79">
      <w:pPr>
        <w:pStyle w:val="enumlev1"/>
        <w:rPr>
          <w:snapToGrid w:val="0"/>
          <w:rtl/>
        </w:rPr>
      </w:pPr>
      <w:proofErr w:type="gramStart"/>
      <w:r w:rsidRPr="00A40BAA">
        <w:rPr>
          <w:snapToGrid w:val="0"/>
          <w:rtl/>
        </w:rPr>
        <w:t>ج)</w:t>
      </w:r>
      <w:r>
        <w:rPr>
          <w:snapToGrid w:val="0"/>
          <w:rtl/>
        </w:rPr>
        <w:tab/>
      </w:r>
      <w:proofErr w:type="gramEnd"/>
      <w:r w:rsidRPr="00776E79">
        <w:rPr>
          <w:i/>
          <w:iCs/>
          <w:snapToGrid w:val="0"/>
          <w:rtl/>
        </w:rPr>
        <w:t>تحديد مؤشر الدخل المحتسب لمشروع شبكة متنقلة</w:t>
      </w:r>
    </w:p>
    <w:p w:rsidR="003866CD" w:rsidRDefault="003866CD" w:rsidP="003866CD">
      <w:pPr>
        <w:rPr>
          <w:snapToGrid w:val="0"/>
          <w:rtl/>
        </w:rPr>
      </w:pPr>
      <w:r>
        <w:rPr>
          <w:snapToGrid w:val="0"/>
          <w:rtl/>
        </w:rPr>
        <w:t xml:space="preserve">يبين الجدول </w:t>
      </w:r>
      <w:r>
        <w:rPr>
          <w:snapToGrid w:val="0"/>
        </w:rPr>
        <w:t>23</w:t>
      </w:r>
      <w:r>
        <w:rPr>
          <w:snapToGrid w:val="0"/>
          <w:rtl/>
        </w:rPr>
        <w:t xml:space="preserve"> مجموعة من المعلمات الحسابية المستندة إلى بيانات ومعايير إحصائية مستعملة في الاتحاد الروسي:</w:t>
      </w:r>
    </w:p>
    <w:p w:rsidR="003866CD" w:rsidRDefault="003866CD" w:rsidP="00EC4DBE">
      <w:pPr>
        <w:pStyle w:val="TableNo"/>
        <w:rPr>
          <w:rtl/>
          <w:lang w:bidi="ar-EG"/>
        </w:rPr>
      </w:pPr>
      <w:r>
        <w:rPr>
          <w:rtl/>
        </w:rPr>
        <w:lastRenderedPageBreak/>
        <w:t xml:space="preserve">الجدول </w:t>
      </w:r>
      <w:r>
        <w:t>23</w:t>
      </w:r>
    </w:p>
    <w:tbl>
      <w:tblPr>
        <w:bidiVisual/>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5103"/>
        <w:gridCol w:w="3402"/>
      </w:tblGrid>
      <w:tr w:rsidR="003866CD" w:rsidTr="003866CD">
        <w:trPr>
          <w:jc w:val="center"/>
        </w:trPr>
        <w:tc>
          <w:tcPr>
            <w:tcW w:w="1134" w:type="dxa"/>
            <w:hideMark/>
          </w:tcPr>
          <w:p w:rsidR="003866CD" w:rsidRDefault="003866CD" w:rsidP="003866CD">
            <w:pPr>
              <w:pStyle w:val="TableHead"/>
              <w:spacing w:line="240" w:lineRule="exact"/>
              <w:rPr>
                <w:rtl/>
              </w:rPr>
            </w:pPr>
            <w:r>
              <w:rPr>
                <w:rtl/>
              </w:rPr>
              <w:t>الرمز</w:t>
            </w:r>
          </w:p>
        </w:tc>
        <w:tc>
          <w:tcPr>
            <w:tcW w:w="5103" w:type="dxa"/>
            <w:hideMark/>
          </w:tcPr>
          <w:p w:rsidR="003866CD" w:rsidRDefault="003866CD" w:rsidP="003866CD">
            <w:pPr>
              <w:pStyle w:val="TableHead"/>
              <w:spacing w:line="240" w:lineRule="exact"/>
            </w:pPr>
            <w:r>
              <w:rPr>
                <w:rtl/>
              </w:rPr>
              <w:t>المعلمة</w:t>
            </w:r>
          </w:p>
        </w:tc>
        <w:tc>
          <w:tcPr>
            <w:tcW w:w="3402" w:type="dxa"/>
            <w:hideMark/>
          </w:tcPr>
          <w:p w:rsidR="003866CD" w:rsidRDefault="003866CD" w:rsidP="003866CD">
            <w:pPr>
              <w:pStyle w:val="TableHead"/>
              <w:spacing w:line="240" w:lineRule="exact"/>
              <w:rPr>
                <w:rtl/>
              </w:rPr>
            </w:pPr>
            <w:r>
              <w:rPr>
                <w:rtl/>
              </w:rPr>
              <w:t>القيمة الحسابية</w:t>
            </w:r>
          </w:p>
        </w:tc>
      </w:tr>
      <w:tr w:rsidR="003866CD" w:rsidTr="003866CD">
        <w:trPr>
          <w:jc w:val="center"/>
        </w:trPr>
        <w:tc>
          <w:tcPr>
            <w:tcW w:w="1134" w:type="dxa"/>
            <w:hideMark/>
          </w:tcPr>
          <w:p w:rsidR="003866CD" w:rsidRDefault="003866CD" w:rsidP="003866CD">
            <w:pPr>
              <w:pStyle w:val="Tabletext"/>
              <w:bidi/>
              <w:spacing w:line="240" w:lineRule="exact"/>
              <w:jc w:val="center"/>
            </w:pPr>
            <w:r>
              <w:rPr>
                <w:i/>
                <w:iCs/>
              </w:rPr>
              <w:t>N</w:t>
            </w:r>
            <w:r>
              <w:rPr>
                <w:vertAlign w:val="subscript"/>
              </w:rPr>
              <w:t>0</w:t>
            </w:r>
          </w:p>
        </w:tc>
        <w:tc>
          <w:tcPr>
            <w:tcW w:w="5103" w:type="dxa"/>
            <w:hideMark/>
          </w:tcPr>
          <w:p w:rsidR="003866CD" w:rsidRDefault="003866CD" w:rsidP="003866CD">
            <w:pPr>
              <w:pStyle w:val="Tabletext"/>
              <w:bidi/>
              <w:spacing w:line="240" w:lineRule="exact"/>
            </w:pPr>
            <w:r>
              <w:rPr>
                <w:rtl/>
              </w:rPr>
              <w:t>العدد الأولي للمشتركين في الشبكة المتنقلة</w:t>
            </w:r>
          </w:p>
        </w:tc>
        <w:tc>
          <w:tcPr>
            <w:tcW w:w="3402" w:type="dxa"/>
            <w:hideMark/>
          </w:tcPr>
          <w:p w:rsidR="003866CD" w:rsidRDefault="003866CD" w:rsidP="003866CD">
            <w:pPr>
              <w:pStyle w:val="Tabletext"/>
              <w:bidi/>
              <w:spacing w:line="240" w:lineRule="exact"/>
            </w:pPr>
            <w:r>
              <w:t>300</w:t>
            </w:r>
            <w:r>
              <w:rPr>
                <w:rtl/>
              </w:rPr>
              <w:t xml:space="preserve"> مشترك</w:t>
            </w:r>
          </w:p>
        </w:tc>
      </w:tr>
      <w:tr w:rsidR="003866CD" w:rsidTr="003866CD">
        <w:trPr>
          <w:jc w:val="center"/>
        </w:trPr>
        <w:tc>
          <w:tcPr>
            <w:tcW w:w="1134" w:type="dxa"/>
            <w:hideMark/>
          </w:tcPr>
          <w:p w:rsidR="003866CD" w:rsidRDefault="003866CD" w:rsidP="003866CD">
            <w:pPr>
              <w:pStyle w:val="Tabletext"/>
              <w:bidi/>
              <w:spacing w:line="240" w:lineRule="exact"/>
              <w:jc w:val="center"/>
              <w:rPr>
                <w:rtl/>
              </w:rPr>
            </w:pPr>
            <w:r>
              <w:rPr>
                <w:i/>
                <w:iCs/>
              </w:rPr>
              <w:t>T</w:t>
            </w:r>
            <w:r>
              <w:rPr>
                <w:vertAlign w:val="subscript"/>
              </w:rPr>
              <w:t>1</w:t>
            </w:r>
          </w:p>
        </w:tc>
        <w:tc>
          <w:tcPr>
            <w:tcW w:w="5103" w:type="dxa"/>
            <w:hideMark/>
          </w:tcPr>
          <w:p w:rsidR="003866CD" w:rsidRDefault="003866CD" w:rsidP="003866CD">
            <w:pPr>
              <w:pStyle w:val="Tabletext"/>
              <w:bidi/>
              <w:spacing w:line="240" w:lineRule="exact"/>
            </w:pPr>
            <w:r>
              <w:rPr>
                <w:rtl/>
              </w:rPr>
              <w:t>التعريفة للدقيقة الواحدة لاستئجار قناة في الشبكة العمومية</w:t>
            </w:r>
          </w:p>
        </w:tc>
        <w:tc>
          <w:tcPr>
            <w:tcW w:w="3402" w:type="dxa"/>
            <w:hideMark/>
          </w:tcPr>
          <w:p w:rsidR="003866CD" w:rsidRDefault="003866CD" w:rsidP="003866CD">
            <w:pPr>
              <w:pStyle w:val="Tabletext"/>
              <w:bidi/>
              <w:spacing w:line="240" w:lineRule="exact"/>
            </w:pPr>
            <w:r>
              <w:t>0,05</w:t>
            </w:r>
            <w:r>
              <w:rPr>
                <w:rtl/>
              </w:rPr>
              <w:t xml:space="preserve"> من الدولار الأمريكي/الدقيقة</w:t>
            </w:r>
          </w:p>
        </w:tc>
      </w:tr>
      <w:tr w:rsidR="003866CD" w:rsidTr="003866CD">
        <w:trPr>
          <w:jc w:val="center"/>
        </w:trPr>
        <w:tc>
          <w:tcPr>
            <w:tcW w:w="1134" w:type="dxa"/>
            <w:hideMark/>
          </w:tcPr>
          <w:p w:rsidR="003866CD" w:rsidRPr="00834252" w:rsidRDefault="003866CD" w:rsidP="003866CD">
            <w:pPr>
              <w:pStyle w:val="Tabletext"/>
              <w:bidi/>
              <w:spacing w:line="240" w:lineRule="exact"/>
              <w:jc w:val="center"/>
              <w:rPr>
                <w:i/>
                <w:iCs/>
                <w:rtl/>
              </w:rPr>
            </w:pPr>
            <w:r w:rsidRPr="00834252">
              <w:rPr>
                <w:i/>
                <w:iCs/>
              </w:rPr>
              <w:t>X</w:t>
            </w:r>
          </w:p>
        </w:tc>
        <w:tc>
          <w:tcPr>
            <w:tcW w:w="5103" w:type="dxa"/>
            <w:hideMark/>
          </w:tcPr>
          <w:p w:rsidR="003866CD" w:rsidRDefault="003866CD" w:rsidP="003866CD">
            <w:pPr>
              <w:pStyle w:val="Tabletext"/>
              <w:bidi/>
              <w:spacing w:line="240" w:lineRule="exact"/>
            </w:pPr>
            <w:r>
              <w:rPr>
                <w:rtl/>
              </w:rPr>
              <w:t>المعامل الذي يميز نسبة النداءات الداخلة إلى الشبكة العمومية</w:t>
            </w:r>
          </w:p>
        </w:tc>
        <w:tc>
          <w:tcPr>
            <w:tcW w:w="3402" w:type="dxa"/>
            <w:hideMark/>
          </w:tcPr>
          <w:p w:rsidR="003866CD" w:rsidRDefault="003866CD" w:rsidP="003866CD">
            <w:pPr>
              <w:pStyle w:val="Tabletext"/>
              <w:bidi/>
              <w:spacing w:line="240" w:lineRule="exact"/>
            </w:pPr>
            <w:r>
              <w:t>0,7</w:t>
            </w:r>
          </w:p>
        </w:tc>
      </w:tr>
      <w:tr w:rsidR="003866CD" w:rsidTr="003866CD">
        <w:trPr>
          <w:jc w:val="center"/>
        </w:trPr>
        <w:tc>
          <w:tcPr>
            <w:tcW w:w="1134" w:type="dxa"/>
            <w:hideMark/>
          </w:tcPr>
          <w:p w:rsidR="003866CD" w:rsidRPr="00834252" w:rsidRDefault="003866CD" w:rsidP="003866CD">
            <w:pPr>
              <w:pStyle w:val="Tabletext"/>
              <w:bidi/>
              <w:spacing w:line="240" w:lineRule="exact"/>
              <w:jc w:val="center"/>
              <w:rPr>
                <w:i/>
                <w:iCs/>
              </w:rPr>
            </w:pPr>
            <w:r w:rsidRPr="00834252">
              <w:rPr>
                <w:i/>
                <w:iCs/>
              </w:rPr>
              <w:t>K</w:t>
            </w:r>
            <w:r w:rsidRPr="00834252">
              <w:rPr>
                <w:i/>
                <w:iCs/>
                <w:vertAlign w:val="subscript"/>
              </w:rPr>
              <w:t>PH</w:t>
            </w:r>
          </w:p>
        </w:tc>
        <w:tc>
          <w:tcPr>
            <w:tcW w:w="5103" w:type="dxa"/>
            <w:hideMark/>
          </w:tcPr>
          <w:p w:rsidR="003866CD" w:rsidRDefault="003866CD" w:rsidP="003866CD">
            <w:pPr>
              <w:pStyle w:val="Tabletext"/>
              <w:bidi/>
              <w:spacing w:line="240" w:lineRule="exact"/>
            </w:pPr>
            <w:r>
              <w:rPr>
                <w:rtl/>
              </w:rPr>
              <w:t>معامل تركيز الحركة الذي يميز نسبة متوسط الحركة اليومية خلال ساعات ذروة الحركة، وهو يمثل نسبة مدة الاتصال خلال ساعات ذروة الحركة/متوسط مدة الاتصال اليومي</w:t>
            </w:r>
          </w:p>
        </w:tc>
        <w:tc>
          <w:tcPr>
            <w:tcW w:w="3402" w:type="dxa"/>
            <w:hideMark/>
          </w:tcPr>
          <w:p w:rsidR="003866CD" w:rsidRDefault="003866CD" w:rsidP="003866CD">
            <w:pPr>
              <w:pStyle w:val="Tabletext"/>
              <w:bidi/>
              <w:spacing w:line="240" w:lineRule="exact"/>
            </w:pPr>
            <w:r>
              <w:t>0,18</w:t>
            </w:r>
          </w:p>
        </w:tc>
      </w:tr>
      <w:tr w:rsidR="003866CD" w:rsidTr="003866CD">
        <w:trPr>
          <w:jc w:val="center"/>
        </w:trPr>
        <w:tc>
          <w:tcPr>
            <w:tcW w:w="1134" w:type="dxa"/>
            <w:hideMark/>
          </w:tcPr>
          <w:p w:rsidR="003866CD" w:rsidRDefault="003866CD" w:rsidP="003866CD">
            <w:pPr>
              <w:pStyle w:val="Tabletext"/>
              <w:bidi/>
              <w:spacing w:line="240" w:lineRule="exact"/>
              <w:jc w:val="center"/>
            </w:pPr>
            <w:r>
              <w:sym w:font="Symbol" w:char="F062"/>
            </w:r>
          </w:p>
        </w:tc>
        <w:tc>
          <w:tcPr>
            <w:tcW w:w="5103" w:type="dxa"/>
            <w:hideMark/>
          </w:tcPr>
          <w:p w:rsidR="003866CD" w:rsidRDefault="003866CD" w:rsidP="003866CD">
            <w:pPr>
              <w:pStyle w:val="Tabletext"/>
              <w:bidi/>
              <w:spacing w:line="240" w:lineRule="exact"/>
            </w:pPr>
            <w:r>
              <w:rPr>
                <w:rtl/>
              </w:rPr>
              <w:t>نشاط المشترك خلال ساعة ذروة الحركة</w:t>
            </w:r>
          </w:p>
        </w:tc>
        <w:tc>
          <w:tcPr>
            <w:tcW w:w="3402" w:type="dxa"/>
            <w:hideMark/>
          </w:tcPr>
          <w:p w:rsidR="003866CD" w:rsidRDefault="003866CD" w:rsidP="003866CD">
            <w:pPr>
              <w:pStyle w:val="Tabletext"/>
              <w:bidi/>
              <w:spacing w:line="240" w:lineRule="exact"/>
            </w:pPr>
            <w:r>
              <w:t>0,025</w:t>
            </w:r>
          </w:p>
        </w:tc>
      </w:tr>
      <w:tr w:rsidR="003866CD" w:rsidTr="003866CD">
        <w:trPr>
          <w:jc w:val="center"/>
        </w:trPr>
        <w:tc>
          <w:tcPr>
            <w:tcW w:w="1134" w:type="dxa"/>
            <w:hideMark/>
          </w:tcPr>
          <w:p w:rsidR="003866CD" w:rsidRDefault="003866CD" w:rsidP="003866CD">
            <w:pPr>
              <w:pStyle w:val="Tabletext"/>
              <w:bidi/>
              <w:spacing w:line="240" w:lineRule="exact"/>
              <w:jc w:val="center"/>
            </w:pPr>
            <w:r>
              <w:rPr>
                <w:i/>
                <w:iCs/>
              </w:rPr>
              <w:t>P</w:t>
            </w:r>
            <w:r>
              <w:rPr>
                <w:vertAlign w:val="subscript"/>
              </w:rPr>
              <w:t>1</w:t>
            </w:r>
          </w:p>
        </w:tc>
        <w:tc>
          <w:tcPr>
            <w:tcW w:w="5103" w:type="dxa"/>
            <w:hideMark/>
          </w:tcPr>
          <w:p w:rsidR="003866CD" w:rsidRDefault="003866CD" w:rsidP="003866CD">
            <w:pPr>
              <w:pStyle w:val="Tabletext"/>
              <w:bidi/>
              <w:spacing w:line="240" w:lineRule="exact"/>
            </w:pPr>
            <w:r>
              <w:rPr>
                <w:rtl/>
              </w:rPr>
              <w:t>متوسط المبلغ الذي يدفع مرة واحدة مقابل التوصيل بالشبكة</w:t>
            </w:r>
          </w:p>
        </w:tc>
        <w:tc>
          <w:tcPr>
            <w:tcW w:w="3402" w:type="dxa"/>
            <w:hideMark/>
          </w:tcPr>
          <w:p w:rsidR="003866CD" w:rsidRDefault="003866CD" w:rsidP="003866CD">
            <w:pPr>
              <w:pStyle w:val="Tabletext"/>
              <w:bidi/>
              <w:spacing w:line="240" w:lineRule="exact"/>
            </w:pPr>
            <w:r>
              <w:t>200</w:t>
            </w:r>
            <w:r>
              <w:rPr>
                <w:rtl/>
              </w:rPr>
              <w:t xml:space="preserve"> دولار أمريكي</w:t>
            </w:r>
          </w:p>
        </w:tc>
      </w:tr>
      <w:tr w:rsidR="003866CD" w:rsidTr="003866CD">
        <w:trPr>
          <w:jc w:val="center"/>
        </w:trPr>
        <w:tc>
          <w:tcPr>
            <w:tcW w:w="1134" w:type="dxa"/>
            <w:hideMark/>
          </w:tcPr>
          <w:p w:rsidR="003866CD" w:rsidRDefault="003866CD" w:rsidP="003866CD">
            <w:pPr>
              <w:pStyle w:val="Tabletext"/>
              <w:bidi/>
              <w:spacing w:line="240" w:lineRule="exact"/>
              <w:jc w:val="center"/>
              <w:rPr>
                <w:rtl/>
              </w:rPr>
            </w:pPr>
            <w:r>
              <w:rPr>
                <w:i/>
                <w:iCs/>
              </w:rPr>
              <w:t>P</w:t>
            </w:r>
            <w:r>
              <w:rPr>
                <w:vertAlign w:val="subscript"/>
              </w:rPr>
              <w:t>2</w:t>
            </w:r>
          </w:p>
        </w:tc>
        <w:tc>
          <w:tcPr>
            <w:tcW w:w="5103" w:type="dxa"/>
            <w:hideMark/>
          </w:tcPr>
          <w:p w:rsidR="003866CD" w:rsidRDefault="003866CD" w:rsidP="003866CD">
            <w:pPr>
              <w:pStyle w:val="Tabletext"/>
              <w:bidi/>
              <w:spacing w:line="240" w:lineRule="exact"/>
            </w:pPr>
            <w:r>
              <w:rPr>
                <w:rtl/>
              </w:rPr>
              <w:t>متوسط رسم الاشتراك الشهري</w:t>
            </w:r>
          </w:p>
        </w:tc>
        <w:tc>
          <w:tcPr>
            <w:tcW w:w="3402" w:type="dxa"/>
            <w:hideMark/>
          </w:tcPr>
          <w:p w:rsidR="003866CD" w:rsidRDefault="003866CD" w:rsidP="003866CD">
            <w:pPr>
              <w:pStyle w:val="Tabletext"/>
              <w:bidi/>
              <w:spacing w:line="240" w:lineRule="exact"/>
            </w:pPr>
            <w:r>
              <w:t>50</w:t>
            </w:r>
            <w:r>
              <w:rPr>
                <w:rtl/>
              </w:rPr>
              <w:t xml:space="preserve"> دولاراً أمريكياً/الشهر</w:t>
            </w:r>
          </w:p>
        </w:tc>
      </w:tr>
      <w:tr w:rsidR="003866CD" w:rsidTr="003866CD">
        <w:trPr>
          <w:jc w:val="center"/>
        </w:trPr>
        <w:tc>
          <w:tcPr>
            <w:tcW w:w="1134" w:type="dxa"/>
            <w:hideMark/>
          </w:tcPr>
          <w:p w:rsidR="003866CD" w:rsidRDefault="003866CD" w:rsidP="003866CD">
            <w:pPr>
              <w:pStyle w:val="Tabletext"/>
              <w:bidi/>
              <w:spacing w:line="240" w:lineRule="exact"/>
              <w:jc w:val="center"/>
              <w:rPr>
                <w:rtl/>
              </w:rPr>
            </w:pPr>
            <w:r>
              <w:rPr>
                <w:i/>
                <w:iCs/>
              </w:rPr>
              <w:t>P</w:t>
            </w:r>
            <w:r>
              <w:rPr>
                <w:vertAlign w:val="subscript"/>
              </w:rPr>
              <w:t>3</w:t>
            </w:r>
          </w:p>
        </w:tc>
        <w:tc>
          <w:tcPr>
            <w:tcW w:w="5103" w:type="dxa"/>
            <w:hideMark/>
          </w:tcPr>
          <w:p w:rsidR="003866CD" w:rsidRDefault="003866CD" w:rsidP="003866CD">
            <w:pPr>
              <w:pStyle w:val="Tabletext"/>
              <w:bidi/>
              <w:spacing w:line="240" w:lineRule="exact"/>
            </w:pPr>
            <w:r>
              <w:rPr>
                <w:rtl/>
              </w:rPr>
              <w:t>متوسط سعر النداء</w:t>
            </w:r>
          </w:p>
        </w:tc>
        <w:tc>
          <w:tcPr>
            <w:tcW w:w="3402" w:type="dxa"/>
            <w:hideMark/>
          </w:tcPr>
          <w:p w:rsidR="003866CD" w:rsidRDefault="003866CD" w:rsidP="003866CD">
            <w:pPr>
              <w:pStyle w:val="Tabletext"/>
              <w:bidi/>
              <w:spacing w:line="240" w:lineRule="exact"/>
            </w:pPr>
            <w:r>
              <w:t>0,35</w:t>
            </w:r>
            <w:r>
              <w:rPr>
                <w:rtl/>
              </w:rPr>
              <w:t xml:space="preserve"> من الدولار الأمريكي/الدقيقة</w:t>
            </w:r>
          </w:p>
        </w:tc>
      </w:tr>
      <w:tr w:rsidR="003866CD" w:rsidTr="003866CD">
        <w:trPr>
          <w:jc w:val="center"/>
        </w:trPr>
        <w:tc>
          <w:tcPr>
            <w:tcW w:w="1134" w:type="dxa"/>
            <w:hideMark/>
          </w:tcPr>
          <w:p w:rsidR="003866CD" w:rsidRPr="00834252" w:rsidRDefault="003866CD" w:rsidP="003866CD">
            <w:pPr>
              <w:pStyle w:val="Tabletext"/>
              <w:bidi/>
              <w:spacing w:line="240" w:lineRule="exact"/>
              <w:jc w:val="center"/>
              <w:rPr>
                <w:i/>
                <w:iCs/>
                <w:rtl/>
              </w:rPr>
            </w:pPr>
            <w:r w:rsidRPr="00834252">
              <w:rPr>
                <w:i/>
                <w:iCs/>
              </w:rPr>
              <w:t>n</w:t>
            </w:r>
          </w:p>
        </w:tc>
        <w:tc>
          <w:tcPr>
            <w:tcW w:w="5103" w:type="dxa"/>
            <w:hideMark/>
          </w:tcPr>
          <w:p w:rsidR="003866CD" w:rsidRDefault="003866CD" w:rsidP="003866CD">
            <w:pPr>
              <w:pStyle w:val="Tabletext"/>
              <w:bidi/>
              <w:spacing w:line="240" w:lineRule="exact"/>
            </w:pPr>
            <w:r>
              <w:rPr>
                <w:rtl/>
              </w:rPr>
              <w:t>فترة الرخصة</w:t>
            </w:r>
          </w:p>
        </w:tc>
        <w:tc>
          <w:tcPr>
            <w:tcW w:w="3402" w:type="dxa"/>
            <w:hideMark/>
          </w:tcPr>
          <w:p w:rsidR="003866CD" w:rsidRDefault="003866CD" w:rsidP="003866CD">
            <w:pPr>
              <w:pStyle w:val="Tabletext"/>
              <w:bidi/>
              <w:spacing w:line="240" w:lineRule="exact"/>
            </w:pPr>
            <w:r>
              <w:t>10</w:t>
            </w:r>
            <w:r>
              <w:rPr>
                <w:rtl/>
              </w:rPr>
              <w:t xml:space="preserve"> سنوات</w:t>
            </w:r>
          </w:p>
        </w:tc>
      </w:tr>
      <w:tr w:rsidR="003866CD" w:rsidTr="003866CD">
        <w:trPr>
          <w:jc w:val="center"/>
        </w:trPr>
        <w:tc>
          <w:tcPr>
            <w:tcW w:w="1134" w:type="dxa"/>
            <w:hideMark/>
          </w:tcPr>
          <w:p w:rsidR="003866CD" w:rsidRDefault="003866CD" w:rsidP="003866CD">
            <w:pPr>
              <w:pStyle w:val="Tabletext"/>
              <w:bidi/>
              <w:spacing w:line="240" w:lineRule="exact"/>
              <w:jc w:val="center"/>
              <w:rPr>
                <w:rtl/>
              </w:rPr>
            </w:pPr>
            <w:r>
              <w:sym w:font="Symbol" w:char="F064"/>
            </w:r>
          </w:p>
        </w:tc>
        <w:tc>
          <w:tcPr>
            <w:tcW w:w="5103" w:type="dxa"/>
            <w:hideMark/>
          </w:tcPr>
          <w:p w:rsidR="003866CD" w:rsidRDefault="003866CD" w:rsidP="003866CD">
            <w:pPr>
              <w:pStyle w:val="Tabletext"/>
              <w:bidi/>
              <w:spacing w:line="240" w:lineRule="exact"/>
            </w:pPr>
            <w:r>
              <w:rPr>
                <w:rtl/>
              </w:rPr>
              <w:t>المعدل الوطني الضريبي المفروض على الأرباح</w:t>
            </w:r>
          </w:p>
        </w:tc>
        <w:tc>
          <w:tcPr>
            <w:tcW w:w="3402" w:type="dxa"/>
            <w:hideMark/>
          </w:tcPr>
          <w:p w:rsidR="003866CD" w:rsidRDefault="003866CD" w:rsidP="003866CD">
            <w:pPr>
              <w:pStyle w:val="Tabletext"/>
              <w:bidi/>
              <w:spacing w:line="240" w:lineRule="exact"/>
            </w:pPr>
            <w:r>
              <w:t>0,38</w:t>
            </w:r>
          </w:p>
        </w:tc>
      </w:tr>
      <w:tr w:rsidR="003866CD" w:rsidTr="003866CD">
        <w:trPr>
          <w:jc w:val="center"/>
        </w:trPr>
        <w:tc>
          <w:tcPr>
            <w:tcW w:w="1134" w:type="dxa"/>
            <w:hideMark/>
          </w:tcPr>
          <w:p w:rsidR="003866CD" w:rsidRPr="00834252" w:rsidRDefault="003866CD" w:rsidP="003866CD">
            <w:pPr>
              <w:pStyle w:val="Tabletext"/>
              <w:bidi/>
              <w:spacing w:line="240" w:lineRule="exact"/>
              <w:jc w:val="center"/>
              <w:rPr>
                <w:i/>
                <w:iCs/>
              </w:rPr>
            </w:pPr>
            <w:r w:rsidRPr="00834252">
              <w:rPr>
                <w:i/>
                <w:iCs/>
              </w:rPr>
              <w:t>E</w:t>
            </w:r>
            <w:r w:rsidRPr="00834252">
              <w:rPr>
                <w:i/>
                <w:iCs/>
                <w:vertAlign w:val="subscript"/>
              </w:rPr>
              <w:t>n</w:t>
            </w:r>
          </w:p>
        </w:tc>
        <w:tc>
          <w:tcPr>
            <w:tcW w:w="5103" w:type="dxa"/>
            <w:hideMark/>
          </w:tcPr>
          <w:p w:rsidR="003866CD" w:rsidRDefault="003866CD" w:rsidP="003866CD">
            <w:pPr>
              <w:pStyle w:val="Tabletext"/>
              <w:bidi/>
              <w:spacing w:line="240" w:lineRule="exact"/>
            </w:pPr>
            <w:r>
              <w:rPr>
                <w:rtl/>
              </w:rPr>
              <w:t>معدل الحسم المساوي لنسبة المعدل السنوي في البنوك</w:t>
            </w:r>
          </w:p>
        </w:tc>
        <w:tc>
          <w:tcPr>
            <w:tcW w:w="3402" w:type="dxa"/>
            <w:hideMark/>
          </w:tcPr>
          <w:p w:rsidR="003866CD" w:rsidRDefault="003866CD" w:rsidP="003866CD">
            <w:pPr>
              <w:pStyle w:val="Tabletext"/>
              <w:bidi/>
              <w:spacing w:line="240" w:lineRule="exact"/>
            </w:pPr>
            <w:r>
              <w:t>0,1</w:t>
            </w:r>
          </w:p>
        </w:tc>
      </w:tr>
    </w:tbl>
    <w:p w:rsidR="003866CD" w:rsidRDefault="003866CD" w:rsidP="003866CD">
      <w:pPr>
        <w:spacing w:before="240"/>
        <w:rPr>
          <w:snapToGrid w:val="0"/>
        </w:rPr>
      </w:pPr>
      <w:r>
        <w:rPr>
          <w:snapToGrid w:val="0"/>
          <w:rtl/>
        </w:rPr>
        <w:t>وعند تحديد دخل المشغِّل والنفقات السنوية ينبغي ألا يغيب عن الأذهان أن عدد المشتركين في الشبكات يتغير على الدوام مع مرور الوقت تبعاً لمعادلة خاصة هي </w:t>
      </w:r>
      <w:proofErr w:type="gramStart"/>
      <w:r>
        <w:rPr>
          <w:i/>
          <w:iCs/>
        </w:rPr>
        <w:t>N</w:t>
      </w:r>
      <w:r>
        <w:rPr>
          <w:i/>
          <w:iCs/>
          <w:position w:val="-4"/>
          <w:sz w:val="16"/>
        </w:rPr>
        <w:t>a</w:t>
      </w:r>
      <w:r>
        <w:t>(</w:t>
      </w:r>
      <w:proofErr w:type="gramEnd"/>
      <w:r>
        <w:rPr>
          <w:i/>
          <w:iCs/>
        </w:rPr>
        <w:t>t</w:t>
      </w:r>
      <w:r>
        <w:rPr>
          <w:rFonts w:ascii="Tms Rmn" w:hAnsi="Tms Rmn"/>
          <w:sz w:val="2"/>
        </w:rPr>
        <w:t> </w:t>
      </w:r>
      <w:r>
        <w:t>)</w:t>
      </w:r>
      <w:r>
        <w:rPr>
          <w:snapToGrid w:val="0"/>
          <w:rtl/>
        </w:rPr>
        <w:t xml:space="preserve"> والتي يمكن حسابها استناداً إلى معلومات إحصائية عن تطور الشبكات المتنقلة. ويمكن أن يعبر عن هذه المعادلة كما يلي بالنسبة إلى الشبكات المتنقلة الخلوية المعدة في الاتحاد الروسي:</w:t>
      </w:r>
    </w:p>
    <w:p w:rsidR="003866CD" w:rsidRDefault="003866CD" w:rsidP="003866CD">
      <w:pPr>
        <w:pStyle w:val="Equation"/>
        <w:bidi/>
        <w:rPr>
          <w:rtl/>
        </w:rPr>
      </w:pPr>
      <w:r>
        <w:tab/>
      </w:r>
      <w:r>
        <w:tab/>
      </w:r>
      <w:r>
        <w:object w:dxaOrig="6345" w:dyaOrig="375">
          <v:shape id="_x0000_i1105" type="#_x0000_t75" style="width:317.2pt;height:18.35pt" o:ole="">
            <v:imagedata r:id="rId181" o:title=""/>
          </v:shape>
          <o:OLEObject Type="Embed" ProgID="Equation.3" ShapeID="_x0000_i1105" DrawAspect="Content" ObjectID="_1605559553" r:id="rId182"/>
        </w:object>
      </w:r>
    </w:p>
    <w:p w:rsidR="003866CD" w:rsidRDefault="003866CD" w:rsidP="003866CD">
      <w:pPr>
        <w:rPr>
          <w:snapToGrid w:val="0"/>
        </w:rPr>
      </w:pPr>
      <w:r>
        <w:rPr>
          <w:snapToGrid w:val="0"/>
          <w:rtl/>
        </w:rPr>
        <w:t>ويقدم الجدول </w:t>
      </w:r>
      <w:r>
        <w:rPr>
          <w:snapToGrid w:val="0"/>
        </w:rPr>
        <w:t>24</w:t>
      </w:r>
      <w:r>
        <w:rPr>
          <w:snapToGrid w:val="0"/>
          <w:rtl/>
        </w:rPr>
        <w:t xml:space="preserve"> بيانات بشأن تطور عدد المشتركين في شبكة </w:t>
      </w:r>
      <w:r>
        <w:rPr>
          <w:snapToGrid w:val="0"/>
        </w:rPr>
        <w:t>GSM</w:t>
      </w:r>
      <w:r>
        <w:rPr>
          <w:snapToGrid w:val="0"/>
          <w:rtl/>
        </w:rPr>
        <w:t xml:space="preserve"> معيارية في الاتحاد الروسي فضلاً عن قيم </w:t>
      </w:r>
      <w:r>
        <w:rPr>
          <w:rFonts w:ascii="Symbol" w:hAnsi="Symbol"/>
        </w:rPr>
        <w:t></w:t>
      </w:r>
      <w:r>
        <w:rPr>
          <w:i/>
          <w:iCs/>
          <w:position w:val="-4"/>
          <w:sz w:val="16"/>
        </w:rPr>
        <w:t>k</w:t>
      </w:r>
      <w:r>
        <w:rPr>
          <w:snapToGrid w:val="0"/>
          <w:rtl/>
        </w:rPr>
        <w:t xml:space="preserve"> المقابلة المحسوبة:</w:t>
      </w:r>
    </w:p>
    <w:p w:rsidR="003866CD" w:rsidRDefault="003866CD" w:rsidP="003866CD">
      <w:pPr>
        <w:pStyle w:val="TableNo"/>
        <w:rPr>
          <w:rtl/>
        </w:rPr>
      </w:pPr>
      <w:r>
        <w:rPr>
          <w:rtl/>
        </w:rPr>
        <w:t xml:space="preserve">الجدول </w:t>
      </w:r>
      <w:r>
        <w:t>24</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474"/>
        <w:gridCol w:w="1474"/>
        <w:gridCol w:w="1474"/>
        <w:gridCol w:w="1474"/>
        <w:gridCol w:w="1474"/>
      </w:tblGrid>
      <w:tr w:rsidR="003866CD" w:rsidTr="003866CD">
        <w:trPr>
          <w:jc w:val="center"/>
        </w:trPr>
        <w:tc>
          <w:tcPr>
            <w:tcW w:w="1474" w:type="dxa"/>
            <w:hideMark/>
          </w:tcPr>
          <w:p w:rsidR="003866CD" w:rsidRDefault="003866CD" w:rsidP="00EC4DBE">
            <w:pPr>
              <w:pStyle w:val="TableHead"/>
              <w:rPr>
                <w:rtl/>
              </w:rPr>
            </w:pPr>
            <w:r>
              <w:rPr>
                <w:rtl/>
              </w:rPr>
              <w:t>السنة</w:t>
            </w:r>
          </w:p>
        </w:tc>
        <w:tc>
          <w:tcPr>
            <w:tcW w:w="1474" w:type="dxa"/>
            <w:hideMark/>
          </w:tcPr>
          <w:p w:rsidR="003866CD" w:rsidRDefault="003866CD" w:rsidP="00EC4DBE">
            <w:pPr>
              <w:pStyle w:val="TableHead"/>
              <w:rPr>
                <w:rtl/>
              </w:rPr>
            </w:pPr>
            <w:r>
              <w:t>1994</w:t>
            </w:r>
          </w:p>
        </w:tc>
        <w:tc>
          <w:tcPr>
            <w:tcW w:w="1474" w:type="dxa"/>
            <w:hideMark/>
          </w:tcPr>
          <w:p w:rsidR="003866CD" w:rsidRDefault="003866CD" w:rsidP="00EC4DBE">
            <w:pPr>
              <w:pStyle w:val="TableHead"/>
            </w:pPr>
            <w:r>
              <w:t>1995</w:t>
            </w:r>
          </w:p>
        </w:tc>
        <w:tc>
          <w:tcPr>
            <w:tcW w:w="1474" w:type="dxa"/>
            <w:hideMark/>
          </w:tcPr>
          <w:p w:rsidR="003866CD" w:rsidRDefault="003866CD" w:rsidP="00EC4DBE">
            <w:pPr>
              <w:pStyle w:val="TableHead"/>
            </w:pPr>
            <w:r>
              <w:t>1996</w:t>
            </w:r>
          </w:p>
        </w:tc>
        <w:tc>
          <w:tcPr>
            <w:tcW w:w="1474" w:type="dxa"/>
            <w:hideMark/>
          </w:tcPr>
          <w:p w:rsidR="003866CD" w:rsidRDefault="003866CD" w:rsidP="00EC4DBE">
            <w:pPr>
              <w:pStyle w:val="TableHead"/>
            </w:pPr>
            <w:r>
              <w:t>1997</w:t>
            </w:r>
          </w:p>
        </w:tc>
        <w:tc>
          <w:tcPr>
            <w:tcW w:w="1474" w:type="dxa"/>
            <w:hideMark/>
          </w:tcPr>
          <w:p w:rsidR="003866CD" w:rsidRDefault="003866CD" w:rsidP="00EC4DBE">
            <w:pPr>
              <w:pStyle w:val="TableHead"/>
            </w:pPr>
            <w:r>
              <w:t>2005-1998</w:t>
            </w:r>
          </w:p>
        </w:tc>
      </w:tr>
      <w:tr w:rsidR="003866CD" w:rsidTr="003866CD">
        <w:trPr>
          <w:jc w:val="center"/>
        </w:trPr>
        <w:tc>
          <w:tcPr>
            <w:tcW w:w="1474" w:type="dxa"/>
            <w:hideMark/>
          </w:tcPr>
          <w:p w:rsidR="003866CD" w:rsidRPr="00F8004C" w:rsidRDefault="003866CD" w:rsidP="003866CD">
            <w:pPr>
              <w:pStyle w:val="Tabletext"/>
              <w:bidi/>
              <w:spacing w:before="60" w:after="60" w:line="260" w:lineRule="exact"/>
              <w:rPr>
                <w:i/>
                <w:iCs/>
              </w:rPr>
            </w:pPr>
            <w:r w:rsidRPr="00F8004C">
              <w:rPr>
                <w:i/>
                <w:iCs/>
              </w:rPr>
              <w:t>k</w:t>
            </w:r>
          </w:p>
        </w:tc>
        <w:tc>
          <w:tcPr>
            <w:tcW w:w="1474" w:type="dxa"/>
            <w:hideMark/>
          </w:tcPr>
          <w:p w:rsidR="003866CD" w:rsidRDefault="003866CD" w:rsidP="003866CD">
            <w:pPr>
              <w:pStyle w:val="Tabletext"/>
              <w:bidi/>
              <w:spacing w:before="60" w:after="60" w:line="260" w:lineRule="exact"/>
              <w:jc w:val="center"/>
            </w:pPr>
            <w:r>
              <w:t>0</w:t>
            </w:r>
          </w:p>
        </w:tc>
        <w:tc>
          <w:tcPr>
            <w:tcW w:w="1474" w:type="dxa"/>
            <w:hideMark/>
          </w:tcPr>
          <w:p w:rsidR="003866CD" w:rsidRDefault="003866CD" w:rsidP="003866CD">
            <w:pPr>
              <w:pStyle w:val="Tabletext"/>
              <w:bidi/>
              <w:spacing w:before="60" w:after="60" w:line="260" w:lineRule="exact"/>
              <w:jc w:val="center"/>
            </w:pPr>
            <w:r>
              <w:t>1</w:t>
            </w:r>
          </w:p>
        </w:tc>
        <w:tc>
          <w:tcPr>
            <w:tcW w:w="1474" w:type="dxa"/>
            <w:hideMark/>
          </w:tcPr>
          <w:p w:rsidR="003866CD" w:rsidRDefault="003866CD" w:rsidP="003866CD">
            <w:pPr>
              <w:pStyle w:val="Tabletext"/>
              <w:bidi/>
              <w:spacing w:before="60" w:after="60" w:line="260" w:lineRule="exact"/>
              <w:jc w:val="center"/>
            </w:pPr>
            <w:r>
              <w:t>2</w:t>
            </w:r>
          </w:p>
        </w:tc>
        <w:tc>
          <w:tcPr>
            <w:tcW w:w="1474" w:type="dxa"/>
            <w:hideMark/>
          </w:tcPr>
          <w:p w:rsidR="003866CD" w:rsidRDefault="003866CD" w:rsidP="003866CD">
            <w:pPr>
              <w:pStyle w:val="Tabletext"/>
              <w:bidi/>
              <w:spacing w:before="60" w:after="60" w:line="260" w:lineRule="exact"/>
              <w:jc w:val="center"/>
            </w:pPr>
            <w:r>
              <w:t>3</w:t>
            </w:r>
          </w:p>
        </w:tc>
        <w:tc>
          <w:tcPr>
            <w:tcW w:w="1474" w:type="dxa"/>
            <w:hideMark/>
          </w:tcPr>
          <w:p w:rsidR="003866CD" w:rsidRDefault="003866CD" w:rsidP="003866CD">
            <w:pPr>
              <w:pStyle w:val="Tabletext"/>
              <w:bidi/>
              <w:spacing w:before="60" w:after="60" w:line="260" w:lineRule="exact"/>
              <w:jc w:val="center"/>
            </w:pPr>
            <w:r>
              <w:t>11-4</w:t>
            </w:r>
          </w:p>
        </w:tc>
      </w:tr>
      <w:tr w:rsidR="003866CD" w:rsidTr="003866CD">
        <w:trPr>
          <w:jc w:val="center"/>
        </w:trPr>
        <w:tc>
          <w:tcPr>
            <w:tcW w:w="1474" w:type="dxa"/>
            <w:hideMark/>
          </w:tcPr>
          <w:p w:rsidR="003866CD" w:rsidRPr="00F8004C" w:rsidRDefault="003866CD" w:rsidP="003866CD">
            <w:pPr>
              <w:pStyle w:val="Tabletext"/>
              <w:bidi/>
              <w:spacing w:before="60" w:after="60" w:line="260" w:lineRule="exact"/>
              <w:rPr>
                <w:i/>
                <w:iCs/>
              </w:rPr>
            </w:pPr>
            <w:r w:rsidRPr="00F8004C">
              <w:rPr>
                <w:i/>
                <w:iCs/>
              </w:rPr>
              <w:t>N</w:t>
            </w:r>
            <w:r w:rsidRPr="00F8004C">
              <w:rPr>
                <w:i/>
                <w:iCs/>
                <w:vertAlign w:val="subscript"/>
              </w:rPr>
              <w:t>ak</w:t>
            </w:r>
            <w:r w:rsidRPr="00F8004C">
              <w:rPr>
                <w:i/>
                <w:iCs/>
              </w:rPr>
              <w:t> = N</w:t>
            </w:r>
            <w:r w:rsidRPr="00F8004C">
              <w:rPr>
                <w:i/>
                <w:iCs/>
                <w:vertAlign w:val="subscript"/>
              </w:rPr>
              <w:t>a</w:t>
            </w:r>
            <w:r w:rsidRPr="00F8004C">
              <w:rPr>
                <w:i/>
                <w:iCs/>
              </w:rPr>
              <w:t>(</w:t>
            </w:r>
            <w:proofErr w:type="gramStart"/>
            <w:r w:rsidRPr="00F8004C">
              <w:rPr>
                <w:i/>
                <w:iCs/>
              </w:rPr>
              <w:t>k )</w:t>
            </w:r>
            <w:proofErr w:type="gramEnd"/>
          </w:p>
        </w:tc>
        <w:tc>
          <w:tcPr>
            <w:tcW w:w="1474" w:type="dxa"/>
            <w:hideMark/>
          </w:tcPr>
          <w:p w:rsidR="003866CD" w:rsidRDefault="003866CD" w:rsidP="003866CD">
            <w:pPr>
              <w:pStyle w:val="Tabletext"/>
              <w:bidi/>
              <w:spacing w:before="60" w:after="60" w:line="260" w:lineRule="exact"/>
              <w:jc w:val="center"/>
            </w:pPr>
            <w:r w:rsidRPr="00834252">
              <w:rPr>
                <w:position w:val="6"/>
                <w:vertAlign w:val="superscript"/>
              </w:rPr>
              <w:t>3</w:t>
            </w:r>
            <w:r>
              <w:t>10 </w:t>
            </w:r>
            <w:r>
              <w:rPr>
                <w:rFonts w:ascii="Symbol" w:hAnsi="Symbol"/>
              </w:rPr>
              <w:t></w:t>
            </w:r>
            <w:r>
              <w:t> 2</w:t>
            </w:r>
          </w:p>
        </w:tc>
        <w:tc>
          <w:tcPr>
            <w:tcW w:w="1474" w:type="dxa"/>
            <w:hideMark/>
          </w:tcPr>
          <w:p w:rsidR="003866CD" w:rsidRDefault="003866CD" w:rsidP="003866CD">
            <w:pPr>
              <w:pStyle w:val="Tabletext"/>
              <w:bidi/>
              <w:spacing w:before="60" w:after="60" w:line="260" w:lineRule="exact"/>
              <w:jc w:val="center"/>
            </w:pPr>
            <w:r w:rsidRPr="00834252">
              <w:rPr>
                <w:vertAlign w:val="superscript"/>
              </w:rPr>
              <w:t>3</w:t>
            </w:r>
            <w:r>
              <w:t>10 </w:t>
            </w:r>
            <w:r>
              <w:rPr>
                <w:rFonts w:ascii="Symbol" w:hAnsi="Symbol"/>
              </w:rPr>
              <w:t></w:t>
            </w:r>
            <w:r>
              <w:t> 13</w:t>
            </w:r>
          </w:p>
        </w:tc>
        <w:tc>
          <w:tcPr>
            <w:tcW w:w="1474" w:type="dxa"/>
            <w:hideMark/>
          </w:tcPr>
          <w:p w:rsidR="003866CD" w:rsidRDefault="003866CD" w:rsidP="003866CD">
            <w:pPr>
              <w:pStyle w:val="Tabletext"/>
              <w:bidi/>
              <w:spacing w:before="60" w:after="60" w:line="260" w:lineRule="exact"/>
              <w:jc w:val="center"/>
            </w:pPr>
            <w:r w:rsidRPr="00834252">
              <w:rPr>
                <w:vertAlign w:val="superscript"/>
              </w:rPr>
              <w:t>3</w:t>
            </w:r>
            <w:r>
              <w:t>10 </w:t>
            </w:r>
            <w:r>
              <w:rPr>
                <w:rFonts w:ascii="Symbol" w:hAnsi="Symbol"/>
              </w:rPr>
              <w:t></w:t>
            </w:r>
            <w:r>
              <w:t> 53</w:t>
            </w:r>
          </w:p>
        </w:tc>
        <w:tc>
          <w:tcPr>
            <w:tcW w:w="1474" w:type="dxa"/>
            <w:hideMark/>
          </w:tcPr>
          <w:p w:rsidR="003866CD" w:rsidRDefault="003866CD" w:rsidP="003866CD">
            <w:pPr>
              <w:pStyle w:val="Tabletext"/>
              <w:bidi/>
              <w:spacing w:before="60" w:after="60" w:line="260" w:lineRule="exact"/>
              <w:jc w:val="center"/>
            </w:pPr>
            <w:r w:rsidRPr="00834252">
              <w:rPr>
                <w:vertAlign w:val="superscript"/>
              </w:rPr>
              <w:t>3</w:t>
            </w:r>
            <w:r>
              <w:t>10 </w:t>
            </w:r>
            <w:r>
              <w:rPr>
                <w:rFonts w:ascii="Symbol" w:hAnsi="Symbol"/>
              </w:rPr>
              <w:t></w:t>
            </w:r>
            <w:r>
              <w:t> 132</w:t>
            </w:r>
          </w:p>
        </w:tc>
        <w:tc>
          <w:tcPr>
            <w:tcW w:w="1474" w:type="dxa"/>
            <w:hideMark/>
          </w:tcPr>
          <w:p w:rsidR="003866CD" w:rsidRDefault="003866CD" w:rsidP="003866CD">
            <w:pPr>
              <w:pStyle w:val="Tabletext"/>
              <w:bidi/>
              <w:spacing w:before="60" w:after="60" w:line="260" w:lineRule="exact"/>
              <w:jc w:val="center"/>
            </w:pPr>
            <w:r w:rsidRPr="00834252">
              <w:rPr>
                <w:vertAlign w:val="superscript"/>
              </w:rPr>
              <w:t>6</w:t>
            </w:r>
            <w:r>
              <w:t>10 </w:t>
            </w:r>
            <w:r>
              <w:rPr>
                <w:rFonts w:ascii="Symbol" w:hAnsi="Symbol"/>
              </w:rPr>
              <w:t></w:t>
            </w:r>
            <w:r>
              <w:t> 2</w:t>
            </w:r>
            <w:r>
              <w:rPr>
                <w:rFonts w:ascii="Symbol" w:hAnsi="Symbol"/>
              </w:rPr>
              <w:t></w:t>
            </w:r>
            <w:r>
              <w:t> </w:t>
            </w:r>
            <w:r w:rsidRPr="006259CC">
              <w:rPr>
                <w:i/>
                <w:iCs/>
              </w:rPr>
              <w:t>N</w:t>
            </w:r>
            <w:r w:rsidRPr="00834252">
              <w:rPr>
                <w:position w:val="-4"/>
                <w:vertAlign w:val="subscript"/>
              </w:rPr>
              <w:t>a11</w:t>
            </w:r>
          </w:p>
        </w:tc>
      </w:tr>
      <w:tr w:rsidR="003866CD" w:rsidTr="003866CD">
        <w:trPr>
          <w:jc w:val="center"/>
        </w:trPr>
        <w:tc>
          <w:tcPr>
            <w:tcW w:w="1474" w:type="dxa"/>
            <w:hideMark/>
          </w:tcPr>
          <w:p w:rsidR="003866CD" w:rsidRPr="00F8004C" w:rsidRDefault="003866CD" w:rsidP="003866CD">
            <w:pPr>
              <w:pStyle w:val="Tabletext"/>
              <w:bidi/>
              <w:spacing w:before="60" w:after="60" w:line="260" w:lineRule="exact"/>
              <w:rPr>
                <w:i/>
                <w:iCs/>
                <w:rtl/>
              </w:rPr>
            </w:pPr>
            <w:r w:rsidRPr="00F8004C">
              <w:rPr>
                <w:rFonts w:ascii="Symbol" w:hAnsi="Symbol"/>
              </w:rPr>
              <w:t></w:t>
            </w:r>
            <w:r w:rsidRPr="00F8004C">
              <w:rPr>
                <w:i/>
                <w:iCs/>
                <w:position w:val="-4"/>
                <w:vertAlign w:val="subscript"/>
              </w:rPr>
              <w:t>k</w:t>
            </w:r>
          </w:p>
        </w:tc>
        <w:tc>
          <w:tcPr>
            <w:tcW w:w="1474" w:type="dxa"/>
            <w:hideMark/>
          </w:tcPr>
          <w:p w:rsidR="003866CD" w:rsidRDefault="003866CD" w:rsidP="003866CD">
            <w:pPr>
              <w:pStyle w:val="Tabletext"/>
              <w:bidi/>
              <w:spacing w:before="60" w:after="60" w:line="260" w:lineRule="exact"/>
              <w:jc w:val="center"/>
            </w:pPr>
            <w:r>
              <w:t>0</w:t>
            </w:r>
          </w:p>
        </w:tc>
        <w:tc>
          <w:tcPr>
            <w:tcW w:w="1474" w:type="dxa"/>
            <w:hideMark/>
          </w:tcPr>
          <w:p w:rsidR="003866CD" w:rsidRDefault="003866CD" w:rsidP="003866CD">
            <w:pPr>
              <w:pStyle w:val="Tabletext"/>
              <w:bidi/>
              <w:spacing w:before="60" w:after="60" w:line="260" w:lineRule="exact"/>
              <w:jc w:val="center"/>
            </w:pPr>
            <w:r>
              <w:t>1,87</w:t>
            </w:r>
          </w:p>
        </w:tc>
        <w:tc>
          <w:tcPr>
            <w:tcW w:w="1474" w:type="dxa"/>
            <w:hideMark/>
          </w:tcPr>
          <w:p w:rsidR="003866CD" w:rsidRDefault="003866CD" w:rsidP="003866CD">
            <w:pPr>
              <w:pStyle w:val="Tabletext"/>
              <w:bidi/>
              <w:spacing w:before="60" w:after="60" w:line="260" w:lineRule="exact"/>
              <w:jc w:val="center"/>
            </w:pPr>
            <w:r>
              <w:t>1,48</w:t>
            </w:r>
          </w:p>
        </w:tc>
        <w:tc>
          <w:tcPr>
            <w:tcW w:w="1474" w:type="dxa"/>
            <w:hideMark/>
          </w:tcPr>
          <w:p w:rsidR="003866CD" w:rsidRDefault="003866CD" w:rsidP="003866CD">
            <w:pPr>
              <w:pStyle w:val="Tabletext"/>
              <w:bidi/>
              <w:spacing w:before="60" w:after="60" w:line="260" w:lineRule="exact"/>
              <w:jc w:val="center"/>
            </w:pPr>
            <w:r>
              <w:t>0,92</w:t>
            </w:r>
          </w:p>
        </w:tc>
        <w:tc>
          <w:tcPr>
            <w:tcW w:w="1474" w:type="dxa"/>
            <w:hideMark/>
          </w:tcPr>
          <w:p w:rsidR="003866CD" w:rsidRDefault="003866CD" w:rsidP="003866CD">
            <w:pPr>
              <w:pStyle w:val="Tabletext"/>
              <w:bidi/>
              <w:spacing w:before="60" w:after="60" w:line="260" w:lineRule="exact"/>
              <w:jc w:val="center"/>
            </w:pPr>
            <w:r>
              <w:t>0,34</w:t>
            </w:r>
          </w:p>
        </w:tc>
      </w:tr>
    </w:tbl>
    <w:p w:rsidR="003866CD" w:rsidRDefault="003866CD" w:rsidP="003866CD">
      <w:pPr>
        <w:spacing w:before="240"/>
        <w:rPr>
          <w:snapToGrid w:val="0"/>
        </w:rPr>
      </w:pPr>
      <w:r>
        <w:rPr>
          <w:snapToGrid w:val="0"/>
          <w:rtl/>
        </w:rPr>
        <w:t xml:space="preserve">تتألف النفقات السنوية الجارية </w:t>
      </w:r>
      <w:r>
        <w:rPr>
          <w:i/>
          <w:iCs/>
        </w:rPr>
        <w:t>Z</w:t>
      </w:r>
      <w:r>
        <w:rPr>
          <w:rFonts w:ascii="Symbol" w:hAnsi="Symbol"/>
          <w:vertAlign w:val="subscript"/>
        </w:rPr>
        <w:t></w:t>
      </w:r>
      <w:r>
        <w:rPr>
          <w:i/>
          <w:iCs/>
          <w:vertAlign w:val="subscript"/>
        </w:rPr>
        <w:t>k</w:t>
      </w:r>
      <w:r>
        <w:rPr>
          <w:snapToGrid w:val="0"/>
          <w:rtl/>
        </w:rPr>
        <w:t xml:space="preserve"> من ثلاثة مكونات:</w:t>
      </w:r>
    </w:p>
    <w:p w:rsidR="003866CD" w:rsidRDefault="003866CD" w:rsidP="003866CD">
      <w:pPr>
        <w:pStyle w:val="Equation"/>
        <w:bidi/>
        <w:rPr>
          <w:rtl/>
        </w:rPr>
      </w:pPr>
      <w:r>
        <w:tab/>
      </w:r>
      <w:r>
        <w:tab/>
      </w:r>
      <w:r>
        <w:object w:dxaOrig="2370" w:dyaOrig="375">
          <v:shape id="_x0000_i1106" type="#_x0000_t75" style="width:118.85pt;height:18.35pt" o:ole="">
            <v:imagedata r:id="rId183" o:title=""/>
          </v:shape>
          <o:OLEObject Type="Embed" ProgID="Equation.3" ShapeID="_x0000_i1106" DrawAspect="Content" ObjectID="_1605559554" r:id="rId184"/>
        </w:object>
      </w:r>
    </w:p>
    <w:p w:rsidR="003866CD" w:rsidRDefault="003866CD" w:rsidP="003866CD">
      <w:pPr>
        <w:keepNext/>
        <w:rPr>
          <w:snapToGrid w:val="0"/>
        </w:rPr>
      </w:pPr>
      <w:r>
        <w:rPr>
          <w:snapToGrid w:val="0"/>
          <w:rtl/>
        </w:rPr>
        <w:t>حيث:</w:t>
      </w:r>
    </w:p>
    <w:p w:rsidR="003866CD" w:rsidRDefault="003866CD" w:rsidP="003866CD">
      <w:pPr>
        <w:pStyle w:val="Equationlegend"/>
        <w:bidi/>
        <w:rPr>
          <w:snapToGrid w:val="0"/>
          <w:rtl/>
          <w:lang w:val="fr-FR"/>
        </w:rPr>
      </w:pPr>
      <w:r>
        <w:rPr>
          <w:snapToGrid w:val="0"/>
          <w:rtl/>
        </w:rPr>
        <w:tab/>
      </w:r>
      <w:proofErr w:type="gramStart"/>
      <w:r>
        <w:rPr>
          <w:i/>
          <w:iCs/>
          <w:lang w:val="fr-FR"/>
        </w:rPr>
        <w:t>Z</w:t>
      </w:r>
      <w:r>
        <w:rPr>
          <w:position w:val="-4"/>
          <w:sz w:val="16"/>
          <w:lang w:val="fr-FR"/>
        </w:rPr>
        <w:t>1</w:t>
      </w:r>
      <w:r>
        <w:rPr>
          <w:i/>
          <w:iCs/>
          <w:position w:val="-4"/>
          <w:sz w:val="16"/>
          <w:lang w:val="fr-FR"/>
        </w:rPr>
        <w:t>k</w:t>
      </w:r>
      <w:r>
        <w:rPr>
          <w:snapToGrid w:val="0"/>
          <w:rtl/>
          <w:lang w:val="fr-FR"/>
        </w:rPr>
        <w:t>:</w:t>
      </w:r>
      <w:proofErr w:type="gramEnd"/>
      <w:r>
        <w:rPr>
          <w:snapToGrid w:val="0"/>
          <w:rtl/>
          <w:lang w:val="fr-FR"/>
        </w:rPr>
        <w:tab/>
        <w:t>النفقات السنوية للتشغيل والاستهلاك وصيانة المعدات والتكاليف الإدارية والأجور وعوائد الأسهم أو فوائد القروض ومدفوعات الخدمات العمومية وإيجار الأرض. ويمكن استعمال التقريب التالي استناداً إلى البيانات الإحصائية:</w:t>
      </w:r>
    </w:p>
    <w:p w:rsidR="003866CD" w:rsidRDefault="003866CD" w:rsidP="003866CD">
      <w:pPr>
        <w:pStyle w:val="Equation"/>
        <w:bidi/>
        <w:rPr>
          <w:rtl/>
        </w:rPr>
      </w:pPr>
      <w:r>
        <w:tab/>
      </w:r>
      <w:r>
        <w:tab/>
      </w:r>
      <w:r>
        <w:object w:dxaOrig="1710" w:dyaOrig="375">
          <v:shape id="_x0000_i1107" type="#_x0000_t75" style="width:85.6pt;height:18.35pt" o:ole="">
            <v:imagedata r:id="rId185" o:title=""/>
          </v:shape>
          <o:OLEObject Type="Embed" ProgID="Equation.3" ShapeID="_x0000_i1107" DrawAspect="Content" ObjectID="_1605559555" r:id="rId186"/>
        </w:object>
      </w:r>
    </w:p>
    <w:p w:rsidR="003866CD" w:rsidRDefault="003866CD" w:rsidP="003866CD">
      <w:pPr>
        <w:pStyle w:val="Equationlegend"/>
        <w:bidi/>
        <w:rPr>
          <w:snapToGrid w:val="0"/>
          <w:rtl/>
          <w:lang w:val="fr-FR"/>
        </w:rPr>
      </w:pPr>
      <w:r>
        <w:rPr>
          <w:rtl/>
        </w:rPr>
        <w:tab/>
      </w:r>
      <w:proofErr w:type="gramStart"/>
      <w:r>
        <w:rPr>
          <w:i/>
          <w:iCs/>
          <w:lang w:val="fr-FR"/>
        </w:rPr>
        <w:t>Z</w:t>
      </w:r>
      <w:r>
        <w:rPr>
          <w:position w:val="-4"/>
          <w:sz w:val="16"/>
          <w:lang w:val="fr-FR"/>
        </w:rPr>
        <w:t>2</w:t>
      </w:r>
      <w:r>
        <w:rPr>
          <w:i/>
          <w:iCs/>
          <w:position w:val="-4"/>
          <w:sz w:val="16"/>
          <w:lang w:val="fr-FR"/>
        </w:rPr>
        <w:t>k</w:t>
      </w:r>
      <w:r>
        <w:rPr>
          <w:snapToGrid w:val="0"/>
          <w:rtl/>
          <w:lang w:val="fr-FR"/>
        </w:rPr>
        <w:t>:</w:t>
      </w:r>
      <w:proofErr w:type="gramEnd"/>
      <w:r>
        <w:rPr>
          <w:snapToGrid w:val="0"/>
          <w:rtl/>
          <w:lang w:val="fr-FR"/>
        </w:rPr>
        <w:tab/>
        <w:t>النفقات السنوية من أجل تشغيل نظام الفوترة، ويمكن أن يعتبر أن هذه النفقات هي:</w:t>
      </w:r>
    </w:p>
    <w:p w:rsidR="003866CD" w:rsidRDefault="003866CD" w:rsidP="003866CD">
      <w:pPr>
        <w:pStyle w:val="Equation"/>
        <w:bidi/>
        <w:rPr>
          <w:snapToGrid w:val="0"/>
          <w:rtl/>
          <w:lang w:bidi="ar-EG"/>
        </w:rPr>
      </w:pPr>
      <w:r>
        <w:tab/>
      </w:r>
      <w:r>
        <w:rPr>
          <w:rtl/>
        </w:rPr>
        <w:tab/>
      </w:r>
      <w:r>
        <w:t>Z</w:t>
      </w:r>
      <w:r>
        <w:rPr>
          <w:vertAlign w:val="subscript"/>
        </w:rPr>
        <w:t>2</w:t>
      </w:r>
      <w:r>
        <w:rPr>
          <w:rtl/>
          <w:lang w:bidi="ar-EG"/>
        </w:rPr>
        <w:t xml:space="preserve"> </w:t>
      </w:r>
      <w:r>
        <w:rPr>
          <w:lang w:bidi="ar-EG"/>
        </w:rPr>
        <w:t>=</w:t>
      </w:r>
      <w:r>
        <w:rPr>
          <w:rtl/>
          <w:lang w:bidi="ar-EG"/>
        </w:rPr>
        <w:t xml:space="preserve"> </w:t>
      </w:r>
      <w:r>
        <w:rPr>
          <w:lang w:bidi="ar-EG"/>
        </w:rPr>
        <w:t>30 000</w:t>
      </w:r>
      <w:r>
        <w:rPr>
          <w:rtl/>
          <w:lang w:bidi="ar-EG"/>
        </w:rPr>
        <w:t xml:space="preserve"> دولار أمريكي</w:t>
      </w:r>
      <w:r>
        <w:rPr>
          <w:lang w:bidi="ar-EG"/>
        </w:rPr>
        <w:tab/>
      </w:r>
    </w:p>
    <w:p w:rsidR="003866CD" w:rsidRDefault="003866CD" w:rsidP="00EC4DBE">
      <w:pPr>
        <w:pStyle w:val="Equationlegend"/>
        <w:pageBreakBefore/>
        <w:widowControl w:val="0"/>
        <w:bidi/>
        <w:rPr>
          <w:snapToGrid w:val="0"/>
          <w:rtl/>
        </w:rPr>
      </w:pPr>
      <w:r>
        <w:rPr>
          <w:snapToGrid w:val="0"/>
          <w:rtl/>
        </w:rPr>
        <w:lastRenderedPageBreak/>
        <w:tab/>
      </w:r>
      <w:proofErr w:type="gramStart"/>
      <w:r>
        <w:rPr>
          <w:i/>
          <w:iCs/>
          <w:lang w:val="fr-FR"/>
        </w:rPr>
        <w:t>Z</w:t>
      </w:r>
      <w:r>
        <w:rPr>
          <w:position w:val="-4"/>
          <w:sz w:val="16"/>
          <w:lang w:val="fr-FR"/>
        </w:rPr>
        <w:t>3</w:t>
      </w:r>
      <w:r>
        <w:rPr>
          <w:i/>
          <w:iCs/>
          <w:position w:val="-4"/>
          <w:sz w:val="16"/>
          <w:lang w:val="fr-FR"/>
        </w:rPr>
        <w:t>k</w:t>
      </w:r>
      <w:r>
        <w:rPr>
          <w:snapToGrid w:val="0"/>
          <w:rtl/>
          <w:lang w:val="fr-FR"/>
        </w:rPr>
        <w:t>:</w:t>
      </w:r>
      <w:proofErr w:type="gramEnd"/>
      <w:r>
        <w:rPr>
          <w:snapToGrid w:val="0"/>
          <w:rtl/>
          <w:lang w:val="fr-FR"/>
        </w:rPr>
        <w:tab/>
        <w:t>النفقات السنوية لتأجير قنوات الشبكة العمومية خلال سنة واحدة (</w:t>
      </w:r>
      <w:r>
        <w:rPr>
          <w:snapToGrid w:val="0"/>
        </w:rPr>
        <w:t>12</w:t>
      </w:r>
      <w:r>
        <w:rPr>
          <w:snapToGrid w:val="0"/>
          <w:rtl/>
        </w:rPr>
        <w:t xml:space="preserve"> شهراً):</w:t>
      </w:r>
    </w:p>
    <w:p w:rsidR="003866CD" w:rsidRDefault="003866CD" w:rsidP="003866CD">
      <w:pPr>
        <w:pStyle w:val="Equation"/>
        <w:bidi/>
        <w:rPr>
          <w:rtl/>
        </w:rPr>
      </w:pPr>
      <w:r>
        <w:tab/>
      </w:r>
      <w:r>
        <w:tab/>
      </w:r>
      <w:r>
        <w:object w:dxaOrig="2685" w:dyaOrig="345">
          <v:shape id="_x0000_i1108" type="#_x0000_t75" style="width:134.5pt;height:17.65pt" o:ole="">
            <v:imagedata r:id="rId187" o:title=""/>
          </v:shape>
          <o:OLEObject Type="Embed" ProgID="Equation.3" ShapeID="_x0000_i1108" DrawAspect="Content" ObjectID="_1605559556" r:id="rId188"/>
        </w:object>
      </w:r>
    </w:p>
    <w:p w:rsidR="003866CD" w:rsidRDefault="003866CD" w:rsidP="003866CD">
      <w:pPr>
        <w:rPr>
          <w:snapToGrid w:val="0"/>
          <w:lang w:val="fr-FR"/>
        </w:rPr>
      </w:pPr>
      <w:r>
        <w:rPr>
          <w:snapToGrid w:val="0"/>
          <w:rtl/>
          <w:lang w:val="fr-FR"/>
        </w:rPr>
        <w:t xml:space="preserve">وتشكل قيمة </w:t>
      </w:r>
      <w:r>
        <w:rPr>
          <w:i/>
          <w:iCs/>
        </w:rPr>
        <w:t>Y</w:t>
      </w:r>
      <w:r>
        <w:rPr>
          <w:i/>
          <w:iCs/>
          <w:position w:val="-4"/>
          <w:sz w:val="16"/>
        </w:rPr>
        <w:t>M</w:t>
      </w:r>
      <w:r>
        <w:rPr>
          <w:snapToGrid w:val="0"/>
          <w:rtl/>
          <w:lang w:val="fr-FR"/>
        </w:rPr>
        <w:t xml:space="preserve"> وهي الحركة الشهرية الخاصة بمشترك واحد، عدد الدقائق في الشهر التي يشغل خلالها المشترك قناة اتصال؛ وهي تحدد عن طريق المعادلة التالية:</w:t>
      </w:r>
    </w:p>
    <w:p w:rsidR="003866CD" w:rsidRDefault="003866CD" w:rsidP="003866CD">
      <w:pPr>
        <w:pStyle w:val="Equation"/>
        <w:bidi/>
        <w:rPr>
          <w:rtl/>
        </w:rPr>
      </w:pPr>
      <w:r>
        <w:tab/>
      </w:r>
      <w:r>
        <w:tab/>
      </w:r>
      <w:r>
        <w:object w:dxaOrig="2100" w:dyaOrig="345">
          <v:shape id="_x0000_i1109" type="#_x0000_t75" style="width:104.6pt;height:17.65pt" o:ole="">
            <v:imagedata r:id="rId189" o:title=""/>
          </v:shape>
          <o:OLEObject Type="Embed" ProgID="Equation.3" ShapeID="_x0000_i1109" DrawAspect="Content" ObjectID="_1605559557" r:id="rId190"/>
        </w:object>
      </w:r>
    </w:p>
    <w:p w:rsidR="003866CD" w:rsidRDefault="003866CD" w:rsidP="003866CD">
      <w:pPr>
        <w:rPr>
          <w:snapToGrid w:val="0"/>
        </w:rPr>
      </w:pPr>
      <w:r>
        <w:rPr>
          <w:snapToGrid w:val="0"/>
          <w:rtl/>
          <w:lang w:val="fr-FR"/>
        </w:rPr>
        <w:t xml:space="preserve">ويتغير الدخل الناجم عن تشغيل شبكة متنقلة بتغير عدد المشتركين الذين يستعملون خدمات الشبكة. ويتم حساب الدخل عن طريق المعادلة التالية خلال سنوات تشغيل يبلغ عددها </w:t>
      </w:r>
      <w:r>
        <w:rPr>
          <w:i/>
          <w:iCs/>
          <w:snapToGrid w:val="0"/>
        </w:rPr>
        <w:t>k</w:t>
      </w:r>
      <w:r>
        <w:rPr>
          <w:snapToGrid w:val="0"/>
          <w:rtl/>
        </w:rPr>
        <w:t>:</w:t>
      </w:r>
    </w:p>
    <w:p w:rsidR="003866CD" w:rsidRDefault="003866CD" w:rsidP="003866CD">
      <w:pPr>
        <w:pStyle w:val="Equation"/>
        <w:bidi/>
        <w:rPr>
          <w:rtl/>
        </w:rPr>
      </w:pPr>
      <w:r>
        <w:tab/>
      </w:r>
      <w:r>
        <w:tab/>
      </w:r>
      <w:r>
        <w:object w:dxaOrig="2280" w:dyaOrig="345">
          <v:shape id="_x0000_i1110" type="#_x0000_t75" style="width:114.1pt;height:17.65pt" o:ole="">
            <v:imagedata r:id="rId191" o:title=""/>
          </v:shape>
          <o:OLEObject Type="Embed" ProgID="Equation.3" ShapeID="_x0000_i1110" DrawAspect="Content" ObjectID="_1605559558" r:id="rId192"/>
        </w:object>
      </w:r>
    </w:p>
    <w:p w:rsidR="003866CD" w:rsidRDefault="003866CD" w:rsidP="003866CD">
      <w:pPr>
        <w:rPr>
          <w:snapToGrid w:val="0"/>
          <w:lang w:val="fr-FR"/>
        </w:rPr>
      </w:pPr>
      <w:r>
        <w:rPr>
          <w:snapToGrid w:val="0"/>
          <w:rtl/>
          <w:lang w:val="fr-FR"/>
        </w:rPr>
        <w:t>حيث:</w:t>
      </w:r>
    </w:p>
    <w:p w:rsidR="003866CD" w:rsidRDefault="003866CD" w:rsidP="003866CD">
      <w:pPr>
        <w:pStyle w:val="Equationlegend"/>
        <w:bidi/>
        <w:rPr>
          <w:snapToGrid w:val="0"/>
          <w:rtl/>
        </w:rPr>
      </w:pPr>
      <w:r>
        <w:rPr>
          <w:snapToGrid w:val="0"/>
          <w:rtl/>
          <w:lang w:val="fr-FR"/>
        </w:rPr>
        <w:tab/>
      </w:r>
      <w:r>
        <w:rPr>
          <w:i/>
          <w:iCs/>
        </w:rPr>
        <w:t>D</w:t>
      </w:r>
      <w:r>
        <w:rPr>
          <w:position w:val="-4"/>
          <w:sz w:val="16"/>
        </w:rPr>
        <w:t>1</w:t>
      </w:r>
      <w:r>
        <w:rPr>
          <w:i/>
          <w:iCs/>
          <w:position w:val="-4"/>
          <w:sz w:val="16"/>
        </w:rPr>
        <w:t>k</w:t>
      </w:r>
      <w:r>
        <w:rPr>
          <w:snapToGrid w:val="0"/>
          <w:rtl/>
          <w:lang w:val="fr-FR"/>
        </w:rPr>
        <w:t>:</w:t>
      </w:r>
      <w:r>
        <w:rPr>
          <w:snapToGrid w:val="0"/>
          <w:rtl/>
          <w:lang w:val="fr-FR"/>
        </w:rPr>
        <w:tab/>
        <w:t xml:space="preserve">الدخل من مدفوعات غير متكررة للتوصيل بالشبكة المتنقلة خلال </w:t>
      </w:r>
      <w:r>
        <w:rPr>
          <w:i/>
          <w:iCs/>
          <w:snapToGrid w:val="0"/>
        </w:rPr>
        <w:t>k</w:t>
      </w:r>
      <w:r>
        <w:rPr>
          <w:snapToGrid w:val="0"/>
          <w:rtl/>
          <w:lang w:val="fr-FR"/>
        </w:rPr>
        <w:t xml:space="preserve"> من سنوات التشغيل</w:t>
      </w:r>
      <w:r>
        <w:rPr>
          <w:snapToGrid w:val="0"/>
          <w:rtl/>
        </w:rPr>
        <w:t>، وتتضمن بصورة مباشرة رسم التوصيل ومبلغ التأمين ورقم النفاذ واستعمال خط مشغل الشبكة المحلية العمومية وهامش ربح مبيعات تجهيزات المشترك:</w:t>
      </w:r>
    </w:p>
    <w:p w:rsidR="003866CD" w:rsidRDefault="003866CD" w:rsidP="003866CD">
      <w:pPr>
        <w:pStyle w:val="Equation"/>
        <w:bidi/>
        <w:rPr>
          <w:rtl/>
        </w:rPr>
      </w:pPr>
      <w:r>
        <w:tab/>
      </w:r>
      <w:r>
        <w:tab/>
      </w:r>
      <w:r>
        <w:object w:dxaOrig="1635" w:dyaOrig="375">
          <v:shape id="_x0000_i1111" type="#_x0000_t75" style="width:81.5pt;height:18.35pt" o:ole="">
            <v:imagedata r:id="rId193" o:title=""/>
          </v:shape>
          <o:OLEObject Type="Embed" ProgID="Equation.3" ShapeID="_x0000_i1111" DrawAspect="Content" ObjectID="_1605559559" r:id="rId194"/>
        </w:object>
      </w:r>
    </w:p>
    <w:p w:rsidR="003866CD" w:rsidRDefault="003866CD" w:rsidP="003866CD">
      <w:pPr>
        <w:pStyle w:val="Equationlegend"/>
        <w:bidi/>
        <w:rPr>
          <w:snapToGrid w:val="0"/>
          <w:lang w:val="fr-FR"/>
        </w:rPr>
      </w:pPr>
      <w:r>
        <w:rPr>
          <w:lang w:val="fr-FR"/>
        </w:rPr>
        <w:tab/>
      </w:r>
      <w:r>
        <w:rPr>
          <w:lang w:val="fr-FR"/>
        </w:rPr>
        <w:tab/>
      </w:r>
      <w:r>
        <w:rPr>
          <w:rtl/>
          <w:lang w:val="fr-FR"/>
        </w:rPr>
        <w:t xml:space="preserve">وينبغي أن يلاحظ أن المشغِّل يحصل على الدخل </w:t>
      </w:r>
      <w:r>
        <w:rPr>
          <w:i/>
          <w:iCs/>
        </w:rPr>
        <w:t>D</w:t>
      </w:r>
      <w:r>
        <w:rPr>
          <w:position w:val="-4"/>
          <w:sz w:val="16"/>
        </w:rPr>
        <w:t>1</w:t>
      </w:r>
      <w:r>
        <w:rPr>
          <w:i/>
          <w:iCs/>
          <w:position w:val="-4"/>
          <w:sz w:val="16"/>
        </w:rPr>
        <w:t>k</w:t>
      </w:r>
      <w:r>
        <w:rPr>
          <w:rtl/>
          <w:lang w:val="fr-FR"/>
        </w:rPr>
        <w:t xml:space="preserve"> من المشتركين في الشبكة دفعة واحدة.</w:t>
      </w:r>
    </w:p>
    <w:p w:rsidR="003866CD" w:rsidRDefault="003866CD" w:rsidP="003866CD">
      <w:pPr>
        <w:pStyle w:val="Equationlegend"/>
        <w:bidi/>
        <w:rPr>
          <w:snapToGrid w:val="0"/>
          <w:rtl/>
          <w:lang w:val="fr-FR"/>
        </w:rPr>
      </w:pPr>
      <w:r>
        <w:rPr>
          <w:snapToGrid w:val="0"/>
          <w:rtl/>
          <w:lang w:val="fr-FR"/>
        </w:rPr>
        <w:tab/>
      </w:r>
      <w:r>
        <w:rPr>
          <w:i/>
          <w:iCs/>
        </w:rPr>
        <w:t>D</w:t>
      </w:r>
      <w:r>
        <w:rPr>
          <w:position w:val="-4"/>
          <w:sz w:val="16"/>
        </w:rPr>
        <w:t>2</w:t>
      </w:r>
      <w:r>
        <w:rPr>
          <w:i/>
          <w:iCs/>
          <w:position w:val="-4"/>
          <w:sz w:val="16"/>
        </w:rPr>
        <w:t>k</w:t>
      </w:r>
      <w:r>
        <w:rPr>
          <w:snapToGrid w:val="0"/>
          <w:rtl/>
          <w:lang w:val="fr-FR"/>
        </w:rPr>
        <w:t>:</w:t>
      </w:r>
      <w:r>
        <w:rPr>
          <w:snapToGrid w:val="0"/>
          <w:rtl/>
          <w:lang w:val="fr-FR"/>
        </w:rPr>
        <w:tab/>
        <w:t>الدخل من رسوم الاشتراك الشهرية</w:t>
      </w:r>
    </w:p>
    <w:p w:rsidR="003866CD" w:rsidRDefault="003866CD" w:rsidP="003866CD">
      <w:pPr>
        <w:pStyle w:val="Equationlegend"/>
        <w:bidi/>
        <w:rPr>
          <w:snapToGrid w:val="0"/>
          <w:rtl/>
          <w:lang w:val="fr-FR"/>
        </w:rPr>
      </w:pPr>
      <w:r>
        <w:rPr>
          <w:snapToGrid w:val="0"/>
          <w:rtl/>
          <w:lang w:val="fr-FR"/>
        </w:rPr>
        <w:tab/>
      </w:r>
      <w:r>
        <w:rPr>
          <w:i/>
          <w:iCs/>
        </w:rPr>
        <w:t>D</w:t>
      </w:r>
      <w:r>
        <w:rPr>
          <w:position w:val="-4"/>
          <w:sz w:val="16"/>
        </w:rPr>
        <w:t>3</w:t>
      </w:r>
      <w:r>
        <w:rPr>
          <w:i/>
          <w:iCs/>
          <w:position w:val="-4"/>
          <w:sz w:val="16"/>
        </w:rPr>
        <w:t>k</w:t>
      </w:r>
      <w:r>
        <w:rPr>
          <w:snapToGrid w:val="0"/>
          <w:rtl/>
          <w:lang w:val="fr-FR"/>
        </w:rPr>
        <w:t>:</w:t>
      </w:r>
      <w:r>
        <w:rPr>
          <w:snapToGrid w:val="0"/>
          <w:rtl/>
          <w:lang w:val="fr-FR"/>
        </w:rPr>
        <w:tab/>
        <w:t>الدخل من رسوم النداء الشهرية.</w:t>
      </w:r>
    </w:p>
    <w:p w:rsidR="003866CD" w:rsidRDefault="003866CD" w:rsidP="003866CD">
      <w:pPr>
        <w:rPr>
          <w:snapToGrid w:val="0"/>
          <w:rtl/>
          <w:lang w:val="fr-FR"/>
        </w:rPr>
      </w:pPr>
      <w:r>
        <w:rPr>
          <w:snapToGrid w:val="0"/>
          <w:rtl/>
          <w:lang w:val="fr-FR"/>
        </w:rPr>
        <w:t xml:space="preserve">وباستعمال العلاقة </w:t>
      </w:r>
      <w:proofErr w:type="gramStart"/>
      <w:r>
        <w:rPr>
          <w:i/>
          <w:iCs/>
        </w:rPr>
        <w:t>N</w:t>
      </w:r>
      <w:r>
        <w:rPr>
          <w:i/>
          <w:iCs/>
          <w:position w:val="-4"/>
          <w:sz w:val="16"/>
        </w:rPr>
        <w:t>a</w:t>
      </w:r>
      <w:r>
        <w:t>(</w:t>
      </w:r>
      <w:proofErr w:type="gramEnd"/>
      <w:r>
        <w:rPr>
          <w:i/>
          <w:iCs/>
        </w:rPr>
        <w:t>t</w:t>
      </w:r>
      <w:r>
        <w:rPr>
          <w:rFonts w:ascii="Tms Rmn" w:hAnsi="Tms Rmn"/>
          <w:i/>
          <w:iCs/>
          <w:sz w:val="2"/>
        </w:rPr>
        <w:t> </w:t>
      </w:r>
      <w:r>
        <w:t>)</w:t>
      </w:r>
      <w:r>
        <w:rPr>
          <w:snapToGrid w:val="0"/>
          <w:rtl/>
          <w:lang w:val="fr-FR"/>
        </w:rPr>
        <w:t xml:space="preserve"> الواردة أعلاه، يتم تحديد كل من </w:t>
      </w:r>
      <w:r>
        <w:rPr>
          <w:i/>
          <w:iCs/>
        </w:rPr>
        <w:t>D</w:t>
      </w:r>
      <w:r>
        <w:rPr>
          <w:position w:val="-4"/>
          <w:sz w:val="16"/>
        </w:rPr>
        <w:t>2</w:t>
      </w:r>
      <w:r>
        <w:rPr>
          <w:i/>
          <w:iCs/>
          <w:position w:val="-4"/>
          <w:sz w:val="16"/>
        </w:rPr>
        <w:t>k</w:t>
      </w:r>
      <w:r>
        <w:rPr>
          <w:snapToGrid w:val="0"/>
          <w:rtl/>
          <w:lang w:val="fr-FR"/>
        </w:rPr>
        <w:t xml:space="preserve"> و</w:t>
      </w:r>
      <w:r>
        <w:rPr>
          <w:i/>
          <w:iCs/>
        </w:rPr>
        <w:t>D</w:t>
      </w:r>
      <w:r>
        <w:rPr>
          <w:position w:val="-4"/>
          <w:sz w:val="16"/>
        </w:rPr>
        <w:t>3</w:t>
      </w:r>
      <w:r>
        <w:rPr>
          <w:i/>
          <w:iCs/>
          <w:position w:val="-4"/>
          <w:sz w:val="16"/>
        </w:rPr>
        <w:t>k</w:t>
      </w:r>
      <w:r>
        <w:rPr>
          <w:snapToGrid w:val="0"/>
          <w:rtl/>
          <w:lang w:val="fr-FR"/>
        </w:rPr>
        <w:t xml:space="preserve"> على النحو التالي:</w:t>
      </w:r>
    </w:p>
    <w:p w:rsidR="003866CD" w:rsidRDefault="003866CD" w:rsidP="003866CD">
      <w:pPr>
        <w:pStyle w:val="Equation"/>
        <w:bidi/>
        <w:rPr>
          <w:rtl/>
        </w:rPr>
      </w:pPr>
      <w:r>
        <w:tab/>
      </w:r>
      <w:r>
        <w:tab/>
      </w:r>
      <w:r>
        <w:object w:dxaOrig="7290" w:dyaOrig="840">
          <v:shape id="_x0000_i1112" type="#_x0000_t75" style="width:364.1pt;height:42.1pt" o:ole="" fillcolor="window">
            <v:imagedata r:id="rId195" o:title=""/>
          </v:shape>
          <o:OLEObject Type="Embed" ProgID="Equation.3" ShapeID="_x0000_i1112" DrawAspect="Content" ObjectID="_1605559560" r:id="rId196"/>
        </w:object>
      </w:r>
    </w:p>
    <w:p w:rsidR="003866CD" w:rsidRDefault="003866CD" w:rsidP="003866CD">
      <w:pPr>
        <w:pStyle w:val="Equation"/>
        <w:bidi/>
      </w:pPr>
      <w:r>
        <w:tab/>
      </w:r>
      <w:r>
        <w:tab/>
      </w:r>
      <w:r>
        <w:object w:dxaOrig="5400" w:dyaOrig="780">
          <v:shape id="_x0000_i1113" type="#_x0000_t75" style="width:270.35pt;height:39.4pt" o:ole="" fillcolor="window">
            <v:imagedata r:id="rId197" o:title=""/>
          </v:shape>
          <o:OLEObject Type="Embed" ProgID="Equation.3" ShapeID="_x0000_i1113" DrawAspect="Content" ObjectID="_1605559561" r:id="rId198"/>
        </w:object>
      </w:r>
    </w:p>
    <w:p w:rsidR="003866CD" w:rsidRDefault="003866CD" w:rsidP="003866CD">
      <w:pPr>
        <w:rPr>
          <w:snapToGrid w:val="0"/>
          <w:lang w:val="fr-FR"/>
        </w:rPr>
      </w:pPr>
      <w:r>
        <w:rPr>
          <w:snapToGrid w:val="0"/>
          <w:rtl/>
          <w:lang w:val="fr-FR"/>
        </w:rPr>
        <w:t xml:space="preserve">ومن أجل تقييم الكفاءة الاقتصادية لتشغيل الشبكة المتنقلة، يتم حساب مؤشر الدخل المحتسب </w:t>
      </w:r>
      <w:r>
        <w:rPr>
          <w:i/>
          <w:iCs/>
        </w:rPr>
        <w:t>I</w:t>
      </w:r>
      <w:r>
        <w:rPr>
          <w:i/>
          <w:iCs/>
          <w:position w:val="-4"/>
          <w:sz w:val="16"/>
        </w:rPr>
        <w:t>D</w:t>
      </w:r>
      <w:r>
        <w:rPr>
          <w:snapToGrid w:val="0"/>
          <w:rtl/>
          <w:lang w:val="fr-FR"/>
        </w:rPr>
        <w:t xml:space="preserve"> باعتباره نسبة مجموع الربح الصافي المحتسب إلى إجمالي النفقات الرأسمالية.</w:t>
      </w:r>
    </w:p>
    <w:p w:rsidR="003866CD" w:rsidRDefault="003866CD" w:rsidP="003866CD">
      <w:pPr>
        <w:rPr>
          <w:snapToGrid w:val="0"/>
          <w:rtl/>
          <w:lang w:val="fr-FR"/>
        </w:rPr>
      </w:pPr>
      <w:r>
        <w:rPr>
          <w:snapToGrid w:val="0"/>
          <w:rtl/>
          <w:lang w:val="fr-FR"/>
        </w:rPr>
        <w:t xml:space="preserve">ويتم تحديد القيمة الجارية للدخول المستقبلية عن طريق استعمال مؤشر حسم </w:t>
      </w:r>
      <w:r>
        <w:t>(</w:t>
      </w:r>
      <w:proofErr w:type="gramStart"/>
      <w:r>
        <w:t>1 </w:t>
      </w:r>
      <w:r>
        <w:rPr>
          <w:rFonts w:ascii="Symbol" w:hAnsi="Symbol"/>
          <w:lang w:val="fr-FR"/>
        </w:rPr>
        <w:t></w:t>
      </w:r>
      <w:r>
        <w:t> </w:t>
      </w:r>
      <w:r>
        <w:rPr>
          <w:i/>
          <w:iCs/>
        </w:rPr>
        <w:t>E</w:t>
      </w:r>
      <w:r>
        <w:rPr>
          <w:i/>
          <w:iCs/>
          <w:position w:val="-4"/>
          <w:sz w:val="16"/>
        </w:rPr>
        <w:t>n</w:t>
      </w:r>
      <w:proofErr w:type="gramEnd"/>
      <w:r>
        <w:t>)</w:t>
      </w:r>
      <w:r>
        <w:rPr>
          <w:snapToGrid w:val="0"/>
          <w:rtl/>
          <w:lang w:val="fr-FR"/>
        </w:rPr>
        <w:t xml:space="preserve"> حيث تعتبر قيمة </w:t>
      </w:r>
      <w:r>
        <w:rPr>
          <w:i/>
          <w:iCs/>
        </w:rPr>
        <w:t>E</w:t>
      </w:r>
      <w:r>
        <w:rPr>
          <w:i/>
          <w:iCs/>
          <w:position w:val="-4"/>
          <w:sz w:val="16"/>
        </w:rPr>
        <w:t>n</w:t>
      </w:r>
      <w:r>
        <w:rPr>
          <w:snapToGrid w:val="0"/>
          <w:rtl/>
          <w:lang w:val="fr-FR"/>
        </w:rPr>
        <w:t xml:space="preserve"> </w:t>
      </w:r>
      <w:r>
        <w:rPr>
          <w:rFonts w:hint="cs"/>
          <w:snapToGrid w:val="0"/>
          <w:rtl/>
          <w:lang w:val="fr-FR"/>
        </w:rPr>
        <w:t>مساوية لمتوسط المعدل السنوي المصرفي. ومن هنا:</w:t>
      </w:r>
    </w:p>
    <w:p w:rsidR="003866CD" w:rsidRDefault="003866CD" w:rsidP="003866CD">
      <w:pPr>
        <w:pStyle w:val="Equation"/>
        <w:bidi/>
        <w:rPr>
          <w:rtl/>
        </w:rPr>
      </w:pPr>
      <w:r>
        <w:tab/>
      </w:r>
      <w:r>
        <w:tab/>
      </w:r>
      <w:r>
        <w:object w:dxaOrig="4665" w:dyaOrig="795">
          <v:shape id="_x0000_i1114" type="#_x0000_t75" style="width:233.65pt;height:40.1pt" o:ole="" fillcolor="window">
            <v:imagedata r:id="rId199" o:title=""/>
          </v:shape>
          <o:OLEObject Type="Embed" ProgID="Equation.3" ShapeID="_x0000_i1114" DrawAspect="Content" ObjectID="_1605559562" r:id="rId200"/>
        </w:object>
      </w:r>
    </w:p>
    <w:p w:rsidR="003866CD" w:rsidRDefault="003866CD" w:rsidP="003866CD">
      <w:pPr>
        <w:rPr>
          <w:snapToGrid w:val="0"/>
          <w:lang w:val="fr-FR"/>
        </w:rPr>
      </w:pPr>
      <w:r>
        <w:rPr>
          <w:snapToGrid w:val="0"/>
          <w:rtl/>
          <w:lang w:val="fr-FR"/>
        </w:rPr>
        <w:t>وبالإمكان حساب المعدل المحسوم للمشروع على أساس النتائج التي تم الحصول عليها:</w:t>
      </w:r>
    </w:p>
    <w:p w:rsidR="003866CD" w:rsidRDefault="003866CD" w:rsidP="003866CD">
      <w:pPr>
        <w:pStyle w:val="Equation"/>
        <w:bidi/>
        <w:rPr>
          <w:rtl/>
        </w:rPr>
      </w:pPr>
      <w:r>
        <w:tab/>
      </w:r>
      <w:r>
        <w:tab/>
      </w:r>
      <w:r>
        <w:object w:dxaOrig="1245" w:dyaOrig="405">
          <v:shape id="_x0000_i1115" type="#_x0000_t75" style="width:62.5pt;height:20.4pt" o:ole="" fillcolor="window">
            <v:imagedata r:id="rId201" o:title=""/>
          </v:shape>
          <o:OLEObject Type="Embed" ProgID="Equation.3" ShapeID="_x0000_i1115" DrawAspect="Content" ObjectID="_1605559563" r:id="rId202"/>
        </w:object>
      </w:r>
    </w:p>
    <w:p w:rsidR="003866CD" w:rsidRDefault="003866CD" w:rsidP="003866CD">
      <w:pPr>
        <w:rPr>
          <w:snapToGrid w:val="0"/>
          <w:lang w:val="fr-FR"/>
        </w:rPr>
      </w:pPr>
      <w:r>
        <w:rPr>
          <w:snapToGrid w:val="0"/>
          <w:rtl/>
          <w:lang w:val="fr-FR"/>
        </w:rPr>
        <w:t>وتم حساب الدخل المحتسب على أساس مبلغ سنوي بالنسبة إلى دولار واحد مستثمر في المشروع.</w:t>
      </w:r>
    </w:p>
    <w:p w:rsidR="003866CD" w:rsidRDefault="003866CD" w:rsidP="00EC4DBE">
      <w:pPr>
        <w:rPr>
          <w:snapToGrid w:val="0"/>
          <w:rtl/>
        </w:rPr>
      </w:pPr>
      <w:r>
        <w:rPr>
          <w:snapToGrid w:val="0"/>
          <w:rtl/>
          <w:lang w:val="fr-FR"/>
        </w:rPr>
        <w:t>ويوضح الشكل </w:t>
      </w:r>
      <w:r>
        <w:rPr>
          <w:snapToGrid w:val="0"/>
        </w:rPr>
        <w:t>1</w:t>
      </w:r>
      <w:r w:rsidR="00EC4DBE">
        <w:rPr>
          <w:snapToGrid w:val="0"/>
        </w:rPr>
        <w:t>3</w:t>
      </w:r>
      <w:r>
        <w:rPr>
          <w:snapToGrid w:val="0"/>
          <w:rtl/>
        </w:rPr>
        <w:t xml:space="preserve"> العلاقة بين الربح المعياري المحتسب لمشغِّل شبكة متنقلة خلوية وعرض النطاق </w:t>
      </w:r>
      <w:r>
        <w:rPr>
          <w:i/>
          <w:iCs/>
          <w:snapToGrid w:val="0"/>
        </w:rPr>
        <w:t>F</w:t>
      </w:r>
      <w:r>
        <w:rPr>
          <w:snapToGrid w:val="0"/>
          <w:rtl/>
        </w:rPr>
        <w:t xml:space="preserve"> وعدد المشتركين الحاصلين على الخدمة </w:t>
      </w:r>
      <w:r>
        <w:rPr>
          <w:i/>
          <w:iCs/>
          <w:snapToGrid w:val="0"/>
        </w:rPr>
        <w:t>N</w:t>
      </w:r>
      <w:r>
        <w:rPr>
          <w:i/>
          <w:iCs/>
          <w:snapToGrid w:val="0"/>
          <w:vertAlign w:val="subscript"/>
        </w:rPr>
        <w:t>a</w:t>
      </w:r>
      <w:r>
        <w:rPr>
          <w:snapToGrid w:val="0"/>
          <w:rtl/>
        </w:rPr>
        <w:t xml:space="preserve"> وعدد القطاعات الحاصلة على الخدمة </w:t>
      </w:r>
      <w:r>
        <w:rPr>
          <w:i/>
          <w:iCs/>
          <w:snapToGrid w:val="0"/>
        </w:rPr>
        <w:t>M</w:t>
      </w:r>
      <w:r>
        <w:rPr>
          <w:snapToGrid w:val="0"/>
          <w:rtl/>
        </w:rPr>
        <w:t xml:space="preserve">. ويتبيَّن من هذا الشكل أن المشغِّل يمكنه تحقيق ربح إضافي إذا استعمل </w:t>
      </w:r>
      <w:r>
        <w:rPr>
          <w:snapToGrid w:val="0"/>
          <w:rtl/>
        </w:rPr>
        <w:lastRenderedPageBreak/>
        <w:t>عرض نطاق إضافياً. وعند تحديد العطاء الأدنى يجب أن يكون أحد المبادئ الأساسية هو إعطاء المشغلين حافزاً لزيادة كفاءة استعمال طيف الترددات الراديوية.</w:t>
      </w:r>
    </w:p>
    <w:p w:rsidR="003866CD" w:rsidRDefault="003866CD" w:rsidP="006A420A">
      <w:pPr>
        <w:pStyle w:val="enumlev1"/>
        <w:rPr>
          <w:snapToGrid w:val="0"/>
          <w:rtl/>
        </w:rPr>
      </w:pPr>
      <w:proofErr w:type="gramStart"/>
      <w:r>
        <w:rPr>
          <w:snapToGrid w:val="0"/>
          <w:rtl/>
        </w:rPr>
        <w:t>د )</w:t>
      </w:r>
      <w:proofErr w:type="gramEnd"/>
      <w:r>
        <w:rPr>
          <w:snapToGrid w:val="0"/>
          <w:rtl/>
        </w:rPr>
        <w:tab/>
      </w:r>
      <w:r w:rsidRPr="006A420A">
        <w:rPr>
          <w:i/>
          <w:iCs/>
          <w:snapToGrid w:val="0"/>
          <w:rtl/>
        </w:rPr>
        <w:t>حساب العطاء الأدنى</w:t>
      </w:r>
    </w:p>
    <w:p w:rsidR="003866CD" w:rsidRDefault="003866CD" w:rsidP="003866CD">
      <w:pPr>
        <w:rPr>
          <w:snapToGrid w:val="0"/>
          <w:rtl/>
        </w:rPr>
      </w:pPr>
      <w:r>
        <w:rPr>
          <w:snapToGrid w:val="0"/>
          <w:rtl/>
          <w:lang w:val="fr-FR"/>
        </w:rPr>
        <w:t xml:space="preserve">يبين الجدول </w:t>
      </w:r>
      <w:r>
        <w:rPr>
          <w:snapToGrid w:val="0"/>
        </w:rPr>
        <w:t>25</w:t>
      </w:r>
      <w:r>
        <w:rPr>
          <w:snapToGrid w:val="0"/>
          <w:rtl/>
        </w:rPr>
        <w:t xml:space="preserve"> قيم العروض الدنيا من أجل مشغلي الشبكة المتنقلة الخلوية </w:t>
      </w:r>
      <w:r>
        <w:rPr>
          <w:snapToGrid w:val="0"/>
        </w:rPr>
        <w:t>GSM</w:t>
      </w:r>
      <w:r>
        <w:rPr>
          <w:snapToGrid w:val="0"/>
          <w:rtl/>
        </w:rPr>
        <w:t xml:space="preserve"> المحسوبة تبعاً للطريقة الوارد وصفها. وينبغي الإشارة إلى أن هذا المثال هو على سبيل التوضيح. وفي هذه الحسابات يبلغ الربح المعياري لمشغل ما، الذي تحدده الدولة من أجل شركات الاتصالات المتنقلة</w:t>
      </w:r>
      <w:r>
        <w:rPr>
          <w:snapToGrid w:val="0"/>
          <w:rtl/>
          <w:lang w:bidi="ar-EG"/>
        </w:rPr>
        <w:t xml:space="preserve"> </w:t>
      </w:r>
      <w:r>
        <w:rPr>
          <w:i/>
          <w:iCs/>
        </w:rPr>
        <w:t>E</w:t>
      </w:r>
      <w:r>
        <w:rPr>
          <w:i/>
          <w:iCs/>
          <w:position w:val="-4"/>
          <w:sz w:val="16"/>
        </w:rPr>
        <w:t>r</w:t>
      </w:r>
      <w:r>
        <w:rPr>
          <w:i/>
          <w:iCs/>
          <w:position w:val="-4"/>
          <w:sz w:val="16"/>
          <w:rtl/>
        </w:rPr>
        <w:t> =</w:t>
      </w:r>
      <w:r>
        <w:rPr>
          <w:snapToGrid w:val="0"/>
          <w:rtl/>
        </w:rPr>
        <w:t> </w:t>
      </w:r>
      <w:r>
        <w:t>1,25</w:t>
      </w:r>
      <w:r>
        <w:rPr>
          <w:snapToGrid w:val="0"/>
          <w:rtl/>
        </w:rPr>
        <w:t xml:space="preserve"> كما تستعمل هوائيات ذات ستة قطاعات في كل شبكة. ويفترض تخصيص عرض نطاق يبلغ </w:t>
      </w:r>
      <w:r>
        <w:rPr>
          <w:snapToGrid w:val="0"/>
        </w:rPr>
        <w:t>5</w:t>
      </w:r>
      <w:r>
        <w:rPr>
          <w:snapToGrid w:val="0"/>
          <w:rtl/>
        </w:rPr>
        <w:t xml:space="preserve"> أو </w:t>
      </w:r>
      <w:r>
        <w:rPr>
          <w:snapToGrid w:val="0"/>
        </w:rPr>
        <w:t>MHz 10</w:t>
      </w:r>
      <w:r>
        <w:rPr>
          <w:snapToGrid w:val="0"/>
          <w:rtl/>
        </w:rPr>
        <w:t xml:space="preserve"> للمشغلين.</w:t>
      </w:r>
    </w:p>
    <w:p w:rsidR="003866CD" w:rsidRDefault="003866CD" w:rsidP="003866CD">
      <w:pPr>
        <w:rPr>
          <w:snapToGrid w:val="0"/>
          <w:rtl/>
        </w:rPr>
      </w:pPr>
      <w:r>
        <w:rPr>
          <w:snapToGrid w:val="0"/>
          <w:rtl/>
        </w:rPr>
        <w:t>ويتم حساب العرض الأدنى عن طريق المعادلة التالية:</w:t>
      </w:r>
    </w:p>
    <w:p w:rsidR="003866CD" w:rsidRDefault="003866CD" w:rsidP="003866CD">
      <w:pPr>
        <w:pStyle w:val="Equation"/>
        <w:bidi/>
        <w:rPr>
          <w:rtl/>
        </w:rPr>
      </w:pPr>
      <w:r>
        <w:tab/>
      </w:r>
      <w:r>
        <w:tab/>
      </w:r>
      <w:r>
        <w:object w:dxaOrig="2175" w:dyaOrig="375">
          <v:shape id="_x0000_i1116" type="#_x0000_t75" style="width:108.7pt;height:18.35pt" o:ole="">
            <v:imagedata r:id="rId203" o:title=""/>
          </v:shape>
          <o:OLEObject Type="Embed" ProgID="Equation.3" ShapeID="_x0000_i1116" DrawAspect="Content" ObjectID="_1605559564" r:id="rId204"/>
        </w:object>
      </w:r>
    </w:p>
    <w:p w:rsidR="003866CD" w:rsidRDefault="003866CD" w:rsidP="003866CD">
      <w:pPr>
        <w:rPr>
          <w:snapToGrid w:val="0"/>
          <w:lang w:val="fr-FR"/>
        </w:rPr>
      </w:pPr>
      <w:r>
        <w:rPr>
          <w:snapToGrid w:val="0"/>
          <w:rtl/>
          <w:lang w:val="fr-FR"/>
        </w:rPr>
        <w:t xml:space="preserve">حيث </w:t>
      </w:r>
      <w:r>
        <w:rPr>
          <w:i/>
          <w:iCs/>
        </w:rPr>
        <w:t>D</w:t>
      </w:r>
      <w:r>
        <w:rPr>
          <w:i/>
          <w:iCs/>
          <w:position w:val="-4"/>
          <w:sz w:val="16"/>
        </w:rPr>
        <w:t>pr</w:t>
      </w:r>
      <w:r>
        <w:rPr>
          <w:snapToGrid w:val="0"/>
          <w:rtl/>
          <w:lang w:val="fr-FR"/>
        </w:rPr>
        <w:t xml:space="preserve"> تمثل الربح الصافي الذي يحققه المشغل خلال فترة الرخصة.</w:t>
      </w:r>
    </w:p>
    <w:p w:rsidR="003866CD" w:rsidRDefault="003866CD" w:rsidP="003866CD">
      <w:pPr>
        <w:pStyle w:val="TableNo"/>
        <w:rPr>
          <w:rtl/>
        </w:rPr>
      </w:pPr>
      <w:r>
        <w:rPr>
          <w:rtl/>
        </w:rPr>
        <w:t xml:space="preserve">الجدول </w:t>
      </w:r>
      <w:r>
        <w:t>25</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3402"/>
        <w:gridCol w:w="851"/>
        <w:gridCol w:w="851"/>
        <w:gridCol w:w="851"/>
        <w:gridCol w:w="851"/>
        <w:gridCol w:w="851"/>
        <w:gridCol w:w="851"/>
      </w:tblGrid>
      <w:tr w:rsidR="003866CD" w:rsidTr="003866CD">
        <w:trPr>
          <w:jc w:val="center"/>
        </w:trPr>
        <w:tc>
          <w:tcPr>
            <w:tcW w:w="3402" w:type="dxa"/>
            <w:vAlign w:val="center"/>
            <w:hideMark/>
          </w:tcPr>
          <w:p w:rsidR="003866CD" w:rsidRDefault="003866CD" w:rsidP="003866CD">
            <w:pPr>
              <w:pStyle w:val="TableHead"/>
              <w:rPr>
                <w:rtl/>
              </w:rPr>
            </w:pPr>
            <w:r>
              <w:rPr>
                <w:rtl/>
              </w:rPr>
              <w:t xml:space="preserve">عدد المشتركين في الشبكة </w:t>
            </w:r>
            <w:r>
              <w:rPr>
                <w:i/>
                <w:iCs/>
              </w:rPr>
              <w:t>N</w:t>
            </w:r>
            <w:r>
              <w:rPr>
                <w:i/>
                <w:iCs/>
                <w:vertAlign w:val="subscript"/>
              </w:rPr>
              <w:t>a</w:t>
            </w:r>
            <w:r>
              <w:rPr>
                <w:rtl/>
              </w:rPr>
              <w:br/>
              <w:t>(الأشخاص)</w:t>
            </w:r>
          </w:p>
        </w:tc>
        <w:tc>
          <w:tcPr>
            <w:tcW w:w="1702" w:type="dxa"/>
            <w:gridSpan w:val="2"/>
            <w:vAlign w:val="center"/>
            <w:hideMark/>
          </w:tcPr>
          <w:p w:rsidR="003866CD" w:rsidRDefault="003866CD" w:rsidP="003866CD">
            <w:pPr>
              <w:pStyle w:val="TableHead"/>
              <w:rPr>
                <w:rtl/>
              </w:rPr>
            </w:pPr>
            <w:r>
              <w:t>75 000</w:t>
            </w:r>
          </w:p>
        </w:tc>
        <w:tc>
          <w:tcPr>
            <w:tcW w:w="1702" w:type="dxa"/>
            <w:gridSpan w:val="2"/>
            <w:vAlign w:val="center"/>
            <w:hideMark/>
          </w:tcPr>
          <w:p w:rsidR="003866CD" w:rsidRDefault="003866CD" w:rsidP="003866CD">
            <w:pPr>
              <w:pStyle w:val="TableHead"/>
            </w:pPr>
            <w:r>
              <w:t>150 000</w:t>
            </w:r>
          </w:p>
        </w:tc>
        <w:tc>
          <w:tcPr>
            <w:tcW w:w="1702" w:type="dxa"/>
            <w:gridSpan w:val="2"/>
            <w:vAlign w:val="center"/>
            <w:hideMark/>
          </w:tcPr>
          <w:p w:rsidR="003866CD" w:rsidRDefault="003866CD" w:rsidP="003866CD">
            <w:pPr>
              <w:pStyle w:val="TableHead"/>
            </w:pPr>
            <w:r>
              <w:t>300 000</w:t>
            </w:r>
          </w:p>
        </w:tc>
      </w:tr>
      <w:tr w:rsidR="003866CD" w:rsidTr="003866CD">
        <w:trPr>
          <w:jc w:val="center"/>
        </w:trPr>
        <w:tc>
          <w:tcPr>
            <w:tcW w:w="3402" w:type="dxa"/>
            <w:hideMark/>
          </w:tcPr>
          <w:p w:rsidR="003866CD" w:rsidRDefault="003866CD" w:rsidP="003866CD">
            <w:pPr>
              <w:pStyle w:val="Tabletext"/>
              <w:bidi/>
              <w:spacing w:before="60" w:after="60" w:line="260" w:lineRule="exact"/>
            </w:pPr>
            <w:r>
              <w:rPr>
                <w:rtl/>
              </w:rPr>
              <w:t xml:space="preserve">عرض النطاق </w:t>
            </w:r>
            <w:r>
              <w:t>(MHz)</w:t>
            </w:r>
          </w:p>
        </w:tc>
        <w:tc>
          <w:tcPr>
            <w:tcW w:w="851" w:type="dxa"/>
            <w:hideMark/>
          </w:tcPr>
          <w:p w:rsidR="003866CD" w:rsidRDefault="003866CD" w:rsidP="003866CD">
            <w:pPr>
              <w:pStyle w:val="Tabletext"/>
              <w:bidi/>
              <w:spacing w:before="60" w:after="60" w:line="260" w:lineRule="exact"/>
              <w:jc w:val="center"/>
            </w:pPr>
            <w:r>
              <w:t>5</w:t>
            </w:r>
          </w:p>
        </w:tc>
        <w:tc>
          <w:tcPr>
            <w:tcW w:w="851" w:type="dxa"/>
            <w:hideMark/>
          </w:tcPr>
          <w:p w:rsidR="003866CD" w:rsidRDefault="003866CD" w:rsidP="003866CD">
            <w:pPr>
              <w:pStyle w:val="Tabletext"/>
              <w:bidi/>
              <w:spacing w:before="60" w:after="60" w:line="260" w:lineRule="exact"/>
              <w:jc w:val="center"/>
            </w:pPr>
            <w:r>
              <w:t>10</w:t>
            </w:r>
          </w:p>
        </w:tc>
        <w:tc>
          <w:tcPr>
            <w:tcW w:w="851" w:type="dxa"/>
            <w:hideMark/>
          </w:tcPr>
          <w:p w:rsidR="003866CD" w:rsidRDefault="003866CD" w:rsidP="003866CD">
            <w:pPr>
              <w:pStyle w:val="Tabletext"/>
              <w:bidi/>
              <w:spacing w:before="60" w:after="60" w:line="260" w:lineRule="exact"/>
              <w:jc w:val="center"/>
            </w:pPr>
            <w:r>
              <w:t>5</w:t>
            </w:r>
          </w:p>
        </w:tc>
        <w:tc>
          <w:tcPr>
            <w:tcW w:w="851" w:type="dxa"/>
            <w:hideMark/>
          </w:tcPr>
          <w:p w:rsidR="003866CD" w:rsidRDefault="003866CD" w:rsidP="003866CD">
            <w:pPr>
              <w:pStyle w:val="Tabletext"/>
              <w:bidi/>
              <w:spacing w:before="60" w:after="60" w:line="260" w:lineRule="exact"/>
              <w:jc w:val="center"/>
            </w:pPr>
            <w:r>
              <w:t>10</w:t>
            </w:r>
          </w:p>
        </w:tc>
        <w:tc>
          <w:tcPr>
            <w:tcW w:w="851" w:type="dxa"/>
            <w:hideMark/>
          </w:tcPr>
          <w:p w:rsidR="003866CD" w:rsidRDefault="003866CD" w:rsidP="003866CD">
            <w:pPr>
              <w:pStyle w:val="Tabletext"/>
              <w:bidi/>
              <w:spacing w:before="60" w:after="60" w:line="260" w:lineRule="exact"/>
              <w:jc w:val="center"/>
            </w:pPr>
            <w:r>
              <w:t>5</w:t>
            </w:r>
          </w:p>
        </w:tc>
        <w:tc>
          <w:tcPr>
            <w:tcW w:w="851" w:type="dxa"/>
            <w:hideMark/>
          </w:tcPr>
          <w:p w:rsidR="003866CD" w:rsidRDefault="003866CD" w:rsidP="003866CD">
            <w:pPr>
              <w:pStyle w:val="Tabletext"/>
              <w:bidi/>
              <w:spacing w:before="60" w:after="60" w:line="260" w:lineRule="exact"/>
              <w:jc w:val="center"/>
            </w:pPr>
            <w:r>
              <w:t>10</w:t>
            </w:r>
          </w:p>
        </w:tc>
      </w:tr>
      <w:tr w:rsidR="003866CD" w:rsidTr="003866CD">
        <w:trPr>
          <w:jc w:val="center"/>
        </w:trPr>
        <w:tc>
          <w:tcPr>
            <w:tcW w:w="3402" w:type="dxa"/>
            <w:tcBorders>
              <w:bottom w:val="single" w:sz="4" w:space="0" w:color="000000"/>
            </w:tcBorders>
            <w:hideMark/>
          </w:tcPr>
          <w:p w:rsidR="003866CD" w:rsidRDefault="003866CD" w:rsidP="003866CD">
            <w:pPr>
              <w:pStyle w:val="Tabletext"/>
              <w:bidi/>
              <w:spacing w:before="60" w:after="60" w:line="260" w:lineRule="exact"/>
              <w:rPr>
                <w:i/>
                <w:iCs/>
              </w:rPr>
            </w:pPr>
            <w:r>
              <w:rPr>
                <w:i/>
                <w:iCs/>
              </w:rPr>
              <w:t>T</w:t>
            </w:r>
            <w:r>
              <w:rPr>
                <w:i/>
                <w:iCs/>
                <w:rtl/>
              </w:rPr>
              <w:t xml:space="preserve"> </w:t>
            </w:r>
            <w:r>
              <w:rPr>
                <w:rtl/>
              </w:rPr>
              <w:t>(ملايين الدولارات)</w:t>
            </w:r>
          </w:p>
        </w:tc>
        <w:tc>
          <w:tcPr>
            <w:tcW w:w="851" w:type="dxa"/>
            <w:tcBorders>
              <w:bottom w:val="single" w:sz="4" w:space="0" w:color="000000"/>
            </w:tcBorders>
            <w:hideMark/>
          </w:tcPr>
          <w:p w:rsidR="003866CD" w:rsidRDefault="003866CD" w:rsidP="003866CD">
            <w:pPr>
              <w:pStyle w:val="Tabletext"/>
              <w:bidi/>
              <w:spacing w:before="60" w:after="60" w:line="260" w:lineRule="exact"/>
              <w:jc w:val="center"/>
              <w:rPr>
                <w:rtl/>
              </w:rPr>
            </w:pPr>
            <w:r>
              <w:t>1,08</w:t>
            </w:r>
          </w:p>
        </w:tc>
        <w:tc>
          <w:tcPr>
            <w:tcW w:w="851" w:type="dxa"/>
            <w:tcBorders>
              <w:bottom w:val="single" w:sz="4" w:space="0" w:color="000000"/>
            </w:tcBorders>
            <w:hideMark/>
          </w:tcPr>
          <w:p w:rsidR="003866CD" w:rsidRDefault="003866CD" w:rsidP="003866CD">
            <w:pPr>
              <w:pStyle w:val="Tabletext"/>
              <w:bidi/>
              <w:spacing w:before="60" w:after="60" w:line="260" w:lineRule="exact"/>
              <w:jc w:val="center"/>
            </w:pPr>
            <w:r>
              <w:t>1,68</w:t>
            </w:r>
          </w:p>
        </w:tc>
        <w:tc>
          <w:tcPr>
            <w:tcW w:w="851" w:type="dxa"/>
            <w:tcBorders>
              <w:bottom w:val="single" w:sz="4" w:space="0" w:color="000000"/>
            </w:tcBorders>
            <w:hideMark/>
          </w:tcPr>
          <w:p w:rsidR="003866CD" w:rsidRDefault="003866CD" w:rsidP="003866CD">
            <w:pPr>
              <w:pStyle w:val="Tabletext"/>
              <w:bidi/>
              <w:spacing w:before="60" w:after="60" w:line="260" w:lineRule="exact"/>
              <w:jc w:val="center"/>
            </w:pPr>
            <w:r>
              <w:t>0,93</w:t>
            </w:r>
          </w:p>
        </w:tc>
        <w:tc>
          <w:tcPr>
            <w:tcW w:w="851" w:type="dxa"/>
            <w:tcBorders>
              <w:bottom w:val="single" w:sz="4" w:space="0" w:color="000000"/>
            </w:tcBorders>
            <w:hideMark/>
          </w:tcPr>
          <w:p w:rsidR="003866CD" w:rsidRDefault="003866CD" w:rsidP="003866CD">
            <w:pPr>
              <w:pStyle w:val="Tabletext"/>
              <w:bidi/>
              <w:spacing w:before="60" w:after="60" w:line="260" w:lineRule="exact"/>
              <w:jc w:val="center"/>
            </w:pPr>
            <w:r>
              <w:t>2,1</w:t>
            </w:r>
          </w:p>
        </w:tc>
        <w:tc>
          <w:tcPr>
            <w:tcW w:w="851" w:type="dxa"/>
            <w:tcBorders>
              <w:bottom w:val="single" w:sz="4" w:space="0" w:color="000000"/>
            </w:tcBorders>
            <w:hideMark/>
          </w:tcPr>
          <w:p w:rsidR="003866CD" w:rsidRDefault="003866CD" w:rsidP="003866CD">
            <w:pPr>
              <w:pStyle w:val="Tabletext"/>
              <w:bidi/>
              <w:spacing w:before="60" w:after="60" w:line="260" w:lineRule="exact"/>
              <w:jc w:val="center"/>
            </w:pPr>
            <w:r>
              <w:t>0</w:t>
            </w:r>
          </w:p>
        </w:tc>
        <w:tc>
          <w:tcPr>
            <w:tcW w:w="851" w:type="dxa"/>
            <w:tcBorders>
              <w:bottom w:val="single" w:sz="4" w:space="0" w:color="000000"/>
            </w:tcBorders>
            <w:hideMark/>
          </w:tcPr>
          <w:p w:rsidR="003866CD" w:rsidRDefault="003866CD" w:rsidP="003866CD">
            <w:pPr>
              <w:pStyle w:val="Tabletext"/>
              <w:bidi/>
              <w:spacing w:before="60" w:after="60" w:line="260" w:lineRule="exact"/>
              <w:jc w:val="center"/>
            </w:pPr>
            <w:r>
              <w:t>1,73</w:t>
            </w:r>
          </w:p>
        </w:tc>
      </w:tr>
      <w:tr w:rsidR="003866CD" w:rsidTr="003866CD">
        <w:trPr>
          <w:jc w:val="center"/>
        </w:trPr>
        <w:tc>
          <w:tcPr>
            <w:tcW w:w="8508" w:type="dxa"/>
            <w:gridSpan w:val="7"/>
            <w:tcBorders>
              <w:left w:val="nil"/>
              <w:bottom w:val="nil"/>
              <w:right w:val="nil"/>
            </w:tcBorders>
            <w:hideMark/>
          </w:tcPr>
          <w:p w:rsidR="003866CD" w:rsidRDefault="003866CD" w:rsidP="003866CD">
            <w:pPr>
              <w:spacing w:before="60" w:after="60" w:line="260" w:lineRule="exact"/>
              <w:rPr>
                <w:sz w:val="20"/>
                <w:szCs w:val="26"/>
              </w:rPr>
            </w:pPr>
            <w:r>
              <w:rPr>
                <w:b/>
                <w:bCs/>
                <w:sz w:val="20"/>
                <w:szCs w:val="26"/>
                <w:rtl/>
              </w:rPr>
              <w:t xml:space="preserve">الملاحظة </w:t>
            </w:r>
            <w:r>
              <w:rPr>
                <w:b/>
                <w:bCs/>
                <w:sz w:val="20"/>
                <w:szCs w:val="26"/>
              </w:rPr>
              <w:t>1</w:t>
            </w:r>
            <w:r>
              <w:rPr>
                <w:sz w:val="20"/>
                <w:szCs w:val="26"/>
                <w:rtl/>
              </w:rPr>
              <w:t xml:space="preserve"> </w:t>
            </w:r>
            <w:proofErr w:type="gramStart"/>
            <w:r>
              <w:rPr>
                <w:sz w:val="20"/>
                <w:szCs w:val="26"/>
                <w:rtl/>
              </w:rPr>
              <w:t>- ينبغي</w:t>
            </w:r>
            <w:proofErr w:type="gramEnd"/>
            <w:r>
              <w:rPr>
                <w:sz w:val="20"/>
                <w:szCs w:val="26"/>
                <w:rtl/>
              </w:rPr>
              <w:t xml:space="preserve"> تحديد العروض الدنيا بمزيد من الدقة على أساس تحليل سوقي لكل حالة خاصة.</w:t>
            </w:r>
          </w:p>
        </w:tc>
      </w:tr>
    </w:tbl>
    <w:p w:rsidR="003866CD" w:rsidRDefault="003866CD" w:rsidP="003866CD">
      <w:pPr>
        <w:rPr>
          <w:snapToGrid w:val="0"/>
          <w:lang w:eastAsia="en-US"/>
        </w:rPr>
      </w:pPr>
      <w:r>
        <w:rPr>
          <w:snapToGrid w:val="0"/>
          <w:rtl/>
        </w:rPr>
        <w:br w:type="page"/>
      </w:r>
    </w:p>
    <w:p w:rsidR="003866CD" w:rsidRDefault="003866CD" w:rsidP="003866CD">
      <w:pPr>
        <w:pStyle w:val="FigureNo"/>
        <w:rPr>
          <w:snapToGrid w:val="0"/>
        </w:rPr>
      </w:pPr>
      <w:r>
        <w:rPr>
          <w:snapToGrid w:val="0"/>
          <w:rtl/>
        </w:rPr>
        <w:lastRenderedPageBreak/>
        <w:t xml:space="preserve">الشكل </w:t>
      </w:r>
      <w:r>
        <w:rPr>
          <w:rFonts w:asciiTheme="majorBidi" w:hAnsiTheme="majorBidi" w:cstheme="majorBidi"/>
          <w:snapToGrid w:val="0"/>
        </w:rPr>
        <w:t>13</w:t>
      </w:r>
    </w:p>
    <w:p w:rsidR="003866CD" w:rsidRDefault="003866CD" w:rsidP="003866CD">
      <w:pPr>
        <w:pStyle w:val="Figuretitle"/>
        <w:rPr>
          <w:szCs w:val="20"/>
          <w:rtl/>
        </w:rPr>
      </w:pPr>
      <w:r>
        <w:rPr>
          <w:rtl/>
        </w:rPr>
        <w:t>مؤشر الربحية مقابل عرض النطاق</w:t>
      </w:r>
    </w:p>
    <w:p w:rsidR="003866CD" w:rsidRDefault="003866CD" w:rsidP="003866CD">
      <w:pPr>
        <w:pStyle w:val="Figure"/>
        <w:rPr>
          <w:rtl/>
        </w:rPr>
      </w:pPr>
      <w:r>
        <w:rPr>
          <w:noProof/>
          <w:rtl/>
          <w:lang w:eastAsia="zh-CN"/>
        </w:rPr>
        <mc:AlternateContent>
          <mc:Choice Requires="wps">
            <w:drawing>
              <wp:anchor distT="0" distB="0" distL="114300" distR="114300" simplePos="0" relativeHeight="251691008" behindDoc="0" locked="0" layoutInCell="1" allowOverlap="1" wp14:anchorId="4B16CF40" wp14:editId="4519B03A">
                <wp:simplePos x="0" y="0"/>
                <wp:positionH relativeFrom="column">
                  <wp:posOffset>1546408</wp:posOffset>
                </wp:positionH>
                <wp:positionV relativeFrom="paragraph">
                  <wp:posOffset>6040881</wp:posOffset>
                </wp:positionV>
                <wp:extent cx="976925" cy="1371600"/>
                <wp:effectExtent l="0" t="0" r="1397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6925" cy="1371600"/>
                        </a:xfrm>
                        <a:prstGeom prst="rect">
                          <a:avLst/>
                        </a:prstGeom>
                        <a:noFill/>
                        <a:ln w="6350">
                          <a:noFill/>
                        </a:ln>
                        <a:effectLst/>
                      </wps:spPr>
                      <wps:txbx>
                        <w:txbxContent>
                          <w:p w:rsidR="00323AF5" w:rsidRDefault="00323AF5" w:rsidP="003866CD">
                            <w:pPr>
                              <w:spacing w:before="0"/>
                              <w:jc w:val="left"/>
                              <w:rPr>
                                <w:sz w:val="18"/>
                                <w:szCs w:val="26"/>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75 000</w:t>
                            </w:r>
                            <w:r>
                              <w:rPr>
                                <w:sz w:val="18"/>
                                <w:szCs w:val="26"/>
                                <w:rtl/>
                              </w:rPr>
                              <w:t xml:space="preserve"> مشترك</w:t>
                            </w:r>
                          </w:p>
                          <w:p w:rsidR="00323AF5" w:rsidRDefault="00323AF5" w:rsidP="003866CD">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150 000</w:t>
                            </w:r>
                            <w:r>
                              <w:rPr>
                                <w:sz w:val="18"/>
                                <w:szCs w:val="26"/>
                                <w:rtl/>
                              </w:rPr>
                              <w:t xml:space="preserve"> مشترك</w:t>
                            </w:r>
                          </w:p>
                          <w:p w:rsidR="00323AF5" w:rsidRDefault="00323AF5" w:rsidP="003866CD">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300 000</w:t>
                            </w:r>
                            <w:r>
                              <w:rPr>
                                <w:sz w:val="18"/>
                                <w:szCs w:val="26"/>
                                <w:rtl/>
                              </w:rPr>
                              <w:t xml:space="preserve"> مشترك</w:t>
                            </w:r>
                          </w:p>
                          <w:p w:rsidR="00323AF5" w:rsidRDefault="00323AF5" w:rsidP="003866CD">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75 000</w:t>
                            </w:r>
                            <w:r>
                              <w:rPr>
                                <w:sz w:val="18"/>
                                <w:szCs w:val="26"/>
                                <w:rtl/>
                              </w:rPr>
                              <w:t xml:space="preserve"> مشترك</w:t>
                            </w:r>
                          </w:p>
                          <w:p w:rsidR="00323AF5" w:rsidRDefault="00323AF5" w:rsidP="003866CD">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150 000</w:t>
                            </w:r>
                            <w:r>
                              <w:rPr>
                                <w:sz w:val="18"/>
                                <w:szCs w:val="26"/>
                                <w:rtl/>
                              </w:rPr>
                              <w:t xml:space="preserve"> مشترك</w:t>
                            </w:r>
                          </w:p>
                          <w:p w:rsidR="00323AF5" w:rsidRDefault="00323AF5" w:rsidP="003866CD">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300 000</w:t>
                            </w:r>
                            <w:r>
                              <w:rPr>
                                <w:sz w:val="18"/>
                                <w:szCs w:val="26"/>
                                <w:rtl/>
                              </w:rPr>
                              <w:t xml:space="preserve"> 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6CF40" id="Text Box 234" o:spid="_x0000_s1057" type="#_x0000_t202" style="position:absolute;left:0;text-align:left;margin-left:121.75pt;margin-top:475.65pt;width:76.9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" filled="f" stroked="f" strokeweight=".5pt">
                <v:path arrowok="t"/>
                <v:textbox inset="0,0,0,0">
                  <w:txbxContent>
                    <w:p w:rsidR="00323AF5" w:rsidRDefault="00323AF5" w:rsidP="003866CD">
                      <w:pPr>
                        <w:spacing w:before="0"/>
                        <w:jc w:val="left"/>
                        <w:rPr>
                          <w:sz w:val="18"/>
                          <w:szCs w:val="26"/>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75 000</w:t>
                      </w:r>
                      <w:r>
                        <w:rPr>
                          <w:sz w:val="18"/>
                          <w:szCs w:val="26"/>
                          <w:rtl/>
                        </w:rPr>
                        <w:t xml:space="preserve"> مشترك</w:t>
                      </w:r>
                    </w:p>
                    <w:p w:rsidR="00323AF5" w:rsidRDefault="00323AF5" w:rsidP="003866CD">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150 000</w:t>
                      </w:r>
                      <w:r>
                        <w:rPr>
                          <w:sz w:val="18"/>
                          <w:szCs w:val="26"/>
                          <w:rtl/>
                        </w:rPr>
                        <w:t xml:space="preserve"> مشترك</w:t>
                      </w:r>
                    </w:p>
                    <w:p w:rsidR="00323AF5" w:rsidRDefault="00323AF5" w:rsidP="003866CD">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300 000</w:t>
                      </w:r>
                      <w:r>
                        <w:rPr>
                          <w:sz w:val="18"/>
                          <w:szCs w:val="26"/>
                          <w:rtl/>
                        </w:rPr>
                        <w:t xml:space="preserve"> مشترك</w:t>
                      </w:r>
                    </w:p>
                    <w:p w:rsidR="00323AF5" w:rsidRDefault="00323AF5" w:rsidP="003866CD">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75 000</w:t>
                      </w:r>
                      <w:r>
                        <w:rPr>
                          <w:sz w:val="18"/>
                          <w:szCs w:val="26"/>
                          <w:rtl/>
                        </w:rPr>
                        <w:t xml:space="preserve"> مشترك</w:t>
                      </w:r>
                    </w:p>
                    <w:p w:rsidR="00323AF5" w:rsidRDefault="00323AF5" w:rsidP="003866CD">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150 000</w:t>
                      </w:r>
                      <w:r>
                        <w:rPr>
                          <w:sz w:val="18"/>
                          <w:szCs w:val="26"/>
                          <w:rtl/>
                        </w:rPr>
                        <w:t xml:space="preserve"> مشترك</w:t>
                      </w:r>
                    </w:p>
                    <w:p w:rsidR="00323AF5" w:rsidRDefault="00323AF5" w:rsidP="003866CD">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300 000</w:t>
                      </w:r>
                      <w:r>
                        <w:rPr>
                          <w:sz w:val="18"/>
                          <w:szCs w:val="26"/>
                          <w:rtl/>
                        </w:rPr>
                        <w:t xml:space="preserve"> مشترك</w:t>
                      </w:r>
                    </w:p>
                  </w:txbxContent>
                </v:textbox>
              </v:shape>
            </w:pict>
          </mc:Fallback>
        </mc:AlternateContent>
      </w:r>
      <w:r>
        <w:rPr>
          <w:noProof/>
          <w:rtl/>
          <w:lang w:eastAsia="zh-CN"/>
        </w:rPr>
        <mc:AlternateContent>
          <mc:Choice Requires="wps">
            <w:drawing>
              <wp:anchor distT="0" distB="0" distL="114300" distR="114300" simplePos="0" relativeHeight="251693056" behindDoc="0" locked="0" layoutInCell="1" allowOverlap="1" wp14:anchorId="058A8315" wp14:editId="2DD36039">
                <wp:simplePos x="0" y="0"/>
                <wp:positionH relativeFrom="column">
                  <wp:posOffset>2312501</wp:posOffset>
                </wp:positionH>
                <wp:positionV relativeFrom="paragraph">
                  <wp:posOffset>3551501</wp:posOffset>
                </wp:positionV>
                <wp:extent cx="749300" cy="330200"/>
                <wp:effectExtent l="0" t="0" r="12700" b="1270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0" cy="330200"/>
                        </a:xfrm>
                        <a:prstGeom prst="rect">
                          <a:avLst/>
                        </a:prstGeom>
                        <a:noFill/>
                        <a:ln w="6350">
                          <a:noFill/>
                        </a:ln>
                        <a:effectLst/>
                      </wps:spPr>
                      <wps:txbx>
                        <w:txbxContent>
                          <w:p w:rsidR="00323AF5" w:rsidRDefault="00323AF5" w:rsidP="003866CD">
                            <w:pPr>
                              <w:jc w:val="center"/>
                              <w:rPr>
                                <w:sz w:val="18"/>
                                <w:szCs w:val="26"/>
                              </w:rPr>
                            </w:pPr>
                            <w:r w:rsidRPr="00834252">
                              <w:rPr>
                                <w:i/>
                                <w:iCs/>
                                <w:sz w:val="18"/>
                                <w:szCs w:val="26"/>
                              </w:rPr>
                              <w:t>M</w:t>
                            </w:r>
                            <w:r>
                              <w:rPr>
                                <w:sz w:val="18"/>
                                <w:szCs w:val="26"/>
                                <w:rtl/>
                              </w:rPr>
                              <w:t xml:space="preserve"> =</w:t>
                            </w:r>
                            <w:r>
                              <w:rPr>
                                <w:sz w:val="18"/>
                                <w:szCs w:val="2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8315" id="Text Box 233" o:spid="_x0000_s1058" type="#_x0000_t202" style="position:absolute;left:0;text-align:left;margin-left:182.1pt;margin-top:279.65pt;width:59pt;height: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" filled="f" stroked="f" strokeweight=".5pt">
                <v:path arrowok="t"/>
                <v:textbox inset="0,0,0,0">
                  <w:txbxContent>
                    <w:p w:rsidR="00323AF5" w:rsidRDefault="00323AF5" w:rsidP="003866CD">
                      <w:pPr>
                        <w:jc w:val="center"/>
                        <w:rPr>
                          <w:sz w:val="18"/>
                          <w:szCs w:val="26"/>
                        </w:rPr>
                      </w:pPr>
                      <w:r w:rsidRPr="00834252">
                        <w:rPr>
                          <w:i/>
                          <w:iCs/>
                          <w:sz w:val="18"/>
                          <w:szCs w:val="26"/>
                        </w:rPr>
                        <w:t>M</w:t>
                      </w:r>
                      <w:r>
                        <w:rPr>
                          <w:sz w:val="18"/>
                          <w:szCs w:val="26"/>
                          <w:rtl/>
                        </w:rPr>
                        <w:t xml:space="preserve"> =</w:t>
                      </w:r>
                      <w:r>
                        <w:rPr>
                          <w:sz w:val="18"/>
                          <w:szCs w:val="26"/>
                        </w:rPr>
                        <w:t>1</w:t>
                      </w:r>
                    </w:p>
                  </w:txbxContent>
                </v:textbox>
              </v:shape>
            </w:pict>
          </mc:Fallback>
        </mc:AlternateContent>
      </w:r>
      <w:r>
        <w:rPr>
          <w:noProof/>
          <w:rtl/>
          <w:lang w:eastAsia="zh-CN"/>
        </w:rPr>
        <mc:AlternateContent>
          <mc:Choice Requires="wps">
            <w:drawing>
              <wp:anchor distT="0" distB="0" distL="114300" distR="114300" simplePos="0" relativeHeight="251692032" behindDoc="0" locked="0" layoutInCell="1" allowOverlap="1" wp14:anchorId="211F28E6" wp14:editId="4370D041">
                <wp:simplePos x="0" y="0"/>
                <wp:positionH relativeFrom="column">
                  <wp:posOffset>1511679</wp:posOffset>
                </wp:positionH>
                <wp:positionV relativeFrom="paragraph">
                  <wp:posOffset>917966</wp:posOffset>
                </wp:positionV>
                <wp:extent cx="793750" cy="292100"/>
                <wp:effectExtent l="0" t="0" r="6350" b="1270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292100"/>
                        </a:xfrm>
                        <a:prstGeom prst="rect">
                          <a:avLst/>
                        </a:prstGeom>
                        <a:noFill/>
                        <a:ln w="6350">
                          <a:noFill/>
                        </a:ln>
                        <a:effectLst/>
                      </wps:spPr>
                      <wps:txbx>
                        <w:txbxContent>
                          <w:p w:rsidR="00323AF5" w:rsidRDefault="00323AF5" w:rsidP="003866CD">
                            <w:pPr>
                              <w:jc w:val="center"/>
                              <w:rPr>
                                <w:sz w:val="18"/>
                                <w:szCs w:val="26"/>
                              </w:rPr>
                            </w:pPr>
                            <w:r w:rsidRPr="00834252">
                              <w:rPr>
                                <w:i/>
                                <w:iCs/>
                                <w:sz w:val="18"/>
                                <w:szCs w:val="26"/>
                              </w:rPr>
                              <w:t>M</w:t>
                            </w:r>
                            <w:r>
                              <w:rPr>
                                <w:sz w:val="18"/>
                                <w:szCs w:val="26"/>
                                <w:rtl/>
                              </w:rPr>
                              <w:t xml:space="preserve"> =</w:t>
                            </w:r>
                            <w:r>
                              <w:rPr>
                                <w:sz w:val="18"/>
                                <w:szCs w:val="26"/>
                                <w:rtl/>
                                <w:lang w:bidi="ar-EG"/>
                              </w:rPr>
                              <w:t xml:space="preserve"> </w:t>
                            </w:r>
                            <w:r>
                              <w:rPr>
                                <w:sz w:val="18"/>
                                <w:szCs w:val="2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28E6" id="Text Box 230" o:spid="_x0000_s1059" type="#_x0000_t202" style="position:absolute;left:0;text-align:left;margin-left:119.05pt;margin-top:72.3pt;width:62.5pt;height: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" filled="f" stroked="f" strokeweight=".5pt">
                <v:path arrowok="t"/>
                <v:textbox inset="0,0,0,0">
                  <w:txbxContent>
                    <w:p w:rsidR="00323AF5" w:rsidRDefault="00323AF5" w:rsidP="003866CD">
                      <w:pPr>
                        <w:jc w:val="center"/>
                        <w:rPr>
                          <w:sz w:val="18"/>
                          <w:szCs w:val="26"/>
                        </w:rPr>
                      </w:pPr>
                      <w:r w:rsidRPr="00834252">
                        <w:rPr>
                          <w:i/>
                          <w:iCs/>
                          <w:sz w:val="18"/>
                          <w:szCs w:val="26"/>
                        </w:rPr>
                        <w:t>M</w:t>
                      </w:r>
                      <w:r>
                        <w:rPr>
                          <w:sz w:val="18"/>
                          <w:szCs w:val="26"/>
                          <w:rtl/>
                        </w:rPr>
                        <w:t xml:space="preserve"> =</w:t>
                      </w:r>
                      <w:r>
                        <w:rPr>
                          <w:sz w:val="18"/>
                          <w:szCs w:val="26"/>
                          <w:rtl/>
                          <w:lang w:bidi="ar-EG"/>
                        </w:rPr>
                        <w:t xml:space="preserve"> </w:t>
                      </w:r>
                      <w:r>
                        <w:rPr>
                          <w:sz w:val="18"/>
                          <w:szCs w:val="26"/>
                        </w:rPr>
                        <w:t>6</w:t>
                      </w:r>
                    </w:p>
                  </w:txbxContent>
                </v:textbox>
              </v:shape>
            </w:pict>
          </mc:Fallback>
        </mc:AlternateContent>
      </w:r>
      <w:r>
        <w:object w:dxaOrig="8340" w:dyaOrig="11730">
          <v:shape id="_x0000_i1117" type="#_x0000_t75" style="width:417.05pt;height:590.25pt" o:ole="">
            <v:imagedata r:id="rId205" o:title="" croptop="-464f"/>
          </v:shape>
          <o:OLEObject Type="Embed" ProgID="CorelDRAW.Graphic.14" ShapeID="_x0000_i1117" DrawAspect="Content" ObjectID="_1605559565" r:id="rId206"/>
        </w:object>
      </w:r>
    </w:p>
    <w:p w:rsidR="003866CD" w:rsidRDefault="003866CD" w:rsidP="003866CD">
      <w:pPr>
        <w:pStyle w:val="Heading3"/>
        <w:rPr>
          <w:snapToGrid w:val="0"/>
          <w:rtl/>
          <w:lang w:bidi="ar-EG"/>
        </w:rPr>
      </w:pPr>
      <w:bookmarkStart w:id="722" w:name="_Toc414279225"/>
      <w:bookmarkStart w:id="723" w:name="_Toc413686681"/>
      <w:bookmarkStart w:id="724" w:name="_Toc513205463"/>
      <w:bookmarkStart w:id="725" w:name="_Toc525835105"/>
      <w:bookmarkStart w:id="726" w:name="_Toc525894310"/>
      <w:bookmarkStart w:id="727" w:name="_Toc525894574"/>
      <w:r>
        <w:rPr>
          <w:rFonts w:cs="Times New Roman"/>
          <w:snapToGrid w:val="0"/>
        </w:rPr>
        <w:lastRenderedPageBreak/>
        <w:t>4.1.5</w:t>
      </w:r>
      <w:r>
        <w:rPr>
          <w:snapToGrid w:val="0"/>
        </w:rPr>
        <w:tab/>
      </w:r>
      <w:r>
        <w:rPr>
          <w:snapToGrid w:val="0"/>
          <w:rtl/>
        </w:rPr>
        <w:t>نيوزيلندا</w:t>
      </w:r>
      <w:bookmarkEnd w:id="722"/>
      <w:bookmarkEnd w:id="723"/>
      <w:bookmarkEnd w:id="724"/>
      <w:bookmarkEnd w:id="725"/>
      <w:bookmarkEnd w:id="726"/>
      <w:bookmarkEnd w:id="727"/>
    </w:p>
    <w:p w:rsidR="003866CD" w:rsidRDefault="003866CD" w:rsidP="003866CD">
      <w:pPr>
        <w:rPr>
          <w:snapToGrid w:val="0"/>
          <w:rtl/>
        </w:rPr>
      </w:pPr>
      <w:r>
        <w:rPr>
          <w:snapToGrid w:val="0"/>
          <w:rtl/>
        </w:rPr>
        <w:t>تواصل معظم الإدارات التي شرعت في تطبيق النُهج المستندة إلى السوق قيامها بتوزيع الطيف استناداً إلى الأولويات الوطنية فضلاً عن أنها لم تطبق نهج السوق إلا في ميدان الترخيص ضمن توزيع متفق عليه. بيد أن نيوزيلندا طبقت نهجاً يستند إلى السوق بدرجة أكبر في ميدان استعمال بعض نطاقات التردد التي يقتصر أثرها على الصعيد الوطني لا الدولي.</w:t>
      </w:r>
    </w:p>
    <w:p w:rsidR="003866CD" w:rsidRDefault="003866CD" w:rsidP="003866CD">
      <w:pPr>
        <w:rPr>
          <w:snapToGrid w:val="0"/>
          <w:rtl/>
        </w:rPr>
      </w:pPr>
      <w:r>
        <w:rPr>
          <w:snapToGrid w:val="0"/>
          <w:rtl/>
        </w:rPr>
        <w:t>وقد افتتح قانون الاتصالات الراديوية لعام </w:t>
      </w:r>
      <w:r>
        <w:rPr>
          <w:snapToGrid w:val="0"/>
        </w:rPr>
        <w:t>1989</w:t>
      </w:r>
      <w:r w:rsidRPr="00F12936">
        <w:rPr>
          <w:snapToGrid w:val="0"/>
          <w:rtl/>
        </w:rPr>
        <w:t xml:space="preserve"> </w:t>
      </w:r>
      <w:r>
        <w:rPr>
          <w:snapToGrid w:val="0"/>
          <w:rtl/>
        </w:rPr>
        <w:t>عصراً جديداً في إدارة الطيف الراديوي في نيوزيلندا. وأتاح هذا القانون إنشاء حقوق الملكية للطيف وكذلك استعمال آلية توزيع تحركها السوق من أجل توزيع هذه الحقوق التي أنشئت حديثاً. ولا ينص القانون على أي آلية بعينها لأغراض التوزيع. وكان الطيف الراديوي يباع في البداية باستعمال نظام عطاءات السعر الثاني ثم السعر الأول؛ ولكن في عام </w:t>
      </w:r>
      <w:r>
        <w:rPr>
          <w:snapToGrid w:val="0"/>
        </w:rPr>
        <w:t>1996</w:t>
      </w:r>
      <w:r>
        <w:rPr>
          <w:snapToGrid w:val="0"/>
          <w:rtl/>
        </w:rPr>
        <w:t xml:space="preserve"> تم تطوير نظام حاسوبي يعمل من خلال الإنترنت لبيع الطيف بالمزاد.</w:t>
      </w:r>
    </w:p>
    <w:p w:rsidR="003866CD" w:rsidRDefault="003866CD" w:rsidP="003866CD">
      <w:pPr>
        <w:rPr>
          <w:snapToGrid w:val="0"/>
          <w:rtl/>
        </w:rPr>
      </w:pPr>
      <w:r>
        <w:rPr>
          <w:snapToGrid w:val="0"/>
          <w:rtl/>
        </w:rPr>
        <w:t xml:space="preserve">وعملية المزاد التي تستعملها الوزارة في الوقت الحاضر هي عملية مزاد متصاعد متزامن. وينطوي هذا النوع من المزاد على عرض جميع القطع المتاحة للتنافس في وقت واحد. ويجري المزاد في عدد من الجولات لكل منها مدة محددة (ولنقل </w:t>
      </w:r>
      <w:r>
        <w:rPr>
          <w:snapToGrid w:val="0"/>
        </w:rPr>
        <w:t>30</w:t>
      </w:r>
      <w:r>
        <w:rPr>
          <w:snapToGrid w:val="0"/>
          <w:rtl/>
        </w:rPr>
        <w:t> دقيقة) حتى تنتهي عملية التنافس على القطع المعروضة. ويسمح هذا المزاد للمتنافسين الذين يرغبون في شراء مجموعة محددة من قطع الطيف بالمشاركة في المزاد. ومن مزايا هذا النوع من المزادات أن المتنافسين يحصلون على المعلومات السوقية الكاملة ويستطيعون تحديد مستوى نجاحهم في أي مجموعة من القطع في أي وقت أثناء المزاد. وقامت الوزارة، عند صياغة آلية المزاد، بالتعاقد مع شركة خاصة للمساعدة على تطوير البرمجية التي تسمح بتشغيل مزادات الطيف الراديوي عن طريق الإنترنت. ويسمح استعمال الإنترنت للمتنافسين بشراء الطيف الراديوي من مكاتبهم الخاصة باستعمال تكنولوجيا تصفح شبكة الويب الحالية. وأصدرت الوزارة تقرير تصميم مزاد الطيف في نيوزيلندا. وهذا التقرير يبرز كيف تقوم نيوزيلندا بتخصيص الطيف الراديوي بطريقة تنافسية والعوامل المتصلة بتصميم المزاد والخيارات البديلة للتوزيع التنافسي. وسوف تأخذ الوزارة في الاعتبار استنتاجات التقرير عند تصميم المزادات المقبلة.</w:t>
      </w:r>
    </w:p>
    <w:p w:rsidR="003866CD" w:rsidRDefault="003866CD" w:rsidP="003866CD">
      <w:pPr>
        <w:pStyle w:val="Heading3"/>
        <w:rPr>
          <w:snapToGrid w:val="0"/>
          <w:rtl/>
        </w:rPr>
      </w:pPr>
      <w:bookmarkStart w:id="728" w:name="_Toc414279226"/>
      <w:bookmarkStart w:id="729" w:name="_Toc413686682"/>
      <w:bookmarkStart w:id="730" w:name="_Toc513205464"/>
      <w:bookmarkStart w:id="731" w:name="_Toc525835106"/>
      <w:bookmarkStart w:id="732" w:name="_Toc525894311"/>
      <w:bookmarkStart w:id="733" w:name="_Toc525894575"/>
      <w:r>
        <w:rPr>
          <w:snapToGrid w:val="0"/>
        </w:rPr>
        <w:t>5.1.5</w:t>
      </w:r>
      <w:r>
        <w:rPr>
          <w:snapToGrid w:val="0"/>
          <w:rtl/>
        </w:rPr>
        <w:tab/>
        <w:t>الولايات المتحدة الأمريكية</w:t>
      </w:r>
      <w:bookmarkEnd w:id="728"/>
      <w:bookmarkEnd w:id="729"/>
      <w:bookmarkEnd w:id="730"/>
      <w:bookmarkEnd w:id="731"/>
      <w:bookmarkEnd w:id="732"/>
      <w:bookmarkEnd w:id="733"/>
    </w:p>
    <w:p w:rsidR="003866CD" w:rsidRDefault="003866CD" w:rsidP="003866CD">
      <w:pPr>
        <w:pStyle w:val="Heading4"/>
        <w:rPr>
          <w:snapToGrid w:val="0"/>
          <w:rtl/>
        </w:rPr>
      </w:pPr>
      <w:r>
        <w:rPr>
          <w:snapToGrid w:val="0"/>
        </w:rPr>
        <w:t>1.5.1.5</w:t>
      </w:r>
      <w:r>
        <w:rPr>
          <w:snapToGrid w:val="0"/>
          <w:rtl/>
        </w:rPr>
        <w:tab/>
        <w:t>السلطة</w:t>
      </w:r>
    </w:p>
    <w:p w:rsidR="003866CD" w:rsidRDefault="003866CD" w:rsidP="003866CD">
      <w:pPr>
        <w:rPr>
          <w:snapToGrid w:val="0"/>
          <w:rtl/>
        </w:rPr>
      </w:pPr>
      <w:r>
        <w:rPr>
          <w:snapToGrid w:val="0"/>
          <w:rtl/>
        </w:rPr>
        <w:t xml:space="preserve">تقسم وظائف إدارة الطيف في </w:t>
      </w:r>
      <w:r>
        <w:rPr>
          <w:snapToGrid w:val="0"/>
          <w:spacing w:val="-2"/>
          <w:rtl/>
        </w:rPr>
        <w:t>الولايات المتحدة الأمريكية</w:t>
      </w:r>
      <w:r>
        <w:rPr>
          <w:snapToGrid w:val="0"/>
          <w:rtl/>
        </w:rPr>
        <w:t xml:space="preserve"> بين لجنة </w:t>
      </w:r>
      <w:r>
        <w:rPr>
          <w:snapToGrid w:val="0"/>
          <w:spacing w:val="-2"/>
          <w:rtl/>
        </w:rPr>
        <w:t>الاتصالات الاتحادية </w:t>
      </w:r>
      <w:r>
        <w:rPr>
          <w:snapToGrid w:val="0"/>
          <w:spacing w:val="-2"/>
        </w:rPr>
        <w:t>(FCC)</w:t>
      </w:r>
      <w:r>
        <w:rPr>
          <w:snapToGrid w:val="0"/>
          <w:spacing w:val="-2"/>
          <w:rtl/>
        </w:rPr>
        <w:t xml:space="preserve"> والإدارة الوطنية للاتصالات</w:t>
      </w:r>
      <w:r>
        <w:rPr>
          <w:snapToGrid w:val="0"/>
          <w:rtl/>
        </w:rPr>
        <w:t xml:space="preserve"> والمعلومات </w:t>
      </w:r>
      <w:r>
        <w:rPr>
          <w:snapToGrid w:val="0"/>
        </w:rPr>
        <w:t>(NTIA)</w:t>
      </w:r>
      <w:r>
        <w:rPr>
          <w:snapToGrid w:val="0"/>
          <w:rtl/>
        </w:rPr>
        <w:t>. وتقوم مهمة اللجنة الاتحادية على إدارة استعمال الجهات غير الاتحادية للطيف بما في ذلك استعماله من جانب القطاع الخاص والحكومات المحلية وحكومات الولايات. ويصرح للإدارة الوطنية بإدارة استعمال الطيف من جانب وكالات الحكومة الاتحادية بما في ذلك الاستعمال العسكري. وأذن الكونغرس الأمريكي للجنة الاتصالات الاتحادية بإصدار رخص عن طريق تنظيم مزادات في عام </w:t>
      </w:r>
      <w:r>
        <w:rPr>
          <w:snapToGrid w:val="0"/>
        </w:rPr>
        <w:t>1993</w:t>
      </w:r>
      <w:r>
        <w:rPr>
          <w:snapToGrid w:val="0"/>
          <w:rtl/>
        </w:rPr>
        <w:t>. وتقتصر هذه السلطة على اللجوء إلى المزادات التنافسية في الحالات التي تقدم فيها طلبات متنافية، وفي الحالات التي من المحتمل فيها أن يقوم صاحب رخص</w:t>
      </w:r>
      <w:r>
        <w:rPr>
          <w:snapToGrid w:val="0"/>
          <w:rtl/>
          <w:lang w:bidi="ar-SY"/>
        </w:rPr>
        <w:t>ة</w:t>
      </w:r>
      <w:r>
        <w:rPr>
          <w:snapToGrid w:val="0"/>
          <w:rtl/>
        </w:rPr>
        <w:t xml:space="preserve"> استعمال الطيف بتحصيل رسوم من المشتركين مقابل تمكينهم من استلام إشارات اتصالات أو إرسالها. ولقد سعى الكونغرس الأمريكي لدى إعطاء اللجنة الاتحادية سلطة تنظيم مزادات علنية إلى تحقيق الأهداف التالية:</w:t>
      </w:r>
    </w:p>
    <w:p w:rsidR="003866CD" w:rsidRDefault="003866CD" w:rsidP="003866CD">
      <w:pPr>
        <w:pStyle w:val="enumlev1"/>
        <w:rPr>
          <w:snapToGrid w:val="0"/>
          <w:rtl/>
        </w:rPr>
      </w:pPr>
      <w:r>
        <w:rPr>
          <w:rFonts w:cs="Times New Roman" w:hint="cs"/>
          <w:snapToGrid w:val="0"/>
          <w:szCs w:val="20"/>
          <w:rtl/>
        </w:rPr>
        <w:t>"</w:t>
      </w:r>
      <w:r>
        <w:rPr>
          <w:rFonts w:cs="Times New Roman"/>
          <w:snapToGrid w:val="0"/>
          <w:szCs w:val="20"/>
        </w:rPr>
        <w:t>(</w:t>
      </w:r>
      <w:proofErr w:type="gramStart"/>
      <w:r>
        <w:rPr>
          <w:rFonts w:cs="Times New Roman"/>
          <w:snapToGrid w:val="0"/>
          <w:szCs w:val="20"/>
        </w:rPr>
        <w:t>1)</w:t>
      </w:r>
      <w:r>
        <w:rPr>
          <w:rFonts w:cs="Times New Roman"/>
          <w:snapToGrid w:val="0"/>
          <w:szCs w:val="20"/>
        </w:rPr>
        <w:tab/>
      </w:r>
      <w:proofErr w:type="gramEnd"/>
      <w:r>
        <w:rPr>
          <w:snapToGrid w:val="0"/>
          <w:rtl/>
        </w:rPr>
        <w:t>إعداد تكنولوجيات ومنتجات وخدمات جديدة ونشرها نشراً سريعاً لخدمة مصلحة الجمهور، بما في ذلك سكان المناطق الريفية دون تسويف إداري أو قضائي؛</w:t>
      </w:r>
    </w:p>
    <w:p w:rsidR="003866CD" w:rsidRDefault="003866CD" w:rsidP="003866CD">
      <w:pPr>
        <w:pStyle w:val="enumlev1"/>
        <w:rPr>
          <w:snapToGrid w:val="0"/>
          <w:rtl/>
        </w:rPr>
      </w:pPr>
      <w:r>
        <w:rPr>
          <w:rFonts w:cs="Times New Roman"/>
          <w:snapToGrid w:val="0"/>
          <w:szCs w:val="20"/>
        </w:rPr>
        <w:t>(2)</w:t>
      </w:r>
      <w:r>
        <w:rPr>
          <w:rFonts w:cs="Times New Roman"/>
          <w:snapToGrid w:val="0"/>
          <w:szCs w:val="20"/>
        </w:rPr>
        <w:tab/>
      </w:r>
      <w:r>
        <w:rPr>
          <w:snapToGrid w:val="0"/>
          <w:rtl/>
        </w:rPr>
        <w:t>تشجيع الفرص الاقتصادية والمنافسة وضمان سهولة نفاذ أفراد الشعب إلى التكنولوجيات الجديدة والمبتكرة عن طريق تفادي تركز الرخص تركزاً حاداً وعن طريق نشر الرخص بين مجموعة واسعة من المتقدمين بالطلبات بما في ذلك المشاريع التجارية الصغيرة والشركات الهاتفية الريفية والمشاريع التجارية التي يمتلكها أعضاء من الأقليات والنساء؛</w:t>
      </w:r>
    </w:p>
    <w:p w:rsidR="003866CD" w:rsidRDefault="003866CD" w:rsidP="003866CD">
      <w:pPr>
        <w:pStyle w:val="enumlev1"/>
        <w:rPr>
          <w:snapToGrid w:val="0"/>
          <w:rtl/>
        </w:rPr>
      </w:pPr>
      <w:r>
        <w:rPr>
          <w:rFonts w:cs="Times New Roman"/>
          <w:snapToGrid w:val="0"/>
          <w:szCs w:val="18"/>
        </w:rPr>
        <w:t>(3)</w:t>
      </w:r>
      <w:r>
        <w:rPr>
          <w:rFonts w:cs="Times New Roman"/>
          <w:snapToGrid w:val="0"/>
          <w:sz w:val="18"/>
          <w:szCs w:val="18"/>
        </w:rPr>
        <w:tab/>
      </w:r>
      <w:r>
        <w:rPr>
          <w:snapToGrid w:val="0"/>
          <w:rtl/>
        </w:rPr>
        <w:t>استعادة جزء من قيمة مورد الطيف العمومي الميسر من أجل الاستعمال التجاري لعامة الشعب، وتفادي زيادة الثروات غير العادلة عن طريق الأساليب المتبعة لمنح استعمالات هذا المورد؛</w:t>
      </w:r>
    </w:p>
    <w:p w:rsidR="003866CD" w:rsidRDefault="003866CD" w:rsidP="003866CD">
      <w:pPr>
        <w:pStyle w:val="enumlev1"/>
        <w:rPr>
          <w:snapToGrid w:val="0"/>
          <w:rtl/>
        </w:rPr>
      </w:pPr>
      <w:r>
        <w:rPr>
          <w:rFonts w:cs="Times New Roman"/>
          <w:snapToGrid w:val="0"/>
          <w:szCs w:val="20"/>
        </w:rPr>
        <w:t>(4)</w:t>
      </w:r>
      <w:r>
        <w:rPr>
          <w:rFonts w:cs="Times New Roman"/>
          <w:snapToGrid w:val="0"/>
          <w:szCs w:val="20"/>
        </w:rPr>
        <w:tab/>
      </w:r>
      <w:r>
        <w:rPr>
          <w:snapToGrid w:val="0"/>
          <w:rtl/>
        </w:rPr>
        <w:t>استعمال الطيف الكهرمغنطيسي بكفاءة وكثافة."</w:t>
      </w:r>
    </w:p>
    <w:p w:rsidR="003866CD" w:rsidRDefault="003866CD" w:rsidP="003866CD">
      <w:pPr>
        <w:keepNext/>
        <w:keepLines/>
        <w:widowControl w:val="0"/>
        <w:rPr>
          <w:snapToGrid w:val="0"/>
          <w:rtl/>
        </w:rPr>
      </w:pPr>
      <w:r>
        <w:rPr>
          <w:snapToGrid w:val="0"/>
          <w:rtl/>
        </w:rPr>
        <w:lastRenderedPageBreak/>
        <w:t>وعند منح سلطة اللجوء إلى العروض التنافسية، أشار الكونغرس الأميركي إلى أن الاستعانة بالعروض التنافسية:</w:t>
      </w:r>
    </w:p>
    <w:p w:rsidR="003866CD" w:rsidRDefault="003866CD" w:rsidP="003866CD">
      <w:pPr>
        <w:pStyle w:val="enumlev1"/>
        <w:rPr>
          <w:snapToGrid w:val="0"/>
          <w:rtl/>
        </w:rPr>
      </w:pPr>
      <w:r>
        <w:rPr>
          <w:rFonts w:cs="Times New Roman" w:hint="cs"/>
          <w:snapToGrid w:val="0"/>
          <w:szCs w:val="20"/>
          <w:rtl/>
        </w:rPr>
        <w:t>"</w:t>
      </w:r>
      <w:r>
        <w:rPr>
          <w:rFonts w:cs="Times New Roman"/>
          <w:snapToGrid w:val="0"/>
          <w:szCs w:val="20"/>
        </w:rPr>
        <w:t>(</w:t>
      </w:r>
      <w:proofErr w:type="gramStart"/>
      <w:r>
        <w:rPr>
          <w:rFonts w:cs="Times New Roman"/>
          <w:snapToGrid w:val="0"/>
          <w:szCs w:val="20"/>
        </w:rPr>
        <w:t>1)</w:t>
      </w:r>
      <w:r>
        <w:rPr>
          <w:snapToGrid w:val="0"/>
        </w:rPr>
        <w:tab/>
      </w:r>
      <w:proofErr w:type="gramEnd"/>
      <w:r>
        <w:rPr>
          <w:snapToGrid w:val="0"/>
          <w:rtl/>
        </w:rPr>
        <w:t>لا تغير معايير توزيع الطيف وإجراءاته؛</w:t>
      </w:r>
    </w:p>
    <w:p w:rsidR="003866CD" w:rsidRDefault="003866CD" w:rsidP="003866CD">
      <w:pPr>
        <w:pStyle w:val="enumlev1"/>
        <w:rPr>
          <w:snapToGrid w:val="0"/>
          <w:rtl/>
        </w:rPr>
      </w:pPr>
      <w:r>
        <w:rPr>
          <w:rFonts w:cs="Times New Roman"/>
          <w:snapToGrid w:val="0"/>
          <w:szCs w:val="20"/>
        </w:rPr>
        <w:t>(2)</w:t>
      </w:r>
      <w:r>
        <w:rPr>
          <w:snapToGrid w:val="0"/>
          <w:rtl/>
        </w:rPr>
        <w:tab/>
        <w:t>لا تفسَّر بأنها تعفي لجنة الاتصالات الاتحادية من التزامها بالاستمرار في استعمال الحلول الهندسية والتفاوض وعتبات التأهيل والقواعد التنظيمية الخاصة بالخدمة ووسائل أخرى، لمصلحة الجمهور، بغية تفادي الحصرية في إجراءات الطلبات والترخيص."</w:t>
      </w:r>
    </w:p>
    <w:p w:rsidR="003866CD" w:rsidRDefault="003866CD" w:rsidP="003866CD">
      <w:pPr>
        <w:rPr>
          <w:snapToGrid w:val="0"/>
          <w:rtl/>
        </w:rPr>
      </w:pPr>
      <w:r>
        <w:rPr>
          <w:snapToGrid w:val="0"/>
          <w:rtl/>
        </w:rPr>
        <w:t>وقرَّر الكونغرس الأمريكي كذلك أنه لا يُسمح للجنة الاتحادية بإجراء توزيعات أو اتخاذ قرارات بشأن الخدمة بناءً على الإيرادات العامة المتوقع تحصيلها من المزادات.</w:t>
      </w:r>
    </w:p>
    <w:p w:rsidR="003866CD" w:rsidRDefault="003866CD" w:rsidP="003866CD">
      <w:pPr>
        <w:rPr>
          <w:snapToGrid w:val="0"/>
          <w:rtl/>
          <w:lang w:bidi="ar-EG"/>
        </w:rPr>
      </w:pPr>
      <w:r>
        <w:rPr>
          <w:snapToGrid w:val="0"/>
          <w:rtl/>
        </w:rPr>
        <w:t xml:space="preserve">ويودع الجزء الأكبر من الإيرادات المحصلة من المزادات التي تنظمها اللجنة الاتحادية في الميزانية العامة الأمريكية. ويصرح للجنة بالاحتفاظ فقط بالجزء الذي تحتاج إليه لدفع تكلفة تنظيم المزادات، ويكون هذا الجزء أقل من </w:t>
      </w:r>
      <w:r>
        <w:rPr>
          <w:snapToGrid w:val="0"/>
        </w:rPr>
        <w:t>%1</w:t>
      </w:r>
      <w:r>
        <w:rPr>
          <w:snapToGrid w:val="0"/>
          <w:rtl/>
        </w:rPr>
        <w:t xml:space="preserve"> بكثير من الإيرادات الناشئة عن المزادات. وتبلغ مدة صلاحية الرخص الصادرة في إطار المزادات فترة عشر سنوات، كما يجوز تجديد فترة الرخصة إذا تقيَّد حامل الرخصة بقواعد اللجنة الاتحادية السارية وقدم خدمة فعالة. ويمكن ال</w:t>
      </w:r>
      <w:r>
        <w:rPr>
          <w:rFonts w:hint="cs"/>
          <w:snapToGrid w:val="0"/>
          <w:rtl/>
        </w:rPr>
        <w:t>ا</w:t>
      </w:r>
      <w:r>
        <w:rPr>
          <w:snapToGrid w:val="0"/>
          <w:rtl/>
        </w:rPr>
        <w:t>طلاع على القائمة الحصرية الكاملة للمزادات المذكورة أعلاه على:</w:t>
      </w:r>
      <w:r>
        <w:rPr>
          <w:rFonts w:hint="cs"/>
          <w:snapToGrid w:val="0"/>
          <w:rtl/>
        </w:rPr>
        <w:t xml:space="preserve"> </w:t>
      </w:r>
      <w:hyperlink r:id="rId207" w:history="1">
        <w:r>
          <w:rPr>
            <w:rStyle w:val="Hyperlink"/>
            <w:snapToGrid w:val="0"/>
          </w:rPr>
          <w:t>http://wireless.fcc.gov/auctions/default.htm?job=auctions_all</w:t>
        </w:r>
      </w:hyperlink>
      <w:r>
        <w:rPr>
          <w:snapToGrid w:val="0"/>
          <w:rtl/>
          <w:lang w:bidi="ar-EG"/>
        </w:rPr>
        <w:t> </w:t>
      </w:r>
    </w:p>
    <w:p w:rsidR="003866CD" w:rsidRDefault="003866CD" w:rsidP="003866CD">
      <w:pPr>
        <w:pStyle w:val="Heading4"/>
        <w:rPr>
          <w:snapToGrid w:val="0"/>
          <w:szCs w:val="24"/>
          <w:rtl/>
        </w:rPr>
      </w:pPr>
      <w:r>
        <w:rPr>
          <w:rFonts w:cs="Times New Roman Bold"/>
          <w:snapToGrid w:val="0"/>
          <w:szCs w:val="20"/>
        </w:rPr>
        <w:t>2.5.1.5</w:t>
      </w:r>
      <w:r>
        <w:rPr>
          <w:snapToGrid w:val="0"/>
          <w:sz w:val="18"/>
          <w:szCs w:val="24"/>
        </w:rPr>
        <w:tab/>
      </w:r>
      <w:r>
        <w:rPr>
          <w:snapToGrid w:val="0"/>
          <w:rtl/>
        </w:rPr>
        <w:t>خدمات الاتصالات الشخصية</w:t>
      </w:r>
      <w:r>
        <w:rPr>
          <w:snapToGrid w:val="0"/>
          <w:szCs w:val="24"/>
          <w:rtl/>
        </w:rPr>
        <w:t xml:space="preserve"> </w:t>
      </w:r>
      <w:r>
        <w:rPr>
          <w:snapToGrid w:val="0"/>
          <w:szCs w:val="20"/>
        </w:rPr>
        <w:t>(PCS)</w:t>
      </w:r>
    </w:p>
    <w:p w:rsidR="003866CD" w:rsidRDefault="003866CD" w:rsidP="003866CD">
      <w:pPr>
        <w:rPr>
          <w:snapToGrid w:val="0"/>
          <w:rtl/>
        </w:rPr>
      </w:pPr>
      <w:r>
        <w:rPr>
          <w:snapToGrid w:val="0"/>
          <w:rtl/>
        </w:rPr>
        <w:t>ينتظر من مقدمي خدمات الاتصالات الشخصية إتاحة قدرات اتصالات جديدة للجمهور عن طريق توفير مجموعة من الخدمات المتنقلة التي تنافس الخدمات الخلوية وخدمات الاستدعاء الراديوي وسائر الخدمات المتنقلة البرية الحالية. وسوف توفر هذه الخدمات عن طريق جيل جديد من أجهزة الاتصالات تتوفر فيها قدرات لإرسال الإشارات الصوتية والرسائل والبيانات في الاتجاهين. وتتضمن هذه الأجهزة هواتف لا سلكية صغيرة الحجم وخفيفة ومتعددة الوظائف وقابلة للحمل وأجهزة فاكس قابلة للحمل وأجهزة أخرى. وتتكون خدمات الاتصالات الشخصية من عدة فئات متميزة، اثنتان منها عبارة عن خدمات ضيقة النطاق وخدمات عريضة النطاق.</w:t>
      </w:r>
    </w:p>
    <w:p w:rsidR="003866CD" w:rsidRDefault="003866CD" w:rsidP="003866CD">
      <w:pPr>
        <w:rPr>
          <w:snapToGrid w:val="0"/>
        </w:rPr>
      </w:pPr>
      <w:r>
        <w:rPr>
          <w:snapToGrid w:val="0"/>
          <w:spacing w:val="6"/>
          <w:rtl/>
        </w:rPr>
        <w:t>وقد نظمت اللجنة الاتحادية أول مزاد في يوليو </w:t>
      </w:r>
      <w:r>
        <w:rPr>
          <w:snapToGrid w:val="0"/>
          <w:spacing w:val="6"/>
        </w:rPr>
        <w:t>1994</w:t>
      </w:r>
      <w:r>
        <w:rPr>
          <w:snapToGrid w:val="0"/>
          <w:spacing w:val="6"/>
          <w:rtl/>
        </w:rPr>
        <w:t xml:space="preserve"> حيث عرضت </w:t>
      </w:r>
      <w:r>
        <w:rPr>
          <w:snapToGrid w:val="0"/>
          <w:spacing w:val="6"/>
        </w:rPr>
        <w:t>11</w:t>
      </w:r>
      <w:r>
        <w:rPr>
          <w:snapToGrid w:val="0"/>
          <w:spacing w:val="6"/>
          <w:rtl/>
        </w:rPr>
        <w:t xml:space="preserve"> رخصة وطنية لتقديم خدمات </w:t>
      </w:r>
      <w:r>
        <w:rPr>
          <w:snapToGrid w:val="0"/>
          <w:spacing w:val="6"/>
        </w:rPr>
        <w:t>PCS</w:t>
      </w:r>
      <w:r>
        <w:rPr>
          <w:snapToGrid w:val="0"/>
          <w:spacing w:val="6"/>
          <w:rtl/>
        </w:rPr>
        <w:t xml:space="preserve"> ضيقة النطاق </w:t>
      </w:r>
      <w:r>
        <w:rPr>
          <w:snapToGrid w:val="0"/>
          <w:rtl/>
        </w:rPr>
        <w:t>في النطاق </w:t>
      </w:r>
      <w:r>
        <w:rPr>
          <w:snapToGrid w:val="0"/>
        </w:rPr>
        <w:t>MHz 900</w:t>
      </w:r>
      <w:r>
        <w:rPr>
          <w:snapToGrid w:val="0"/>
          <w:rtl/>
        </w:rPr>
        <w:t xml:space="preserve">. ويمكن أن تستعمل خدمات الاتصالات الشخصية ضيقة النطاق لتوفير خدمات جديدة مثل إرسال رسائل صوتية عن طريق أجهزة الاستدعاء، والاستدعاء الراديوي في الاتجاهين مع إشعار بالاستلام يتيح للمشترك استلام رسالة وإرسال إجابة إلى المرسل وخدمات بيانات أخرى. وقد تغطي رخص خدمات الاتصالات الشخصية ضيقة النطاق البلد بكامله (رخصة وطنية) أو مناطق واسعة (رخصة إقليمية) أو مناطق أصغر حجماً. ومن بين الرخص الوطنية هناك خمس رخص تؤمن على </w:t>
      </w:r>
      <w:r>
        <w:rPr>
          <w:snapToGrid w:val="0"/>
        </w:rPr>
        <w:t>50</w:t>
      </w:r>
      <w:r>
        <w:rPr>
          <w:snapToGrid w:val="0"/>
          <w:rtl/>
        </w:rPr>
        <w:t xml:space="preserve"> نطاق تردد متزاوجة ترددها </w:t>
      </w:r>
      <w:r>
        <w:rPr>
          <w:snapToGrid w:val="0"/>
        </w:rPr>
        <w:t>kHz 50</w:t>
      </w:r>
      <w:r>
        <w:rPr>
          <w:snapToGrid w:val="0"/>
          <w:rtl/>
        </w:rPr>
        <w:t xml:space="preserve">، وثلاث رخص تؤمن الخدمة على </w:t>
      </w:r>
      <w:r>
        <w:rPr>
          <w:snapToGrid w:val="0"/>
        </w:rPr>
        <w:t>50</w:t>
      </w:r>
      <w:r>
        <w:rPr>
          <w:snapToGrid w:val="0"/>
          <w:rtl/>
        </w:rPr>
        <w:t xml:space="preserve"> نطاق تردد متزاوجة ترددها </w:t>
      </w:r>
      <w:r>
        <w:rPr>
          <w:snapToGrid w:val="0"/>
        </w:rPr>
        <w:t>kHz 12,5</w:t>
      </w:r>
      <w:r>
        <w:rPr>
          <w:snapToGrid w:val="0"/>
          <w:rtl/>
        </w:rPr>
        <w:t xml:space="preserve">، وثلاث رخص على نطاقات غير متزاوجة ترددها </w:t>
      </w:r>
      <w:r>
        <w:rPr>
          <w:snapToGrid w:val="0"/>
        </w:rPr>
        <w:t>kHz 50</w:t>
      </w:r>
      <w:r>
        <w:rPr>
          <w:snapToGrid w:val="0"/>
          <w:rtl/>
        </w:rPr>
        <w:t>.</w:t>
      </w:r>
    </w:p>
    <w:p w:rsidR="003866CD" w:rsidRDefault="003866CD" w:rsidP="003866CD">
      <w:pPr>
        <w:rPr>
          <w:rtl/>
          <w:lang w:val="fr-LU"/>
        </w:rPr>
      </w:pPr>
      <w:r>
        <w:rPr>
          <w:rtl/>
          <w:lang w:val="fr-LU"/>
        </w:rPr>
        <w:t xml:space="preserve">وفي الفترة من </w:t>
      </w:r>
      <w:r>
        <w:rPr>
          <w:lang w:val="fr-LU"/>
        </w:rPr>
        <w:t>26</w:t>
      </w:r>
      <w:r>
        <w:rPr>
          <w:rtl/>
          <w:lang w:val="fr-LU"/>
        </w:rPr>
        <w:t xml:space="preserve"> أكتوبر إلى </w:t>
      </w:r>
      <w:r>
        <w:rPr>
          <w:lang w:val="fr-LU"/>
        </w:rPr>
        <w:t>8</w:t>
      </w:r>
      <w:r>
        <w:rPr>
          <w:rtl/>
          <w:lang w:val="fr-LU"/>
        </w:rPr>
        <w:t xml:space="preserve"> نوفمبر </w:t>
      </w:r>
      <w:r>
        <w:t>1994</w:t>
      </w:r>
      <w:r>
        <w:rPr>
          <w:rtl/>
          <w:lang w:val="fr-LU"/>
        </w:rPr>
        <w:t xml:space="preserve"> نظمت لجنة الاتصالات الاتحادية </w:t>
      </w:r>
      <w:r>
        <w:rPr>
          <w:lang w:val="fr-LU"/>
        </w:rPr>
        <w:t>30</w:t>
      </w:r>
      <w:r>
        <w:rPr>
          <w:rtl/>
          <w:lang w:val="fr-LU"/>
        </w:rPr>
        <w:t xml:space="preserve"> مزاداً لمنح رخص خدمات اتصالات شخصية إقليمية ضيقة النطاق: ست رخص في كل من أقاليم الولايات المتحدة الخمسة. وفي كل إقليم تغطي رخصتان الخدمات على </w:t>
      </w:r>
      <w:r>
        <w:rPr>
          <w:lang w:val="fr-LU"/>
        </w:rPr>
        <w:t>50</w:t>
      </w:r>
      <w:r>
        <w:rPr>
          <w:rtl/>
          <w:lang w:val="fr-LU"/>
        </w:rPr>
        <w:t xml:space="preserve"> نطاق تردد متزاوجة ترددها </w:t>
      </w:r>
      <w:r>
        <w:t>kHz 50</w:t>
      </w:r>
      <w:r>
        <w:rPr>
          <w:rtl/>
          <w:lang w:val="fr-LU"/>
        </w:rPr>
        <w:t xml:space="preserve"> </w:t>
      </w:r>
      <w:r>
        <w:rPr>
          <w:rtl/>
        </w:rPr>
        <w:t xml:space="preserve">أما الرخص الأربع المتبقية فهي تؤمن الخدمة على </w:t>
      </w:r>
      <w:r>
        <w:t>50</w:t>
      </w:r>
      <w:r>
        <w:rPr>
          <w:rtl/>
        </w:rPr>
        <w:t> نطاق تردد متزاوجة ترددها </w:t>
      </w:r>
      <w:r>
        <w:t>kHz 12,5</w:t>
      </w:r>
      <w:r>
        <w:rPr>
          <w:rtl/>
          <w:lang w:val="fr-LU"/>
        </w:rPr>
        <w:t>.</w:t>
      </w:r>
    </w:p>
    <w:p w:rsidR="003866CD" w:rsidRDefault="003866CD" w:rsidP="003866CD">
      <w:pPr>
        <w:rPr>
          <w:rtl/>
          <w:lang w:val="fr-LU"/>
        </w:rPr>
      </w:pPr>
      <w:r>
        <w:rPr>
          <w:rtl/>
          <w:lang w:val="fr-LU"/>
        </w:rPr>
        <w:t>وفي ديسمبر </w:t>
      </w:r>
      <w:r>
        <w:rPr>
          <w:lang w:val="fr-LU"/>
        </w:rPr>
        <w:t>1994</w:t>
      </w:r>
      <w:r>
        <w:rPr>
          <w:rtl/>
          <w:lang w:val="fr-LU"/>
        </w:rPr>
        <w:t xml:space="preserve"> نظمت اللجنة أول مزاد للرخص من أجل تقديم خدمات اتصالات شخصية ذات نطاق عريض، في النطاق </w:t>
      </w:r>
      <w:r>
        <w:t>GHz 2</w:t>
      </w:r>
      <w:r>
        <w:rPr>
          <w:rtl/>
          <w:lang w:val="fr-LU"/>
        </w:rPr>
        <w:t xml:space="preserve"> </w:t>
      </w:r>
      <w:r>
        <w:rPr>
          <w:lang w:val="fr-LU"/>
        </w:rPr>
        <w:t>(MHz </w:t>
      </w:r>
      <w:r>
        <w:t>1 990</w:t>
      </w:r>
      <w:r>
        <w:noBreakHyphen/>
        <w:t>1 850)</w:t>
      </w:r>
      <w:r>
        <w:rPr>
          <w:rtl/>
          <w:lang w:val="fr-LU"/>
        </w:rPr>
        <w:t xml:space="preserve"> وتضم خدمات الاتصالات الشخصية عريضة النطاق مجموعة من الخدمات الراديوية المتنقلة أو المحمولة باستعمال أجهزة مثل الهواتف الصغيرة وخفيفة الوزن ومتعددة الوظائف القابلة للحمل وأجهزة الفاكس المحمولة والأجهزة المتطورة ذات قدرات البيانات في الاتجاهين التي ينتظر أن تنافس الخدمات الحالية من الخدمات الخلوية وخدمات الاستدعاء وغيرها من الخدمات البرية المتنقلة.</w:t>
      </w:r>
    </w:p>
    <w:p w:rsidR="003866CD" w:rsidRDefault="003866CD" w:rsidP="003866CD">
      <w:r>
        <w:rPr>
          <w:spacing w:val="-2"/>
          <w:rtl/>
          <w:lang w:val="fr-LU"/>
        </w:rPr>
        <w:lastRenderedPageBreak/>
        <w:t xml:space="preserve">وتم تقسيم النطاق </w:t>
      </w:r>
      <w:r>
        <w:rPr>
          <w:spacing w:val="-2"/>
        </w:rPr>
        <w:t>MHz 1 990</w:t>
      </w:r>
      <w:r>
        <w:rPr>
          <w:spacing w:val="-2"/>
        </w:rPr>
        <w:noBreakHyphen/>
        <w:t>1 850</w:t>
      </w:r>
      <w:r>
        <w:rPr>
          <w:spacing w:val="-2"/>
          <w:rtl/>
          <w:lang w:val="fr-LU"/>
        </w:rPr>
        <w:t xml:space="preserve"> إلى ست مجموعات من الرخص. ويشغل كل من المجموعات </w:t>
      </w:r>
      <w:r>
        <w:rPr>
          <w:spacing w:val="-2"/>
        </w:rPr>
        <w:t>A</w:t>
      </w:r>
      <w:r>
        <w:rPr>
          <w:spacing w:val="-2"/>
          <w:rtl/>
        </w:rPr>
        <w:t xml:space="preserve"> </w:t>
      </w:r>
      <w:r>
        <w:rPr>
          <w:spacing w:val="-2"/>
          <w:rtl/>
          <w:lang w:val="fr-LU"/>
        </w:rPr>
        <w:t>و</w:t>
      </w:r>
      <w:r>
        <w:rPr>
          <w:spacing w:val="-2"/>
        </w:rPr>
        <w:t>B</w:t>
      </w:r>
      <w:r>
        <w:rPr>
          <w:spacing w:val="-2"/>
          <w:rtl/>
          <w:lang w:val="fr-LU"/>
        </w:rPr>
        <w:t xml:space="preserve"> و</w:t>
      </w:r>
      <w:r>
        <w:rPr>
          <w:spacing w:val="-2"/>
        </w:rPr>
        <w:t>C</w:t>
      </w:r>
      <w:r>
        <w:rPr>
          <w:spacing w:val="-2"/>
          <w:rtl/>
          <w:lang w:val="fr-LU"/>
        </w:rPr>
        <w:t xml:space="preserve"> </w:t>
      </w:r>
      <w:r>
        <w:rPr>
          <w:spacing w:val="-2"/>
        </w:rPr>
        <w:t>MHz 30</w:t>
      </w:r>
      <w:r>
        <w:rPr>
          <w:spacing w:val="-2"/>
          <w:rtl/>
        </w:rPr>
        <w:t xml:space="preserve"> من</w:t>
      </w:r>
      <w:r>
        <w:rPr>
          <w:rtl/>
        </w:rPr>
        <w:t xml:space="preserve"> الطيف (نطاقان متزاوجان من </w:t>
      </w:r>
      <w:r>
        <w:t>MHz 15</w:t>
      </w:r>
      <w:r>
        <w:rPr>
          <w:rtl/>
          <w:lang w:val="fr-LU"/>
        </w:rPr>
        <w:t xml:space="preserve">) ويشغل كل من المجموعات </w:t>
      </w:r>
      <w:r>
        <w:t>D</w:t>
      </w:r>
      <w:r>
        <w:rPr>
          <w:rtl/>
          <w:lang w:val="fr-LU"/>
        </w:rPr>
        <w:t xml:space="preserve"> و</w:t>
      </w:r>
      <w:r>
        <w:t>E</w:t>
      </w:r>
      <w:r>
        <w:rPr>
          <w:rtl/>
          <w:lang w:val="fr-LU"/>
        </w:rPr>
        <w:t xml:space="preserve"> و</w:t>
      </w:r>
      <w:r>
        <w:t>F</w:t>
      </w:r>
      <w:r>
        <w:rPr>
          <w:rtl/>
          <w:lang w:val="fr-LU"/>
        </w:rPr>
        <w:t xml:space="preserve"> </w:t>
      </w:r>
      <w:r>
        <w:t>MHz 10</w:t>
      </w:r>
      <w:r>
        <w:rPr>
          <w:rtl/>
          <w:lang w:val="fr-LU"/>
        </w:rPr>
        <w:t xml:space="preserve"> من الطيف (نطاقان متزاوجان من </w:t>
      </w:r>
      <w:r>
        <w:t>MHz 5</w:t>
      </w:r>
      <w:r>
        <w:rPr>
          <w:rtl/>
          <w:lang w:val="fr-LU"/>
        </w:rPr>
        <w:t xml:space="preserve">) (وينبغي الإشارة إلى أن المجموعات الست تضم </w:t>
      </w:r>
      <w:r>
        <w:t>MHz 120</w:t>
      </w:r>
      <w:r>
        <w:rPr>
          <w:rtl/>
          <w:lang w:val="fr-LU"/>
        </w:rPr>
        <w:t xml:space="preserve"> من الطيف، أما باقي النطاق </w:t>
      </w:r>
      <w:r>
        <w:t>MHz 20</w:t>
      </w:r>
      <w:r>
        <w:rPr>
          <w:rtl/>
          <w:lang w:val="fr-LU"/>
        </w:rPr>
        <w:t xml:space="preserve"> </w:t>
      </w:r>
      <w:r>
        <w:t>MHz 1 930</w:t>
      </w:r>
      <w:r>
        <w:noBreakHyphen/>
        <w:t>1 910)</w:t>
      </w:r>
      <w:r>
        <w:rPr>
          <w:rtl/>
          <w:lang w:val="fr-LU"/>
        </w:rPr>
        <w:t xml:space="preserve">) والواقع في النطاق ما بين </w:t>
      </w:r>
      <w:r>
        <w:rPr>
          <w:lang w:val="fr-LU"/>
        </w:rPr>
        <w:t>1 850</w:t>
      </w:r>
      <w:r>
        <w:rPr>
          <w:rtl/>
          <w:lang w:val="fr-LU"/>
        </w:rPr>
        <w:t xml:space="preserve"> و</w:t>
      </w:r>
      <w:r>
        <w:rPr>
          <w:lang w:val="fr-LU"/>
        </w:rPr>
        <w:t>1 990</w:t>
      </w:r>
      <w:r>
        <w:rPr>
          <w:rtl/>
          <w:lang w:val="fr-LU"/>
        </w:rPr>
        <w:t xml:space="preserve"> </w:t>
      </w:r>
      <w:r>
        <w:t>MHz</w:t>
      </w:r>
      <w:r>
        <w:rPr>
          <w:rtl/>
        </w:rPr>
        <w:t xml:space="preserve"> </w:t>
      </w:r>
      <w:r>
        <w:rPr>
          <w:rFonts w:hint="cs"/>
          <w:rtl/>
        </w:rPr>
        <w:t xml:space="preserve">فتستعمله خدمات </w:t>
      </w:r>
      <w:r>
        <w:t>PCS</w:t>
      </w:r>
      <w:r>
        <w:rPr>
          <w:rtl/>
        </w:rPr>
        <w:t xml:space="preserve"> غير المرخصة).</w:t>
      </w:r>
    </w:p>
    <w:p w:rsidR="003866CD" w:rsidRDefault="003866CD" w:rsidP="003866CD">
      <w:r>
        <w:rPr>
          <w:rtl/>
        </w:rPr>
        <w:t xml:space="preserve">وتغطي رخص المجموعتين </w:t>
      </w:r>
      <w:r>
        <w:t>A</w:t>
      </w:r>
      <w:r>
        <w:rPr>
          <w:rtl/>
          <w:lang w:val="fr-LU"/>
        </w:rPr>
        <w:t xml:space="preserve"> و</w:t>
      </w:r>
      <w:r>
        <w:t>B</w:t>
      </w:r>
      <w:r>
        <w:rPr>
          <w:rtl/>
          <w:lang w:val="fr-LU"/>
        </w:rPr>
        <w:t xml:space="preserve"> المناطق التجارية الرئيسية </w:t>
      </w:r>
      <w:r>
        <w:rPr>
          <w:lang w:val="fr-LU"/>
        </w:rPr>
        <w:t>(MTA)</w:t>
      </w:r>
      <w:r>
        <w:rPr>
          <w:rtl/>
          <w:lang w:val="fr-LU" w:bidi="ar-EG"/>
        </w:rPr>
        <w:t xml:space="preserve"> </w:t>
      </w:r>
      <w:r>
        <w:rPr>
          <w:rtl/>
          <w:lang w:val="fr-LU"/>
        </w:rPr>
        <w:t xml:space="preserve">على الصعيد الإقليمي. وثمة </w:t>
      </w:r>
      <w:r>
        <w:rPr>
          <w:lang w:val="fr-LU"/>
        </w:rPr>
        <w:t>51</w:t>
      </w:r>
      <w:r>
        <w:rPr>
          <w:rtl/>
          <w:lang w:val="fr-LU"/>
        </w:rPr>
        <w:t xml:space="preserve"> منطقة تجارية كبرى تغطي كل الولايات المتحدة وأقاليمها. وتغطي المجموعات </w:t>
      </w:r>
      <w:r>
        <w:t>C</w:t>
      </w:r>
      <w:r>
        <w:rPr>
          <w:rtl/>
          <w:lang w:val="fr-LU"/>
        </w:rPr>
        <w:t xml:space="preserve"> و</w:t>
      </w:r>
      <w:r>
        <w:t>D</w:t>
      </w:r>
      <w:r>
        <w:rPr>
          <w:rtl/>
          <w:lang w:val="fr-LU"/>
        </w:rPr>
        <w:t xml:space="preserve"> و</w:t>
      </w:r>
      <w:r>
        <w:rPr>
          <w:lang w:val="fr-LU"/>
        </w:rPr>
        <w:t>E</w:t>
      </w:r>
      <w:r>
        <w:rPr>
          <w:rtl/>
          <w:lang w:val="fr-LU"/>
        </w:rPr>
        <w:t xml:space="preserve"> و</w:t>
      </w:r>
      <w:r>
        <w:t>F</w:t>
      </w:r>
      <w:r>
        <w:rPr>
          <w:rtl/>
          <w:lang w:val="fr-LU"/>
        </w:rPr>
        <w:t xml:space="preserve"> </w:t>
      </w:r>
      <w:r>
        <w:rPr>
          <w:rFonts w:hint="cs"/>
          <w:rtl/>
          <w:lang w:val="fr-LU"/>
        </w:rPr>
        <w:t xml:space="preserve">المناطق التجارية الأساسية التي تشكل أجزاء </w:t>
      </w:r>
      <w:r>
        <w:rPr>
          <w:rFonts w:hint="cs"/>
          <w:spacing w:val="10"/>
          <w:rtl/>
          <w:lang w:val="fr-LU"/>
        </w:rPr>
        <w:t>من المناطق التجارية الكبرى </w:t>
      </w:r>
      <w:r>
        <w:rPr>
          <w:spacing w:val="10"/>
        </w:rPr>
        <w:t>(BTA)</w:t>
      </w:r>
      <w:r>
        <w:rPr>
          <w:spacing w:val="10"/>
          <w:rtl/>
          <w:lang w:val="fr-LU"/>
        </w:rPr>
        <w:t xml:space="preserve">، وثمة </w:t>
      </w:r>
      <w:r>
        <w:rPr>
          <w:spacing w:val="10"/>
          <w:lang w:val="fr-LU"/>
        </w:rPr>
        <w:t>493</w:t>
      </w:r>
      <w:r>
        <w:rPr>
          <w:spacing w:val="10"/>
          <w:rtl/>
          <w:lang w:val="fr-LU"/>
        </w:rPr>
        <w:t> منطقة تجارية أساسية ت</w:t>
      </w:r>
      <w:r>
        <w:rPr>
          <w:spacing w:val="10"/>
          <w:rtl/>
        </w:rPr>
        <w:t>غطي كل الولايات المتحدة وأقاليمها. ويشكل</w:t>
      </w:r>
      <w:r>
        <w:rPr>
          <w:rtl/>
        </w:rPr>
        <w:t> كل من المناطق التجارية الكبرى والمناطق التجارية الأساسية م</w:t>
      </w:r>
      <w:r>
        <w:rPr>
          <w:rtl/>
          <w:lang w:val="fr-LU"/>
        </w:rPr>
        <w:t>ناطق تجارية اقتصادية تقوم على تسميات واردة في</w:t>
      </w:r>
      <w:r>
        <w:rPr>
          <w:rtl/>
          <w:lang w:val="fr-LU" w:bidi="ar-EG"/>
        </w:rPr>
        <w:t> </w:t>
      </w:r>
      <w:r>
        <w:t>Rand McNally Commercial Atlas and Marketing Guide</w:t>
      </w:r>
      <w:r>
        <w:rPr>
          <w:rtl/>
        </w:rPr>
        <w:t>.</w:t>
      </w:r>
    </w:p>
    <w:p w:rsidR="003866CD" w:rsidRDefault="003866CD" w:rsidP="003866CD">
      <w:pPr>
        <w:rPr>
          <w:rtl/>
          <w:lang w:val="fr-LU"/>
        </w:rPr>
      </w:pPr>
      <w:r>
        <w:rPr>
          <w:rtl/>
          <w:lang w:val="fr-LU"/>
        </w:rPr>
        <w:t>وفي المزاد الذي بدأ في ديسمبر </w:t>
      </w:r>
      <w:r>
        <w:rPr>
          <w:lang w:val="fr-LU"/>
        </w:rPr>
        <w:t>1994</w:t>
      </w:r>
      <w:r>
        <w:rPr>
          <w:rtl/>
          <w:lang w:val="fr-LU"/>
        </w:rPr>
        <w:t xml:space="preserve"> طرحت اللجنة الاتحادية رخصاً في كل من مجموعتي التردد </w:t>
      </w:r>
      <w:r>
        <w:t>A</w:t>
      </w:r>
      <w:r>
        <w:rPr>
          <w:rtl/>
          <w:lang w:val="fr-LU"/>
        </w:rPr>
        <w:t xml:space="preserve"> و</w:t>
      </w:r>
      <w:r>
        <w:t>B</w:t>
      </w:r>
      <w:r>
        <w:rPr>
          <w:rtl/>
          <w:lang w:val="fr-LU"/>
        </w:rPr>
        <w:t xml:space="preserve"> في </w:t>
      </w:r>
      <w:r>
        <w:rPr>
          <w:lang w:val="fr-LU"/>
        </w:rPr>
        <w:t>48</w:t>
      </w:r>
      <w:r>
        <w:rPr>
          <w:rtl/>
          <w:lang w:val="fr-LU"/>
        </w:rPr>
        <w:t xml:space="preserve"> منطقة من المناطق التجارية الكبرى. وفي المناطق التجارية الكبرى الثلاث الأخرى لم تعرض سوى رخصة المجموعة </w:t>
      </w:r>
      <w:r>
        <w:t>B</w:t>
      </w:r>
      <w:r>
        <w:rPr>
          <w:rtl/>
          <w:lang w:val="fr-LU"/>
        </w:rPr>
        <w:t xml:space="preserve"> في المزاد. وفي هذه المناطق الثلاث (نيويورك ولوس أنجلوس وواشنطن-بلتيمور)، تم منح رخصة المجموعة </w:t>
      </w:r>
      <w:r>
        <w:t>A</w:t>
      </w:r>
      <w:r>
        <w:rPr>
          <w:rtl/>
          <w:lang w:val="fr-LU"/>
        </w:rPr>
        <w:t xml:space="preserve"> في فترة سابقة في ظل القواعد التفضيلية الرائدة الخاصة باللجنة الاتحادية. وبهذا بلغ إجمالي الرخص التي عرضت في المزاد </w:t>
      </w:r>
      <w:r>
        <w:rPr>
          <w:lang w:val="fr-LU"/>
        </w:rPr>
        <w:t>99</w:t>
      </w:r>
      <w:r>
        <w:rPr>
          <w:rtl/>
          <w:lang w:val="fr-LU"/>
        </w:rPr>
        <w:t xml:space="preserve"> رخصة. وشملت قائمة المتقدمين المستوفين شروط الدخول في المزاد ثلاثين مزايداً، واستمر المزاد على مدى أكثر من </w:t>
      </w:r>
      <w:r>
        <w:rPr>
          <w:lang w:val="fr-LU"/>
        </w:rPr>
        <w:t>112</w:t>
      </w:r>
      <w:r>
        <w:rPr>
          <w:rtl/>
          <w:lang w:val="fr-LU"/>
        </w:rPr>
        <w:t xml:space="preserve"> جولة قبل اختتامه في مارس </w:t>
      </w:r>
      <w:r>
        <w:rPr>
          <w:lang w:val="fr-LU"/>
        </w:rPr>
        <w:t>1995</w:t>
      </w:r>
      <w:r>
        <w:rPr>
          <w:rtl/>
          <w:lang w:val="fr-LU"/>
        </w:rPr>
        <w:t>.</w:t>
      </w:r>
    </w:p>
    <w:p w:rsidR="003866CD" w:rsidRDefault="003866CD" w:rsidP="003866CD">
      <w:pPr>
        <w:rPr>
          <w:rtl/>
          <w:lang w:val="fr-LU"/>
        </w:rPr>
      </w:pPr>
      <w:r>
        <w:rPr>
          <w:rtl/>
          <w:lang w:val="fr-LU"/>
        </w:rPr>
        <w:t xml:space="preserve">وبدأت لجنة الاتصالات الاتحادية بعرض رخص المجموعة </w:t>
      </w:r>
      <w:r>
        <w:t>C</w:t>
      </w:r>
      <w:r>
        <w:rPr>
          <w:rtl/>
          <w:lang w:val="fr-LU"/>
        </w:rPr>
        <w:t xml:space="preserve"> من الخدمات الشخصية عريضة النطاق في المزاد في المناطق التجارية الأساسية البالغ عددها </w:t>
      </w:r>
      <w:r>
        <w:rPr>
          <w:lang w:val="fr-LU"/>
        </w:rPr>
        <w:t>493</w:t>
      </w:r>
      <w:r>
        <w:rPr>
          <w:rtl/>
          <w:lang w:val="fr-LU"/>
        </w:rPr>
        <w:t xml:space="preserve"> في ديسمبر </w:t>
      </w:r>
      <w:r>
        <w:rPr>
          <w:lang w:val="fr-LU"/>
        </w:rPr>
        <w:t>1995</w:t>
      </w:r>
      <w:r>
        <w:rPr>
          <w:rtl/>
          <w:lang w:val="fr-LU"/>
        </w:rPr>
        <w:t xml:space="preserve">. وعلى النقيض من المزادات الخاصة بالمناطق التجارية الكبرى أتيحت للكيانات الصغيرة ائتمانات لتقديم عطاءات وخطط للدفع بالتقسيط في المجموعة </w:t>
      </w:r>
      <w:r>
        <w:t>C</w:t>
      </w:r>
      <w:r>
        <w:rPr>
          <w:rtl/>
          <w:lang w:val="fr-LU"/>
        </w:rPr>
        <w:t>. واختتم المزاد في مايو </w:t>
      </w:r>
      <w:r>
        <w:rPr>
          <w:lang w:val="fr-LU"/>
        </w:rPr>
        <w:t>1996</w:t>
      </w:r>
      <w:r>
        <w:rPr>
          <w:rtl/>
          <w:lang w:val="fr-LU"/>
        </w:rPr>
        <w:t xml:space="preserve"> بعد </w:t>
      </w:r>
      <w:r>
        <w:rPr>
          <w:lang w:val="fr-LU"/>
        </w:rPr>
        <w:t>184</w:t>
      </w:r>
      <w:r>
        <w:rPr>
          <w:rtl/>
          <w:lang w:val="fr-LU"/>
        </w:rPr>
        <w:t> جولة. وبدأ في أغسطس </w:t>
      </w:r>
      <w:r>
        <w:rPr>
          <w:lang w:val="fr-LU"/>
        </w:rPr>
        <w:t>1996</w:t>
      </w:r>
      <w:r>
        <w:rPr>
          <w:rtl/>
          <w:lang w:val="fr-LU"/>
        </w:rPr>
        <w:t xml:space="preserve"> المزاد من أجل المجموعات </w:t>
      </w:r>
      <w:r>
        <w:t>D</w:t>
      </w:r>
      <w:r>
        <w:rPr>
          <w:rtl/>
          <w:lang w:val="fr-LU"/>
        </w:rPr>
        <w:t xml:space="preserve"> و</w:t>
      </w:r>
      <w:r>
        <w:t>E</w:t>
      </w:r>
      <w:r>
        <w:rPr>
          <w:rtl/>
          <w:lang w:val="fr-LU"/>
        </w:rPr>
        <w:t xml:space="preserve"> و</w:t>
      </w:r>
      <w:r>
        <w:t>F</w:t>
      </w:r>
      <w:r>
        <w:rPr>
          <w:rtl/>
          <w:lang w:val="fr-LU"/>
        </w:rPr>
        <w:t xml:space="preserve"> للخدمات الشخصية عريضة النطاق وشارك فيه </w:t>
      </w:r>
      <w:r>
        <w:rPr>
          <w:lang w:val="fr-LU"/>
        </w:rPr>
        <w:t>153</w:t>
      </w:r>
      <w:r>
        <w:rPr>
          <w:rtl/>
          <w:lang w:val="fr-LU"/>
        </w:rPr>
        <w:t xml:space="preserve"> مزايداً استوفوا شروط المزاد وطرح في المزاد </w:t>
      </w:r>
      <w:r>
        <w:rPr>
          <w:lang w:val="fr-LU"/>
        </w:rPr>
        <w:t>1 479</w:t>
      </w:r>
      <w:r>
        <w:rPr>
          <w:rtl/>
          <w:lang w:val="fr-LU"/>
        </w:rPr>
        <w:t xml:space="preserve"> رخصة. ولم تكن ائتمانات المزاد وخطط الدفع بالتقسيط متاحة إلا في المجموعة </w:t>
      </w:r>
      <w:r>
        <w:t>F</w:t>
      </w:r>
      <w:r>
        <w:rPr>
          <w:rtl/>
          <w:lang w:val="fr-LU"/>
        </w:rPr>
        <w:t xml:space="preserve"> فقط. واختتم المزاد في يناير </w:t>
      </w:r>
      <w:r>
        <w:rPr>
          <w:lang w:val="fr-LU"/>
        </w:rPr>
        <w:t>1997</w:t>
      </w:r>
      <w:r>
        <w:rPr>
          <w:rtl/>
          <w:lang w:val="fr-LU"/>
        </w:rPr>
        <w:t xml:space="preserve"> بعد </w:t>
      </w:r>
      <w:r>
        <w:rPr>
          <w:lang w:val="fr-LU"/>
        </w:rPr>
        <w:t>276</w:t>
      </w:r>
      <w:r>
        <w:rPr>
          <w:rtl/>
          <w:lang w:val="fr-LU"/>
        </w:rPr>
        <w:t> جولة.</w:t>
      </w:r>
    </w:p>
    <w:p w:rsidR="003866CD" w:rsidRDefault="003866CD" w:rsidP="003866CD">
      <w:pPr>
        <w:rPr>
          <w:rtl/>
          <w:lang w:val="fr-LU"/>
        </w:rPr>
      </w:pPr>
      <w:r>
        <w:rPr>
          <w:rtl/>
          <w:lang w:val="fr-LU"/>
        </w:rPr>
        <w:t>وعلى الرغم من أن خدمات الاتصالات الشخصية تشكل خدمة جديدة، فقد كان النطاق الذي تشغِّله موزعاً ومرخصاً قبل ذلك بين مجموعة منوَّعة من مستعملي الخدمة الثابتة بموجات صغرية (من نقطة إلى نقطة) بما في ذلك خدمات السلامة العامة. ومن هنا، يكون من الضروري إما نقل الأنظمة الموجية الصغرية العاملة إلى نطاق تردد آخر أو تلبية حاجاتها على صعيد الاتصالات عن طريق وسائل أخرى بديلة مثل الكبل. واعتبرت اللجنة الاتحادية</w:t>
      </w:r>
      <w:r>
        <w:rPr>
          <w:rtl/>
        </w:rPr>
        <w:t xml:space="preserve"> لدى إنشاء الخدمة الشخصية</w:t>
      </w:r>
      <w:r>
        <w:rPr>
          <w:rtl/>
          <w:lang w:val="fr-LU"/>
        </w:rPr>
        <w:t xml:space="preserve"> أن أسرع الطرق وأكثرها إنصافاً لتحقيق هذا الانتقال هي أن يتحمل أصحاب رخص الخدمة الشخصية الجدد تكلفة نقل مستعملي الموجات الصغرية خارج النطاق. ومن هنا، أعدت اللجنة</w:t>
      </w:r>
      <w:r>
        <w:rPr>
          <w:rtl/>
        </w:rPr>
        <w:t xml:space="preserve"> إجراء يحدد فترة يتفاوض خلالها كل من حاملي رخص الخدمات الشخصية</w:t>
      </w:r>
      <w:r>
        <w:rPr>
          <w:rtl/>
          <w:lang w:val="fr-LU"/>
        </w:rPr>
        <w:t xml:space="preserve"> الجدد ومستعملي الموجات الصغرية الفعليين بشأن شروط إعادة التنظيم هذه. وفي كل الأحوال، يجب على مستعملي الموجات الصغرية إخلاء النطاق ابتداءً من تاريخ معين، وبالتالي لا يكون بإمكانهم الوقوف أمام تنفيذ الخدمات الجديدة.</w:t>
      </w:r>
    </w:p>
    <w:p w:rsidR="003866CD" w:rsidRDefault="003866CD" w:rsidP="003866CD">
      <w:pPr>
        <w:pStyle w:val="Heading4"/>
        <w:rPr>
          <w:szCs w:val="24"/>
          <w:rtl/>
          <w:lang w:val="fr-LU"/>
        </w:rPr>
      </w:pPr>
      <w:r>
        <w:rPr>
          <w:szCs w:val="20"/>
        </w:rPr>
        <w:t>3.5.1.5</w:t>
      </w:r>
      <w:r>
        <w:rPr>
          <w:szCs w:val="20"/>
        </w:rPr>
        <w:tab/>
      </w:r>
      <w:r>
        <w:rPr>
          <w:rtl/>
          <w:lang w:val="fr-LU"/>
        </w:rPr>
        <w:t>خدمة البيانات الفيديوية التفاعلية</w:t>
      </w:r>
    </w:p>
    <w:p w:rsidR="003866CD" w:rsidRDefault="003866CD" w:rsidP="003866CD">
      <w:pPr>
        <w:rPr>
          <w:rtl/>
        </w:rPr>
      </w:pPr>
      <w:r>
        <w:rPr>
          <w:rtl/>
        </w:rPr>
        <w:t>نظمت اللجنة الاتحادية مزادها</w:t>
      </w:r>
      <w:r>
        <w:rPr>
          <w:rtl/>
          <w:lang w:val="fr-LU"/>
        </w:rPr>
        <w:t xml:space="preserve"> الثاني لعرض </w:t>
      </w:r>
      <w:r>
        <w:rPr>
          <w:lang w:val="fr-LU"/>
        </w:rPr>
        <w:t>594</w:t>
      </w:r>
      <w:r>
        <w:rPr>
          <w:rtl/>
          <w:lang w:val="fr-LU"/>
        </w:rPr>
        <w:t xml:space="preserve"> رخصة خدمة بيانات فيدوية تفاعلية </w:t>
      </w:r>
      <w:r>
        <w:t>(IVDS)</w:t>
      </w:r>
      <w:r>
        <w:rPr>
          <w:rtl/>
          <w:lang w:val="fr-LU"/>
        </w:rPr>
        <w:t xml:space="preserve"> في يوليو </w:t>
      </w:r>
      <w:r>
        <w:rPr>
          <w:lang w:val="fr-LU"/>
        </w:rPr>
        <w:t>1994</w:t>
      </w:r>
      <w:r>
        <w:rPr>
          <w:rtl/>
          <w:lang w:val="fr-LU"/>
        </w:rPr>
        <w:t xml:space="preserve">. وهذه الخدمة هي خدمة اتصالات مزدوجة الاتجاه في النطاق </w:t>
      </w:r>
      <w:r>
        <w:t>MHz 219</w:t>
      </w:r>
      <w:r>
        <w:noBreakHyphen/>
        <w:t>218</w:t>
      </w:r>
      <w:r>
        <w:rPr>
          <w:rtl/>
          <w:lang w:val="fr-LU"/>
        </w:rPr>
        <w:t>. وتمنح الرخص لمدة عشر سنوات وهي تتكون من رخصتين يبلغ تردد كل منهما </w:t>
      </w:r>
      <w:r>
        <w:t>kHz 500</w:t>
      </w:r>
      <w:r>
        <w:rPr>
          <w:rtl/>
        </w:rPr>
        <w:t xml:space="preserve"> في كل من مناطق المدن الكبرى الإحصائية البالغ عددها </w:t>
      </w:r>
      <w:r>
        <w:t>297</w:t>
      </w:r>
      <w:r>
        <w:rPr>
          <w:rtl/>
        </w:rPr>
        <w:t xml:space="preserve"> </w:t>
      </w:r>
      <w:r>
        <w:rPr>
          <w:rFonts w:hint="cs"/>
          <w:rtl/>
        </w:rPr>
        <w:t>منقطة تتألف أساساً من المناطق الحضرية </w:t>
      </w:r>
      <w:r>
        <w:t>(MSA)</w:t>
      </w:r>
      <w:r>
        <w:rPr>
          <w:rtl/>
        </w:rPr>
        <w:t xml:space="preserve"> في الولايات المتحدة.</w:t>
      </w:r>
      <w:r>
        <w:rPr>
          <w:rFonts w:hint="cs"/>
        </w:rPr>
        <w:t xml:space="preserve"> </w:t>
      </w:r>
      <w:r>
        <w:rPr>
          <w:rtl/>
        </w:rPr>
        <w:t xml:space="preserve">وفي كل سوق، طرحت الرخصتان للمزاد في نفس الوقت، وأعطيت حرية الاختيار بين الرخصتين المعروضتين للمنافس الذي تقدَّم بأعلى سعر، في حين تبقى الرخصة الثانية للمنافس الذي تقدم بثاني أعلى عرض. وعرضت اللجنة الاتحادية في المزاد كل الرخص البالغ عددها </w:t>
      </w:r>
      <w:r>
        <w:t>594</w:t>
      </w:r>
      <w:r>
        <w:rPr>
          <w:rtl/>
        </w:rPr>
        <w:t xml:space="preserve"> خلال يومين.</w:t>
      </w:r>
    </w:p>
    <w:p w:rsidR="003866CD" w:rsidRDefault="003866CD" w:rsidP="003866CD">
      <w:pPr>
        <w:pStyle w:val="Heading4"/>
        <w:rPr>
          <w:rtl/>
        </w:rPr>
      </w:pPr>
      <w:r>
        <w:lastRenderedPageBreak/>
        <w:t>4.5.1.5</w:t>
      </w:r>
      <w:r>
        <w:tab/>
      </w:r>
      <w:r>
        <w:rPr>
          <w:rtl/>
        </w:rPr>
        <w:t>الخدمة الراديوية المتنقلة المتخصصة</w:t>
      </w:r>
    </w:p>
    <w:p w:rsidR="003866CD" w:rsidRDefault="003866CD" w:rsidP="003866CD">
      <w:pPr>
        <w:rPr>
          <w:rtl/>
          <w:lang w:val="fr-LU"/>
        </w:rPr>
      </w:pPr>
      <w:r>
        <w:rPr>
          <w:rtl/>
          <w:lang w:val="fr-LU"/>
        </w:rPr>
        <w:t xml:space="preserve">الخدمة الراديوية المتنقلة المتخصصة </w:t>
      </w:r>
      <w:r>
        <w:t>(SMR)</w:t>
      </w:r>
      <w:r w:rsidRPr="002A2722">
        <w:rPr>
          <w:sz w:val="18"/>
          <w:rtl/>
          <w:lang w:val="fr-LU"/>
        </w:rPr>
        <w:t xml:space="preserve"> </w:t>
      </w:r>
      <w:r>
        <w:rPr>
          <w:rtl/>
          <w:lang w:val="fr-LU"/>
        </w:rPr>
        <w:t xml:space="preserve">هي خدمة راديوية متنقلة برية تقدم خدمات الإدارة الراديوية والمهاتفة وإرسال البيانات للشركات التجارية والمستعملين المتخصصين على الرغم من أنه يصرح لأصحاب الرخص بتقديم خدمات للجمهور. وتشغل الخدمة الراديوية المتنقلة المتخصصة في كل من النطاقين </w:t>
      </w:r>
      <w:r>
        <w:t>MHz 800</w:t>
      </w:r>
      <w:r>
        <w:rPr>
          <w:rtl/>
          <w:lang w:val="fr-LU"/>
        </w:rPr>
        <w:t xml:space="preserve"> و</w:t>
      </w:r>
      <w:r>
        <w:t>MHz 900</w:t>
      </w:r>
      <w:r>
        <w:rPr>
          <w:rtl/>
          <w:lang w:val="fr-LU"/>
        </w:rPr>
        <w:t>.</w:t>
      </w:r>
    </w:p>
    <w:p w:rsidR="003866CD" w:rsidRDefault="003866CD" w:rsidP="003866CD">
      <w:pPr>
        <w:rPr>
          <w:rtl/>
        </w:rPr>
      </w:pPr>
      <w:r>
        <w:rPr>
          <w:rtl/>
          <w:lang w:val="fr-LU"/>
        </w:rPr>
        <w:t xml:space="preserve">ووضعت اللجنة الاتحادية هذه الخدمة المتخصصة في النطاق </w:t>
      </w:r>
      <w:r>
        <w:t>MHz 800</w:t>
      </w:r>
      <w:r>
        <w:rPr>
          <w:rtl/>
          <w:lang w:val="fr-LU"/>
        </w:rPr>
        <w:t xml:space="preserve"> عام </w:t>
      </w:r>
      <w:r>
        <w:rPr>
          <w:lang w:val="fr-LU"/>
        </w:rPr>
        <w:t>1974</w:t>
      </w:r>
      <w:r>
        <w:rPr>
          <w:rtl/>
          <w:lang w:val="fr-LU"/>
        </w:rPr>
        <w:t xml:space="preserve"> كخدمة متنقلة برية خاصة للاتصالات الراديوية لتكون أسلوباً يتسم بالكفاءة الطيفية لتوفير خدمة إرسال راديوي للشركات والمستعملين الآخرين الذين تتحقق فيهم صفة المستعملين الخاصين للاتصالات الراديوية. وفي البداية لم يكن يتوفر لمقدمي الطلبات سوى عدد محدود نسبياً من القنوات التي تقع في محطة قاعدة وحيدة. ومن هنا فقد كانت خيارات التغطية والخدمة محدودة. وتم إصدار هذه الرخص على أساس تقديم الخدمة بترتيب تقديم طلبات الحصول عليها، واستعمال القرعة لحل مسألة الحصرية المتبادلة. بيد أن الطلب ازداد على هذه الخدمة بمرور السنوات كما خفت القيود على الأهلية والترخيص بصورة تدريجية. ويعرض مقدمو الخدمة المتنقلة المتخصصة اليوم مجموعة من الخدمات تبدأ بخدمة الإرسال الراديوي التقليدي للزبائن المحليين وانتهاء بالإرسال الصوتي وإرسال البيانات الأكثر تعقداً للزبائن في مناطق جغرافية شاسعة. ولقد صرح لحاملي رخص الخدمة المتنقلة المتخصصة في السنوات الأخيرة بتوسيع نطاق خدماتهم الجغرافي وإضافة عدد كبير من القنوات لتوفير خدمات يمكن مقارنتها مباشرة بالأنظمة الخلوية الراديوية وخدمات الاتصالات الشخصية. وفي</w:t>
      </w:r>
      <w:r>
        <w:rPr>
          <w:rFonts w:hint="cs"/>
          <w:rtl/>
          <w:lang w:val="fr-LU"/>
        </w:rPr>
        <w:t> </w:t>
      </w:r>
      <w:r>
        <w:rPr>
          <w:rtl/>
          <w:lang w:val="fr-LU"/>
        </w:rPr>
        <w:t>أكتوبر </w:t>
      </w:r>
      <w:r>
        <w:rPr>
          <w:lang w:val="fr-LU"/>
        </w:rPr>
        <w:t>1994</w:t>
      </w:r>
      <w:r>
        <w:rPr>
          <w:rtl/>
          <w:lang w:val="fr-LU"/>
        </w:rPr>
        <w:t xml:space="preserve">، اقترحت اللجنة الاتحادية إصدار رخص للخدمة المتنقلة المتخصصة في النطاق </w:t>
      </w:r>
      <w:r>
        <w:t>MHz 800</w:t>
      </w:r>
      <w:r>
        <w:rPr>
          <w:rtl/>
        </w:rPr>
        <w:t xml:space="preserve"> استناداً إلى مناطق الخدمة التي تحددها اللجنة الاتحادية وتخضع إلى المناقصة التنافسية. وسوف يكون النطاق </w:t>
      </w:r>
      <w:r>
        <w:t>MHz 800</w:t>
      </w:r>
      <w:r>
        <w:rPr>
          <w:rtl/>
        </w:rPr>
        <w:t xml:space="preserve"> موضوعاً لمزاد في المستقبل.</w:t>
      </w:r>
    </w:p>
    <w:p w:rsidR="003866CD" w:rsidRDefault="003866CD" w:rsidP="003866CD">
      <w:pPr>
        <w:rPr>
          <w:rtl/>
        </w:rPr>
      </w:pPr>
      <w:r>
        <w:rPr>
          <w:spacing w:val="2"/>
          <w:rtl/>
        </w:rPr>
        <w:t xml:space="preserve">وتستعمل الخدمة المتنقلة المتخصصة في النطاق </w:t>
      </w:r>
      <w:r>
        <w:rPr>
          <w:spacing w:val="2"/>
        </w:rPr>
        <w:t>MHz 900</w:t>
      </w:r>
      <w:r>
        <w:rPr>
          <w:spacing w:val="2"/>
          <w:rtl/>
        </w:rPr>
        <w:t xml:space="preserve"> طيفاً قدره </w:t>
      </w:r>
      <w:r>
        <w:rPr>
          <w:spacing w:val="2"/>
        </w:rPr>
        <w:t>MHz 5</w:t>
      </w:r>
      <w:r>
        <w:rPr>
          <w:spacing w:val="2"/>
          <w:rtl/>
        </w:rPr>
        <w:t xml:space="preserve"> مقسماً إلى </w:t>
      </w:r>
      <w:r>
        <w:rPr>
          <w:spacing w:val="2"/>
        </w:rPr>
        <w:t>20</w:t>
      </w:r>
      <w:r>
        <w:rPr>
          <w:spacing w:val="2"/>
          <w:rtl/>
        </w:rPr>
        <w:t xml:space="preserve"> مجموعة من القنوات تضم كل منها</w:t>
      </w:r>
      <w:r>
        <w:rPr>
          <w:rtl/>
        </w:rPr>
        <w:t xml:space="preserve"> </w:t>
      </w:r>
      <w:r>
        <w:t>10</w:t>
      </w:r>
      <w:r>
        <w:rPr>
          <w:rtl/>
        </w:rPr>
        <w:t xml:space="preserve"> قنوات في كل منطقة تجارية كبرى. وتقدم التخصيصات الجارية للخدمة المتنقلة في النطاق </w:t>
      </w:r>
      <w:r>
        <w:t>MHz 900</w:t>
      </w:r>
      <w:r>
        <w:rPr>
          <w:rtl/>
        </w:rPr>
        <w:t xml:space="preserve"> إمكانية إقامة خدمات تنافسية مثل إرسال البيانات اللاسلكي، والإدارة الراديوية المتخصصة، والاستدعاء ثنائي الاتجاه، والإرسال الصوتي مع توصيل بيني. وأصدرت رخص هذه الخدمة في البداية لمواقع إرسال منفردة في أكبر </w:t>
      </w:r>
      <w:r>
        <w:t>50</w:t>
      </w:r>
      <w:r>
        <w:rPr>
          <w:rtl/>
        </w:rPr>
        <w:t xml:space="preserve"> مدينة في الولايات المتحدة الأمريكية مع اختيار أصحاب الرخص بالقرعة. ومع ذلك فقد توقف إصدار الرخص لعدة سنوات، وأعادت اللجنة الاتحادية هيكلة هذه الخدمة حديثاً بحيث صار منح الرخص يتم لمناطق جغرافية كاملة عن طريق عروض المناقصة التنافسية. وتوفر الحماية لأصحاب الرخص القدامى من التداخلات التي يسببها أصحاب الرخص الجدد، إلا أنه لا يحق للقدامى التوسع في أنشطتهم إلا بعد الحصول على رخصة جديدة.</w:t>
      </w:r>
    </w:p>
    <w:p w:rsidR="003866CD" w:rsidRDefault="003866CD" w:rsidP="003866CD">
      <w:pPr>
        <w:pStyle w:val="Heading4"/>
        <w:rPr>
          <w:rtl/>
        </w:rPr>
      </w:pPr>
      <w:r>
        <w:t>5.5.1.5</w:t>
      </w:r>
      <w:r>
        <w:tab/>
      </w:r>
      <w:r>
        <w:rPr>
          <w:rtl/>
        </w:rPr>
        <w:t xml:space="preserve">نظام التوزيع متعدد القنوات ومتعدد النقاط </w:t>
      </w:r>
      <w:r>
        <w:t>(MMDS)</w:t>
      </w:r>
    </w:p>
    <w:p w:rsidR="003866CD" w:rsidRDefault="003866CD" w:rsidP="003866CD">
      <w:pPr>
        <w:rPr>
          <w:rtl/>
          <w:lang w:val="fr-LU"/>
        </w:rPr>
      </w:pPr>
      <w:r>
        <w:rPr>
          <w:rtl/>
          <w:lang w:val="fr-LU"/>
        </w:rPr>
        <w:t xml:space="preserve">غالباً ما يشار إلى هذا النظام باسم "الكبل اللاسلكي". وهو يتيح تقديم البرامج الفيديوية إلى المشتركين عن طريق استعمال نظام التوزيع المتعدد و/أو قنوات الخدمة الثابتة للتلفزيون التعليمي </w:t>
      </w:r>
      <w:r>
        <w:t>(ITFS)</w:t>
      </w:r>
      <w:r>
        <w:rPr>
          <w:rtl/>
          <w:lang w:val="fr-LU"/>
        </w:rPr>
        <w:t>. ولم تطرح في المزادات سوى قنوات هذا النظام الواقعة بين </w:t>
      </w:r>
      <w:r>
        <w:rPr>
          <w:lang w:val="fr-LU"/>
        </w:rPr>
        <w:t>2 150</w:t>
      </w:r>
      <w:r>
        <w:rPr>
          <w:rtl/>
          <w:lang w:val="fr-LU"/>
        </w:rPr>
        <w:t xml:space="preserve"> و</w:t>
      </w:r>
      <w:r>
        <w:t>MHz 2 160</w:t>
      </w:r>
      <w:r>
        <w:rPr>
          <w:rtl/>
          <w:lang w:val="fr-LU"/>
        </w:rPr>
        <w:t xml:space="preserve"> وبين </w:t>
      </w:r>
      <w:r>
        <w:rPr>
          <w:lang w:val="fr-LU"/>
        </w:rPr>
        <w:t>2 596</w:t>
      </w:r>
      <w:r>
        <w:rPr>
          <w:rtl/>
          <w:lang w:val="fr-LU"/>
        </w:rPr>
        <w:t xml:space="preserve"> و</w:t>
      </w:r>
      <w:r>
        <w:t>MHz 2 680</w:t>
      </w:r>
      <w:r>
        <w:rPr>
          <w:rtl/>
          <w:lang w:val="fr-LU"/>
        </w:rPr>
        <w:t>. وهذا النظام يشبه التلفزيون الكبلي، إلا أن الكبل اللاسلكي يستعمل بدلاً من الكبل المحوري إرسال الموجات الصغرية وإشاراتها. وفي الماضي كانت تصدر رخص نظام التوزيع المتعدد</w:t>
      </w:r>
      <w:r>
        <w:rPr>
          <w:rtl/>
        </w:rPr>
        <w:t xml:space="preserve"> من أجل إحداثيات خاصة يقع فيها جهاز الإرسال المركزي، بيد أن اللجنة الاتحادية عدلت مؤخراً إجراءات ترخيص </w:t>
      </w:r>
      <w:r>
        <w:rPr>
          <w:rtl/>
          <w:lang w:val="fr-LU"/>
        </w:rPr>
        <w:t>نظام التوزيع المتعدد</w:t>
      </w:r>
      <w:r>
        <w:rPr>
          <w:rtl/>
        </w:rPr>
        <w:t xml:space="preserve"> بحيث يصرح لكل أصحاب الرخص بممارسة أنشطتهم في كل أنحاء بعض المناطق التجارية الأساسية. وسوف يطلب من أصحاب الرخص الجدد تفادي التداخلات في المنطقة المحمية الخاصة بعمليات </w:t>
      </w:r>
      <w:r>
        <w:rPr>
          <w:rtl/>
          <w:lang w:val="fr-LU"/>
        </w:rPr>
        <w:t>نظام التوزيع المتعدد الحالية</w:t>
      </w:r>
      <w:r>
        <w:rPr>
          <w:rtl/>
        </w:rPr>
        <w:t xml:space="preserve"> (نصف قطرها يبلغ </w:t>
      </w:r>
      <w:r>
        <w:t>35</w:t>
      </w:r>
      <w:r>
        <w:rPr>
          <w:rtl/>
        </w:rPr>
        <w:t> ميلاً). وقررت اللجنة الاتحادية</w:t>
      </w:r>
      <w:r>
        <w:rPr>
          <w:rtl/>
          <w:lang w:val="fr-LU"/>
        </w:rPr>
        <w:t xml:space="preserve"> معالجة طلبات الحصرية المتبادلة المقدمة من أجل منطقة تجارية أساسية باللجوء إلى عروض المناقصة التنافسية.</w:t>
      </w:r>
    </w:p>
    <w:p w:rsidR="003866CD" w:rsidRDefault="003866CD" w:rsidP="003866CD">
      <w:pPr>
        <w:pStyle w:val="Heading4"/>
      </w:pPr>
      <w:r>
        <w:t>6.5.1.5</w:t>
      </w:r>
      <w:r>
        <w:tab/>
      </w:r>
      <w:r>
        <w:rPr>
          <w:rtl/>
        </w:rPr>
        <w:t xml:space="preserve">ساتل الإذاعة المباشرة </w:t>
      </w:r>
      <w:r>
        <w:t>(DBS)</w:t>
      </w:r>
    </w:p>
    <w:p w:rsidR="003866CD" w:rsidRDefault="003866CD" w:rsidP="003866CD">
      <w:pPr>
        <w:rPr>
          <w:rtl/>
          <w:lang w:val="fr-LU"/>
        </w:rPr>
      </w:pPr>
      <w:r>
        <w:rPr>
          <w:rtl/>
          <w:lang w:val="fr-LU"/>
        </w:rPr>
        <w:t xml:space="preserve">خدمة ساتل الإذاعة المباشرة هي خدمة اتصالات راديوية تتيح للمحطات الفضائية إرسال أو إعادة إرسال الإشارات المخصصة لكي يستقبلها الجمهور مباشرة. ويشمل ذلك الاستقبال المباشر لدى الأفراد والمجتمع معاً. ونظمت اللجنة الاتحادية مزاداً محدوداً للغاية لطرح فجوتين مداريتين لساتل الإذاعة المباشرة في يناير </w:t>
      </w:r>
      <w:r>
        <w:rPr>
          <w:lang w:val="fr-LU"/>
        </w:rPr>
        <w:t>1996</w:t>
      </w:r>
      <w:r>
        <w:rPr>
          <w:rtl/>
          <w:lang w:val="fr-LU"/>
        </w:rPr>
        <w:t xml:space="preserve">. ولدى اعتماد إجراءات المزاد، أشارت اللجنة الاتحادية إلى أن ثمة خصائص تتعلق بالخدمة الوطنية للإذاعة الساتلية مثل مسقط الساتل الذي يقع على أرض الولايات المتحدة، تجعل النظام </w:t>
      </w:r>
      <w:r>
        <w:rPr>
          <w:rtl/>
          <w:lang w:val="fr-LU"/>
        </w:rPr>
        <w:lastRenderedPageBreak/>
        <w:t xml:space="preserve">يختلف عن عدة خدمات ساتلية أخرى. وحصل مناقص فائز أول على تصريح بإنشاء </w:t>
      </w:r>
      <w:r>
        <w:rPr>
          <w:lang w:val="fr-LU"/>
        </w:rPr>
        <w:t>28</w:t>
      </w:r>
      <w:r>
        <w:rPr>
          <w:rtl/>
          <w:lang w:val="fr-LU"/>
        </w:rPr>
        <w:t xml:space="preserve"> قناة في حين حصل المناقص الفائز الثاني على تصريح بإنشاء </w:t>
      </w:r>
      <w:r>
        <w:rPr>
          <w:lang w:val="fr-LU"/>
        </w:rPr>
        <w:t>24</w:t>
      </w:r>
      <w:r>
        <w:rPr>
          <w:rtl/>
          <w:lang w:val="fr-LU"/>
        </w:rPr>
        <w:t xml:space="preserve"> قناة بغية استعمالها.</w:t>
      </w:r>
    </w:p>
    <w:p w:rsidR="003866CD" w:rsidRDefault="003866CD" w:rsidP="003866CD">
      <w:pPr>
        <w:pStyle w:val="Heading4"/>
        <w:rPr>
          <w:rtl/>
        </w:rPr>
      </w:pPr>
      <w:r>
        <w:t>7.5.1.5</w:t>
      </w:r>
      <w:r>
        <w:tab/>
      </w:r>
      <w:r>
        <w:rPr>
          <w:rtl/>
        </w:rPr>
        <w:t xml:space="preserve">الإذاعة السمعية الرقمية الساتلية </w:t>
      </w:r>
      <w:r>
        <w:t>(DAR)</w:t>
      </w:r>
    </w:p>
    <w:p w:rsidR="003866CD" w:rsidRDefault="003866CD" w:rsidP="0035188B">
      <w:pPr>
        <w:rPr>
          <w:rtl/>
          <w:lang w:val="fr-LU"/>
        </w:rPr>
      </w:pPr>
      <w:r>
        <w:rPr>
          <w:rtl/>
          <w:lang w:val="fr-LU"/>
        </w:rPr>
        <w:t xml:space="preserve">خدمة الإذاعة السمعية الرقمية الساتلية هي خدمة إذاعية ساتلية (سمعية) راديوية تقع في النطاق </w:t>
      </w:r>
      <w:r>
        <w:t>MHz 2 345</w:t>
      </w:r>
      <w:r>
        <w:noBreakHyphen/>
        <w:t>2 320</w:t>
      </w:r>
      <w:r>
        <w:rPr>
          <w:rtl/>
          <w:lang w:val="fr-LU"/>
        </w:rPr>
        <w:t xml:space="preserve"> </w:t>
      </w:r>
      <w:r>
        <w:rPr>
          <w:rFonts w:hint="cs"/>
          <w:rtl/>
          <w:lang w:val="fr-LU"/>
        </w:rPr>
        <w:t xml:space="preserve">وترسل فيه الإشارات السمعية عالية النوعية إلى الأرض بواسطة ساتل سواء للمشتركين أو للجمهور العام. ونظمت اللجنة الاتحادية مزاداً لطرح رخصتين ذات </w:t>
      </w:r>
      <w:r>
        <w:t>MHz 12,5</w:t>
      </w:r>
      <w:r>
        <w:rPr>
          <w:rtl/>
          <w:lang w:val="fr-LU"/>
        </w:rPr>
        <w:t xml:space="preserve"> من خدمة الإذاعة السمعية الساتلية في أبريل </w:t>
      </w:r>
      <w:r>
        <w:rPr>
          <w:lang w:val="fr-LU"/>
        </w:rPr>
        <w:t>1997</w:t>
      </w:r>
      <w:r>
        <w:rPr>
          <w:rtl/>
          <w:lang w:val="fr-LU"/>
        </w:rPr>
        <w:t xml:space="preserve">. ويخطط كلا الفائزين لتقديم خدمات تقوم على الاشتراك. وتدوم مدة الرخصتين </w:t>
      </w:r>
      <w:r>
        <w:rPr>
          <w:lang w:val="fr-LU"/>
        </w:rPr>
        <w:t>8</w:t>
      </w:r>
      <w:r w:rsidR="0035188B">
        <w:rPr>
          <w:rFonts w:hint="cs"/>
          <w:rtl/>
          <w:lang w:val="fr-LU"/>
        </w:rPr>
        <w:t> </w:t>
      </w:r>
      <w:r>
        <w:rPr>
          <w:rtl/>
          <w:lang w:val="fr-LU"/>
        </w:rPr>
        <w:t>سنوات.</w:t>
      </w:r>
    </w:p>
    <w:p w:rsidR="003866CD" w:rsidRDefault="003866CD" w:rsidP="003866CD">
      <w:pPr>
        <w:pStyle w:val="Heading4"/>
        <w:rPr>
          <w:rtl/>
          <w:lang w:bidi="ar-EG"/>
        </w:rPr>
      </w:pPr>
      <w:r>
        <w:t>8.5.1.5</w:t>
      </w:r>
      <w:r>
        <w:tab/>
      </w:r>
      <w:r>
        <w:rPr>
          <w:rtl/>
        </w:rPr>
        <w:t>الاتصالات اللاسلكية</w:t>
      </w:r>
      <w:r>
        <w:rPr>
          <w:rtl/>
          <w:lang w:bidi="ar-EG"/>
        </w:rPr>
        <w:t xml:space="preserve"> </w:t>
      </w:r>
      <w:r>
        <w:rPr>
          <w:lang w:bidi="ar-EG"/>
        </w:rPr>
        <w:t>(WCS)</w:t>
      </w:r>
    </w:p>
    <w:p w:rsidR="003866CD" w:rsidRDefault="003866CD" w:rsidP="00F647F3">
      <w:pPr>
        <w:rPr>
          <w:rtl/>
          <w:lang w:val="fr-LU"/>
        </w:rPr>
      </w:pPr>
      <w:r>
        <w:rPr>
          <w:rtl/>
          <w:lang w:val="fr-LU"/>
        </w:rPr>
        <w:t xml:space="preserve">خدمة الاتصالات اللاسلكية هي خدمة اتصالات راديوية تقع في النطاقين </w:t>
      </w:r>
      <w:r>
        <w:t>MHz 2 320</w:t>
      </w:r>
      <w:r>
        <w:noBreakHyphen/>
        <w:t>2 305</w:t>
      </w:r>
      <w:r>
        <w:rPr>
          <w:rtl/>
        </w:rPr>
        <w:t xml:space="preserve"> </w:t>
      </w:r>
      <w:r>
        <w:rPr>
          <w:rFonts w:hint="cs"/>
          <w:rtl/>
        </w:rPr>
        <w:t>و</w:t>
      </w:r>
      <w:r>
        <w:t>MHz 2 360</w:t>
      </w:r>
      <w:r>
        <w:noBreakHyphen/>
        <w:t>2 345</w:t>
      </w:r>
      <w:r>
        <w:rPr>
          <w:rtl/>
        </w:rPr>
        <w:t>. ويتمتع أصحاب رخص خدمة الاتصالات اللاسلكية بالمرونة لتقديم مجموعة من الخدمات: الثابتة والمتنقلة وخدمة التحديد الراديوي للموقع والخدمة الإذاعية الساتلية (السمعية)، إلا أنه قد لا تقدم الخدمتان الإذاعية الساتلية (السمعية) والمتنقلة الطيرانية في النطاق </w:t>
      </w:r>
      <w:r>
        <w:t>MHz 2 310</w:t>
      </w:r>
      <w:r>
        <w:noBreakHyphen/>
        <w:t>2 305</w:t>
      </w:r>
      <w:r>
        <w:rPr>
          <w:rtl/>
        </w:rPr>
        <w:t>. ونظمت اللجنة الاتحادية</w:t>
      </w:r>
      <w:r>
        <w:rPr>
          <w:rtl/>
          <w:lang w:val="fr-LU"/>
        </w:rPr>
        <w:t xml:space="preserve"> مزاداً علنياً في أبريل </w:t>
      </w:r>
      <w:r>
        <w:t>1997</w:t>
      </w:r>
      <w:r>
        <w:rPr>
          <w:rtl/>
          <w:lang w:val="fr-LU"/>
        </w:rPr>
        <w:t xml:space="preserve"> من أجل خدمة الاتصالات اللاسلكية لطرح رخصتين ذات </w:t>
      </w:r>
      <w:r>
        <w:t>MHz 10</w:t>
      </w:r>
      <w:r>
        <w:rPr>
          <w:rtl/>
          <w:lang w:val="fr-LU"/>
        </w:rPr>
        <w:t xml:space="preserve"> في كل منطقة من المناطق الاقتصادية الكبرى</w:t>
      </w:r>
      <w:r>
        <w:rPr>
          <w:rtl/>
          <w:lang w:val="fr-LU" w:bidi="ar-EG"/>
        </w:rPr>
        <w:t> </w:t>
      </w:r>
      <w:r>
        <w:rPr>
          <w:lang w:bidi="ar-EG"/>
        </w:rPr>
        <w:t>(MEA)</w:t>
      </w:r>
      <w:r>
        <w:rPr>
          <w:rtl/>
          <w:lang w:val="fr-LU"/>
        </w:rPr>
        <w:t xml:space="preserve"> البالغ عددها </w:t>
      </w:r>
      <w:r>
        <w:t>52</w:t>
      </w:r>
      <w:r>
        <w:rPr>
          <w:rtl/>
          <w:lang w:val="fr-LU"/>
        </w:rPr>
        <w:t xml:space="preserve"> منطقة، ورخصتين ذات </w:t>
      </w:r>
      <w:r>
        <w:t>MHz 5</w:t>
      </w:r>
      <w:r>
        <w:rPr>
          <w:rtl/>
          <w:lang w:val="fr-LU"/>
        </w:rPr>
        <w:t xml:space="preserve"> في كل تجمع من تجمعات المناطق الاقتصادية الإقليمية البالغ عددها </w:t>
      </w:r>
      <w:r>
        <w:t>12</w:t>
      </w:r>
      <w:r>
        <w:rPr>
          <w:rtl/>
          <w:lang w:val="fr-LU"/>
        </w:rPr>
        <w:t xml:space="preserve"> تجمعاً. وتتكون كل من المناطق الاقتصادية الكبرى وتجمعات المناطق الاقتصادية الإقليمية </w:t>
      </w:r>
      <w:r>
        <w:t>(REAG)</w:t>
      </w:r>
      <w:r>
        <w:rPr>
          <w:rtl/>
        </w:rPr>
        <w:t xml:space="preserve"> </w:t>
      </w:r>
      <w:r>
        <w:rPr>
          <w:rtl/>
          <w:lang w:val="fr-LU"/>
        </w:rPr>
        <w:t>من تجمعات مناطق اقتصادية أصغر تبعاً للتعريف الصادر عن وزارة التجارة الأمريكية. وثمة</w:t>
      </w:r>
      <w:r>
        <w:rPr>
          <w:rFonts w:hint="cs"/>
          <w:rtl/>
          <w:lang w:val="fr-LU"/>
        </w:rPr>
        <w:t> </w:t>
      </w:r>
      <w:r>
        <w:rPr>
          <w:lang w:val="fr-LU"/>
        </w:rPr>
        <w:t>176</w:t>
      </w:r>
      <w:r>
        <w:rPr>
          <w:rFonts w:hint="cs"/>
          <w:rtl/>
          <w:lang w:val="fr-LU"/>
        </w:rPr>
        <w:t> </w:t>
      </w:r>
      <w:r>
        <w:rPr>
          <w:rtl/>
          <w:lang w:val="fr-LU"/>
        </w:rPr>
        <w:t xml:space="preserve">منطقة اقتصادية تغطي الولايات المتحدة وأقاليمها. وفازت مجموعة متنوعة جداً من الشركات بالرخص في المزاد الخاص بخدمة الاتصالات اللاسلكية. وتبلغ مدة الرخص </w:t>
      </w:r>
      <w:r>
        <w:rPr>
          <w:lang w:val="fr-LU"/>
        </w:rPr>
        <w:t>10</w:t>
      </w:r>
      <w:r w:rsidR="00F647F3">
        <w:rPr>
          <w:rFonts w:hint="cs"/>
          <w:rtl/>
          <w:lang w:val="fr-LU"/>
        </w:rPr>
        <w:t> </w:t>
      </w:r>
      <w:r>
        <w:rPr>
          <w:rtl/>
          <w:lang w:val="fr-LU"/>
        </w:rPr>
        <w:t>سنوات.</w:t>
      </w:r>
    </w:p>
    <w:p w:rsidR="003866CD" w:rsidRDefault="003866CD" w:rsidP="003866CD">
      <w:pPr>
        <w:pStyle w:val="Heading2"/>
        <w:rPr>
          <w:lang w:val="fr-LU"/>
        </w:rPr>
      </w:pPr>
      <w:bookmarkStart w:id="734" w:name="_Toc414279227"/>
      <w:bookmarkStart w:id="735" w:name="_Toc413686683"/>
      <w:bookmarkStart w:id="736" w:name="_Toc513205465"/>
      <w:bookmarkStart w:id="737" w:name="_Toc525835107"/>
      <w:bookmarkStart w:id="738" w:name="_Toc525894312"/>
      <w:bookmarkStart w:id="739" w:name="_Toc525894576"/>
      <w:r>
        <w:t>2.5</w:t>
      </w:r>
      <w:r>
        <w:tab/>
      </w:r>
      <w:r>
        <w:rPr>
          <w:rtl/>
          <w:lang w:val="fr-LU"/>
        </w:rPr>
        <w:t>الخبرة في مجال الرسوم</w:t>
      </w:r>
      <w:bookmarkEnd w:id="734"/>
      <w:bookmarkEnd w:id="735"/>
      <w:bookmarkEnd w:id="736"/>
      <w:bookmarkEnd w:id="737"/>
      <w:bookmarkEnd w:id="738"/>
      <w:bookmarkEnd w:id="739"/>
    </w:p>
    <w:p w:rsidR="003866CD" w:rsidRDefault="003866CD" w:rsidP="003866CD">
      <w:pPr>
        <w:pStyle w:val="Heading3"/>
        <w:rPr>
          <w:szCs w:val="24"/>
          <w:rtl/>
          <w:lang w:val="fr-LU"/>
        </w:rPr>
      </w:pPr>
      <w:bookmarkStart w:id="740" w:name="_Toc414279228"/>
      <w:bookmarkStart w:id="741" w:name="_Toc413686684"/>
      <w:bookmarkStart w:id="742" w:name="_Toc513205466"/>
      <w:bookmarkStart w:id="743" w:name="_Toc525835108"/>
      <w:bookmarkStart w:id="744" w:name="_Toc525894313"/>
      <w:bookmarkStart w:id="745" w:name="_Toc525894577"/>
      <w:r>
        <w:t>1.2.5</w:t>
      </w:r>
      <w:r>
        <w:tab/>
      </w:r>
      <w:r>
        <w:rPr>
          <w:rtl/>
          <w:lang w:val="fr-LU"/>
        </w:rPr>
        <w:t>خبرة أستراليا في مجال رسوم الرخص</w:t>
      </w:r>
      <w:bookmarkEnd w:id="740"/>
      <w:bookmarkEnd w:id="741"/>
      <w:bookmarkEnd w:id="742"/>
      <w:bookmarkEnd w:id="743"/>
      <w:bookmarkEnd w:id="744"/>
      <w:bookmarkEnd w:id="745"/>
    </w:p>
    <w:p w:rsidR="003866CD" w:rsidRDefault="003866CD" w:rsidP="003866CD">
      <w:pPr>
        <w:rPr>
          <w:rtl/>
          <w:lang w:val="fr-LU"/>
        </w:rPr>
      </w:pPr>
      <w:r>
        <w:rPr>
          <w:rtl/>
          <w:lang w:val="fr-LU"/>
        </w:rPr>
        <w:t xml:space="preserve">بالإضافة إلى تنظيم مزادات لطرح الطيف وتنفيذ نظام محدود لحقوق الملكية، سعت </w:t>
      </w:r>
      <w:r>
        <w:rPr>
          <w:rtl/>
        </w:rPr>
        <w:t>هيئة الاتصالات والإعلام الأسترالية </w:t>
      </w:r>
      <w:r>
        <w:t>(ACMA)</w:t>
      </w:r>
      <w:r>
        <w:rPr>
          <w:rtl/>
          <w:lang w:val="fr-LU"/>
        </w:rPr>
        <w:t xml:space="preserve"> إلى تحسين فعالية نظام الترخيص التقليدي. ويستند النهج الذي اعتنقته هيئة الاتصالات والإعلام الأسترالية إلى إجراء إعادة هيكلة جوهرية لرسوم رخص تشغيل تجهيزات الاتصالات الراديوية. وفي أبريل </w:t>
      </w:r>
      <w:r>
        <w:rPr>
          <w:lang w:val="fr-LU"/>
        </w:rPr>
        <w:t>1995</w:t>
      </w:r>
      <w:r>
        <w:rPr>
          <w:rtl/>
          <w:lang w:val="fr-LU"/>
        </w:rPr>
        <w:t xml:space="preserve"> انتقلت </w:t>
      </w:r>
      <w:r>
        <w:rPr>
          <w:snapToGrid w:val="0"/>
          <w:rtl/>
        </w:rPr>
        <w:t>خدمات الاتصالات الشخصية </w:t>
      </w:r>
      <w:r>
        <w:rPr>
          <w:snapToGrid w:val="0"/>
        </w:rPr>
        <w:t>(PCS)</w:t>
      </w:r>
      <w:r>
        <w:rPr>
          <w:rtl/>
          <w:lang w:val="fr-LU"/>
        </w:rPr>
        <w:t>، بالتشاور مع الصناعة، من منهجية تقليدية تستند إلى الخدمة وتفرض رسوماً مقابل استعمال الطيف إلى تطبيق يفرض رسوماً على أساس مقدار الطيف الذي تتسبب خدمة بعينها في حرمان مستعملين آخرين منه. وهكذا يتم حساب رسوم الرخصة بدرجة أكبر من التناسق والشفافية، على النقيض من النهج العشوائي نوعاً ما، الذي كان يركز بشكل أساسي على خصائص خدمة الاتصالات الراديوية التي تمنح الرخصة لها.</w:t>
      </w:r>
    </w:p>
    <w:p w:rsidR="003866CD" w:rsidRDefault="003866CD" w:rsidP="003866CD">
      <w:pPr>
        <w:rPr>
          <w:rtl/>
          <w:lang w:val="fr-LU"/>
        </w:rPr>
      </w:pPr>
      <w:r>
        <w:rPr>
          <w:rtl/>
          <w:lang w:val="fr-LU"/>
        </w:rPr>
        <w:t>وفي ظل البنية الجديدة لترسيم رخص تشغيل التجهيزات، يتكون رسم كل رخصة عموماً من ثلاث مكونات منفصلة:</w:t>
      </w:r>
    </w:p>
    <w:p w:rsidR="003866CD" w:rsidRDefault="003866CD" w:rsidP="003866CD">
      <w:pPr>
        <w:pStyle w:val="enumlev1"/>
        <w:rPr>
          <w:rtl/>
        </w:rPr>
      </w:pPr>
      <w:r>
        <w:rPr>
          <w:rtl/>
        </w:rPr>
        <w:t>-</w:t>
      </w:r>
      <w:r>
        <w:rPr>
          <w:rtl/>
        </w:rPr>
        <w:tab/>
        <w:t>مكونة الإصدار أو التجديد التي تعكس تكلفة إصدار الرخصة أو تجديدها؛</w:t>
      </w:r>
    </w:p>
    <w:p w:rsidR="003866CD" w:rsidRDefault="003866CD" w:rsidP="003866CD">
      <w:pPr>
        <w:pStyle w:val="enumlev1"/>
        <w:rPr>
          <w:rtl/>
        </w:rPr>
      </w:pPr>
      <w:r>
        <w:rPr>
          <w:rtl/>
        </w:rPr>
        <w:t>-</w:t>
      </w:r>
      <w:r>
        <w:rPr>
          <w:rtl/>
        </w:rPr>
        <w:tab/>
        <w:t xml:space="preserve">مكونة صيانة الطيف التي تعكس تكاليف إدارة الطيف المستمرة بما في ذلك الحماية من التداخل (نسبة مئوية ثابتة من رسم النفاذ إلى الطيف </w:t>
      </w:r>
      <w:r>
        <w:t>(SAT)</w:t>
      </w:r>
      <w:r>
        <w:rPr>
          <w:rtl/>
        </w:rPr>
        <w:t xml:space="preserve"> الوارد وصفها أدناه)؛</w:t>
      </w:r>
    </w:p>
    <w:p w:rsidR="003866CD" w:rsidRDefault="003866CD" w:rsidP="003866CD">
      <w:pPr>
        <w:pStyle w:val="enumlev1"/>
        <w:rPr>
          <w:rtl/>
        </w:rPr>
      </w:pPr>
      <w:r>
        <w:rPr>
          <w:rtl/>
        </w:rPr>
        <w:t>-</w:t>
      </w:r>
      <w:r>
        <w:rPr>
          <w:rtl/>
        </w:rPr>
        <w:tab/>
        <w:t>رسم النفاذ إلى الطيف الذي يشكل عائداً تحصل عليه الحكومة مقابل استعمال مورد مجتمعي، ويقوم الرسم على صيغة تضم موقع الطيف والموقع الجغرافي وعرض نطاق القناة ومنطقة تغطية الاتصالات.</w:t>
      </w:r>
    </w:p>
    <w:p w:rsidR="003866CD" w:rsidRDefault="003866CD" w:rsidP="003866CD">
      <w:pPr>
        <w:rPr>
          <w:rtl/>
          <w:lang w:val="fr-LU"/>
        </w:rPr>
      </w:pPr>
      <w:r>
        <w:rPr>
          <w:rtl/>
          <w:lang w:val="fr-LU"/>
        </w:rPr>
        <w:t xml:space="preserve">وحساب رسم النفاذ إلى الطيف يمثل استراتيجية تسعيرية تستند إلى الطلب في السوق، من ناحية أن الخدمات المشغلة في مناطق الطلب المرتفع على الطيف (مثلاً موجات مترية/ديكامترية </w:t>
      </w:r>
      <w:r>
        <w:t>(UHF/VHF)</w:t>
      </w:r>
      <w:r>
        <w:rPr>
          <w:rtl/>
          <w:lang w:val="fr-LU"/>
        </w:rPr>
        <w:t xml:space="preserve">)، أو في المناطق ذات الكثافة السكانية الأعلى (العواصم </w:t>
      </w:r>
      <w:r>
        <w:rPr>
          <w:rtl/>
          <w:lang w:val="fr-LU"/>
        </w:rPr>
        <w:lastRenderedPageBreak/>
        <w:t>الكبرى مثلاً) تستدعي تطبيق رسوم ترخيص أعلى من الرسم المفروض مقابل تشغيل خدمات في مناطق يكون فيها الطلب أقل والكثافة أدنى. وإضافة إلى ذلك، وتم</w:t>
      </w:r>
      <w:r>
        <w:rPr>
          <w:rFonts w:hint="cs"/>
          <w:rtl/>
          <w:lang w:val="fr-LU" w:bidi="ar-EG"/>
        </w:rPr>
        <w:t>ا</w:t>
      </w:r>
      <w:r>
        <w:rPr>
          <w:rtl/>
          <w:lang w:val="fr-LU"/>
        </w:rPr>
        <w:t>شياً مع منهجية حرمان المستعملين من الطيف، فإن خدمات عرض النطاق الأوسع، تستدعي فرض رسوم للرخص تزيد عن رسوم تقديم خدمات طيفية أكثر كفاءة، وهو ما يشجع المستعملين بالتالي على البحث عن التجهيزات المتقدمة تقنياً والتي تستعمل عروض نطاقات تشغيلية أضيق، أو يشجع المستعملين على تشغيل هذه الخدمات في أقسام من الطيف يكون العرض فيها أكثر توفراً.</w:t>
      </w:r>
    </w:p>
    <w:p w:rsidR="003866CD" w:rsidRDefault="003866CD" w:rsidP="008544BE">
      <w:pPr>
        <w:rPr>
          <w:lang w:val="fr-LU"/>
        </w:rPr>
      </w:pPr>
      <w:r>
        <w:rPr>
          <w:rtl/>
          <w:lang w:val="fr-LU"/>
        </w:rPr>
        <w:t xml:space="preserve">وأدخلت هيئة الاتصالات والإعلام تدابير تتيح قدراً أكبر من المرونة والثقة لمستعملي سوق الاتصالات الراديوية. وتحققت المرونة من خلال السماح لأصحاب الرخص بنقل رخص تجهيزاتهم إلى أطراف ثالثة، وتحقق قدر أكبر من التأكد عن طريق السماح لأصحاب الرخص بالحصول على رخص لفترات تصل لغاية </w:t>
      </w:r>
      <w:r>
        <w:rPr>
          <w:lang w:val="fr-LU"/>
        </w:rPr>
        <w:t>5</w:t>
      </w:r>
      <w:r w:rsidR="008544BE">
        <w:rPr>
          <w:rFonts w:hint="cs"/>
          <w:rtl/>
          <w:lang w:val="fr-LU"/>
        </w:rPr>
        <w:t> </w:t>
      </w:r>
      <w:r>
        <w:rPr>
          <w:rtl/>
          <w:lang w:val="fr-LU"/>
        </w:rPr>
        <w:t>سنوات.</w:t>
      </w:r>
    </w:p>
    <w:p w:rsidR="003866CD" w:rsidRDefault="003866CD" w:rsidP="003866CD">
      <w:pPr>
        <w:pStyle w:val="Heading3"/>
        <w:rPr>
          <w:szCs w:val="24"/>
          <w:lang w:val="fr-LU"/>
        </w:rPr>
      </w:pPr>
      <w:bookmarkStart w:id="746" w:name="_Toc414279229"/>
      <w:bookmarkStart w:id="747" w:name="_Toc413686685"/>
      <w:bookmarkStart w:id="748" w:name="_Toc513205467"/>
      <w:bookmarkStart w:id="749" w:name="_Toc525835109"/>
      <w:bookmarkStart w:id="750" w:name="_Toc525894314"/>
      <w:bookmarkStart w:id="751" w:name="_Toc525894578"/>
      <w:r>
        <w:t>2.2.5</w:t>
      </w:r>
      <w:r>
        <w:rPr>
          <w:sz w:val="18"/>
          <w:szCs w:val="24"/>
        </w:rPr>
        <w:tab/>
      </w:r>
      <w:r>
        <w:rPr>
          <w:rtl/>
          <w:lang w:val="fr-LU"/>
        </w:rPr>
        <w:t>خبرة كندا في مجال رسوم الترخيص</w:t>
      </w:r>
      <w:bookmarkEnd w:id="746"/>
      <w:bookmarkEnd w:id="747"/>
      <w:bookmarkEnd w:id="748"/>
      <w:bookmarkEnd w:id="749"/>
      <w:bookmarkEnd w:id="750"/>
      <w:bookmarkEnd w:id="751"/>
    </w:p>
    <w:p w:rsidR="003866CD" w:rsidRDefault="003866CD" w:rsidP="003866CD">
      <w:pPr>
        <w:rPr>
          <w:rtl/>
        </w:rPr>
      </w:pPr>
      <w:r>
        <w:rPr>
          <w:rtl/>
          <w:lang w:val="fr-LU"/>
        </w:rPr>
        <w:t xml:space="preserve">يتمثل هدف السياسة العامة لهيئة صناعة كندا على صعيد إدارة الطيف، على النحو الموضح في </w:t>
      </w:r>
      <w:r>
        <w:rPr>
          <w:i/>
          <w:iCs/>
          <w:rtl/>
          <w:lang w:val="fr-LU"/>
        </w:rPr>
        <w:t>إطار السياسة العامة للطيف في كندا</w:t>
      </w:r>
      <w:r>
        <w:rPr>
          <w:rtl/>
          <w:lang w:val="fr-LU"/>
        </w:rPr>
        <w:t xml:space="preserve"> لعام </w:t>
      </w:r>
      <w:r>
        <w:t>2007</w:t>
      </w:r>
      <w:r>
        <w:rPr>
          <w:rtl/>
        </w:rPr>
        <w:t xml:space="preserve">، في تعظيم الفوائد الاقتصادية والاجتماعية التي يحصل عليها الكنديون من استعمال هذا المورد. وإطار السياسة العامة يشمل أيضاً مبادئ توجيهية تمكينية تستدعي زيادة الاعتماد على قوى السوق وتنفيذ المرونة في إدارة الطيف وتقليل العبء الإداري إلى أدنى حد. </w:t>
      </w:r>
    </w:p>
    <w:p w:rsidR="003866CD" w:rsidRDefault="003866CD" w:rsidP="003866CD">
      <w:pPr>
        <w:rPr>
          <w:rtl/>
        </w:rPr>
      </w:pPr>
      <w:r>
        <w:rPr>
          <w:rtl/>
        </w:rPr>
        <w:t>ووفقاً لهذه المبادئ التوجيهية التمكينية أخذت هيئة الصناعة في كندا تنتقل صوب زيادة الاعتماد على قوى السوق كأسلوب لتنفيذ أهداف سياساتها العامة. ويشمل ذلك الاعتماد على التكنولوجيا والتراخيص المحايدة من ناحية الخدمات والمزادات والرسوم التي تشجع على كفاءة استعمال مورد الطيف والحصول على عائد منصف للكنديين من استعمال هذا المورد. وطوال عدد من السنوات ظلت هيئة الصناعة في كندا تصدر ترخيصات للطيف لإدخال خدمات جديدة محايدة تكنولوجيّاً وقابلة للاتجار وصالحة لمدة </w:t>
      </w:r>
      <w:r>
        <w:t>10</w:t>
      </w:r>
      <w:r>
        <w:rPr>
          <w:rtl/>
        </w:rPr>
        <w:t> سنوات.</w:t>
      </w:r>
    </w:p>
    <w:p w:rsidR="003866CD" w:rsidRDefault="003866CD" w:rsidP="003866CD">
      <w:pPr>
        <w:rPr>
          <w:rtl/>
        </w:rPr>
      </w:pPr>
      <w:r>
        <w:rPr>
          <w:rtl/>
        </w:rPr>
        <w:t>وفي الوقت الحاضر تدرس هيئة الصناعة تطوير نموذج للرسوم يستند إلى استهلاك الطيف في ثلاثة أبعاد: عرض النطاق والتغطية الجغرافية والاستعمال الحصري. ورغم أن هذا النموذج لم يبدأ تطبيقه بعد فإن منهجيته وتوصياته لا تزال موضع النظر وتطبيقها في تعديلات نظام الترخيص في المستقبل.</w:t>
      </w:r>
    </w:p>
    <w:p w:rsidR="003866CD" w:rsidRDefault="003866CD" w:rsidP="003866CD">
      <w:pPr>
        <w:pStyle w:val="Heading3"/>
        <w:rPr>
          <w:rtl/>
        </w:rPr>
      </w:pPr>
      <w:bookmarkStart w:id="752" w:name="_Toc414279230"/>
      <w:bookmarkStart w:id="753" w:name="_Toc413686686"/>
      <w:bookmarkStart w:id="754" w:name="_Toc513205468"/>
      <w:bookmarkStart w:id="755" w:name="_Toc525835110"/>
      <w:bookmarkStart w:id="756" w:name="_Toc525894315"/>
      <w:bookmarkStart w:id="757" w:name="_Toc525894579"/>
      <w:r>
        <w:t>3.2.5</w:t>
      </w:r>
      <w:r>
        <w:rPr>
          <w:rtl/>
        </w:rPr>
        <w:tab/>
        <w:t>خبرة الصين في مجال رسوم الرخص</w:t>
      </w:r>
      <w:bookmarkEnd w:id="752"/>
      <w:bookmarkEnd w:id="753"/>
      <w:bookmarkEnd w:id="754"/>
      <w:bookmarkEnd w:id="755"/>
      <w:bookmarkEnd w:id="756"/>
      <w:bookmarkEnd w:id="757"/>
    </w:p>
    <w:p w:rsidR="003866CD" w:rsidRDefault="003866CD" w:rsidP="003866CD">
      <w:pPr>
        <w:rPr>
          <w:rtl/>
          <w:lang w:bidi="ar-EG"/>
        </w:rPr>
      </w:pPr>
      <w:r>
        <w:rPr>
          <w:rtl/>
          <w:lang w:val="fr-LU"/>
        </w:rPr>
        <w:t xml:space="preserve">في عام </w:t>
      </w:r>
      <w:r>
        <w:rPr>
          <w:lang w:val="fr-LU"/>
        </w:rPr>
        <w:t>1989</w:t>
      </w:r>
      <w:r>
        <w:rPr>
          <w:rtl/>
          <w:lang w:val="fr-LU"/>
        </w:rPr>
        <w:t xml:space="preserve"> بدأت دائرة وضع القواعد التنظيمية في ميدان الاتصالات الراديوية في الصين (مكتب لجنة الدولة المكلفة بوضع القواعد التنظيمية في ميدان الاتصالات الراديوية سابقاً) بتحصيل رسوم الرخص التي أنفقت أكثريتها على تجهيزات إدارة الطيف. وأدى هذا الإنفاق إلى تحسين إدارة الطيف كما ساهم في نشر الخدمات الراديوية. وفي عام </w:t>
      </w:r>
      <w:r>
        <w:rPr>
          <w:lang w:val="fr-LU"/>
        </w:rPr>
        <w:t>1998</w:t>
      </w:r>
      <w:r>
        <w:rPr>
          <w:rtl/>
          <w:lang w:val="fr-LU"/>
        </w:rPr>
        <w:t xml:space="preserve"> تم تعديل آلية الرسم بغية تبسيط صيغ تحصيل الرسوم من أجل تفادي الالتباس وتخفيض تكلفة تحصيل الرسوم.</w:t>
      </w:r>
      <w:r>
        <w:rPr>
          <w:rtl/>
          <w:lang w:val="fr-LU" w:bidi="ar-EG"/>
        </w:rPr>
        <w:t xml:space="preserve"> وفي الفترة من </w:t>
      </w:r>
      <w:r>
        <w:rPr>
          <w:lang w:bidi="ar-EG"/>
        </w:rPr>
        <w:t>2009</w:t>
      </w:r>
      <w:r>
        <w:rPr>
          <w:rtl/>
          <w:lang w:bidi="ar-EG"/>
        </w:rPr>
        <w:t xml:space="preserve"> إلى </w:t>
      </w:r>
      <w:r>
        <w:rPr>
          <w:lang w:bidi="ar-EG"/>
        </w:rPr>
        <w:t>2012</w:t>
      </w:r>
      <w:r>
        <w:rPr>
          <w:rtl/>
          <w:lang w:bidi="ar-EG"/>
        </w:rPr>
        <w:t xml:space="preserve">، نشرت دائرة وضع </w:t>
      </w:r>
      <w:r>
        <w:rPr>
          <w:rtl/>
          <w:lang w:val="fr-LU"/>
        </w:rPr>
        <w:t xml:space="preserve">القواعد التنظيمية في ميدان الاتصالات الراديوية تشريعات متتالية على النحو التالي: "تدابير لإدارة الترددات الراديوية، رسوم شغل الطيف"، "توزيع الترددات الراديوية في جمهورية الصين الشعبية </w:t>
      </w:r>
      <w:r>
        <w:t>(2010)</w:t>
      </w:r>
      <w:r>
        <w:rPr>
          <w:rtl/>
          <w:lang w:bidi="ar-EG"/>
        </w:rPr>
        <w:t>"، ويجري باستمرار النهوض بسياسات إدارة الطيف وسياسات رسوم الطيف لكي تتطابق بشكل جيد.</w:t>
      </w:r>
    </w:p>
    <w:p w:rsidR="003866CD" w:rsidRDefault="003866CD" w:rsidP="003866CD">
      <w:pPr>
        <w:rPr>
          <w:rtl/>
          <w:lang w:val="fr-LU"/>
        </w:rPr>
      </w:pPr>
      <w:r>
        <w:rPr>
          <w:rtl/>
          <w:lang w:val="fr-LU"/>
        </w:rPr>
        <w:t>ولا يعتبر تحصيل الرسوم في الصين مصدر إيراد فحسب، وإنما هو وسيلة لزيادة كفاءة إدارة الطيف. وتدار سياسات الترسيم حالياً في الصين بشأن أسلوب الرسوم والنفقات من جانب مختلف الدوائر الحكومية. وتؤخذ العوامل التالية في الاعتبار لدى تحديد مستويات الرسوم:</w:t>
      </w:r>
    </w:p>
    <w:p w:rsidR="003866CD" w:rsidRDefault="003866CD" w:rsidP="003866CD">
      <w:pPr>
        <w:pStyle w:val="enumlev1"/>
        <w:rPr>
          <w:rtl/>
        </w:rPr>
      </w:pPr>
      <w:r>
        <w:rPr>
          <w:rtl/>
        </w:rPr>
        <w:t>-</w:t>
      </w:r>
      <w:r>
        <w:rPr>
          <w:rtl/>
        </w:rPr>
        <w:tab/>
      </w:r>
      <w:r>
        <w:rPr>
          <w:i/>
          <w:iCs/>
          <w:rtl/>
        </w:rPr>
        <w:t>عرض النطاق المستعمل</w:t>
      </w:r>
      <w:r>
        <w:rPr>
          <w:rtl/>
        </w:rPr>
        <w:t>: ضبط مستوى الرسم تبعاً لمقدار الطيف الذي يستلمه المستعمل يشجع المتقدم بالطلب على أن يطلب الحصول فقط على الكمية اللازمة من الطيف، وهو ما يخفض الاختزان.</w:t>
      </w:r>
    </w:p>
    <w:p w:rsidR="003866CD" w:rsidRDefault="003866CD" w:rsidP="003866CD">
      <w:pPr>
        <w:pStyle w:val="enumlev1"/>
        <w:rPr>
          <w:rtl/>
        </w:rPr>
      </w:pPr>
      <w:r>
        <w:rPr>
          <w:rtl/>
        </w:rPr>
        <w:lastRenderedPageBreak/>
        <w:t>-</w:t>
      </w:r>
      <w:r>
        <w:rPr>
          <w:rtl/>
        </w:rPr>
        <w:tab/>
      </w:r>
      <w:r>
        <w:rPr>
          <w:i/>
          <w:iCs/>
          <w:rtl/>
        </w:rPr>
        <w:t>منطقة التغطية</w:t>
      </w:r>
      <w:r>
        <w:rPr>
          <w:rtl/>
        </w:rPr>
        <w:t>: يمكن أن تكون منطقة التغطية مدينة أو مقاطعة أو أكثر من مقاطعة واحدة. وثمة مستوى مختلف من الرسم لكل نمط من منطقة التغطية.</w:t>
      </w:r>
    </w:p>
    <w:p w:rsidR="003866CD" w:rsidRDefault="003866CD" w:rsidP="003866CD">
      <w:pPr>
        <w:pStyle w:val="enumlev1"/>
        <w:rPr>
          <w:rtl/>
        </w:rPr>
      </w:pPr>
      <w:r>
        <w:rPr>
          <w:rtl/>
        </w:rPr>
        <w:t>-</w:t>
      </w:r>
      <w:r>
        <w:rPr>
          <w:rtl/>
        </w:rPr>
        <w:tab/>
      </w:r>
      <w:r>
        <w:rPr>
          <w:i/>
          <w:iCs/>
          <w:rtl/>
        </w:rPr>
        <w:t>التردد</w:t>
      </w:r>
      <w:r>
        <w:rPr>
          <w:rtl/>
        </w:rPr>
        <w:t xml:space="preserve">: تفرض رسوم مختلفة لنفس الخدمة وفقاً لاختلاف نطاق التردد. وعلى سبيل المثال، لا يبلغ رسم كل </w:t>
      </w:r>
      <w:r>
        <w:t>MHz 1</w:t>
      </w:r>
      <w:r>
        <w:rPr>
          <w:rtl/>
        </w:rPr>
        <w:t xml:space="preserve"> </w:t>
      </w:r>
      <w:r>
        <w:rPr>
          <w:rFonts w:hint="cs"/>
          <w:rtl/>
        </w:rPr>
        <w:t xml:space="preserve">لمحطة موجات صغرية ترددها فوق </w:t>
      </w:r>
      <w:r>
        <w:t>GHz 10</w:t>
      </w:r>
      <w:r>
        <w:rPr>
          <w:rtl/>
        </w:rPr>
        <w:t xml:space="preserve"> </w:t>
      </w:r>
      <w:r>
        <w:rPr>
          <w:rFonts w:hint="cs"/>
          <w:rtl/>
        </w:rPr>
        <w:t xml:space="preserve">إلا نصف رسم محطة تشغل تحت </w:t>
      </w:r>
      <w:r>
        <w:t>GHz 10</w:t>
      </w:r>
      <w:r>
        <w:rPr>
          <w:rtl/>
        </w:rPr>
        <w:t>. ومن هنا، فإن بنية الرسوم الجديدة تشجع مشغلي الخدمة على إدخال خدمات جديدة في أجزاء الطيف الأقل ازدحاماً.</w:t>
      </w:r>
    </w:p>
    <w:p w:rsidR="003866CD" w:rsidRDefault="003866CD" w:rsidP="003866CD">
      <w:pPr>
        <w:rPr>
          <w:rtl/>
          <w:lang w:val="fr-LU"/>
        </w:rPr>
      </w:pPr>
      <w:r>
        <w:rPr>
          <w:rtl/>
          <w:lang w:val="fr-LU"/>
        </w:rPr>
        <w:t>وتؤخذ العوامل التالية في الاعتبار عند تحديد مستويات النفقات:</w:t>
      </w:r>
    </w:p>
    <w:p w:rsidR="003866CD" w:rsidRDefault="003866CD" w:rsidP="003866CD">
      <w:pPr>
        <w:pStyle w:val="enumlev1"/>
        <w:rPr>
          <w:rtl/>
        </w:rPr>
      </w:pPr>
      <w:r>
        <w:rPr>
          <w:rtl/>
        </w:rPr>
        <w:t>-</w:t>
      </w:r>
      <w:r>
        <w:rPr>
          <w:rtl/>
        </w:rPr>
        <w:tab/>
      </w:r>
      <w:r>
        <w:rPr>
          <w:i/>
          <w:iCs/>
          <w:rtl/>
          <w:lang w:val="fr-LU"/>
        </w:rPr>
        <w:t>عامل أساسي</w:t>
      </w:r>
      <w:r>
        <w:rPr>
          <w:rtl/>
          <w:lang w:val="fr-LU"/>
        </w:rPr>
        <w:t>: يحسب طبقاً لقيمة المنازل والمباني والمركبات والمعدات المحددة لإدارة الطيف الراديوي.</w:t>
      </w:r>
    </w:p>
    <w:p w:rsidR="003866CD" w:rsidRDefault="003866CD" w:rsidP="003866CD">
      <w:pPr>
        <w:pStyle w:val="enumlev1"/>
        <w:rPr>
          <w:lang w:val="fr-LU"/>
        </w:rPr>
      </w:pPr>
      <w:r>
        <w:rPr>
          <w:rtl/>
        </w:rPr>
        <w:t>-</w:t>
      </w:r>
      <w:r>
        <w:rPr>
          <w:rtl/>
        </w:rPr>
        <w:tab/>
      </w:r>
      <w:r>
        <w:rPr>
          <w:i/>
          <w:iCs/>
          <w:rtl/>
          <w:lang w:val="fr-LU"/>
        </w:rPr>
        <w:t>عامل دينامي</w:t>
      </w:r>
      <w:r>
        <w:rPr>
          <w:rtl/>
          <w:lang w:val="fr-LU"/>
        </w:rPr>
        <w:t>: مراعاة عدد مناطق الإدارة والمحطات الراديوية وخطة إنشاء مرافق الإدارة واستثماراتها.</w:t>
      </w:r>
    </w:p>
    <w:p w:rsidR="003866CD" w:rsidRDefault="003866CD" w:rsidP="003866CD">
      <w:pPr>
        <w:pStyle w:val="enumlev1"/>
        <w:rPr>
          <w:lang w:val="fr-LU"/>
        </w:rPr>
      </w:pPr>
      <w:r>
        <w:rPr>
          <w:rtl/>
        </w:rPr>
        <w:t>-</w:t>
      </w:r>
      <w:r>
        <w:rPr>
          <w:rtl/>
        </w:rPr>
        <w:tab/>
      </w:r>
      <w:r>
        <w:rPr>
          <w:i/>
          <w:iCs/>
          <w:rtl/>
          <w:lang w:val="fr-LU"/>
        </w:rPr>
        <w:t>عوامل أخرى</w:t>
      </w:r>
      <w:r>
        <w:rPr>
          <w:rtl/>
          <w:lang w:val="fr-LU"/>
        </w:rPr>
        <w:t>: مراعاة أمور أخرى مثل الأحداث الرئيسية والبحث والتطوير في التكنولوجيا والمعدات الراديوية ودعم الاتصالات وعوامل أخرى.</w:t>
      </w:r>
    </w:p>
    <w:p w:rsidR="003866CD" w:rsidRDefault="003866CD" w:rsidP="006A243E">
      <w:pPr>
        <w:rPr>
          <w:rtl/>
        </w:rPr>
      </w:pPr>
      <w:r>
        <w:rPr>
          <w:rtl/>
          <w:lang w:val="fr-LU"/>
        </w:rPr>
        <w:t xml:space="preserve">ووفقاً للعوامل المذكورة أعلاه، يتم تنفيذ سياسات رسوم الرخص في الصين بطريقتين. الطريقة الأولى هي جمع الرسوم وفقاً لعرض نطاق الطيف المخصص. وعلى سبيل المثال، يقدِّم مشغلو الاتصالات المتنقلة طلبات للحصول على كثير من أطياف الترددات لبناء شبكاتهم. ولتشجيع المشغِّلين على تحقيق الاستعمال الكامل للطيف وتوفير خدمة أكثر سهولة للجمهور يتم فرض رسوم ترخيص على شبكات الاتصالات المتنقلة وفقاً لمجموع عرض الأطياف المخصصة للشبكة، ولكن لا يتم تحصيل هذه الرسوم عن كل محطة في الشبكة. وفي الوقت نفسه، ونظراً لاختلاف خصائص الموجات الراديوية في مختلف نطاقات الترددات تتباين سياسة رسم الترخيص (السعر مقابل الطيف) في مختلف النطاقات المستعملة في الاتصالات المتنقلة. وعلى سبيل المثال، </w:t>
      </w:r>
      <w:r>
        <w:rPr>
          <w:rtl/>
        </w:rPr>
        <w:t>تتسم الاتصالات في</w:t>
      </w:r>
      <w:r w:rsidR="006A243E">
        <w:rPr>
          <w:rFonts w:hint="cs"/>
          <w:rtl/>
        </w:rPr>
        <w:t> </w:t>
      </w:r>
      <w:r>
        <w:rPr>
          <w:rtl/>
        </w:rPr>
        <w:t xml:space="preserve">النطاق </w:t>
      </w:r>
      <w:r>
        <w:t>MHz 900</w:t>
      </w:r>
      <w:r>
        <w:rPr>
          <w:rtl/>
        </w:rPr>
        <w:t xml:space="preserve"> بخصائص انتشار أفضل وتغطية أوسع </w:t>
      </w:r>
      <w:r>
        <w:rPr>
          <w:rtl/>
          <w:lang w:val="fr-LU"/>
        </w:rPr>
        <w:t xml:space="preserve">ومقارنة بالموجات الراديوية في نطاق </w:t>
      </w:r>
      <w:r>
        <w:t>MHz 1 800</w:t>
      </w:r>
      <w:r>
        <w:rPr>
          <w:rtl/>
        </w:rPr>
        <w:t xml:space="preserve">. ولذلك فإن سعر الطيف في النطاق </w:t>
      </w:r>
      <w:r>
        <w:t>MHz 900</w:t>
      </w:r>
      <w:r>
        <w:rPr>
          <w:rtl/>
        </w:rPr>
        <w:t xml:space="preserve"> يزيد عن سعر الطيف في النطاق </w:t>
      </w:r>
      <w:r>
        <w:t>MHz 1 800</w:t>
      </w:r>
      <w:r>
        <w:rPr>
          <w:rtl/>
        </w:rPr>
        <w:t xml:space="preserve"> بنسبة </w:t>
      </w:r>
      <w:r>
        <w:t>%13,3</w:t>
      </w:r>
      <w:r>
        <w:rPr>
          <w:rtl/>
        </w:rPr>
        <w:t>. والطريقة الثانية لتحصيل رسوم الطيف هي قيام مشغلي الخدمات بدفع مقابل كل محطة تخصص لها ترددات مثل المحطة الأرضية أو محطة الموجات الصغرية.</w:t>
      </w:r>
    </w:p>
    <w:p w:rsidR="003866CD" w:rsidRDefault="003866CD" w:rsidP="003866CD">
      <w:pPr>
        <w:rPr>
          <w:rtl/>
        </w:rPr>
      </w:pPr>
      <w:r>
        <w:rPr>
          <w:rtl/>
        </w:rPr>
        <w:t>وبالإضافة إلى ذلك، تُطبَّق بعض السياسات التشجيعية. فعلى سبيل المثال، يمكن إعفاء المحطات التي تفي بأحد الشروط التالية من رسوم الترخيص:</w:t>
      </w:r>
    </w:p>
    <w:p w:rsidR="003866CD" w:rsidRDefault="003866CD" w:rsidP="003866CD">
      <w:pPr>
        <w:pStyle w:val="enumlev1"/>
        <w:rPr>
          <w:rtl/>
        </w:rPr>
      </w:pPr>
      <w:proofErr w:type="gramStart"/>
      <w:r>
        <w:t>1</w:t>
      </w:r>
      <w:proofErr w:type="gramEnd"/>
      <w:r>
        <w:rPr>
          <w:rtl/>
        </w:rPr>
        <w:tab/>
        <w:t>المحطات التي تقيمها الحكومة للأعمال الحكومية.</w:t>
      </w:r>
    </w:p>
    <w:p w:rsidR="003866CD" w:rsidRDefault="003866CD" w:rsidP="003866CD">
      <w:pPr>
        <w:pStyle w:val="enumlev1"/>
        <w:rPr>
          <w:rtl/>
        </w:rPr>
      </w:pPr>
      <w:proofErr w:type="gramStart"/>
      <w:r>
        <w:t>2</w:t>
      </w:r>
      <w:r>
        <w:rPr>
          <w:rtl/>
        </w:rPr>
        <w:tab/>
        <w:t>المحطات</w:t>
      </w:r>
      <w:proofErr w:type="gramEnd"/>
      <w:r>
        <w:rPr>
          <w:rtl/>
        </w:rPr>
        <w:t xml:space="preserve"> الخاصة للدفاع القومي.</w:t>
      </w:r>
    </w:p>
    <w:p w:rsidR="003866CD" w:rsidRDefault="003866CD" w:rsidP="003866CD">
      <w:pPr>
        <w:pStyle w:val="enumlev1"/>
        <w:rPr>
          <w:rtl/>
        </w:rPr>
      </w:pPr>
      <w:proofErr w:type="gramStart"/>
      <w:r>
        <w:t>3</w:t>
      </w:r>
      <w:r>
        <w:rPr>
          <w:rtl/>
        </w:rPr>
        <w:tab/>
        <w:t>محطات</w:t>
      </w:r>
      <w:proofErr w:type="gramEnd"/>
      <w:r>
        <w:rPr>
          <w:rtl/>
        </w:rPr>
        <w:t xml:space="preserve"> الأعمال الرسمية التي تملكها الشرطة ودائرة الأمن وأجهزة العدالة والسجون وإدارة مصائد الأسماك.</w:t>
      </w:r>
    </w:p>
    <w:p w:rsidR="003866CD" w:rsidRDefault="003866CD" w:rsidP="003866CD">
      <w:pPr>
        <w:pStyle w:val="enumlev1"/>
        <w:rPr>
          <w:rtl/>
        </w:rPr>
      </w:pPr>
      <w:proofErr w:type="gramStart"/>
      <w:r>
        <w:t>4</w:t>
      </w:r>
      <w:r>
        <w:rPr>
          <w:rtl/>
        </w:rPr>
        <w:tab/>
        <w:t>محطات</w:t>
      </w:r>
      <w:proofErr w:type="gramEnd"/>
      <w:r>
        <w:rPr>
          <w:rtl/>
        </w:rPr>
        <w:t xml:space="preserve"> أعمال الإنقاذ والإغاثة في حالات الطوارئ ومحطات الإنقاذ البحري والعمالة ومحطات توصيل معلومات السلامة ومحطات ملاحة السلامة.</w:t>
      </w:r>
    </w:p>
    <w:p w:rsidR="003866CD" w:rsidRDefault="003866CD" w:rsidP="003866CD">
      <w:pPr>
        <w:pStyle w:val="enumlev1"/>
        <w:rPr>
          <w:rtl/>
        </w:rPr>
      </w:pPr>
      <w:proofErr w:type="gramStart"/>
      <w:r>
        <w:t>5</w:t>
      </w:r>
      <w:r>
        <w:rPr>
          <w:rtl/>
        </w:rPr>
        <w:tab/>
        <w:t>المحطات</w:t>
      </w:r>
      <w:proofErr w:type="gramEnd"/>
      <w:r>
        <w:rPr>
          <w:rtl/>
        </w:rPr>
        <w:t xml:space="preserve"> التجريبية التي تقيمها سلطات الإذاعة ومحطات البث الراديوي والتلفزيوني الأجنبية.</w:t>
      </w:r>
    </w:p>
    <w:p w:rsidR="003866CD" w:rsidRDefault="003866CD" w:rsidP="003866CD">
      <w:pPr>
        <w:pStyle w:val="enumlev1"/>
        <w:rPr>
          <w:rtl/>
        </w:rPr>
      </w:pPr>
      <w:proofErr w:type="gramStart"/>
      <w:r>
        <w:t>6</w:t>
      </w:r>
      <w:r>
        <w:rPr>
          <w:rtl/>
        </w:rPr>
        <w:tab/>
        <w:t>محطة</w:t>
      </w:r>
      <w:proofErr w:type="gramEnd"/>
      <w:r>
        <w:rPr>
          <w:rtl/>
        </w:rPr>
        <w:t xml:space="preserve"> الهواة.</w:t>
      </w:r>
    </w:p>
    <w:p w:rsidR="003866CD" w:rsidRDefault="003866CD" w:rsidP="003866CD">
      <w:pPr>
        <w:pStyle w:val="enumlev1"/>
        <w:rPr>
          <w:rtl/>
        </w:rPr>
      </w:pPr>
      <w:proofErr w:type="gramStart"/>
      <w:r>
        <w:t>7</w:t>
      </w:r>
      <w:r>
        <w:rPr>
          <w:rtl/>
        </w:rPr>
        <w:tab/>
        <w:t>محطات</w:t>
      </w:r>
      <w:proofErr w:type="gramEnd"/>
      <w:r>
        <w:rPr>
          <w:rtl/>
        </w:rPr>
        <w:t xml:space="preserve"> إعادة الإذاعة التلفزيونية التي يقيمها الفلاحون من خلال التمويل.</w:t>
      </w:r>
    </w:p>
    <w:p w:rsidR="003866CD" w:rsidRDefault="003866CD" w:rsidP="003866CD">
      <w:pPr>
        <w:rPr>
          <w:rtl/>
        </w:rPr>
      </w:pPr>
      <w:r>
        <w:rPr>
          <w:rtl/>
        </w:rPr>
        <w:t>وقد طُبقت سياسة الإعفاء من رسوم الترخيص المذكورة أعلاه في إطار قاعدة تحصيل رسوم الترخيص الأولى في عام </w:t>
      </w:r>
      <w:r>
        <w:t>1998</w:t>
      </w:r>
      <w:r>
        <w:rPr>
          <w:rtl/>
        </w:rPr>
        <w:t>. وفي عام </w:t>
      </w:r>
      <w:r>
        <w:t>2006</w:t>
      </w:r>
      <w:r>
        <w:rPr>
          <w:rtl/>
        </w:rPr>
        <w:t xml:space="preserve">، وضعت سياسة تشجيعية أخرى في مجال رسوم الترخيص وهي تدفع في المقام الأول على إنشاء خدمات إذاعة واتصال للمزارعين في المناطق الريفية. ففي العديد من المناطق الريفية يتطور الاقتصاد بمعدل منخفض وفقاً لذلك. ومن أجل توفير خدمات اتصال وإذاعة شاملة أطلقت الحكومة مشروعاً خاصاً لإنشاء مؤسسات اتصالات وإذاعة في المناطق الريفية، لتسهيل اتصال المزارعين في كل قرى الصين بالآخرين والحصول على برامج الراديو والتلفزيون. ولدعم هذا المشروع، تُطبِّق الحكومة سياسة تشجيعية تقلل رسوم الترخيص على المحطات أو تعفيها منها. وفي إطار هذه السياسة، يستطيع مشغل أي محطة لنظام نفاذ لاسلكي تماثلي أو أنظمة التوزيع المتعدد النقاط المتعدد القنوات وأنظمة النفاذ المتعدد بالتقسيم الشفري التزامني </w:t>
      </w:r>
      <w:r>
        <w:t>(SCDMA)</w:t>
      </w:r>
      <w:r>
        <w:rPr>
          <w:rtl/>
        </w:rPr>
        <w:t xml:space="preserve"> دفع رسم </w:t>
      </w:r>
      <w:r>
        <w:rPr>
          <w:rtl/>
        </w:rPr>
        <w:lastRenderedPageBreak/>
        <w:t>الترخيص بنصف السعر العادي مع تقديم إعفاء كامل لرسوم الترخيص للمحطة الأرضية ومحطة إعادة البث الراديوي والتلفزيوني. وأهداف السياسة التشجيعية المذكورة أعلاه هو كفالة حصول الأشخاص في الريف على الخدمات الراديوية اللازمة والمضمونة بتكلفة منخفضة.</w:t>
      </w:r>
    </w:p>
    <w:p w:rsidR="003866CD" w:rsidRDefault="003866CD" w:rsidP="003866CD">
      <w:pPr>
        <w:pStyle w:val="Heading3"/>
        <w:rPr>
          <w:rtl/>
        </w:rPr>
      </w:pPr>
      <w:bookmarkStart w:id="758" w:name="_Toc414279231"/>
      <w:bookmarkStart w:id="759" w:name="_Toc413686687"/>
      <w:bookmarkStart w:id="760" w:name="_Toc513205469"/>
      <w:bookmarkStart w:id="761" w:name="_Toc525835111"/>
      <w:bookmarkStart w:id="762" w:name="_Toc525894316"/>
      <w:bookmarkStart w:id="763" w:name="_Toc525894580"/>
      <w:r>
        <w:t>4.2.5</w:t>
      </w:r>
      <w:r>
        <w:rPr>
          <w:rtl/>
        </w:rPr>
        <w:tab/>
        <w:t>خبرة ألمانيا على صعيد رسوم استعمال الطيف</w:t>
      </w:r>
      <w:bookmarkEnd w:id="758"/>
      <w:bookmarkEnd w:id="759"/>
      <w:bookmarkEnd w:id="760"/>
      <w:bookmarkEnd w:id="761"/>
      <w:bookmarkEnd w:id="762"/>
      <w:bookmarkEnd w:id="763"/>
    </w:p>
    <w:p w:rsidR="003866CD" w:rsidRDefault="003866CD" w:rsidP="00A05185">
      <w:pPr>
        <w:rPr>
          <w:rtl/>
        </w:rPr>
      </w:pPr>
      <w:r>
        <w:rPr>
          <w:rtl/>
          <w:lang w:val="fr-LU"/>
        </w:rPr>
        <w:t xml:space="preserve">يخضع قطاع الاتصالات في ألمانيا لقانون الاتصالات الصادر في </w:t>
      </w:r>
      <w:r>
        <w:t>22</w:t>
      </w:r>
      <w:r>
        <w:rPr>
          <w:rtl/>
        </w:rPr>
        <w:t xml:space="preserve"> يونيو </w:t>
      </w:r>
      <w:r>
        <w:t>2004</w:t>
      </w:r>
      <w:r>
        <w:rPr>
          <w:rtl/>
        </w:rPr>
        <w:t>. وغرض هذا القانون هو العمل، من خلال تنظيم محايد تكنولوجياً، على دعم المنافسة والبنية التحتية التي تتسم بالكفاءة في مجال الاتصالات وضمان وجود خدمات ملائمة وكافية في</w:t>
      </w:r>
      <w:r w:rsidR="00A05185">
        <w:rPr>
          <w:rFonts w:hint="cs"/>
          <w:rtl/>
        </w:rPr>
        <w:t> </w:t>
      </w:r>
      <w:r>
        <w:rPr>
          <w:rtl/>
        </w:rPr>
        <w:t>كل أنحاء جمهورية ألمانيا الاتحادية.</w:t>
      </w:r>
    </w:p>
    <w:p w:rsidR="003866CD" w:rsidRDefault="003866CD" w:rsidP="00056F65">
      <w:pPr>
        <w:rPr>
          <w:rtl/>
        </w:rPr>
      </w:pPr>
      <w:r>
        <w:rPr>
          <w:rtl/>
        </w:rPr>
        <w:t xml:space="preserve">ووكالة الشبكات الاتحادية للكهرباء والغاز والاتصالات والبريد والسكك الحديدية هي سلطة فيدرالية عليا في نطاق أعمال وزارة الاقتصاد والتكنولوجيا الاتحادية في ألمانيا، ويقع مقرها في بون. وفي </w:t>
      </w:r>
      <w:r>
        <w:t>13</w:t>
      </w:r>
      <w:r>
        <w:rPr>
          <w:rtl/>
        </w:rPr>
        <w:t> يوليو </w:t>
      </w:r>
      <w:r>
        <w:t>2005</w:t>
      </w:r>
      <w:r>
        <w:rPr>
          <w:rtl/>
          <w:lang w:bidi="ar-EG"/>
        </w:rPr>
        <w:t xml:space="preserve"> </w:t>
      </w:r>
      <w:r>
        <w:rPr>
          <w:rtl/>
        </w:rPr>
        <w:t>أعيد تسمية السلطة التنظيمية للاتصالات والبريد، التي كانت قد حلَّت محل الوزارة الاتحادية للبريد والاتصالات</w:t>
      </w:r>
      <w:r>
        <w:rPr>
          <w:rtl/>
          <w:lang w:bidi="ar-EG"/>
        </w:rPr>
        <w:t> </w:t>
      </w:r>
      <w:r>
        <w:rPr>
          <w:lang w:bidi="ar-EG"/>
        </w:rPr>
        <w:t>(BMPT)</w:t>
      </w:r>
      <w:r>
        <w:rPr>
          <w:rtl/>
        </w:rPr>
        <w:t xml:space="preserve"> والمكتب الاتحادي للبريد والاتصالات </w:t>
      </w:r>
      <w:r>
        <w:t>(BAPT)</w:t>
      </w:r>
      <w:r>
        <w:rPr>
          <w:rtl/>
        </w:rPr>
        <w:t xml:space="preserve">، ليصبح اسمها وكالة الشبكات الاتحادية. ومهمة وكالة الشبكات الاتحادية العمل من خلال التحرير وإزالة القيود، لتحقيق مزيد من تطوير أسواق الكهرباء والغاز والاتصالات والبريد وكذلك سوق البنية التحتية للسكك الحديدية اعتباراً من </w:t>
      </w:r>
      <w:r>
        <w:t>1</w:t>
      </w:r>
      <w:r>
        <w:rPr>
          <w:rtl/>
        </w:rPr>
        <w:t xml:space="preserve"> يناير</w:t>
      </w:r>
      <w:r w:rsidR="00056F65">
        <w:rPr>
          <w:rFonts w:hint="cs"/>
          <w:rtl/>
        </w:rPr>
        <w:t> </w:t>
      </w:r>
      <w:r>
        <w:t>2006</w:t>
      </w:r>
      <w:r>
        <w:rPr>
          <w:rtl/>
        </w:rPr>
        <w:t xml:space="preserve">. </w:t>
      </w:r>
    </w:p>
    <w:p w:rsidR="003866CD" w:rsidRDefault="003866CD" w:rsidP="003866CD">
      <w:pPr>
        <w:rPr>
          <w:rtl/>
        </w:rPr>
      </w:pPr>
      <w:r>
        <w:rPr>
          <w:rtl/>
        </w:rPr>
        <w:t xml:space="preserve">ويستند تنظيم الترددات إلى جدول وطني توزيعات نطاقات التردد وخطط استعمال الترددات وإجراءات تخصيص الترددات. </w:t>
      </w:r>
    </w:p>
    <w:p w:rsidR="003866CD" w:rsidRDefault="003866CD" w:rsidP="003866CD">
      <w:pPr>
        <w:rPr>
          <w:rtl/>
        </w:rPr>
      </w:pPr>
      <w:r>
        <w:rPr>
          <w:rtl/>
        </w:rPr>
        <w:t>ورسوم تخصيص الترددات ورسوم المساهمة في استعمال الطيف تخضع لتنظيم قانون الاتصالات وتكتسب اللوائح قوة القانون.</w:t>
      </w:r>
    </w:p>
    <w:p w:rsidR="003866CD" w:rsidRDefault="003866CD" w:rsidP="003866CD">
      <w:pPr>
        <w:pStyle w:val="Heading4"/>
        <w:rPr>
          <w:sz w:val="24"/>
          <w:szCs w:val="24"/>
          <w:rtl/>
          <w:lang w:val="fr-LU"/>
        </w:rPr>
      </w:pPr>
      <w:r>
        <w:rPr>
          <w:szCs w:val="20"/>
        </w:rPr>
        <w:t>1.4.2.5</w:t>
      </w:r>
      <w:r>
        <w:rPr>
          <w:szCs w:val="20"/>
        </w:rPr>
        <w:tab/>
      </w:r>
      <w:r>
        <w:rPr>
          <w:rtl/>
          <w:lang w:val="fr-LU"/>
        </w:rPr>
        <w:t>تخصيص الترددات ورسوم تخصيص الترددات</w:t>
      </w:r>
    </w:p>
    <w:p w:rsidR="003866CD" w:rsidRDefault="003866CD" w:rsidP="003866CD">
      <w:pPr>
        <w:rPr>
          <w:rtl/>
          <w:lang w:val="fr-LU"/>
        </w:rPr>
      </w:pPr>
      <w:r>
        <w:rPr>
          <w:rtl/>
          <w:lang w:val="fr-LU"/>
        </w:rPr>
        <w:t xml:space="preserve">يتطلب كل استعمال للترددات تخصيصاً مسبقاً من وكالة الشبكات الاتحادية. تخصص الترددات لغرض محدد وفقاً لخطة استعمال الترددات بطريقة غير تمييزية على أساس إجراءات شفافة وموضوعية. </w:t>
      </w:r>
    </w:p>
    <w:p w:rsidR="003866CD" w:rsidRDefault="003866CD" w:rsidP="003866CD">
      <w:pPr>
        <w:rPr>
          <w:rtl/>
          <w:lang w:val="fr-LU"/>
        </w:rPr>
      </w:pPr>
      <w:r>
        <w:rPr>
          <w:rtl/>
          <w:lang w:val="fr-LU"/>
        </w:rPr>
        <w:t>وتقوم وكالة الشبكات الاتحادية، بحكم وظيفتها، نمطياً بتخصيص الترددات وتخصيصات عامة باستعمال ترددات بعينها لصالح الجمهور ولكل مجموعة من الأشخاص المحددين والذين يمكن تحديدهم بموجب خصائص عامة. وفي حالة عدم إمكانية إصدار تخصيص عام تقوم السلطة التنظيمية بتخصيص الترددات والتخصيصات الفردية بناءً على طلب مكتوب.</w:t>
      </w:r>
    </w:p>
    <w:p w:rsidR="003866CD" w:rsidRDefault="003866CD" w:rsidP="003866CD">
      <w:pPr>
        <w:rPr>
          <w:rtl/>
          <w:lang w:val="fr-LU"/>
        </w:rPr>
      </w:pPr>
      <w:r>
        <w:rPr>
          <w:rtl/>
          <w:lang w:val="fr-LU"/>
        </w:rPr>
        <w:t>وتفرض وكالة الشبكات الاتحادية الرسوم مقابل قرارات منح حقوق استعمال الترددات. وبالإضافة إلى ذلك يمكن تحديد الرسوم المستحقة على قرارات منح حقوق استعمال الترددات بطريقة تكفل عمل هذه الرسوم باعتبارها آلية توجيه لضمان الاستعمال الأمثل والأكفأ.</w:t>
      </w:r>
    </w:p>
    <w:p w:rsidR="003866CD" w:rsidRDefault="003866CD" w:rsidP="003866CD">
      <w:pPr>
        <w:pStyle w:val="Heading4"/>
        <w:rPr>
          <w:rtl/>
          <w:lang w:val="fr-LU"/>
        </w:rPr>
      </w:pPr>
      <w:r>
        <w:rPr>
          <w:lang w:val="fr-LU"/>
        </w:rPr>
        <w:t>2.4.2.5</w:t>
      </w:r>
      <w:r>
        <w:rPr>
          <w:rtl/>
          <w:lang w:val="fr-LU"/>
        </w:rPr>
        <w:tab/>
        <w:t>رسوم مساهمات استعمال الترددات</w:t>
      </w:r>
    </w:p>
    <w:p w:rsidR="003866CD" w:rsidRDefault="003866CD" w:rsidP="003866CD">
      <w:pPr>
        <w:rPr>
          <w:rtl/>
          <w:lang w:val="fr-LU"/>
        </w:rPr>
      </w:pPr>
      <w:r>
        <w:rPr>
          <w:rtl/>
          <w:lang w:val="fr-LU"/>
        </w:rPr>
        <w:t>تفرض وكالة الشبكات الاتحادية ورسوم مساهمات سنوية لتغطية التكاليف التي تتكبدها في سبيل إدارة ومراقبة وإنفاذ التخصيصات العامة وحقوق الاستعمال لاستعمال الطيف. ويشمل ذلك بالتحديد التكاليف التي تتكبدها الوكالة في الأنشطة التالية:</w:t>
      </w:r>
    </w:p>
    <w:p w:rsidR="003866CD" w:rsidRDefault="003866CD" w:rsidP="003866CD">
      <w:pPr>
        <w:pStyle w:val="enumlev1"/>
        <w:rPr>
          <w:rtl/>
        </w:rPr>
      </w:pPr>
      <w:proofErr w:type="gramStart"/>
      <w:r>
        <w:t>1</w:t>
      </w:r>
      <w:proofErr w:type="gramEnd"/>
      <w:r>
        <w:rPr>
          <w:rtl/>
        </w:rPr>
        <w:tab/>
        <w:t>تخطيط ومواصلة تطوير استعمالات الطيف، بما في ذلك ما يلزم من القياسات والاختبارات ودراسات التوافق لضمان استعمال الترددات بكفاءة وبدون تداخلات؛</w:t>
      </w:r>
    </w:p>
    <w:p w:rsidR="003866CD" w:rsidRDefault="003866CD" w:rsidP="003866CD">
      <w:pPr>
        <w:pStyle w:val="enumlev1"/>
        <w:rPr>
          <w:rtl/>
        </w:rPr>
      </w:pPr>
      <w:proofErr w:type="gramStart"/>
      <w:r>
        <w:t>2</w:t>
      </w:r>
      <w:r>
        <w:rPr>
          <w:rtl/>
        </w:rPr>
        <w:tab/>
        <w:t>التعاون</w:t>
      </w:r>
      <w:proofErr w:type="gramEnd"/>
      <w:r>
        <w:rPr>
          <w:rtl/>
        </w:rPr>
        <w:t xml:space="preserve"> الدولي والتنسيق وتوحيد المعايير.</w:t>
      </w:r>
    </w:p>
    <w:p w:rsidR="003866CD" w:rsidRDefault="003866CD" w:rsidP="003866CD">
      <w:pPr>
        <w:rPr>
          <w:rtl/>
          <w:lang w:val="fr-LU"/>
        </w:rPr>
      </w:pPr>
      <w:r>
        <w:rPr>
          <w:rtl/>
          <w:lang w:val="fr-LU"/>
        </w:rPr>
        <w:t>ويتم جمع المساهمات من جميع الجهات التي يخصص لها ترددات. ويتم توزيع حصة التكاليف على مجموعات المستعملين المنفصلة حسب توزيع الترددات، على أساس نفقات متصلة بقدر الإمكان. وفي داخل هذه المجموعات يتم تقسيم التكاليف وفقاً لاستعمال الترددات.</w:t>
      </w:r>
    </w:p>
    <w:p w:rsidR="003866CD" w:rsidRDefault="003866CD" w:rsidP="003866CD">
      <w:pPr>
        <w:pStyle w:val="Heading4"/>
        <w:rPr>
          <w:rtl/>
          <w:lang w:val="fr-LU"/>
        </w:rPr>
      </w:pPr>
      <w:r>
        <w:rPr>
          <w:lang w:val="fr-LU"/>
        </w:rPr>
        <w:lastRenderedPageBreak/>
        <w:t>3.4.2.5</w:t>
      </w:r>
      <w:r>
        <w:rPr>
          <w:rtl/>
          <w:lang w:val="fr-LU"/>
        </w:rPr>
        <w:tab/>
        <w:t>الإجراء الحالي لحساب رسوم تخصيص الترددات ورسوم المساهمة في استعمال الترددات</w:t>
      </w:r>
    </w:p>
    <w:p w:rsidR="003866CD" w:rsidRDefault="003866CD" w:rsidP="003866CD">
      <w:pPr>
        <w:rPr>
          <w:rtl/>
        </w:rPr>
      </w:pPr>
      <w:r>
        <w:rPr>
          <w:rtl/>
          <w:lang w:val="fr-LU"/>
        </w:rPr>
        <w:t xml:space="preserve">في عام </w:t>
      </w:r>
      <w:r>
        <w:t>1994</w:t>
      </w:r>
      <w:r>
        <w:rPr>
          <w:rtl/>
        </w:rPr>
        <w:t xml:space="preserve"> طبَّقت الهيئة التنظيمية السابقة للاتصالات والبريد نظاماً للأداء والمحاسبة (يُعرف بحروفه الأولى باللغة الألمانية </w:t>
      </w:r>
      <w:r>
        <w:t>KLR</w:t>
      </w:r>
      <w:r>
        <w:rPr>
          <w:rtl/>
        </w:rPr>
        <w:t>) بقصد إقامة نظام للتسجيل وأداة للمراقبة من أجل تحصيل رسوم تخصيص الطيف والتكاليف المتصلة بالمساهمة في استعماله (التكاليف الخاصة بالموظفين والنفقات الأخرى). وكانت الفكرة، التي تستند إلى تشريع الاتصالات الألماني الجديد، هي صياغة أداة تتيح إمكانية القيام بالحسابات الواقعية بدلاً من وضع تقديرات تتصل بالرسوم والمساهمات. ومع تطبيق نظام </w:t>
      </w:r>
      <w:r>
        <w:t>KLR</w:t>
      </w:r>
      <w:r>
        <w:rPr>
          <w:rtl/>
        </w:rPr>
        <w:t xml:space="preserve"> اتخذت خطوة صوب تطوير الأداء وشفافية التكاليف داخل وكالة الشبكات الاتحادية. والعنصر الأساسي في كل مفهوم </w:t>
      </w:r>
      <w:r>
        <w:t>KLR</w:t>
      </w:r>
      <w:r>
        <w:rPr>
          <w:rtl/>
        </w:rPr>
        <w:t xml:space="preserve"> هو تعريف وحدات التكاليف (مثل مجموعات المستعملين) باعتبارها أصغر وحدة في هيكل أداء وكالة الشبكات الاتحادية. وتم تطوير وحدة تسمى سجل المصروفات بما يسمح بالقيام بتوزيع التكاليف المنتظرة مباشرة على أهم فئات التكاليف الخاصة بالموظفين وتكاليف معدات القياس وكذلك تكاليف السيارات لأغراض الانتقالات الفردية والشاحنات لأغراض خدمة الرصد. ويتم القيام "سجل المصروفات" باستعمال صحائف عمل إلكترونية يتعيَّن ملء بياناتها من جانب المستعملين الذين يعملون في نطاق الأداء المعني. ويتضمن سجل المصروفات يومياً وعلى أساس دقيق (حد الدقة الزمنية يساوي نصف ساعة) بطول الفترات المطلوبة لإنجاز المهام المحددة في إطار التقييم الشهري.</w:t>
      </w:r>
    </w:p>
    <w:p w:rsidR="003866CD" w:rsidRDefault="003866CD" w:rsidP="003866CD">
      <w:pPr>
        <w:pStyle w:val="Heading4"/>
        <w:rPr>
          <w:rtl/>
          <w:lang w:val="fr-LU"/>
        </w:rPr>
      </w:pPr>
      <w:r>
        <w:rPr>
          <w:lang w:val="fr-LU"/>
        </w:rPr>
        <w:t>4.4.2.5</w:t>
      </w:r>
      <w:r>
        <w:rPr>
          <w:rtl/>
          <w:lang w:val="fr-LU"/>
        </w:rPr>
        <w:tab/>
        <w:t>حساب رسوم تخصيص الترددات</w:t>
      </w:r>
    </w:p>
    <w:p w:rsidR="003866CD" w:rsidRDefault="003866CD" w:rsidP="003866CD">
      <w:pPr>
        <w:rPr>
          <w:rtl/>
        </w:rPr>
      </w:pPr>
      <w:r>
        <w:rPr>
          <w:rtl/>
        </w:rPr>
        <w:t>تحسب رسوم تخصيص الترددات أولاً على أساس التكاليف حسب بيانات المحاسبة وثانياً على أساس البيانات الإحصائية (مثل عدد طلبات تخصيص الترددات الجديدة والتغييرات في تخصيصات الترددات وإلغاء تخصيصات الترددات). وفي إطار طريقة محاسبة التكاليف يتم تسجيل وتوزيع كل التكاليف المتعلقة بالرسوم (التكاليف الخاصة بالموظفين والنفقات الأخرى) حسب الخدمة ومجموعة المستعملين على أساس يومي.</w:t>
      </w:r>
    </w:p>
    <w:p w:rsidR="003866CD" w:rsidRDefault="003866CD" w:rsidP="003866CD">
      <w:pPr>
        <w:rPr>
          <w:rtl/>
        </w:rPr>
      </w:pPr>
      <w:r>
        <w:rPr>
          <w:rtl/>
        </w:rPr>
        <w:t>ولا يؤدي عدد من وظائف وكالة الشبكات الاتحادية إلى توليد إيرادات. ولهذا السبب لا يمكن تغطية التكاليف بنسبة </w:t>
      </w:r>
      <w:r>
        <w:t>%100</w:t>
      </w:r>
      <w:r>
        <w:rPr>
          <w:rtl/>
        </w:rPr>
        <w:t>. ومع ذلك فإن تسجيل وظائف إدارة الطيف المجانية وتقييمها (المحددة في مرسوم مساهمات استعمال التردد) والتدابير المطبَّقة على سلطات أخرى (مثل وزارة الدفاع) تتيح الشفافية اللازمة في الرسوم كما توضح أسباب عدم إمكانية تحقيق تغطية التكاليف بالكامل.</w:t>
      </w:r>
    </w:p>
    <w:p w:rsidR="003866CD" w:rsidRDefault="003866CD" w:rsidP="003866CD">
      <w:pPr>
        <w:pStyle w:val="Heading4"/>
        <w:rPr>
          <w:rtl/>
          <w:lang w:val="fr-LU"/>
        </w:rPr>
      </w:pPr>
      <w:r>
        <w:rPr>
          <w:lang w:val="fr-LU"/>
        </w:rPr>
        <w:t>5.4.2.5</w:t>
      </w:r>
      <w:r>
        <w:rPr>
          <w:rtl/>
          <w:lang w:val="fr-LU"/>
        </w:rPr>
        <w:tab/>
        <w:t>حساب رسوم مساهمات استعمال الترددات</w:t>
      </w:r>
    </w:p>
    <w:p w:rsidR="003866CD" w:rsidRDefault="003866CD" w:rsidP="003866CD">
      <w:pPr>
        <w:rPr>
          <w:rtl/>
          <w:lang w:val="fr-LU"/>
        </w:rPr>
      </w:pPr>
      <w:r>
        <w:rPr>
          <w:rtl/>
          <w:lang w:val="fr-LU"/>
        </w:rPr>
        <w:t xml:space="preserve">تحسب مساهمات استعمال الترددات أيضاً على أساس جميع التكاليف المتعلقة بالمساهمات وفقاً لبيانات محاسبة التكاليف. كما يحدث في حالة النفقات المتصلة بالرسوم يتم تسجيل التكاليف المتعلقة بالمساهمات (التكاليف الخاصة بالموظفين والنفقات الأخرى) وتوزيعها حسب الخدمة ومجموعة المستعملين على أساس يومي. وتحسب المساهمة حسب كل مجموعة من المستعملين مع مراعاة عدد الترددات المخصصة لكل مجموعة من المستعملين. وينطبق مبدأ التضامن داخل كل مجموعة من المستعملين، أي أن جميع مجموعات المستعملين في نفس مجموعة الخدمة يقومون بالدفع حتى وإن كانت إحدى مجموعات المستعملين تتمتع بمزايا مالية. </w:t>
      </w:r>
    </w:p>
    <w:p w:rsidR="003866CD" w:rsidRDefault="003866CD" w:rsidP="003866CD">
      <w:pPr>
        <w:rPr>
          <w:rtl/>
          <w:lang w:val="fr-LU"/>
        </w:rPr>
      </w:pPr>
      <w:r>
        <w:rPr>
          <w:rtl/>
          <w:lang w:val="fr-LU"/>
        </w:rPr>
        <w:t>ولا بد من إعادة حساب المساهمة سنوياً على أساس استرداد التكلفة فيما يتعلق بكل مجموعة مستعملين. ويكمن المبدأ الأساسي لذلك في حساب رسوم تخصيص الترددات ومساهمات استعمال الترددات هي الرسوم والمساهمات التي يتعين أن تغطي تكاليف الموظفين والنفقات الأخرى المتصلة بالنشاط المذكور. بيد أن أسلوب حساب التكلفة المطبقة في ألمانيا يشكل أساساً للحساب.</w:t>
      </w:r>
    </w:p>
    <w:p w:rsidR="003866CD" w:rsidRDefault="003866CD" w:rsidP="003866CD">
      <w:pPr>
        <w:pStyle w:val="Heading3"/>
        <w:rPr>
          <w:rtl/>
        </w:rPr>
      </w:pPr>
      <w:bookmarkStart w:id="764" w:name="_Toc414279232"/>
      <w:bookmarkStart w:id="765" w:name="_Toc413686688"/>
      <w:bookmarkStart w:id="766" w:name="_Toc513205470"/>
      <w:bookmarkStart w:id="767" w:name="_Toc525835112"/>
      <w:bookmarkStart w:id="768" w:name="_Toc525894317"/>
      <w:bookmarkStart w:id="769" w:name="_Toc525894581"/>
      <w:r>
        <w:t>5.2.5</w:t>
      </w:r>
      <w:r>
        <w:rPr>
          <w:rtl/>
        </w:rPr>
        <w:tab/>
        <w:t>خبرة إسرائيل على صعيد رسوم الرخص</w:t>
      </w:r>
      <w:bookmarkEnd w:id="764"/>
      <w:bookmarkEnd w:id="765"/>
      <w:bookmarkEnd w:id="766"/>
      <w:bookmarkEnd w:id="767"/>
      <w:bookmarkEnd w:id="768"/>
      <w:bookmarkEnd w:id="769"/>
    </w:p>
    <w:p w:rsidR="003866CD" w:rsidRDefault="003866CD" w:rsidP="003866CD">
      <w:pPr>
        <w:rPr>
          <w:rtl/>
          <w:lang w:val="fr-LU"/>
        </w:rPr>
      </w:pPr>
      <w:r>
        <w:rPr>
          <w:rtl/>
          <w:lang w:val="fr-LU"/>
        </w:rPr>
        <w:t>أعدت وزارة الاتصالات في دولة إسرائيل بضع آليات للرخص:</w:t>
      </w:r>
    </w:p>
    <w:p w:rsidR="003866CD" w:rsidRDefault="003866CD" w:rsidP="003866CD">
      <w:pPr>
        <w:pStyle w:val="enumlev1"/>
        <w:rPr>
          <w:snapToGrid w:val="0"/>
          <w:rtl/>
        </w:rPr>
      </w:pPr>
      <w:r>
        <w:rPr>
          <w:snapToGrid w:val="0"/>
          <w:rtl/>
        </w:rPr>
        <w:t>-</w:t>
      </w:r>
      <w:r>
        <w:rPr>
          <w:snapToGrid w:val="0"/>
        </w:rPr>
        <w:tab/>
      </w:r>
      <w:r>
        <w:rPr>
          <w:snapToGrid w:val="0"/>
          <w:rtl/>
        </w:rPr>
        <w:t>فرض مبلغ يدفع مرة واحدة فقط عند التقدم بطلب لتوفير خدمة اتصالات؛</w:t>
      </w:r>
    </w:p>
    <w:p w:rsidR="003866CD" w:rsidRDefault="003866CD" w:rsidP="003866CD">
      <w:pPr>
        <w:pStyle w:val="enumlev1"/>
        <w:rPr>
          <w:snapToGrid w:val="0"/>
          <w:rtl/>
        </w:rPr>
      </w:pPr>
      <w:r>
        <w:rPr>
          <w:snapToGrid w:val="0"/>
          <w:rtl/>
        </w:rPr>
        <w:t>-</w:t>
      </w:r>
      <w:r>
        <w:rPr>
          <w:snapToGrid w:val="0"/>
        </w:rPr>
        <w:tab/>
      </w:r>
      <w:r>
        <w:rPr>
          <w:snapToGrid w:val="0"/>
          <w:rtl/>
        </w:rPr>
        <w:t>رسم سنوي يدفع مقابل استعمال طيف الترددات؛</w:t>
      </w:r>
    </w:p>
    <w:p w:rsidR="003866CD" w:rsidRDefault="003866CD" w:rsidP="003866CD">
      <w:pPr>
        <w:pStyle w:val="enumlev1"/>
        <w:rPr>
          <w:snapToGrid w:val="0"/>
          <w:rtl/>
        </w:rPr>
      </w:pPr>
      <w:r>
        <w:rPr>
          <w:snapToGrid w:val="0"/>
          <w:rtl/>
        </w:rPr>
        <w:t>-</w:t>
      </w:r>
      <w:r>
        <w:rPr>
          <w:snapToGrid w:val="0"/>
        </w:rPr>
        <w:tab/>
      </w:r>
      <w:r>
        <w:rPr>
          <w:snapToGrid w:val="0"/>
          <w:rtl/>
        </w:rPr>
        <w:t>جعالة سنوية تشكل نسبة مئوية من الدخل يقوم مزود خدمات الاتصالات بتسديدها؛</w:t>
      </w:r>
    </w:p>
    <w:p w:rsidR="003866CD" w:rsidRDefault="003866CD" w:rsidP="003866CD">
      <w:pPr>
        <w:pStyle w:val="enumlev1"/>
        <w:rPr>
          <w:snapToGrid w:val="0"/>
          <w:rtl/>
        </w:rPr>
      </w:pPr>
      <w:r>
        <w:rPr>
          <w:snapToGrid w:val="0"/>
          <w:rtl/>
        </w:rPr>
        <w:t>-</w:t>
      </w:r>
      <w:r>
        <w:rPr>
          <w:snapToGrid w:val="0"/>
        </w:rPr>
        <w:tab/>
      </w:r>
      <w:r>
        <w:rPr>
          <w:snapToGrid w:val="0"/>
          <w:rtl/>
        </w:rPr>
        <w:t>مبلغ يدفعه مرة واحدة فقط الفائز في المزاد.</w:t>
      </w:r>
    </w:p>
    <w:p w:rsidR="003866CD" w:rsidRDefault="003866CD" w:rsidP="003866CD">
      <w:pPr>
        <w:pStyle w:val="Headingb"/>
        <w:rPr>
          <w:i/>
          <w:snapToGrid w:val="0"/>
          <w:rtl/>
        </w:rPr>
      </w:pPr>
      <w:r>
        <w:rPr>
          <w:snapToGrid w:val="0"/>
          <w:rtl/>
        </w:rPr>
        <w:lastRenderedPageBreak/>
        <w:t>رسوم استعمال الطيف السنوية</w:t>
      </w:r>
    </w:p>
    <w:p w:rsidR="003866CD" w:rsidRDefault="003866CD" w:rsidP="003866CD">
      <w:pPr>
        <w:rPr>
          <w:snapToGrid w:val="0"/>
          <w:rtl/>
        </w:rPr>
      </w:pPr>
      <w:r>
        <w:rPr>
          <w:snapToGrid w:val="0"/>
          <w:rtl/>
        </w:rPr>
        <w:t xml:space="preserve">بدأت الإدارة الإسرائيلية بعد إجراء تعديل على المرسوم الخاص بالإبراق اللاسلكي بفرض رسوم سنوية مقابل استعمال الطيف في يناير </w:t>
      </w:r>
      <w:r>
        <w:rPr>
          <w:snapToGrid w:val="0"/>
        </w:rPr>
        <w:t>1995</w:t>
      </w:r>
      <w:r>
        <w:rPr>
          <w:snapToGrid w:val="0"/>
          <w:rtl/>
        </w:rPr>
        <w:t xml:space="preserve"> من أجل حث المشغلين والمستعملين الخاصين على السعي لاستعمال الطيف بدرجة أكبر من الفعالية. وبإمكان وزارة الاتصالات أن تعدل بنية الرسم السنوي أو قيمته مرة واحدة في السنة. وتتم هذه الخطوة عن طريق اللجنة المالية التابعة للكنيست (البرلمان الإسرائيلي) ويحق لأي مزود خدمة أو مستعمل خاص للطيف يتأثر بهذه التعديلات أن يعرض حالته على اللجنة.</w:t>
      </w:r>
    </w:p>
    <w:p w:rsidR="003866CD" w:rsidRDefault="003866CD" w:rsidP="003866CD">
      <w:pPr>
        <w:rPr>
          <w:snapToGrid w:val="0"/>
        </w:rPr>
      </w:pPr>
      <w:r>
        <w:rPr>
          <w:snapToGrid w:val="0"/>
          <w:rtl/>
        </w:rPr>
        <w:t xml:space="preserve">ونظراً إلى أن الرسم ينخفض في حالة الترددات فوق </w:t>
      </w:r>
      <w:r>
        <w:rPr>
          <w:snapToGrid w:val="0"/>
        </w:rPr>
        <w:t>MHz 960</w:t>
      </w:r>
      <w:r>
        <w:rPr>
          <w:snapToGrid w:val="0"/>
          <w:rtl/>
        </w:rPr>
        <w:t xml:space="preserve">، فإن ذلك يشجع على استعمال الترددات الأعلى. وفي الترددات الواقعة تحت </w:t>
      </w:r>
      <w:r>
        <w:rPr>
          <w:snapToGrid w:val="0"/>
        </w:rPr>
        <w:t>MHz 960</w:t>
      </w:r>
      <w:r>
        <w:rPr>
          <w:snapToGrid w:val="0"/>
          <w:rtl/>
        </w:rPr>
        <w:t xml:space="preserve"> يبلغ رسم الطيف </w:t>
      </w:r>
      <w:r>
        <w:rPr>
          <w:snapToGrid w:val="0"/>
        </w:rPr>
        <w:t>170 000</w:t>
      </w:r>
      <w:r>
        <w:rPr>
          <w:snapToGrid w:val="0"/>
          <w:rtl/>
        </w:rPr>
        <w:t xml:space="preserve"> دولار أميركي تقريباً مقابل </w:t>
      </w:r>
      <w:r>
        <w:rPr>
          <w:snapToGrid w:val="0"/>
        </w:rPr>
        <w:t>MHz 1</w:t>
      </w:r>
      <w:r>
        <w:rPr>
          <w:snapToGrid w:val="0"/>
          <w:rtl/>
        </w:rPr>
        <w:t>. ولقد اعتمد هذا النهج لتشجيع استعمال النطاقات الأقل انشغالاً ولتشجيع مستعملي الطيف على الاستفادة من إعادة استعمال الترددات العليا المتصاحب بالتوهين العالي وسوية إشعاع أقل في الفصوص الجانبية للهوائي.</w:t>
      </w:r>
    </w:p>
    <w:p w:rsidR="003866CD" w:rsidRDefault="003866CD" w:rsidP="003866CD">
      <w:pPr>
        <w:rPr>
          <w:snapToGrid w:val="0"/>
          <w:rtl/>
        </w:rPr>
      </w:pPr>
      <w:r>
        <w:rPr>
          <w:snapToGrid w:val="0"/>
          <w:rtl/>
        </w:rPr>
        <w:t>وتصنف رسوم استعمال الترددات في فئات تبعاً لمختلف الخدمات مثل:</w:t>
      </w:r>
    </w:p>
    <w:p w:rsidR="003866CD" w:rsidRDefault="003866CD" w:rsidP="003866CD">
      <w:pPr>
        <w:pStyle w:val="enumlev1"/>
        <w:rPr>
          <w:snapToGrid w:val="0"/>
          <w:rtl/>
        </w:rPr>
      </w:pPr>
      <w:r>
        <w:rPr>
          <w:snapToGrid w:val="0"/>
          <w:rtl/>
        </w:rPr>
        <w:t>-</w:t>
      </w:r>
      <w:r>
        <w:rPr>
          <w:snapToGrid w:val="0"/>
        </w:rPr>
        <w:tab/>
      </w:r>
      <w:r>
        <w:rPr>
          <w:snapToGrid w:val="0"/>
          <w:rtl/>
        </w:rPr>
        <w:t>الاتصالات الراديوية المتنقلة الخاصة.</w:t>
      </w:r>
    </w:p>
    <w:p w:rsidR="003866CD" w:rsidRDefault="003866CD" w:rsidP="003866CD">
      <w:pPr>
        <w:pStyle w:val="enumlev1"/>
        <w:rPr>
          <w:snapToGrid w:val="0"/>
          <w:rtl/>
        </w:rPr>
      </w:pPr>
      <w:r>
        <w:rPr>
          <w:snapToGrid w:val="0"/>
          <w:rtl/>
        </w:rPr>
        <w:t>-</w:t>
      </w:r>
      <w:r>
        <w:rPr>
          <w:snapToGrid w:val="0"/>
        </w:rPr>
        <w:tab/>
      </w:r>
      <w:r>
        <w:rPr>
          <w:snapToGrid w:val="0"/>
          <w:rtl/>
        </w:rPr>
        <w:t>مزودو خدمات الاتصالات الراديوية المتنقلة متقاسمة الموارد.</w:t>
      </w:r>
    </w:p>
    <w:p w:rsidR="003866CD" w:rsidRDefault="003866CD" w:rsidP="003866CD">
      <w:pPr>
        <w:pStyle w:val="enumlev1"/>
        <w:rPr>
          <w:snapToGrid w:val="0"/>
          <w:rtl/>
        </w:rPr>
      </w:pPr>
      <w:r>
        <w:rPr>
          <w:snapToGrid w:val="0"/>
          <w:rtl/>
        </w:rPr>
        <w:t>-</w:t>
      </w:r>
      <w:r>
        <w:rPr>
          <w:snapToGrid w:val="0"/>
        </w:rPr>
        <w:tab/>
      </w:r>
      <w:r>
        <w:rPr>
          <w:snapToGrid w:val="0"/>
          <w:rtl/>
        </w:rPr>
        <w:t>مزودو الخدمات الخلوية.</w:t>
      </w:r>
    </w:p>
    <w:p w:rsidR="003866CD" w:rsidRDefault="003866CD" w:rsidP="003866CD">
      <w:pPr>
        <w:pStyle w:val="enumlev1"/>
        <w:rPr>
          <w:snapToGrid w:val="0"/>
          <w:rtl/>
        </w:rPr>
      </w:pPr>
      <w:r>
        <w:rPr>
          <w:snapToGrid w:val="0"/>
          <w:rtl/>
        </w:rPr>
        <w:t>-</w:t>
      </w:r>
      <w:r>
        <w:rPr>
          <w:snapToGrid w:val="0"/>
        </w:rPr>
        <w:tab/>
      </w:r>
      <w:r>
        <w:rPr>
          <w:snapToGrid w:val="0"/>
          <w:rtl/>
        </w:rPr>
        <w:t>الإذاعة الصوتية والتلفزيونية.</w:t>
      </w:r>
    </w:p>
    <w:p w:rsidR="003866CD" w:rsidRDefault="003866CD" w:rsidP="003866CD">
      <w:pPr>
        <w:pStyle w:val="enumlev1"/>
        <w:rPr>
          <w:snapToGrid w:val="0"/>
          <w:rtl/>
        </w:rPr>
      </w:pPr>
      <w:r>
        <w:rPr>
          <w:snapToGrid w:val="0"/>
          <w:rtl/>
        </w:rPr>
        <w:t>-</w:t>
      </w:r>
      <w:r>
        <w:rPr>
          <w:snapToGrid w:val="0"/>
          <w:rtl/>
        </w:rPr>
        <w:tab/>
        <w:t>وصلات موجات صغرية من نقطة إلى نقطة.</w:t>
      </w:r>
    </w:p>
    <w:p w:rsidR="003866CD" w:rsidRDefault="003866CD" w:rsidP="003866CD">
      <w:pPr>
        <w:pStyle w:val="enumlev1"/>
        <w:rPr>
          <w:snapToGrid w:val="0"/>
          <w:rtl/>
        </w:rPr>
      </w:pPr>
      <w:r>
        <w:rPr>
          <w:snapToGrid w:val="0"/>
          <w:rtl/>
        </w:rPr>
        <w:t>-</w:t>
      </w:r>
      <w:r>
        <w:rPr>
          <w:snapToGrid w:val="0"/>
          <w:rtl/>
        </w:rPr>
        <w:tab/>
        <w:t>نفاذ ثابت لا سلكي.</w:t>
      </w:r>
    </w:p>
    <w:p w:rsidR="003866CD" w:rsidRDefault="003866CD" w:rsidP="003866CD">
      <w:pPr>
        <w:pStyle w:val="enumlev1"/>
        <w:rPr>
          <w:snapToGrid w:val="0"/>
          <w:rtl/>
        </w:rPr>
      </w:pPr>
      <w:r>
        <w:rPr>
          <w:snapToGrid w:val="0"/>
          <w:rtl/>
        </w:rPr>
        <w:t>-</w:t>
      </w:r>
      <w:r>
        <w:rPr>
          <w:snapToGrid w:val="0"/>
          <w:rtl/>
        </w:rPr>
        <w:tab/>
        <w:t>اتصالات ساتلية (مستعملون خاصون ومستعملون تجاريون).</w:t>
      </w:r>
    </w:p>
    <w:p w:rsidR="003866CD" w:rsidRDefault="003866CD" w:rsidP="003866CD">
      <w:pPr>
        <w:pStyle w:val="enumlev1"/>
        <w:rPr>
          <w:snapToGrid w:val="0"/>
          <w:rtl/>
        </w:rPr>
      </w:pPr>
      <w:r>
        <w:rPr>
          <w:snapToGrid w:val="0"/>
          <w:rtl/>
        </w:rPr>
        <w:t>-</w:t>
      </w:r>
      <w:r>
        <w:rPr>
          <w:snapToGrid w:val="0"/>
          <w:rtl/>
        </w:rPr>
        <w:tab/>
        <w:t>هواة الراديو.</w:t>
      </w:r>
    </w:p>
    <w:p w:rsidR="003866CD" w:rsidRDefault="003866CD" w:rsidP="003866CD">
      <w:pPr>
        <w:pStyle w:val="enumlev1"/>
        <w:rPr>
          <w:snapToGrid w:val="0"/>
          <w:rtl/>
        </w:rPr>
      </w:pPr>
      <w:r>
        <w:rPr>
          <w:snapToGrid w:val="0"/>
          <w:rtl/>
        </w:rPr>
        <w:t>-</w:t>
      </w:r>
      <w:r>
        <w:rPr>
          <w:snapToGrid w:val="0"/>
        </w:rPr>
        <w:tab/>
      </w:r>
      <w:r>
        <w:rPr>
          <w:snapToGrid w:val="0"/>
          <w:rtl/>
        </w:rPr>
        <w:t>الخدمات الطيران والخدمة البحرية.</w:t>
      </w:r>
    </w:p>
    <w:p w:rsidR="003866CD" w:rsidRDefault="003866CD" w:rsidP="003866CD">
      <w:pPr>
        <w:pStyle w:val="enumlev1"/>
        <w:rPr>
          <w:snapToGrid w:val="0"/>
          <w:rtl/>
        </w:rPr>
      </w:pPr>
      <w:r>
        <w:rPr>
          <w:snapToGrid w:val="0"/>
          <w:rtl/>
        </w:rPr>
        <w:t>-</w:t>
      </w:r>
      <w:r>
        <w:rPr>
          <w:snapToGrid w:val="0"/>
        </w:rPr>
        <w:tab/>
      </w:r>
      <w:r>
        <w:rPr>
          <w:snapToGrid w:val="0"/>
          <w:rtl/>
        </w:rPr>
        <w:t>الرخص المؤقتة للاختبارات أو للعروض التوضيحية.</w:t>
      </w:r>
    </w:p>
    <w:p w:rsidR="003866CD" w:rsidRDefault="003866CD" w:rsidP="003866CD">
      <w:pPr>
        <w:rPr>
          <w:snapToGrid w:val="0"/>
          <w:rtl/>
        </w:rPr>
      </w:pPr>
      <w:r>
        <w:rPr>
          <w:snapToGrid w:val="0"/>
          <w:rtl/>
        </w:rPr>
        <w:t>وينص نظام الرسوم على بعض التدابير للتشجيع على إعادة استعمال الترددات بدرجة أكبر وعلى نحوِ أفضل وخاصة:</w:t>
      </w:r>
    </w:p>
    <w:p w:rsidR="003866CD" w:rsidRDefault="003866CD" w:rsidP="003866CD">
      <w:pPr>
        <w:pStyle w:val="enumlev1"/>
        <w:rPr>
          <w:snapToGrid w:val="0"/>
          <w:rtl/>
        </w:rPr>
      </w:pPr>
      <w:r>
        <w:rPr>
          <w:snapToGrid w:val="0"/>
          <w:rtl/>
        </w:rPr>
        <w:t>-</w:t>
      </w:r>
      <w:r>
        <w:rPr>
          <w:snapToGrid w:val="0"/>
          <w:rtl/>
        </w:rPr>
        <w:tab/>
        <w:t>رسوم منخفضة تفرض على المرسلات منخفضة القدرة وعلى الإذاعات الصوتية والتلفزيونية.</w:t>
      </w:r>
    </w:p>
    <w:p w:rsidR="003866CD" w:rsidRDefault="003866CD" w:rsidP="003866CD">
      <w:pPr>
        <w:pStyle w:val="enumlev1"/>
        <w:rPr>
          <w:snapToGrid w:val="0"/>
          <w:rtl/>
        </w:rPr>
      </w:pPr>
      <w:r>
        <w:rPr>
          <w:snapToGrid w:val="0"/>
          <w:rtl/>
        </w:rPr>
        <w:t>-</w:t>
      </w:r>
      <w:r>
        <w:rPr>
          <w:snapToGrid w:val="0"/>
          <w:rtl/>
        </w:rPr>
        <w:tab/>
        <w:t>منح حسم للإذاعات التلفزيونية التي تعيد استعمال نفس التردد في عدة مواقع.</w:t>
      </w:r>
    </w:p>
    <w:p w:rsidR="003866CD" w:rsidRDefault="003866CD" w:rsidP="003866CD">
      <w:pPr>
        <w:pStyle w:val="enumlev1"/>
        <w:rPr>
          <w:snapToGrid w:val="0"/>
          <w:rtl/>
        </w:rPr>
      </w:pPr>
      <w:r>
        <w:rPr>
          <w:snapToGrid w:val="0"/>
          <w:rtl/>
        </w:rPr>
        <w:t>-</w:t>
      </w:r>
      <w:r>
        <w:rPr>
          <w:snapToGrid w:val="0"/>
          <w:rtl/>
        </w:rPr>
        <w:tab/>
        <w:t>عدم فرض أية رسوم على الإذاعات الراديوية التي تعيد استعمال نفس التردد في مواقع إضافية.</w:t>
      </w:r>
    </w:p>
    <w:p w:rsidR="003866CD" w:rsidRDefault="003866CD" w:rsidP="003866CD">
      <w:pPr>
        <w:pStyle w:val="enumlev1"/>
        <w:rPr>
          <w:snapToGrid w:val="0"/>
          <w:rtl/>
        </w:rPr>
      </w:pPr>
      <w:r>
        <w:rPr>
          <w:snapToGrid w:val="0"/>
          <w:rtl/>
        </w:rPr>
        <w:t>-</w:t>
      </w:r>
      <w:r>
        <w:rPr>
          <w:snapToGrid w:val="0"/>
          <w:rtl/>
        </w:rPr>
        <w:tab/>
        <w:t>منح حسم لمزودي خدمة الاتصالات الذين يستعملون نفس التردد لعدة وصلات بموجات صغرية من نقطة إلى نقطة.</w:t>
      </w:r>
    </w:p>
    <w:p w:rsidR="003866CD" w:rsidRDefault="003866CD" w:rsidP="003866CD">
      <w:pPr>
        <w:rPr>
          <w:snapToGrid w:val="0"/>
          <w:rtl/>
        </w:rPr>
      </w:pPr>
      <w:r>
        <w:rPr>
          <w:snapToGrid w:val="0"/>
          <w:rtl/>
        </w:rPr>
        <w:t>وفيما يلي بعض الأمثلة المقتبسة من خبرة إسرائيل القصيرة التي اكتسبتها في السنوات الأخيرة القليلة باللجوء إلى الرسوم التحفيزية:</w:t>
      </w:r>
    </w:p>
    <w:p w:rsidR="003866CD" w:rsidRDefault="003866CD" w:rsidP="003866CD">
      <w:pPr>
        <w:pStyle w:val="enumlev1"/>
        <w:rPr>
          <w:snapToGrid w:val="0"/>
          <w:rtl/>
        </w:rPr>
      </w:pPr>
      <w:r>
        <w:rPr>
          <w:snapToGrid w:val="0"/>
          <w:rtl/>
        </w:rPr>
        <w:t>-</w:t>
      </w:r>
      <w:r>
        <w:rPr>
          <w:snapToGrid w:val="0"/>
          <w:rtl/>
        </w:rPr>
        <w:tab/>
        <w:t xml:space="preserve">خلال مدة سنتين تم نقل كل الوصلات العاملة من نقطة إلى نقطة من الترددات الواقعة تحت </w:t>
      </w:r>
      <w:r>
        <w:rPr>
          <w:snapToGrid w:val="0"/>
        </w:rPr>
        <w:t>MHz 960</w:t>
      </w:r>
      <w:r>
        <w:rPr>
          <w:snapToGrid w:val="0"/>
          <w:rtl/>
        </w:rPr>
        <w:t xml:space="preserve"> (حوالي </w:t>
      </w:r>
      <w:r>
        <w:rPr>
          <w:snapToGrid w:val="0"/>
        </w:rPr>
        <w:t>100</w:t>
      </w:r>
      <w:r>
        <w:rPr>
          <w:snapToGrid w:val="0"/>
          <w:rtl/>
        </w:rPr>
        <w:t> وصلة) إلى ترددات أعلى.</w:t>
      </w:r>
    </w:p>
    <w:p w:rsidR="003866CD" w:rsidRDefault="003866CD" w:rsidP="003866CD">
      <w:pPr>
        <w:pStyle w:val="enumlev1"/>
        <w:rPr>
          <w:snapToGrid w:val="0"/>
          <w:rtl/>
        </w:rPr>
      </w:pPr>
      <w:r>
        <w:rPr>
          <w:snapToGrid w:val="0"/>
          <w:rtl/>
        </w:rPr>
        <w:t>-</w:t>
      </w:r>
      <w:r>
        <w:rPr>
          <w:snapToGrid w:val="0"/>
          <w:rtl/>
        </w:rPr>
        <w:tab/>
        <w:t>تم التوصل إلى اتفاق مع الإذاعيين التلفزيونيين لتعديل تردداتهم من أجل استعمال الطيف استعمالاً أكثر كفاءة.</w:t>
      </w:r>
    </w:p>
    <w:p w:rsidR="003866CD" w:rsidRDefault="003866CD" w:rsidP="003866CD">
      <w:pPr>
        <w:pStyle w:val="enumlev1"/>
        <w:rPr>
          <w:snapToGrid w:val="0"/>
          <w:rtl/>
        </w:rPr>
      </w:pPr>
      <w:r>
        <w:rPr>
          <w:snapToGrid w:val="0"/>
          <w:rtl/>
        </w:rPr>
        <w:t>-</w:t>
      </w:r>
      <w:r>
        <w:rPr>
          <w:snapToGrid w:val="0"/>
          <w:rtl/>
        </w:rPr>
        <w:tab/>
        <w:t xml:space="preserve">نقل عدة أنظمة من ترددات واقعة تحت </w:t>
      </w:r>
      <w:r>
        <w:rPr>
          <w:snapToGrid w:val="0"/>
        </w:rPr>
        <w:t>GHz 1</w:t>
      </w:r>
      <w:r>
        <w:rPr>
          <w:snapToGrid w:val="0"/>
          <w:rtl/>
        </w:rPr>
        <w:t xml:space="preserve"> لإخلاء عرض النطاق من أجل مشغل خلوي ثالث في النطاق </w:t>
      </w:r>
      <w:r>
        <w:rPr>
          <w:snapToGrid w:val="0"/>
        </w:rPr>
        <w:t>GSM</w:t>
      </w:r>
      <w:r>
        <w:rPr>
          <w:snapToGrid w:val="0"/>
          <w:rtl/>
        </w:rPr>
        <w:t>.</w:t>
      </w:r>
    </w:p>
    <w:p w:rsidR="003866CD" w:rsidRDefault="003866CD" w:rsidP="003866CD">
      <w:pPr>
        <w:pStyle w:val="enumlev1"/>
        <w:rPr>
          <w:snapToGrid w:val="0"/>
          <w:rtl/>
        </w:rPr>
      </w:pPr>
      <w:r>
        <w:rPr>
          <w:snapToGrid w:val="0"/>
          <w:rtl/>
        </w:rPr>
        <w:t>-</w:t>
      </w:r>
      <w:r>
        <w:rPr>
          <w:snapToGrid w:val="0"/>
          <w:rtl/>
        </w:rPr>
        <w:tab/>
        <w:t>تم دفع مبالغ للمشغلين مقابل نقل أنظمتهم، وتمت تغطية عملية الانتقال عن طريق دفع رسم الرخصة بصورة مسبقة إلى الحكومة من جانب الطرف الداخل الجديد (وليس مباشرة إلى المستعمل الحالي لهذا الطيف).</w:t>
      </w:r>
    </w:p>
    <w:p w:rsidR="003866CD" w:rsidRDefault="003866CD" w:rsidP="003866CD">
      <w:pPr>
        <w:pStyle w:val="Heading3"/>
        <w:rPr>
          <w:snapToGrid w:val="0"/>
          <w:szCs w:val="24"/>
          <w:rtl/>
        </w:rPr>
      </w:pPr>
      <w:bookmarkStart w:id="770" w:name="_Toc414279233"/>
      <w:bookmarkStart w:id="771" w:name="_Toc413686689"/>
      <w:bookmarkStart w:id="772" w:name="_Toc513205471"/>
      <w:bookmarkStart w:id="773" w:name="_Toc525835113"/>
      <w:bookmarkStart w:id="774" w:name="_Toc525894318"/>
      <w:bookmarkStart w:id="775" w:name="_Toc525894582"/>
      <w:r>
        <w:rPr>
          <w:rFonts w:cs="Times New Roman"/>
          <w:snapToGrid w:val="0"/>
          <w:szCs w:val="22"/>
        </w:rPr>
        <w:lastRenderedPageBreak/>
        <w:t>6.2.5</w:t>
      </w:r>
      <w:r>
        <w:rPr>
          <w:rFonts w:cs="Times New Roman"/>
          <w:snapToGrid w:val="0"/>
          <w:szCs w:val="20"/>
        </w:rPr>
        <w:tab/>
      </w:r>
      <w:r>
        <w:rPr>
          <w:snapToGrid w:val="0"/>
          <w:rtl/>
        </w:rPr>
        <w:t>خبرة جمهورية قيرغيزستان على صعيد تطبيق رسوم الرخص</w:t>
      </w:r>
      <w:bookmarkEnd w:id="770"/>
      <w:bookmarkEnd w:id="771"/>
      <w:bookmarkEnd w:id="772"/>
      <w:bookmarkEnd w:id="773"/>
      <w:bookmarkEnd w:id="774"/>
      <w:bookmarkEnd w:id="775"/>
    </w:p>
    <w:p w:rsidR="003866CD" w:rsidRDefault="003866CD" w:rsidP="003866CD">
      <w:pPr>
        <w:rPr>
          <w:snapToGrid w:val="0"/>
          <w:rtl/>
        </w:rPr>
      </w:pPr>
      <w:r>
        <w:rPr>
          <w:snapToGrid w:val="0"/>
          <w:rtl/>
        </w:rPr>
        <w:t xml:space="preserve">في عام </w:t>
      </w:r>
      <w:r>
        <w:rPr>
          <w:snapToGrid w:val="0"/>
        </w:rPr>
        <w:t>1997</w:t>
      </w:r>
      <w:r>
        <w:rPr>
          <w:snapToGrid w:val="0"/>
          <w:rtl/>
        </w:rPr>
        <w:t xml:space="preserve"> تم إنشاء الهيئة التنظيمية المستقلة في ميدان الاتصالات في جمهورية قيرغيزستان أطلق عليها اسم وكالة الاتصالات الوطنية </w:t>
      </w:r>
      <w:r>
        <w:rPr>
          <w:snapToGrid w:val="0"/>
        </w:rPr>
        <w:t>(NCA)</w:t>
      </w:r>
      <w:r>
        <w:rPr>
          <w:snapToGrid w:val="0"/>
          <w:rtl/>
        </w:rPr>
        <w:t>. وبدأت أعمال إدارة الطيف بموجب قانون البريد والاتصالات الذي اعتمد عام </w:t>
      </w:r>
      <w:r>
        <w:rPr>
          <w:snapToGrid w:val="0"/>
        </w:rPr>
        <w:t>1998</w:t>
      </w:r>
      <w:r>
        <w:rPr>
          <w:snapToGrid w:val="0"/>
          <w:rtl/>
        </w:rPr>
        <w:t xml:space="preserve"> في جمهورية قيرغيزستان.</w:t>
      </w:r>
    </w:p>
    <w:p w:rsidR="003866CD" w:rsidRDefault="003866CD" w:rsidP="003866CD">
      <w:pPr>
        <w:rPr>
          <w:snapToGrid w:val="0"/>
          <w:rtl/>
        </w:rPr>
      </w:pPr>
      <w:r>
        <w:rPr>
          <w:snapToGrid w:val="0"/>
          <w:rtl/>
        </w:rPr>
        <w:t xml:space="preserve">وفي عام </w:t>
      </w:r>
      <w:r>
        <w:rPr>
          <w:snapToGrid w:val="0"/>
        </w:rPr>
        <w:t>1998</w:t>
      </w:r>
      <w:r>
        <w:rPr>
          <w:snapToGrid w:val="0"/>
          <w:rtl/>
        </w:rPr>
        <w:t xml:space="preserve"> أعدت وكالة الاتصالات الوطنية نموذجاً لرسوم الرخص استهدف زيادة فعالية الطيف واعتماد نهج غير تمييزي حيال مختلف فئات المستعملين وتحفيز استعمال مدى تردد غير مستعمل وتطوير خدمات الاتصالات الراديوية في جميع أرجاء هذه الجمهورية وتغطية تكاليف إدارة الطيف.</w:t>
      </w:r>
    </w:p>
    <w:p w:rsidR="003866CD" w:rsidRDefault="003866CD" w:rsidP="003866CD">
      <w:pPr>
        <w:rPr>
          <w:snapToGrid w:val="0"/>
          <w:rtl/>
        </w:rPr>
      </w:pPr>
      <w:r>
        <w:rPr>
          <w:snapToGrid w:val="0"/>
          <w:rtl/>
        </w:rPr>
        <w:t>ويحدد النموذج قيمة المبلغ السنوي الواجب دفعه مقابل استعمال الطيف ويحتوي على العناصر الأساسية التالية:</w:t>
      </w:r>
    </w:p>
    <w:p w:rsidR="003866CD" w:rsidRDefault="003866CD" w:rsidP="003866CD">
      <w:pPr>
        <w:pStyle w:val="enumlev1"/>
        <w:rPr>
          <w:snapToGrid w:val="0"/>
          <w:rtl/>
        </w:rPr>
      </w:pPr>
      <w:r>
        <w:rPr>
          <w:snapToGrid w:val="0"/>
          <w:rtl/>
        </w:rPr>
        <w:t>-</w:t>
      </w:r>
      <w:r>
        <w:rPr>
          <w:snapToGrid w:val="0"/>
          <w:rtl/>
        </w:rPr>
        <w:tab/>
        <w:t>يتم تحديد مورد الترددات الراديوية المستعمل في هذه الجمهورية والذي يمثل كل تخصيصات التردد المخزونة في القاعدة الوطنية للبيانات على أساس سنوي؛ ويتم تحديد هذا المورد بشأن كل تخصيص تردد حسب النطاق المستعمل ومنطقة التنسيق؛</w:t>
      </w:r>
    </w:p>
    <w:p w:rsidR="003866CD" w:rsidRDefault="003866CD" w:rsidP="003866CD">
      <w:pPr>
        <w:pStyle w:val="enumlev1"/>
        <w:rPr>
          <w:snapToGrid w:val="0"/>
          <w:rtl/>
        </w:rPr>
      </w:pPr>
      <w:r>
        <w:rPr>
          <w:snapToGrid w:val="0"/>
          <w:rtl/>
        </w:rPr>
        <w:t>-</w:t>
      </w:r>
      <w:r>
        <w:rPr>
          <w:snapToGrid w:val="0"/>
          <w:rtl/>
        </w:rPr>
        <w:tab/>
        <w:t>التكلفة السنوية لإدارة الطيف؛</w:t>
      </w:r>
    </w:p>
    <w:p w:rsidR="003866CD" w:rsidRDefault="003866CD" w:rsidP="003866CD">
      <w:pPr>
        <w:pStyle w:val="enumlev1"/>
        <w:rPr>
          <w:snapToGrid w:val="0"/>
          <w:rtl/>
        </w:rPr>
      </w:pPr>
      <w:r>
        <w:rPr>
          <w:snapToGrid w:val="0"/>
          <w:rtl/>
        </w:rPr>
        <w:t>-</w:t>
      </w:r>
      <w:r>
        <w:rPr>
          <w:snapToGrid w:val="0"/>
          <w:rtl/>
        </w:rPr>
        <w:tab/>
        <w:t>يحدد متوسط سعر وحدة مورد التردد المستعمل انطلاقاً من القيم الواردة أعلاه</w:t>
      </w:r>
      <w:r>
        <w:rPr>
          <w:rFonts w:hint="cs"/>
          <w:snapToGrid w:val="0"/>
          <w:rtl/>
        </w:rPr>
        <w:t>؛</w:t>
      </w:r>
    </w:p>
    <w:p w:rsidR="003866CD" w:rsidRDefault="003866CD" w:rsidP="003866CD">
      <w:pPr>
        <w:pStyle w:val="enumlev1"/>
        <w:rPr>
          <w:snapToGrid w:val="0"/>
          <w:rtl/>
        </w:rPr>
      </w:pPr>
      <w:r>
        <w:rPr>
          <w:snapToGrid w:val="0"/>
          <w:rtl/>
        </w:rPr>
        <w:t>-</w:t>
      </w:r>
      <w:r>
        <w:rPr>
          <w:snapToGrid w:val="0"/>
          <w:rtl/>
        </w:rPr>
        <w:tab/>
        <w:t>يحدد المبلغ السنوي الذي يدفعه مستعمل محدد انطلاقاً من قيمة مورد الترددات المستعمل.</w:t>
      </w:r>
    </w:p>
    <w:p w:rsidR="003866CD" w:rsidRDefault="003866CD" w:rsidP="003866CD">
      <w:pPr>
        <w:rPr>
          <w:snapToGrid w:val="0"/>
          <w:rtl/>
        </w:rPr>
      </w:pPr>
      <w:r>
        <w:rPr>
          <w:snapToGrid w:val="0"/>
          <w:rtl/>
        </w:rPr>
        <w:t>وتحتوي هذه الصيغة على عدد من العوامل التحفيزية بحيث لا يعتمد الدفع على عرض النطاق المستعمل ومنطقة التغطية فحسب، وإنما أيضاً على الموقع الجغرافي للمحطة والكثافة السكانية في منطقة التغطية والعوامل الاجتماعية والحصرية ونمط خدمة الاتصالات الراديوية واستعمال الطيف وتعقد إدارة الطيف.</w:t>
      </w:r>
    </w:p>
    <w:p w:rsidR="003866CD" w:rsidRDefault="003866CD" w:rsidP="003866CD">
      <w:pPr>
        <w:rPr>
          <w:snapToGrid w:val="0"/>
          <w:rtl/>
        </w:rPr>
      </w:pPr>
      <w:r>
        <w:rPr>
          <w:snapToGrid w:val="0"/>
          <w:rtl/>
        </w:rPr>
        <w:t>وتتيح البرمجية المعدة للمستعمل في أية لحظة تحديد قيمة المبلغ السنوي الذي يدفع مقابل استعمال الطيف كما أنها تضفي الشفافية على النموذج وتتيح نفاذ المستعملين إليه.</w:t>
      </w:r>
    </w:p>
    <w:p w:rsidR="003866CD" w:rsidRDefault="003866CD" w:rsidP="003866CD">
      <w:pPr>
        <w:rPr>
          <w:snapToGrid w:val="0"/>
          <w:rtl/>
        </w:rPr>
      </w:pPr>
      <w:r>
        <w:rPr>
          <w:snapToGrid w:val="0"/>
          <w:rtl/>
        </w:rPr>
        <w:t>وهكذا يزداد ما يدفعه المستعمل مع زيادة عرض النطاق وازدياد كثافة السكان في المنطقة الجغرافية. وهو ما يشجع على استعمال تجهيزات أحدث ومدى تردد جديد، كما يشجع على توسيع التغطية إلى المناطق الريفية والنائية.</w:t>
      </w:r>
    </w:p>
    <w:p w:rsidR="003866CD" w:rsidRDefault="003866CD" w:rsidP="003866CD">
      <w:pPr>
        <w:rPr>
          <w:snapToGrid w:val="0"/>
          <w:rtl/>
        </w:rPr>
      </w:pPr>
      <w:r>
        <w:rPr>
          <w:snapToGrid w:val="0"/>
          <w:rtl/>
        </w:rPr>
        <w:t>واعتمدت وكالة الاتصالات الوطنية مدة للترخيص تصل إلى سبع سنوات. وتتضمن خوارزمية حساب المبلغ الواجب دفعه مقابل استعمال الطيف تحديد:</w:t>
      </w:r>
    </w:p>
    <w:p w:rsidR="003866CD" w:rsidRDefault="003866CD" w:rsidP="003866CD">
      <w:pPr>
        <w:pStyle w:val="enumlev1"/>
        <w:rPr>
          <w:snapToGrid w:val="0"/>
          <w:rtl/>
        </w:rPr>
      </w:pPr>
      <w:r>
        <w:rPr>
          <w:snapToGrid w:val="0"/>
          <w:rtl/>
        </w:rPr>
        <w:t>-</w:t>
      </w:r>
      <w:r>
        <w:rPr>
          <w:snapToGrid w:val="0"/>
        </w:rPr>
        <w:tab/>
      </w:r>
      <w:r>
        <w:rPr>
          <w:snapToGrid w:val="0"/>
          <w:rtl/>
        </w:rPr>
        <w:t>مصروفات الدولة السنوية الناجمة عن إدارة استعمال مورد التردد الراديوي وتحديد القيمة المشتركة للدفع السنوي لجميع موارد التردد الراديوي على هذا الأساس؛</w:t>
      </w:r>
    </w:p>
    <w:p w:rsidR="003866CD" w:rsidRDefault="003866CD" w:rsidP="003866CD">
      <w:pPr>
        <w:pStyle w:val="enumlev1"/>
        <w:rPr>
          <w:snapToGrid w:val="0"/>
          <w:rtl/>
        </w:rPr>
      </w:pPr>
      <w:r>
        <w:rPr>
          <w:snapToGrid w:val="0"/>
          <w:rtl/>
        </w:rPr>
        <w:t>-</w:t>
      </w:r>
      <w:r>
        <w:rPr>
          <w:snapToGrid w:val="0"/>
        </w:rPr>
        <w:tab/>
      </w:r>
      <w:r>
        <w:rPr>
          <w:snapToGrid w:val="0"/>
          <w:rtl/>
        </w:rPr>
        <w:t>قيمة مورد التردد الراديوي؛</w:t>
      </w:r>
    </w:p>
    <w:p w:rsidR="003866CD" w:rsidRDefault="003866CD" w:rsidP="003866CD">
      <w:pPr>
        <w:pStyle w:val="enumlev1"/>
        <w:rPr>
          <w:snapToGrid w:val="0"/>
          <w:rtl/>
        </w:rPr>
      </w:pPr>
      <w:r>
        <w:rPr>
          <w:snapToGrid w:val="0"/>
          <w:rtl/>
        </w:rPr>
        <w:t>-</w:t>
      </w:r>
      <w:r>
        <w:rPr>
          <w:snapToGrid w:val="0"/>
        </w:rPr>
        <w:tab/>
      </w:r>
      <w:r>
        <w:rPr>
          <w:snapToGrid w:val="0"/>
          <w:rtl/>
        </w:rPr>
        <w:t>سعر وحدة مورد التردد الراديوي؛</w:t>
      </w:r>
    </w:p>
    <w:p w:rsidR="003866CD" w:rsidRDefault="003866CD" w:rsidP="003866CD">
      <w:pPr>
        <w:pStyle w:val="enumlev1"/>
        <w:rPr>
          <w:snapToGrid w:val="0"/>
          <w:rtl/>
        </w:rPr>
      </w:pPr>
      <w:r>
        <w:rPr>
          <w:snapToGrid w:val="0"/>
          <w:rtl/>
        </w:rPr>
        <w:t>-</w:t>
      </w:r>
      <w:r>
        <w:rPr>
          <w:snapToGrid w:val="0"/>
          <w:rtl/>
        </w:rPr>
        <w:tab/>
        <w:t>يتم حساب المبلغ الواجب أن يدفعه المستعمل الخاص كل سنة على أساس اختلافي وغير تمييزي استناداً إلى قيمة مورد الترددات وسعر الوحدة من هذا المورد.</w:t>
      </w:r>
    </w:p>
    <w:p w:rsidR="003866CD" w:rsidRDefault="003866CD" w:rsidP="003866CD">
      <w:pPr>
        <w:pStyle w:val="Heading4"/>
        <w:rPr>
          <w:snapToGrid w:val="0"/>
          <w:szCs w:val="24"/>
          <w:rtl/>
        </w:rPr>
      </w:pPr>
      <w:r>
        <w:rPr>
          <w:rFonts w:cs="Times New Roman"/>
          <w:snapToGrid w:val="0"/>
          <w:szCs w:val="22"/>
        </w:rPr>
        <w:t>1.6.2.5</w:t>
      </w:r>
      <w:r>
        <w:rPr>
          <w:snapToGrid w:val="0"/>
          <w:sz w:val="18"/>
          <w:szCs w:val="24"/>
        </w:rPr>
        <w:tab/>
      </w:r>
      <w:r>
        <w:rPr>
          <w:snapToGrid w:val="0"/>
          <w:rtl/>
        </w:rPr>
        <w:t>نفقات وإيرادات الدولة المتصلة بإدارة الطيف</w:t>
      </w:r>
    </w:p>
    <w:p w:rsidR="003866CD" w:rsidRDefault="003866CD" w:rsidP="003866CD">
      <w:pPr>
        <w:rPr>
          <w:snapToGrid w:val="0"/>
          <w:rtl/>
        </w:rPr>
      </w:pPr>
      <w:r>
        <w:rPr>
          <w:snapToGrid w:val="0"/>
          <w:rtl/>
        </w:rPr>
        <w:t xml:space="preserve">يعبر عن القيمة الإجمالية للمدفوعات السنوية الخاصة بالطيف </w:t>
      </w:r>
      <w:proofErr w:type="gramStart"/>
      <w:r>
        <w:rPr>
          <w:i/>
          <w:iCs/>
          <w:snapToGrid w:val="0"/>
        </w:rPr>
        <w:t>C</w:t>
      </w:r>
      <w:r>
        <w:rPr>
          <w:i/>
          <w:iCs/>
          <w:snapToGrid w:val="0"/>
          <w:vertAlign w:val="subscript"/>
        </w:rPr>
        <w:t>ann</w:t>
      </w:r>
      <w:r>
        <w:rPr>
          <w:rFonts w:cs="Times New Roman"/>
          <w:snapToGrid w:val="0"/>
        </w:rPr>
        <w:t>,</w:t>
      </w:r>
      <w:proofErr w:type="gramEnd"/>
      <w:r>
        <w:rPr>
          <w:snapToGrid w:val="0"/>
          <w:rtl/>
        </w:rPr>
        <w:t xml:space="preserve"> المجمعة من كل المستعملين على النحو التالي:</w:t>
      </w:r>
    </w:p>
    <w:p w:rsidR="003866CD" w:rsidRDefault="003866CD" w:rsidP="003866CD">
      <w:pPr>
        <w:pStyle w:val="Equation"/>
        <w:bidi/>
        <w:rPr>
          <w:rtl/>
        </w:rPr>
      </w:pPr>
      <w:r>
        <w:rPr>
          <w:rtl/>
        </w:rPr>
        <w:tab/>
      </w:r>
      <w:r>
        <w:tab/>
      </w:r>
      <w:r>
        <w:object w:dxaOrig="1605" w:dyaOrig="375">
          <v:shape id="_x0000_i1118" type="#_x0000_t75" style="width:80.15pt;height:18.35pt" o:ole="">
            <v:imagedata r:id="rId208" o:title=""/>
          </v:shape>
          <o:OLEObject Type="Embed" ProgID="Equation.3" ShapeID="_x0000_i1118" DrawAspect="Content" ObjectID="_1605559566" r:id="rId209"/>
        </w:object>
      </w:r>
      <w:r>
        <w:rPr>
          <w:position w:val="-4"/>
          <w:sz w:val="16"/>
        </w:rPr>
        <w:tab/>
      </w:r>
      <w:r>
        <w:t>(56)</w:t>
      </w:r>
    </w:p>
    <w:p w:rsidR="003866CD" w:rsidRDefault="003866CD" w:rsidP="003866CD">
      <w:pPr>
        <w:keepNext/>
        <w:rPr>
          <w:snapToGrid w:val="0"/>
        </w:rPr>
      </w:pPr>
      <w:r>
        <w:rPr>
          <w:snapToGrid w:val="0"/>
          <w:rtl/>
        </w:rPr>
        <w:t>حيث:</w:t>
      </w:r>
    </w:p>
    <w:p w:rsidR="003866CD" w:rsidRDefault="003866CD" w:rsidP="003866CD">
      <w:pPr>
        <w:pStyle w:val="Equationlegend"/>
        <w:bidi/>
        <w:rPr>
          <w:snapToGrid w:val="0"/>
          <w:rtl/>
        </w:rPr>
      </w:pPr>
      <w:r>
        <w:rPr>
          <w:snapToGrid w:val="0"/>
          <w:rtl/>
        </w:rPr>
        <w:tab/>
      </w:r>
      <w:r>
        <w:rPr>
          <w:i/>
          <w:iCs/>
          <w:snapToGrid w:val="0"/>
        </w:rPr>
        <w:t>C</w:t>
      </w:r>
      <w:r>
        <w:rPr>
          <w:i/>
          <w:iCs/>
          <w:snapToGrid w:val="0"/>
          <w:vertAlign w:val="subscript"/>
        </w:rPr>
        <w:t>ann</w:t>
      </w:r>
      <w:r>
        <w:rPr>
          <w:snapToGrid w:val="0"/>
          <w:rtl/>
        </w:rPr>
        <w:t>:</w:t>
      </w:r>
      <w:r>
        <w:rPr>
          <w:snapToGrid w:val="0"/>
        </w:rPr>
        <w:tab/>
      </w:r>
      <w:r>
        <w:rPr>
          <w:snapToGrid w:val="0"/>
          <w:rtl/>
        </w:rPr>
        <w:t>التكلفة لإجمالية السنوية التي يتحملها مستعملو الطيف؛</w:t>
      </w:r>
    </w:p>
    <w:p w:rsidR="003866CD" w:rsidRDefault="003866CD" w:rsidP="003866CD">
      <w:pPr>
        <w:pStyle w:val="Equationlegend"/>
        <w:bidi/>
        <w:rPr>
          <w:snapToGrid w:val="0"/>
          <w:rtl/>
        </w:rPr>
      </w:pPr>
      <w:r>
        <w:rPr>
          <w:snapToGrid w:val="0"/>
          <w:rtl/>
        </w:rPr>
        <w:lastRenderedPageBreak/>
        <w:tab/>
      </w:r>
      <w:r>
        <w:rPr>
          <w:i/>
          <w:iCs/>
          <w:snapToGrid w:val="0"/>
        </w:rPr>
        <w:t>C</w:t>
      </w:r>
      <w:r>
        <w:rPr>
          <w:snapToGrid w:val="0"/>
          <w:vertAlign w:val="subscript"/>
        </w:rPr>
        <w:t>1</w:t>
      </w:r>
      <w:r>
        <w:rPr>
          <w:snapToGrid w:val="0"/>
          <w:rtl/>
        </w:rPr>
        <w:t>:</w:t>
      </w:r>
      <w:r>
        <w:rPr>
          <w:snapToGrid w:val="0"/>
          <w:rtl/>
        </w:rPr>
        <w:tab/>
        <w:t>حصة الموارد الضرورية لتغطية تكاليف الدولة الناجمة عن إدارة استعمال الطيف؛</w:t>
      </w:r>
    </w:p>
    <w:p w:rsidR="003866CD" w:rsidRDefault="003866CD" w:rsidP="003866CD">
      <w:pPr>
        <w:pStyle w:val="Equationlegend"/>
        <w:bidi/>
        <w:rPr>
          <w:snapToGrid w:val="0"/>
          <w:rtl/>
        </w:rPr>
      </w:pPr>
      <w:r>
        <w:rPr>
          <w:snapToGrid w:val="0"/>
          <w:rtl/>
        </w:rPr>
        <w:tab/>
      </w:r>
      <w:r>
        <w:rPr>
          <w:i/>
          <w:iCs/>
          <w:snapToGrid w:val="0"/>
        </w:rPr>
        <w:t>C</w:t>
      </w:r>
      <w:r>
        <w:rPr>
          <w:snapToGrid w:val="0"/>
          <w:vertAlign w:val="subscript"/>
        </w:rPr>
        <w:t>2</w:t>
      </w:r>
      <w:r>
        <w:rPr>
          <w:snapToGrid w:val="0"/>
          <w:rtl/>
        </w:rPr>
        <w:t>:</w:t>
      </w:r>
      <w:r>
        <w:rPr>
          <w:snapToGrid w:val="0"/>
        </w:rPr>
        <w:tab/>
      </w:r>
      <w:r>
        <w:rPr>
          <w:snapToGrid w:val="0"/>
          <w:sz w:val="26"/>
          <w:rtl/>
        </w:rPr>
        <w:t>دخل</w:t>
      </w:r>
      <w:r>
        <w:rPr>
          <w:snapToGrid w:val="0"/>
          <w:rtl/>
        </w:rPr>
        <w:t xml:space="preserve"> الدولة الصافي.</w:t>
      </w:r>
    </w:p>
    <w:p w:rsidR="003866CD" w:rsidRDefault="003866CD" w:rsidP="003866CD">
      <w:pPr>
        <w:rPr>
          <w:snapToGrid w:val="0"/>
          <w:rtl/>
        </w:rPr>
      </w:pPr>
      <w:r>
        <w:rPr>
          <w:snapToGrid w:val="0"/>
          <w:rtl/>
        </w:rPr>
        <w:t xml:space="preserve">ويمكن تقسيم الحدين </w:t>
      </w:r>
      <w:r>
        <w:rPr>
          <w:i/>
          <w:iCs/>
          <w:snapToGrid w:val="0"/>
        </w:rPr>
        <w:t>C</w:t>
      </w:r>
      <w:r>
        <w:rPr>
          <w:snapToGrid w:val="0"/>
          <w:vertAlign w:val="subscript"/>
        </w:rPr>
        <w:t>1</w:t>
      </w:r>
      <w:r>
        <w:rPr>
          <w:snapToGrid w:val="0"/>
          <w:rtl/>
        </w:rPr>
        <w:t xml:space="preserve"> و</w:t>
      </w:r>
      <w:r>
        <w:rPr>
          <w:i/>
          <w:iCs/>
          <w:snapToGrid w:val="0"/>
        </w:rPr>
        <w:t>C</w:t>
      </w:r>
      <w:r>
        <w:rPr>
          <w:snapToGrid w:val="0"/>
          <w:vertAlign w:val="subscript"/>
        </w:rPr>
        <w:t>2</w:t>
      </w:r>
      <w:r>
        <w:rPr>
          <w:snapToGrid w:val="0"/>
          <w:rtl/>
        </w:rPr>
        <w:t xml:space="preserve"> إلى عناصر إضافية:</w:t>
      </w:r>
    </w:p>
    <w:p w:rsidR="003866CD" w:rsidRDefault="003866CD" w:rsidP="003866CD">
      <w:pPr>
        <w:pStyle w:val="Equation"/>
        <w:bidi/>
        <w:rPr>
          <w:rtl/>
        </w:rPr>
      </w:pPr>
      <w:r>
        <w:rPr>
          <w:rtl/>
        </w:rPr>
        <w:tab/>
      </w:r>
      <w:r>
        <w:tab/>
      </w:r>
      <w:r>
        <w:object w:dxaOrig="2100" w:dyaOrig="375">
          <v:shape id="_x0000_i1119" type="#_x0000_t75" style="width:104.6pt;height:18.35pt" o:ole="">
            <v:imagedata r:id="rId210" o:title=""/>
          </v:shape>
          <o:OLEObject Type="Embed" ProgID="Equation.3" ShapeID="_x0000_i1119" DrawAspect="Content" ObjectID="_1605559567" r:id="rId211"/>
        </w:object>
      </w:r>
      <w:r>
        <w:tab/>
        <w:t>(57)</w:t>
      </w:r>
    </w:p>
    <w:p w:rsidR="003866CD" w:rsidRDefault="003866CD" w:rsidP="003866CD">
      <w:pPr>
        <w:rPr>
          <w:snapToGrid w:val="0"/>
        </w:rPr>
      </w:pPr>
      <w:r>
        <w:rPr>
          <w:snapToGrid w:val="0"/>
          <w:rtl/>
        </w:rPr>
        <w:t>حيث:</w:t>
      </w:r>
    </w:p>
    <w:p w:rsidR="003866CD" w:rsidRDefault="003866CD" w:rsidP="003866CD">
      <w:pPr>
        <w:pStyle w:val="Equationlegend"/>
        <w:bidi/>
        <w:rPr>
          <w:snapToGrid w:val="0"/>
          <w:rtl/>
        </w:rPr>
      </w:pPr>
      <w:r>
        <w:rPr>
          <w:rFonts w:cs="Times New Roman"/>
          <w:i/>
          <w:iCs/>
          <w:snapToGrid w:val="0"/>
          <w:szCs w:val="20"/>
        </w:rPr>
        <w:tab/>
        <w:t>C</w:t>
      </w:r>
      <w:r>
        <w:rPr>
          <w:rFonts w:cs="Times New Roman"/>
          <w:snapToGrid w:val="0"/>
          <w:szCs w:val="20"/>
          <w:vertAlign w:val="subscript"/>
        </w:rPr>
        <w:t>11</w:t>
      </w:r>
      <w:r>
        <w:rPr>
          <w:snapToGrid w:val="0"/>
          <w:rtl/>
        </w:rPr>
        <w:t>:</w:t>
      </w:r>
      <w:r>
        <w:rPr>
          <w:snapToGrid w:val="0"/>
        </w:rPr>
        <w:tab/>
      </w:r>
      <w:r>
        <w:rPr>
          <w:snapToGrid w:val="0"/>
          <w:rtl/>
        </w:rPr>
        <w:t>الإمكانات اللازمة من أجل شراء نظام إدارة الطيف وتشغيله بما في ذلك تجهيزات المحطة لمراقبة الإرسال الراديوية، وأجهزة محددات زوايا الاتجاه والحواسيب والبرمجيات والعتاديات واهتلاك المباني، إلخ.؛</w:t>
      </w:r>
    </w:p>
    <w:p w:rsidR="003866CD" w:rsidRDefault="003866CD" w:rsidP="003866CD">
      <w:pPr>
        <w:pStyle w:val="Equationlegend"/>
        <w:bidi/>
        <w:rPr>
          <w:snapToGrid w:val="0"/>
          <w:rtl/>
        </w:rPr>
      </w:pPr>
      <w:r>
        <w:rPr>
          <w:i/>
          <w:iCs/>
          <w:snapToGrid w:val="0"/>
        </w:rPr>
        <w:tab/>
        <w:t>C</w:t>
      </w:r>
      <w:r>
        <w:rPr>
          <w:snapToGrid w:val="0"/>
          <w:vertAlign w:val="subscript"/>
        </w:rPr>
        <w:t>12</w:t>
      </w:r>
      <w:r>
        <w:rPr>
          <w:snapToGrid w:val="0"/>
          <w:rtl/>
        </w:rPr>
        <w:t>:</w:t>
      </w:r>
      <w:r>
        <w:rPr>
          <w:snapToGrid w:val="0"/>
          <w:rtl/>
        </w:rPr>
        <w:tab/>
        <w:t>الإمكانات اللازمة لإجراء الأبحاث العلمية وشراء الكتب والتوصيات العلمية ولإجراء تحليل المواءمة الكهرمغنطيسية وتخصيص الترددات والتنسيق إلخ.؛</w:t>
      </w:r>
    </w:p>
    <w:p w:rsidR="003866CD" w:rsidRDefault="003866CD" w:rsidP="003866CD">
      <w:pPr>
        <w:pStyle w:val="Equationlegend"/>
        <w:bidi/>
        <w:rPr>
          <w:snapToGrid w:val="0"/>
          <w:rtl/>
        </w:rPr>
      </w:pPr>
      <w:r>
        <w:rPr>
          <w:i/>
          <w:iCs/>
          <w:snapToGrid w:val="0"/>
        </w:rPr>
        <w:tab/>
        <w:t>C</w:t>
      </w:r>
      <w:r>
        <w:rPr>
          <w:snapToGrid w:val="0"/>
          <w:vertAlign w:val="subscript"/>
        </w:rPr>
        <w:t>13</w:t>
      </w:r>
      <w:r>
        <w:rPr>
          <w:snapToGrid w:val="0"/>
          <w:rtl/>
        </w:rPr>
        <w:t>:</w:t>
      </w:r>
      <w:r>
        <w:rPr>
          <w:snapToGrid w:val="0"/>
          <w:rtl/>
        </w:rPr>
        <w:tab/>
        <w:t>أجور موظفي إدارة الطيف.</w:t>
      </w:r>
    </w:p>
    <w:p w:rsidR="003866CD" w:rsidRDefault="003866CD" w:rsidP="003866CD">
      <w:pPr>
        <w:rPr>
          <w:snapToGrid w:val="0"/>
          <w:rtl/>
        </w:rPr>
      </w:pPr>
      <w:r>
        <w:rPr>
          <w:snapToGrid w:val="0"/>
          <w:rtl/>
        </w:rPr>
        <w:t xml:space="preserve">ولا تتضمن مبالغ كل من </w:t>
      </w:r>
      <w:r>
        <w:rPr>
          <w:rFonts w:cs="Times New Roman"/>
          <w:i/>
          <w:iCs/>
          <w:snapToGrid w:val="0"/>
          <w:szCs w:val="20"/>
        </w:rPr>
        <w:t>C</w:t>
      </w:r>
      <w:r>
        <w:rPr>
          <w:rFonts w:cs="Times New Roman"/>
          <w:snapToGrid w:val="0"/>
          <w:szCs w:val="20"/>
          <w:vertAlign w:val="subscript"/>
        </w:rPr>
        <w:t>11</w:t>
      </w:r>
      <w:r>
        <w:rPr>
          <w:snapToGrid w:val="0"/>
          <w:sz w:val="26"/>
          <w:rtl/>
        </w:rPr>
        <w:t xml:space="preserve"> </w:t>
      </w:r>
      <w:r>
        <w:rPr>
          <w:rFonts w:cs="Times New Roman"/>
          <w:i/>
          <w:iCs/>
          <w:snapToGrid w:val="0"/>
          <w:szCs w:val="20"/>
        </w:rPr>
        <w:t>C</w:t>
      </w:r>
      <w:r>
        <w:rPr>
          <w:rFonts w:cs="Times New Roman"/>
          <w:snapToGrid w:val="0"/>
          <w:szCs w:val="20"/>
          <w:vertAlign w:val="subscript"/>
        </w:rPr>
        <w:t>12</w:t>
      </w:r>
      <w:proofErr w:type="gramStart"/>
      <w:r>
        <w:rPr>
          <w:rFonts w:cs="Times New Roman"/>
          <w:i/>
          <w:iCs/>
          <w:snapToGrid w:val="0"/>
          <w:szCs w:val="20"/>
          <w:vertAlign w:val="subscript"/>
        </w:rPr>
        <w:t>,</w:t>
      </w:r>
      <w:proofErr w:type="gramEnd"/>
      <w:r>
        <w:rPr>
          <w:snapToGrid w:val="0"/>
          <w:sz w:val="26"/>
          <w:rtl/>
        </w:rPr>
        <w:t xml:space="preserve"> </w:t>
      </w:r>
      <w:r>
        <w:rPr>
          <w:rFonts w:cs="Times New Roman"/>
          <w:i/>
          <w:iCs/>
          <w:snapToGrid w:val="0"/>
          <w:szCs w:val="20"/>
        </w:rPr>
        <w:t>C</w:t>
      </w:r>
      <w:r>
        <w:rPr>
          <w:rFonts w:cs="Times New Roman"/>
          <w:snapToGrid w:val="0"/>
          <w:szCs w:val="20"/>
          <w:vertAlign w:val="subscript"/>
        </w:rPr>
        <w:t>13</w:t>
      </w:r>
      <w:r>
        <w:rPr>
          <w:snapToGrid w:val="0"/>
          <w:sz w:val="26"/>
          <w:rtl/>
        </w:rPr>
        <w:t xml:space="preserve"> </w:t>
      </w:r>
      <w:r>
        <w:rPr>
          <w:snapToGrid w:val="0"/>
          <w:rtl/>
        </w:rPr>
        <w:t>الضرائب.</w:t>
      </w:r>
    </w:p>
    <w:p w:rsidR="003866CD" w:rsidRDefault="003866CD" w:rsidP="003866CD">
      <w:pPr>
        <w:rPr>
          <w:snapToGrid w:val="0"/>
          <w:rtl/>
        </w:rPr>
      </w:pPr>
      <w:r>
        <w:rPr>
          <w:snapToGrid w:val="0"/>
          <w:rtl/>
        </w:rPr>
        <w:t xml:space="preserve">ويمكن تجزئة </w:t>
      </w:r>
      <w:r>
        <w:rPr>
          <w:i/>
          <w:iCs/>
          <w:snapToGrid w:val="0"/>
        </w:rPr>
        <w:t>C</w:t>
      </w:r>
      <w:r>
        <w:rPr>
          <w:snapToGrid w:val="0"/>
          <w:vertAlign w:val="subscript"/>
        </w:rPr>
        <w:t>2</w:t>
      </w:r>
      <w:r>
        <w:rPr>
          <w:snapToGrid w:val="0"/>
          <w:rtl/>
        </w:rPr>
        <w:t xml:space="preserve"> على النحو التالي:</w:t>
      </w:r>
    </w:p>
    <w:p w:rsidR="003866CD" w:rsidRDefault="003866CD" w:rsidP="003866CD">
      <w:pPr>
        <w:pStyle w:val="Equation"/>
        <w:bidi/>
        <w:rPr>
          <w:rtl/>
        </w:rPr>
      </w:pPr>
      <w:r>
        <w:rPr>
          <w:rtl/>
        </w:rPr>
        <w:tab/>
      </w:r>
      <w:r>
        <w:tab/>
      </w:r>
      <w:r>
        <w:object w:dxaOrig="1560" w:dyaOrig="345">
          <v:shape id="_x0000_i1120" type="#_x0000_t75" style="width:78.1pt;height:17.65pt" o:ole="">
            <v:imagedata r:id="rId212" o:title=""/>
          </v:shape>
          <o:OLEObject Type="Embed" ProgID="Equation.3" ShapeID="_x0000_i1120" DrawAspect="Content" ObjectID="_1605559568" r:id="rId213"/>
        </w:object>
      </w:r>
      <w:r>
        <w:tab/>
        <w:t>(58)</w:t>
      </w:r>
    </w:p>
    <w:p w:rsidR="003866CD" w:rsidRDefault="003866CD" w:rsidP="003866CD">
      <w:pPr>
        <w:rPr>
          <w:snapToGrid w:val="0"/>
        </w:rPr>
      </w:pPr>
      <w:r>
        <w:rPr>
          <w:snapToGrid w:val="0"/>
          <w:rtl/>
        </w:rPr>
        <w:t>حيث:</w:t>
      </w:r>
    </w:p>
    <w:p w:rsidR="003866CD" w:rsidRDefault="003866CD" w:rsidP="003866CD">
      <w:pPr>
        <w:pStyle w:val="Equationlegend"/>
        <w:bidi/>
        <w:rPr>
          <w:snapToGrid w:val="0"/>
          <w:rtl/>
        </w:rPr>
      </w:pPr>
      <w:r>
        <w:rPr>
          <w:i/>
          <w:iCs/>
          <w:snapToGrid w:val="0"/>
        </w:rPr>
        <w:tab/>
        <w:t>C</w:t>
      </w:r>
      <w:r>
        <w:rPr>
          <w:snapToGrid w:val="0"/>
          <w:vertAlign w:val="subscript"/>
        </w:rPr>
        <w:t>21</w:t>
      </w:r>
      <w:r>
        <w:rPr>
          <w:snapToGrid w:val="0"/>
          <w:rtl/>
        </w:rPr>
        <w:t>:</w:t>
      </w:r>
      <w:r>
        <w:rPr>
          <w:snapToGrid w:val="0"/>
          <w:rtl/>
        </w:rPr>
        <w:tab/>
        <w:t>الرسوم التي تفرضها وكالة إدارة الطيف التابعة للدولة على تجهيزات الاتصالات والبرمجيات والعتاديات، إلخ.؛</w:t>
      </w:r>
    </w:p>
    <w:p w:rsidR="003866CD" w:rsidRDefault="003866CD" w:rsidP="003866CD">
      <w:pPr>
        <w:pStyle w:val="Equationlegend"/>
        <w:bidi/>
        <w:rPr>
          <w:snapToGrid w:val="0"/>
          <w:rtl/>
        </w:rPr>
      </w:pPr>
      <w:r>
        <w:rPr>
          <w:i/>
          <w:iCs/>
          <w:snapToGrid w:val="0"/>
        </w:rPr>
        <w:tab/>
        <w:t>C</w:t>
      </w:r>
      <w:r>
        <w:rPr>
          <w:snapToGrid w:val="0"/>
          <w:vertAlign w:val="subscript"/>
        </w:rPr>
        <w:t>22</w:t>
      </w:r>
      <w:r>
        <w:rPr>
          <w:snapToGrid w:val="0"/>
          <w:rtl/>
        </w:rPr>
        <w:t>:</w:t>
      </w:r>
      <w:r>
        <w:rPr>
          <w:snapToGrid w:val="0"/>
          <w:rtl/>
        </w:rPr>
        <w:tab/>
        <w:t xml:space="preserve">المبالغ المدفوعة مقابل استعمال الطيف. وفي الوقت الحاضر، فإن </w:t>
      </w:r>
      <w:r>
        <w:rPr>
          <w:i/>
          <w:iCs/>
          <w:snapToGrid w:val="0"/>
        </w:rPr>
        <w:t>C</w:t>
      </w:r>
      <w:r>
        <w:rPr>
          <w:snapToGrid w:val="0"/>
          <w:vertAlign w:val="subscript"/>
        </w:rPr>
        <w:t>22</w:t>
      </w:r>
      <w:r>
        <w:rPr>
          <w:snapToGrid w:val="0"/>
          <w:rtl/>
        </w:rPr>
        <w:t xml:space="preserve"> = صفر في قيرغيزستان للتشجيع على تطوير خدمات الاتصالات الراديوية.</w:t>
      </w:r>
    </w:p>
    <w:p w:rsidR="003866CD" w:rsidRDefault="003866CD" w:rsidP="00CA7CA8">
      <w:pPr>
        <w:rPr>
          <w:snapToGrid w:val="0"/>
          <w:rtl/>
        </w:rPr>
      </w:pPr>
      <w:r>
        <w:rPr>
          <w:snapToGrid w:val="0"/>
          <w:rtl/>
        </w:rPr>
        <w:t xml:space="preserve">ولا تأخذ المعادلتان </w:t>
      </w:r>
      <w:r>
        <w:rPr>
          <w:snapToGrid w:val="0"/>
        </w:rPr>
        <w:t>(56)</w:t>
      </w:r>
      <w:r>
        <w:rPr>
          <w:snapToGrid w:val="0"/>
          <w:rtl/>
        </w:rPr>
        <w:t xml:space="preserve"> و</w:t>
      </w:r>
      <w:r>
        <w:rPr>
          <w:snapToGrid w:val="0"/>
        </w:rPr>
        <w:t>(58)</w:t>
      </w:r>
      <w:r>
        <w:rPr>
          <w:snapToGrid w:val="0"/>
          <w:rtl/>
        </w:rPr>
        <w:t xml:space="preserve"> في الاعتبار الإيرادات غير المباشرة من ضرائب الدولة على إيرادات مشغلي الاتصالات الذين تكون أنشطتهم متعلقة باستعمال مورد التردد الراديوي (مثل الرسوم من إيرادات مشغلي الاتصالات الخلوية). وتعتبر مكونة دخل الدولة هذه أساسية وهي تتخطى المكونة</w:t>
      </w:r>
      <w:r w:rsidR="00CA7CA8">
        <w:rPr>
          <w:rFonts w:hint="cs"/>
          <w:snapToGrid w:val="0"/>
          <w:rtl/>
        </w:rPr>
        <w:t> </w:t>
      </w:r>
      <w:r>
        <w:rPr>
          <w:i/>
          <w:iCs/>
          <w:snapToGrid w:val="0"/>
        </w:rPr>
        <w:t>C</w:t>
      </w:r>
      <w:r>
        <w:rPr>
          <w:snapToGrid w:val="0"/>
          <w:vertAlign w:val="subscript"/>
        </w:rPr>
        <w:t>22</w:t>
      </w:r>
      <w:r>
        <w:rPr>
          <w:snapToGrid w:val="0"/>
          <w:rtl/>
        </w:rPr>
        <w:t>.</w:t>
      </w:r>
    </w:p>
    <w:p w:rsidR="003866CD" w:rsidRDefault="003866CD" w:rsidP="003866CD">
      <w:pPr>
        <w:rPr>
          <w:snapToGrid w:val="0"/>
          <w:rtl/>
        </w:rPr>
      </w:pPr>
      <w:r>
        <w:rPr>
          <w:snapToGrid w:val="0"/>
          <w:rtl/>
        </w:rPr>
        <w:t xml:space="preserve">وتشكل المكونة </w:t>
      </w:r>
      <w:r>
        <w:rPr>
          <w:i/>
          <w:iCs/>
          <w:snapToGrid w:val="0"/>
        </w:rPr>
        <w:t>C</w:t>
      </w:r>
      <w:r>
        <w:rPr>
          <w:snapToGrid w:val="0"/>
          <w:vertAlign w:val="subscript"/>
        </w:rPr>
        <w:t>22</w:t>
      </w:r>
      <w:r>
        <w:rPr>
          <w:snapToGrid w:val="0"/>
          <w:rtl/>
        </w:rPr>
        <w:t xml:space="preserve"> </w:t>
      </w:r>
      <w:r>
        <w:rPr>
          <w:rFonts w:hint="cs"/>
          <w:snapToGrid w:val="0"/>
          <w:rtl/>
        </w:rPr>
        <w:t xml:space="preserve">في جوهرها مبلغاً أولياً مقابل الطيف، ولكن أي مشغِّل للاتصالات، وخاصة في البلدان النامية، لا يستطيع دفع مبلغ كبير فوراً لأن ذلك قد يشكل عائقاً أمام التنمية. وثمة طريقة توفر حافزاً اقتصادياً تقوم على تخفيض المكونة </w:t>
      </w:r>
      <w:r>
        <w:rPr>
          <w:i/>
          <w:iCs/>
          <w:snapToGrid w:val="0"/>
        </w:rPr>
        <w:t>C</w:t>
      </w:r>
      <w:r>
        <w:rPr>
          <w:snapToGrid w:val="0"/>
          <w:vertAlign w:val="subscript"/>
        </w:rPr>
        <w:t>22</w:t>
      </w:r>
      <w:r>
        <w:rPr>
          <w:snapToGrid w:val="0"/>
          <w:rtl/>
        </w:rPr>
        <w:t xml:space="preserve"> إلى أدنى درجة ممكنة بحيث يمكن لمشغل الاتصالات أن يبدأ بتقديم الخدمة دون الحاجة إلى دفع مبلغ أولي كبير. وسوف تعوض الدولة عن خسارة المكونة في </w:t>
      </w:r>
      <w:r>
        <w:rPr>
          <w:i/>
          <w:iCs/>
          <w:snapToGrid w:val="0"/>
        </w:rPr>
        <w:t>C</w:t>
      </w:r>
      <w:r>
        <w:rPr>
          <w:snapToGrid w:val="0"/>
          <w:vertAlign w:val="subscript"/>
        </w:rPr>
        <w:t>22</w:t>
      </w:r>
      <w:r>
        <w:rPr>
          <w:snapToGrid w:val="0"/>
          <w:rtl/>
        </w:rPr>
        <w:t xml:space="preserve"> </w:t>
      </w:r>
      <w:r>
        <w:rPr>
          <w:rFonts w:hint="cs"/>
          <w:snapToGrid w:val="0"/>
          <w:rtl/>
        </w:rPr>
        <w:t>بالضرائب التي تفرضها على نشاط مشغل الاتصالات.</w:t>
      </w:r>
    </w:p>
    <w:p w:rsidR="003866CD" w:rsidRDefault="003866CD" w:rsidP="003866CD">
      <w:pPr>
        <w:rPr>
          <w:snapToGrid w:val="0"/>
          <w:rtl/>
        </w:rPr>
      </w:pPr>
      <w:r>
        <w:rPr>
          <w:snapToGrid w:val="0"/>
          <w:rtl/>
        </w:rPr>
        <w:t>وهكذا لكي يتاح تطور سريع في الاتصالات وخدمات المعلومات في البلد فضلاً عن توفير الحوافز الاقتصادية لمشغلي الاتصالات، يتعيَّن إبقاء المدفوعات مقابل الطيف عند مستواها الأدنى اللازم لتغطية تكاليف إدارة الطيف.</w:t>
      </w:r>
    </w:p>
    <w:p w:rsidR="003866CD" w:rsidRDefault="003866CD" w:rsidP="003866CD">
      <w:pPr>
        <w:pStyle w:val="Heading4"/>
        <w:rPr>
          <w:snapToGrid w:val="0"/>
        </w:rPr>
      </w:pPr>
      <w:r>
        <w:rPr>
          <w:snapToGrid w:val="0"/>
        </w:rPr>
        <w:t>2.6.2.5</w:t>
      </w:r>
      <w:r>
        <w:rPr>
          <w:snapToGrid w:val="0"/>
        </w:rPr>
        <w:tab/>
      </w:r>
      <w:r>
        <w:rPr>
          <w:snapToGrid w:val="0"/>
          <w:rtl/>
        </w:rPr>
        <w:t>تحديد قيمة الطيف الراديوي</w:t>
      </w:r>
    </w:p>
    <w:p w:rsidR="003866CD" w:rsidRDefault="003866CD" w:rsidP="003866CD">
      <w:pPr>
        <w:rPr>
          <w:snapToGrid w:val="0"/>
        </w:rPr>
      </w:pPr>
      <w:r>
        <w:rPr>
          <w:snapToGrid w:val="0"/>
          <w:rtl/>
        </w:rPr>
        <w:t xml:space="preserve">يمكن تحديد </w:t>
      </w:r>
      <w:r>
        <w:rPr>
          <w:i/>
          <w:iCs/>
          <w:snapToGrid w:val="0"/>
        </w:rPr>
        <w:t>C</w:t>
      </w:r>
      <w:r>
        <w:rPr>
          <w:i/>
          <w:iCs/>
          <w:snapToGrid w:val="0"/>
          <w:vertAlign w:val="subscript"/>
        </w:rPr>
        <w:t>ann</w:t>
      </w:r>
      <w:r>
        <w:rPr>
          <w:snapToGrid w:val="0"/>
          <w:rtl/>
        </w:rPr>
        <w:t xml:space="preserve"> استناداً إلى المعادلات </w:t>
      </w:r>
      <w:r>
        <w:rPr>
          <w:snapToGrid w:val="0"/>
        </w:rPr>
        <w:t>(56)</w:t>
      </w:r>
      <w:r>
        <w:rPr>
          <w:snapToGrid w:val="0"/>
          <w:rtl/>
        </w:rPr>
        <w:t xml:space="preserve"> و</w:t>
      </w:r>
      <w:r>
        <w:rPr>
          <w:snapToGrid w:val="0"/>
        </w:rPr>
        <w:t>(57)</w:t>
      </w:r>
      <w:r>
        <w:rPr>
          <w:snapToGrid w:val="0"/>
          <w:rtl/>
        </w:rPr>
        <w:t xml:space="preserve"> و</w:t>
      </w:r>
      <w:r>
        <w:rPr>
          <w:snapToGrid w:val="0"/>
        </w:rPr>
        <w:t>(58)</w:t>
      </w:r>
      <w:r>
        <w:rPr>
          <w:snapToGrid w:val="0"/>
          <w:rtl/>
        </w:rPr>
        <w:t xml:space="preserve"> وهو ما يمثل الدفعة السنوية لجميع موارد التردد الراديوي المستعملة في البلد. ويجب تحصيل هذا المبلغ من جميع مشغلي الاتصالات الذين يستعملون طيف الترددات الراديوية على أساس منصف وغير تمييزي. ومن أجل إنجاز ذلك وفقاً لهذا التقرير وللمؤتمر العالمي لتنمية الاتصالات الذي نظمه الاتحاد الدولي للاتصالات (فاليتا،</w:t>
      </w:r>
      <w:r>
        <w:rPr>
          <w:rFonts w:hint="cs"/>
          <w:snapToGrid w:val="0"/>
          <w:rtl/>
        </w:rPr>
        <w:t> </w:t>
      </w:r>
      <w:r>
        <w:rPr>
          <w:snapToGrid w:val="0"/>
        </w:rPr>
        <w:t>1998</w:t>
      </w:r>
      <w:r>
        <w:rPr>
          <w:snapToGrid w:val="0"/>
          <w:rtl/>
        </w:rPr>
        <w:t>)، لا بد من تحديد قيمة الطيف الذي يستعمله كل مشغل.</w:t>
      </w:r>
    </w:p>
    <w:p w:rsidR="003866CD" w:rsidRDefault="003866CD" w:rsidP="003866CD">
      <w:pPr>
        <w:rPr>
          <w:snapToGrid w:val="0"/>
        </w:rPr>
      </w:pPr>
      <w:r>
        <w:rPr>
          <w:snapToGrid w:val="0"/>
          <w:rtl/>
        </w:rPr>
        <w:lastRenderedPageBreak/>
        <w:t>وتبين وكالة الاتصالات الوطنية للمستعملين التحديدات المتعلقة باستعمال تخصيصات التردد.</w:t>
      </w:r>
      <w:r>
        <w:rPr>
          <w:snapToGrid w:val="0"/>
          <w:rtl/>
          <w:lang w:val="fr-LU"/>
        </w:rPr>
        <w:t xml:space="preserve"> وتتعلق هذه التحديدات بتركيب التجهيزات الراديوية وتشغيلها. وتخزن كل المعلومات الضرورية بشأن تخصيصات التردد (نطاقات التردد وقدرة المرسل والإحداثيات الجغرافية ونمط الهوائي وارتفاع تركيبه إلخ.) في قاعدة البيانات الوطنية. ويشار إلى مجموع تخصيصات التردد بالرمز </w:t>
      </w:r>
      <w:r w:rsidRPr="00834252">
        <w:rPr>
          <w:snapToGrid w:val="0"/>
          <w:lang w:val="fr-LU"/>
        </w:rPr>
        <w:t>"</w:t>
      </w:r>
      <w:r>
        <w:rPr>
          <w:i/>
          <w:iCs/>
          <w:snapToGrid w:val="0"/>
        </w:rPr>
        <w:t>n</w:t>
      </w:r>
      <w:r w:rsidRPr="00834252">
        <w:rPr>
          <w:snapToGrid w:val="0"/>
        </w:rPr>
        <w:t>"</w:t>
      </w:r>
      <w:r>
        <w:rPr>
          <w:rFonts w:hint="cs"/>
          <w:i/>
          <w:iCs/>
          <w:snapToGrid w:val="0"/>
          <w:rtl/>
        </w:rPr>
        <w:t>.</w:t>
      </w:r>
    </w:p>
    <w:p w:rsidR="003866CD" w:rsidRDefault="003866CD" w:rsidP="003866CD">
      <w:pPr>
        <w:rPr>
          <w:snapToGrid w:val="0"/>
          <w:rtl/>
        </w:rPr>
      </w:pPr>
      <w:r>
        <w:rPr>
          <w:snapToGrid w:val="0"/>
          <w:rtl/>
        </w:rPr>
        <w:t>وتكون الطريقة المستعملة كما يلي:</w:t>
      </w:r>
    </w:p>
    <w:p w:rsidR="003866CD" w:rsidRDefault="003866CD" w:rsidP="003866CD">
      <w:pPr>
        <w:rPr>
          <w:snapToGrid w:val="0"/>
          <w:rtl/>
          <w:lang w:val="fr-LU"/>
        </w:rPr>
      </w:pPr>
      <w:r>
        <w:rPr>
          <w:snapToGrid w:val="0"/>
          <w:rtl/>
        </w:rPr>
        <w:t xml:space="preserve">يمكن تحديد قيمة ثلاثية الأبعاد للنطاق المستعمل لأي مستعمل رتبته </w:t>
      </w:r>
      <w:r>
        <w:rPr>
          <w:rFonts w:cs="Times New Roman"/>
          <w:i/>
          <w:iCs/>
          <w:snapToGrid w:val="0"/>
          <w:szCs w:val="20"/>
        </w:rPr>
        <w:t>i</w:t>
      </w:r>
      <w:r>
        <w:rPr>
          <w:snapToGrid w:val="0"/>
          <w:rtl/>
        </w:rPr>
        <w:t xml:space="preserve"> </w:t>
      </w:r>
      <w:r>
        <w:rPr>
          <w:snapToGrid w:val="0"/>
          <w:rtl/>
          <w:lang w:val="fr-LU"/>
        </w:rPr>
        <w:t>على أساس خاصية تخصيص تردده المندمجة في قاعدة البيانات الوطنية:</w:t>
      </w:r>
    </w:p>
    <w:p w:rsidR="003866CD" w:rsidRDefault="003866CD" w:rsidP="003866CD">
      <w:pPr>
        <w:pStyle w:val="Equation"/>
        <w:bidi/>
        <w:rPr>
          <w:rtl/>
        </w:rPr>
      </w:pPr>
      <w:r>
        <w:tab/>
      </w:r>
      <w:r>
        <w:tab/>
      </w:r>
      <w:r>
        <w:object w:dxaOrig="1515" w:dyaOrig="375">
          <v:shape id="_x0000_i1121" type="#_x0000_t75" style="width:75.4pt;height:18.35pt" o:ole="">
            <v:imagedata r:id="rId214" o:title=""/>
          </v:shape>
          <o:OLEObject Type="Embed" ProgID="Equation.3" ShapeID="_x0000_i1121" DrawAspect="Content" ObjectID="_1605559569" r:id="rId215"/>
        </w:object>
      </w:r>
      <w:r>
        <w:tab/>
        <w:t>(59)</w:t>
      </w:r>
    </w:p>
    <w:p w:rsidR="003866CD" w:rsidRDefault="003866CD" w:rsidP="003866CD">
      <w:pPr>
        <w:rPr>
          <w:lang w:val="fr-LU"/>
        </w:rPr>
      </w:pPr>
      <w:r>
        <w:rPr>
          <w:rtl/>
          <w:lang w:val="fr-LU"/>
        </w:rPr>
        <w:t>حيث:</w:t>
      </w:r>
    </w:p>
    <w:p w:rsidR="003866CD" w:rsidRDefault="003866CD" w:rsidP="003866CD">
      <w:pPr>
        <w:pStyle w:val="Equationlegend"/>
        <w:bidi/>
        <w:rPr>
          <w:rtl/>
        </w:rPr>
      </w:pPr>
      <w:r>
        <w:rPr>
          <w:i/>
          <w:iCs/>
        </w:rPr>
        <w:tab/>
        <w:t>Z</w:t>
      </w:r>
      <w:r>
        <w:rPr>
          <w:i/>
          <w:iCs/>
          <w:vertAlign w:val="subscript"/>
        </w:rPr>
        <w:t>i</w:t>
      </w:r>
      <w:r>
        <w:rPr>
          <w:rtl/>
          <w:lang w:val="fr-LU"/>
        </w:rPr>
        <w:t>:</w:t>
      </w:r>
      <w:r>
        <w:rPr>
          <w:lang w:val="fr-LU"/>
        </w:rPr>
        <w:tab/>
      </w:r>
      <w:r>
        <w:rPr>
          <w:rtl/>
          <w:lang w:val="fr-LU"/>
        </w:rPr>
        <w:t xml:space="preserve">مورد التردد المستعمل لتخصيص التردد </w:t>
      </w:r>
      <w:r>
        <w:rPr>
          <w:i/>
          <w:iCs/>
        </w:rPr>
        <w:t>i</w:t>
      </w:r>
      <w:r>
        <w:rPr>
          <w:rtl/>
        </w:rPr>
        <w:t>؛</w:t>
      </w:r>
    </w:p>
    <w:p w:rsidR="003866CD" w:rsidRDefault="003866CD" w:rsidP="003866CD">
      <w:pPr>
        <w:pStyle w:val="Equationlegend"/>
        <w:bidi/>
        <w:rPr>
          <w:rtl/>
        </w:rPr>
      </w:pPr>
      <w:r>
        <w:rPr>
          <w:i/>
          <w:iCs/>
        </w:rPr>
        <w:tab/>
      </w:r>
      <w:proofErr w:type="gramStart"/>
      <w:r>
        <w:rPr>
          <w:i/>
          <w:iCs/>
          <w:lang w:val="fr-LU"/>
        </w:rPr>
        <w:t>F</w:t>
      </w:r>
      <w:r>
        <w:rPr>
          <w:i/>
          <w:iCs/>
          <w:vertAlign w:val="subscript"/>
          <w:lang w:val="fr-LU"/>
        </w:rPr>
        <w:t>i</w:t>
      </w:r>
      <w:r>
        <w:rPr>
          <w:rtl/>
          <w:lang w:val="fr-LU"/>
        </w:rPr>
        <w:t>:</w:t>
      </w:r>
      <w:proofErr w:type="gramEnd"/>
      <w:r>
        <w:rPr>
          <w:lang w:val="fr-LU"/>
        </w:rPr>
        <w:tab/>
      </w:r>
      <w:r>
        <w:rPr>
          <w:rtl/>
          <w:lang w:val="fr-LU"/>
        </w:rPr>
        <w:t xml:space="preserve">نطاق التردد الراديوي المستعمل لتخصيص التردد </w:t>
      </w:r>
      <w:r>
        <w:rPr>
          <w:i/>
          <w:iCs/>
        </w:rPr>
        <w:t>i</w:t>
      </w:r>
      <w:r>
        <w:rPr>
          <w:rtl/>
        </w:rPr>
        <w:t>؛</w:t>
      </w:r>
    </w:p>
    <w:p w:rsidR="003866CD" w:rsidRDefault="003866CD" w:rsidP="003866CD">
      <w:pPr>
        <w:pStyle w:val="Equationlegend"/>
        <w:bidi/>
        <w:rPr>
          <w:rtl/>
        </w:rPr>
      </w:pPr>
      <w:r>
        <w:rPr>
          <w:i/>
          <w:iCs/>
        </w:rPr>
        <w:tab/>
      </w:r>
      <w:r>
        <w:rPr>
          <w:i/>
        </w:rPr>
        <w:t>S</w:t>
      </w:r>
      <w:r>
        <w:rPr>
          <w:i/>
          <w:iCs/>
          <w:vertAlign w:val="subscript"/>
        </w:rPr>
        <w:t>i</w:t>
      </w:r>
      <w:r>
        <w:rPr>
          <w:rtl/>
          <w:lang w:val="fr-LU"/>
        </w:rPr>
        <w:t>:</w:t>
      </w:r>
      <w:r>
        <w:rPr>
          <w:lang w:val="fr-LU"/>
        </w:rPr>
        <w:tab/>
      </w:r>
      <w:r>
        <w:rPr>
          <w:rtl/>
          <w:lang w:val="fr-LU"/>
        </w:rPr>
        <w:t xml:space="preserve">مساحة الأراضي المستعملة لتخصيص التردد </w:t>
      </w:r>
      <w:r>
        <w:rPr>
          <w:i/>
          <w:iCs/>
        </w:rPr>
        <w:t>i</w:t>
      </w:r>
      <w:r>
        <w:rPr>
          <w:rtl/>
        </w:rPr>
        <w:t>؛</w:t>
      </w:r>
    </w:p>
    <w:p w:rsidR="003866CD" w:rsidRDefault="003866CD" w:rsidP="003866CD">
      <w:pPr>
        <w:pStyle w:val="Equationlegend"/>
        <w:bidi/>
        <w:rPr>
          <w:rtl/>
          <w:lang w:val="fr-LU"/>
        </w:rPr>
      </w:pPr>
      <w:r>
        <w:rPr>
          <w:i/>
          <w:iCs/>
        </w:rPr>
        <w:tab/>
      </w:r>
      <w:proofErr w:type="gramStart"/>
      <w:r>
        <w:rPr>
          <w:i/>
          <w:iCs/>
        </w:rPr>
        <w:t>t</w:t>
      </w:r>
      <w:proofErr w:type="gramEnd"/>
      <w:r>
        <w:rPr>
          <w:rtl/>
          <w:lang w:val="fr-LU"/>
        </w:rPr>
        <w:t>:</w:t>
      </w:r>
      <w:r>
        <w:rPr>
          <w:rtl/>
          <w:lang w:val="fr-LU"/>
        </w:rPr>
        <w:tab/>
        <w:t>الزمن.</w:t>
      </w:r>
    </w:p>
    <w:p w:rsidR="003866CD" w:rsidRDefault="003866CD" w:rsidP="003866CD">
      <w:pPr>
        <w:rPr>
          <w:rtl/>
          <w:lang w:val="fr-LU"/>
        </w:rPr>
      </w:pPr>
      <w:r>
        <w:rPr>
          <w:rtl/>
          <w:lang w:val="fr-LU"/>
        </w:rPr>
        <w:t>ويمكن النظر في كل مكونة بمزيد من التفصيل:</w:t>
      </w:r>
    </w:p>
    <w:p w:rsidR="003866CD" w:rsidRDefault="003866CD" w:rsidP="003866CD">
      <w:pPr>
        <w:pStyle w:val="enumlev1"/>
        <w:rPr>
          <w:rtl/>
        </w:rPr>
      </w:pPr>
      <w:r>
        <w:rPr>
          <w:rtl/>
          <w:lang w:val="fr-LU"/>
        </w:rPr>
        <w:t> </w:t>
      </w:r>
      <w:proofErr w:type="gramStart"/>
      <w:r>
        <w:rPr>
          <w:rtl/>
          <w:lang w:val="fr-LU"/>
        </w:rPr>
        <w:t>أ )</w:t>
      </w:r>
      <w:proofErr w:type="gramEnd"/>
      <w:r>
        <w:rPr>
          <w:rtl/>
          <w:lang w:val="fr-LU"/>
        </w:rPr>
        <w:tab/>
        <w:t xml:space="preserve">يعادل الزمن </w:t>
      </w:r>
      <w:r>
        <w:rPr>
          <w:i/>
          <w:iCs/>
        </w:rPr>
        <w:t>t</w:t>
      </w:r>
      <w:r>
        <w:rPr>
          <w:rtl/>
        </w:rPr>
        <w:t xml:space="preserve"> لكل المستعملين سنة واحدة </w:t>
      </w:r>
      <w:r>
        <w:t xml:space="preserve">(1 = </w:t>
      </w:r>
      <w:r>
        <w:rPr>
          <w:i/>
          <w:iCs/>
        </w:rPr>
        <w:t>t</w:t>
      </w:r>
      <w:r>
        <w:t>)</w:t>
      </w:r>
      <w:r>
        <w:rPr>
          <w:rtl/>
        </w:rPr>
        <w:t>.</w:t>
      </w:r>
    </w:p>
    <w:p w:rsidR="003866CD" w:rsidRDefault="003866CD" w:rsidP="003866CD">
      <w:pPr>
        <w:pStyle w:val="enumlev1"/>
        <w:rPr>
          <w:rtl/>
          <w:lang w:val="fr-LU"/>
        </w:rPr>
      </w:pPr>
      <w:proofErr w:type="gramStart"/>
      <w:r>
        <w:rPr>
          <w:rtl/>
        </w:rPr>
        <w:t>ب)</w:t>
      </w:r>
      <w:r>
        <w:rPr>
          <w:rtl/>
        </w:rPr>
        <w:tab/>
      </w:r>
      <w:proofErr w:type="gramEnd"/>
      <w:r>
        <w:rPr>
          <w:rtl/>
        </w:rPr>
        <w:t xml:space="preserve">والكثافة السكانية في الإقليم ليست متماثلة، كما أن المناطق عالية الكثافة السكانية تكون أكثر جاذبية لمشغلي خدمات الاتصالات. ومن هنا تقسم كل أراضي الجمهورية إلى أقاليم </w:t>
      </w:r>
      <w:r>
        <w:rPr>
          <w:i/>
          <w:iCs/>
        </w:rPr>
        <w:t>m</w:t>
      </w:r>
      <w:r>
        <w:rPr>
          <w:i/>
          <w:iCs/>
          <w:rtl/>
        </w:rPr>
        <w:t xml:space="preserve"> </w:t>
      </w:r>
      <w:r>
        <w:rPr>
          <w:rtl/>
          <w:lang w:val="fr-LU"/>
        </w:rPr>
        <w:t>حسب الهيكل الإداري، ويكون معامل الكثافة السكانية (حسب البيانات الإحصائية) لكل إقليم رتبته </w:t>
      </w:r>
      <w:r>
        <w:rPr>
          <w:i/>
          <w:iCs/>
        </w:rPr>
        <w:t>j</w:t>
      </w:r>
      <w:r>
        <w:rPr>
          <w:rtl/>
        </w:rPr>
        <w:t> </w:t>
      </w:r>
      <w:r>
        <w:rPr>
          <w:lang w:val="fr-LU"/>
        </w:rPr>
        <w:t>(</w:t>
      </w:r>
      <w:r>
        <w:rPr>
          <w:i/>
          <w:iCs/>
        </w:rPr>
        <w:t>m</w:t>
      </w:r>
      <w:r>
        <w:t> </w:t>
      </w:r>
      <w:r>
        <w:rPr>
          <w:rFonts w:cs="Times New Roman"/>
        </w:rPr>
        <w:t>≥</w:t>
      </w:r>
      <w:r>
        <w:t> </w:t>
      </w:r>
      <w:r>
        <w:rPr>
          <w:i/>
          <w:iCs/>
        </w:rPr>
        <w:t>j</w:t>
      </w:r>
      <w:r>
        <w:t> </w:t>
      </w:r>
      <w:r>
        <w:rPr>
          <w:rFonts w:cs="Times New Roman"/>
        </w:rPr>
        <w:t>≥</w:t>
      </w:r>
      <w:r>
        <w:t> </w:t>
      </w:r>
      <w:r>
        <w:rPr>
          <w:i/>
          <w:iCs/>
        </w:rPr>
        <w:t>1</w:t>
      </w:r>
      <w:r>
        <w:t>)</w:t>
      </w:r>
      <w:r>
        <w:rPr>
          <w:rtl/>
        </w:rPr>
        <w:t xml:space="preserve"> هو </w:t>
      </w:r>
      <w:r>
        <w:rPr>
          <w:i/>
          <w:iCs/>
        </w:rPr>
        <w:t>K</w:t>
      </w:r>
      <w:r>
        <w:rPr>
          <w:i/>
          <w:iCs/>
          <w:vertAlign w:val="subscript"/>
        </w:rPr>
        <w:t>j</w:t>
      </w:r>
      <w:r>
        <w:rPr>
          <w:rtl/>
          <w:lang w:val="fr-LU"/>
        </w:rPr>
        <w:t xml:space="preserve"> (انظر الجدول </w:t>
      </w:r>
      <w:r>
        <w:rPr>
          <w:lang w:val="fr-LU"/>
        </w:rPr>
        <w:t>26</w:t>
      </w:r>
      <w:r>
        <w:rPr>
          <w:rtl/>
          <w:lang w:val="fr-LU"/>
        </w:rPr>
        <w:t xml:space="preserve">). وقيمة المعامل </w:t>
      </w:r>
      <w:r>
        <w:rPr>
          <w:i/>
          <w:iCs/>
        </w:rPr>
        <w:t>K</w:t>
      </w:r>
      <w:r>
        <w:rPr>
          <w:i/>
          <w:iCs/>
          <w:vertAlign w:val="subscript"/>
        </w:rPr>
        <w:t>j</w:t>
      </w:r>
      <w:r>
        <w:rPr>
          <w:rtl/>
          <w:lang w:val="fr-LU"/>
        </w:rPr>
        <w:t> = </w:t>
      </w:r>
      <w:r>
        <w:t>1</w:t>
      </w:r>
      <w:r>
        <w:rPr>
          <w:rtl/>
          <w:lang w:val="fr-LU"/>
        </w:rPr>
        <w:t xml:space="preserve"> </w:t>
      </w:r>
      <w:r>
        <w:rPr>
          <w:rFonts w:hint="cs"/>
          <w:rtl/>
          <w:lang w:val="fr-LU"/>
        </w:rPr>
        <w:t>في المناطق ذات الكثافة السكانية</w:t>
      </w:r>
      <w:r>
        <w:rPr>
          <w:rFonts w:hint="cs"/>
          <w:snapToGrid w:val="0"/>
          <w:rtl/>
          <w:lang w:val="fr-LU"/>
        </w:rPr>
        <w:t> </w:t>
      </w:r>
      <w:r>
        <w:rPr>
          <w:rFonts w:hint="cs"/>
          <w:rtl/>
          <w:lang w:val="fr-LU"/>
        </w:rPr>
        <w:t>الأقل.</w:t>
      </w:r>
    </w:p>
    <w:p w:rsidR="003866CD" w:rsidRDefault="003866CD" w:rsidP="003866CD">
      <w:pPr>
        <w:pStyle w:val="TableNo"/>
        <w:rPr>
          <w:rFonts w:cs="Times New Roman"/>
          <w:szCs w:val="22"/>
          <w:rtl/>
        </w:rPr>
      </w:pPr>
      <w:r>
        <w:rPr>
          <w:rtl/>
        </w:rPr>
        <w:t xml:space="preserve">الجدول </w:t>
      </w:r>
      <w:r>
        <w:rPr>
          <w:rFonts w:cs="Times New Roman"/>
          <w:szCs w:val="22"/>
        </w:rPr>
        <w:t>26</w:t>
      </w:r>
    </w:p>
    <w:p w:rsidR="003866CD" w:rsidRDefault="003866CD" w:rsidP="003866CD">
      <w:pPr>
        <w:pStyle w:val="Tabletitle"/>
        <w:rPr>
          <w:rtl/>
        </w:rPr>
      </w:pPr>
      <w:r>
        <w:rPr>
          <w:rtl/>
        </w:rPr>
        <w:t>معامل الكثافة السكانية في أقاليم مختلفة من جمهورية قيرغيزستان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5"/>
        <w:gridCol w:w="1276"/>
      </w:tblGrid>
      <w:tr w:rsidR="003866CD" w:rsidTr="003866CD">
        <w:trPr>
          <w:cantSplit/>
          <w:jc w:val="center"/>
        </w:trPr>
        <w:tc>
          <w:tcPr>
            <w:tcW w:w="6095" w:type="dxa"/>
            <w:hideMark/>
          </w:tcPr>
          <w:p w:rsidR="003866CD" w:rsidRDefault="003866CD" w:rsidP="003866CD">
            <w:pPr>
              <w:pStyle w:val="TableHead"/>
              <w:spacing w:line="240" w:lineRule="exact"/>
            </w:pPr>
            <w:r>
              <w:rPr>
                <w:rtl/>
              </w:rPr>
              <w:t xml:space="preserve">التسمية </w:t>
            </w:r>
            <w:proofErr w:type="gramStart"/>
            <w:r>
              <w:rPr>
                <w:rtl/>
              </w:rPr>
              <w:t>- المقاطعة</w:t>
            </w:r>
            <w:proofErr w:type="gramEnd"/>
            <w:r>
              <w:rPr>
                <w:rtl/>
              </w:rPr>
              <w:t xml:space="preserve"> </w:t>
            </w:r>
            <w:r>
              <w:t>(oblast)</w:t>
            </w:r>
          </w:p>
        </w:tc>
        <w:tc>
          <w:tcPr>
            <w:tcW w:w="1276" w:type="dxa"/>
            <w:hideMark/>
          </w:tcPr>
          <w:p w:rsidR="003866CD" w:rsidRDefault="003866CD" w:rsidP="003866CD">
            <w:pPr>
              <w:pStyle w:val="TableHead"/>
              <w:spacing w:line="240" w:lineRule="exact"/>
              <w:rPr>
                <w:i/>
                <w:iCs/>
              </w:rPr>
            </w:pPr>
            <w:r>
              <w:rPr>
                <w:i/>
                <w:iCs/>
              </w:rPr>
              <w:t>B</w:t>
            </w:r>
            <w:r>
              <w:rPr>
                <w:i/>
                <w:iCs/>
                <w:position w:val="-4"/>
              </w:rPr>
              <w:t>j</w:t>
            </w:r>
          </w:p>
        </w:tc>
      </w:tr>
      <w:tr w:rsidR="003866CD" w:rsidTr="003866CD">
        <w:trPr>
          <w:cantSplit/>
          <w:jc w:val="center"/>
        </w:trPr>
        <w:tc>
          <w:tcPr>
            <w:tcW w:w="6095" w:type="dxa"/>
            <w:hideMark/>
          </w:tcPr>
          <w:p w:rsidR="003866CD" w:rsidRDefault="003866CD" w:rsidP="003866CD">
            <w:pPr>
              <w:pStyle w:val="Tabletext"/>
              <w:bidi/>
              <w:spacing w:line="240" w:lineRule="exact"/>
            </w:pPr>
            <w:r>
              <w:rPr>
                <w:rtl/>
              </w:rPr>
              <w:t>نارين</w:t>
            </w:r>
          </w:p>
        </w:tc>
        <w:tc>
          <w:tcPr>
            <w:tcW w:w="1276" w:type="dxa"/>
            <w:hideMark/>
          </w:tcPr>
          <w:p w:rsidR="003866CD" w:rsidRDefault="003866CD" w:rsidP="003866CD">
            <w:pPr>
              <w:pStyle w:val="Tabletext"/>
              <w:bidi/>
              <w:spacing w:line="240" w:lineRule="exact"/>
              <w:jc w:val="center"/>
            </w:pPr>
            <w:r>
              <w:t>1</w:t>
            </w:r>
          </w:p>
        </w:tc>
      </w:tr>
      <w:tr w:rsidR="003866CD" w:rsidTr="003866CD">
        <w:trPr>
          <w:cantSplit/>
          <w:jc w:val="center"/>
        </w:trPr>
        <w:tc>
          <w:tcPr>
            <w:tcW w:w="6095" w:type="dxa"/>
            <w:hideMark/>
          </w:tcPr>
          <w:p w:rsidR="003866CD" w:rsidRDefault="003866CD" w:rsidP="003866CD">
            <w:pPr>
              <w:pStyle w:val="Tabletext"/>
              <w:bidi/>
              <w:spacing w:line="240" w:lineRule="exact"/>
            </w:pPr>
            <w:r>
              <w:rPr>
                <w:rtl/>
              </w:rPr>
              <w:t>تالاس</w:t>
            </w:r>
          </w:p>
        </w:tc>
        <w:tc>
          <w:tcPr>
            <w:tcW w:w="1276" w:type="dxa"/>
            <w:hideMark/>
          </w:tcPr>
          <w:p w:rsidR="003866CD" w:rsidRDefault="003866CD" w:rsidP="003866CD">
            <w:pPr>
              <w:pStyle w:val="Tabletext"/>
              <w:bidi/>
              <w:spacing w:line="240" w:lineRule="exact"/>
              <w:jc w:val="center"/>
            </w:pPr>
            <w:r>
              <w:t>3,7</w:t>
            </w:r>
          </w:p>
        </w:tc>
      </w:tr>
      <w:tr w:rsidR="003866CD" w:rsidTr="003866CD">
        <w:trPr>
          <w:cantSplit/>
          <w:jc w:val="center"/>
        </w:trPr>
        <w:tc>
          <w:tcPr>
            <w:tcW w:w="6095" w:type="dxa"/>
            <w:hideMark/>
          </w:tcPr>
          <w:p w:rsidR="003866CD" w:rsidRDefault="003866CD" w:rsidP="003866CD">
            <w:pPr>
              <w:pStyle w:val="Tabletext"/>
              <w:bidi/>
              <w:spacing w:line="240" w:lineRule="exact"/>
            </w:pPr>
            <w:r>
              <w:rPr>
                <w:rtl/>
              </w:rPr>
              <w:t xml:space="preserve">إيسّيك </w:t>
            </w:r>
            <w:proofErr w:type="gramStart"/>
            <w:r>
              <w:rPr>
                <w:rFonts w:hint="cs"/>
                <w:rtl/>
              </w:rPr>
              <w:t>-</w:t>
            </w:r>
            <w:r>
              <w:rPr>
                <w:rtl/>
              </w:rPr>
              <w:t xml:space="preserve"> كول</w:t>
            </w:r>
            <w:proofErr w:type="gramEnd"/>
          </w:p>
        </w:tc>
        <w:tc>
          <w:tcPr>
            <w:tcW w:w="1276" w:type="dxa"/>
            <w:hideMark/>
          </w:tcPr>
          <w:p w:rsidR="003866CD" w:rsidRDefault="003866CD" w:rsidP="003866CD">
            <w:pPr>
              <w:pStyle w:val="Tabletext"/>
              <w:bidi/>
              <w:spacing w:line="240" w:lineRule="exact"/>
              <w:jc w:val="center"/>
            </w:pPr>
            <w:r>
              <w:t>3,5</w:t>
            </w:r>
          </w:p>
        </w:tc>
      </w:tr>
      <w:tr w:rsidR="003866CD" w:rsidTr="003866CD">
        <w:trPr>
          <w:cantSplit/>
          <w:jc w:val="center"/>
        </w:trPr>
        <w:tc>
          <w:tcPr>
            <w:tcW w:w="6095" w:type="dxa"/>
            <w:hideMark/>
          </w:tcPr>
          <w:p w:rsidR="003866CD" w:rsidRDefault="003866CD" w:rsidP="003866CD">
            <w:pPr>
              <w:pStyle w:val="Tabletext"/>
              <w:bidi/>
              <w:spacing w:line="240" w:lineRule="exact"/>
            </w:pPr>
            <w:r>
              <w:rPr>
                <w:rtl/>
              </w:rPr>
              <w:t xml:space="preserve">جلال </w:t>
            </w:r>
            <w:proofErr w:type="gramStart"/>
            <w:r>
              <w:rPr>
                <w:rFonts w:hint="cs"/>
                <w:rtl/>
              </w:rPr>
              <w:t>-</w:t>
            </w:r>
            <w:r>
              <w:rPr>
                <w:rtl/>
              </w:rPr>
              <w:t xml:space="preserve"> آباد</w:t>
            </w:r>
            <w:proofErr w:type="gramEnd"/>
          </w:p>
        </w:tc>
        <w:tc>
          <w:tcPr>
            <w:tcW w:w="1276" w:type="dxa"/>
            <w:hideMark/>
          </w:tcPr>
          <w:p w:rsidR="003866CD" w:rsidRDefault="003866CD" w:rsidP="003866CD">
            <w:pPr>
              <w:pStyle w:val="Tabletext"/>
              <w:bidi/>
              <w:spacing w:line="240" w:lineRule="exact"/>
              <w:jc w:val="center"/>
              <w:rPr>
                <w:rtl/>
              </w:rPr>
            </w:pPr>
            <w:r>
              <w:t>5,6</w:t>
            </w:r>
          </w:p>
        </w:tc>
      </w:tr>
      <w:tr w:rsidR="003866CD" w:rsidTr="003866CD">
        <w:trPr>
          <w:cantSplit/>
          <w:jc w:val="center"/>
        </w:trPr>
        <w:tc>
          <w:tcPr>
            <w:tcW w:w="6095" w:type="dxa"/>
            <w:hideMark/>
          </w:tcPr>
          <w:p w:rsidR="003866CD" w:rsidRDefault="003866CD" w:rsidP="003866CD">
            <w:pPr>
              <w:pStyle w:val="Tabletext"/>
              <w:bidi/>
              <w:spacing w:line="240" w:lineRule="exact"/>
            </w:pPr>
            <w:r>
              <w:rPr>
                <w:rtl/>
              </w:rPr>
              <w:t>أوش</w:t>
            </w:r>
          </w:p>
        </w:tc>
        <w:tc>
          <w:tcPr>
            <w:tcW w:w="1276" w:type="dxa"/>
            <w:hideMark/>
          </w:tcPr>
          <w:p w:rsidR="003866CD" w:rsidRDefault="003866CD" w:rsidP="003866CD">
            <w:pPr>
              <w:pStyle w:val="Tabletext"/>
              <w:bidi/>
              <w:spacing w:line="240" w:lineRule="exact"/>
              <w:jc w:val="center"/>
            </w:pPr>
            <w:r>
              <w:t>5</w:t>
            </w:r>
          </w:p>
        </w:tc>
      </w:tr>
      <w:tr w:rsidR="003866CD" w:rsidTr="003866CD">
        <w:trPr>
          <w:cantSplit/>
          <w:jc w:val="center"/>
        </w:trPr>
        <w:tc>
          <w:tcPr>
            <w:tcW w:w="6095" w:type="dxa"/>
            <w:hideMark/>
          </w:tcPr>
          <w:p w:rsidR="003866CD" w:rsidRDefault="003866CD" w:rsidP="003866CD">
            <w:pPr>
              <w:pStyle w:val="Tabletext"/>
              <w:bidi/>
              <w:spacing w:line="240" w:lineRule="exact"/>
            </w:pPr>
            <w:r>
              <w:rPr>
                <w:rtl/>
              </w:rPr>
              <w:t>تشوي</w:t>
            </w:r>
          </w:p>
        </w:tc>
        <w:tc>
          <w:tcPr>
            <w:tcW w:w="1276" w:type="dxa"/>
            <w:hideMark/>
          </w:tcPr>
          <w:p w:rsidR="003866CD" w:rsidRDefault="003866CD" w:rsidP="003866CD">
            <w:pPr>
              <w:pStyle w:val="Tabletext"/>
              <w:bidi/>
              <w:spacing w:line="240" w:lineRule="exact"/>
              <w:jc w:val="center"/>
            </w:pPr>
            <w:r>
              <w:t>8</w:t>
            </w:r>
          </w:p>
        </w:tc>
      </w:tr>
      <w:tr w:rsidR="003866CD" w:rsidTr="003866CD">
        <w:trPr>
          <w:cantSplit/>
          <w:jc w:val="center"/>
        </w:trPr>
        <w:tc>
          <w:tcPr>
            <w:tcW w:w="7371" w:type="dxa"/>
            <w:gridSpan w:val="2"/>
            <w:hideMark/>
          </w:tcPr>
          <w:p w:rsidR="003866CD" w:rsidRDefault="003866CD" w:rsidP="003866CD">
            <w:pPr>
              <w:pStyle w:val="Tabletext"/>
              <w:bidi/>
              <w:spacing w:line="240" w:lineRule="exact"/>
              <w:jc w:val="center"/>
              <w:rPr>
                <w:b/>
                <w:bCs/>
              </w:rPr>
            </w:pPr>
            <w:r>
              <w:rPr>
                <w:b/>
                <w:bCs/>
                <w:rtl/>
              </w:rPr>
              <w:t>المدن والتجمعات الحضرية</w:t>
            </w:r>
          </w:p>
        </w:tc>
      </w:tr>
      <w:tr w:rsidR="003866CD" w:rsidTr="003866CD">
        <w:trPr>
          <w:cantSplit/>
          <w:jc w:val="center"/>
        </w:trPr>
        <w:tc>
          <w:tcPr>
            <w:tcW w:w="6095" w:type="dxa"/>
            <w:hideMark/>
          </w:tcPr>
          <w:p w:rsidR="003866CD" w:rsidRDefault="003866CD" w:rsidP="003866CD">
            <w:pPr>
              <w:pStyle w:val="Tabletext"/>
              <w:bidi/>
              <w:spacing w:line="240" w:lineRule="exact"/>
            </w:pPr>
            <w:r>
              <w:rPr>
                <w:rtl/>
              </w:rPr>
              <w:t xml:space="preserve">يتراوح سكانها بين </w:t>
            </w:r>
            <w:r>
              <w:t>10 000</w:t>
            </w:r>
            <w:r>
              <w:rPr>
                <w:rtl/>
              </w:rPr>
              <w:t xml:space="preserve"> و</w:t>
            </w:r>
            <w:r>
              <w:t>50 000</w:t>
            </w:r>
            <w:r>
              <w:rPr>
                <w:rtl/>
              </w:rPr>
              <w:t xml:space="preserve"> نسمة</w:t>
            </w:r>
          </w:p>
        </w:tc>
        <w:tc>
          <w:tcPr>
            <w:tcW w:w="1276" w:type="dxa"/>
            <w:hideMark/>
          </w:tcPr>
          <w:p w:rsidR="003866CD" w:rsidRDefault="003866CD" w:rsidP="003866CD">
            <w:pPr>
              <w:pStyle w:val="Tabletext"/>
              <w:bidi/>
              <w:spacing w:line="240" w:lineRule="exact"/>
              <w:jc w:val="center"/>
              <w:rPr>
                <w:rtl/>
              </w:rPr>
            </w:pPr>
            <w:r>
              <w:t>16</w:t>
            </w:r>
          </w:p>
        </w:tc>
      </w:tr>
      <w:tr w:rsidR="003866CD" w:rsidTr="003866CD">
        <w:trPr>
          <w:cantSplit/>
          <w:jc w:val="center"/>
        </w:trPr>
        <w:tc>
          <w:tcPr>
            <w:tcW w:w="6095" w:type="dxa"/>
            <w:hideMark/>
          </w:tcPr>
          <w:p w:rsidR="003866CD" w:rsidRDefault="003866CD" w:rsidP="003866CD">
            <w:pPr>
              <w:pStyle w:val="Tabletext"/>
              <w:bidi/>
              <w:spacing w:line="240" w:lineRule="exact"/>
            </w:pPr>
            <w:r>
              <w:rPr>
                <w:rtl/>
              </w:rPr>
              <w:t xml:space="preserve">يتراوح سكانها بين </w:t>
            </w:r>
            <w:r>
              <w:t>50 000</w:t>
            </w:r>
            <w:r>
              <w:rPr>
                <w:rtl/>
              </w:rPr>
              <w:t xml:space="preserve"> و</w:t>
            </w:r>
            <w:r>
              <w:t>100 000</w:t>
            </w:r>
            <w:r>
              <w:rPr>
                <w:rtl/>
              </w:rPr>
              <w:t xml:space="preserve"> نسمة</w:t>
            </w:r>
          </w:p>
        </w:tc>
        <w:tc>
          <w:tcPr>
            <w:tcW w:w="1276" w:type="dxa"/>
            <w:hideMark/>
          </w:tcPr>
          <w:p w:rsidR="003866CD" w:rsidRDefault="003866CD" w:rsidP="003866CD">
            <w:pPr>
              <w:pStyle w:val="Tabletext"/>
              <w:bidi/>
              <w:spacing w:line="240" w:lineRule="exact"/>
              <w:jc w:val="center"/>
              <w:rPr>
                <w:rtl/>
              </w:rPr>
            </w:pPr>
            <w:r>
              <w:t>32</w:t>
            </w:r>
          </w:p>
        </w:tc>
      </w:tr>
      <w:tr w:rsidR="003866CD" w:rsidTr="003866CD">
        <w:trPr>
          <w:cantSplit/>
          <w:jc w:val="center"/>
        </w:trPr>
        <w:tc>
          <w:tcPr>
            <w:tcW w:w="6095" w:type="dxa"/>
            <w:hideMark/>
          </w:tcPr>
          <w:p w:rsidR="003866CD" w:rsidRDefault="003866CD" w:rsidP="003866CD">
            <w:pPr>
              <w:pStyle w:val="Tabletext"/>
              <w:bidi/>
              <w:spacing w:line="240" w:lineRule="exact"/>
            </w:pPr>
            <w:r>
              <w:rPr>
                <w:rtl/>
              </w:rPr>
              <w:t xml:space="preserve">يتراوح سكانها بين </w:t>
            </w:r>
            <w:r>
              <w:t>100 000</w:t>
            </w:r>
            <w:r>
              <w:rPr>
                <w:rtl/>
              </w:rPr>
              <w:t xml:space="preserve"> و</w:t>
            </w:r>
            <w:r>
              <w:t>500 000</w:t>
            </w:r>
            <w:r>
              <w:rPr>
                <w:rtl/>
              </w:rPr>
              <w:t xml:space="preserve"> نسمة</w:t>
            </w:r>
          </w:p>
        </w:tc>
        <w:tc>
          <w:tcPr>
            <w:tcW w:w="1276" w:type="dxa"/>
            <w:hideMark/>
          </w:tcPr>
          <w:p w:rsidR="003866CD" w:rsidRDefault="003866CD" w:rsidP="003866CD">
            <w:pPr>
              <w:pStyle w:val="Tabletext"/>
              <w:bidi/>
              <w:spacing w:line="240" w:lineRule="exact"/>
              <w:jc w:val="center"/>
              <w:rPr>
                <w:rtl/>
              </w:rPr>
            </w:pPr>
            <w:r>
              <w:t>64</w:t>
            </w:r>
          </w:p>
        </w:tc>
      </w:tr>
      <w:tr w:rsidR="003866CD" w:rsidTr="003866CD">
        <w:trPr>
          <w:cantSplit/>
          <w:jc w:val="center"/>
        </w:trPr>
        <w:tc>
          <w:tcPr>
            <w:tcW w:w="6095" w:type="dxa"/>
            <w:hideMark/>
          </w:tcPr>
          <w:p w:rsidR="003866CD" w:rsidRDefault="003866CD" w:rsidP="003866CD">
            <w:pPr>
              <w:pStyle w:val="Tabletext"/>
              <w:bidi/>
              <w:spacing w:line="240" w:lineRule="exact"/>
            </w:pPr>
            <w:r>
              <w:rPr>
                <w:rtl/>
              </w:rPr>
              <w:t xml:space="preserve">يزيد سكانها على </w:t>
            </w:r>
            <w:r>
              <w:t>500 000</w:t>
            </w:r>
            <w:r>
              <w:rPr>
                <w:rtl/>
              </w:rPr>
              <w:t xml:space="preserve"> نسمة</w:t>
            </w:r>
          </w:p>
        </w:tc>
        <w:tc>
          <w:tcPr>
            <w:tcW w:w="1276" w:type="dxa"/>
            <w:hideMark/>
          </w:tcPr>
          <w:p w:rsidR="003866CD" w:rsidRDefault="003866CD" w:rsidP="003866CD">
            <w:pPr>
              <w:pStyle w:val="Tabletext"/>
              <w:bidi/>
              <w:spacing w:line="240" w:lineRule="exact"/>
              <w:jc w:val="center"/>
              <w:rPr>
                <w:rtl/>
              </w:rPr>
            </w:pPr>
            <w:r>
              <w:t>128</w:t>
            </w:r>
          </w:p>
        </w:tc>
      </w:tr>
    </w:tbl>
    <w:p w:rsidR="003866CD" w:rsidRDefault="003866CD" w:rsidP="00CE0D6D">
      <w:pPr>
        <w:pageBreakBefore/>
        <w:widowControl w:val="0"/>
        <w:spacing w:before="360"/>
        <w:rPr>
          <w:lang w:val="fr-LU"/>
        </w:rPr>
      </w:pPr>
      <w:r>
        <w:rPr>
          <w:rtl/>
          <w:lang w:val="fr-LU"/>
        </w:rPr>
        <w:lastRenderedPageBreak/>
        <w:t xml:space="preserve">ويتيح معامل الكثافة السكانية للمستعملين تسديد مبالغ سنوية معقولة. وعليه فإذا كانت منقطة تنسيق تخصيص التردد </w:t>
      </w:r>
      <w:r>
        <w:rPr>
          <w:i/>
          <w:iCs/>
        </w:rPr>
        <w:t>i</w:t>
      </w:r>
      <w:r>
        <w:rPr>
          <w:rtl/>
          <w:lang w:val="fr-LU"/>
        </w:rPr>
        <w:t xml:space="preserve"> </w:t>
      </w:r>
      <w:r>
        <w:rPr>
          <w:rFonts w:hint="cs"/>
          <w:rtl/>
          <w:lang w:val="fr-LU"/>
        </w:rPr>
        <w:t xml:space="preserve">تغطي مواقع </w:t>
      </w:r>
      <w:r>
        <w:rPr>
          <w:i/>
          <w:iCs/>
        </w:rPr>
        <w:t>q</w:t>
      </w:r>
      <w:r>
        <w:rPr>
          <w:rtl/>
          <w:lang w:val="fr-LU"/>
        </w:rPr>
        <w:t xml:space="preserve"> </w:t>
      </w:r>
      <w:r>
        <w:rPr>
          <w:rFonts w:hint="cs"/>
          <w:rtl/>
          <w:lang w:val="fr-LU"/>
        </w:rPr>
        <w:t>في مناطق مختلفة، يتم تحديد المنطقة على النحو التالي:</w:t>
      </w:r>
    </w:p>
    <w:p w:rsidR="003866CD" w:rsidRDefault="003866CD" w:rsidP="003866CD">
      <w:pPr>
        <w:pStyle w:val="Equation"/>
        <w:bidi/>
        <w:rPr>
          <w:rtl/>
        </w:rPr>
      </w:pPr>
      <w:r>
        <w:rPr>
          <w:rtl/>
        </w:rPr>
        <w:tab/>
      </w:r>
      <w:r>
        <w:tab/>
      </w:r>
      <w:r>
        <w:rPr>
          <w:position w:val="-36"/>
        </w:rPr>
        <w:object w:dxaOrig="1470" w:dyaOrig="795">
          <v:shape id="_x0000_i1122" type="#_x0000_t75" style="width:73.35pt;height:40.1pt" o:ole="" fillcolor="window">
            <v:imagedata r:id="rId216" o:title=""/>
          </v:shape>
          <o:OLEObject Type="Embed" ProgID="Equation.3" ShapeID="_x0000_i1122" DrawAspect="Content" ObjectID="_1605559570" r:id="rId217"/>
        </w:object>
      </w:r>
      <w:r>
        <w:rPr>
          <w:sz w:val="24"/>
        </w:rPr>
        <w:t>               km</w:t>
      </w:r>
      <w:r>
        <w:rPr>
          <w:position w:val="6"/>
          <w:sz w:val="18"/>
        </w:rPr>
        <w:t>2</w:t>
      </w:r>
      <w:r>
        <w:tab/>
        <w:t>(60)</w:t>
      </w:r>
    </w:p>
    <w:p w:rsidR="003866CD" w:rsidRDefault="003866CD" w:rsidP="003866CD">
      <w:pPr>
        <w:rPr>
          <w:lang w:val="fr-LU"/>
        </w:rPr>
      </w:pPr>
      <w:r>
        <w:rPr>
          <w:rtl/>
          <w:lang w:val="fr-LU"/>
        </w:rPr>
        <w:t>حيث:</w:t>
      </w:r>
    </w:p>
    <w:p w:rsidR="003866CD" w:rsidRDefault="003866CD" w:rsidP="003866CD">
      <w:pPr>
        <w:pStyle w:val="Equationlegend"/>
        <w:bidi/>
        <w:rPr>
          <w:i/>
          <w:iCs/>
          <w:rtl/>
          <w:lang w:bidi="ar-EG"/>
        </w:rPr>
      </w:pPr>
      <w:r>
        <w:rPr>
          <w:i/>
          <w:iCs/>
        </w:rPr>
        <w:tab/>
      </w:r>
      <w:r>
        <w:rPr>
          <w:i/>
        </w:rPr>
        <w:t>S</w:t>
      </w:r>
      <w:r>
        <w:rPr>
          <w:i/>
          <w:iCs/>
          <w:vertAlign w:val="subscript"/>
        </w:rPr>
        <w:t>i</w:t>
      </w:r>
      <w:r>
        <w:rPr>
          <w:rtl/>
          <w:lang w:val="fr-LU"/>
        </w:rPr>
        <w:t>:</w:t>
      </w:r>
      <w:r>
        <w:rPr>
          <w:lang w:val="fr-LU"/>
        </w:rPr>
        <w:tab/>
      </w:r>
      <w:r>
        <w:rPr>
          <w:rtl/>
          <w:lang w:val="fr-LU"/>
        </w:rPr>
        <w:t xml:space="preserve">مساحة الإقليم التي يستعملها تخصيص التردد </w:t>
      </w:r>
      <w:r>
        <w:rPr>
          <w:i/>
          <w:iCs/>
        </w:rPr>
        <w:t>i</w:t>
      </w:r>
      <w:r>
        <w:rPr>
          <w:rtl/>
          <w:lang w:bidi="ar-EG"/>
        </w:rPr>
        <w:t>؛</w:t>
      </w:r>
    </w:p>
    <w:p w:rsidR="003866CD" w:rsidRDefault="003866CD" w:rsidP="003866CD">
      <w:pPr>
        <w:pStyle w:val="Equationlegend"/>
        <w:bidi/>
        <w:rPr>
          <w:rtl/>
          <w:lang w:bidi="ar-EG"/>
        </w:rPr>
      </w:pPr>
      <w:r>
        <w:rPr>
          <w:i/>
          <w:iCs/>
        </w:rPr>
        <w:tab/>
      </w:r>
      <w:proofErr w:type="gramStart"/>
      <w:r>
        <w:rPr>
          <w:i/>
          <w:iCs/>
        </w:rPr>
        <w:t>q</w:t>
      </w:r>
      <w:proofErr w:type="gramEnd"/>
      <w:r>
        <w:rPr>
          <w:rtl/>
          <w:lang w:val="fr-LU"/>
        </w:rPr>
        <w:t>:</w:t>
      </w:r>
      <w:r>
        <w:rPr>
          <w:lang w:val="fr-LU"/>
        </w:rPr>
        <w:tab/>
      </w:r>
      <w:r>
        <w:rPr>
          <w:rtl/>
          <w:lang w:val="fr-LU"/>
        </w:rPr>
        <w:t>العدد الإجمالي للأقاليم التي تغطيها منطقة التنسيق الخاصة بتخصيص</w:t>
      </w:r>
      <w:r>
        <w:rPr>
          <w:rtl/>
          <w:lang w:val="fr-LU" w:bidi="ar-EG"/>
        </w:rPr>
        <w:t xml:space="preserve"> التردد </w:t>
      </w:r>
      <w:r>
        <w:rPr>
          <w:i/>
          <w:iCs/>
          <w:lang w:bidi="ar-EG"/>
        </w:rPr>
        <w:t>(q</w:t>
      </w:r>
      <w:r>
        <w:rPr>
          <w:rFonts w:cs="Times New Roman"/>
          <w:i/>
          <w:iCs/>
          <w:lang w:bidi="ar-EG"/>
        </w:rPr>
        <w:t>≤</w:t>
      </w:r>
      <w:r>
        <w:rPr>
          <w:i/>
          <w:iCs/>
          <w:lang w:bidi="ar-EG"/>
        </w:rPr>
        <w:t>m) i</w:t>
      </w:r>
      <w:r>
        <w:rPr>
          <w:rtl/>
          <w:lang w:bidi="ar-EG"/>
        </w:rPr>
        <w:t>؛</w:t>
      </w:r>
    </w:p>
    <w:p w:rsidR="003866CD" w:rsidRDefault="003866CD" w:rsidP="003866CD">
      <w:pPr>
        <w:pStyle w:val="Equationlegend"/>
        <w:bidi/>
        <w:rPr>
          <w:lang w:val="fr-LU"/>
        </w:rPr>
      </w:pPr>
      <w:r>
        <w:rPr>
          <w:i/>
          <w:iCs/>
        </w:rPr>
        <w:tab/>
        <w:t>K</w:t>
      </w:r>
      <w:r>
        <w:rPr>
          <w:i/>
          <w:iCs/>
          <w:vertAlign w:val="subscript"/>
        </w:rPr>
        <w:t>j</w:t>
      </w:r>
      <w:r>
        <w:rPr>
          <w:rtl/>
        </w:rPr>
        <w:t>:</w:t>
      </w:r>
      <w:r>
        <w:rPr>
          <w:rtl/>
        </w:rPr>
        <w:tab/>
        <w:t xml:space="preserve">معامل الكثافة السكانية في الإقليم </w:t>
      </w:r>
      <w:r>
        <w:rPr>
          <w:i/>
          <w:iCs/>
        </w:rPr>
        <w:t>j</w:t>
      </w:r>
      <w:r>
        <w:rPr>
          <w:rtl/>
          <w:lang w:val="fr-LU"/>
        </w:rPr>
        <w:t xml:space="preserve"> (من الجدول </w:t>
      </w:r>
      <w:r>
        <w:rPr>
          <w:lang w:val="fr-LU"/>
        </w:rPr>
        <w:t>26</w:t>
      </w:r>
      <w:proofErr w:type="gramStart"/>
      <w:r>
        <w:rPr>
          <w:rtl/>
          <w:lang w:val="fr-LU"/>
        </w:rPr>
        <w:t>)؛</w:t>
      </w:r>
      <w:proofErr w:type="gramEnd"/>
    </w:p>
    <w:p w:rsidR="003866CD" w:rsidRDefault="003866CD" w:rsidP="003866CD">
      <w:pPr>
        <w:pStyle w:val="Equationlegend"/>
        <w:bidi/>
        <w:rPr>
          <w:rtl/>
        </w:rPr>
      </w:pPr>
      <w:r>
        <w:tab/>
      </w:r>
      <w:r>
        <w:rPr>
          <w:lang w:val="fr-LU"/>
        </w:rPr>
        <w:sym w:font="Symbol" w:char="F06C"/>
      </w:r>
      <w:proofErr w:type="gramStart"/>
      <w:r>
        <w:rPr>
          <w:i/>
          <w:iCs/>
          <w:vertAlign w:val="subscript"/>
        </w:rPr>
        <w:t>j</w:t>
      </w:r>
      <w:proofErr w:type="gramEnd"/>
      <w:r>
        <w:rPr>
          <w:rtl/>
        </w:rPr>
        <w:t>:</w:t>
      </w:r>
      <w:r>
        <w:rPr>
          <w:rtl/>
        </w:rPr>
        <w:tab/>
        <w:t xml:space="preserve">مساحة موقع منطقة التنسيق الكائنة في الإقليم </w:t>
      </w:r>
      <w:r>
        <w:rPr>
          <w:i/>
          <w:iCs/>
        </w:rPr>
        <w:t>j</w:t>
      </w:r>
      <w:r>
        <w:rPr>
          <w:rtl/>
        </w:rPr>
        <w:t>.</w:t>
      </w:r>
    </w:p>
    <w:p w:rsidR="003866CD" w:rsidRDefault="003866CD" w:rsidP="003866CD">
      <w:pPr>
        <w:pStyle w:val="enumlev1"/>
        <w:rPr>
          <w:rtl/>
        </w:rPr>
      </w:pPr>
      <w:proofErr w:type="gramStart"/>
      <w:r>
        <w:rPr>
          <w:rtl/>
        </w:rPr>
        <w:t>ج)</w:t>
      </w:r>
      <w:r>
        <w:rPr>
          <w:rtl/>
        </w:rPr>
        <w:tab/>
      </w:r>
      <w:proofErr w:type="gramEnd"/>
      <w:r>
        <w:rPr>
          <w:rtl/>
        </w:rPr>
        <w:t xml:space="preserve">ومن أجل كل تخصيص تردد رتبته </w:t>
      </w:r>
      <w:r>
        <w:rPr>
          <w:i/>
          <w:iCs/>
        </w:rPr>
        <w:t>i</w:t>
      </w:r>
      <w:r>
        <w:rPr>
          <w:rtl/>
        </w:rPr>
        <w:t xml:space="preserve"> يتم استعمال نطاق التردد </w:t>
      </w:r>
      <w:r>
        <w:sym w:font="Symbol" w:char="F044"/>
      </w:r>
      <w:r>
        <w:sym w:font="Symbol" w:char="F0A6"/>
      </w:r>
      <w:r>
        <w:rPr>
          <w:i/>
          <w:iCs/>
          <w:vertAlign w:val="subscript"/>
        </w:rPr>
        <w:t>i</w:t>
      </w:r>
      <w:r>
        <w:rPr>
          <w:rtl/>
        </w:rPr>
        <w:t>. ولكن يستعمل مدى مختلِف في مختَلف خدمات الاتصالات الراديوية. ولذلك، فمن الضروري أن يؤخذ عدد من المعاملات في الاعتبار نظراً إلى أنها تؤثر على سعر نطاق التردد المستعمل. ولكن يمكن بصورة عامة تحديد قيمة نطاق التردد المستعمل من أجل تخصيص التردد </w:t>
      </w:r>
      <w:r>
        <w:rPr>
          <w:i/>
          <w:iCs/>
        </w:rPr>
        <w:t>i</w:t>
      </w:r>
      <w:r>
        <w:rPr>
          <w:rtl/>
          <w:lang w:val="fr-LU"/>
        </w:rPr>
        <w:t xml:space="preserve"> كما يلي:</w:t>
      </w:r>
    </w:p>
    <w:p w:rsidR="003866CD" w:rsidRDefault="003866CD" w:rsidP="003866CD">
      <w:pPr>
        <w:pStyle w:val="Equation"/>
        <w:bidi/>
        <w:rPr>
          <w:rtl/>
          <w:lang w:bidi="ar-EG"/>
        </w:rPr>
      </w:pPr>
      <w:r>
        <w:rPr>
          <w:rtl/>
        </w:rPr>
        <w:tab/>
      </w:r>
      <w:r>
        <w:rPr>
          <w:rtl/>
        </w:rPr>
        <w:tab/>
      </w:r>
      <w:r>
        <w:rPr>
          <w:position w:val="-20"/>
        </w:rPr>
        <w:object w:dxaOrig="1710" w:dyaOrig="405">
          <v:shape id="_x0000_i1123" type="#_x0000_t75" style="width:85.6pt;height:20.4pt" o:ole="">
            <v:imagedata r:id="rId218" o:title=""/>
          </v:shape>
          <o:OLEObject Type="Embed" ProgID="Equation.3" ShapeID="_x0000_i1123" DrawAspect="Content" ObjectID="_1605559571" r:id="rId219"/>
        </w:object>
      </w:r>
      <w:r>
        <w:t>                    </w:t>
      </w:r>
      <w:proofErr w:type="gramStart"/>
      <w:r>
        <w:t>kHz</w:t>
      </w:r>
      <w:proofErr w:type="gramEnd"/>
      <w:r>
        <w:tab/>
        <w:t>(61)</w:t>
      </w:r>
    </w:p>
    <w:p w:rsidR="003866CD" w:rsidRDefault="003866CD" w:rsidP="003866CD">
      <w:pPr>
        <w:rPr>
          <w:rtl/>
        </w:rPr>
      </w:pPr>
      <w:r>
        <w:rPr>
          <w:rtl/>
          <w:lang w:val="fr-LU"/>
        </w:rPr>
        <w:t>حيث:</w:t>
      </w:r>
    </w:p>
    <w:p w:rsidR="003866CD" w:rsidRDefault="003866CD" w:rsidP="003866CD">
      <w:pPr>
        <w:pStyle w:val="Equationlegend"/>
        <w:bidi/>
        <w:rPr>
          <w:rtl/>
        </w:rPr>
      </w:pPr>
      <w:r>
        <w:rPr>
          <w:i/>
          <w:iCs/>
        </w:rPr>
        <w:tab/>
        <w:t>F</w:t>
      </w:r>
      <w:r>
        <w:rPr>
          <w:i/>
          <w:iCs/>
          <w:vertAlign w:val="subscript"/>
        </w:rPr>
        <w:t>i</w:t>
      </w:r>
      <w:r>
        <w:rPr>
          <w:rtl/>
          <w:lang w:val="fr-LU"/>
        </w:rPr>
        <w:t>:</w:t>
      </w:r>
      <w:r>
        <w:rPr>
          <w:lang w:val="fr-LU"/>
        </w:rPr>
        <w:tab/>
      </w:r>
      <w:r>
        <w:rPr>
          <w:rtl/>
          <w:lang w:val="fr-LU"/>
        </w:rPr>
        <w:t xml:space="preserve">نطاق التردد النظري الذي يستعمله تخصيص التردد </w:t>
      </w:r>
      <w:r>
        <w:rPr>
          <w:i/>
          <w:iCs/>
        </w:rPr>
        <w:t>i</w:t>
      </w:r>
      <w:r>
        <w:rPr>
          <w:rtl/>
        </w:rPr>
        <w:t>؛</w:t>
      </w:r>
    </w:p>
    <w:p w:rsidR="003866CD" w:rsidRDefault="003866CD" w:rsidP="003866CD">
      <w:pPr>
        <w:pStyle w:val="Equationlegend"/>
        <w:bidi/>
        <w:rPr>
          <w:rtl/>
        </w:rPr>
      </w:pPr>
      <w:r>
        <w:tab/>
      </w:r>
      <w:r>
        <w:sym w:font="Symbol" w:char="F044"/>
      </w:r>
      <w:r>
        <w:sym w:font="Symbol" w:char="F0A6"/>
      </w:r>
      <w:proofErr w:type="gramStart"/>
      <w:r>
        <w:rPr>
          <w:i/>
          <w:iCs/>
          <w:vertAlign w:val="subscript"/>
        </w:rPr>
        <w:t>i</w:t>
      </w:r>
      <w:proofErr w:type="gramEnd"/>
      <w:r>
        <w:rPr>
          <w:rtl/>
        </w:rPr>
        <w:t>:</w:t>
      </w:r>
      <w:r>
        <w:tab/>
      </w:r>
      <w:r>
        <w:rPr>
          <w:rtl/>
        </w:rPr>
        <w:t xml:space="preserve">نطاق التردد الفعلي الذي يستعمله تخصيص التردد </w:t>
      </w:r>
      <w:r>
        <w:rPr>
          <w:i/>
          <w:iCs/>
          <w:lang w:val="fr-LU"/>
        </w:rPr>
        <w:t>i</w:t>
      </w:r>
      <w:r>
        <w:rPr>
          <w:rtl/>
          <w:lang w:val="fr-LU"/>
        </w:rPr>
        <w:t>؛</w:t>
      </w:r>
    </w:p>
    <w:p w:rsidR="003866CD" w:rsidRDefault="003866CD" w:rsidP="003866CD">
      <w:pPr>
        <w:pStyle w:val="Equationlegend"/>
        <w:bidi/>
        <w:rPr>
          <w:rtl/>
        </w:rPr>
      </w:pPr>
      <w:r>
        <w:tab/>
      </w:r>
      <w:r>
        <w:rPr>
          <w:lang w:val="fr-LU"/>
        </w:rPr>
        <w:sym w:font="Symbol" w:char="F061"/>
      </w:r>
      <w:proofErr w:type="gramStart"/>
      <w:r>
        <w:rPr>
          <w:i/>
          <w:iCs/>
          <w:vertAlign w:val="subscript"/>
        </w:rPr>
        <w:t>i</w:t>
      </w:r>
      <w:proofErr w:type="gramEnd"/>
      <w:r>
        <w:rPr>
          <w:rtl/>
        </w:rPr>
        <w:t>:</w:t>
      </w:r>
      <w:r>
        <w:tab/>
      </w:r>
      <w:r>
        <w:rPr>
          <w:rtl/>
        </w:rPr>
        <w:t xml:space="preserve">المعامل الذي يأخذ في الاعتبار عدداً من العوامل المبينة أدناه (في المعادلة </w:t>
      </w:r>
      <w:r>
        <w:t>(62)</w:t>
      </w:r>
      <w:r>
        <w:rPr>
          <w:rtl/>
        </w:rPr>
        <w:t>)؛</w:t>
      </w:r>
    </w:p>
    <w:p w:rsidR="003866CD" w:rsidRDefault="003866CD" w:rsidP="003866CD">
      <w:pPr>
        <w:pStyle w:val="Equationlegend"/>
        <w:bidi/>
        <w:rPr>
          <w:rtl/>
        </w:rPr>
      </w:pPr>
      <w:r>
        <w:tab/>
      </w:r>
      <w:r>
        <w:sym w:font="Symbol" w:char="F062"/>
      </w:r>
      <w:proofErr w:type="gramStart"/>
      <w:r>
        <w:rPr>
          <w:i/>
          <w:iCs/>
          <w:vertAlign w:val="subscript"/>
        </w:rPr>
        <w:t>i</w:t>
      </w:r>
      <w:proofErr w:type="gramEnd"/>
      <w:r>
        <w:rPr>
          <w:rtl/>
        </w:rPr>
        <w:t>:</w:t>
      </w:r>
      <w:r>
        <w:tab/>
      </w:r>
      <w:r>
        <w:rPr>
          <w:rtl/>
        </w:rPr>
        <w:t xml:space="preserve">المعامل الذي يحدد حصرية الاستعمال. في حال كان الموقع المبين يستعمل على أساس حصري، تكون عندها </w:t>
      </w:r>
      <w:r>
        <w:sym w:font="Symbol" w:char="F062"/>
      </w:r>
      <w:r>
        <w:rPr>
          <w:i/>
          <w:iCs/>
          <w:vertAlign w:val="subscript"/>
        </w:rPr>
        <w:t>i</w:t>
      </w:r>
      <w:r>
        <w:rPr>
          <w:rtl/>
        </w:rPr>
        <w:t xml:space="preserve"> = </w:t>
      </w:r>
      <w:r>
        <w:t>1</w:t>
      </w:r>
      <w:r>
        <w:rPr>
          <w:rtl/>
        </w:rPr>
        <w:t xml:space="preserve">. وفي حال التقاسم </w:t>
      </w:r>
      <w:proofErr w:type="gramStart"/>
      <w:r>
        <w:rPr>
          <w:rtl/>
        </w:rPr>
        <w:t xml:space="preserve">تتغير </w:t>
      </w:r>
      <w:r>
        <w:sym w:font="Symbol" w:char="F062"/>
      </w:r>
      <w:r>
        <w:rPr>
          <w:rtl/>
        </w:rPr>
        <w:t xml:space="preserve"> ضمن</w:t>
      </w:r>
      <w:proofErr w:type="gramEnd"/>
      <w:r>
        <w:rPr>
          <w:rtl/>
        </w:rPr>
        <w:t xml:space="preserve"> حدود </w:t>
      </w:r>
      <w:r>
        <w:t>0</w:t>
      </w:r>
      <w:r>
        <w:rPr>
          <w:rtl/>
        </w:rPr>
        <w:t> </w:t>
      </w:r>
      <w:r>
        <w:rPr>
          <w:rFonts w:cs="Times New Roman" w:hint="cs"/>
          <w:szCs w:val="22"/>
          <w:rtl/>
        </w:rPr>
        <w:t>&lt;</w:t>
      </w:r>
      <w:r>
        <w:rPr>
          <w:rtl/>
        </w:rPr>
        <w:t> </w:t>
      </w:r>
      <w:r>
        <w:sym w:font="Symbol" w:char="F062"/>
      </w:r>
      <w:r>
        <w:rPr>
          <w:i/>
          <w:iCs/>
          <w:vertAlign w:val="subscript"/>
        </w:rPr>
        <w:t>i</w:t>
      </w:r>
      <w:r>
        <w:rPr>
          <w:rFonts w:cs="Times New Roman" w:hint="cs"/>
          <w:szCs w:val="22"/>
          <w:rtl/>
        </w:rPr>
        <w:t> &lt;</w:t>
      </w:r>
      <w:r>
        <w:rPr>
          <w:rFonts w:cs="Times New Roman" w:hint="cs"/>
          <w:rtl/>
        </w:rPr>
        <w:t> </w:t>
      </w:r>
      <w:r>
        <w:t>1</w:t>
      </w:r>
      <w:r>
        <w:rPr>
          <w:rtl/>
        </w:rPr>
        <w:t>، ويتوقف ذلك على شروط التقاسم.</w:t>
      </w:r>
    </w:p>
    <w:p w:rsidR="003866CD" w:rsidRDefault="003866CD" w:rsidP="003866CD">
      <w:pPr>
        <w:rPr>
          <w:rtl/>
        </w:rPr>
      </w:pPr>
      <w:r>
        <w:rPr>
          <w:rtl/>
        </w:rPr>
        <w:t xml:space="preserve">ويمكن النظر في المعامل </w:t>
      </w:r>
      <w:r>
        <w:rPr>
          <w:lang w:val="fr-LU"/>
        </w:rPr>
        <w:sym w:font="Symbol" w:char="F061"/>
      </w:r>
      <w:r>
        <w:rPr>
          <w:i/>
          <w:iCs/>
          <w:vertAlign w:val="subscript"/>
          <w:lang w:val="fr-LU"/>
        </w:rPr>
        <w:t>i</w:t>
      </w:r>
      <w:r>
        <w:rPr>
          <w:rtl/>
        </w:rPr>
        <w:t xml:space="preserve"> بمزيد من التفصيل. ويؤثر عدد من العوامل على قيمة المعامل </w:t>
      </w:r>
      <w:r>
        <w:rPr>
          <w:lang w:val="fr-LU"/>
        </w:rPr>
        <w:sym w:font="Symbol" w:char="F061"/>
      </w:r>
      <w:r>
        <w:rPr>
          <w:i/>
          <w:iCs/>
          <w:vertAlign w:val="subscript"/>
          <w:lang w:val="fr-LU"/>
        </w:rPr>
        <w:t>i</w:t>
      </w:r>
      <w:r>
        <w:rPr>
          <w:rtl/>
          <w:lang w:val="fr-LU"/>
        </w:rPr>
        <w:t>،</w:t>
      </w:r>
      <w:r>
        <w:rPr>
          <w:rtl/>
        </w:rPr>
        <w:t xml:space="preserve"> كما يمكن تمثيلها على شكل جداء (حاصل ضرب):</w:t>
      </w:r>
    </w:p>
    <w:p w:rsidR="003866CD" w:rsidRPr="00BD6197" w:rsidRDefault="003866CD" w:rsidP="003866CD">
      <w:pPr>
        <w:pStyle w:val="Equation"/>
        <w:bidi/>
        <w:rPr>
          <w:lang w:val="en-US"/>
        </w:rPr>
      </w:pPr>
      <w:r w:rsidRPr="00BD6197">
        <w:rPr>
          <w:lang w:val="en-US"/>
        </w:rPr>
        <w:tab/>
      </w:r>
      <w:r w:rsidRPr="00BD6197">
        <w:rPr>
          <w:lang w:val="en-US"/>
        </w:rPr>
        <w:tab/>
      </w:r>
      <w:r w:rsidRPr="00BD6197">
        <w:rPr>
          <w:position w:val="-12"/>
          <w:lang w:val="en-US"/>
        </w:rPr>
        <w:object w:dxaOrig="2160" w:dyaOrig="360">
          <v:shape id="_x0000_i1124" type="#_x0000_t75" style="width:101.9pt;height:18.35pt" o:ole="">
            <v:imagedata r:id="rId220" o:title=""/>
          </v:shape>
          <o:OLEObject Type="Embed" ProgID="Equation.3" ShapeID="_x0000_i1124" DrawAspect="Content" ObjectID="_1605559572" r:id="rId221"/>
        </w:object>
      </w:r>
      <w:r w:rsidRPr="00BD6197">
        <w:rPr>
          <w:lang w:val="en-US"/>
        </w:rPr>
        <w:tab/>
        <w:t>(</w:t>
      </w:r>
      <w:r>
        <w:rPr>
          <w:lang w:val="en-US"/>
        </w:rPr>
        <w:t>62</w:t>
      </w:r>
      <w:r w:rsidRPr="00BD6197">
        <w:rPr>
          <w:lang w:val="en-US"/>
        </w:rPr>
        <w:t>)</w:t>
      </w:r>
    </w:p>
    <w:p w:rsidR="003866CD" w:rsidRDefault="003866CD" w:rsidP="003866CD">
      <w:pPr>
        <w:keepNext/>
      </w:pPr>
      <w:r>
        <w:rPr>
          <w:rtl/>
        </w:rPr>
        <w:t>حيث:</w:t>
      </w:r>
    </w:p>
    <w:p w:rsidR="003866CD" w:rsidRDefault="003866CD" w:rsidP="003866CD">
      <w:pPr>
        <w:pStyle w:val="Equationlegend"/>
        <w:bidi/>
        <w:rPr>
          <w:rtl/>
        </w:rPr>
      </w:pPr>
      <w:r>
        <w:rPr>
          <w:szCs w:val="22"/>
        </w:rPr>
        <w:tab/>
      </w:r>
      <w:r>
        <w:rPr>
          <w:szCs w:val="22"/>
          <w:lang w:val="fr-LU"/>
        </w:rPr>
        <w:sym w:font="Symbol" w:char="F061"/>
      </w:r>
      <w:proofErr w:type="gramStart"/>
      <w:r>
        <w:rPr>
          <w:i/>
          <w:iCs/>
          <w:szCs w:val="22"/>
          <w:vertAlign w:val="subscript"/>
          <w:lang w:val="fr-LU"/>
        </w:rPr>
        <w:t>i</w:t>
      </w:r>
      <w:r>
        <w:rPr>
          <w:rtl/>
        </w:rPr>
        <w:t>:</w:t>
      </w:r>
      <w:proofErr w:type="gramEnd"/>
      <w:r>
        <w:tab/>
      </w:r>
      <w:r>
        <w:rPr>
          <w:rtl/>
        </w:rPr>
        <w:t>المعامل العام الذي يأخذ مختلف عوامل استعمال الطيف في الاعتبار؛</w:t>
      </w:r>
    </w:p>
    <w:p w:rsidR="003866CD" w:rsidRDefault="003866CD" w:rsidP="003866CD">
      <w:pPr>
        <w:pStyle w:val="Equationlegend"/>
        <w:bidi/>
        <w:rPr>
          <w:rtl/>
        </w:rPr>
      </w:pPr>
      <w:r>
        <w:rPr>
          <w:szCs w:val="22"/>
        </w:rPr>
        <w:tab/>
      </w:r>
      <w:r>
        <w:rPr>
          <w:szCs w:val="22"/>
          <w:lang w:val="fr-LU"/>
        </w:rPr>
        <w:sym w:font="Symbol" w:char="F061"/>
      </w:r>
      <w:proofErr w:type="gramStart"/>
      <w:r>
        <w:rPr>
          <w:szCs w:val="22"/>
          <w:vertAlign w:val="subscript"/>
        </w:rPr>
        <w:t>1</w:t>
      </w:r>
      <w:proofErr w:type="gramEnd"/>
      <w:r>
        <w:rPr>
          <w:rtl/>
        </w:rPr>
        <w:t>:</w:t>
      </w:r>
      <w:r>
        <w:tab/>
      </w:r>
      <w:r>
        <w:rPr>
          <w:rtl/>
        </w:rPr>
        <w:t>القيمة التجارية لمدى الطيف المستعمل؛</w:t>
      </w:r>
    </w:p>
    <w:p w:rsidR="003866CD" w:rsidRDefault="003866CD" w:rsidP="003866CD">
      <w:pPr>
        <w:pStyle w:val="Equationlegend"/>
        <w:bidi/>
        <w:rPr>
          <w:rtl/>
        </w:rPr>
      </w:pPr>
      <w:r>
        <w:rPr>
          <w:szCs w:val="28"/>
        </w:rPr>
        <w:tab/>
      </w:r>
      <w:r>
        <w:rPr>
          <w:szCs w:val="28"/>
          <w:lang w:val="fr-LU"/>
        </w:rPr>
        <w:sym w:font="Symbol" w:char="F061"/>
      </w:r>
      <w:proofErr w:type="gramStart"/>
      <w:r>
        <w:rPr>
          <w:vertAlign w:val="subscript"/>
        </w:rPr>
        <w:t>2</w:t>
      </w:r>
      <w:proofErr w:type="gramEnd"/>
      <w:r>
        <w:rPr>
          <w:rtl/>
        </w:rPr>
        <w:t>:</w:t>
      </w:r>
      <w:r>
        <w:tab/>
      </w:r>
      <w:r>
        <w:rPr>
          <w:rtl/>
        </w:rPr>
        <w:t>العامل الاجتماعي؛</w:t>
      </w:r>
    </w:p>
    <w:p w:rsidR="003866CD" w:rsidRDefault="003866CD" w:rsidP="003866CD">
      <w:pPr>
        <w:pStyle w:val="Equationlegend"/>
        <w:bidi/>
        <w:rPr>
          <w:rtl/>
        </w:rPr>
      </w:pPr>
      <w:r>
        <w:rPr>
          <w:szCs w:val="28"/>
        </w:rPr>
        <w:tab/>
      </w:r>
      <w:r>
        <w:rPr>
          <w:szCs w:val="28"/>
          <w:lang w:val="fr-LU"/>
        </w:rPr>
        <w:sym w:font="Symbol" w:char="F061"/>
      </w:r>
      <w:proofErr w:type="gramStart"/>
      <w:r>
        <w:rPr>
          <w:vertAlign w:val="subscript"/>
        </w:rPr>
        <w:t>3</w:t>
      </w:r>
      <w:proofErr w:type="gramEnd"/>
      <w:r>
        <w:rPr>
          <w:rtl/>
        </w:rPr>
        <w:t>:</w:t>
      </w:r>
      <w:r>
        <w:tab/>
      </w:r>
      <w:r>
        <w:rPr>
          <w:rtl/>
        </w:rPr>
        <w:t>يأخذ في الاعتبار ميزات موقع المرسل؛</w:t>
      </w:r>
    </w:p>
    <w:p w:rsidR="003866CD" w:rsidRDefault="003866CD" w:rsidP="003866CD">
      <w:pPr>
        <w:pStyle w:val="Equationlegend"/>
        <w:bidi/>
        <w:rPr>
          <w:rtl/>
        </w:rPr>
      </w:pPr>
      <w:r>
        <w:rPr>
          <w:szCs w:val="28"/>
        </w:rPr>
        <w:tab/>
      </w:r>
      <w:r>
        <w:rPr>
          <w:szCs w:val="28"/>
          <w:lang w:val="fr-LU"/>
        </w:rPr>
        <w:sym w:font="Symbol" w:char="F061"/>
      </w:r>
      <w:proofErr w:type="gramStart"/>
      <w:r>
        <w:rPr>
          <w:vertAlign w:val="subscript"/>
        </w:rPr>
        <w:t>4</w:t>
      </w:r>
      <w:proofErr w:type="gramEnd"/>
      <w:r>
        <w:rPr>
          <w:rtl/>
        </w:rPr>
        <w:t>:</w:t>
      </w:r>
      <w:r>
        <w:tab/>
      </w:r>
      <w:r>
        <w:rPr>
          <w:rtl/>
        </w:rPr>
        <w:t>يأخذ في الاعتبار تعقد وظائف إدارة الطيف.</w:t>
      </w:r>
    </w:p>
    <w:p w:rsidR="003866CD" w:rsidRDefault="003866CD" w:rsidP="003866CD">
      <w:pPr>
        <w:rPr>
          <w:rtl/>
        </w:rPr>
      </w:pPr>
      <w:r>
        <w:rPr>
          <w:rtl/>
        </w:rPr>
        <w:t xml:space="preserve">ويعطي الجدول </w:t>
      </w:r>
      <w:r>
        <w:t>27</w:t>
      </w:r>
      <w:r>
        <w:rPr>
          <w:rtl/>
        </w:rPr>
        <w:t xml:space="preserve"> </w:t>
      </w:r>
      <w:r>
        <w:rPr>
          <w:rFonts w:hint="cs"/>
          <w:rtl/>
        </w:rPr>
        <w:t xml:space="preserve">قيم المعاملات </w:t>
      </w:r>
      <w:r>
        <w:rPr>
          <w:szCs w:val="28"/>
          <w:lang w:val="fr-LU"/>
        </w:rPr>
        <w:sym w:font="Symbol" w:char="F061"/>
      </w:r>
      <w:r>
        <w:rPr>
          <w:vertAlign w:val="subscript"/>
        </w:rPr>
        <w:t>1</w:t>
      </w:r>
      <w:r>
        <w:rPr>
          <w:rtl/>
        </w:rPr>
        <w:t xml:space="preserve"> و</w:t>
      </w:r>
      <w:r>
        <w:rPr>
          <w:szCs w:val="28"/>
          <w:lang w:val="fr-LU"/>
        </w:rPr>
        <w:sym w:font="Symbol" w:char="F061"/>
      </w:r>
      <w:r>
        <w:rPr>
          <w:vertAlign w:val="subscript"/>
        </w:rPr>
        <w:t>2</w:t>
      </w:r>
      <w:r>
        <w:rPr>
          <w:rtl/>
        </w:rPr>
        <w:t xml:space="preserve"> و</w:t>
      </w:r>
      <w:r>
        <w:rPr>
          <w:szCs w:val="28"/>
          <w:lang w:val="fr-LU"/>
        </w:rPr>
        <w:sym w:font="Symbol" w:char="F061"/>
      </w:r>
      <w:r>
        <w:rPr>
          <w:vertAlign w:val="subscript"/>
        </w:rPr>
        <w:t>3</w:t>
      </w:r>
      <w:r>
        <w:rPr>
          <w:rtl/>
        </w:rPr>
        <w:t xml:space="preserve"> و</w:t>
      </w:r>
      <w:r>
        <w:rPr>
          <w:szCs w:val="28"/>
          <w:lang w:val="fr-LU"/>
        </w:rPr>
        <w:sym w:font="Symbol" w:char="F061"/>
      </w:r>
      <w:r>
        <w:rPr>
          <w:vertAlign w:val="subscript"/>
        </w:rPr>
        <w:t>4</w:t>
      </w:r>
      <w:r>
        <w:rPr>
          <w:rtl/>
        </w:rPr>
        <w:t>.</w:t>
      </w:r>
    </w:p>
    <w:p w:rsidR="003866CD" w:rsidRDefault="003866CD" w:rsidP="003866CD">
      <w:pPr>
        <w:rPr>
          <w:rtl/>
        </w:rPr>
      </w:pPr>
      <w:r>
        <w:rPr>
          <w:rtl/>
        </w:rPr>
        <w:t xml:space="preserve">وتتغير حدود المعامل </w:t>
      </w:r>
      <w:r>
        <w:rPr>
          <w:szCs w:val="28"/>
          <w:lang w:val="fr-LU"/>
        </w:rPr>
        <w:sym w:font="Symbol" w:char="F061"/>
      </w:r>
      <w:r>
        <w:rPr>
          <w:vertAlign w:val="subscript"/>
        </w:rPr>
        <w:t>1</w:t>
      </w:r>
      <w:r>
        <w:rPr>
          <w:rtl/>
        </w:rPr>
        <w:t xml:space="preserve"> من صفر إلى </w:t>
      </w:r>
      <w:r>
        <w:rPr>
          <w:rFonts w:cs="Times New Roman" w:hint="cs"/>
          <w:szCs w:val="20"/>
          <w:rtl/>
        </w:rPr>
        <w:t>100</w:t>
      </w:r>
      <w:r>
        <w:rPr>
          <w:rtl/>
        </w:rPr>
        <w:t>، كما أنها تتحدد بصورة أساسية عن طريق عاملين:</w:t>
      </w:r>
    </w:p>
    <w:p w:rsidR="003866CD" w:rsidRDefault="003866CD" w:rsidP="003866CD">
      <w:pPr>
        <w:pStyle w:val="enumlev1"/>
        <w:rPr>
          <w:rtl/>
        </w:rPr>
      </w:pPr>
      <w:r>
        <w:rPr>
          <w:rtl/>
        </w:rPr>
        <w:t>-</w:t>
      </w:r>
      <w:r>
        <w:rPr>
          <w:rtl/>
        </w:rPr>
        <w:tab/>
        <w:t>القيمة التجارية للخدمات الراديوية، وهو عامل يزيد مع القيمة؛</w:t>
      </w:r>
    </w:p>
    <w:p w:rsidR="003866CD" w:rsidRDefault="003866CD" w:rsidP="008142A7">
      <w:pPr>
        <w:pStyle w:val="enumlev1"/>
        <w:rPr>
          <w:rtl/>
        </w:rPr>
      </w:pPr>
      <w:r>
        <w:rPr>
          <w:rtl/>
        </w:rPr>
        <w:lastRenderedPageBreak/>
        <w:t>-</w:t>
      </w:r>
      <w:r>
        <w:rPr>
          <w:rtl/>
        </w:rPr>
        <w:tab/>
        <w:t xml:space="preserve">يمكن نقل عدة خدمات راديوية إلى ترددات أعلى بمجرد اكتساب خبرة في هذا الميدان مما يخفف من تحميل نطاقات التردد المنخفضة، وهو ما يشكل المستوى الاقتصادي الذي يشجع على استعمال النطاقات العالية. وعلى سبيل المثال من أجل تشجيع انتقال المحطات من ترددات أقل من </w:t>
      </w:r>
      <w:r>
        <w:t>GHz 1</w:t>
      </w:r>
      <w:r>
        <w:rPr>
          <w:rtl/>
        </w:rPr>
        <w:t xml:space="preserve"> </w:t>
      </w:r>
      <w:r>
        <w:rPr>
          <w:rFonts w:hint="cs"/>
          <w:rtl/>
        </w:rPr>
        <w:t xml:space="preserve">إلى ترددات أعلى من </w:t>
      </w:r>
      <w:r>
        <w:t>GHz 1</w:t>
      </w:r>
      <w:r>
        <w:rPr>
          <w:rtl/>
        </w:rPr>
        <w:t xml:space="preserve">، تكون قيمة المعامل </w:t>
      </w:r>
      <w:r>
        <w:rPr>
          <w:szCs w:val="28"/>
        </w:rPr>
        <w:sym w:font="Symbol" w:char="F061"/>
      </w:r>
      <w:r>
        <w:rPr>
          <w:szCs w:val="28"/>
          <w:vertAlign w:val="subscript"/>
        </w:rPr>
        <w:t>1</w:t>
      </w:r>
      <w:r>
        <w:rPr>
          <w:rtl/>
        </w:rPr>
        <w:t xml:space="preserve"> في</w:t>
      </w:r>
      <w:r w:rsidR="008142A7">
        <w:rPr>
          <w:rFonts w:hint="cs"/>
          <w:rtl/>
        </w:rPr>
        <w:t> </w:t>
      </w:r>
      <w:r>
        <w:rPr>
          <w:rtl/>
        </w:rPr>
        <w:t xml:space="preserve">المدى الواقع فوق </w:t>
      </w:r>
      <w:r>
        <w:t>GHz 1</w:t>
      </w:r>
      <w:r>
        <w:rPr>
          <w:rtl/>
        </w:rPr>
        <w:t xml:space="preserve"> </w:t>
      </w:r>
      <w:r>
        <w:rPr>
          <w:rFonts w:hint="cs"/>
          <w:rtl/>
        </w:rPr>
        <w:t xml:space="preserve">أقل من قيمتها للمحطات العاملة تحت </w:t>
      </w:r>
      <w:r>
        <w:t>GHz 1</w:t>
      </w:r>
      <w:r>
        <w:rPr>
          <w:rtl/>
        </w:rPr>
        <w:t>. وحالياً تستعمل الترددات الأقل من </w:t>
      </w:r>
      <w:r>
        <w:t>GHz 1</w:t>
      </w:r>
      <w:r>
        <w:rPr>
          <w:rtl/>
        </w:rPr>
        <w:t xml:space="preserve"> </w:t>
      </w:r>
      <w:r>
        <w:rPr>
          <w:rFonts w:hint="cs"/>
          <w:rtl/>
        </w:rPr>
        <w:t xml:space="preserve">من جانب عدة خدمات راديوية في نفس الموقع مما يطرح مسألة تواؤمها الكهرمغنطيسي. وإن السيطرة على المدى الترددي الواقع فوق </w:t>
      </w:r>
      <w:r>
        <w:t>GHz 1</w:t>
      </w:r>
      <w:r>
        <w:rPr>
          <w:rtl/>
        </w:rPr>
        <w:t xml:space="preserve"> ضعيفة في جمهورية قيرغيزستان، غير أن استعمال أحدث التكنولوجيات في العالم يتيح استعمال الطيف استعمالاً فعالاً.</w:t>
      </w:r>
    </w:p>
    <w:p w:rsidR="003866CD" w:rsidRDefault="003866CD" w:rsidP="003866CD">
      <w:pPr>
        <w:rPr>
          <w:rtl/>
        </w:rPr>
      </w:pPr>
      <w:r>
        <w:rPr>
          <w:rFonts w:hint="cs"/>
          <w:rtl/>
          <w:lang w:val="fr-LU"/>
        </w:rPr>
        <w:t>و</w:t>
      </w:r>
      <w:r>
        <w:rPr>
          <w:rtl/>
          <w:lang w:val="fr-LU"/>
        </w:rPr>
        <w:t xml:space="preserve">يتغير المعامل </w:t>
      </w:r>
      <w:r>
        <w:rPr>
          <w:lang w:val="fr-LU"/>
        </w:rPr>
        <w:sym w:font="Symbol" w:char="F061"/>
      </w:r>
      <w:r>
        <w:rPr>
          <w:vertAlign w:val="subscript"/>
        </w:rPr>
        <w:t>2</w:t>
      </w:r>
      <w:r>
        <w:rPr>
          <w:rtl/>
        </w:rPr>
        <w:t xml:space="preserve"> </w:t>
      </w:r>
      <w:r>
        <w:rPr>
          <w:rFonts w:hint="cs"/>
          <w:rtl/>
        </w:rPr>
        <w:t>بين صفر و</w:t>
      </w:r>
      <w:r>
        <w:t>10</w:t>
      </w:r>
      <w:r>
        <w:rPr>
          <w:rtl/>
        </w:rPr>
        <w:t xml:space="preserve">، وهو يأخذ في الاعتبار عاملاً اجتماعياً. ومن أجل تلك الخدمات الراديوية التي يكون وجودها حيوياً لكل فئات الشعب بما في ذلك أكثرها عوزاً، تكون قيمة هذا المعامل منخفضة. وعلى سبيل المثال فبالنسبة إلى المحطات العاملة فوق </w:t>
      </w:r>
      <w:r>
        <w:t>GHz 1</w:t>
      </w:r>
      <w:r>
        <w:rPr>
          <w:rtl/>
          <w:lang w:val="fr-LU"/>
        </w:rPr>
        <w:t xml:space="preserve"> التي تسيّر اتصالات المسافة الطويلة وبالنسبة إلى الإذاعة التلفزيونية، تكون قيمة المعامل </w:t>
      </w:r>
      <w:r>
        <w:rPr>
          <w:lang w:val="fr-LU"/>
        </w:rPr>
        <w:sym w:font="Symbol" w:char="F061"/>
      </w:r>
      <w:r>
        <w:rPr>
          <w:vertAlign w:val="subscript"/>
        </w:rPr>
        <w:t>2</w:t>
      </w:r>
      <w:r>
        <w:rPr>
          <w:rtl/>
        </w:rPr>
        <w:t xml:space="preserve"> </w:t>
      </w:r>
      <w:r>
        <w:rPr>
          <w:rFonts w:hint="cs"/>
          <w:rtl/>
        </w:rPr>
        <w:t xml:space="preserve">منخفضة. إلا أن قيمة المعامل </w:t>
      </w:r>
      <w:r>
        <w:rPr>
          <w:lang w:val="fr-LU"/>
        </w:rPr>
        <w:sym w:font="Symbol" w:char="F061"/>
      </w:r>
      <w:r>
        <w:rPr>
          <w:vertAlign w:val="subscript"/>
          <w:lang w:val="fr-LU"/>
        </w:rPr>
        <w:t>2</w:t>
      </w:r>
      <w:r>
        <w:rPr>
          <w:rtl/>
        </w:rPr>
        <w:t xml:space="preserve"> تكون عالية للاتصالات الخلوية.</w:t>
      </w:r>
    </w:p>
    <w:p w:rsidR="003866CD" w:rsidRDefault="003866CD" w:rsidP="003866CD">
      <w:pPr>
        <w:pStyle w:val="TableNo"/>
        <w:keepNext w:val="0"/>
        <w:rPr>
          <w:rtl/>
        </w:rPr>
      </w:pPr>
      <w:r>
        <w:rPr>
          <w:rtl/>
        </w:rPr>
        <w:t xml:space="preserve">الجدول </w:t>
      </w:r>
      <w:r>
        <w:t>27</w:t>
      </w:r>
    </w:p>
    <w:p w:rsidR="003866CD" w:rsidRDefault="003866CD" w:rsidP="003866CD">
      <w:pPr>
        <w:pStyle w:val="Tabletitle"/>
        <w:keepNext w:val="0"/>
        <w:rPr>
          <w:rtl/>
        </w:rPr>
      </w:pPr>
      <w:r>
        <w:rPr>
          <w:rtl/>
        </w:rPr>
        <w:t xml:space="preserve">قيم المعاملات </w:t>
      </w:r>
      <w:r>
        <w:rPr>
          <w:rFonts w:ascii="Symbol" w:hAnsi="Symbol"/>
        </w:rPr>
        <w:t></w:t>
      </w:r>
      <w:r>
        <w:rPr>
          <w:vertAlign w:val="subscript"/>
        </w:rPr>
        <w:t>1</w:t>
      </w:r>
      <w:r>
        <w:rPr>
          <w:rtl/>
        </w:rPr>
        <w:t xml:space="preserve"> و</w:t>
      </w:r>
      <w:r>
        <w:rPr>
          <w:rFonts w:ascii="Symbol" w:hAnsi="Symbol"/>
        </w:rPr>
        <w:t></w:t>
      </w:r>
      <w:r>
        <w:rPr>
          <w:vertAlign w:val="subscript"/>
        </w:rPr>
        <w:t>2</w:t>
      </w:r>
      <w:r>
        <w:rPr>
          <w:rtl/>
        </w:rPr>
        <w:t xml:space="preserve"> و</w:t>
      </w:r>
      <w:r>
        <w:rPr>
          <w:rFonts w:ascii="Symbol" w:hAnsi="Symbol"/>
        </w:rPr>
        <w:t></w:t>
      </w:r>
      <w:r>
        <w:rPr>
          <w:vertAlign w:val="subscript"/>
        </w:rPr>
        <w:t>3</w:t>
      </w:r>
      <w:r>
        <w:rPr>
          <w:rtl/>
        </w:rPr>
        <w:t xml:space="preserve"> و</w:t>
      </w:r>
      <w:r>
        <w:rPr>
          <w:rFonts w:ascii="Symbol" w:hAnsi="Symbol"/>
        </w:rPr>
        <w:t></w:t>
      </w:r>
      <w:r>
        <w:rPr>
          <w:vertAlign w:val="subscript"/>
        </w:rPr>
        <w:t>4</w:t>
      </w:r>
    </w:p>
    <w:tbl>
      <w:tblPr>
        <w:bidiVisual/>
        <w:tblW w:w="0" w:type="dxa"/>
        <w:jc w:val="center"/>
        <w:tblLayout w:type="fixed"/>
        <w:tblLook w:val="04A0" w:firstRow="1" w:lastRow="0" w:firstColumn="1" w:lastColumn="0" w:noHBand="0" w:noVBand="1"/>
      </w:tblPr>
      <w:tblGrid>
        <w:gridCol w:w="5443"/>
        <w:gridCol w:w="851"/>
        <w:gridCol w:w="851"/>
        <w:gridCol w:w="851"/>
        <w:gridCol w:w="851"/>
        <w:gridCol w:w="851"/>
      </w:tblGrid>
      <w:tr w:rsidR="003866CD" w:rsidTr="003866CD">
        <w:trPr>
          <w:cantSplit/>
          <w:jc w:val="center"/>
        </w:trPr>
        <w:tc>
          <w:tcPr>
            <w:tcW w:w="5443" w:type="dxa"/>
            <w:vMerge w:val="restart"/>
            <w:tcBorders>
              <w:top w:val="single" w:sz="4" w:space="0" w:color="000000"/>
              <w:left w:val="single" w:sz="4" w:space="0" w:color="000000"/>
              <w:bottom w:val="single" w:sz="4" w:space="0" w:color="000000"/>
              <w:right w:val="single" w:sz="4" w:space="0" w:color="000000"/>
              <w:tr2bl w:val="single" w:sz="6" w:space="0" w:color="auto"/>
            </w:tcBorders>
            <w:hideMark/>
          </w:tcPr>
          <w:p w:rsidR="003866CD" w:rsidRDefault="003866CD" w:rsidP="003866CD">
            <w:pPr>
              <w:pStyle w:val="TableHead"/>
              <w:spacing w:line="240" w:lineRule="exact"/>
              <w:jc w:val="right"/>
            </w:pPr>
            <w:r w:rsidRPr="00BD6197">
              <w:sym w:font="Symbol" w:char="F061"/>
            </w:r>
          </w:p>
          <w:p w:rsidR="003866CD" w:rsidRDefault="003866CD" w:rsidP="003866CD">
            <w:pPr>
              <w:pStyle w:val="TableHead"/>
              <w:spacing w:line="240" w:lineRule="exact"/>
              <w:jc w:val="left"/>
            </w:pPr>
            <w:r>
              <w:rPr>
                <w:rtl/>
              </w:rPr>
              <w:t>الخدمة</w:t>
            </w:r>
          </w:p>
        </w:tc>
        <w:tc>
          <w:tcPr>
            <w:tcW w:w="851" w:type="dxa"/>
            <w:tcBorders>
              <w:top w:val="single" w:sz="4" w:space="0" w:color="000000"/>
              <w:left w:val="single" w:sz="4" w:space="0" w:color="000000"/>
              <w:right w:val="single" w:sz="4" w:space="0" w:color="000000"/>
            </w:tcBorders>
            <w:hideMark/>
          </w:tcPr>
          <w:p w:rsidR="003866CD" w:rsidRDefault="003866CD" w:rsidP="003866CD">
            <w:pPr>
              <w:pStyle w:val="TableHead"/>
              <w:spacing w:line="240" w:lineRule="exact"/>
              <w:rPr>
                <w:rtl/>
              </w:rPr>
            </w:pPr>
            <w:r w:rsidRPr="00BD6197">
              <w:sym w:font="Symbol" w:char="F061"/>
            </w:r>
            <w:r>
              <w:rPr>
                <w:vertAlign w:val="subscript"/>
              </w:rPr>
              <w:t>1</w:t>
            </w:r>
          </w:p>
        </w:tc>
        <w:tc>
          <w:tcPr>
            <w:tcW w:w="851" w:type="dxa"/>
            <w:tcBorders>
              <w:top w:val="single" w:sz="4" w:space="0" w:color="000000"/>
              <w:left w:val="single" w:sz="4" w:space="0" w:color="000000"/>
              <w:right w:val="single" w:sz="4" w:space="0" w:color="000000"/>
            </w:tcBorders>
            <w:hideMark/>
          </w:tcPr>
          <w:p w:rsidR="003866CD" w:rsidRDefault="003866CD" w:rsidP="003866CD">
            <w:pPr>
              <w:pStyle w:val="TableHead"/>
              <w:spacing w:line="240" w:lineRule="exact"/>
            </w:pPr>
            <w:r w:rsidRPr="00BD6197">
              <w:sym w:font="Symbol" w:char="F061"/>
            </w:r>
            <w:r>
              <w:rPr>
                <w:vertAlign w:val="subscript"/>
              </w:rPr>
              <w:t>2</w:t>
            </w:r>
          </w:p>
        </w:tc>
        <w:tc>
          <w:tcPr>
            <w:tcW w:w="1702" w:type="dxa"/>
            <w:gridSpan w:val="2"/>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Head"/>
              <w:spacing w:line="240" w:lineRule="exact"/>
            </w:pPr>
            <w:r w:rsidRPr="00BD6197">
              <w:sym w:font="Symbol" w:char="F061"/>
            </w:r>
            <w:r>
              <w:rPr>
                <w:vertAlign w:val="subscript"/>
              </w:rPr>
              <w:t>3</w:t>
            </w:r>
          </w:p>
        </w:tc>
        <w:tc>
          <w:tcPr>
            <w:tcW w:w="851" w:type="dxa"/>
            <w:tcBorders>
              <w:top w:val="single" w:sz="4" w:space="0" w:color="000000"/>
              <w:left w:val="single" w:sz="4" w:space="0" w:color="000000"/>
              <w:right w:val="single" w:sz="4" w:space="0" w:color="000000"/>
            </w:tcBorders>
            <w:hideMark/>
          </w:tcPr>
          <w:p w:rsidR="003866CD" w:rsidRDefault="003866CD" w:rsidP="003866CD">
            <w:pPr>
              <w:pStyle w:val="TableHead"/>
              <w:spacing w:line="240" w:lineRule="exact"/>
            </w:pPr>
            <w:r w:rsidRPr="00BD6197">
              <w:sym w:font="Symbol" w:char="F061"/>
            </w:r>
            <w:r>
              <w:rPr>
                <w:vertAlign w:val="subscript"/>
              </w:rPr>
              <w:t>4</w:t>
            </w:r>
          </w:p>
        </w:tc>
      </w:tr>
      <w:tr w:rsidR="003866CD" w:rsidTr="003866CD">
        <w:trPr>
          <w:cantSplit/>
          <w:jc w:val="center"/>
        </w:trPr>
        <w:tc>
          <w:tcPr>
            <w:tcW w:w="9698" w:type="dxa"/>
            <w:vMerge/>
            <w:tcBorders>
              <w:top w:val="single" w:sz="4" w:space="0" w:color="000000"/>
              <w:left w:val="single" w:sz="4" w:space="0" w:color="000000"/>
              <w:bottom w:val="single" w:sz="4" w:space="0" w:color="000000"/>
              <w:right w:val="single" w:sz="4" w:space="0" w:color="000000"/>
            </w:tcBorders>
            <w:vAlign w:val="center"/>
            <w:hideMark/>
          </w:tcPr>
          <w:p w:rsidR="003866CD" w:rsidRDefault="003866CD" w:rsidP="003866CD">
            <w:pPr>
              <w:pStyle w:val="TableHead"/>
              <w:spacing w:line="240" w:lineRule="exact"/>
            </w:pPr>
          </w:p>
        </w:tc>
        <w:tc>
          <w:tcPr>
            <w:tcW w:w="851" w:type="dxa"/>
            <w:tcBorders>
              <w:left w:val="single" w:sz="4" w:space="0" w:color="000000"/>
              <w:bottom w:val="single" w:sz="4" w:space="0" w:color="000000"/>
              <w:right w:val="single" w:sz="4" w:space="0" w:color="000000"/>
            </w:tcBorders>
          </w:tcPr>
          <w:p w:rsidR="003866CD" w:rsidRDefault="003866CD" w:rsidP="003866CD">
            <w:pPr>
              <w:pStyle w:val="TableHead"/>
              <w:spacing w:line="240" w:lineRule="exact"/>
            </w:pPr>
          </w:p>
        </w:tc>
        <w:tc>
          <w:tcPr>
            <w:tcW w:w="851" w:type="dxa"/>
            <w:tcBorders>
              <w:left w:val="single" w:sz="4" w:space="0" w:color="000000"/>
              <w:bottom w:val="single" w:sz="4" w:space="0" w:color="000000"/>
              <w:right w:val="single" w:sz="4" w:space="0" w:color="000000"/>
            </w:tcBorders>
          </w:tcPr>
          <w:p w:rsidR="003866CD" w:rsidRDefault="003866CD" w:rsidP="003866CD">
            <w:pPr>
              <w:pStyle w:val="TableHead"/>
              <w:spacing w:line="240" w:lineRule="exact"/>
            </w:pP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Head"/>
              <w:spacing w:line="240" w:lineRule="exact"/>
            </w:pPr>
            <w:r>
              <w:rPr>
                <w:rtl/>
              </w:rPr>
              <w:t>المدينة</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Head"/>
              <w:spacing w:line="240" w:lineRule="exact"/>
            </w:pPr>
            <w:r>
              <w:rPr>
                <w:rtl/>
              </w:rPr>
              <w:t>القرية</w:t>
            </w:r>
          </w:p>
        </w:tc>
        <w:tc>
          <w:tcPr>
            <w:tcW w:w="851" w:type="dxa"/>
            <w:tcBorders>
              <w:left w:val="single" w:sz="4" w:space="0" w:color="000000"/>
              <w:bottom w:val="single" w:sz="4" w:space="0" w:color="000000"/>
              <w:right w:val="single" w:sz="4" w:space="0" w:color="000000"/>
            </w:tcBorders>
          </w:tcPr>
          <w:p w:rsidR="003866CD" w:rsidRDefault="003866CD" w:rsidP="003866CD">
            <w:pPr>
              <w:pStyle w:val="TableHead"/>
              <w:spacing w:line="240" w:lineRule="exact"/>
            </w:pP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 xml:space="preserve">خط مرحل راديوي في مدى ترددات يفوق </w:t>
            </w:r>
            <w:r>
              <w:t>GHz 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0,5</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0,30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 xml:space="preserve">خط مرحل راديوي في مدى ترددات يقل عن </w:t>
            </w:r>
            <w:r>
              <w:t>GHz 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rPr>
                <w:rtl/>
              </w:rP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4,00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 xml:space="preserve">تلفزيون في الموجات المتوسطة </w:t>
            </w:r>
            <w:r>
              <w:t>(MW TV)</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rPr>
                <w:rtl/>
              </w:rPr>
            </w:pPr>
            <w:r>
              <w:t>5</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0,30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5</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 xml:space="preserve">تلفزيون في الموجات الديسيمترية </w:t>
            </w:r>
            <w:r>
              <w:t>(DMW TV)</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rPr>
                <w:rtl/>
              </w:rPr>
            </w:pPr>
            <w:r>
              <w:t>5</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0,40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5</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 xml:space="preserve">الإذاعة بالموجات فوق القصيرة </w:t>
            </w:r>
            <w:r>
              <w:t>(USW)</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rPr>
                <w:rtl/>
              </w:rPr>
            </w:pPr>
            <w:r>
              <w:t>12</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5,00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5</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 xml:space="preserve">الإذاعة بالموجات القصيرة </w:t>
            </w:r>
            <w:r>
              <w:t>(SW)</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rPr>
                <w:rtl/>
              </w:rPr>
            </w:pPr>
            <w:r>
              <w:t>5</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5,00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4</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 xml:space="preserve">الاتصالات الراديوية بالموجات القصيرة </w:t>
            </w:r>
            <w:r>
              <w:t>(SW)</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rPr>
                <w:rtl/>
              </w:rPr>
            </w:pPr>
            <w:r>
              <w:t>13</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4</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شبكات الموارد المتقاسمة</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12</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5</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الاتصالات الخلوية</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13</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5</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الاستدعاء الراديوي</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rPr>
                <w:rtl/>
              </w:rPr>
            </w:pPr>
            <w:r>
              <w:t>60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5</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الاتصالات المتنقلة</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5</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 xml:space="preserve">الاتصالات الراديوية في المدى </w:t>
            </w:r>
            <w:r>
              <w:t>CB</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rPr>
                <w:rtl/>
              </w:rPr>
            </w:pPr>
            <w:r>
              <w:t>0,12</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1,00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التحديد الراديوي للموقع</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0,15</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نظام إشارات السلامة الراديوية</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6</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2</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المحطة الأرضية للخدمة الثابتة الساتلية</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40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1,00</w:t>
            </w:r>
            <w:r>
              <w:rPr>
                <w:rtl/>
              </w:rPr>
              <w:br/>
            </w:r>
            <w:r>
              <w:t>*0,30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rPr>
                <w:rtl/>
              </w:rP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r>
      <w:tr w:rsidR="003866CD" w:rsidTr="003866C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pPr>
            <w:r>
              <w:rPr>
                <w:rtl/>
              </w:rPr>
              <w:t>وصلة التغذية في الخدمة الإذاعية الساتلية</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7</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0,30</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r>
      <w:tr w:rsidR="003866CD" w:rsidTr="003866CD">
        <w:trPr>
          <w:cantSplit/>
          <w:jc w:val="center"/>
        </w:trPr>
        <w:tc>
          <w:tcPr>
            <w:tcW w:w="9698" w:type="dxa"/>
            <w:gridSpan w:val="6"/>
            <w:tcBorders>
              <w:top w:val="single" w:sz="4" w:space="0" w:color="000000"/>
            </w:tcBorders>
            <w:hideMark/>
          </w:tcPr>
          <w:p w:rsidR="003866CD" w:rsidRDefault="003866CD" w:rsidP="003866CD">
            <w:pPr>
              <w:pStyle w:val="Tabletext"/>
              <w:bidi/>
              <w:spacing w:line="240" w:lineRule="exact"/>
            </w:pPr>
            <w:r>
              <w:rPr>
                <w:b/>
                <w:bCs/>
                <w:rtl/>
              </w:rPr>
              <w:t xml:space="preserve">الملاحظة </w:t>
            </w:r>
            <w:r>
              <w:rPr>
                <w:b/>
                <w:bCs/>
              </w:rPr>
              <w:t>1</w:t>
            </w:r>
            <w:r>
              <w:rPr>
                <w:rFonts w:hint="cs"/>
                <w:b/>
                <w:bCs/>
                <w:rtl/>
              </w:rPr>
              <w:t xml:space="preserve"> </w:t>
            </w:r>
            <w:proofErr w:type="gramStart"/>
            <w:r>
              <w:rPr>
                <w:rtl/>
              </w:rPr>
              <w:t>-</w:t>
            </w:r>
            <w:r>
              <w:rPr>
                <w:rFonts w:hint="cs"/>
                <w:rtl/>
              </w:rPr>
              <w:t xml:space="preserve"> </w:t>
            </w:r>
            <w:r>
              <w:sym w:font="Symbol" w:char="F061"/>
            </w:r>
            <w:r w:rsidRPr="00735DDC">
              <w:rPr>
                <w:vertAlign w:val="subscript"/>
              </w:rPr>
              <w:t>2</w:t>
            </w:r>
            <w:proofErr w:type="gramEnd"/>
            <w:r>
              <w:rPr>
                <w:rtl/>
              </w:rPr>
              <w:t>*- قيمة تأخذ بالحسبان عاملاً اجتماعياً وتطبق للمنظمات الدولية العاملة في أراضي جمهورية قيرغيزستان، ولا تمثل خدمات الاتصال التجارية، ويتمحور نشاطها على استقرار الاقتصاد وتطوير أحد العلوم أو الثقافات.</w:t>
            </w:r>
          </w:p>
        </w:tc>
      </w:tr>
    </w:tbl>
    <w:p w:rsidR="003866CD" w:rsidRDefault="003866CD" w:rsidP="00361DDE">
      <w:pPr>
        <w:spacing w:before="240"/>
      </w:pPr>
      <w:r>
        <w:rPr>
          <w:rtl/>
        </w:rPr>
        <w:t xml:space="preserve">ويأخذ المعامل </w:t>
      </w:r>
      <w:r>
        <w:rPr>
          <w:lang w:val="fr-LU"/>
        </w:rPr>
        <w:sym w:font="Symbol" w:char="F061"/>
      </w:r>
      <w:r>
        <w:rPr>
          <w:vertAlign w:val="subscript"/>
        </w:rPr>
        <w:t>3</w:t>
      </w:r>
      <w:r>
        <w:rPr>
          <w:rtl/>
        </w:rPr>
        <w:t xml:space="preserve"> </w:t>
      </w:r>
      <w:r>
        <w:rPr>
          <w:rFonts w:hint="cs"/>
          <w:rtl/>
        </w:rPr>
        <w:t xml:space="preserve">ميزات الموقع في المناطق الريفية والحضرية في الاعتبار. وفي المناطق الريفية حيث يكون كل من كثافة السكان ومستوى الدخل منخفضاً، تكون القيمة التجارية لخدمات الاتصال منخفضة كذلك، كما تكون التكاليف التكنولوجية لتوفير هذه الخدمات عالية كذلك. ومن هنا، ومن أجل دعم كل من مشغلي هذه الاتصالات وخدماتها فضلاً عن تشجيع تطوير خدمات الاتصالات الراديوية، تنخفض قيمة المعامل </w:t>
      </w:r>
      <w:r>
        <w:rPr>
          <w:lang w:val="fr-LU"/>
        </w:rPr>
        <w:sym w:font="Symbol" w:char="F061"/>
      </w:r>
      <w:r>
        <w:rPr>
          <w:vertAlign w:val="subscript"/>
        </w:rPr>
        <w:t>3</w:t>
      </w:r>
      <w:r>
        <w:rPr>
          <w:rtl/>
        </w:rPr>
        <w:t xml:space="preserve"> لتساوي </w:t>
      </w:r>
      <w:r>
        <w:t>0,1</w:t>
      </w:r>
      <w:r>
        <w:rPr>
          <w:rtl/>
        </w:rPr>
        <w:t xml:space="preserve"> (تصل قيمته في الأحياء الحضرية لغاية</w:t>
      </w:r>
      <w:r w:rsidR="00361DDE">
        <w:rPr>
          <w:rFonts w:hint="cs"/>
          <w:rtl/>
        </w:rPr>
        <w:t> </w:t>
      </w:r>
      <w:r>
        <w:t>1</w:t>
      </w:r>
      <w:r>
        <w:rPr>
          <w:rtl/>
        </w:rPr>
        <w:t>).</w:t>
      </w:r>
    </w:p>
    <w:p w:rsidR="003866CD" w:rsidRDefault="003866CD" w:rsidP="003866CD">
      <w:pPr>
        <w:rPr>
          <w:rtl/>
        </w:rPr>
      </w:pPr>
      <w:r>
        <w:rPr>
          <w:rtl/>
        </w:rPr>
        <w:lastRenderedPageBreak/>
        <w:t xml:space="preserve">وتتباين حدود المعامل </w:t>
      </w:r>
      <w:r>
        <w:rPr>
          <w:lang w:val="fr-LU"/>
        </w:rPr>
        <w:sym w:font="Symbol" w:char="F061"/>
      </w:r>
      <w:r>
        <w:rPr>
          <w:vertAlign w:val="subscript"/>
        </w:rPr>
        <w:t>4</w:t>
      </w:r>
      <w:r>
        <w:rPr>
          <w:rtl/>
        </w:rPr>
        <w:t xml:space="preserve"> </w:t>
      </w:r>
      <w:r>
        <w:rPr>
          <w:rFonts w:hint="cs"/>
          <w:rtl/>
        </w:rPr>
        <w:t>بين صفر و</w:t>
      </w:r>
      <w:r>
        <w:t>10</w:t>
      </w:r>
      <w:r>
        <w:rPr>
          <w:rtl/>
        </w:rPr>
        <w:t xml:space="preserve"> كما أنه يتحدد حسب تعقد وظائف إدارة الطيف التي تنجز. ويبلغ هذا المعامل أعلى مستوياته من أجل الخدمات المتنقلة التي يطلب منها تنفيذ وظيفة التحديد الراديوي لمواقع الأشياء المتحركة ومن أجل الإذاعة التلفزيونية حيث يكون من المطلوب تحديد عدد من المعلمات بدقة كبيرة.</w:t>
      </w:r>
    </w:p>
    <w:p w:rsidR="003866CD" w:rsidRDefault="003866CD" w:rsidP="003866CD">
      <w:pPr>
        <w:rPr>
          <w:rtl/>
        </w:rPr>
      </w:pPr>
      <w:r>
        <w:rPr>
          <w:rtl/>
        </w:rPr>
        <w:t xml:space="preserve">وهكذا، وبمساعدة معاملات الترجيح </w:t>
      </w:r>
      <w:r>
        <w:rPr>
          <w:i/>
          <w:iCs/>
        </w:rPr>
        <w:t>K</w:t>
      </w:r>
      <w:r>
        <w:rPr>
          <w:i/>
          <w:iCs/>
          <w:vertAlign w:val="subscript"/>
        </w:rPr>
        <w:t>j</w:t>
      </w:r>
      <w:r>
        <w:rPr>
          <w:rtl/>
          <w:lang w:val="fr-LU"/>
        </w:rPr>
        <w:t xml:space="preserve"> و</w:t>
      </w:r>
      <w:r>
        <w:rPr>
          <w:lang w:val="fr-LU"/>
        </w:rPr>
        <w:sym w:font="Symbol" w:char="F061"/>
      </w:r>
      <w:r>
        <w:rPr>
          <w:i/>
          <w:iCs/>
          <w:vertAlign w:val="subscript"/>
          <w:lang w:val="fr-LU"/>
        </w:rPr>
        <w:t>i</w:t>
      </w:r>
      <w:r>
        <w:rPr>
          <w:rtl/>
        </w:rPr>
        <w:t xml:space="preserve"> و</w:t>
      </w:r>
      <w:r>
        <w:sym w:font="Symbol" w:char="F062"/>
      </w:r>
      <w:r>
        <w:rPr>
          <w:i/>
          <w:iCs/>
          <w:vertAlign w:val="subscript"/>
        </w:rPr>
        <w:t>i</w:t>
      </w:r>
      <w:r>
        <w:rPr>
          <w:rtl/>
        </w:rPr>
        <w:t xml:space="preserve"> في المعادلتين </w:t>
      </w:r>
      <w:r>
        <w:t>(60)</w:t>
      </w:r>
      <w:r>
        <w:rPr>
          <w:rtl/>
        </w:rPr>
        <w:t xml:space="preserve"> و</w:t>
      </w:r>
      <w:r>
        <w:t>(61)</w:t>
      </w:r>
      <w:r>
        <w:rPr>
          <w:rtl/>
        </w:rPr>
        <w:t xml:space="preserve"> وتبعا للمعادلة </w:t>
      </w:r>
      <w:r>
        <w:t>(59)</w:t>
      </w:r>
      <w:r>
        <w:rPr>
          <w:rtl/>
        </w:rPr>
        <w:t xml:space="preserve">، يمكن تحديد مورد التردد المبين (مع مراعاة مختلف العوامل) </w:t>
      </w:r>
      <w:r>
        <w:rPr>
          <w:i/>
          <w:iCs/>
        </w:rPr>
        <w:t>Z</w:t>
      </w:r>
      <w:r>
        <w:rPr>
          <w:i/>
          <w:iCs/>
          <w:vertAlign w:val="subscript"/>
        </w:rPr>
        <w:t>i</w:t>
      </w:r>
      <w:r>
        <w:rPr>
          <w:rtl/>
        </w:rPr>
        <w:t xml:space="preserve"> من أجل كل تخصيص تردد. وعندئذ يمكن تحديد مورد التردد العام المستعمل في الجمهورية تبعاً للمعادلة </w:t>
      </w:r>
      <w:r>
        <w:t>(63)</w:t>
      </w:r>
      <w:r>
        <w:rPr>
          <w:rtl/>
        </w:rPr>
        <w:t>:</w:t>
      </w:r>
    </w:p>
    <w:p w:rsidR="003866CD" w:rsidRPr="00BD6197" w:rsidRDefault="003866CD" w:rsidP="003866CD">
      <w:pPr>
        <w:pStyle w:val="Equation"/>
        <w:bidi/>
        <w:rPr>
          <w:lang w:val="en-US"/>
        </w:rPr>
      </w:pPr>
      <w:r w:rsidRPr="00BD6197">
        <w:rPr>
          <w:lang w:val="en-US"/>
        </w:rPr>
        <w:tab/>
      </w:r>
      <w:r w:rsidRPr="00BD6197">
        <w:rPr>
          <w:lang w:val="en-US"/>
        </w:rPr>
        <w:tab/>
      </w:r>
      <w:r w:rsidRPr="00BD6197">
        <w:rPr>
          <w:position w:val="-36"/>
          <w:sz w:val="20"/>
          <w:lang w:val="en-US"/>
        </w:rPr>
        <w:object w:dxaOrig="1300" w:dyaOrig="800">
          <v:shape id="_x0000_i1125" type="#_x0000_t75" style="width:63.85pt;height:40.1pt" o:ole="" fillcolor="window">
            <v:imagedata r:id="rId222" o:title=""/>
          </v:shape>
          <o:OLEObject Type="Embed" ProgID="Equation.3" ShapeID="_x0000_i1125" DrawAspect="Content" ObjectID="_1605559573" r:id="rId223"/>
        </w:object>
      </w:r>
      <w:r w:rsidRPr="00BD6197">
        <w:rPr>
          <w:lang w:val="en-US"/>
        </w:rPr>
        <w:t>                </w:t>
      </w:r>
      <w:proofErr w:type="gramStart"/>
      <w:r w:rsidRPr="00BD6197">
        <w:rPr>
          <w:lang w:val="en-US"/>
        </w:rPr>
        <w:t>kHz</w:t>
      </w:r>
      <w:proofErr w:type="gramEnd"/>
      <w:r w:rsidRPr="00BD6197">
        <w:rPr>
          <w:lang w:val="en-US"/>
        </w:rPr>
        <w:t> · km</w:t>
      </w:r>
      <w:r w:rsidRPr="00BD6197">
        <w:rPr>
          <w:position w:val="6"/>
          <w:sz w:val="18"/>
          <w:lang w:val="en-US"/>
        </w:rPr>
        <w:t>2</w:t>
      </w:r>
      <w:r w:rsidRPr="00BD6197">
        <w:rPr>
          <w:lang w:val="en-US"/>
        </w:rPr>
        <w:t> · 1 year</w:t>
      </w:r>
      <w:r w:rsidRPr="00BD6197">
        <w:rPr>
          <w:lang w:val="en-US"/>
        </w:rPr>
        <w:tab/>
        <w:t>(</w:t>
      </w:r>
      <w:r>
        <w:rPr>
          <w:lang w:val="en-US"/>
        </w:rPr>
        <w:t>63</w:t>
      </w:r>
      <w:r w:rsidRPr="00BD6197">
        <w:rPr>
          <w:lang w:val="en-US"/>
        </w:rPr>
        <w:t>)</w:t>
      </w:r>
    </w:p>
    <w:p w:rsidR="003866CD" w:rsidRDefault="003866CD" w:rsidP="003866CD">
      <w:r>
        <w:rPr>
          <w:rtl/>
        </w:rPr>
        <w:t>حيث:</w:t>
      </w:r>
    </w:p>
    <w:p w:rsidR="003866CD" w:rsidRDefault="003866CD" w:rsidP="003866CD">
      <w:pPr>
        <w:pStyle w:val="Equationlegend"/>
        <w:bidi/>
        <w:rPr>
          <w:rtl/>
          <w:lang w:val="fr-LU"/>
        </w:rPr>
      </w:pPr>
      <w:r>
        <w:rPr>
          <w:i/>
          <w:iCs/>
        </w:rPr>
        <w:tab/>
        <w:t>Z</w:t>
      </w:r>
      <w:r>
        <w:rPr>
          <w:rtl/>
          <w:lang w:val="fr-LU"/>
        </w:rPr>
        <w:t>:</w:t>
      </w:r>
      <w:r>
        <w:rPr>
          <w:lang w:val="fr-LU"/>
        </w:rPr>
        <w:tab/>
      </w:r>
      <w:r>
        <w:rPr>
          <w:rtl/>
          <w:lang w:val="fr-LU"/>
        </w:rPr>
        <w:t>مورد التردد العام المستعمل في الجمهورية؛</w:t>
      </w:r>
    </w:p>
    <w:p w:rsidR="003866CD" w:rsidRDefault="003866CD" w:rsidP="003866CD">
      <w:pPr>
        <w:pStyle w:val="Equationlegend"/>
        <w:bidi/>
        <w:rPr>
          <w:rtl/>
        </w:rPr>
      </w:pPr>
      <w:r>
        <w:rPr>
          <w:i/>
          <w:iCs/>
        </w:rPr>
        <w:tab/>
        <w:t>Z</w:t>
      </w:r>
      <w:r>
        <w:rPr>
          <w:i/>
          <w:iCs/>
          <w:vertAlign w:val="subscript"/>
        </w:rPr>
        <w:t>i</w:t>
      </w:r>
      <w:r>
        <w:rPr>
          <w:rtl/>
          <w:lang w:val="fr-LU"/>
        </w:rPr>
        <w:t>:</w:t>
      </w:r>
      <w:r>
        <w:rPr>
          <w:lang w:val="fr-LU"/>
        </w:rPr>
        <w:tab/>
      </w:r>
      <w:r>
        <w:rPr>
          <w:rtl/>
          <w:lang w:val="fr-LU"/>
        </w:rPr>
        <w:t xml:space="preserve">مورد التردد المستعمل مع تخصيص التردد </w:t>
      </w:r>
      <w:r>
        <w:rPr>
          <w:i/>
          <w:iCs/>
          <w:lang w:val="fr-LU"/>
        </w:rPr>
        <w:t>i</w:t>
      </w:r>
      <w:r>
        <w:rPr>
          <w:rtl/>
          <w:lang w:val="fr-LU"/>
        </w:rPr>
        <w:t>؛</w:t>
      </w:r>
    </w:p>
    <w:p w:rsidR="003866CD" w:rsidRDefault="003866CD" w:rsidP="003866CD">
      <w:pPr>
        <w:pStyle w:val="Equationlegend"/>
        <w:bidi/>
        <w:rPr>
          <w:rtl/>
          <w:lang w:val="fr-LU"/>
        </w:rPr>
      </w:pPr>
      <w:r>
        <w:rPr>
          <w:i/>
          <w:iCs/>
        </w:rPr>
        <w:tab/>
      </w:r>
      <w:proofErr w:type="gramStart"/>
      <w:r>
        <w:rPr>
          <w:i/>
          <w:iCs/>
          <w:lang w:val="fr-LU"/>
        </w:rPr>
        <w:t>n</w:t>
      </w:r>
      <w:r>
        <w:rPr>
          <w:rtl/>
          <w:lang w:val="fr-LU"/>
        </w:rPr>
        <w:t>:</w:t>
      </w:r>
      <w:proofErr w:type="gramEnd"/>
      <w:r>
        <w:rPr>
          <w:rtl/>
          <w:lang w:val="fr-LU"/>
        </w:rPr>
        <w:tab/>
        <w:t>العدد الإجمالي لتخصيصات التردد المسجلة في قاعدة البيانات الوطنية؛</w:t>
      </w:r>
    </w:p>
    <w:p w:rsidR="003866CD" w:rsidRDefault="003866CD" w:rsidP="003866CD">
      <w:pPr>
        <w:pStyle w:val="Equationlegend"/>
        <w:bidi/>
        <w:rPr>
          <w:rtl/>
          <w:lang w:val="fr-LU"/>
        </w:rPr>
      </w:pPr>
      <w:r>
        <w:rPr>
          <w:i/>
          <w:iCs/>
        </w:rPr>
        <w:tab/>
      </w:r>
      <w:proofErr w:type="gramStart"/>
      <w:r>
        <w:rPr>
          <w:i/>
          <w:iCs/>
          <w:lang w:val="fr-LU"/>
        </w:rPr>
        <w:t>L</w:t>
      </w:r>
      <w:r>
        <w:rPr>
          <w:rtl/>
          <w:lang w:val="fr-LU"/>
        </w:rPr>
        <w:t>:</w:t>
      </w:r>
      <w:proofErr w:type="gramEnd"/>
      <w:r>
        <w:rPr>
          <w:lang w:val="fr-LU"/>
        </w:rPr>
        <w:tab/>
      </w:r>
      <w:r>
        <w:rPr>
          <w:rtl/>
          <w:lang w:val="fr-LU"/>
        </w:rPr>
        <w:t>معامل التوسع المتوقع للطيف المستعمل. ويتيح إدخال هذا المعامل تحديد الأسعار بشكل مسبق من أجل السنة المالية المقبلة.</w:t>
      </w:r>
    </w:p>
    <w:p w:rsidR="003866CD" w:rsidRDefault="003866CD" w:rsidP="003866CD">
      <w:pPr>
        <w:pStyle w:val="Heading4"/>
        <w:rPr>
          <w:szCs w:val="24"/>
          <w:rtl/>
          <w:lang w:val="fr-LU"/>
        </w:rPr>
      </w:pPr>
      <w:r>
        <w:rPr>
          <w:rFonts w:cs="Times New Roman"/>
          <w:szCs w:val="20"/>
          <w:lang w:val="fr-LU"/>
        </w:rPr>
        <w:t>3.6.2.5</w:t>
      </w:r>
      <w:r>
        <w:rPr>
          <w:rFonts w:cs="Times New Roman"/>
          <w:szCs w:val="20"/>
          <w:lang w:val="fr-LU"/>
        </w:rPr>
        <w:tab/>
      </w:r>
      <w:r>
        <w:rPr>
          <w:rtl/>
          <w:lang w:val="fr-LU"/>
        </w:rPr>
        <w:t>سعر وحدة مورد التردد الراديوي المستعمل</w:t>
      </w:r>
    </w:p>
    <w:p w:rsidR="003866CD" w:rsidRDefault="003866CD" w:rsidP="003866CD">
      <w:pPr>
        <w:rPr>
          <w:rtl/>
          <w:lang w:val="fr-LU"/>
        </w:rPr>
      </w:pPr>
      <w:r>
        <w:rPr>
          <w:rtl/>
          <w:lang w:val="fr-LU"/>
        </w:rPr>
        <w:t xml:space="preserve">يتم تحديد المبلغ الإجمالي للدفعات السنوية استناداً إلى المعادلة </w:t>
      </w:r>
      <w:r>
        <w:rPr>
          <w:lang w:val="fr-LU"/>
        </w:rPr>
        <w:t>(56)</w:t>
      </w:r>
      <w:r>
        <w:rPr>
          <w:rtl/>
          <w:lang w:val="fr-LU"/>
        </w:rPr>
        <w:t xml:space="preserve"> وبمراعاة المعادلتين </w:t>
      </w:r>
      <w:r>
        <w:rPr>
          <w:lang w:val="fr-LU"/>
        </w:rPr>
        <w:t>(57)</w:t>
      </w:r>
      <w:r>
        <w:rPr>
          <w:rtl/>
          <w:lang w:val="fr-LU"/>
        </w:rPr>
        <w:t xml:space="preserve"> و</w:t>
      </w:r>
      <w:r>
        <w:rPr>
          <w:lang w:val="fr-LU"/>
        </w:rPr>
        <w:t>(58)</w:t>
      </w:r>
      <w:r>
        <w:rPr>
          <w:rtl/>
          <w:lang w:val="fr-LU"/>
        </w:rPr>
        <w:t>.</w:t>
      </w:r>
    </w:p>
    <w:p w:rsidR="003866CD" w:rsidRDefault="003866CD" w:rsidP="002D540A">
      <w:pPr>
        <w:rPr>
          <w:rtl/>
          <w:lang w:val="fr-LU"/>
        </w:rPr>
      </w:pPr>
      <w:r>
        <w:rPr>
          <w:rtl/>
          <w:lang w:val="fr-LU"/>
        </w:rPr>
        <w:t xml:space="preserve">ويتم تحديد قيمة الطيف المستعمل سنوياً في الجمهورية على أساس المعادلة </w:t>
      </w:r>
      <w:r>
        <w:rPr>
          <w:lang w:val="fr-LU"/>
        </w:rPr>
        <w:t>(</w:t>
      </w:r>
      <w:r w:rsidR="002D540A">
        <w:rPr>
          <w:lang w:val="fr-LU"/>
        </w:rPr>
        <w:t>63</w:t>
      </w:r>
      <w:r>
        <w:rPr>
          <w:lang w:val="fr-LU"/>
        </w:rPr>
        <w:t>)</w:t>
      </w:r>
      <w:r>
        <w:rPr>
          <w:rtl/>
          <w:lang w:val="fr-LU"/>
        </w:rPr>
        <w:t>.</w:t>
      </w:r>
    </w:p>
    <w:p w:rsidR="003866CD" w:rsidRDefault="003866CD" w:rsidP="003866CD">
      <w:pPr>
        <w:rPr>
          <w:rtl/>
        </w:rPr>
      </w:pPr>
      <w:r>
        <w:rPr>
          <w:rtl/>
          <w:lang w:val="fr-LU"/>
        </w:rPr>
        <w:t xml:space="preserve">وعندئذ يمكن تحديد السعر </w:t>
      </w:r>
      <w:r>
        <w:rPr>
          <w:lang w:val="fr-LU"/>
        </w:rPr>
        <w:sym w:font="Symbol" w:char="F044"/>
      </w:r>
      <w:r>
        <w:rPr>
          <w:i/>
          <w:iCs/>
          <w:lang w:val="fr-LU"/>
        </w:rPr>
        <w:t>C</w:t>
      </w:r>
      <w:r>
        <w:rPr>
          <w:i/>
          <w:iCs/>
          <w:vertAlign w:val="subscript"/>
        </w:rPr>
        <w:t>ann</w:t>
      </w:r>
      <w:r>
        <w:rPr>
          <w:rtl/>
        </w:rPr>
        <w:t xml:space="preserve"> من أجل وحدة اصطلاحية لمورد التردد:</w:t>
      </w:r>
    </w:p>
    <w:p w:rsidR="003866CD" w:rsidRPr="00BD6197" w:rsidRDefault="003866CD" w:rsidP="003866CD">
      <w:pPr>
        <w:pStyle w:val="Equation"/>
        <w:bidi/>
        <w:rPr>
          <w:lang w:val="en-US"/>
        </w:rPr>
      </w:pPr>
      <w:r w:rsidRPr="00BD6197">
        <w:rPr>
          <w:lang w:val="en-US"/>
        </w:rPr>
        <w:tab/>
      </w:r>
      <w:r w:rsidRPr="00BD6197">
        <w:rPr>
          <w:lang w:val="en-US"/>
        </w:rPr>
        <w:tab/>
      </w:r>
      <w:r w:rsidRPr="00BD6197">
        <w:rPr>
          <w:position w:val="-32"/>
          <w:sz w:val="20"/>
          <w:lang w:val="en-US"/>
        </w:rPr>
        <w:object w:dxaOrig="3440" w:dyaOrig="760">
          <v:shape id="_x0000_i1126" type="#_x0000_t75" style="width:169.8pt;height:36.7pt" o:ole="" fillcolor="window">
            <v:imagedata r:id="rId224" o:title=""/>
          </v:shape>
          <o:OLEObject Type="Embed" ProgID="Equation.3" ShapeID="_x0000_i1126" DrawAspect="Content" ObjectID="_1605559574" r:id="rId225"/>
        </w:object>
      </w:r>
      <w:r w:rsidRPr="00BD6197">
        <w:rPr>
          <w:lang w:val="en-US"/>
        </w:rPr>
        <w:tab/>
        <w:t>(</w:t>
      </w:r>
      <w:r>
        <w:rPr>
          <w:lang w:val="en-US"/>
        </w:rPr>
        <w:t>64</w:t>
      </w:r>
      <w:r w:rsidRPr="00BD6197">
        <w:rPr>
          <w:lang w:val="en-US"/>
        </w:rPr>
        <w:t>)</w:t>
      </w:r>
    </w:p>
    <w:p w:rsidR="003866CD" w:rsidRDefault="003866CD" w:rsidP="003866CD">
      <w:pPr>
        <w:pStyle w:val="Equationlegend"/>
        <w:bidi/>
        <w:rPr>
          <w:lang w:val="fr-LU"/>
        </w:rPr>
      </w:pPr>
      <w:r>
        <w:rPr>
          <w:position w:val="4"/>
        </w:rPr>
        <w:tab/>
        <w:t>*</w:t>
      </w:r>
      <w:r>
        <w:rPr>
          <w:i/>
          <w:iCs/>
          <w:lang w:val="fr-LU"/>
        </w:rPr>
        <w:t>S</w:t>
      </w:r>
      <w:r>
        <w:rPr>
          <w:i/>
          <w:iCs/>
          <w:vertAlign w:val="subscript"/>
          <w:lang w:val="fr-LU"/>
        </w:rPr>
        <w:t>om</w:t>
      </w:r>
      <w:r>
        <w:rPr>
          <w:rtl/>
        </w:rPr>
        <w:t>:</w:t>
      </w:r>
      <w:r>
        <w:rPr>
          <w:rtl/>
          <w:lang w:val="fr-LU"/>
        </w:rPr>
        <w:tab/>
        <w:t>اسم العملة الوطنية.</w:t>
      </w:r>
    </w:p>
    <w:p w:rsidR="003866CD" w:rsidRDefault="003866CD" w:rsidP="003866CD">
      <w:pPr>
        <w:pStyle w:val="Heading4"/>
        <w:rPr>
          <w:rtl/>
          <w:lang w:val="fr-LU"/>
        </w:rPr>
      </w:pPr>
      <w:r>
        <w:rPr>
          <w:lang w:val="fr-LU"/>
        </w:rPr>
        <w:t>4.6.2.5</w:t>
      </w:r>
      <w:r>
        <w:rPr>
          <w:lang w:val="fr-LU"/>
        </w:rPr>
        <w:tab/>
      </w:r>
      <w:r>
        <w:rPr>
          <w:rtl/>
          <w:lang w:val="fr-LU"/>
        </w:rPr>
        <w:t xml:space="preserve">الرسوم السنوية لتخصيص تردد محدَّد </w:t>
      </w:r>
    </w:p>
    <w:p w:rsidR="003866CD" w:rsidRDefault="003866CD" w:rsidP="003866CD">
      <w:pPr>
        <w:rPr>
          <w:sz w:val="26"/>
          <w:rtl/>
        </w:rPr>
      </w:pPr>
      <w:r>
        <w:rPr>
          <w:rtl/>
          <w:lang w:val="fr-LU"/>
        </w:rPr>
        <w:t xml:space="preserve">يتم تحديد السعر </w:t>
      </w:r>
      <w:r>
        <w:rPr>
          <w:lang w:val="fr-LU"/>
        </w:rPr>
        <w:sym w:font="Symbol" w:char="F044"/>
      </w:r>
      <w:r>
        <w:rPr>
          <w:i/>
          <w:iCs/>
        </w:rPr>
        <w:t>C</w:t>
      </w:r>
      <w:r>
        <w:rPr>
          <w:i/>
          <w:iCs/>
          <w:vertAlign w:val="subscript"/>
        </w:rPr>
        <w:t>ann</w:t>
      </w:r>
      <w:r>
        <w:rPr>
          <w:rtl/>
        </w:rPr>
        <w:t xml:space="preserve"> للوحدة الاصطلاحية لمورد التردد بناءً على المعادلة </w:t>
      </w:r>
      <w:r>
        <w:t>(64)</w:t>
      </w:r>
      <w:r>
        <w:rPr>
          <w:sz w:val="26"/>
          <w:rtl/>
        </w:rPr>
        <w:t>.</w:t>
      </w:r>
    </w:p>
    <w:p w:rsidR="003866CD" w:rsidRDefault="00691CB1" w:rsidP="003F149E">
      <w:pPr>
        <w:rPr>
          <w:rtl/>
        </w:rPr>
      </w:pPr>
      <w:r>
        <w:rPr>
          <w:rtl/>
        </w:rPr>
        <w:t xml:space="preserve">ويتم تحديد مورد التردد </w:t>
      </w:r>
      <w:r>
        <w:rPr>
          <w:i/>
          <w:iCs/>
        </w:rPr>
        <w:t>Z</w:t>
      </w:r>
      <w:r>
        <w:rPr>
          <w:i/>
          <w:iCs/>
          <w:vertAlign w:val="subscript"/>
        </w:rPr>
        <w:t>i</w:t>
      </w:r>
      <w:r>
        <w:rPr>
          <w:rtl/>
        </w:rPr>
        <w:t xml:space="preserve"> </w:t>
      </w:r>
      <w:r>
        <w:rPr>
          <w:rFonts w:hint="cs"/>
          <w:rtl/>
        </w:rPr>
        <w:t xml:space="preserve">المستعمل لتخصيص تردد محدد بعينه بناءً على المعادلة </w:t>
      </w:r>
      <w:r>
        <w:t>(</w:t>
      </w:r>
      <w:r w:rsidR="008E45E6">
        <w:t>59</w:t>
      </w:r>
      <w:r>
        <w:t>)</w:t>
      </w:r>
      <w:r>
        <w:rPr>
          <w:rtl/>
        </w:rPr>
        <w:t xml:space="preserve">. وعندئذ يتم عن </w:t>
      </w:r>
      <w:r w:rsidRPr="00733242">
        <w:rPr>
          <w:rtl/>
        </w:rPr>
        <w:t xml:space="preserve">طريق </w:t>
      </w:r>
      <w:r>
        <w:rPr>
          <w:rFonts w:hint="cs"/>
          <w:rtl/>
        </w:rPr>
        <w:t>المعادلة</w:t>
      </w:r>
      <w:r w:rsidRPr="00733242">
        <w:rPr>
          <w:rtl/>
        </w:rPr>
        <w:t> </w:t>
      </w:r>
      <w:r w:rsidRPr="00733242">
        <w:t>(6</w:t>
      </w:r>
      <w:r w:rsidR="003F149E">
        <w:t>5</w:t>
      </w:r>
      <w:r w:rsidRPr="00733242">
        <w:t>)</w:t>
      </w:r>
      <w:r>
        <w:rPr>
          <w:rtl/>
        </w:rPr>
        <w:t xml:space="preserve"> </w:t>
      </w:r>
      <w:r>
        <w:rPr>
          <w:rFonts w:hint="cs"/>
          <w:rtl/>
        </w:rPr>
        <w:t xml:space="preserve">تحديد قيمة الدفع السنوي </w:t>
      </w:r>
      <w:r>
        <w:rPr>
          <w:i/>
          <w:iCs/>
        </w:rPr>
        <w:t>C</w:t>
      </w:r>
      <w:r>
        <w:rPr>
          <w:i/>
          <w:iCs/>
          <w:vertAlign w:val="subscript"/>
        </w:rPr>
        <w:t>i</w:t>
      </w:r>
      <w:r>
        <w:rPr>
          <w:rtl/>
        </w:rPr>
        <w:t xml:space="preserve"> من مستعمل خاص للطيف لتخصيص تردد خاص </w:t>
      </w:r>
      <w:r>
        <w:rPr>
          <w:i/>
          <w:iCs/>
        </w:rPr>
        <w:t>i</w:t>
      </w:r>
      <w:r>
        <w:rPr>
          <w:rtl/>
        </w:rPr>
        <w:t>:</w:t>
      </w:r>
    </w:p>
    <w:p w:rsidR="003866CD" w:rsidRPr="00BD6197" w:rsidRDefault="003866CD" w:rsidP="003F149E">
      <w:pPr>
        <w:pStyle w:val="Equation"/>
        <w:bidi/>
        <w:rPr>
          <w:lang w:val="en-US"/>
        </w:rPr>
      </w:pPr>
      <w:r w:rsidRPr="00BD6197">
        <w:rPr>
          <w:lang w:val="en-US"/>
        </w:rPr>
        <w:tab/>
      </w:r>
      <w:r w:rsidRPr="00BD6197">
        <w:rPr>
          <w:lang w:val="en-US"/>
        </w:rPr>
        <w:tab/>
      </w:r>
      <w:r w:rsidRPr="00BD6197">
        <w:rPr>
          <w:position w:val="-12"/>
          <w:lang w:val="en-US"/>
        </w:rPr>
        <w:object w:dxaOrig="1620" w:dyaOrig="360">
          <v:shape id="_x0000_i1127" type="#_x0000_t75" style="width:78.8pt;height:19pt" o:ole="">
            <v:imagedata r:id="rId226" o:title=""/>
          </v:shape>
          <o:OLEObject Type="Embed" ProgID="Equation.3" ShapeID="_x0000_i1127" DrawAspect="Content" ObjectID="_1605559575" r:id="rId227"/>
        </w:object>
      </w:r>
      <w:r w:rsidRPr="00BD6197">
        <w:rPr>
          <w:lang w:val="en-US"/>
        </w:rPr>
        <w:tab/>
        <w:t>(</w:t>
      </w:r>
      <w:r>
        <w:rPr>
          <w:lang w:val="en-US"/>
        </w:rPr>
        <w:t>6</w:t>
      </w:r>
      <w:r w:rsidR="003F149E">
        <w:rPr>
          <w:lang w:val="en-US"/>
        </w:rPr>
        <w:t>5</w:t>
      </w:r>
      <w:r w:rsidRPr="00BD6197">
        <w:rPr>
          <w:lang w:val="en-US"/>
        </w:rPr>
        <w:t>)</w:t>
      </w:r>
    </w:p>
    <w:p w:rsidR="003866CD" w:rsidRDefault="003866CD" w:rsidP="003866CD">
      <w:r>
        <w:rPr>
          <w:rtl/>
        </w:rPr>
        <w:t>وفي حال توفر أكثر من تخصيص تردد واحد لأي مشغل اتصالات، يتم تحديد مبلغ الدفع لكل تخصيص ثم تجمع كلها.</w:t>
      </w:r>
    </w:p>
    <w:p w:rsidR="003866CD" w:rsidRDefault="003866CD" w:rsidP="003866CD">
      <w:pPr>
        <w:pStyle w:val="Heading4"/>
        <w:rPr>
          <w:rtl/>
          <w:lang w:val="fr-LU"/>
        </w:rPr>
      </w:pPr>
      <w:r>
        <w:rPr>
          <w:lang w:val="fr-LU"/>
        </w:rPr>
        <w:t>5.6.2.5</w:t>
      </w:r>
      <w:r>
        <w:rPr>
          <w:lang w:val="fr-LU"/>
        </w:rPr>
        <w:tab/>
      </w:r>
      <w:r>
        <w:rPr>
          <w:rtl/>
          <w:lang w:val="fr-LU"/>
        </w:rPr>
        <w:t>تطبيق الطريقة</w:t>
      </w:r>
    </w:p>
    <w:p w:rsidR="003866CD" w:rsidRDefault="003866CD" w:rsidP="003866CD">
      <w:pPr>
        <w:rPr>
          <w:rtl/>
          <w:lang w:val="fr-LU"/>
        </w:rPr>
      </w:pPr>
      <w:r>
        <w:rPr>
          <w:rtl/>
        </w:rPr>
        <w:t>تصرح وكالة الاتصالات الوطنية</w:t>
      </w:r>
      <w:r>
        <w:rPr>
          <w:rtl/>
          <w:lang w:val="fr-LU"/>
        </w:rPr>
        <w:t xml:space="preserve"> باستعمال هذه الطريقة في نص يعالج تحديد مبالغ الدفعات السنوية لكل الطيف المستعمل في الجمهورية. ويتم تنسيق هذه الطريقة مع اللجنة الوطنية المعنية بحماية المنافسة ونموها في جمهورية قيرغيزستان.</w:t>
      </w:r>
    </w:p>
    <w:p w:rsidR="003866CD" w:rsidRDefault="003866CD" w:rsidP="003866CD">
      <w:pPr>
        <w:rPr>
          <w:rtl/>
          <w:lang w:val="fr-LU"/>
        </w:rPr>
      </w:pPr>
      <w:r>
        <w:rPr>
          <w:rtl/>
          <w:lang w:val="fr-LU"/>
        </w:rPr>
        <w:t>وتتوفر برمجية لقاعدة البيانات الوطنية بشأن تخصيصات التردد وحساب المبلغ الواجب أن يدفعه كل مستعمل لا يطرح أية مشكلة.</w:t>
      </w:r>
    </w:p>
    <w:p w:rsidR="003866CD" w:rsidRDefault="003866CD" w:rsidP="003866CD">
      <w:pPr>
        <w:rPr>
          <w:rtl/>
          <w:lang w:val="fr-LU"/>
        </w:rPr>
      </w:pPr>
      <w:r>
        <w:rPr>
          <w:rtl/>
          <w:lang w:val="fr-LU"/>
        </w:rPr>
        <w:lastRenderedPageBreak/>
        <w:t>وتم تنظيم حلقات دراسية لمشغلي الاتصالات بشأن هذه الطريقة. وتحل الشفافية نظراً إلى أن كل المستعملين تقريباً على علم بهذه الطريقة.</w:t>
      </w:r>
    </w:p>
    <w:p w:rsidR="003866CD" w:rsidRDefault="003866CD" w:rsidP="003866CD">
      <w:pPr>
        <w:pStyle w:val="Heading4"/>
        <w:rPr>
          <w:rtl/>
          <w:lang w:val="fr-LU"/>
        </w:rPr>
      </w:pPr>
      <w:r>
        <w:rPr>
          <w:lang w:val="fr-LU"/>
        </w:rPr>
        <w:t>6.6.2.5</w:t>
      </w:r>
      <w:r>
        <w:rPr>
          <w:lang w:val="fr-LU"/>
        </w:rPr>
        <w:tab/>
      </w:r>
      <w:r>
        <w:rPr>
          <w:rtl/>
          <w:lang w:val="fr-LU"/>
        </w:rPr>
        <w:t>تمويل نظام المراقبة</w:t>
      </w:r>
    </w:p>
    <w:p w:rsidR="003866CD" w:rsidRDefault="003866CD" w:rsidP="003866CD">
      <w:pPr>
        <w:rPr>
          <w:rtl/>
          <w:lang w:val="fr-LU"/>
        </w:rPr>
      </w:pPr>
      <w:r>
        <w:rPr>
          <w:rtl/>
          <w:lang w:val="fr-LU"/>
        </w:rPr>
        <w:t>لقد واجهت جمهورية قيرغيزستان، حالها حال أغلبية البلدان الجديدة والبلدان النامية، مصاعب على صعيد تمويل نظام حديث لإدارة الطيف. وتمثلت الصعوبة الكبرى في تمويل النظام الوطني المؤتمت لمراقبة الإرسالات الوطنية، الذي بإمكانه أن يضمن إدارة الطيف إدارة فعالة. إن مثل هذا النظام لضروري إلا أن تكلفته عالية. بيد أن ظروف ميزانية الدولة لا تتيح تمويل مثل هذا</w:t>
      </w:r>
      <w:r>
        <w:rPr>
          <w:rtl/>
          <w:lang w:val="fr-LU" w:bidi="ar-EG"/>
        </w:rPr>
        <w:t> </w:t>
      </w:r>
      <w:r>
        <w:rPr>
          <w:rtl/>
          <w:lang w:val="fr-LU"/>
        </w:rPr>
        <w:t>النظام.</w:t>
      </w:r>
    </w:p>
    <w:p w:rsidR="003866CD" w:rsidRDefault="003866CD" w:rsidP="003866CD">
      <w:pPr>
        <w:rPr>
          <w:rtl/>
          <w:lang w:val="fr-LU"/>
        </w:rPr>
      </w:pPr>
      <w:r>
        <w:rPr>
          <w:rtl/>
          <w:lang w:val="fr-LU"/>
        </w:rPr>
        <w:t xml:space="preserve">ومن بين الطرائق التي تتيح تمويل مثل هذا النظام هي الطريقة التي تقوم على الحصول على قرض بشروط تفضيلية من المنظمات الدولية المالية أو من بلدان أخرى. ويكمن المبلغ الرئيسي في قيمة المبلغ الواجب دفعه سنوياً وبالتدريج لكي يسترد الدائن قرضه. وآلية استرداد المبلغ الرئيسي موجودة في الشكل </w:t>
      </w:r>
      <w:r>
        <w:rPr>
          <w:lang w:val="fr-LU"/>
        </w:rPr>
        <w:t>14</w:t>
      </w:r>
      <w:r>
        <w:rPr>
          <w:rtl/>
          <w:lang w:val="fr-LU"/>
        </w:rPr>
        <w:t>. ويمكن تسديد المبلغ الرئيسي عن طريق دفعات سنوية متساوية، بيد أن الدفعة (المبلغ الرئيسي والفوائد) ستكون عالية جداً في السنوات الأولى التي يسترد فيها المبلغ الرئيسي.</w:t>
      </w:r>
    </w:p>
    <w:p w:rsidR="003866CD" w:rsidRDefault="003866CD" w:rsidP="003866CD">
      <w:pPr>
        <w:rPr>
          <w:rtl/>
          <w:lang w:val="fr-LU"/>
        </w:rPr>
      </w:pPr>
      <w:r>
        <w:rPr>
          <w:rtl/>
          <w:lang w:val="fr-LU"/>
        </w:rPr>
        <w:t>إن مثل هذه الدفعات سوف تؤدي إلى تسجيل زيادة كبيرة في مصروفات مشغلي الاتصالات وزيادة أسعار خدماتهم، وهو ما يؤدي إلى إعاقة النمو وإلى إفلاس المشغلين في بعض الحالات. ولن يؤدي التأخير المسجل في ميدان توسيع خدمات الاتصالات إلى تخفيض الضرائب المحصلة فحسب وإنما إلى التسبب بركود كما حصل ذلك في الماضي.</w:t>
      </w:r>
    </w:p>
    <w:p w:rsidR="003866CD" w:rsidRDefault="003866CD" w:rsidP="003866CD">
      <w:pPr>
        <w:pStyle w:val="FigureNo"/>
        <w:rPr>
          <w:rFonts w:cs="Times New Roman"/>
          <w:szCs w:val="22"/>
          <w:rtl/>
        </w:rPr>
      </w:pPr>
      <w:r>
        <w:rPr>
          <w:rtl/>
        </w:rPr>
        <w:t xml:space="preserve">الشكل </w:t>
      </w:r>
      <w:r>
        <w:rPr>
          <w:rFonts w:cs="Times New Roman"/>
          <w:szCs w:val="22"/>
        </w:rPr>
        <w:t>14</w:t>
      </w:r>
    </w:p>
    <w:p w:rsidR="003866CD" w:rsidRDefault="003866CD" w:rsidP="003866CD">
      <w:pPr>
        <w:pStyle w:val="Figuretitle"/>
        <w:rPr>
          <w:rtl/>
        </w:rPr>
      </w:pPr>
      <w:r>
        <w:rPr>
          <w:rtl/>
        </w:rPr>
        <w:t>آلية استرداد المبلغ الرئيسي</w:t>
      </w:r>
    </w:p>
    <w:p w:rsidR="003866CD" w:rsidRDefault="003866CD" w:rsidP="003866CD">
      <w:pPr>
        <w:pStyle w:val="Figure"/>
        <w:rPr>
          <w:rtl/>
          <w:lang w:val="fr-LU"/>
        </w:rPr>
      </w:pPr>
      <w:r>
        <w:rPr>
          <w:noProof/>
          <w:rtl/>
          <w:lang w:eastAsia="zh-CN"/>
        </w:rPr>
        <mc:AlternateContent>
          <mc:Choice Requires="wps">
            <w:drawing>
              <wp:anchor distT="0" distB="0" distL="114300" distR="114300" simplePos="0" relativeHeight="251694080" behindDoc="0" locked="0" layoutInCell="1" allowOverlap="1" wp14:anchorId="59F21924" wp14:editId="37BB5784">
                <wp:simplePos x="0" y="0"/>
                <wp:positionH relativeFrom="margin">
                  <wp:align>center</wp:align>
                </wp:positionH>
                <wp:positionV relativeFrom="paragraph">
                  <wp:posOffset>2414092</wp:posOffset>
                </wp:positionV>
                <wp:extent cx="1085850" cy="295275"/>
                <wp:effectExtent l="0" t="0" r="0" b="952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295275"/>
                        </a:xfrm>
                        <a:prstGeom prst="rect">
                          <a:avLst/>
                        </a:prstGeom>
                        <a:noFill/>
                        <a:ln w="6350">
                          <a:noFill/>
                        </a:ln>
                        <a:effectLst/>
                      </wps:spPr>
                      <wps:txbx>
                        <w:txbxContent>
                          <w:p w:rsidR="00323AF5" w:rsidRDefault="00323AF5" w:rsidP="003866CD">
                            <w:pPr>
                              <w:jc w:val="center"/>
                              <w:rPr>
                                <w:sz w:val="18"/>
                                <w:szCs w:val="26"/>
                              </w:rPr>
                            </w:pPr>
                            <w:r>
                              <w:rPr>
                                <w:sz w:val="18"/>
                                <w:szCs w:val="26"/>
                                <w:rtl/>
                              </w:rPr>
                              <w:t xml:space="preserve">الزمن، </w:t>
                            </w:r>
                            <w:r>
                              <w:rPr>
                                <w:i/>
                                <w:iCs/>
                                <w:sz w:val="18"/>
                                <w:szCs w:val="26"/>
                              </w:rPr>
                              <w:t>t</w:t>
                            </w:r>
                            <w:r>
                              <w:rPr>
                                <w:sz w:val="18"/>
                                <w:szCs w:val="26"/>
                                <w:rtl/>
                              </w:rPr>
                              <w:t xml:space="preserve"> (بالسنوات)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21924" id="Text Box 229" o:spid="_x0000_s1060" type="#_x0000_t202" style="position:absolute;left:0;text-align:left;margin-left:0;margin-top:190.1pt;width:85.5pt;height:23.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" filled="f" stroked="f" strokeweight=".5pt">
                <v:path arrowok="t"/>
                <v:textbox inset="0,0,0,0">
                  <w:txbxContent>
                    <w:p w:rsidR="00323AF5" w:rsidRDefault="00323AF5" w:rsidP="003866CD">
                      <w:pPr>
                        <w:jc w:val="center"/>
                        <w:rPr>
                          <w:sz w:val="18"/>
                          <w:szCs w:val="26"/>
                        </w:rPr>
                      </w:pPr>
                      <w:r>
                        <w:rPr>
                          <w:sz w:val="18"/>
                          <w:szCs w:val="26"/>
                          <w:rtl/>
                        </w:rPr>
                        <w:t xml:space="preserve">الزمن، </w:t>
                      </w:r>
                      <w:r>
                        <w:rPr>
                          <w:i/>
                          <w:iCs/>
                          <w:sz w:val="18"/>
                          <w:szCs w:val="26"/>
                        </w:rPr>
                        <w:t>t</w:t>
                      </w:r>
                      <w:r>
                        <w:rPr>
                          <w:sz w:val="18"/>
                          <w:szCs w:val="26"/>
                          <w:rtl/>
                        </w:rPr>
                        <w:t xml:space="preserve"> (بالسنوات)</w:t>
                      </w:r>
                    </w:p>
                  </w:txbxContent>
                </v:textbox>
                <w10:wrap anchorx="margin"/>
              </v:shape>
            </w:pict>
          </mc:Fallback>
        </mc:AlternateContent>
      </w:r>
      <w:r>
        <w:object w:dxaOrig="6780" w:dyaOrig="4575">
          <v:shape id="_x0000_i1128" type="#_x0000_t75" style="width:338.95pt;height:228.9pt" o:ole="">
            <v:imagedata r:id="rId228" o:title=""/>
          </v:shape>
          <o:OLEObject Type="Embed" ProgID="CorelDRAW.Graphic.14" ShapeID="_x0000_i1128" DrawAspect="Content" ObjectID="_1605559576" r:id="rId229"/>
        </w:object>
      </w:r>
    </w:p>
    <w:p w:rsidR="003866CD" w:rsidRDefault="003866CD" w:rsidP="003866CD">
      <w:pPr>
        <w:rPr>
          <w:lang w:bidi="ar-EG"/>
        </w:rPr>
      </w:pPr>
      <w:r>
        <w:rPr>
          <w:rtl/>
          <w:lang w:val="fr-LU"/>
        </w:rPr>
        <w:t xml:space="preserve">وثمة نهج آخر ممكن. ويزيد عدد مستعملي الطيف استناداً إلى خبرة بلدان أخرى، ومن هنا يكون بالإمكان ضمن حدود معقولة زيادة سعر وحدة الطيف ودعمه بالعملة الصعبة حتى يصل الرسم السنوي الإجمالي المتوقع، </w:t>
      </w:r>
      <w:r>
        <w:rPr>
          <w:i/>
          <w:iCs/>
        </w:rPr>
        <w:t>C</w:t>
      </w:r>
      <w:r>
        <w:rPr>
          <w:i/>
          <w:iCs/>
          <w:vertAlign w:val="subscript"/>
        </w:rPr>
        <w:t>forecast</w:t>
      </w:r>
      <w:r>
        <w:rPr>
          <w:rtl/>
        </w:rPr>
        <w:t>، في منتصف فترة الاهتلاك (</w:t>
      </w:r>
      <w:r>
        <w:t>5</w:t>
      </w:r>
      <w:r>
        <w:rPr>
          <w:rtl/>
        </w:rPr>
        <w:t xml:space="preserve"> سنوات مثلاً بعد تركيب التجهيزات بافتراض أن مدة القرض هي </w:t>
      </w:r>
      <w:r>
        <w:t>10</w:t>
      </w:r>
      <w:r>
        <w:rPr>
          <w:rtl/>
        </w:rPr>
        <w:t xml:space="preserve"> سنوات)</w:t>
      </w:r>
      <w:r>
        <w:rPr>
          <w:rtl/>
          <w:lang w:bidi="ar-EG"/>
        </w:rPr>
        <w:t>.</w:t>
      </w:r>
    </w:p>
    <w:p w:rsidR="003866CD" w:rsidRDefault="003866CD" w:rsidP="003866CD">
      <w:pPr>
        <w:rPr>
          <w:rtl/>
        </w:rPr>
      </w:pPr>
      <w:r>
        <w:rPr>
          <w:rtl/>
        </w:rPr>
        <w:t xml:space="preserve">ومجموع مبلغ الرسوم خلال </w:t>
      </w:r>
      <w:r>
        <w:t>10</w:t>
      </w:r>
      <w:r>
        <w:rPr>
          <w:rtl/>
        </w:rPr>
        <w:t xml:space="preserve"> سنوات (بما في ذلك المبلغ الرئيسي الذي يجب استرداده خلال فترة </w:t>
      </w:r>
      <w:r>
        <w:t>10</w:t>
      </w:r>
      <w:r>
        <w:rPr>
          <w:rtl/>
        </w:rPr>
        <w:t xml:space="preserve"> سنوات) يقابل المنطقة المظللة بالخطوط الرأسية. وسيكون هناك نقص خلال أول خمس سنوات يقابل المنطقة المظللة بخطوط رأسية وأفقية، في حين أنه سيسجل فائض في السنوات الخمس التالية (المنطقة المظللة بخطوط أفقية). والميزة الأساسية لمثل هذه السياسة هي استقرار الأسعار الذي يتيح لمشغلي الاتصالات أن يخططوا لإيراداتهم ومصروفاتهم ولتطوير خدماتهم.</w:t>
      </w:r>
    </w:p>
    <w:p w:rsidR="003866CD" w:rsidRDefault="003866CD" w:rsidP="003866CD">
      <w:pPr>
        <w:rPr>
          <w:rtl/>
          <w:lang w:val="fr-LU"/>
        </w:rPr>
      </w:pPr>
      <w:r>
        <w:rPr>
          <w:rtl/>
        </w:rPr>
        <w:lastRenderedPageBreak/>
        <w:t>وبالطبع لن يكون ما ورد أعلاه سوى نهج أولي لسياسية الأسعار. ويمكن تسديد الدفعات ب</w:t>
      </w:r>
      <w:r>
        <w:rPr>
          <w:rtl/>
          <w:lang w:val="fr-LU"/>
        </w:rPr>
        <w:t>صورة أسرع إذا أمكن التنبؤ بصورة أدق وتحديد سياسة الأسعار المستندة إلى الشروط الفعلية تحديداً أدق.</w:t>
      </w:r>
    </w:p>
    <w:p w:rsidR="003866CD" w:rsidRDefault="003866CD" w:rsidP="003866CD">
      <w:pPr>
        <w:rPr>
          <w:rtl/>
          <w:lang w:val="fr-LU"/>
        </w:rPr>
      </w:pPr>
      <w:r>
        <w:rPr>
          <w:rtl/>
          <w:lang w:val="fr-LU"/>
        </w:rPr>
        <w:t>وتتيح التقنية الواردة أعلاه تحديد السياسة التعريفية التي تعتمدها الجمهورية حيال استعمال الطيف بمراعاة شروط تسديد القرض مما يتيح اعتماد نهج غير تمييزي حيال مختلف مستعملي الطيف.</w:t>
      </w:r>
    </w:p>
    <w:p w:rsidR="003866CD" w:rsidRDefault="003866CD" w:rsidP="003866CD">
      <w:pPr>
        <w:pStyle w:val="Heading3"/>
        <w:rPr>
          <w:rtl/>
          <w:lang w:val="fr-LU"/>
        </w:rPr>
      </w:pPr>
      <w:bookmarkStart w:id="776" w:name="_Toc414279234"/>
      <w:bookmarkStart w:id="777" w:name="_Toc413686690"/>
      <w:bookmarkStart w:id="778" w:name="_Toc513205472"/>
      <w:bookmarkStart w:id="779" w:name="_Toc525835114"/>
      <w:bookmarkStart w:id="780" w:name="_Toc525894319"/>
      <w:bookmarkStart w:id="781" w:name="_Toc525894583"/>
      <w:r>
        <w:rPr>
          <w:rFonts w:cs="Times New Roman"/>
          <w:szCs w:val="22"/>
          <w:lang w:val="fr-LU"/>
        </w:rPr>
        <w:t>7.2.5</w:t>
      </w:r>
      <w:r>
        <w:rPr>
          <w:sz w:val="18"/>
          <w:szCs w:val="24"/>
          <w:lang w:val="fr-LU"/>
        </w:rPr>
        <w:tab/>
      </w:r>
      <w:r>
        <w:rPr>
          <w:rtl/>
          <w:lang w:val="fr-LU"/>
        </w:rPr>
        <w:t>خبرة الاتحاد الروسي على صعيد رسوم الطيف</w:t>
      </w:r>
      <w:bookmarkEnd w:id="776"/>
      <w:bookmarkEnd w:id="777"/>
      <w:bookmarkEnd w:id="778"/>
      <w:bookmarkEnd w:id="779"/>
      <w:bookmarkEnd w:id="780"/>
      <w:bookmarkEnd w:id="781"/>
    </w:p>
    <w:p w:rsidR="003866CD" w:rsidRDefault="003866CD" w:rsidP="003866CD">
      <w:pPr>
        <w:pStyle w:val="Headingb"/>
        <w:rPr>
          <w:rtl/>
        </w:rPr>
      </w:pPr>
      <w:r>
        <w:rPr>
          <w:rtl/>
        </w:rPr>
        <w:t>مقدمة</w:t>
      </w:r>
    </w:p>
    <w:p w:rsidR="003866CD" w:rsidRDefault="003866CD" w:rsidP="003866CD">
      <w:pPr>
        <w:rPr>
          <w:rtl/>
          <w:lang w:bidi="ar"/>
        </w:rPr>
      </w:pPr>
      <w:r>
        <w:rPr>
          <w:rtl/>
          <w:lang w:bidi="ar"/>
        </w:rPr>
        <w:t xml:space="preserve">اعتُمد المرسوم الخاص بوزارة الاتصالات ووسائط الإعلام في الاتحاد الروسي رقم </w:t>
      </w:r>
      <w:r>
        <w:rPr>
          <w:lang w:bidi="ar"/>
        </w:rPr>
        <w:t>164</w:t>
      </w:r>
      <w:r>
        <w:rPr>
          <w:rtl/>
          <w:lang w:bidi="ar"/>
        </w:rPr>
        <w:t xml:space="preserve"> المؤرخ </w:t>
      </w:r>
      <w:r>
        <w:rPr>
          <w:lang w:bidi="ar"/>
        </w:rPr>
        <w:t>30</w:t>
      </w:r>
      <w:r>
        <w:rPr>
          <w:rtl/>
          <w:lang w:bidi="ar"/>
        </w:rPr>
        <w:t xml:space="preserve"> يونيو </w:t>
      </w:r>
      <w:r>
        <w:rPr>
          <w:lang w:bidi="ar"/>
        </w:rPr>
        <w:t>2011</w:t>
      </w:r>
      <w:r>
        <w:rPr>
          <w:rtl/>
          <w:lang w:bidi="ar"/>
        </w:rPr>
        <w:t>، المنهجية المتبعة لحساب الرسوم المدفوعة لمرة واحدة والرسوم السنوية لقاء استعمال الطيف الراديوي في الاتحاد الروسي.</w:t>
      </w:r>
    </w:p>
    <w:p w:rsidR="003866CD" w:rsidRDefault="003866CD" w:rsidP="0012707A">
      <w:pPr>
        <w:rPr>
          <w:rtl/>
          <w:lang w:bidi="ar-EG"/>
        </w:rPr>
      </w:pPr>
      <w:r>
        <w:rPr>
          <w:rtl/>
          <w:lang w:bidi="ar"/>
        </w:rPr>
        <w:t xml:space="preserve">ويبين الجدول </w:t>
      </w:r>
      <w:r>
        <w:rPr>
          <w:lang w:bidi="ar"/>
        </w:rPr>
        <w:t>28</w:t>
      </w:r>
      <w:r>
        <w:rPr>
          <w:rtl/>
          <w:lang w:bidi="ar"/>
        </w:rPr>
        <w:t xml:space="preserve"> مبلغ رسوم الطيف لكل تكنولوجيا راديوية المسدَد إلى الميزانية الاتحادية في عام</w:t>
      </w:r>
      <w:r w:rsidR="0012707A">
        <w:rPr>
          <w:rFonts w:hint="cs"/>
          <w:rtl/>
          <w:lang w:bidi="ar"/>
        </w:rPr>
        <w:t> </w:t>
      </w:r>
      <w:r>
        <w:rPr>
          <w:lang w:bidi="ar"/>
        </w:rPr>
        <w:t>2012</w:t>
      </w:r>
      <w:r>
        <w:rPr>
          <w:rtl/>
          <w:lang w:bidi="ar"/>
        </w:rPr>
        <w:t>.</w:t>
      </w:r>
    </w:p>
    <w:p w:rsidR="003866CD" w:rsidRDefault="003866CD" w:rsidP="003866CD">
      <w:pPr>
        <w:pStyle w:val="TableNo"/>
        <w:rPr>
          <w:rtl/>
        </w:rPr>
      </w:pPr>
      <w:r>
        <w:rPr>
          <w:rtl/>
        </w:rPr>
        <w:t>الجدول </w:t>
      </w:r>
      <w:r>
        <w:t>28</w:t>
      </w:r>
    </w:p>
    <w:tbl>
      <w:tblPr>
        <w:bidiVisual/>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2274"/>
        <w:gridCol w:w="2050"/>
        <w:gridCol w:w="2268"/>
      </w:tblGrid>
      <w:tr w:rsidR="003866CD" w:rsidTr="003866CD">
        <w:trPr>
          <w:cantSplit/>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rsidR="003866CD" w:rsidRPr="00263F63" w:rsidRDefault="003866CD" w:rsidP="003866CD">
            <w:pPr>
              <w:pStyle w:val="TableHead"/>
              <w:rPr>
                <w:rtl/>
              </w:rPr>
            </w:pPr>
            <w:r w:rsidRPr="00263F63">
              <w:rPr>
                <w:rtl/>
              </w:rPr>
              <w:t>التكنولوجيات الراديوية</w:t>
            </w:r>
          </w:p>
        </w:tc>
        <w:tc>
          <w:tcPr>
            <w:tcW w:w="2274" w:type="dxa"/>
            <w:tcBorders>
              <w:top w:val="single" w:sz="4" w:space="0" w:color="auto"/>
              <w:left w:val="single" w:sz="4" w:space="0" w:color="auto"/>
              <w:bottom w:val="single" w:sz="4" w:space="0" w:color="auto"/>
              <w:right w:val="single" w:sz="4" w:space="0" w:color="auto"/>
            </w:tcBorders>
            <w:vAlign w:val="center"/>
            <w:hideMark/>
          </w:tcPr>
          <w:p w:rsidR="003866CD" w:rsidRPr="00263F63" w:rsidRDefault="003866CD" w:rsidP="003866CD">
            <w:pPr>
              <w:pStyle w:val="TableHead"/>
            </w:pPr>
            <w:r w:rsidRPr="00263F63">
              <w:rPr>
                <w:rtl/>
              </w:rPr>
              <w:t>الرسوم السنوية للتفويضات، بملايين الروبلات</w:t>
            </w:r>
          </w:p>
        </w:tc>
        <w:tc>
          <w:tcPr>
            <w:tcW w:w="2050" w:type="dxa"/>
            <w:tcBorders>
              <w:top w:val="single" w:sz="4" w:space="0" w:color="auto"/>
              <w:left w:val="single" w:sz="4" w:space="0" w:color="auto"/>
              <w:bottom w:val="single" w:sz="4" w:space="0" w:color="auto"/>
              <w:right w:val="single" w:sz="4" w:space="0" w:color="auto"/>
            </w:tcBorders>
            <w:vAlign w:val="center"/>
            <w:hideMark/>
          </w:tcPr>
          <w:p w:rsidR="003866CD" w:rsidRPr="00263F63" w:rsidRDefault="003866CD" w:rsidP="003866CD">
            <w:pPr>
              <w:pStyle w:val="TableHead"/>
            </w:pPr>
            <w:r w:rsidRPr="00263F63">
              <w:rPr>
                <w:rtl/>
              </w:rPr>
              <w:t>مدفوعات لمرة واحدة استحقت للتفويضات، بملايين الروبلات</w:t>
            </w:r>
          </w:p>
        </w:tc>
        <w:tc>
          <w:tcPr>
            <w:tcW w:w="2268" w:type="dxa"/>
            <w:tcBorders>
              <w:top w:val="single" w:sz="4" w:space="0" w:color="auto"/>
              <w:left w:val="single" w:sz="4" w:space="0" w:color="auto"/>
              <w:bottom w:val="single" w:sz="4" w:space="0" w:color="auto"/>
              <w:right w:val="single" w:sz="4" w:space="0" w:color="auto"/>
            </w:tcBorders>
            <w:vAlign w:val="center"/>
            <w:hideMark/>
          </w:tcPr>
          <w:p w:rsidR="003866CD" w:rsidRPr="00263F63" w:rsidRDefault="003866CD" w:rsidP="003866CD">
            <w:pPr>
              <w:pStyle w:val="TableHead"/>
            </w:pPr>
            <w:r w:rsidRPr="00263F63">
              <w:rPr>
                <w:rtl/>
              </w:rPr>
              <w:t>المجموع، لكل التكنولوجيا، بملايين الروبلات</w:t>
            </w:r>
          </w:p>
        </w:tc>
      </w:tr>
      <w:tr w:rsidR="003866CD" w:rsidTr="003866CD">
        <w:trPr>
          <w:cantSplit/>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before="60" w:after="60" w:line="260" w:lineRule="exact"/>
              <w:rPr>
                <w:lang w:val="en-US"/>
              </w:rPr>
            </w:pPr>
            <w:r>
              <w:rPr>
                <w:rtl/>
                <w:lang w:val="en-US" w:bidi="ar"/>
              </w:rPr>
              <w:t>التكنولوجيات الراديوية الخلوية</w:t>
            </w:r>
          </w:p>
        </w:tc>
        <w:tc>
          <w:tcPr>
            <w:tcW w:w="2274"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before="60" w:after="60" w:line="260" w:lineRule="exact"/>
              <w:jc w:val="center"/>
              <w:rPr>
                <w:lang w:val="en-US"/>
              </w:rPr>
            </w:pPr>
            <w:r>
              <w:rPr>
                <w:lang w:val="en-US"/>
              </w:rPr>
              <w:t>12 965,61</w:t>
            </w:r>
          </w:p>
        </w:tc>
        <w:tc>
          <w:tcPr>
            <w:tcW w:w="2050"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before="60" w:after="60" w:line="260" w:lineRule="exact"/>
              <w:jc w:val="center"/>
              <w:rPr>
                <w:bCs/>
                <w:lang w:val="en-US"/>
              </w:rPr>
            </w:pPr>
            <w:r>
              <w:rPr>
                <w:bCs/>
                <w:lang w:val="en-US"/>
              </w:rPr>
              <w:t>870,08</w:t>
            </w:r>
          </w:p>
        </w:tc>
        <w:tc>
          <w:tcPr>
            <w:tcW w:w="2268"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before="60" w:after="60" w:line="260" w:lineRule="exact"/>
              <w:jc w:val="center"/>
              <w:rPr>
                <w:bCs/>
                <w:lang w:val="en-US"/>
              </w:rPr>
            </w:pPr>
            <w:r>
              <w:rPr>
                <w:bCs/>
                <w:lang w:val="en-US"/>
              </w:rPr>
              <w:t>13 835,69</w:t>
            </w:r>
          </w:p>
        </w:tc>
      </w:tr>
      <w:tr w:rsidR="003866CD" w:rsidTr="003866CD">
        <w:trPr>
          <w:cantSplit/>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before="60" w:after="60" w:line="260" w:lineRule="exact"/>
              <w:rPr>
                <w:lang w:val="en-US"/>
              </w:rPr>
            </w:pPr>
            <w:r>
              <w:rPr>
                <w:rtl/>
                <w:lang w:val="en-US" w:bidi="ar"/>
              </w:rPr>
              <w:t>التكنولوجيات الأخرى</w:t>
            </w:r>
          </w:p>
        </w:tc>
        <w:tc>
          <w:tcPr>
            <w:tcW w:w="2274"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before="60" w:after="60" w:line="260" w:lineRule="exact"/>
              <w:jc w:val="center"/>
              <w:rPr>
                <w:lang w:val="en-US"/>
              </w:rPr>
            </w:pPr>
            <w:r>
              <w:rPr>
                <w:lang w:val="en-US"/>
              </w:rPr>
              <w:t>1 326,65</w:t>
            </w:r>
          </w:p>
        </w:tc>
        <w:tc>
          <w:tcPr>
            <w:tcW w:w="2050"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before="60" w:after="60" w:line="260" w:lineRule="exact"/>
              <w:jc w:val="center"/>
              <w:rPr>
                <w:bCs/>
                <w:lang w:val="en-US"/>
              </w:rPr>
            </w:pPr>
            <w:r>
              <w:rPr>
                <w:bCs/>
                <w:lang w:val="en-US"/>
              </w:rPr>
              <w:t>217,52</w:t>
            </w:r>
          </w:p>
        </w:tc>
        <w:tc>
          <w:tcPr>
            <w:tcW w:w="2268"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before="60" w:after="60" w:line="260" w:lineRule="exact"/>
              <w:jc w:val="center"/>
              <w:rPr>
                <w:bCs/>
                <w:lang w:val="en-US"/>
              </w:rPr>
            </w:pPr>
            <w:r>
              <w:rPr>
                <w:bCs/>
                <w:lang w:val="en-US"/>
              </w:rPr>
              <w:t>1 544,17</w:t>
            </w:r>
          </w:p>
        </w:tc>
      </w:tr>
      <w:tr w:rsidR="003866CD" w:rsidTr="003866CD">
        <w:trPr>
          <w:cantSplit/>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before="60" w:after="60" w:line="260" w:lineRule="exact"/>
              <w:rPr>
                <w:lang w:val="en-US"/>
              </w:rPr>
            </w:pPr>
            <w:r>
              <w:rPr>
                <w:rtl/>
                <w:lang w:val="en-US"/>
              </w:rPr>
              <w:t>المجموع</w:t>
            </w:r>
          </w:p>
        </w:tc>
        <w:tc>
          <w:tcPr>
            <w:tcW w:w="2274"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before="60" w:after="60" w:line="260" w:lineRule="exact"/>
              <w:jc w:val="center"/>
              <w:rPr>
                <w:bCs/>
                <w:lang w:val="en-US"/>
              </w:rPr>
            </w:pPr>
            <w:r>
              <w:rPr>
                <w:lang w:val="en-US"/>
              </w:rPr>
              <w:t>14 292,26</w:t>
            </w:r>
          </w:p>
        </w:tc>
        <w:tc>
          <w:tcPr>
            <w:tcW w:w="2050"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before="60" w:after="60" w:line="260" w:lineRule="exact"/>
              <w:jc w:val="center"/>
              <w:rPr>
                <w:bCs/>
                <w:lang w:val="en-US"/>
              </w:rPr>
            </w:pPr>
            <w:r>
              <w:rPr>
                <w:lang w:val="en-US"/>
              </w:rPr>
              <w:t>1 087,60</w:t>
            </w:r>
          </w:p>
        </w:tc>
        <w:tc>
          <w:tcPr>
            <w:tcW w:w="2268"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before="60" w:after="60" w:line="260" w:lineRule="exact"/>
              <w:jc w:val="center"/>
              <w:rPr>
                <w:bCs/>
                <w:lang w:val="en-US"/>
              </w:rPr>
            </w:pPr>
            <w:r>
              <w:rPr>
                <w:bCs/>
                <w:lang w:val="en-US"/>
              </w:rPr>
              <w:t>15 379,86</w:t>
            </w:r>
          </w:p>
        </w:tc>
      </w:tr>
    </w:tbl>
    <w:p w:rsidR="003866CD" w:rsidRDefault="003866CD" w:rsidP="003866CD">
      <w:pPr>
        <w:spacing w:before="360"/>
        <w:rPr>
          <w:lang w:bidi="ar"/>
        </w:rPr>
      </w:pPr>
      <w:r>
        <w:rPr>
          <w:rtl/>
          <w:lang w:bidi="ar"/>
        </w:rPr>
        <w:t>أظهر استعراض تطبيق المنهجية العملية في الفترة</w:t>
      </w:r>
      <w:r>
        <w:rPr>
          <w:rFonts w:hint="eastAsia"/>
          <w:rtl/>
          <w:lang w:bidi="ar-EG"/>
        </w:rPr>
        <w:t> </w:t>
      </w:r>
      <w:r>
        <w:rPr>
          <w:lang w:bidi="ar-EG"/>
        </w:rPr>
        <w:t>2014-2011</w:t>
      </w:r>
      <w:r>
        <w:rPr>
          <w:rFonts w:hint="cs"/>
          <w:rtl/>
          <w:lang w:bidi="ar-EG"/>
        </w:rPr>
        <w:t xml:space="preserve"> </w:t>
      </w:r>
      <w:r>
        <w:rPr>
          <w:rtl/>
          <w:lang w:bidi="ar"/>
        </w:rPr>
        <w:t>أن الإجراء الحالي المتمثل في تحديد الرسوم فيما يتعلق بكل تفويض لاستعمال الترددات كان له أثر سلبي على معدل تطوير الشبكات لمشغلي الاتصالات الراديوية الذين يقدمون الخدمات في</w:t>
      </w:r>
      <w:r>
        <w:rPr>
          <w:rFonts w:hint="cs"/>
          <w:rtl/>
          <w:lang w:bidi="ar"/>
        </w:rPr>
        <w:t> </w:t>
      </w:r>
      <w:r>
        <w:rPr>
          <w:rtl/>
          <w:lang w:bidi="ar"/>
        </w:rPr>
        <w:t>أراضي الاتحاد الروسي ضمن النطاقات الترددية الموزَّعة. وهذا يعني أن زيادة عدد المحطات القاعدة وبالتالي توسعة نطاق الخدمة التي تغطي السكان أسفرت عن زيادة غير معقولة في الرسم بينما ظل مقدار الطيف المخصص لمشغل فعلياً دون تغيير.</w:t>
      </w:r>
    </w:p>
    <w:p w:rsidR="003866CD" w:rsidRDefault="003866CD" w:rsidP="003866CD">
      <w:pPr>
        <w:rPr>
          <w:rtl/>
          <w:lang w:bidi="ar"/>
        </w:rPr>
      </w:pPr>
      <w:r>
        <w:rPr>
          <w:rtl/>
          <w:lang w:bidi="ar"/>
        </w:rPr>
        <w:t xml:space="preserve">وهذا ما استدعى مقترحات بشأن تنفيذ نهج الموارد لتحديد قيمة رسوم الطيف. وقد نُفذت هذه المقترحات بوضع رسم يُدفع لمرة واحدة ورسم سنوي للتكنولوجيات الراديوية ذات معايير </w:t>
      </w:r>
      <w:r>
        <w:rPr>
          <w:lang w:bidi="ar-EG"/>
        </w:rPr>
        <w:t>GSM</w:t>
      </w:r>
      <w:r>
        <w:rPr>
          <w:rtl/>
          <w:lang w:bidi="ar-EG"/>
        </w:rPr>
        <w:t xml:space="preserve"> (عدا </w:t>
      </w:r>
      <w:r>
        <w:rPr>
          <w:lang w:bidi="ar-EG"/>
        </w:rPr>
        <w:t>GSM-R</w:t>
      </w:r>
      <w:r>
        <w:rPr>
          <w:rtl/>
          <w:lang w:bidi="ar-EG"/>
        </w:rPr>
        <w:t>) و</w:t>
      </w:r>
      <w:r>
        <w:rPr>
          <w:lang w:bidi="ar-EG"/>
        </w:rPr>
        <w:t>IMT-MC-450</w:t>
      </w:r>
      <w:r>
        <w:rPr>
          <w:rtl/>
          <w:lang w:bidi="ar-EG"/>
        </w:rPr>
        <w:t xml:space="preserve"> و</w:t>
      </w:r>
      <w:r>
        <w:rPr>
          <w:lang w:bidi="ar-EG"/>
        </w:rPr>
        <w:t>UMTS</w:t>
      </w:r>
      <w:r>
        <w:rPr>
          <w:rtl/>
          <w:lang w:bidi="ar-EG"/>
        </w:rPr>
        <w:t xml:space="preserve"> </w:t>
      </w:r>
      <w:r>
        <w:rPr>
          <w:rtl/>
          <w:lang w:bidi="ar"/>
        </w:rPr>
        <w:t>و</w:t>
      </w:r>
      <w:r>
        <w:rPr>
          <w:lang w:bidi="ar"/>
        </w:rPr>
        <w:t>LTE</w:t>
      </w:r>
      <w:r>
        <w:rPr>
          <w:rtl/>
          <w:lang w:bidi="ar"/>
        </w:rPr>
        <w:t xml:space="preserve"> وتعديلاتها الإضافية في سياق النطاق الترددي الموزَّع بموجب قرار هيئة الدولة للترددات الراديوية </w:t>
      </w:r>
      <w:r>
        <w:rPr>
          <w:lang w:bidi="ar"/>
        </w:rPr>
        <w:t>(</w:t>
      </w:r>
      <w:r>
        <w:rPr>
          <w:lang w:bidi="ar-EG"/>
        </w:rPr>
        <w:t>SRFC)</w:t>
      </w:r>
      <w:r>
        <w:rPr>
          <w:rtl/>
          <w:lang w:bidi="ar"/>
        </w:rPr>
        <w:t xml:space="preserve"> أو المحدد في ترخيص تقديم خدمات الاتصالات القائمة على الطيف (الذي يشار إليه فيما بعد بالترخيص) لكل إقليم تابع (جزء من إقليم تابع) للاتحاد الروسي محدد في</w:t>
      </w:r>
      <w:r>
        <w:rPr>
          <w:rFonts w:hint="cs"/>
          <w:rtl/>
          <w:lang w:bidi="ar"/>
        </w:rPr>
        <w:t> </w:t>
      </w:r>
      <w:r>
        <w:rPr>
          <w:rtl/>
          <w:lang w:bidi="ar"/>
        </w:rPr>
        <w:t>قرار هيئة الدولة للترددات الراديوية. ولكن يُقترح الإبقاء على إمكانية التطبيق الحالية للمعامِلات المحسوبة إلى جانب التغيرات في</w:t>
      </w:r>
      <w:r>
        <w:rPr>
          <w:rFonts w:hint="cs"/>
          <w:rtl/>
          <w:lang w:bidi="ar"/>
        </w:rPr>
        <w:t> </w:t>
      </w:r>
      <w:r>
        <w:rPr>
          <w:rtl/>
          <w:lang w:bidi="ar"/>
        </w:rPr>
        <w:t>إجراءات حساب عدد الترددات الراديوية المستعملة (القنوات الراديوية) وإدخال معامل محسوب يأخذ في الاعتبار كثافة استعمال النطاقات الترددية الموزَّعة ذات الصلة في إقليم تابع (جزء من إقليم تابع) للاتحاد الروسي.</w:t>
      </w:r>
    </w:p>
    <w:p w:rsidR="003866CD" w:rsidRDefault="003866CD" w:rsidP="003866CD">
      <w:pPr>
        <w:rPr>
          <w:rtl/>
          <w:lang w:bidi="ar"/>
        </w:rPr>
      </w:pPr>
      <w:r>
        <w:rPr>
          <w:rtl/>
          <w:lang w:bidi="ar"/>
        </w:rPr>
        <w:t xml:space="preserve">وبتطبيق النهج المقترح، سيُكفل تساوي شروط الدفع نظير النطاقات الترددية الموزَّعة للمشغلين الذين يقدمون خدمات الاتصالات باستعمال التكنولوجيات الراديوية ذات معايير </w:t>
      </w:r>
      <w:r>
        <w:rPr>
          <w:lang w:bidi="ar-EG"/>
        </w:rPr>
        <w:t>GSM</w:t>
      </w:r>
      <w:r>
        <w:rPr>
          <w:rtl/>
          <w:lang w:bidi="ar-EG"/>
        </w:rPr>
        <w:t xml:space="preserve"> (عدا </w:t>
      </w:r>
      <w:r>
        <w:rPr>
          <w:lang w:bidi="ar-EG"/>
        </w:rPr>
        <w:t>GSM-R</w:t>
      </w:r>
      <w:r>
        <w:rPr>
          <w:rtl/>
          <w:lang w:bidi="ar-EG"/>
        </w:rPr>
        <w:t>) و</w:t>
      </w:r>
      <w:r>
        <w:rPr>
          <w:lang w:bidi="ar-EG"/>
        </w:rPr>
        <w:t>IMT-MC-450</w:t>
      </w:r>
      <w:r>
        <w:rPr>
          <w:rtl/>
          <w:lang w:bidi="ar-EG"/>
        </w:rPr>
        <w:t xml:space="preserve"> و</w:t>
      </w:r>
      <w:r>
        <w:rPr>
          <w:lang w:bidi="ar-EG"/>
        </w:rPr>
        <w:t>UMTS</w:t>
      </w:r>
      <w:r>
        <w:rPr>
          <w:rtl/>
          <w:lang w:bidi="ar-EG"/>
        </w:rPr>
        <w:t xml:space="preserve"> </w:t>
      </w:r>
      <w:r>
        <w:rPr>
          <w:rtl/>
          <w:lang w:bidi="ar"/>
        </w:rPr>
        <w:t>و</w:t>
      </w:r>
      <w:r>
        <w:rPr>
          <w:lang w:bidi="ar"/>
        </w:rPr>
        <w:t>LTE</w:t>
      </w:r>
      <w:r>
        <w:rPr>
          <w:rtl/>
          <w:lang w:bidi="ar"/>
        </w:rPr>
        <w:t xml:space="preserve"> وتعديلاتها الإضافية.</w:t>
      </w:r>
    </w:p>
    <w:p w:rsidR="003866CD" w:rsidRDefault="003866CD" w:rsidP="003866CD">
      <w:pPr>
        <w:rPr>
          <w:rtl/>
          <w:lang w:bidi="ar"/>
        </w:rPr>
      </w:pPr>
      <w:r>
        <w:rPr>
          <w:rtl/>
          <w:lang w:bidi="ar"/>
        </w:rPr>
        <w:t xml:space="preserve">وفيما يتعلق بالتكنولوجيات الراديوية الأخرى، تخصَص ترددات راديوية في النطاقات الترددية التي توزعها قرارات هيئة الدولة للترددات الراديوية </w:t>
      </w:r>
      <w:r>
        <w:rPr>
          <w:lang w:bidi="ar"/>
        </w:rPr>
        <w:t>(</w:t>
      </w:r>
      <w:r>
        <w:rPr>
          <w:lang w:bidi="ar-EG"/>
        </w:rPr>
        <w:t>SRFC)</w:t>
      </w:r>
      <w:r>
        <w:rPr>
          <w:rtl/>
          <w:lang w:bidi="ar"/>
        </w:rPr>
        <w:t xml:space="preserve"> على عدد غير محدود من مستعملي الطيف. ومع مراعاة ذلك، يُحتفظ بالإجراء الحالي المتمثل في تحديد الرسوم المدفوعة مرة واحدة والرسوم السنوية فيما يتعلق بكل تفويض ممنوح عند البت في تخصيص (توزيع) لتردد راديوي أو قناة راديوية.</w:t>
      </w:r>
    </w:p>
    <w:p w:rsidR="003866CD" w:rsidRDefault="003866CD" w:rsidP="003866CD">
      <w:pPr>
        <w:rPr>
          <w:rtl/>
          <w:lang w:bidi="ar"/>
        </w:rPr>
      </w:pPr>
      <w:r>
        <w:rPr>
          <w:rtl/>
          <w:lang w:bidi="ar"/>
        </w:rPr>
        <w:t>وتضمنت المنهجية أيضاً زيادة في المدفوعات عن الأنظمة غير المستعملة بعد سنة واحدة من الحصول على تفويض. وفي هذه الحالة تزيد الدفعة عشرة أمثال عن الفترة من تاريخ انقضاء سنة واحدة حتى تاريخ تسجيل النظام.</w:t>
      </w:r>
    </w:p>
    <w:p w:rsidR="003866CD" w:rsidRDefault="003866CD" w:rsidP="003866CD">
      <w:pPr>
        <w:rPr>
          <w:rtl/>
          <w:lang w:bidi="ar"/>
        </w:rPr>
      </w:pPr>
      <w:r>
        <w:rPr>
          <w:rtl/>
          <w:lang w:bidi="ar"/>
        </w:rPr>
        <w:lastRenderedPageBreak/>
        <w:t>أما مبلغ الدفع بالنسبة للأنظمة الراديوية غير المستعملة في الشبكات التكنولوجية والمكرَّسة، وأنظمة البث الإذاعي والتلفزيوني، فضلاً عن الأنظمة الراديوية في مناطق أقصى الشمال وما شابهها والتي لم تسجل في غضون سنتين من تاريخ التفويض بالنظام الراديوي، فيرتفع عشرة أمثال اعتباراً من تاريخ انتهاء فترة السنتين حتى تاريخ تسجيل النظام.</w:t>
      </w:r>
    </w:p>
    <w:p w:rsidR="003866CD" w:rsidRDefault="003866CD" w:rsidP="003866CD">
      <w:pPr>
        <w:rPr>
          <w:rtl/>
          <w:lang w:bidi="ar"/>
        </w:rPr>
      </w:pPr>
      <w:r>
        <w:rPr>
          <w:rtl/>
          <w:lang w:bidi="ar"/>
        </w:rPr>
        <w:t xml:space="preserve">وفيما يتعلق بالتكنولوجيات الراديوية التي تمر في مرحلة البحث أو التطوير أو التجريب، ينخفض المبلغ بتطبيق الصيغة </w:t>
      </w:r>
      <w:r>
        <w:rPr>
          <w:i/>
          <w:lang w:bidi="ar"/>
        </w:rPr>
        <w:t>K</w:t>
      </w:r>
      <w:r>
        <w:rPr>
          <w:i/>
          <w:vertAlign w:val="subscript"/>
          <w:lang w:bidi="ar"/>
        </w:rPr>
        <w:t>adv </w:t>
      </w:r>
      <w:r>
        <w:rPr>
          <w:lang w:bidi="ar"/>
        </w:rPr>
        <w:t>= 0,001</w:t>
      </w:r>
      <w:r>
        <w:rPr>
          <w:rtl/>
          <w:lang w:bidi="ar"/>
        </w:rPr>
        <w:t xml:space="preserve"> </w:t>
      </w:r>
      <w:r>
        <w:rPr>
          <w:rFonts w:hint="cs"/>
          <w:rtl/>
          <w:lang w:bidi="ar"/>
        </w:rPr>
        <w:t>بموجب قرار اللجنة.</w:t>
      </w:r>
    </w:p>
    <w:p w:rsidR="003866CD" w:rsidRDefault="003866CD" w:rsidP="008149C3">
      <w:pPr>
        <w:rPr>
          <w:rtl/>
          <w:lang w:bidi="ar"/>
        </w:rPr>
      </w:pPr>
      <w:r>
        <w:rPr>
          <w:rtl/>
          <w:lang w:bidi="ar"/>
        </w:rPr>
        <w:t>وهكذا، ومن أجل زيادة كفاءة الرسم المدفوع لمرة واحدة والرسوم السنوية على استعمال الطيف في الاتحاد الروسي، أُدخلت التعديلات المذكورة أعلاه على المنهجية بموجب المرسوم الصادر عن وزارة الاتصالات ووسائط الإعلام بالاتحاد الروسي رقم</w:t>
      </w:r>
      <w:r w:rsidR="000E2187">
        <w:rPr>
          <w:rFonts w:hint="cs"/>
          <w:rtl/>
          <w:lang w:bidi="ar"/>
        </w:rPr>
        <w:t> </w:t>
      </w:r>
      <w:r>
        <w:rPr>
          <w:lang w:bidi="ar"/>
        </w:rPr>
        <w:t>279</w:t>
      </w:r>
      <w:r>
        <w:rPr>
          <w:rtl/>
          <w:lang w:bidi="ar"/>
        </w:rPr>
        <w:t xml:space="preserve"> المؤرخ </w:t>
      </w:r>
      <w:r>
        <w:rPr>
          <w:lang w:bidi="ar"/>
        </w:rPr>
        <w:t>4</w:t>
      </w:r>
      <w:r>
        <w:rPr>
          <w:rtl/>
          <w:lang w:bidi="ar"/>
        </w:rPr>
        <w:t xml:space="preserve"> سبتمبر </w:t>
      </w:r>
      <w:r>
        <w:rPr>
          <w:lang w:bidi="ar"/>
        </w:rPr>
        <w:t>2014</w:t>
      </w:r>
      <w:r>
        <w:rPr>
          <w:rtl/>
          <w:lang w:bidi="ar"/>
        </w:rPr>
        <w:t xml:space="preserve">. ودخلت التعديلات حيز النفاذ في </w:t>
      </w:r>
      <w:r>
        <w:rPr>
          <w:lang w:bidi="ar"/>
        </w:rPr>
        <w:t>31</w:t>
      </w:r>
      <w:r>
        <w:rPr>
          <w:rtl/>
          <w:lang w:bidi="ar"/>
        </w:rPr>
        <w:t xml:space="preserve"> ديسمبر</w:t>
      </w:r>
      <w:r w:rsidR="008149C3">
        <w:rPr>
          <w:rFonts w:hint="cs"/>
          <w:rtl/>
          <w:lang w:bidi="ar"/>
        </w:rPr>
        <w:t> </w:t>
      </w:r>
      <w:r>
        <w:rPr>
          <w:lang w:bidi="ar"/>
        </w:rPr>
        <w:t>2014</w:t>
      </w:r>
      <w:r>
        <w:rPr>
          <w:rtl/>
          <w:lang w:bidi="ar"/>
        </w:rPr>
        <w:t>.</w:t>
      </w:r>
    </w:p>
    <w:p w:rsidR="003866CD" w:rsidRPr="00263F63" w:rsidRDefault="003866CD" w:rsidP="003866CD">
      <w:pPr>
        <w:rPr>
          <w:spacing w:val="2"/>
          <w:rtl/>
          <w:lang w:bidi="ar"/>
        </w:rPr>
      </w:pPr>
      <w:r w:rsidRPr="00263F63">
        <w:rPr>
          <w:spacing w:val="2"/>
          <w:rtl/>
          <w:lang w:bidi="ar"/>
        </w:rPr>
        <w:t xml:space="preserve">وتبين الأشكال من </w:t>
      </w:r>
      <w:r>
        <w:rPr>
          <w:spacing w:val="2"/>
          <w:lang w:bidi="ar"/>
        </w:rPr>
        <w:t>15</w:t>
      </w:r>
      <w:r w:rsidRPr="00263F63">
        <w:rPr>
          <w:spacing w:val="2"/>
          <w:rtl/>
          <w:lang w:bidi="ar"/>
        </w:rPr>
        <w:t xml:space="preserve"> إلى </w:t>
      </w:r>
      <w:r>
        <w:rPr>
          <w:spacing w:val="2"/>
          <w:lang w:bidi="ar"/>
        </w:rPr>
        <w:t>17</w:t>
      </w:r>
      <w:r w:rsidRPr="00263F63">
        <w:rPr>
          <w:spacing w:val="2"/>
          <w:rtl/>
          <w:lang w:bidi="ar"/>
        </w:rPr>
        <w:t xml:space="preserve"> الطيف المشغول ومتوسط الرسوم السنوية عن كل نظام راديوي (محطة قاعدة، </w:t>
      </w:r>
      <w:r w:rsidRPr="00263F63">
        <w:rPr>
          <w:spacing w:val="2"/>
          <w:lang w:bidi="ar"/>
        </w:rPr>
        <w:t>BS</w:t>
      </w:r>
      <w:r w:rsidRPr="00263F63">
        <w:rPr>
          <w:spacing w:val="2"/>
          <w:rtl/>
          <w:lang w:bidi="ar"/>
        </w:rPr>
        <w:t xml:space="preserve">) باستعمال بعض التكنولوجيات الراديوية وأساليب الاتصالات وأنماط الأنظمة ومتوسط الرسم السنوي عن كل </w:t>
      </w:r>
      <w:r w:rsidRPr="00263F63">
        <w:rPr>
          <w:spacing w:val="2"/>
          <w:lang w:bidi="ar"/>
        </w:rPr>
        <w:t>MHz</w:t>
      </w:r>
      <w:r>
        <w:rPr>
          <w:spacing w:val="2"/>
          <w:lang w:bidi="ar"/>
        </w:rPr>
        <w:t> 1</w:t>
      </w:r>
      <w:r w:rsidRPr="00263F63">
        <w:rPr>
          <w:spacing w:val="2"/>
          <w:rtl/>
          <w:lang w:bidi="ar"/>
        </w:rPr>
        <w:t xml:space="preserve"> محسوباً وفقاً للمنهجية المعدلة.</w:t>
      </w:r>
    </w:p>
    <w:p w:rsidR="003866CD" w:rsidRDefault="003866CD" w:rsidP="003866CD">
      <w:pPr>
        <w:pStyle w:val="FigureNo"/>
        <w:rPr>
          <w:rtl/>
        </w:rPr>
      </w:pPr>
      <w:r>
        <w:rPr>
          <w:rtl/>
        </w:rPr>
        <w:t>الشكل </w:t>
      </w:r>
      <w:r>
        <w:t>15</w:t>
      </w:r>
    </w:p>
    <w:p w:rsidR="003866CD" w:rsidRDefault="003866CD" w:rsidP="003866CD">
      <w:pPr>
        <w:pStyle w:val="Figuretitle"/>
        <w:rPr>
          <w:rtl/>
          <w:lang w:bidi="ar-EG"/>
        </w:rPr>
      </w:pPr>
      <w:r>
        <w:rPr>
          <w:rtl/>
          <w:lang w:bidi="ar"/>
        </w:rPr>
        <w:t xml:space="preserve">الطيف الذي يشغله النظام الراديوي </w:t>
      </w:r>
      <w:r>
        <w:rPr>
          <w:lang w:bidi="ar"/>
        </w:rPr>
        <w:t>(</w:t>
      </w:r>
      <w:r>
        <w:rPr>
          <w:lang w:bidi="ar-EG"/>
        </w:rPr>
        <w:t>BS)</w:t>
      </w:r>
      <w:r>
        <w:rPr>
          <w:rtl/>
          <w:lang w:bidi="ar"/>
        </w:rPr>
        <w:t xml:space="preserve"> باستعمال بعض التكنولوجيات الراديوية</w:t>
      </w:r>
      <w:r>
        <w:rPr>
          <w:rtl/>
          <w:lang w:bidi="ar"/>
        </w:rPr>
        <w:br/>
        <w:t xml:space="preserve">وأساليب الاتصالات وأنماط الأنظمة، </w:t>
      </w:r>
      <w:r>
        <w:rPr>
          <w:lang w:bidi="ar-EG"/>
        </w:rPr>
        <w:t>MHz</w:t>
      </w:r>
    </w:p>
    <w:p w:rsidR="003866CD" w:rsidRDefault="003866CD" w:rsidP="003866CD">
      <w:pPr>
        <w:pStyle w:val="Figure"/>
        <w:rPr>
          <w:rtl/>
          <w:lang w:bidi="ar-EG"/>
        </w:rPr>
      </w:pPr>
      <w:r>
        <w:rPr>
          <w:noProof/>
          <w:lang w:eastAsia="zh-CN"/>
        </w:rPr>
        <w:drawing>
          <wp:inline distT="0" distB="0" distL="0" distR="0" wp14:anchorId="291929D6" wp14:editId="4566CA23">
            <wp:extent cx="5124450" cy="379857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6"/>
                    <pic:cNvPicPr>
                      <a:picLocks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124450" cy="3798570"/>
                    </a:xfrm>
                    <a:prstGeom prst="rect">
                      <a:avLst/>
                    </a:prstGeom>
                    <a:noFill/>
                    <a:ln>
                      <a:noFill/>
                    </a:ln>
                  </pic:spPr>
                </pic:pic>
              </a:graphicData>
            </a:graphic>
          </wp:inline>
        </w:drawing>
      </w:r>
    </w:p>
    <w:p w:rsidR="003866CD" w:rsidRDefault="003866CD" w:rsidP="003866CD">
      <w:pPr>
        <w:pStyle w:val="FigureNo"/>
        <w:rPr>
          <w:rtl/>
        </w:rPr>
      </w:pPr>
      <w:r>
        <w:rPr>
          <w:rtl/>
        </w:rPr>
        <w:lastRenderedPageBreak/>
        <w:t>الشكل </w:t>
      </w:r>
      <w:r>
        <w:t>16</w:t>
      </w:r>
    </w:p>
    <w:p w:rsidR="003866CD" w:rsidRDefault="003866CD" w:rsidP="003866CD">
      <w:pPr>
        <w:pStyle w:val="Figuretitle"/>
        <w:rPr>
          <w:rtl/>
          <w:lang w:bidi="ar-EG"/>
        </w:rPr>
      </w:pPr>
      <w:r>
        <w:rPr>
          <w:rtl/>
          <w:lang w:bidi="ar"/>
        </w:rPr>
        <w:t xml:space="preserve">متوسط الرسوم السنوية عن كل نظام راديوي </w:t>
      </w:r>
      <w:r>
        <w:rPr>
          <w:lang w:bidi="ar"/>
        </w:rPr>
        <w:t>(</w:t>
      </w:r>
      <w:r>
        <w:rPr>
          <w:lang w:bidi="ar-EG"/>
        </w:rPr>
        <w:t>BS)</w:t>
      </w:r>
      <w:r>
        <w:rPr>
          <w:rtl/>
          <w:lang w:bidi="ar"/>
        </w:rPr>
        <w:t xml:space="preserve"> يستعمل بعض التكنولوجيات الراديوية</w:t>
      </w:r>
      <w:r>
        <w:rPr>
          <w:rtl/>
          <w:lang w:bidi="ar"/>
        </w:rPr>
        <w:br/>
        <w:t>وأساليب الاتصالات وأنماط الأنظمة، بالروبلات</w:t>
      </w:r>
    </w:p>
    <w:p w:rsidR="003866CD" w:rsidRDefault="003866CD" w:rsidP="003866CD">
      <w:pPr>
        <w:pStyle w:val="Figure"/>
        <w:rPr>
          <w:rtl/>
          <w:lang w:bidi="ar-EG"/>
        </w:rPr>
      </w:pPr>
      <w:r>
        <w:rPr>
          <w:noProof/>
          <w:lang w:eastAsia="zh-CN"/>
        </w:rPr>
        <w:drawing>
          <wp:inline distT="0" distB="0" distL="0" distR="0" wp14:anchorId="136580ED" wp14:editId="380FC044">
            <wp:extent cx="4878705" cy="3617595"/>
            <wp:effectExtent l="0" t="0" r="0" b="190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5"/>
                    <pic:cNvPicPr>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878705" cy="3617595"/>
                    </a:xfrm>
                    <a:prstGeom prst="rect">
                      <a:avLst/>
                    </a:prstGeom>
                    <a:noFill/>
                    <a:ln>
                      <a:noFill/>
                    </a:ln>
                  </pic:spPr>
                </pic:pic>
              </a:graphicData>
            </a:graphic>
          </wp:inline>
        </w:drawing>
      </w:r>
    </w:p>
    <w:p w:rsidR="003866CD" w:rsidRDefault="003866CD" w:rsidP="003866CD">
      <w:pPr>
        <w:pStyle w:val="FigureNo"/>
        <w:rPr>
          <w:rtl/>
        </w:rPr>
      </w:pPr>
      <w:r>
        <w:rPr>
          <w:rtl/>
        </w:rPr>
        <w:t>الشكل </w:t>
      </w:r>
      <w:r>
        <w:t>17</w:t>
      </w:r>
    </w:p>
    <w:p w:rsidR="003866CD" w:rsidRDefault="003866CD" w:rsidP="003866CD">
      <w:pPr>
        <w:pStyle w:val="Figuretitle"/>
        <w:rPr>
          <w:rtl/>
          <w:lang w:bidi="ar-EG"/>
        </w:rPr>
      </w:pPr>
      <w:r>
        <w:rPr>
          <w:rtl/>
          <w:lang w:bidi="ar"/>
        </w:rPr>
        <w:t xml:space="preserve">متوسط الرسوم السنوية عن كل </w:t>
      </w:r>
      <w:r>
        <w:rPr>
          <w:lang w:bidi="ar"/>
        </w:rPr>
        <w:t>MHz 1</w:t>
      </w:r>
      <w:r>
        <w:rPr>
          <w:rtl/>
          <w:lang w:bidi="ar"/>
        </w:rPr>
        <w:t xml:space="preserve"> </w:t>
      </w:r>
      <w:r>
        <w:rPr>
          <w:rFonts w:hint="cs"/>
          <w:rtl/>
          <w:lang w:bidi="ar"/>
        </w:rPr>
        <w:t>في بعض التكنولوجيات الراديوية</w:t>
      </w:r>
      <w:r>
        <w:rPr>
          <w:rtl/>
          <w:lang w:bidi="ar"/>
        </w:rPr>
        <w:br/>
      </w:r>
      <w:r>
        <w:rPr>
          <w:rFonts w:hint="cs"/>
          <w:rtl/>
          <w:lang w:bidi="ar"/>
        </w:rPr>
        <w:t>وأساليب الاتصالات وأنماط الأنظمة، بالروبلات</w:t>
      </w:r>
    </w:p>
    <w:p w:rsidR="003866CD" w:rsidRDefault="003866CD" w:rsidP="003866CD">
      <w:pPr>
        <w:pStyle w:val="Figure"/>
        <w:rPr>
          <w:rtl/>
          <w:lang w:bidi="ar-EG"/>
        </w:rPr>
      </w:pPr>
      <w:r>
        <w:rPr>
          <w:noProof/>
          <w:lang w:eastAsia="zh-CN"/>
        </w:rPr>
        <w:drawing>
          <wp:inline distT="0" distB="0" distL="0" distR="0" wp14:anchorId="4F4FC512" wp14:editId="4248319C">
            <wp:extent cx="4572000" cy="3037888"/>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4"/>
                    <pic:cNvPicPr>
                      <a:picLocks noChangeArrowheads="1"/>
                    </pic:cNvPicPr>
                  </pic:nvPicPr>
                  <pic:blipFill rotWithShape="1">
                    <a:blip r:embed="rId232">
                      <a:extLst>
                        <a:ext uri="{28A0092B-C50C-407E-A947-70E740481C1C}">
                          <a14:useLocalDpi xmlns:a14="http://schemas.microsoft.com/office/drawing/2010/main" val="0"/>
                        </a:ext>
                      </a:extLst>
                    </a:blip>
                    <a:srcRect b="15669"/>
                    <a:stretch/>
                  </pic:blipFill>
                  <pic:spPr bwMode="auto">
                    <a:xfrm>
                      <a:off x="0" y="0"/>
                      <a:ext cx="4572000" cy="3037888"/>
                    </a:xfrm>
                    <a:prstGeom prst="rect">
                      <a:avLst/>
                    </a:prstGeom>
                    <a:noFill/>
                    <a:ln>
                      <a:noFill/>
                    </a:ln>
                    <a:extLst>
                      <a:ext uri="{53640926-AAD7-44D8-BBD7-CCE9431645EC}">
                        <a14:shadowObscured xmlns:a14="http://schemas.microsoft.com/office/drawing/2010/main"/>
                      </a:ext>
                    </a:extLst>
                  </pic:spPr>
                </pic:pic>
              </a:graphicData>
            </a:graphic>
          </wp:inline>
        </w:drawing>
      </w:r>
    </w:p>
    <w:p w:rsidR="003866CD" w:rsidRDefault="003866CD" w:rsidP="003866CD">
      <w:pPr>
        <w:rPr>
          <w:rtl/>
          <w:lang w:bidi="ar"/>
        </w:rPr>
      </w:pPr>
      <w:r>
        <w:rPr>
          <w:rtl/>
          <w:lang w:bidi="ar"/>
        </w:rPr>
        <w:lastRenderedPageBreak/>
        <w:t>ويرد أدناه وصف للأحكام العامة للمنهجية المعدلة لحساب المنهجية المتبعة لحساب الرسوم المدفوعة لمرة واحدة والرسوم السنوية لقاء استعمال الطيف الراديوي في الاتحاد الروسي وحساب المعاملِات.</w:t>
      </w:r>
    </w:p>
    <w:p w:rsidR="003866CD" w:rsidRDefault="003866CD" w:rsidP="003866CD">
      <w:pPr>
        <w:pStyle w:val="Heading4"/>
        <w:rPr>
          <w:rtl/>
          <w:lang w:bidi="ar-EG"/>
        </w:rPr>
      </w:pPr>
      <w:r>
        <w:rPr>
          <w:lang w:bidi="ar-EG"/>
        </w:rPr>
        <w:t>1.7.2.5</w:t>
      </w:r>
      <w:r>
        <w:rPr>
          <w:rtl/>
          <w:lang w:bidi="ar-EG"/>
        </w:rPr>
        <w:tab/>
      </w:r>
      <w:r>
        <w:rPr>
          <w:rtl/>
          <w:lang w:bidi="ar"/>
        </w:rPr>
        <w:t>الأحكام العامة</w:t>
      </w:r>
    </w:p>
    <w:p w:rsidR="003866CD" w:rsidRDefault="003866CD" w:rsidP="003866CD">
      <w:pPr>
        <w:rPr>
          <w:rtl/>
          <w:lang w:bidi="ar-EG"/>
        </w:rPr>
      </w:pPr>
      <w:r>
        <w:rPr>
          <w:rtl/>
          <w:lang w:bidi="ar"/>
        </w:rPr>
        <w:t xml:space="preserve">وُضعت المنهجية لحساب الرسوم المدفوعة لمرة واحدة والرسوم السنوية مقابل استعمال الطيف الراديوي (المشار إليها فيما بعد "بالمنهجية") وفقاً للقانون الاتحادي بالاتحاد الروسي رقم </w:t>
      </w:r>
      <w:r>
        <w:rPr>
          <w:lang w:bidi="ar-EG"/>
        </w:rPr>
        <w:t>126-FZ</w:t>
      </w:r>
      <w:r>
        <w:rPr>
          <w:rtl/>
          <w:lang w:bidi="ar-EG"/>
        </w:rPr>
        <w:t xml:space="preserve"> </w:t>
      </w:r>
      <w:r>
        <w:rPr>
          <w:rtl/>
          <w:lang w:bidi="ar"/>
        </w:rPr>
        <w:t xml:space="preserve">المؤرخ </w:t>
      </w:r>
      <w:r>
        <w:rPr>
          <w:lang w:bidi="ar"/>
        </w:rPr>
        <w:t>7</w:t>
      </w:r>
      <w:r>
        <w:rPr>
          <w:rtl/>
          <w:lang w:bidi="ar"/>
        </w:rPr>
        <w:t xml:space="preserve"> يوليو </w:t>
      </w:r>
      <w:r>
        <w:rPr>
          <w:lang w:bidi="ar"/>
        </w:rPr>
        <w:t>2003</w:t>
      </w:r>
      <w:r>
        <w:rPr>
          <w:rtl/>
          <w:lang w:bidi="ar"/>
        </w:rPr>
        <w:t xml:space="preserve"> "بشأن الاتصالات" وقرار الحكومة رقم</w:t>
      </w:r>
      <w:r>
        <w:rPr>
          <w:rFonts w:hint="cs"/>
          <w:rtl/>
          <w:lang w:bidi="ar"/>
        </w:rPr>
        <w:t> </w:t>
      </w:r>
      <w:r>
        <w:rPr>
          <w:lang w:bidi="ar"/>
        </w:rPr>
        <w:t>171</w:t>
      </w:r>
      <w:r>
        <w:rPr>
          <w:rtl/>
          <w:lang w:bidi="ar"/>
        </w:rPr>
        <w:t xml:space="preserve"> المؤرخ </w:t>
      </w:r>
      <w:r>
        <w:rPr>
          <w:lang w:bidi="ar"/>
        </w:rPr>
        <w:t>16</w:t>
      </w:r>
      <w:r>
        <w:rPr>
          <w:rtl/>
          <w:lang w:bidi="ar"/>
        </w:rPr>
        <w:t xml:space="preserve"> مارس </w:t>
      </w:r>
      <w:r>
        <w:rPr>
          <w:lang w:bidi="ar"/>
        </w:rPr>
        <w:t>2011</w:t>
      </w:r>
      <w:r>
        <w:rPr>
          <w:rFonts w:hint="cs"/>
          <w:rtl/>
          <w:lang w:bidi="ar-EG"/>
        </w:rPr>
        <w:t xml:space="preserve"> </w:t>
      </w:r>
      <w:r>
        <w:rPr>
          <w:rtl/>
          <w:lang w:bidi="ar"/>
        </w:rPr>
        <w:t xml:space="preserve">بشأن "لوائح حساب وجباية الرسوم المدفوعة لمرة واحدة والرسوم السنوية مقابل استعمال نطاقات الترددات الراديوية" (مجموعة تشريعات الاتحاد الروسي، </w:t>
      </w:r>
      <w:r>
        <w:rPr>
          <w:lang w:bidi="ar"/>
        </w:rPr>
        <w:t>2011</w:t>
      </w:r>
      <w:r>
        <w:rPr>
          <w:rtl/>
          <w:lang w:bidi="ar"/>
        </w:rPr>
        <w:t xml:space="preserve">، رقم </w:t>
      </w:r>
      <w:r>
        <w:rPr>
          <w:lang w:bidi="ar"/>
        </w:rPr>
        <w:t>12</w:t>
      </w:r>
      <w:r>
        <w:rPr>
          <w:rtl/>
          <w:lang w:bidi="ar"/>
        </w:rPr>
        <w:t xml:space="preserve">، المادة </w:t>
      </w:r>
      <w:r>
        <w:rPr>
          <w:lang w:bidi="ar"/>
        </w:rPr>
        <w:t>1648</w:t>
      </w:r>
      <w:r>
        <w:rPr>
          <w:rtl/>
          <w:lang w:bidi="ar"/>
        </w:rPr>
        <w:t>).</w:t>
      </w:r>
    </w:p>
    <w:p w:rsidR="003866CD" w:rsidRDefault="003866CD" w:rsidP="003866CD">
      <w:pPr>
        <w:rPr>
          <w:rtl/>
          <w:lang w:bidi="ar-EG"/>
        </w:rPr>
      </w:pPr>
      <w:r>
        <w:rPr>
          <w:rtl/>
          <w:lang w:bidi="ar"/>
        </w:rPr>
        <w:t>وتتضمن المنهجية أسعار ومعامِلات متباينة تبعا للنطاقات الترددية المستعملة، وعدد الترددات الراديوية (القنوات الراديوية) المستعملة والتكنولوجيات الراديوية المطبقة.</w:t>
      </w:r>
    </w:p>
    <w:p w:rsidR="003866CD" w:rsidRDefault="003866CD" w:rsidP="003866CD">
      <w:pPr>
        <w:rPr>
          <w:rtl/>
          <w:lang w:bidi="ar"/>
        </w:rPr>
      </w:pPr>
      <w:r>
        <w:rPr>
          <w:rtl/>
          <w:lang w:bidi="ar"/>
        </w:rPr>
        <w:t xml:space="preserve">ويحسب عدد الترددات الراديوية (القنوات الراديوية) المستعملة وفقاً للمنهجية الحالية لكل تفويض باستعمال الترددات الراديوية أو القنوات الراديوية (يشار إليه فيما بعد بالتفويض)، والتكنولوجيات الراديوية ذات معايير </w:t>
      </w:r>
      <w:r>
        <w:rPr>
          <w:lang w:bidi="ar-EG"/>
        </w:rPr>
        <w:t>GSM</w:t>
      </w:r>
      <w:r>
        <w:rPr>
          <w:rtl/>
          <w:lang w:bidi="ar-EG"/>
        </w:rPr>
        <w:t xml:space="preserve"> (عدا </w:t>
      </w:r>
      <w:r>
        <w:rPr>
          <w:lang w:bidi="ar-EG"/>
        </w:rPr>
        <w:t>GSM-R</w:t>
      </w:r>
      <w:r>
        <w:rPr>
          <w:rtl/>
          <w:lang w:bidi="ar-EG"/>
        </w:rPr>
        <w:t>) و</w:t>
      </w:r>
      <w:r>
        <w:rPr>
          <w:lang w:bidi="ar-EG"/>
        </w:rPr>
        <w:t>UMTS</w:t>
      </w:r>
      <w:r>
        <w:rPr>
          <w:rtl/>
          <w:lang w:bidi="ar-EG"/>
        </w:rPr>
        <w:t xml:space="preserve"> و</w:t>
      </w:r>
      <w:r>
        <w:rPr>
          <w:lang w:bidi="ar-EG"/>
        </w:rPr>
        <w:t>IMT</w:t>
      </w:r>
      <w:r>
        <w:rPr>
          <w:lang w:bidi="ar-EG"/>
        </w:rPr>
        <w:noBreakHyphen/>
        <w:t>MC-450</w:t>
      </w:r>
      <w:r>
        <w:rPr>
          <w:rFonts w:hint="cs"/>
          <w:rtl/>
          <w:lang w:bidi="ar-EG"/>
        </w:rPr>
        <w:t xml:space="preserve"> </w:t>
      </w:r>
      <w:r>
        <w:rPr>
          <w:rtl/>
          <w:lang w:bidi="ar"/>
        </w:rPr>
        <w:t>و</w:t>
      </w:r>
      <w:r>
        <w:rPr>
          <w:lang w:bidi="ar"/>
        </w:rPr>
        <w:t>LTE</w:t>
      </w:r>
      <w:r>
        <w:rPr>
          <w:rtl/>
          <w:lang w:bidi="ar"/>
        </w:rPr>
        <w:t xml:space="preserve"> وتعديلاتها الإضافية (التي يشار إليها فيما بعد بالتكنولوجيات الراديوية الخلوية)</w:t>
      </w:r>
      <w:r>
        <w:rPr>
          <w:rtl/>
          <w:lang w:bidi="ar-EG"/>
        </w:rPr>
        <w:t xml:space="preserve"> </w:t>
      </w:r>
      <w:r>
        <w:rPr>
          <w:rtl/>
          <w:lang w:bidi="ar"/>
        </w:rPr>
        <w:t xml:space="preserve">بموجب قرار هيئة الدولة للترددات الراديوية (التي يشار إليها فيما بعد بالرمز المختصر </w:t>
      </w:r>
      <w:r>
        <w:rPr>
          <w:lang w:bidi="ar-EG"/>
        </w:rPr>
        <w:t>SRFC</w:t>
      </w:r>
      <w:r>
        <w:rPr>
          <w:rtl/>
          <w:lang w:bidi="ar"/>
        </w:rPr>
        <w:t>) و (أو) ترخيص لتقديم خدمات الاتصالات باستعمال الطيف (الذي يشار إليه فيما بعد بالترخيص) لكل من النطاقات الترددية وكل إقليم تابع (جزء من إقليم تابع) للاتحاد الروسي محدد في</w:t>
      </w:r>
      <w:r>
        <w:rPr>
          <w:rFonts w:hint="cs"/>
          <w:rtl/>
          <w:lang w:bidi="ar"/>
        </w:rPr>
        <w:t> </w:t>
      </w:r>
      <w:r>
        <w:rPr>
          <w:rtl/>
          <w:lang w:bidi="ar"/>
        </w:rPr>
        <w:t>قرار هيئة</w:t>
      </w:r>
      <w:r>
        <w:rPr>
          <w:rFonts w:hint="cs"/>
          <w:rtl/>
          <w:lang w:bidi="ar"/>
        </w:rPr>
        <w:t> </w:t>
      </w:r>
      <w:r>
        <w:rPr>
          <w:lang w:bidi="ar-EG"/>
        </w:rPr>
        <w:t>SRFC</w:t>
      </w:r>
      <w:r>
        <w:rPr>
          <w:rtl/>
          <w:lang w:bidi="ar"/>
        </w:rPr>
        <w:t>.</w:t>
      </w:r>
    </w:p>
    <w:p w:rsidR="003866CD" w:rsidRPr="00263F63" w:rsidRDefault="003866CD" w:rsidP="003866CD">
      <w:pPr>
        <w:rPr>
          <w:spacing w:val="-2"/>
          <w:rtl/>
          <w:lang w:bidi="ar-EG"/>
        </w:rPr>
      </w:pPr>
      <w:r w:rsidRPr="00263F63">
        <w:rPr>
          <w:spacing w:val="-2"/>
          <w:rtl/>
          <w:lang w:bidi="ar"/>
        </w:rPr>
        <w:t>أما الرسوم التي تدفع لمرة واحدة والرسوم السنوية على استعمال الطيف الراديوي في كل ربع سنة وقيم المعامِلات المحسوبة ونسبة عدد الأيام الفعلية للتفويض في الربع المستحق الدفع إلى عدد الأيام في الربع المستحق الدفع، فيجب أن تدوَّر إلى الرقم العشري الثاني.</w:t>
      </w:r>
    </w:p>
    <w:p w:rsidR="003866CD" w:rsidRDefault="003866CD" w:rsidP="003866CD">
      <w:pPr>
        <w:pStyle w:val="Heading4"/>
        <w:rPr>
          <w:rtl/>
          <w:lang w:bidi="ar-EG"/>
        </w:rPr>
      </w:pPr>
      <w:r>
        <w:rPr>
          <w:lang w:bidi="ar-EG"/>
        </w:rPr>
        <w:t>2.7.2.5</w:t>
      </w:r>
      <w:r>
        <w:rPr>
          <w:rtl/>
          <w:lang w:bidi="ar-EG"/>
        </w:rPr>
        <w:tab/>
      </w:r>
      <w:r>
        <w:rPr>
          <w:rtl/>
        </w:rPr>
        <w:t xml:space="preserve">حساب </w:t>
      </w:r>
      <w:r>
        <w:rPr>
          <w:rtl/>
          <w:lang w:bidi="ar"/>
        </w:rPr>
        <w:t>الرسوم المدفوعة لمرة واحدة</w:t>
      </w:r>
    </w:p>
    <w:p w:rsidR="003866CD" w:rsidRPr="00263F63" w:rsidRDefault="003866CD" w:rsidP="003866CD">
      <w:pPr>
        <w:rPr>
          <w:spacing w:val="-2"/>
          <w:rtl/>
          <w:lang w:bidi="ar"/>
        </w:rPr>
      </w:pPr>
      <w:r w:rsidRPr="00263F63">
        <w:rPr>
          <w:spacing w:val="-2"/>
          <w:rtl/>
          <w:lang w:bidi="ar"/>
        </w:rPr>
        <w:t xml:space="preserve">تحدَد </w:t>
      </w:r>
      <w:r w:rsidRPr="00263F63">
        <w:rPr>
          <w:spacing w:val="-2"/>
          <w:rtl/>
          <w:lang w:bidi="ar-EG"/>
        </w:rPr>
        <w:t xml:space="preserve">الرسوم المدفوعة لمرة واحدة على </w:t>
      </w:r>
      <w:r w:rsidRPr="00263F63">
        <w:rPr>
          <w:spacing w:val="-2"/>
          <w:rtl/>
          <w:lang w:bidi="ar"/>
        </w:rPr>
        <w:t>استعمال الطيف الراديوي للتكنولوجيات الراديوية الخلوية في كل نطاق ترددي يخصصه قرار هيئة</w:t>
      </w:r>
      <w:r>
        <w:rPr>
          <w:rFonts w:hint="cs"/>
          <w:spacing w:val="-2"/>
          <w:rtl/>
          <w:lang w:bidi="ar"/>
        </w:rPr>
        <w:t> </w:t>
      </w:r>
      <w:r w:rsidRPr="00263F63">
        <w:rPr>
          <w:spacing w:val="-2"/>
          <w:lang w:bidi="ar-EG"/>
        </w:rPr>
        <w:t>SRFC</w:t>
      </w:r>
      <w:r w:rsidRPr="00263F63">
        <w:rPr>
          <w:spacing w:val="-2"/>
          <w:rtl/>
          <w:lang w:bidi="ar-EG"/>
        </w:rPr>
        <w:t xml:space="preserve"> </w:t>
      </w:r>
      <w:r w:rsidRPr="00263F63">
        <w:rPr>
          <w:spacing w:val="-2"/>
          <w:rtl/>
          <w:lang w:bidi="ar"/>
        </w:rPr>
        <w:t xml:space="preserve">و (أو) يحدَد في الترخيص لكل إقليم تابع (جزء من إقليم تابع) للاتحاد الروسي محدد في قرار هيئة </w:t>
      </w:r>
      <w:r w:rsidRPr="00263F63">
        <w:rPr>
          <w:spacing w:val="-2"/>
          <w:lang w:bidi="ar-EG"/>
        </w:rPr>
        <w:t>SRFC</w:t>
      </w:r>
      <w:r w:rsidRPr="00263F63">
        <w:rPr>
          <w:spacing w:val="-2"/>
          <w:rtl/>
          <w:lang w:bidi="ar-EG"/>
        </w:rPr>
        <w:t xml:space="preserve"> </w:t>
      </w:r>
      <w:r w:rsidRPr="00263F63">
        <w:rPr>
          <w:spacing w:val="-2"/>
          <w:rtl/>
          <w:lang w:bidi="ar"/>
        </w:rPr>
        <w:t>أو في</w:t>
      </w:r>
      <w:r w:rsidRPr="00263F63">
        <w:rPr>
          <w:rFonts w:hint="cs"/>
          <w:spacing w:val="-2"/>
          <w:rtl/>
          <w:lang w:bidi="ar"/>
        </w:rPr>
        <w:t> </w:t>
      </w:r>
      <w:r w:rsidRPr="00263F63">
        <w:rPr>
          <w:spacing w:val="-2"/>
          <w:rtl/>
          <w:lang w:bidi="ar"/>
        </w:rPr>
        <w:t xml:space="preserve">الترخيص، وبالنسبة لتكنولوجيات أخرى تحدَد </w:t>
      </w:r>
      <w:r w:rsidRPr="00263F63">
        <w:rPr>
          <w:spacing w:val="-2"/>
          <w:rtl/>
          <w:lang w:bidi="ar-EG"/>
        </w:rPr>
        <w:t>الرسوم المدفوعة لمرة واحدة عن كل تفويض يصدر وتُحسب باستعمال الصيغة التالية:</w:t>
      </w:r>
    </w:p>
    <w:p w:rsidR="003866CD" w:rsidRDefault="003866CD" w:rsidP="003866CD">
      <w:pPr>
        <w:pStyle w:val="Equation"/>
        <w:bidi/>
        <w:rPr>
          <w:rtl/>
          <w:lang w:bidi="ar-EG"/>
        </w:rPr>
      </w:pPr>
      <w:r>
        <w:rPr>
          <w:rtl/>
          <w:lang w:bidi="ar-EG"/>
        </w:rPr>
        <w:tab/>
      </w:r>
      <w:r>
        <w:rPr>
          <w:lang w:bidi="ar-EG"/>
        </w:rPr>
        <w:tab/>
      </w:r>
      <w:r>
        <w:object w:dxaOrig="2940" w:dyaOrig="405">
          <v:shape id="_x0000_i1129" type="#_x0000_t75" style="width:147.4pt;height:20.4pt" o:ole="">
            <v:imagedata r:id="rId233" o:title=""/>
          </v:shape>
          <o:OLEObject Type="Embed" ProgID="Equation.3" ShapeID="_x0000_i1129" DrawAspect="Content" ObjectID="_1605559577" r:id="rId234"/>
        </w:object>
      </w:r>
      <w:r>
        <w:tab/>
      </w:r>
    </w:p>
    <w:p w:rsidR="003866CD" w:rsidRDefault="003866CD" w:rsidP="003866CD">
      <w:pPr>
        <w:rPr>
          <w:lang w:bidi="ar-EG"/>
        </w:rPr>
      </w:pPr>
      <w:r>
        <w:rPr>
          <w:rtl/>
          <w:lang w:bidi="ar-EG"/>
        </w:rPr>
        <w:t>حيث:</w:t>
      </w:r>
    </w:p>
    <w:p w:rsidR="003866CD" w:rsidRDefault="003866CD" w:rsidP="001A1B32">
      <w:pPr>
        <w:pStyle w:val="Equationlegend"/>
        <w:bidi/>
        <w:rPr>
          <w:rtl/>
        </w:rPr>
      </w:pPr>
      <w:r>
        <w:rPr>
          <w:rtl/>
        </w:rPr>
        <w:tab/>
      </w:r>
      <w:r>
        <w:rPr>
          <w:i/>
          <w:iCs/>
        </w:rPr>
        <w:t>P</w:t>
      </w:r>
      <w:r>
        <w:rPr>
          <w:i/>
          <w:iCs/>
          <w:vertAlign w:val="subscript"/>
        </w:rPr>
        <w:t>ot</w:t>
      </w:r>
      <w:r>
        <w:rPr>
          <w:rtl/>
        </w:rPr>
        <w:t>:</w:t>
      </w:r>
      <w:r>
        <w:rPr>
          <w:rtl/>
        </w:rPr>
        <w:tab/>
        <w:t>إجمالي الدفعة المقدمة (روبل</w:t>
      </w:r>
      <w:proofErr w:type="gramStart"/>
      <w:r>
        <w:rPr>
          <w:rtl/>
        </w:rPr>
        <w:t>)؛</w:t>
      </w:r>
      <w:proofErr w:type="gramEnd"/>
    </w:p>
    <w:p w:rsidR="003866CD" w:rsidRDefault="003866CD" w:rsidP="003866CD">
      <w:pPr>
        <w:pStyle w:val="Equationlegend"/>
        <w:bidi/>
        <w:rPr>
          <w:rtl/>
          <w:lang w:bidi="ar-EG"/>
        </w:rPr>
      </w:pPr>
      <w:r>
        <w:rPr>
          <w:i/>
          <w:iCs/>
          <w:rtl/>
        </w:rPr>
        <w:tab/>
      </w:r>
      <w:r>
        <w:rPr>
          <w:i/>
          <w:iCs/>
        </w:rPr>
        <w:t>R</w:t>
      </w:r>
      <w:r>
        <w:rPr>
          <w:i/>
          <w:iCs/>
          <w:vertAlign w:val="subscript"/>
        </w:rPr>
        <w:t>ot</w:t>
      </w:r>
      <w:r>
        <w:rPr>
          <w:rtl/>
          <w:lang w:bidi="ar-EG"/>
        </w:rPr>
        <w:t>:</w:t>
      </w:r>
      <w:r>
        <w:rPr>
          <w:rtl/>
          <w:lang w:bidi="ar-EG"/>
        </w:rPr>
        <w:tab/>
        <w:t>سعر التعريفة للدفعة المقدمة (روبل</w:t>
      </w:r>
      <w:proofErr w:type="gramStart"/>
      <w:r>
        <w:rPr>
          <w:rtl/>
          <w:lang w:bidi="ar-EG"/>
        </w:rPr>
        <w:t>)؛</w:t>
      </w:r>
      <w:proofErr w:type="gramEnd"/>
    </w:p>
    <w:p w:rsidR="003866CD" w:rsidRDefault="003866CD" w:rsidP="003866CD">
      <w:pPr>
        <w:pStyle w:val="Equationlegend"/>
        <w:bidi/>
        <w:rPr>
          <w:rtl/>
          <w:lang w:bidi="ar-EG"/>
        </w:rPr>
      </w:pPr>
      <w:r>
        <w:rPr>
          <w:i/>
          <w:iCs/>
          <w:rtl/>
          <w:lang w:bidi="ar-EG"/>
        </w:rPr>
        <w:tab/>
      </w:r>
      <w:r>
        <w:rPr>
          <w:i/>
          <w:iCs/>
          <w:lang w:bidi="ar-EG"/>
        </w:rPr>
        <w:t>K</w:t>
      </w:r>
      <w:r>
        <w:rPr>
          <w:i/>
          <w:iCs/>
          <w:vertAlign w:val="subscript"/>
          <w:lang w:bidi="ar-EG"/>
        </w:rPr>
        <w:t>band</w:t>
      </w:r>
      <w:r>
        <w:rPr>
          <w:rtl/>
          <w:lang w:bidi="ar-EG"/>
        </w:rPr>
        <w:t>:</w:t>
      </w:r>
      <w:r>
        <w:rPr>
          <w:rtl/>
          <w:lang w:bidi="ar-EG"/>
        </w:rPr>
        <w:tab/>
        <w:t>معامل يعتمد على نطاق التردد المستعمل؛</w:t>
      </w:r>
    </w:p>
    <w:p w:rsidR="003866CD" w:rsidRDefault="003866CD" w:rsidP="003866CD">
      <w:pPr>
        <w:pStyle w:val="Equationlegend"/>
        <w:bidi/>
        <w:rPr>
          <w:rtl/>
          <w:lang w:bidi="ar-EG"/>
        </w:rPr>
      </w:pPr>
      <w:r>
        <w:rPr>
          <w:i/>
          <w:iCs/>
          <w:rtl/>
          <w:lang w:bidi="ar-EG"/>
        </w:rPr>
        <w:tab/>
      </w:r>
      <w:r>
        <w:rPr>
          <w:i/>
          <w:iCs/>
          <w:lang w:bidi="ar-EG"/>
        </w:rPr>
        <w:t>K</w:t>
      </w:r>
      <w:r>
        <w:rPr>
          <w:i/>
          <w:iCs/>
          <w:vertAlign w:val="subscript"/>
          <w:lang w:bidi="ar-EG"/>
        </w:rPr>
        <w:t>Nf</w:t>
      </w:r>
      <w:r>
        <w:rPr>
          <w:rtl/>
          <w:lang w:bidi="ar-EG"/>
        </w:rPr>
        <w:t>:</w:t>
      </w:r>
      <w:r>
        <w:rPr>
          <w:rtl/>
          <w:lang w:bidi="ar-EG"/>
        </w:rPr>
        <w:tab/>
        <w:t>معامل يعتمد على عدد الترددات الراديوية المستعملة؛</w:t>
      </w:r>
    </w:p>
    <w:p w:rsidR="003866CD" w:rsidRDefault="003866CD" w:rsidP="003866CD">
      <w:pPr>
        <w:pStyle w:val="Equationlegend"/>
        <w:bidi/>
        <w:rPr>
          <w:rtl/>
          <w:lang w:bidi="ar-EG"/>
        </w:rPr>
      </w:pPr>
      <w:r>
        <w:rPr>
          <w:i/>
          <w:iCs/>
          <w:rtl/>
          <w:lang w:bidi="ar-EG"/>
        </w:rPr>
        <w:tab/>
      </w:r>
      <w:r>
        <w:rPr>
          <w:i/>
          <w:iCs/>
          <w:lang w:bidi="ar-EG"/>
        </w:rPr>
        <w:t>K</w:t>
      </w:r>
      <w:r>
        <w:rPr>
          <w:i/>
          <w:iCs/>
          <w:vertAlign w:val="subscript"/>
          <w:lang w:bidi="ar-EG"/>
        </w:rPr>
        <w:t>tech</w:t>
      </w:r>
      <w:r>
        <w:rPr>
          <w:rtl/>
          <w:lang w:bidi="ar-EG"/>
        </w:rPr>
        <w:t>:</w:t>
      </w:r>
      <w:r>
        <w:rPr>
          <w:rtl/>
          <w:lang w:bidi="ar-EG"/>
        </w:rPr>
        <w:tab/>
        <w:t>معامل يعتمد على التكنولوجيا المستعملة.</w:t>
      </w:r>
    </w:p>
    <w:p w:rsidR="003866CD" w:rsidRDefault="003866CD" w:rsidP="003866CD">
      <w:pPr>
        <w:rPr>
          <w:rtl/>
        </w:rPr>
      </w:pPr>
      <w:r>
        <w:rPr>
          <w:rtl/>
        </w:rPr>
        <w:t>وتطبق المعاملات لكل تردد راديوي (قناة راديوية) و/أو عرض نطاق ترددي.</w:t>
      </w:r>
    </w:p>
    <w:p w:rsidR="003866CD" w:rsidRDefault="003866CD" w:rsidP="003866CD">
      <w:pPr>
        <w:rPr>
          <w:rtl/>
        </w:rPr>
      </w:pPr>
      <w:r>
        <w:rPr>
          <w:rtl/>
          <w:lang w:bidi="ar"/>
        </w:rPr>
        <w:t>وفي حال تمديد صلاحية</w:t>
      </w:r>
      <w:r>
        <w:rPr>
          <w:rtl/>
          <w:lang w:bidi="ar-EG"/>
        </w:rPr>
        <w:t xml:space="preserve"> و</w:t>
      </w:r>
      <w:r>
        <w:rPr>
          <w:rtl/>
          <w:lang w:bidi="ar"/>
        </w:rPr>
        <w:t xml:space="preserve"> (أو) إعادة إصدار </w:t>
      </w:r>
      <w:r>
        <w:rPr>
          <w:rtl/>
          <w:lang w:bidi="ar-EG"/>
        </w:rPr>
        <w:t>و</w:t>
      </w:r>
      <w:r>
        <w:rPr>
          <w:rtl/>
          <w:lang w:bidi="ar"/>
        </w:rPr>
        <w:t xml:space="preserve"> (أو) تعديل قرارات هيئة </w:t>
      </w:r>
      <w:r>
        <w:rPr>
          <w:lang w:bidi="ar-EG"/>
        </w:rPr>
        <w:t>SRFC</w:t>
      </w:r>
      <w:r>
        <w:rPr>
          <w:rtl/>
          <w:lang w:bidi="ar"/>
        </w:rPr>
        <w:t xml:space="preserve"> التي لا تتعلق بالتغييرات في شروط استعمال الترددات الراديوية، لا تستوفى أي من الرسوم المدفوعة لمرة واحدة.</w:t>
      </w:r>
    </w:p>
    <w:p w:rsidR="003866CD" w:rsidRDefault="003866CD" w:rsidP="003866CD">
      <w:pPr>
        <w:pStyle w:val="Heading4"/>
        <w:rPr>
          <w:rtl/>
        </w:rPr>
      </w:pPr>
      <w:r>
        <w:lastRenderedPageBreak/>
        <w:t>3.7.2.5</w:t>
      </w:r>
      <w:r>
        <w:rPr>
          <w:rtl/>
          <w:lang w:bidi="ar-EG"/>
        </w:rPr>
        <w:tab/>
      </w:r>
      <w:r>
        <w:rPr>
          <w:rtl/>
        </w:rPr>
        <w:t>حساب الرسوم السنوية</w:t>
      </w:r>
    </w:p>
    <w:p w:rsidR="003866CD" w:rsidRDefault="003866CD" w:rsidP="003866CD">
      <w:pPr>
        <w:rPr>
          <w:rtl/>
          <w:lang w:bidi="ar-EG"/>
        </w:rPr>
      </w:pPr>
      <w:r>
        <w:rPr>
          <w:rtl/>
          <w:lang w:bidi="ar-EG"/>
        </w:rPr>
        <w:t>تُحدد الرسوم السنوية</w:t>
      </w:r>
      <w:r>
        <w:rPr>
          <w:rtl/>
          <w:lang w:bidi="ar"/>
        </w:rPr>
        <w:t xml:space="preserve"> للتكنولوجيات الراديوية الخلوية عن كل نطاق ترددي يخصصه قرار هيئة </w:t>
      </w:r>
      <w:r>
        <w:rPr>
          <w:lang w:bidi="ar-EG"/>
        </w:rPr>
        <w:t>SRFC</w:t>
      </w:r>
      <w:r>
        <w:rPr>
          <w:rtl/>
          <w:lang w:bidi="ar-EG"/>
        </w:rPr>
        <w:t xml:space="preserve"> </w:t>
      </w:r>
      <w:r>
        <w:rPr>
          <w:rtl/>
          <w:lang w:bidi="ar"/>
        </w:rPr>
        <w:t xml:space="preserve">و (أو) يحدَد في الترخيص لكل إقليم تابع (جزء من إقليم تابع) للاتحاد الروسي محدد في قرار هيئة </w:t>
      </w:r>
      <w:r>
        <w:rPr>
          <w:lang w:bidi="ar-EG"/>
        </w:rPr>
        <w:t>SRFC</w:t>
      </w:r>
      <w:r>
        <w:rPr>
          <w:rtl/>
          <w:lang w:bidi="ar-EG"/>
        </w:rPr>
        <w:t xml:space="preserve"> </w:t>
      </w:r>
      <w:r>
        <w:rPr>
          <w:rtl/>
          <w:lang w:bidi="ar"/>
        </w:rPr>
        <w:t xml:space="preserve">أو في الترخيص، وبالنسبة لتكنولوجيات أخرى تحدَد </w:t>
      </w:r>
      <w:r>
        <w:rPr>
          <w:rtl/>
          <w:lang w:bidi="ar-EG"/>
        </w:rPr>
        <w:t>الرسوم السنوية</w:t>
      </w:r>
      <w:r>
        <w:rPr>
          <w:rtl/>
          <w:lang w:bidi="ar"/>
        </w:rPr>
        <w:t xml:space="preserve"> </w:t>
      </w:r>
      <w:r>
        <w:rPr>
          <w:rtl/>
          <w:lang w:bidi="ar-EG"/>
        </w:rPr>
        <w:t>عن كل تفويض يُمنح وتُحسب باستعمال الصيغة التالية:</w:t>
      </w:r>
    </w:p>
    <w:p w:rsidR="003866CD" w:rsidRPr="00BD6197" w:rsidRDefault="003866CD" w:rsidP="003866CD">
      <w:pPr>
        <w:pStyle w:val="Equation"/>
        <w:rPr>
          <w:lang w:val="en-US"/>
        </w:rPr>
      </w:pPr>
      <w:r w:rsidRPr="00BD6197">
        <w:rPr>
          <w:lang w:val="en-US"/>
        </w:rPr>
        <w:tab/>
      </w:r>
      <w:r w:rsidRPr="00BD6197">
        <w:rPr>
          <w:lang w:val="en-US"/>
        </w:rPr>
        <w:tab/>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4</m:t>
            </m:r>
          </m:sup>
          <m:e>
            <m:r>
              <m:rPr>
                <m:sty m:val="p"/>
              </m:rPr>
              <w:rPr>
                <w:rFonts w:ascii="Cambria Math" w:hAnsi="Cambria Math"/>
                <w:position w:val="-14"/>
                <w:lang w:val="en-US"/>
              </w:rPr>
              <w:object w:dxaOrig="443" w:dyaOrig="425">
                <v:shape id="_x0000_i1131" type="#_x0000_t75" style="width:21.75pt;height:21.75pt" o:ole="">
                  <v:imagedata r:id="rId235" o:title=""/>
                </v:shape>
                <o:OLEObject Type="Embed" ProgID="Equation.3" ShapeID="_x0000_i1131" DrawAspect="Content" ObjectID="_1605559578" r:id="rId236"/>
              </w:object>
            </m:r>
          </m:e>
        </m:nary>
      </m:oMath>
    </w:p>
    <w:p w:rsidR="003866CD" w:rsidRDefault="003866CD" w:rsidP="003866CD">
      <w:pPr>
        <w:tabs>
          <w:tab w:val="left" w:pos="0"/>
          <w:tab w:val="left" w:pos="794"/>
          <w:tab w:val="center" w:pos="4819"/>
          <w:tab w:val="right" w:pos="9638"/>
        </w:tabs>
        <w:spacing w:before="100" w:beforeAutospacing="1" w:after="100" w:afterAutospacing="1" w:line="240" w:lineRule="auto"/>
        <w:rPr>
          <w:rtl/>
        </w:rPr>
      </w:pPr>
      <w:r>
        <w:rPr>
          <w:rtl/>
        </w:rPr>
        <w:t>حيث:</w:t>
      </w:r>
    </w:p>
    <w:p w:rsidR="003866CD" w:rsidRDefault="003866CD" w:rsidP="003866CD">
      <w:pPr>
        <w:pStyle w:val="Equation"/>
        <w:bidi/>
        <w:rPr>
          <w:rtl/>
        </w:rPr>
      </w:pPr>
      <w:r>
        <w:rPr>
          <w:rtl/>
        </w:rPr>
        <w:tab/>
      </w:r>
      <w:r>
        <w:rPr>
          <w:rtl/>
        </w:rPr>
        <w:tab/>
      </w:r>
      <w:r w:rsidRPr="00BD6197">
        <w:object w:dxaOrig="4120" w:dyaOrig="400">
          <v:shape id="_x0000_i1132" type="#_x0000_t75" style="width:253.35pt;height:25.15pt" o:ole="">
            <v:imagedata r:id="rId237" o:title=""/>
          </v:shape>
          <o:OLEObject Type="Embed" ProgID="Equation.3" ShapeID="_x0000_i1132" DrawAspect="Content" ObjectID="_1605559579" r:id="rId238"/>
        </w:object>
      </w:r>
    </w:p>
    <w:p w:rsidR="003866CD" w:rsidRDefault="003866CD" w:rsidP="003866CD">
      <w:pPr>
        <w:pStyle w:val="Equationlegend"/>
        <w:bidi/>
      </w:pPr>
      <w:r>
        <w:rPr>
          <w:rtl/>
        </w:rPr>
        <w:tab/>
      </w:r>
      <w:r>
        <w:rPr>
          <w:i/>
          <w:iCs/>
        </w:rPr>
        <w:t>P</w:t>
      </w:r>
      <w:r w:rsidRPr="00263F63">
        <w:rPr>
          <w:i/>
          <w:iCs/>
          <w:vertAlign w:val="subscript"/>
        </w:rPr>
        <w:t>a</w:t>
      </w:r>
      <w:r>
        <w:rPr>
          <w:rtl/>
        </w:rPr>
        <w:t xml:space="preserve">: </w:t>
      </w:r>
      <w:r>
        <w:rPr>
          <w:rtl/>
        </w:rPr>
        <w:tab/>
        <w:t>الرسوم السنوية (روبل</w:t>
      </w:r>
      <w:proofErr w:type="gramStart"/>
      <w:r>
        <w:rPr>
          <w:rtl/>
        </w:rPr>
        <w:t>)؛</w:t>
      </w:r>
      <w:proofErr w:type="gramEnd"/>
    </w:p>
    <w:p w:rsidR="003866CD" w:rsidRDefault="003866CD" w:rsidP="003866CD">
      <w:pPr>
        <w:pStyle w:val="Equationlegend"/>
        <w:bidi/>
      </w:pPr>
      <w:r>
        <w:rPr>
          <w:i/>
          <w:rtl/>
        </w:rPr>
        <w:tab/>
      </w:r>
      <w:proofErr w:type="gramStart"/>
      <w:r>
        <w:rPr>
          <w:i/>
        </w:rPr>
        <w:t>P</w:t>
      </w:r>
      <w:r>
        <w:rPr>
          <w:i/>
          <w:vertAlign w:val="subscript"/>
        </w:rPr>
        <w:t>a(</w:t>
      </w:r>
      <w:proofErr w:type="gramEnd"/>
      <w:r>
        <w:rPr>
          <w:i/>
          <w:vertAlign w:val="subscript"/>
        </w:rPr>
        <w:t>q)</w:t>
      </w:r>
      <w:r>
        <w:rPr>
          <w:rtl/>
        </w:rPr>
        <w:t xml:space="preserve">: </w:t>
      </w:r>
      <w:r>
        <w:rPr>
          <w:rtl/>
        </w:rPr>
        <w:tab/>
        <w:t>الرسوم السنوية كل ثلاثة أشهر (روبل)؛</w:t>
      </w:r>
    </w:p>
    <w:p w:rsidR="003866CD" w:rsidRDefault="003866CD" w:rsidP="003866CD">
      <w:pPr>
        <w:pStyle w:val="Equationlegend"/>
        <w:bidi/>
        <w:rPr>
          <w:rtl/>
        </w:rPr>
      </w:pPr>
      <w:r>
        <w:rPr>
          <w:i/>
          <w:rtl/>
        </w:rPr>
        <w:tab/>
      </w:r>
      <w:r>
        <w:rPr>
          <w:i/>
        </w:rPr>
        <w:t>R</w:t>
      </w:r>
      <w:r>
        <w:rPr>
          <w:i/>
          <w:vertAlign w:val="subscript"/>
        </w:rPr>
        <w:t>a</w:t>
      </w:r>
      <w:r>
        <w:rPr>
          <w:rtl/>
        </w:rPr>
        <w:t xml:space="preserve">: </w:t>
      </w:r>
      <w:r>
        <w:rPr>
          <w:rtl/>
        </w:rPr>
        <w:tab/>
        <w:t>سعر الرسوم السنوية (روبل</w:t>
      </w:r>
      <w:proofErr w:type="gramStart"/>
      <w:r>
        <w:rPr>
          <w:rtl/>
        </w:rPr>
        <w:t>)؛</w:t>
      </w:r>
      <w:proofErr w:type="gramEnd"/>
    </w:p>
    <w:p w:rsidR="003866CD" w:rsidRDefault="003866CD" w:rsidP="003866CD">
      <w:pPr>
        <w:pStyle w:val="Equationlegend"/>
        <w:bidi/>
        <w:rPr>
          <w:rtl/>
        </w:rPr>
      </w:pPr>
      <w:r>
        <w:rPr>
          <w:rtl/>
        </w:rPr>
        <w:tab/>
      </w:r>
      <w:r>
        <w:rPr>
          <w:i/>
        </w:rPr>
        <w:t>K</w:t>
      </w:r>
      <w:r>
        <w:rPr>
          <w:i/>
          <w:vertAlign w:val="subscript"/>
        </w:rPr>
        <w:t>band</w:t>
      </w:r>
      <w:r>
        <w:rPr>
          <w:rtl/>
        </w:rPr>
        <w:t xml:space="preserve">: </w:t>
      </w:r>
      <w:r>
        <w:rPr>
          <w:rtl/>
        </w:rPr>
        <w:tab/>
        <w:t>معامل يعتمد على نطاق التردد المستعمل؛</w:t>
      </w:r>
    </w:p>
    <w:p w:rsidR="003866CD" w:rsidRDefault="003866CD" w:rsidP="003866CD">
      <w:pPr>
        <w:pStyle w:val="Equationlegend"/>
        <w:bidi/>
        <w:rPr>
          <w:rtl/>
        </w:rPr>
      </w:pPr>
      <w:r>
        <w:rPr>
          <w:rtl/>
        </w:rPr>
        <w:tab/>
      </w:r>
      <w:r>
        <w:rPr>
          <w:i/>
        </w:rPr>
        <w:t>K</w:t>
      </w:r>
      <w:r>
        <w:rPr>
          <w:i/>
          <w:vertAlign w:val="subscript"/>
        </w:rPr>
        <w:t>Nf</w:t>
      </w:r>
      <w:r>
        <w:rPr>
          <w:rtl/>
        </w:rPr>
        <w:t xml:space="preserve">: </w:t>
      </w:r>
      <w:r>
        <w:rPr>
          <w:rtl/>
        </w:rPr>
        <w:tab/>
        <w:t>معامل يعتمد على عدد الترددات الراديوية المستعملة (قناة راديوية</w:t>
      </w:r>
      <w:proofErr w:type="gramStart"/>
      <w:r>
        <w:rPr>
          <w:rtl/>
        </w:rPr>
        <w:t>)؛</w:t>
      </w:r>
      <w:proofErr w:type="gramEnd"/>
    </w:p>
    <w:p w:rsidR="003866CD" w:rsidRDefault="003866CD" w:rsidP="003866CD">
      <w:pPr>
        <w:pStyle w:val="Equationlegend"/>
        <w:bidi/>
        <w:rPr>
          <w:rtl/>
        </w:rPr>
      </w:pPr>
      <w:r>
        <w:rPr>
          <w:i/>
          <w:rtl/>
        </w:rPr>
        <w:tab/>
      </w:r>
      <w:r>
        <w:rPr>
          <w:i/>
        </w:rPr>
        <w:t>K</w:t>
      </w:r>
      <w:r>
        <w:rPr>
          <w:i/>
          <w:vertAlign w:val="subscript"/>
        </w:rPr>
        <w:t>tech</w:t>
      </w:r>
      <w:r>
        <w:rPr>
          <w:rtl/>
        </w:rPr>
        <w:t xml:space="preserve">: </w:t>
      </w:r>
      <w:r>
        <w:rPr>
          <w:rtl/>
        </w:rPr>
        <w:tab/>
        <w:t>معامل يعتمد على التكنولوجيا المستعملة؛</w:t>
      </w:r>
    </w:p>
    <w:p w:rsidR="003866CD" w:rsidRDefault="003866CD" w:rsidP="003866CD">
      <w:pPr>
        <w:pStyle w:val="Equationlegend"/>
        <w:bidi/>
        <w:rPr>
          <w:rtl/>
        </w:rPr>
      </w:pPr>
      <w:r>
        <w:rPr>
          <w:rtl/>
        </w:rPr>
        <w:tab/>
      </w:r>
      <w:proofErr w:type="gramStart"/>
      <w:r>
        <w:t>N</w:t>
      </w:r>
      <w:r w:rsidRPr="00263F63">
        <w:rPr>
          <w:i/>
          <w:iCs/>
          <w:vertAlign w:val="subscript"/>
        </w:rPr>
        <w:t>auth(</w:t>
      </w:r>
      <w:proofErr w:type="gramEnd"/>
      <w:r w:rsidRPr="00263F63">
        <w:rPr>
          <w:i/>
          <w:iCs/>
          <w:vertAlign w:val="subscript"/>
        </w:rPr>
        <w:t>q)</w:t>
      </w:r>
      <w:r>
        <w:rPr>
          <w:rtl/>
        </w:rPr>
        <w:t xml:space="preserve">: </w:t>
      </w:r>
      <w:r>
        <w:rPr>
          <w:rtl/>
        </w:rPr>
        <w:tab/>
        <w:t>عدد أيام التفويض الفعلية في فترة الدفع المقدرة بثلاثة أشهر؛</w:t>
      </w:r>
    </w:p>
    <w:p w:rsidR="003866CD" w:rsidRDefault="003866CD" w:rsidP="003866CD">
      <w:pPr>
        <w:pStyle w:val="Equationlegend"/>
        <w:bidi/>
        <w:rPr>
          <w:rtl/>
        </w:rPr>
      </w:pPr>
      <w:r>
        <w:rPr>
          <w:i/>
          <w:rtl/>
        </w:rPr>
        <w:tab/>
      </w:r>
      <w:r>
        <w:rPr>
          <w:i/>
        </w:rPr>
        <w:t>N</w:t>
      </w:r>
      <w:r>
        <w:rPr>
          <w:i/>
          <w:vertAlign w:val="subscript"/>
        </w:rPr>
        <w:t>q</w:t>
      </w:r>
      <w:r>
        <w:rPr>
          <w:rtl/>
        </w:rPr>
        <w:t xml:space="preserve">: </w:t>
      </w:r>
      <w:r>
        <w:rPr>
          <w:rtl/>
        </w:rPr>
        <w:tab/>
        <w:t>عدد الأيام في فترة الدفع المقدرة بثلاثة أشهر.</w:t>
      </w:r>
    </w:p>
    <w:p w:rsidR="003866CD" w:rsidRDefault="003866CD" w:rsidP="003866CD">
      <w:pPr>
        <w:rPr>
          <w:rtl/>
        </w:rPr>
      </w:pPr>
      <w:r>
        <w:rPr>
          <w:rtl/>
        </w:rPr>
        <w:t>وتُطبق المعاملات لكل تردد راديوي (قناة راديوية) و/أو نطاق تردد.</w:t>
      </w:r>
    </w:p>
    <w:p w:rsidR="003866CD" w:rsidRPr="00263F63" w:rsidRDefault="003866CD" w:rsidP="003866CD">
      <w:pPr>
        <w:rPr>
          <w:spacing w:val="2"/>
          <w:rtl/>
        </w:rPr>
      </w:pPr>
      <w:r w:rsidRPr="00263F63">
        <w:rPr>
          <w:spacing w:val="2"/>
          <w:rtl/>
          <w:lang w:bidi="ar"/>
        </w:rPr>
        <w:t xml:space="preserve">وعند استعمال عدة تكنولوجيات راديوية خلوية في نطاق ترددي واحد من جانب مستعمل الطيف (يشار إليه فيما بعد باسم "المستعمل")، يحسب الرسم السنوي عن كل نطاق ترددي باستعمال معامل </w:t>
      </w:r>
      <w:r w:rsidRPr="00263F63">
        <w:rPr>
          <w:i/>
          <w:spacing w:val="2"/>
        </w:rPr>
        <w:t>K</w:t>
      </w:r>
      <w:r w:rsidRPr="00263F63">
        <w:rPr>
          <w:i/>
          <w:spacing w:val="2"/>
          <w:vertAlign w:val="subscript"/>
        </w:rPr>
        <w:t>tech</w:t>
      </w:r>
      <w:r w:rsidRPr="00263F63">
        <w:rPr>
          <w:spacing w:val="2"/>
          <w:rtl/>
          <w:lang w:bidi="ar"/>
        </w:rPr>
        <w:t xml:space="preserve"> الأقصى للتكنولوجيا الراديوية المستعملة في</w:t>
      </w:r>
      <w:r w:rsidRPr="00263F63">
        <w:rPr>
          <w:rFonts w:hint="cs"/>
          <w:spacing w:val="2"/>
          <w:rtl/>
          <w:lang w:bidi="ar"/>
        </w:rPr>
        <w:t> </w:t>
      </w:r>
      <w:r w:rsidRPr="00263F63">
        <w:rPr>
          <w:spacing w:val="2"/>
          <w:rtl/>
          <w:lang w:bidi="ar"/>
        </w:rPr>
        <w:t>النطاق الترددي.</w:t>
      </w:r>
    </w:p>
    <w:p w:rsidR="003866CD" w:rsidRDefault="003866CD" w:rsidP="003866CD">
      <w:pPr>
        <w:rPr>
          <w:rtl/>
          <w:lang w:bidi="ar"/>
        </w:rPr>
      </w:pPr>
      <w:r>
        <w:rPr>
          <w:rtl/>
          <w:lang w:bidi="ar"/>
        </w:rPr>
        <w:t>أما مبلغ الرسوم السنوية المقررة فيما يتعلق بتفويضات استعمال الأنظمة الراديوية للترددات الراديوية أو القنوات الراديوية في الشبكات العمومية التي لم تسجَّل خلال سنة واحدة من يوم التفويض بالنظام الراديوي، فيزيد عشرة أمثال اعتباراً من يوم انتهاء الصلاحية وحتى التاريخ الذي يسجَّل فيه النظام الراديوي.</w:t>
      </w:r>
    </w:p>
    <w:p w:rsidR="003866CD" w:rsidRDefault="003866CD" w:rsidP="003866CD">
      <w:pPr>
        <w:rPr>
          <w:rtl/>
          <w:lang w:bidi="ar"/>
        </w:rPr>
      </w:pPr>
      <w:r>
        <w:rPr>
          <w:rtl/>
          <w:lang w:bidi="ar"/>
        </w:rPr>
        <w:t>وأما مبلغ الرسوم السنوية المقررة على تفويضات استعمال الأنظمة الراديوية للترددات الراديوية أو القنوات الراديوية في الشبكات التكنولوجية والمكرَّسة، وأنظمة البث الإذاعي والتلفزيوني، فضلاً عن الأنظمة الراديوية في مناطق أقصى الشمال وما شابهها والتي لم</w:t>
      </w:r>
      <w:r>
        <w:rPr>
          <w:rFonts w:hint="cs"/>
          <w:rtl/>
          <w:lang w:bidi="ar"/>
        </w:rPr>
        <w:t> </w:t>
      </w:r>
      <w:r>
        <w:rPr>
          <w:rtl/>
          <w:lang w:bidi="ar"/>
        </w:rPr>
        <w:t>تسجل في غضون سنتين من تاريخ التفويض بالنظام الراديوي، فيرتفع عشرة أمثال اعتباراً من تاريخ انتهاء فترة السنتين حتى تاريخ تسجيل النظام.</w:t>
      </w:r>
    </w:p>
    <w:p w:rsidR="003866CD" w:rsidRDefault="003866CD" w:rsidP="003866CD">
      <w:pPr>
        <w:pStyle w:val="Heading4"/>
        <w:rPr>
          <w:rtl/>
        </w:rPr>
      </w:pPr>
      <w:r>
        <w:t>4.7.2.5</w:t>
      </w:r>
      <w:r>
        <w:rPr>
          <w:rtl/>
          <w:lang w:bidi="ar-EG"/>
        </w:rPr>
        <w:tab/>
      </w:r>
      <w:r>
        <w:rPr>
          <w:rtl/>
        </w:rPr>
        <w:t xml:space="preserve">حساب المعامل الذي يعتمد على عدد الترددات الراديوية </w:t>
      </w:r>
      <w:r>
        <w:rPr>
          <w:rtl/>
          <w:lang w:bidi="ar-EG"/>
        </w:rPr>
        <w:t xml:space="preserve">(القنوات الراديوية) </w:t>
      </w:r>
      <w:r>
        <w:rPr>
          <w:rtl/>
        </w:rPr>
        <w:t>المستعملة</w:t>
      </w:r>
    </w:p>
    <w:p w:rsidR="003866CD" w:rsidRDefault="003866CD" w:rsidP="003866CD">
      <w:pPr>
        <w:rPr>
          <w:rtl/>
          <w:lang w:bidi="ar-EG"/>
        </w:rPr>
      </w:pPr>
      <w:r>
        <w:rPr>
          <w:rtl/>
          <w:lang w:bidi="ar-EG"/>
        </w:rPr>
        <w:t xml:space="preserve">إن المعامل الذي يعتمد على عدد الترددات الراديوية المستعملة (القنوات الراديوية) </w:t>
      </w:r>
      <w:r>
        <w:rPr>
          <w:rtl/>
          <w:lang w:bidi="ar"/>
        </w:rPr>
        <w:t>التي تستعملها الأنظمة الراديوية، بما</w:t>
      </w:r>
      <w:r>
        <w:rPr>
          <w:rFonts w:hint="cs"/>
          <w:rtl/>
          <w:lang w:bidi="ar"/>
        </w:rPr>
        <w:t> </w:t>
      </w:r>
      <w:r>
        <w:rPr>
          <w:rtl/>
          <w:lang w:bidi="ar"/>
        </w:rPr>
        <w:t>في</w:t>
      </w:r>
      <w:r>
        <w:rPr>
          <w:rFonts w:hint="cs"/>
          <w:rtl/>
          <w:lang w:bidi="ar"/>
        </w:rPr>
        <w:t> </w:t>
      </w:r>
      <w:r>
        <w:rPr>
          <w:rtl/>
          <w:lang w:bidi="ar"/>
        </w:rPr>
        <w:t xml:space="preserve">ذلك الأنظمة الراديوية الخلوية والتكنولوجيات ذات النطاق الترددي المحدد في التفويض، </w:t>
      </w:r>
      <w:r>
        <w:rPr>
          <w:rtl/>
          <w:lang w:bidi="ar-EG"/>
        </w:rPr>
        <w:t xml:space="preserve">باستبعاد أنظمة </w:t>
      </w:r>
      <w:r>
        <w:t>MMDS</w:t>
      </w:r>
      <w:r>
        <w:rPr>
          <w:rtl/>
          <w:lang w:bidi="ar-EG"/>
        </w:rPr>
        <w:t xml:space="preserve"> </w:t>
      </w:r>
      <w:r>
        <w:rPr>
          <w:rtl/>
          <w:lang w:bidi="ar"/>
        </w:rPr>
        <w:t>الراديوية و</w:t>
      </w:r>
      <w:r>
        <w:rPr>
          <w:rtl/>
          <w:lang w:bidi="ar-EG"/>
        </w:rPr>
        <w:t xml:space="preserve">المحطات الأرضية </w:t>
      </w:r>
      <w:r>
        <w:rPr>
          <w:rtl/>
          <w:lang w:bidi="ar"/>
        </w:rPr>
        <w:t>للأنظمة</w:t>
      </w:r>
      <w:r>
        <w:rPr>
          <w:rtl/>
          <w:lang w:bidi="ar-EG"/>
        </w:rPr>
        <w:t xml:space="preserve"> الساتلية (خدمة استكشاف الأرض الساتلية) </w:t>
      </w:r>
      <w:r>
        <w:rPr>
          <w:lang w:bidi="ar-EG"/>
        </w:rPr>
        <w:t>(ESSS)</w:t>
      </w:r>
      <w:r>
        <w:rPr>
          <w:rtl/>
          <w:lang w:bidi="ar-EG"/>
        </w:rPr>
        <w:t xml:space="preserve"> ومحطات محور المطاريف ذات الفتحات الصغيرة جداً</w:t>
      </w:r>
      <w:r>
        <w:rPr>
          <w:rFonts w:hint="cs"/>
          <w:rtl/>
          <w:lang w:bidi="ar-EG"/>
        </w:rPr>
        <w:t> </w:t>
      </w:r>
      <w:r>
        <w:rPr>
          <w:lang w:bidi="ar-EG"/>
        </w:rPr>
        <w:t>(VSAT)</w:t>
      </w:r>
      <w:r>
        <w:rPr>
          <w:rtl/>
          <w:lang w:bidi="ar-EG"/>
        </w:rPr>
        <w:t xml:space="preserve"> (المركزية) يُحسب بالصيغة التالية:</w:t>
      </w:r>
    </w:p>
    <w:p w:rsidR="003866CD" w:rsidRDefault="003866CD" w:rsidP="003866CD">
      <w:pPr>
        <w:pStyle w:val="Equation"/>
        <w:bidi/>
        <w:rPr>
          <w:rtl/>
          <w:lang w:bidi="ar-EG"/>
        </w:rPr>
      </w:pPr>
      <w:r>
        <w:tab/>
      </w:r>
      <w:r>
        <w:tab/>
      </w:r>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Nf</m:t>
            </m:r>
          </m:sub>
        </m:sSub>
        <m:r>
          <m:rPr>
            <m:sty m:val="p"/>
          </m:rPr>
          <w:rPr>
            <w:rFonts w:ascii="Cambria Math" w:hAnsi="Cambria Math"/>
            <w:lang w:val="en-US"/>
          </w:rPr>
          <m:t>=</m:t>
        </m:r>
        <m:nary>
          <m:naryPr>
            <m:chr m:val="∑"/>
            <m:limLoc m:val="undOvr"/>
            <m:subHide m:val="1"/>
            <m:supHide m:val="1"/>
            <m:ctrlPr>
              <w:rPr>
                <w:rFonts w:ascii="Cambria Math" w:hAnsi="Cambria Math"/>
                <w:lang w:val="en-US"/>
              </w:rPr>
            </m:ctrlPr>
          </m:naryPr>
          <m:sub/>
          <m:sup/>
          <m:e>
            <m:r>
              <w:rPr>
                <w:rFonts w:ascii="Cambria Math" w:hAnsi="Cambria Math"/>
                <w:lang w:val="en-US"/>
              </w:rPr>
              <m:t>N</m:t>
            </m:r>
          </m:e>
        </m:nary>
      </m:oMath>
      <w:r>
        <w:tab/>
      </w:r>
    </w:p>
    <w:p w:rsidR="003866CD" w:rsidRDefault="003866CD" w:rsidP="003866CD">
      <w:pPr>
        <w:pStyle w:val="Equationlegend"/>
        <w:bidi/>
        <w:rPr>
          <w:rtl/>
        </w:rPr>
      </w:pPr>
      <w:r>
        <w:rPr>
          <w:iCs/>
          <w:rtl/>
        </w:rPr>
        <w:lastRenderedPageBreak/>
        <w:tab/>
      </w:r>
      <w:r w:rsidRPr="00263F63">
        <w:rPr>
          <w:i/>
        </w:rPr>
        <w:t>K</w:t>
      </w:r>
      <w:r w:rsidRPr="00263F63">
        <w:rPr>
          <w:i/>
          <w:vertAlign w:val="subscript"/>
        </w:rPr>
        <w:t>Nf</w:t>
      </w:r>
      <w:r>
        <w:rPr>
          <w:rtl/>
        </w:rPr>
        <w:t xml:space="preserve">: </w:t>
      </w:r>
      <w:r>
        <w:rPr>
          <w:rtl/>
        </w:rPr>
        <w:tab/>
        <w:t>معامل يعتمد على عدد الترددات الراديوية (القنوات الراديوية) المستعملة؛</w:t>
      </w:r>
    </w:p>
    <w:p w:rsidR="003866CD" w:rsidRDefault="003866CD" w:rsidP="003866CD">
      <w:pPr>
        <w:pStyle w:val="Equationlegend"/>
        <w:bidi/>
        <w:rPr>
          <w:rtl/>
          <w:lang w:bidi="ar-EG"/>
        </w:rPr>
      </w:pPr>
      <w:r>
        <w:rPr>
          <w:i/>
          <w:iCs/>
          <w:rtl/>
        </w:rPr>
        <w:tab/>
      </w:r>
      <w:r>
        <w:rPr>
          <w:i/>
          <w:iCs/>
        </w:rPr>
        <w:t>N</w:t>
      </w:r>
      <w:r>
        <w:rPr>
          <w:rtl/>
          <w:lang w:bidi="ar-EG"/>
        </w:rPr>
        <w:t xml:space="preserve">: </w:t>
      </w:r>
      <w:r>
        <w:rPr>
          <w:rtl/>
          <w:lang w:bidi="ar-EG"/>
        </w:rPr>
        <w:tab/>
        <w:t>عدد الترددات الراديوية المستعملة (القنوات الراديوية).</w:t>
      </w:r>
    </w:p>
    <w:p w:rsidR="003866CD" w:rsidRDefault="003866CD" w:rsidP="001A1B32">
      <w:pPr>
        <w:pStyle w:val="Note"/>
        <w:rPr>
          <w:rtl/>
          <w:lang w:bidi="ar-EG"/>
        </w:rPr>
      </w:pPr>
      <w:r>
        <w:rPr>
          <w:b/>
          <w:bCs/>
          <w:rtl/>
        </w:rPr>
        <w:t>الملاحظة</w:t>
      </w:r>
      <w:r>
        <w:rPr>
          <w:rtl/>
        </w:rPr>
        <w:t xml:space="preserve"> </w:t>
      </w:r>
      <w:proofErr w:type="gramStart"/>
      <w:r>
        <w:rPr>
          <w:rtl/>
        </w:rPr>
        <w:t>- العدد</w:t>
      </w:r>
      <w:proofErr w:type="gramEnd"/>
      <w:r>
        <w:rPr>
          <w:rtl/>
        </w:rPr>
        <w:t xml:space="preserve"> </w:t>
      </w:r>
      <w:r>
        <w:rPr>
          <w:i/>
          <w:iCs/>
        </w:rPr>
        <w:t>N</w:t>
      </w:r>
      <w:r>
        <w:rPr>
          <w:i/>
          <w:iCs/>
          <w:rtl/>
          <w:lang w:bidi="ar-EG"/>
        </w:rPr>
        <w:t xml:space="preserve"> </w:t>
      </w:r>
      <w:r>
        <w:rPr>
          <w:rtl/>
          <w:lang w:bidi="ar-EG"/>
        </w:rPr>
        <w:t xml:space="preserve">للمرسلات التلفزيونية (عدا أنظمة </w:t>
      </w:r>
      <w:r>
        <w:rPr>
          <w:lang w:bidi="ar-EG"/>
        </w:rPr>
        <w:t>MMDS</w:t>
      </w:r>
      <w:r>
        <w:rPr>
          <w:rtl/>
          <w:lang w:bidi="ar-EG"/>
        </w:rPr>
        <w:t xml:space="preserve"> </w:t>
      </w:r>
      <w:r>
        <w:rPr>
          <w:rtl/>
          <w:lang w:bidi="ar"/>
        </w:rPr>
        <w:t>الراديوية)</w:t>
      </w:r>
      <w:r>
        <w:rPr>
          <w:rtl/>
          <w:lang w:bidi="ar-EG"/>
        </w:rPr>
        <w:t xml:space="preserve"> يُحسب طبقاً لعدد القنوات الراديوية المستعملة، في</w:t>
      </w:r>
      <w:r w:rsidR="001A1B32">
        <w:rPr>
          <w:rFonts w:hint="cs"/>
          <w:rtl/>
          <w:lang w:bidi="ar-EG"/>
        </w:rPr>
        <w:t> </w:t>
      </w:r>
      <w:r>
        <w:rPr>
          <w:rtl/>
          <w:lang w:bidi="ar-EG"/>
        </w:rPr>
        <w:t>حين يُحسب لمحطات الترحيل الراديوي، خارج محطات جمع الأخبار الإذاعية ومحطات القاعدة (المشترك) لوحدات التمديد الراديوي الهاتفية طبقاً لعدد الترددات الراديوية التي تستعملها المرسلات.</w:t>
      </w:r>
    </w:p>
    <w:p w:rsidR="003866CD" w:rsidRDefault="003866CD" w:rsidP="003866CD">
      <w:pPr>
        <w:rPr>
          <w:rtl/>
          <w:lang w:bidi="ar"/>
        </w:rPr>
      </w:pPr>
      <w:r>
        <w:rPr>
          <w:rtl/>
          <w:lang w:bidi="ar"/>
        </w:rPr>
        <w:t xml:space="preserve">ويُحسب عدد الترددات </w:t>
      </w:r>
      <w:r>
        <w:rPr>
          <w:rtl/>
          <w:lang w:bidi="ar-EG"/>
        </w:rPr>
        <w:t xml:space="preserve">الراديوية (القنوات الراديوية) </w:t>
      </w:r>
      <w:r>
        <w:rPr>
          <w:rtl/>
          <w:lang w:bidi="ar"/>
        </w:rPr>
        <w:t xml:space="preserve">المستعملة، </w:t>
      </w:r>
      <w:r>
        <w:rPr>
          <w:i/>
          <w:iCs/>
          <w:lang w:bidi="ar-EG"/>
        </w:rPr>
        <w:t>N</w:t>
      </w:r>
      <w:r>
        <w:rPr>
          <w:rtl/>
          <w:lang w:bidi="ar"/>
        </w:rPr>
        <w:t xml:space="preserve">، للتكنولوجيات الراديوية الخلوية في كل نطاق ترددي يخصصه قرار هيئة </w:t>
      </w:r>
      <w:r>
        <w:rPr>
          <w:lang w:bidi="ar-EG"/>
        </w:rPr>
        <w:t>SRFC</w:t>
      </w:r>
      <w:r>
        <w:rPr>
          <w:rtl/>
          <w:lang w:bidi="ar-EG"/>
        </w:rPr>
        <w:t xml:space="preserve"> </w:t>
      </w:r>
      <w:r>
        <w:rPr>
          <w:rtl/>
          <w:lang w:bidi="ar"/>
        </w:rPr>
        <w:t xml:space="preserve">أو يحدَد في الترخيص لكل إقليم تابع (جزء من إقليم تابع) للاتحاد الروسي محدد في قرار هيئة </w:t>
      </w:r>
      <w:r>
        <w:rPr>
          <w:lang w:bidi="ar-EG"/>
        </w:rPr>
        <w:t>SRFC</w:t>
      </w:r>
      <w:r>
        <w:rPr>
          <w:rtl/>
          <w:lang w:bidi="ar-EG"/>
        </w:rPr>
        <w:t xml:space="preserve"> </w:t>
      </w:r>
      <w:r>
        <w:rPr>
          <w:rtl/>
          <w:lang w:bidi="ar"/>
        </w:rPr>
        <w:t>أو في</w:t>
      </w:r>
      <w:r>
        <w:rPr>
          <w:rFonts w:hint="cs"/>
          <w:rtl/>
          <w:lang w:bidi="ar"/>
        </w:rPr>
        <w:t> </w:t>
      </w:r>
      <w:r>
        <w:rPr>
          <w:rtl/>
          <w:lang w:bidi="ar"/>
        </w:rPr>
        <w:t>الترخيص.</w:t>
      </w:r>
    </w:p>
    <w:p w:rsidR="003866CD" w:rsidRDefault="003866CD" w:rsidP="003866CD">
      <w:pPr>
        <w:rPr>
          <w:rtl/>
          <w:lang w:bidi="ar"/>
        </w:rPr>
      </w:pPr>
      <w:r>
        <w:rPr>
          <w:rtl/>
          <w:lang w:bidi="ar"/>
        </w:rPr>
        <w:t xml:space="preserve">وعندما يخصص قرار أو ترخيص هيئة </w:t>
      </w:r>
      <w:r>
        <w:rPr>
          <w:lang w:bidi="ar-EG"/>
        </w:rPr>
        <w:t>SRFC</w:t>
      </w:r>
      <w:r>
        <w:rPr>
          <w:rtl/>
          <w:lang w:bidi="ar"/>
        </w:rPr>
        <w:t xml:space="preserve"> نطاق ترددي لمستعمِل ليس في كامل إقليم تابع بل في بعض أجزاء إقليمه، لا يُحسب عدد الترددات الراديوية (القنوات الراديوية) المستعمَلة إلا فيما يتعلق بتلك الأجزاء في الإقليم التابع للاتحاد الروسي.</w:t>
      </w:r>
    </w:p>
    <w:p w:rsidR="003866CD" w:rsidRDefault="003866CD" w:rsidP="003866CD">
      <w:pPr>
        <w:rPr>
          <w:rtl/>
          <w:lang w:bidi="ar"/>
        </w:rPr>
      </w:pPr>
      <w:r>
        <w:rPr>
          <w:rtl/>
          <w:lang w:bidi="ar"/>
        </w:rPr>
        <w:t xml:space="preserve">وعندما تخصَص نطاقات ترددية مكرَرة لمستعملي تطبيقات تكنولوجيا راديوية خلوية، استنادا إلى قرارات هيئة </w:t>
      </w:r>
      <w:r>
        <w:rPr>
          <w:lang w:bidi="ar-EG"/>
        </w:rPr>
        <w:t>SRFC</w:t>
      </w:r>
      <w:r>
        <w:rPr>
          <w:rtl/>
          <w:lang w:bidi="ar"/>
        </w:rPr>
        <w:t xml:space="preserve"> المعتمدة فيما يتعلق بمدى غير مؤكد من قوم (أو عدة أقوام)، يُحسب عدد الترددات الراديوية (القنوات الراديوية) المستعملة استناداً إلى عرض النطاق الإجمالي القنوات الراديوية </w:t>
      </w:r>
      <w:r>
        <w:rPr>
          <w:rtl/>
          <w:lang w:bidi="ar-EG"/>
        </w:rPr>
        <w:t>غير المكررة</w:t>
      </w:r>
      <w:r>
        <w:rPr>
          <w:rtl/>
          <w:lang w:bidi="ar"/>
        </w:rPr>
        <w:t xml:space="preserve"> المخصصة للمستعمل فيما يتعلق بكل إقليم (جزء من إقليم) تابع للاتحاد الروسي.</w:t>
      </w:r>
    </w:p>
    <w:p w:rsidR="003866CD" w:rsidRDefault="003866CD" w:rsidP="003866CD">
      <w:pPr>
        <w:rPr>
          <w:rtl/>
          <w:lang w:bidi="ar"/>
        </w:rPr>
      </w:pPr>
      <w:r>
        <w:rPr>
          <w:rtl/>
          <w:lang w:bidi="ar"/>
        </w:rPr>
        <w:t>ويحسب عدد الترددات الراديوية (القنوات الراديوية) المستعملة للتكنولوجيات الأخرى وفقاً للتفويضات الممنوحة لكل موقع محطة راديوية بالنظر في إحداثياته الجغرافية، من خلال جمع عدد الترددات الراديوية (القنوات الراديوية) المستعملة لإرسال و (أو) استقبال إشارات راديوية.</w:t>
      </w:r>
    </w:p>
    <w:p w:rsidR="003866CD" w:rsidRDefault="003866CD" w:rsidP="003866CD">
      <w:pPr>
        <w:rPr>
          <w:rtl/>
          <w:lang w:bidi="ar-EG"/>
        </w:rPr>
      </w:pPr>
      <w:r>
        <w:rPr>
          <w:rtl/>
          <w:lang w:bidi="ar-EG"/>
        </w:rPr>
        <w:t xml:space="preserve">وإذا استعمل مستقبل و/أو مرسل نفس التردد، فإن العدد </w:t>
      </w:r>
      <w:r>
        <w:rPr>
          <w:i/>
          <w:iCs/>
          <w:lang w:bidi="ar-EG"/>
        </w:rPr>
        <w:t>N</w:t>
      </w:r>
      <w:r>
        <w:rPr>
          <w:rtl/>
          <w:lang w:bidi="ar-EG"/>
        </w:rPr>
        <w:t xml:space="preserve"> لهذا التردد يفترض أنه </w:t>
      </w:r>
      <w:r>
        <w:rPr>
          <w:lang w:bidi="ar-EG"/>
        </w:rPr>
        <w:t>1</w:t>
      </w:r>
      <w:r>
        <w:rPr>
          <w:rtl/>
          <w:lang w:bidi="ar-EG"/>
        </w:rPr>
        <w:t xml:space="preserve"> عند حساب المعامل الذي يعتمد على عدد الترددات (القنوات الراديوية) المستعملة.</w:t>
      </w:r>
    </w:p>
    <w:p w:rsidR="003866CD" w:rsidRDefault="003866CD" w:rsidP="003866CD">
      <w:pPr>
        <w:rPr>
          <w:rtl/>
          <w:lang w:bidi="ar-EG"/>
        </w:rPr>
      </w:pPr>
      <w:r>
        <w:rPr>
          <w:rtl/>
          <w:lang w:bidi="ar-EG"/>
        </w:rPr>
        <w:t>والترددات (القنوات الراديوية) الموصى بإعادة تخصيصها لا تؤخذ في الاعتبار عند حساب الرسوم على التفويض.</w:t>
      </w:r>
    </w:p>
    <w:p w:rsidR="003866CD" w:rsidRDefault="003866CD" w:rsidP="003866CD">
      <w:pPr>
        <w:rPr>
          <w:rtl/>
          <w:lang w:bidi="ar-EG"/>
        </w:rPr>
      </w:pPr>
      <w:r>
        <w:rPr>
          <w:rtl/>
          <w:lang w:bidi="ar-EG"/>
        </w:rPr>
        <w:t xml:space="preserve">وعند حساب الرسوم على التفويض الذي يكون له ترددات (قنوات راديوية) محددة موصى بإعادة تخصيصها، يُحسب المعامل </w:t>
      </w:r>
      <w:r>
        <w:rPr>
          <w:i/>
          <w:iCs/>
        </w:rPr>
        <w:t>K</w:t>
      </w:r>
      <w:r>
        <w:rPr>
          <w:i/>
          <w:vertAlign w:val="subscript"/>
        </w:rPr>
        <w:t>Nf</w:t>
      </w:r>
      <w:r>
        <w:rPr>
          <w:rtl/>
          <w:lang w:bidi="ar-EG"/>
        </w:rPr>
        <w:t xml:space="preserve"> </w:t>
      </w:r>
      <w:r>
        <w:rPr>
          <w:rFonts w:hint="cs"/>
          <w:rtl/>
          <w:lang w:bidi="ar-EG"/>
        </w:rPr>
        <w:t>كعدد جميع الترددات الاسمية (بما فيها الترددات المكررة) المحددة في جدول خطة الترددات/الأراضي بالترخيص.</w:t>
      </w:r>
    </w:p>
    <w:p w:rsidR="003866CD" w:rsidRDefault="003866CD" w:rsidP="003866CD">
      <w:pPr>
        <w:rPr>
          <w:rtl/>
          <w:lang w:bidi="ar-EG"/>
        </w:rPr>
      </w:pPr>
      <w:r>
        <w:rPr>
          <w:rtl/>
          <w:lang w:bidi="ar"/>
        </w:rPr>
        <w:t xml:space="preserve">وعندما يحدد الجدول الخاص بخطة الإقليم الترددية للتفويض محطات المشتركين المتنقلة البرية (المحمولة باليد، القابلة للنقل) ضمن منطقة تشغيل محطات القاعدة، لا يحسب المُعامِل </w:t>
      </w:r>
      <w:r>
        <w:rPr>
          <w:i/>
        </w:rPr>
        <w:t>K</w:t>
      </w:r>
      <w:r>
        <w:rPr>
          <w:i/>
          <w:vertAlign w:val="subscript"/>
        </w:rPr>
        <w:t>Nf</w:t>
      </w:r>
      <w:r>
        <w:rPr>
          <w:rtl/>
          <w:lang w:bidi="ar"/>
        </w:rPr>
        <w:t xml:space="preserve"> لمحطات المشتركين هذه.</w:t>
      </w:r>
    </w:p>
    <w:p w:rsidR="003866CD" w:rsidRPr="00263F63" w:rsidRDefault="003866CD" w:rsidP="003866CD">
      <w:pPr>
        <w:rPr>
          <w:spacing w:val="-4"/>
          <w:rtl/>
          <w:lang w:bidi="ar-EG"/>
        </w:rPr>
      </w:pPr>
      <w:r w:rsidRPr="00263F63">
        <w:rPr>
          <w:spacing w:val="-4"/>
          <w:rtl/>
          <w:lang w:bidi="ar"/>
        </w:rPr>
        <w:t xml:space="preserve">ويحسب عدد التكنولوجيات الراديوية الخلوية والتكنولوجيات الأخرى، </w:t>
      </w:r>
      <w:r w:rsidRPr="00263F63">
        <w:rPr>
          <w:i/>
          <w:iCs/>
          <w:spacing w:val="-4"/>
          <w:lang w:bidi="ar"/>
        </w:rPr>
        <w:t>N</w:t>
      </w:r>
      <w:r w:rsidRPr="00263F63">
        <w:rPr>
          <w:spacing w:val="-4"/>
          <w:rtl/>
          <w:lang w:bidi="ar"/>
        </w:rPr>
        <w:t>، ذات عرض النطاق المحدد في التفويض</w:t>
      </w:r>
      <w:r w:rsidRPr="00263F63">
        <w:rPr>
          <w:spacing w:val="-4"/>
          <w:rtl/>
          <w:lang w:bidi="ar-EG"/>
        </w:rPr>
        <w:t xml:space="preserve"> باستعمال الصيغة التالية:</w:t>
      </w:r>
    </w:p>
    <w:p w:rsidR="003866CD" w:rsidRDefault="003866CD" w:rsidP="003866CD">
      <w:pPr>
        <w:pStyle w:val="Equation"/>
        <w:bidi/>
        <w:rPr>
          <w:lang w:bidi="ar-EG"/>
        </w:rPr>
      </w:pPr>
      <w:r>
        <w:rPr>
          <w:iCs/>
        </w:rPr>
        <w:tab/>
      </w:r>
      <w:r>
        <w:rPr>
          <w:iCs/>
        </w:rPr>
        <w:tab/>
      </w:r>
      <m:oMath>
        <m:r>
          <w:rPr>
            <w:rFonts w:ascii="Cambria Math" w:hAnsi="Cambria Math"/>
          </w:rPr>
          <m:t>N</m:t>
        </m:r>
        <m:r>
          <m:rPr>
            <m:sty m:val="p"/>
          </m:rPr>
          <w:rPr>
            <w:rFonts w:ascii="Cambria Math" w:hAnsi="Cambria Math"/>
          </w:rPr>
          <m:t>= ∆</m:t>
        </m:r>
        <m:r>
          <w:rPr>
            <w:rFonts w:ascii="Cambria Math" w:hAnsi="Cambria Math"/>
          </w:rPr>
          <m:t>F</m:t>
        </m:r>
        <m:r>
          <m:rPr>
            <m:sty m:val="p"/>
          </m:rPr>
          <w:rPr>
            <w:rFonts w:ascii="Cambria Math" w:hAnsi="Cambria Math"/>
          </w:rPr>
          <m:t xml:space="preserve"> (MHz)/1 MHz</m:t>
        </m:r>
      </m:oMath>
      <w:r>
        <w:rPr>
          <w:rtl/>
        </w:rPr>
        <w:tab/>
      </w:r>
    </w:p>
    <w:p w:rsidR="003866CD" w:rsidRDefault="003866CD" w:rsidP="003866CD">
      <w:pPr>
        <w:rPr>
          <w:rtl/>
          <w:lang w:bidi="ar-EG"/>
        </w:rPr>
      </w:pPr>
      <w:r>
        <w:rPr>
          <w:rtl/>
          <w:lang w:bidi="ar-EG"/>
        </w:rPr>
        <w:t>حيث:</w:t>
      </w:r>
    </w:p>
    <w:p w:rsidR="003866CD" w:rsidRDefault="003866CD" w:rsidP="003866CD">
      <w:pPr>
        <w:pStyle w:val="Equationlegend"/>
        <w:bidi/>
        <w:rPr>
          <w:rtl/>
        </w:rPr>
      </w:pPr>
      <w:r>
        <w:rPr>
          <w:rtl/>
        </w:rPr>
        <w:tab/>
      </w:r>
      <w:r>
        <w:t>Δ</w:t>
      </w:r>
      <w:r>
        <w:rPr>
          <w:i/>
        </w:rPr>
        <w:t>F</w:t>
      </w:r>
      <w:r>
        <w:rPr>
          <w:rtl/>
        </w:rPr>
        <w:t>:</w:t>
      </w:r>
      <w:r>
        <w:tab/>
      </w:r>
      <w:r>
        <w:rPr>
          <w:rtl/>
          <w:lang w:bidi="ar"/>
        </w:rPr>
        <w:t>عرض النطاق الترددي المخصص لمستعمل الطيف (عرض النطاق الكلي للقنوات الراديوية غير المكررة) أو عرض النطاق الترددي المحدد في التفويض.</w:t>
      </w:r>
    </w:p>
    <w:p w:rsidR="003866CD" w:rsidRDefault="003866CD" w:rsidP="003866CD">
      <w:pPr>
        <w:jc w:val="left"/>
        <w:rPr>
          <w:lang w:bidi="ar"/>
        </w:rPr>
      </w:pPr>
      <w:r>
        <w:rPr>
          <w:rtl/>
          <w:lang w:bidi="ar"/>
        </w:rPr>
        <w:t xml:space="preserve">ويحسب عدد الترددات الراديوية للأنظمة اللاسلكية الرقمية </w:t>
      </w:r>
      <w:r>
        <w:rPr>
          <w:lang w:bidi="ar"/>
        </w:rPr>
        <w:t>(</w:t>
      </w:r>
      <w:r>
        <w:t>DECT)</w:t>
      </w:r>
      <w:r>
        <w:rPr>
          <w:rtl/>
          <w:lang w:bidi="ar"/>
        </w:rPr>
        <w:t xml:space="preserve"> وفقاً للنطاق الترددي المخصص.</w:t>
      </w:r>
    </w:p>
    <w:p w:rsidR="003866CD" w:rsidRDefault="003866CD" w:rsidP="003866CD">
      <w:pPr>
        <w:rPr>
          <w:rtl/>
          <w:lang w:bidi="ar-EG"/>
        </w:rPr>
      </w:pPr>
      <w:r>
        <w:rPr>
          <w:rtl/>
          <w:lang w:bidi="ar"/>
        </w:rPr>
        <w:t xml:space="preserve">ويحسب المُعامِل </w:t>
      </w:r>
      <w:r>
        <w:rPr>
          <w:i/>
        </w:rPr>
        <w:t>K</w:t>
      </w:r>
      <w:r>
        <w:rPr>
          <w:i/>
          <w:vertAlign w:val="subscript"/>
        </w:rPr>
        <w:t>Nf</w:t>
      </w:r>
      <w:r>
        <w:rPr>
          <w:rtl/>
          <w:lang w:bidi="ar"/>
        </w:rPr>
        <w:t xml:space="preserve"> لمحطات</w:t>
      </w:r>
      <w:r>
        <w:rPr>
          <w:rtl/>
          <w:lang w:bidi="ar-EG"/>
        </w:rPr>
        <w:t xml:space="preserve"> </w:t>
      </w:r>
      <w:r>
        <w:t>MMDS</w:t>
      </w:r>
      <w:r>
        <w:rPr>
          <w:rtl/>
          <w:lang w:bidi="ar-EG"/>
        </w:rPr>
        <w:t xml:space="preserve"> </w:t>
      </w:r>
      <w:r>
        <w:rPr>
          <w:rtl/>
          <w:lang w:bidi="ar"/>
        </w:rPr>
        <w:t>الراديوية و</w:t>
      </w:r>
      <w:r>
        <w:rPr>
          <w:rtl/>
          <w:lang w:bidi="ar-EG"/>
        </w:rPr>
        <w:t xml:space="preserve">محطات خدمة استكشاف الأرض الساتلية </w:t>
      </w:r>
      <w:r>
        <w:rPr>
          <w:lang w:bidi="ar-EG"/>
        </w:rPr>
        <w:t>(ESSS)</w:t>
      </w:r>
      <w:r>
        <w:rPr>
          <w:rtl/>
          <w:lang w:bidi="ar-EG"/>
        </w:rPr>
        <w:t xml:space="preserve"> ومحطات محور المطاريف ذات الفتحات الصغيرة جداً </w:t>
      </w:r>
      <w:r>
        <w:rPr>
          <w:lang w:bidi="ar-EG"/>
        </w:rPr>
        <w:t>(VSAT)</w:t>
      </w:r>
      <w:r>
        <w:rPr>
          <w:rtl/>
          <w:lang w:bidi="ar-EG"/>
        </w:rPr>
        <w:t xml:space="preserve"> (المركزية) </w:t>
      </w:r>
      <w:r>
        <w:rPr>
          <w:rtl/>
          <w:lang w:bidi="ar"/>
        </w:rPr>
        <w:t>باستعمال الصيغة التالية:</w:t>
      </w:r>
    </w:p>
    <w:p w:rsidR="003866CD" w:rsidRDefault="003866CD" w:rsidP="003866CD">
      <w:pPr>
        <w:pStyle w:val="Equation"/>
        <w:tabs>
          <w:tab w:val="left" w:pos="0"/>
        </w:tabs>
        <w:bidi/>
        <w:spacing w:before="100" w:beforeAutospacing="1" w:after="100" w:afterAutospacing="1"/>
        <w:jc w:val="center"/>
        <w:rPr>
          <w:rtl/>
          <w:lang w:val="en-US"/>
        </w:rPr>
      </w:pPr>
      <w:r>
        <w:rPr>
          <w:lang w:val="en-US"/>
        </w:rPr>
        <w:tab/>
      </w:r>
      <w:r>
        <w:rPr>
          <w:lang w:val="en-US"/>
        </w:rPr>
        <w:tab/>
      </w:r>
      <m:oMath>
        <m:sSub>
          <m:sSubPr>
            <m:ctrlPr>
              <w:rPr>
                <w:rFonts w:ascii="Cambria Math" w:hAnsi="Cambria Math"/>
              </w:rPr>
            </m:ctrlPr>
          </m:sSubPr>
          <m:e>
            <m:r>
              <w:rPr>
                <w:rFonts w:ascii="Cambria Math" w:hAnsi="Cambria Math"/>
                <w:lang w:val="en-US"/>
              </w:rPr>
              <m:t>K</m:t>
            </m:r>
          </m:e>
          <m:sub>
            <m:r>
              <w:rPr>
                <w:rFonts w:ascii="Cambria Math" w:hAnsi="Cambria Math"/>
                <w:lang w:val="en-US"/>
              </w:rPr>
              <m:t>Nf</m:t>
            </m:r>
          </m:sub>
        </m:sSub>
        <m:r>
          <m:rPr>
            <m:sty m:val="p"/>
          </m:rPr>
          <w:rPr>
            <w:rFonts w:ascii="Cambria Math" w:hAnsi="Cambria Math"/>
            <w:lang w:val="en-US"/>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S</m:t>
                </m:r>
              </m:sup>
              <m:e>
                <m:d>
                  <m:dPr>
                    <m:ctrlPr>
                      <w:rPr>
                        <w:rFonts w:ascii="Cambria Math" w:hAnsi="Cambria Math"/>
                      </w:rPr>
                    </m:ctrlPr>
                  </m:dPr>
                  <m:e>
                    <m:sSub>
                      <m:sSubPr>
                        <m:ctrlPr>
                          <w:rPr>
                            <w:rFonts w:ascii="Cambria Math" w:hAnsi="Cambria Math"/>
                          </w:rPr>
                        </m:ctrlPr>
                      </m:sSubPr>
                      <m:e>
                        <m:r>
                          <w:rPr>
                            <w:rFonts w:ascii="Cambria Math" w:hAnsi="Cambria Math"/>
                            <w:lang w:val="en-US"/>
                          </w:rPr>
                          <m:t>f</m:t>
                        </m:r>
                      </m:e>
                      <m:sub>
                        <m:r>
                          <w:rPr>
                            <w:rFonts w:ascii="Cambria Math" w:hAnsi="Cambria Math"/>
                            <w:lang w:val="en-US"/>
                          </w:rPr>
                          <m:t>max</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f</m:t>
                        </m:r>
                      </m:e>
                      <m:sub>
                        <m:r>
                          <w:rPr>
                            <w:rFonts w:ascii="Cambria Math" w:hAnsi="Cambria Math"/>
                            <w:lang w:val="en-US"/>
                          </w:rPr>
                          <m:t>min</m:t>
                        </m:r>
                      </m:sub>
                    </m:sSub>
                  </m:e>
                </m:d>
              </m:e>
            </m:nary>
            <m:r>
              <m:rPr>
                <m:sty m:val="p"/>
              </m:rPr>
              <w:rPr>
                <w:rFonts w:ascii="Cambria Math" w:hAnsi="Cambria Math"/>
                <w:lang w:val="en-US"/>
              </w:rPr>
              <m:t>+</m:t>
            </m:r>
            <m:nary>
              <m:naryPr>
                <m:chr m:val="∑"/>
                <m:limLoc m:val="undOvr"/>
                <m:ctrlPr>
                  <w:rPr>
                    <w:rFonts w:ascii="Cambria Math" w:hAnsi="Cambria Math"/>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M</m:t>
                </m:r>
              </m:sup>
              <m:e>
                <m:sSub>
                  <m:sSubPr>
                    <m:ctrlPr>
                      <w:rPr>
                        <w:rFonts w:ascii="Cambria Math" w:hAnsi="Cambria Math"/>
                      </w:rPr>
                    </m:ctrlPr>
                  </m:sSubPr>
                  <m:e>
                    <m:r>
                      <w:rPr>
                        <w:rFonts w:ascii="Cambria Math" w:hAnsi="Cambria Math"/>
                        <w:lang w:val="en-US"/>
                      </w:rPr>
                      <m:t>B</m:t>
                    </m:r>
                  </m:e>
                  <m:sub>
                    <m:r>
                      <w:rPr>
                        <w:rFonts w:ascii="Cambria Math" w:hAnsi="Cambria Math"/>
                        <w:lang w:val="en-US"/>
                      </w:rPr>
                      <m:t>req</m:t>
                    </m:r>
                    <m:r>
                      <m:rPr>
                        <m:sty m:val="p"/>
                      </m:rPr>
                      <w:rPr>
                        <w:rFonts w:ascii="Cambria Math" w:hAnsi="Cambria Math"/>
                        <w:lang w:val="en-US"/>
                      </w:rPr>
                      <m:t>_</m:t>
                    </m:r>
                    <m:r>
                      <w:rPr>
                        <w:rFonts w:ascii="Cambria Math" w:hAnsi="Cambria Math"/>
                        <w:lang w:val="en-US"/>
                      </w:rPr>
                      <m:t>fi</m:t>
                    </m:r>
                  </m:sub>
                </m:sSub>
              </m:e>
            </m:nary>
          </m:e>
        </m:d>
        <m:r>
          <m:rPr>
            <m:sty m:val="p"/>
          </m:rPr>
          <w:rPr>
            <w:rFonts w:ascii="Cambria Math" w:hAnsi="Cambria Math"/>
            <w:lang w:val="en-US"/>
          </w:rPr>
          <m:t>/ 1 MHz</m:t>
        </m:r>
      </m:oMath>
      <w:r>
        <w:rPr>
          <w:rFonts w:hint="cs"/>
          <w:rtl/>
          <w:lang w:val="en-US"/>
        </w:rPr>
        <w:tab/>
      </w:r>
    </w:p>
    <w:p w:rsidR="003866CD" w:rsidRDefault="003866CD" w:rsidP="003866CD">
      <w:pPr>
        <w:keepNext/>
        <w:keepLines/>
        <w:widowControl w:val="0"/>
      </w:pPr>
      <w:r>
        <w:rPr>
          <w:rtl/>
        </w:rPr>
        <w:lastRenderedPageBreak/>
        <w:t>حيث:</w:t>
      </w:r>
    </w:p>
    <w:p w:rsidR="003866CD" w:rsidRDefault="003866CD" w:rsidP="003866CD">
      <w:pPr>
        <w:pStyle w:val="Equationlegend"/>
        <w:bidi/>
      </w:pPr>
      <w:r>
        <w:tab/>
      </w:r>
      <w:proofErr w:type="gramStart"/>
      <w:r>
        <w:rPr>
          <w:i/>
          <w:iCs/>
        </w:rPr>
        <w:t>f</w:t>
      </w:r>
      <w:r>
        <w:rPr>
          <w:i/>
          <w:iCs/>
          <w:vertAlign w:val="subscript"/>
        </w:rPr>
        <w:t>max</w:t>
      </w:r>
      <w:proofErr w:type="gramEnd"/>
      <w:r>
        <w:rPr>
          <w:rtl/>
        </w:rPr>
        <w:t>:</w:t>
      </w:r>
      <w:r>
        <w:rPr>
          <w:rtl/>
        </w:rPr>
        <w:tab/>
      </w:r>
      <w:r>
        <w:rPr>
          <w:rtl/>
          <w:lang w:bidi="ar"/>
        </w:rPr>
        <w:t xml:space="preserve">التردد الأقصى ضمن المرسل المستجيب </w:t>
      </w:r>
      <w:r>
        <w:rPr>
          <w:lang w:bidi="ar"/>
        </w:rPr>
        <w:t>(MHz)</w:t>
      </w:r>
      <w:r>
        <w:rPr>
          <w:rtl/>
          <w:lang w:bidi="ar"/>
        </w:rPr>
        <w:t>، المحدد في التفويض؛</w:t>
      </w:r>
    </w:p>
    <w:p w:rsidR="003866CD" w:rsidRDefault="003866CD" w:rsidP="003866CD">
      <w:pPr>
        <w:pStyle w:val="Equationlegend"/>
        <w:bidi/>
      </w:pPr>
      <w:r>
        <w:rPr>
          <w:i/>
          <w:iCs/>
        </w:rPr>
        <w:tab/>
      </w:r>
      <w:proofErr w:type="gramStart"/>
      <w:r>
        <w:rPr>
          <w:i/>
          <w:iCs/>
        </w:rPr>
        <w:t>f</w:t>
      </w:r>
      <w:r>
        <w:rPr>
          <w:i/>
          <w:iCs/>
          <w:vertAlign w:val="subscript"/>
        </w:rPr>
        <w:t>min</w:t>
      </w:r>
      <w:proofErr w:type="gramEnd"/>
      <w:r>
        <w:rPr>
          <w:rtl/>
        </w:rPr>
        <w:t>:</w:t>
      </w:r>
      <w:r>
        <w:rPr>
          <w:rtl/>
        </w:rPr>
        <w:tab/>
      </w:r>
      <w:r>
        <w:rPr>
          <w:rtl/>
          <w:lang w:bidi="ar"/>
        </w:rPr>
        <w:t xml:space="preserve">التردد الأدنى ضمن المرسل المستجيب </w:t>
      </w:r>
      <w:r>
        <w:rPr>
          <w:lang w:bidi="ar"/>
        </w:rPr>
        <w:t>(MHz)</w:t>
      </w:r>
      <w:r>
        <w:rPr>
          <w:rtl/>
          <w:lang w:bidi="ar"/>
        </w:rPr>
        <w:t>، المحدد في التفويض؛</w:t>
      </w:r>
    </w:p>
    <w:p w:rsidR="003866CD" w:rsidRDefault="003866CD" w:rsidP="003866CD">
      <w:pPr>
        <w:pStyle w:val="Equationlegend"/>
        <w:bidi/>
      </w:pPr>
      <w:r>
        <w:rPr>
          <w:i/>
          <w:iCs/>
        </w:rPr>
        <w:tab/>
        <w:t>S</w:t>
      </w:r>
      <w:r>
        <w:rPr>
          <w:rtl/>
        </w:rPr>
        <w:t>:</w:t>
      </w:r>
      <w:r>
        <w:rPr>
          <w:rtl/>
        </w:rPr>
        <w:tab/>
      </w:r>
      <w:r>
        <w:rPr>
          <w:rtl/>
          <w:lang w:bidi="ar"/>
        </w:rPr>
        <w:t>عدد المرسلات المستجيبة في التفويض؛</w:t>
      </w:r>
    </w:p>
    <w:p w:rsidR="003866CD" w:rsidRDefault="003866CD" w:rsidP="003866CD">
      <w:pPr>
        <w:pStyle w:val="Equationlegend"/>
        <w:bidi/>
      </w:pPr>
      <w:r>
        <w:rPr>
          <w:i/>
          <w:iCs/>
        </w:rPr>
        <w:tab/>
        <w:t>B</w:t>
      </w:r>
      <w:r>
        <w:rPr>
          <w:i/>
          <w:iCs/>
          <w:vertAlign w:val="subscript"/>
        </w:rPr>
        <w:t>req_fi</w:t>
      </w:r>
      <w:r>
        <w:rPr>
          <w:rtl/>
        </w:rPr>
        <w:t>:</w:t>
      </w:r>
      <w:r>
        <w:rPr>
          <w:rtl/>
        </w:rPr>
        <w:tab/>
      </w:r>
      <w:r>
        <w:rPr>
          <w:rtl/>
          <w:lang w:bidi="ar"/>
        </w:rPr>
        <w:t>عرض النطاق الأقصى المطلوب المحدد لهذا التردد في صنف الإرسال (والمشار إليه فيما بعد بالرمز</w:t>
      </w:r>
      <w:r>
        <w:rPr>
          <w:rFonts w:hint="cs"/>
          <w:rtl/>
          <w:lang w:bidi="ar"/>
        </w:rPr>
        <w:t> </w:t>
      </w:r>
      <w:r>
        <w:rPr>
          <w:rtl/>
          <w:lang w:bidi="ar"/>
        </w:rPr>
        <w:t>"</w:t>
      </w:r>
      <w:r>
        <w:rPr>
          <w:lang w:bidi="ar"/>
        </w:rPr>
        <w:t>B</w:t>
      </w:r>
      <w:r w:rsidRPr="00A9340C">
        <w:rPr>
          <w:i/>
          <w:iCs/>
          <w:vertAlign w:val="subscript"/>
          <w:lang w:bidi="ar"/>
        </w:rPr>
        <w:t>req_fi</w:t>
      </w:r>
      <w:r>
        <w:rPr>
          <w:rtl/>
          <w:lang w:bidi="ar"/>
        </w:rPr>
        <w:t>"</w:t>
      </w:r>
      <w:proofErr w:type="gramStart"/>
      <w:r>
        <w:rPr>
          <w:rtl/>
          <w:lang w:bidi="ar"/>
        </w:rPr>
        <w:t>)؛</w:t>
      </w:r>
      <w:proofErr w:type="gramEnd"/>
    </w:p>
    <w:p w:rsidR="003866CD" w:rsidRDefault="003866CD" w:rsidP="003866CD">
      <w:pPr>
        <w:pStyle w:val="Equationlegend"/>
        <w:bidi/>
      </w:pPr>
      <w:r>
        <w:tab/>
      </w:r>
      <w:r>
        <w:rPr>
          <w:i/>
          <w:iCs/>
        </w:rPr>
        <w:t>М</w:t>
      </w:r>
      <w:r>
        <w:rPr>
          <w:rtl/>
        </w:rPr>
        <w:t>:</w:t>
      </w:r>
      <w:r>
        <w:rPr>
          <w:rtl/>
        </w:rPr>
        <w:tab/>
      </w:r>
      <w:r>
        <w:rPr>
          <w:rtl/>
          <w:lang w:bidi="ar"/>
        </w:rPr>
        <w:t>عدد الترددات الاسمية العاملة.</w:t>
      </w:r>
    </w:p>
    <w:p w:rsidR="003866CD" w:rsidRDefault="003866CD" w:rsidP="003866CD">
      <w:pPr>
        <w:rPr>
          <w:i/>
        </w:rPr>
      </w:pPr>
      <w:r>
        <w:rPr>
          <w:rtl/>
          <w:lang w:bidi="ar"/>
        </w:rPr>
        <w:t xml:space="preserve">وإذا انحصر تحديد ترددات الإرسال (الاستقبال) العاملة في التفويض بالصيغة أو بمدى الترددات، لا يُحتسب </w:t>
      </w:r>
      <w:r>
        <w:rPr>
          <w:i/>
          <w:iCs/>
          <w:lang w:bidi="ar"/>
        </w:rPr>
        <w:t>M</w:t>
      </w:r>
      <w:r>
        <w:rPr>
          <w:rtl/>
          <w:lang w:bidi="ar"/>
        </w:rPr>
        <w:t xml:space="preserve"> و</w:t>
      </w:r>
      <w:r>
        <w:rPr>
          <w:lang w:bidi="ar"/>
        </w:rPr>
        <w:t>B</w:t>
      </w:r>
      <w:r w:rsidRPr="00A9340C">
        <w:rPr>
          <w:i/>
          <w:iCs/>
          <w:vertAlign w:val="subscript"/>
          <w:lang w:bidi="ar"/>
        </w:rPr>
        <w:t>reg_fi</w:t>
      </w:r>
      <w:r>
        <w:rPr>
          <w:rtl/>
          <w:lang w:bidi="ar"/>
        </w:rPr>
        <w:t>.</w:t>
      </w:r>
    </w:p>
    <w:p w:rsidR="003866CD" w:rsidRDefault="003866CD" w:rsidP="003866CD">
      <w:pPr>
        <w:rPr>
          <w:rtl/>
          <w:lang w:bidi="ar"/>
        </w:rPr>
      </w:pPr>
      <w:r>
        <w:rPr>
          <w:rtl/>
          <w:lang w:bidi="ar"/>
        </w:rPr>
        <w:t xml:space="preserve">وإذا اقتصر التحديد في التفويض على ترددات الإرسال (الاستقبال) الاسمية، لا يُحتسب </w:t>
      </w:r>
      <w:r>
        <w:rPr>
          <w:i/>
          <w:iCs/>
        </w:rPr>
        <w:t>S</w:t>
      </w:r>
      <w:r>
        <w:rPr>
          <w:rtl/>
          <w:lang w:bidi="ar"/>
        </w:rPr>
        <w:t xml:space="preserve"> و</w:t>
      </w:r>
      <w:r>
        <w:rPr>
          <w:i/>
          <w:lang w:bidi="ar"/>
        </w:rPr>
        <w:t>f</w:t>
      </w:r>
      <w:r>
        <w:rPr>
          <w:i/>
          <w:vertAlign w:val="subscript"/>
          <w:lang w:bidi="ar"/>
        </w:rPr>
        <w:t>max</w:t>
      </w:r>
      <w:r>
        <w:rPr>
          <w:rtl/>
          <w:lang w:bidi="ar"/>
        </w:rPr>
        <w:t xml:space="preserve"> </w:t>
      </w:r>
      <w:r>
        <w:rPr>
          <w:rFonts w:hint="cs"/>
          <w:rtl/>
          <w:lang w:bidi="ar"/>
        </w:rPr>
        <w:t>و</w:t>
      </w:r>
      <w:r>
        <w:rPr>
          <w:i/>
          <w:iCs/>
        </w:rPr>
        <w:t>f</w:t>
      </w:r>
      <w:r>
        <w:rPr>
          <w:i/>
          <w:iCs/>
          <w:vertAlign w:val="subscript"/>
        </w:rPr>
        <w:t>min</w:t>
      </w:r>
      <w:r>
        <w:rPr>
          <w:rtl/>
          <w:lang w:bidi="ar"/>
        </w:rPr>
        <w:t>.</w:t>
      </w:r>
    </w:p>
    <w:p w:rsidR="003866CD" w:rsidRDefault="003866CD" w:rsidP="003866CD">
      <w:pPr>
        <w:rPr>
          <w:rtl/>
          <w:lang w:bidi="ar-EG"/>
        </w:rPr>
      </w:pPr>
      <w:r>
        <w:rPr>
          <w:rtl/>
        </w:rPr>
        <w:t>وإذا ما تحدد العديد من أصناف الإرسال للترددات</w:t>
      </w:r>
      <w:r>
        <w:rPr>
          <w:rtl/>
          <w:lang w:bidi="ar"/>
        </w:rPr>
        <w:t xml:space="preserve"> الاسمية</w:t>
      </w:r>
      <w:r>
        <w:rPr>
          <w:rtl/>
        </w:rPr>
        <w:t xml:space="preserve"> العاملة، تجري الحسابات طبقاً لصنف الإرسال الذي له عرض النطاق</w:t>
      </w:r>
      <w:r>
        <w:rPr>
          <w:rtl/>
          <w:lang w:bidi="ar-EG"/>
        </w:rPr>
        <w:t> </w:t>
      </w:r>
      <w:r>
        <w:rPr>
          <w:i/>
          <w:iCs/>
        </w:rPr>
        <w:t>B</w:t>
      </w:r>
      <w:r>
        <w:rPr>
          <w:i/>
          <w:iCs/>
          <w:vertAlign w:val="subscript"/>
        </w:rPr>
        <w:t>req_fi</w:t>
      </w:r>
      <w:r>
        <w:rPr>
          <w:rtl/>
        </w:rPr>
        <w:t xml:space="preserve"> الأقصى لهذا التردد العامل</w:t>
      </w:r>
      <w:r>
        <w:rPr>
          <w:lang w:bidi="ar-EG"/>
        </w:rPr>
        <w:t>.</w:t>
      </w:r>
    </w:p>
    <w:p w:rsidR="003866CD" w:rsidRDefault="003866CD" w:rsidP="003866CD">
      <w:pPr>
        <w:rPr>
          <w:rtl/>
          <w:lang w:bidi="ar"/>
        </w:rPr>
      </w:pPr>
      <w:r>
        <w:rPr>
          <w:rtl/>
          <w:lang w:bidi="ar"/>
        </w:rPr>
        <w:t xml:space="preserve">وإذا كانت ترددات الإرسال (الاستقبال) العاملة في التفويض لمحطات </w:t>
      </w:r>
      <w:r>
        <w:rPr>
          <w:rtl/>
          <w:lang w:bidi="ar-EG"/>
        </w:rPr>
        <w:t xml:space="preserve">خدمة استكشاف الأرض الساتلية </w:t>
      </w:r>
      <w:r>
        <w:rPr>
          <w:lang w:bidi="ar-EG"/>
        </w:rPr>
        <w:t>(ESSS)</w:t>
      </w:r>
      <w:r>
        <w:rPr>
          <w:rtl/>
          <w:lang w:bidi="ar-EG"/>
        </w:rPr>
        <w:t xml:space="preserve"> ومحطات محور المطاريف ذات الفتحات الصغيرة جداً </w:t>
      </w:r>
      <w:r>
        <w:rPr>
          <w:lang w:bidi="ar-EG"/>
        </w:rPr>
        <w:t>(VSAT)</w:t>
      </w:r>
      <w:r>
        <w:rPr>
          <w:rtl/>
          <w:lang w:bidi="ar-EG"/>
        </w:rPr>
        <w:t xml:space="preserve"> (المركزية) </w:t>
      </w:r>
      <w:r>
        <w:rPr>
          <w:rtl/>
          <w:lang w:bidi="ar"/>
        </w:rPr>
        <w:t xml:space="preserve">و (أو) </w:t>
      </w:r>
      <w:r>
        <w:rPr>
          <w:rtl/>
          <w:lang w:bidi="ar-EG"/>
        </w:rPr>
        <w:t>محطات</w:t>
      </w:r>
      <w:r>
        <w:rPr>
          <w:rtl/>
          <w:lang w:bidi="ar"/>
        </w:rPr>
        <w:t xml:space="preserve"> المشترك ممثلةً بعدة صيغ بتردد مركزي واحد، يجب إجراء الحساب وفقاً لمجموع المديات الترددية للاستقبال (الإرسال) التي تحددها هذه الصيغ، مع اعتبار الأجزاء المكررة من المديات مرة واحدة فقط.</w:t>
      </w:r>
    </w:p>
    <w:p w:rsidR="003866CD" w:rsidRDefault="003866CD" w:rsidP="00C3677D">
      <w:pPr>
        <w:pStyle w:val="Heading4"/>
        <w:rPr>
          <w:rtl/>
        </w:rPr>
      </w:pPr>
      <w:r>
        <w:t>5.</w:t>
      </w:r>
      <w:r w:rsidR="00C3677D">
        <w:t>7</w:t>
      </w:r>
      <w:r>
        <w:t>.</w:t>
      </w:r>
      <w:r w:rsidR="00C3677D">
        <w:t>2</w:t>
      </w:r>
      <w:r>
        <w:t>.5</w:t>
      </w:r>
      <w:r>
        <w:rPr>
          <w:rtl/>
        </w:rPr>
        <w:tab/>
      </w:r>
      <w:r>
        <w:rPr>
          <w:rtl/>
          <w:lang w:bidi="ar"/>
        </w:rPr>
        <w:t>حساب المعامل حسب التكنولوجيا المستعملة في الطيف الراديوي</w:t>
      </w:r>
    </w:p>
    <w:p w:rsidR="003866CD" w:rsidRDefault="003866CD" w:rsidP="003866CD">
      <w:pPr>
        <w:rPr>
          <w:i/>
          <w:rtl/>
        </w:rPr>
      </w:pPr>
      <w:r>
        <w:rPr>
          <w:rtl/>
          <w:lang w:bidi="ar"/>
        </w:rPr>
        <w:t xml:space="preserve">يحسب المعامل </w:t>
      </w:r>
      <w:r>
        <w:rPr>
          <w:i/>
        </w:rPr>
        <w:t>K</w:t>
      </w:r>
      <w:r>
        <w:rPr>
          <w:i/>
          <w:vertAlign w:val="subscript"/>
        </w:rPr>
        <w:t>tech</w:t>
      </w:r>
      <w:r>
        <w:rPr>
          <w:rtl/>
        </w:rPr>
        <w:t xml:space="preserve"> </w:t>
      </w:r>
      <w:r>
        <w:rPr>
          <w:rtl/>
          <w:lang w:bidi="ar"/>
        </w:rPr>
        <w:t>حسب التكنولوجيا الراديوية الخلوية المستعملة في الطيف الراديوي باستعمال الصيغة التالية:</w:t>
      </w:r>
    </w:p>
    <w:p w:rsidR="003866CD" w:rsidRDefault="003866CD" w:rsidP="003866CD">
      <w:pPr>
        <w:pStyle w:val="Equation"/>
        <w:bidi/>
        <w:rPr>
          <w:rtl/>
          <w:lang w:bidi="ar-EG"/>
        </w:rPr>
      </w:pPr>
      <w:r>
        <w:rPr>
          <w:rtl/>
        </w:rPr>
        <w:tab/>
      </w:r>
      <w:r>
        <w:rPr>
          <w:rtl/>
        </w:rPr>
        <w:tab/>
      </w:r>
      <w:r>
        <w:object w:dxaOrig="2655" w:dyaOrig="450">
          <v:shape id="_x0000_i1133" type="#_x0000_t75" style="width:133.15pt;height:22.4pt" o:ole="">
            <v:imagedata r:id="rId239" o:title=""/>
          </v:shape>
          <o:OLEObject Type="Embed" ProgID="Equation.3" ShapeID="_x0000_i1133" DrawAspect="Content" ObjectID="_1605559580" r:id="rId240"/>
        </w:object>
      </w:r>
    </w:p>
    <w:p w:rsidR="003866CD" w:rsidRDefault="003866CD" w:rsidP="003866CD">
      <w:pPr>
        <w:pStyle w:val="Equationlegend"/>
        <w:bidi/>
        <w:rPr>
          <w:rtl/>
        </w:rPr>
      </w:pPr>
      <w:r>
        <w:rPr>
          <w:color w:val="000000"/>
          <w:rtl/>
        </w:rPr>
        <w:tab/>
      </w:r>
      <w:r>
        <w:rPr>
          <w:i/>
          <w:iCs/>
        </w:rPr>
        <w:t>K</w:t>
      </w:r>
      <w:r>
        <w:rPr>
          <w:i/>
          <w:iCs/>
          <w:vertAlign w:val="subscript"/>
        </w:rPr>
        <w:t>adv</w:t>
      </w:r>
      <w:r>
        <w:rPr>
          <w:rtl/>
        </w:rPr>
        <w:t>:</w:t>
      </w:r>
      <w:r>
        <w:rPr>
          <w:rtl/>
        </w:rPr>
        <w:tab/>
        <w:t xml:space="preserve">المعامل الذي يعتمد على استعمال التكنولوجيا المتقدمة. والمعاملات المقابلة لتكنولوجيات اتخذت الهيئة </w:t>
      </w:r>
      <w:r>
        <w:rPr>
          <w:iCs/>
        </w:rPr>
        <w:t>SRFC</w:t>
      </w:r>
      <w:r>
        <w:rPr>
          <w:rtl/>
        </w:rPr>
        <w:t xml:space="preserve"> قراراً بإلغاء استعمالها فيما بعد و/أو بنقلها إلى نطاقات تردد أخرى، تُطبَّق من تاريخ اتخاذ قرار الهيئة </w:t>
      </w:r>
      <w:r>
        <w:rPr>
          <w:iCs/>
        </w:rPr>
        <w:t>SRFC</w:t>
      </w:r>
      <w:r>
        <w:rPr>
          <w:rtl/>
        </w:rPr>
        <w:t xml:space="preserve"> </w:t>
      </w:r>
      <w:r>
        <w:rPr>
          <w:rFonts w:hint="cs"/>
          <w:rtl/>
        </w:rPr>
        <w:t>هذا فيما يتعلق بالأنظمة الراديوية ذات الأغراض المدنية؛</w:t>
      </w:r>
    </w:p>
    <w:p w:rsidR="003866CD" w:rsidRDefault="003866CD" w:rsidP="003866CD">
      <w:pPr>
        <w:pStyle w:val="Equationlegend"/>
        <w:bidi/>
        <w:rPr>
          <w:rtl/>
        </w:rPr>
      </w:pPr>
      <w:r>
        <w:rPr>
          <w:color w:val="000000"/>
          <w:rtl/>
        </w:rPr>
        <w:tab/>
      </w:r>
      <w:r>
        <w:rPr>
          <w:i/>
          <w:iCs/>
        </w:rPr>
        <w:t>K</w:t>
      </w:r>
      <w:r>
        <w:rPr>
          <w:i/>
          <w:iCs/>
          <w:vertAlign w:val="subscript"/>
        </w:rPr>
        <w:t>reg</w:t>
      </w:r>
      <w:r>
        <w:rPr>
          <w:rtl/>
        </w:rPr>
        <w:t>:</w:t>
      </w:r>
      <w:r>
        <w:rPr>
          <w:rtl/>
        </w:rPr>
        <w:tab/>
        <w:t>المعامل الذي يعتمد على</w:t>
      </w:r>
      <w:r>
        <w:rPr>
          <w:rtl/>
          <w:lang w:bidi="ar"/>
        </w:rPr>
        <w:t xml:space="preserve"> الاستعمال المكثف للنطاقات الترددية المخصصة في إقليم تابع (جزء من إقليم تابع) للاتحاد الروسي. ويستند ذلك إلى الكثافة السكانية في الإقليم التابع (الجزء من الإقليم التابع) للاتحاد الروسي، ودرجة تطور شبكات الهاتف الراديوي المتنقل ودرجة التنمية الاقتصادية في الإقليم التابع (الجزء من الإقليم التابع) للاتحاد الروسي (تتراوح قيمة المعامل بين</w:t>
      </w:r>
      <w:r>
        <w:rPr>
          <w:rFonts w:hint="cs"/>
          <w:rtl/>
          <w:lang w:bidi="ar"/>
        </w:rPr>
        <w:t> </w:t>
      </w:r>
      <w:r>
        <w:rPr>
          <w:lang w:bidi="ar"/>
        </w:rPr>
        <w:t>0,05</w:t>
      </w:r>
      <w:r>
        <w:rPr>
          <w:rFonts w:hint="cs"/>
          <w:rtl/>
          <w:lang w:bidi="ar"/>
        </w:rPr>
        <w:t xml:space="preserve"> </w:t>
      </w:r>
      <w:r>
        <w:rPr>
          <w:rtl/>
          <w:lang w:bidi="ar"/>
        </w:rPr>
        <w:t>و</w:t>
      </w:r>
      <w:r>
        <w:rPr>
          <w:lang w:bidi="ar"/>
        </w:rPr>
        <w:t>3</w:t>
      </w:r>
      <w:r>
        <w:rPr>
          <w:rtl/>
          <w:lang w:bidi="ar"/>
        </w:rPr>
        <w:t>)؛</w:t>
      </w:r>
    </w:p>
    <w:p w:rsidR="003866CD" w:rsidRDefault="003866CD" w:rsidP="003866CD">
      <w:pPr>
        <w:pStyle w:val="Equationlegend"/>
        <w:bidi/>
        <w:rPr>
          <w:rtl/>
        </w:rPr>
      </w:pPr>
      <w:r>
        <w:rPr>
          <w:color w:val="000000"/>
          <w:rtl/>
        </w:rPr>
        <w:tab/>
      </w:r>
      <w:r>
        <w:rPr>
          <w:i/>
          <w:iCs/>
        </w:rPr>
        <w:t>K</w:t>
      </w:r>
      <w:r>
        <w:rPr>
          <w:i/>
          <w:iCs/>
          <w:vertAlign w:val="subscript"/>
        </w:rPr>
        <w:t>soc</w:t>
      </w:r>
      <w:r>
        <w:rPr>
          <w:rtl/>
        </w:rPr>
        <w:t>:</w:t>
      </w:r>
      <w:r>
        <w:rPr>
          <w:rtl/>
        </w:rPr>
        <w:tab/>
        <w:t>المعامل الذي يراعي العامل الاجتماعي لتنفيذ التكنولوجيا</w:t>
      </w:r>
      <w:r>
        <w:t>.</w:t>
      </w:r>
    </w:p>
    <w:p w:rsidR="003866CD" w:rsidRDefault="003866CD" w:rsidP="003866CD">
      <w:pPr>
        <w:tabs>
          <w:tab w:val="left" w:pos="0"/>
          <w:tab w:val="left" w:pos="794"/>
          <w:tab w:val="center" w:pos="4819"/>
          <w:tab w:val="right" w:pos="9638"/>
        </w:tabs>
        <w:spacing w:before="100" w:beforeAutospacing="1" w:after="100" w:afterAutospacing="1" w:line="240" w:lineRule="auto"/>
        <w:jc w:val="left"/>
        <w:rPr>
          <w:rtl/>
          <w:lang w:bidi="ar"/>
        </w:rPr>
      </w:pPr>
      <w:r>
        <w:rPr>
          <w:rtl/>
          <w:lang w:bidi="ar"/>
        </w:rPr>
        <w:t xml:space="preserve">وبالنسبة للتكنولوجيات الأخرى، يحسب المعامل </w:t>
      </w:r>
      <w:r>
        <w:rPr>
          <w:i/>
        </w:rPr>
        <w:t>K</w:t>
      </w:r>
      <w:r>
        <w:rPr>
          <w:i/>
          <w:vertAlign w:val="subscript"/>
        </w:rPr>
        <w:t>tech</w:t>
      </w:r>
      <w:r>
        <w:rPr>
          <w:rtl/>
        </w:rPr>
        <w:t xml:space="preserve"> </w:t>
      </w:r>
      <w:r>
        <w:rPr>
          <w:rtl/>
          <w:lang w:bidi="ar"/>
        </w:rPr>
        <w:t>وفقاً للصيغة التالية فيما يتعلق بكل تفويض مُنح:</w:t>
      </w:r>
    </w:p>
    <w:p w:rsidR="003866CD" w:rsidRDefault="003866CD" w:rsidP="003866CD">
      <w:pPr>
        <w:pStyle w:val="Equation"/>
        <w:bidi/>
        <w:rPr>
          <w:rtl/>
        </w:rPr>
      </w:pPr>
      <w:r>
        <w:rPr>
          <w:rtl/>
        </w:rPr>
        <w:tab/>
      </w:r>
      <w:r>
        <w:rPr>
          <w:rtl/>
        </w:rPr>
        <w:tab/>
      </w:r>
      <w:r w:rsidRPr="00BD6197">
        <w:rPr>
          <w:lang w:val="en-US"/>
        </w:rPr>
        <w:object w:dxaOrig="2860" w:dyaOrig="380">
          <v:shape id="_x0000_i1134" type="#_x0000_t75" style="width:175.9pt;height:22.4pt" o:ole="">
            <v:imagedata r:id="rId241" o:title=""/>
          </v:shape>
          <o:OLEObject Type="Embed" ProgID="Equation.3" ShapeID="_x0000_i1134" DrawAspect="Content" ObjectID="_1605559581" r:id="rId242"/>
        </w:object>
      </w:r>
    </w:p>
    <w:p w:rsidR="003866CD" w:rsidRPr="00E52B29" w:rsidRDefault="003866CD" w:rsidP="003866CD">
      <w:pPr>
        <w:pStyle w:val="Equationlegend"/>
        <w:bidi/>
        <w:rPr>
          <w:rtl/>
          <w:lang w:bidi="ar-EG"/>
        </w:rPr>
      </w:pPr>
      <w:r>
        <w:rPr>
          <w:i/>
          <w:iCs/>
          <w:rtl/>
        </w:rPr>
        <w:tab/>
      </w:r>
      <w:r>
        <w:rPr>
          <w:i/>
          <w:iCs/>
        </w:rPr>
        <w:t>K</w:t>
      </w:r>
      <w:r w:rsidRPr="00E52B29">
        <w:rPr>
          <w:i/>
          <w:iCs/>
          <w:vertAlign w:val="subscript"/>
        </w:rPr>
        <w:t>Breq</w:t>
      </w:r>
      <w:r>
        <w:rPr>
          <w:rFonts w:hint="cs"/>
          <w:i/>
          <w:iCs/>
          <w:rtl/>
          <w:lang w:bidi="ar-EG"/>
        </w:rPr>
        <w:t>:</w:t>
      </w:r>
      <w:r>
        <w:rPr>
          <w:i/>
          <w:iCs/>
          <w:rtl/>
          <w:lang w:bidi="ar-EG"/>
        </w:rPr>
        <w:tab/>
      </w:r>
      <w:r w:rsidRPr="00E52B29">
        <w:rPr>
          <w:rFonts w:hint="cs"/>
          <w:rtl/>
        </w:rPr>
        <w:t>مُعامل</w:t>
      </w:r>
      <w:r>
        <w:rPr>
          <w:rFonts w:hint="cs"/>
          <w:i/>
          <w:iCs/>
          <w:rtl/>
          <w:lang w:bidi="ar-EG"/>
        </w:rPr>
        <w:t xml:space="preserve"> </w:t>
      </w:r>
      <w:r w:rsidRPr="00E52B29">
        <w:rPr>
          <w:rFonts w:hint="cs"/>
          <w:rtl/>
        </w:rPr>
        <w:t>يعتمد</w:t>
      </w:r>
      <w:r>
        <w:rPr>
          <w:rFonts w:hint="cs"/>
          <w:rtl/>
        </w:rPr>
        <w:t xml:space="preserve"> على عرض نطاق الإشارة المطلوب لإرسال المعلومات بالجودة الموصَّفة ضمن القناة الراديوية</w:t>
      </w:r>
      <w:r>
        <w:rPr>
          <w:rFonts w:hint="eastAsia"/>
          <w:rtl/>
          <w:lang w:bidi="ar-EG"/>
        </w:rPr>
        <w:t> </w:t>
      </w:r>
      <w:r>
        <w:rPr>
          <w:rFonts w:hint="cs"/>
          <w:rtl/>
        </w:rPr>
        <w:t>المستخدمة؛</w:t>
      </w:r>
    </w:p>
    <w:p w:rsidR="003866CD" w:rsidRDefault="003866CD" w:rsidP="003866CD">
      <w:pPr>
        <w:pStyle w:val="Equationlegend"/>
        <w:bidi/>
        <w:rPr>
          <w:rtl/>
        </w:rPr>
      </w:pPr>
      <w:r>
        <w:rPr>
          <w:i/>
          <w:iCs/>
          <w:rtl/>
        </w:rPr>
        <w:tab/>
      </w:r>
      <w:r>
        <w:rPr>
          <w:i/>
          <w:iCs/>
        </w:rPr>
        <w:t>K</w:t>
      </w:r>
      <w:r>
        <w:rPr>
          <w:i/>
          <w:iCs/>
          <w:vertAlign w:val="subscript"/>
        </w:rPr>
        <w:t>pop</w:t>
      </w:r>
      <w:r>
        <w:rPr>
          <w:rtl/>
        </w:rPr>
        <w:t>:</w:t>
      </w:r>
      <w:r>
        <w:rPr>
          <w:rtl/>
        </w:rPr>
        <w:tab/>
        <w:t>المعامل الذي يعتمد على السكان في موقع النظام الراديوي والذي يأخذ في اعتباره الحدود الإدارية للمجتمع المحلي</w:t>
      </w:r>
      <w:r>
        <w:rPr>
          <w:rFonts w:hint="cs"/>
          <w:rtl/>
        </w:rPr>
        <w:t>؛</w:t>
      </w:r>
    </w:p>
    <w:p w:rsidR="003866CD" w:rsidRDefault="003866CD" w:rsidP="003866CD">
      <w:pPr>
        <w:pStyle w:val="Equationlegend"/>
        <w:bidi/>
        <w:rPr>
          <w:rtl/>
        </w:rPr>
      </w:pPr>
      <w:r>
        <w:rPr>
          <w:rtl/>
        </w:rPr>
        <w:lastRenderedPageBreak/>
        <w:tab/>
        <w:t xml:space="preserve">والمعاملان </w:t>
      </w:r>
      <w:r>
        <w:rPr>
          <w:i/>
          <w:iCs/>
        </w:rPr>
        <w:t>K</w:t>
      </w:r>
      <w:r>
        <w:rPr>
          <w:i/>
          <w:iCs/>
          <w:vertAlign w:val="subscript"/>
        </w:rPr>
        <w:t>adv</w:t>
      </w:r>
      <w:r>
        <w:rPr>
          <w:rtl/>
        </w:rPr>
        <w:t xml:space="preserve"> و</w:t>
      </w:r>
      <w:r>
        <w:rPr>
          <w:i/>
          <w:iCs/>
        </w:rPr>
        <w:t>K</w:t>
      </w:r>
      <w:r>
        <w:rPr>
          <w:i/>
          <w:iCs/>
          <w:vertAlign w:val="subscript"/>
        </w:rPr>
        <w:t>soc</w:t>
      </w:r>
      <w:r>
        <w:rPr>
          <w:rtl/>
        </w:rPr>
        <w:tab/>
      </w:r>
      <w:r>
        <w:rPr>
          <w:rFonts w:hint="cs"/>
          <w:rtl/>
        </w:rPr>
        <w:t>هما كما في الصيغة السابقة.</w:t>
      </w:r>
    </w:p>
    <w:p w:rsidR="003866CD" w:rsidRDefault="003866CD" w:rsidP="003866CD">
      <w:pPr>
        <w:pStyle w:val="Headingb"/>
        <w:rPr>
          <w:rtl/>
        </w:rPr>
      </w:pPr>
      <w:r>
        <w:rPr>
          <w:rtl/>
        </w:rPr>
        <w:t>الأسعار والمعاملات المستعملة لحساب الرسوم المدفوعة</w:t>
      </w:r>
      <w:r>
        <w:rPr>
          <w:rtl/>
          <w:lang w:bidi="ar"/>
        </w:rPr>
        <w:t xml:space="preserve"> لمرة واحدة والرسوم السنوية على استعمال الطيف الراديوي</w:t>
      </w:r>
    </w:p>
    <w:p w:rsidR="003866CD" w:rsidRDefault="003866CD" w:rsidP="003866CD">
      <w:pPr>
        <w:pStyle w:val="TableNo"/>
        <w:rPr>
          <w:rtl/>
        </w:rPr>
      </w:pPr>
      <w:r>
        <w:rPr>
          <w:rtl/>
        </w:rPr>
        <w:t xml:space="preserve">الجدول </w:t>
      </w:r>
      <w:r>
        <w:t>29</w:t>
      </w:r>
    </w:p>
    <w:p w:rsidR="003866CD" w:rsidRDefault="003866CD" w:rsidP="003866CD">
      <w:pPr>
        <w:pStyle w:val="Tabletitle"/>
        <w:rPr>
          <w:rtl/>
          <w:lang w:bidi="ar-EG"/>
        </w:rPr>
      </w:pPr>
      <w:r>
        <w:rPr>
          <w:rtl/>
          <w:lang w:bidi="ar-SA"/>
        </w:rPr>
        <w:t>الأسعار المستعملة لحساب الرسوم المدفوعة</w:t>
      </w:r>
      <w:r>
        <w:rPr>
          <w:rtl/>
          <w:lang w:bidi="ar"/>
        </w:rPr>
        <w:t xml:space="preserve"> لمرة واحدة والرسوم السنوية</w:t>
      </w:r>
    </w:p>
    <w:tbl>
      <w:tblPr>
        <w:bidiVisual/>
        <w:tblW w:w="4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4"/>
        <w:gridCol w:w="3922"/>
      </w:tblGrid>
      <w:tr w:rsidR="003866CD" w:rsidTr="003866CD">
        <w:trPr>
          <w:jc w:val="center"/>
        </w:trPr>
        <w:tc>
          <w:tcPr>
            <w:tcW w:w="3085"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Head"/>
              <w:rPr>
                <w:rtl/>
              </w:rPr>
            </w:pPr>
            <w:r>
              <w:rPr>
                <w:rtl/>
              </w:rPr>
              <w:t>المدفوع</w:t>
            </w:r>
          </w:p>
        </w:tc>
        <w:tc>
          <w:tcPr>
            <w:tcW w:w="25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Head"/>
            </w:pPr>
            <w:r>
              <w:rPr>
                <w:rtl/>
              </w:rPr>
              <w:t>السعر (روبل)</w:t>
            </w:r>
          </w:p>
        </w:tc>
      </w:tr>
      <w:tr w:rsidR="003866CD" w:rsidTr="003866CD">
        <w:trPr>
          <w:jc w:val="center"/>
        </w:trPr>
        <w:tc>
          <w:tcPr>
            <w:tcW w:w="3085"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pPr>
            <w:r>
              <w:rPr>
                <w:rtl/>
                <w:lang w:bidi="ar"/>
              </w:rPr>
              <w:t>دفعة لمرة واحدة عن التكنولوجيات الراديوية الخلوية</w:t>
            </w:r>
          </w:p>
        </w:tc>
        <w:tc>
          <w:tcPr>
            <w:tcW w:w="25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lang w:bidi="ar-EG"/>
              </w:rPr>
            </w:pPr>
            <w:r>
              <w:t>70 000</w:t>
            </w:r>
          </w:p>
        </w:tc>
      </w:tr>
      <w:tr w:rsidR="003866CD" w:rsidTr="003866CD">
        <w:trPr>
          <w:jc w:val="center"/>
        </w:trPr>
        <w:tc>
          <w:tcPr>
            <w:tcW w:w="3085"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highlight w:val="yellow"/>
                <w:rtl/>
              </w:rPr>
            </w:pPr>
            <w:r>
              <w:rPr>
                <w:rtl/>
                <w:lang w:bidi="ar"/>
              </w:rPr>
              <w:t>دفعة لمرة واحدة عن التكنولوجيات الأخرى</w:t>
            </w:r>
          </w:p>
        </w:tc>
        <w:tc>
          <w:tcPr>
            <w:tcW w:w="25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lang w:bidi="ar-EG"/>
              </w:rPr>
            </w:pPr>
            <w:r>
              <w:t>300</w:t>
            </w:r>
          </w:p>
        </w:tc>
      </w:tr>
      <w:tr w:rsidR="003866CD" w:rsidTr="003866CD">
        <w:trPr>
          <w:jc w:val="center"/>
        </w:trPr>
        <w:tc>
          <w:tcPr>
            <w:tcW w:w="3085"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sz w:val="26"/>
                <w:highlight w:val="yellow"/>
                <w:rtl/>
              </w:rPr>
            </w:pPr>
            <w:r>
              <w:rPr>
                <w:sz w:val="26"/>
                <w:rtl/>
                <w:lang w:bidi="ar"/>
              </w:rPr>
              <w:t>الرسم السنوي على التكنولوجيات الراديوية الخلوية</w:t>
            </w:r>
          </w:p>
        </w:tc>
        <w:tc>
          <w:tcPr>
            <w:tcW w:w="25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rtl/>
              </w:rPr>
            </w:pPr>
            <w:r>
              <w:t>264 000</w:t>
            </w:r>
          </w:p>
        </w:tc>
      </w:tr>
      <w:tr w:rsidR="003866CD" w:rsidTr="003866CD">
        <w:trPr>
          <w:jc w:val="center"/>
        </w:trPr>
        <w:tc>
          <w:tcPr>
            <w:tcW w:w="3085"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highlight w:val="yellow"/>
              </w:rPr>
            </w:pPr>
            <w:r>
              <w:rPr>
                <w:sz w:val="26"/>
                <w:rtl/>
                <w:lang w:bidi="ar"/>
              </w:rPr>
              <w:t>الرسم السنوي على التكنولوجيات</w:t>
            </w:r>
            <w:r>
              <w:rPr>
                <w:rtl/>
                <w:lang w:bidi="ar"/>
              </w:rPr>
              <w:t xml:space="preserve"> الأخرى</w:t>
            </w:r>
          </w:p>
        </w:tc>
        <w:tc>
          <w:tcPr>
            <w:tcW w:w="255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rtl/>
                <w:lang w:bidi="ar-EG"/>
              </w:rPr>
            </w:pPr>
            <w:r>
              <w:t>1 400</w:t>
            </w:r>
          </w:p>
        </w:tc>
      </w:tr>
    </w:tbl>
    <w:p w:rsidR="003866CD" w:rsidRDefault="003866CD" w:rsidP="003866CD">
      <w:pPr>
        <w:pStyle w:val="TableNo"/>
        <w:rPr>
          <w:rtl/>
          <w:lang w:bidi="ar-EG"/>
        </w:rPr>
      </w:pPr>
      <w:r>
        <w:rPr>
          <w:rtl/>
        </w:rPr>
        <w:t xml:space="preserve">الجدول </w:t>
      </w:r>
      <w:r>
        <w:t>30</w:t>
      </w:r>
    </w:p>
    <w:p w:rsidR="003866CD" w:rsidRDefault="003866CD" w:rsidP="003866CD">
      <w:pPr>
        <w:pStyle w:val="Tabletitle"/>
        <w:rPr>
          <w:rtl/>
        </w:rPr>
      </w:pPr>
      <w:r>
        <w:rPr>
          <w:rtl/>
        </w:rPr>
        <w:t>المعاملات التي تعتمد على نطاقات التردد</w:t>
      </w:r>
    </w:p>
    <w:tbl>
      <w:tblPr>
        <w:bidiVisual/>
        <w:tblW w:w="4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7"/>
        <w:gridCol w:w="3189"/>
      </w:tblGrid>
      <w:tr w:rsidR="003866CD" w:rsidTr="003866CD">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Head"/>
              <w:keepLines/>
              <w:tabs>
                <w:tab w:val="right" w:pos="1814"/>
              </w:tabs>
              <w:rPr>
                <w:rtl/>
              </w:rPr>
            </w:pPr>
            <w:r>
              <w:rPr>
                <w:rtl/>
              </w:rPr>
              <w:t>نطاق التردد</w:t>
            </w:r>
          </w:p>
        </w:tc>
        <w:tc>
          <w:tcPr>
            <w:tcW w:w="1559"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Head"/>
              <w:keepLines/>
              <w:tabs>
                <w:tab w:val="right" w:pos="1814"/>
              </w:tabs>
              <w:rPr>
                <w:i/>
                <w:iCs/>
                <w:lang w:bidi="ar-EG"/>
              </w:rPr>
            </w:pPr>
            <w:r>
              <w:rPr>
                <w:i/>
                <w:iCs/>
              </w:rPr>
              <w:t>K</w:t>
            </w:r>
            <w:r>
              <w:rPr>
                <w:i/>
                <w:iCs/>
                <w:vertAlign w:val="subscript"/>
              </w:rPr>
              <w:t>band</w:t>
            </w:r>
          </w:p>
        </w:tc>
      </w:tr>
      <w:tr w:rsidR="003866CD" w:rsidTr="003866CD">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rtl/>
                <w:lang w:bidi="ar-EG"/>
              </w:rPr>
            </w:pPr>
            <w:r>
              <w:rPr>
                <w:rtl/>
              </w:rPr>
              <w:t xml:space="preserve">من فوق </w:t>
            </w:r>
            <w:r>
              <w:t>3</w:t>
            </w:r>
            <w:r>
              <w:rPr>
                <w:rtl/>
                <w:lang w:bidi="ar-EG"/>
              </w:rPr>
              <w:t xml:space="preserve"> إلى </w:t>
            </w:r>
            <w:r>
              <w:rPr>
                <w:lang w:bidi="ar-EG"/>
              </w:rPr>
              <w:t>kHz 30</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pPr>
            <w:r>
              <w:t>0,1</w:t>
            </w:r>
          </w:p>
        </w:tc>
      </w:tr>
      <w:tr w:rsidR="003866CD" w:rsidTr="003866CD">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30</w:t>
            </w:r>
            <w:r>
              <w:rPr>
                <w:rtl/>
                <w:lang w:bidi="ar-EG"/>
              </w:rPr>
              <w:t xml:space="preserve"> إلى </w:t>
            </w:r>
            <w:r>
              <w:rPr>
                <w:lang w:bidi="ar-EG"/>
              </w:rPr>
              <w:t>300</w:t>
            </w:r>
            <w:r>
              <w:rPr>
                <w:rtl/>
                <w:lang w:bidi="ar-EG"/>
              </w:rPr>
              <w:t xml:space="preserve"> </w:t>
            </w:r>
            <w:r>
              <w:rPr>
                <w:lang w:bidi="ar-EG"/>
              </w:rPr>
              <w:t>kHz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pPr>
            <w:r>
              <w:t>0,1</w:t>
            </w:r>
          </w:p>
        </w:tc>
      </w:tr>
      <w:tr w:rsidR="003866CD" w:rsidTr="003866CD">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300</w:t>
            </w:r>
            <w:r>
              <w:rPr>
                <w:rtl/>
                <w:lang w:bidi="ar-EG"/>
              </w:rPr>
              <w:t xml:space="preserve"> إلى </w:t>
            </w:r>
            <w:r>
              <w:rPr>
                <w:lang w:bidi="ar-EG"/>
              </w:rPr>
              <w:t>3 000</w:t>
            </w:r>
            <w:r>
              <w:rPr>
                <w:rtl/>
                <w:lang w:bidi="ar-EG"/>
              </w:rPr>
              <w:t xml:space="preserve"> </w:t>
            </w:r>
            <w:r>
              <w:rPr>
                <w:lang w:bidi="ar-EG"/>
              </w:rPr>
              <w:t>kHz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pPr>
            <w:r>
              <w:t>0,1</w:t>
            </w:r>
          </w:p>
        </w:tc>
      </w:tr>
      <w:tr w:rsidR="003866CD" w:rsidTr="003866CD">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w:t>
            </w:r>
            <w:r>
              <w:rPr>
                <w:rtl/>
                <w:lang w:bidi="ar-EG"/>
              </w:rPr>
              <w:t xml:space="preserve"> إلى </w:t>
            </w:r>
            <w:r>
              <w:rPr>
                <w:lang w:bidi="ar-EG"/>
              </w:rPr>
              <w:t>30</w:t>
            </w:r>
            <w:r>
              <w:rPr>
                <w:rtl/>
                <w:lang w:bidi="ar-EG"/>
              </w:rPr>
              <w:t xml:space="preserve"> </w:t>
            </w:r>
            <w:r>
              <w:rPr>
                <w:lang w:bidi="ar-EG"/>
              </w:rPr>
              <w:t>MHz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pPr>
            <w:r>
              <w:t>0,5</w:t>
            </w:r>
          </w:p>
        </w:tc>
      </w:tr>
      <w:tr w:rsidR="003866CD" w:rsidTr="003866CD">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30</w:t>
            </w:r>
            <w:r>
              <w:rPr>
                <w:rtl/>
                <w:lang w:bidi="ar-EG"/>
              </w:rPr>
              <w:t xml:space="preserve"> إلى </w:t>
            </w:r>
            <w:r>
              <w:rPr>
                <w:lang w:bidi="ar-EG"/>
              </w:rPr>
              <w:t>300</w:t>
            </w:r>
            <w:r>
              <w:rPr>
                <w:rtl/>
                <w:lang w:bidi="ar-EG"/>
              </w:rPr>
              <w:t xml:space="preserve"> </w:t>
            </w:r>
            <w:r>
              <w:rPr>
                <w:lang w:bidi="ar-EG"/>
              </w:rPr>
              <w:t>MHz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pPr>
            <w:r>
              <w:t>2</w:t>
            </w:r>
          </w:p>
        </w:tc>
      </w:tr>
      <w:tr w:rsidR="003866CD" w:rsidTr="003866CD">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300</w:t>
            </w:r>
            <w:r>
              <w:rPr>
                <w:rtl/>
                <w:lang w:bidi="ar-EG"/>
              </w:rPr>
              <w:t xml:space="preserve"> إلى </w:t>
            </w:r>
            <w:r>
              <w:rPr>
                <w:lang w:bidi="ar-EG"/>
              </w:rPr>
              <w:t>3 000</w:t>
            </w:r>
            <w:r>
              <w:rPr>
                <w:rtl/>
                <w:lang w:bidi="ar-EG"/>
              </w:rPr>
              <w:t xml:space="preserve"> </w:t>
            </w:r>
            <w:r>
              <w:rPr>
                <w:lang w:bidi="ar-EG"/>
              </w:rPr>
              <w:t>MHz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pPr>
            <w:r>
              <w:t>2</w:t>
            </w:r>
          </w:p>
        </w:tc>
      </w:tr>
      <w:tr w:rsidR="003866CD" w:rsidTr="003866CD">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w:t>
            </w:r>
            <w:r>
              <w:rPr>
                <w:rtl/>
                <w:lang w:bidi="ar-EG"/>
              </w:rPr>
              <w:t xml:space="preserve"> إلى </w:t>
            </w:r>
            <w:r>
              <w:rPr>
                <w:lang w:bidi="ar-EG"/>
              </w:rPr>
              <w:t>GHz 30</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pPr>
            <w:r>
              <w:t>1</w:t>
            </w:r>
          </w:p>
        </w:tc>
      </w:tr>
      <w:tr w:rsidR="003866CD" w:rsidTr="003866CD">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30</w:t>
            </w:r>
            <w:r>
              <w:rPr>
                <w:rtl/>
                <w:lang w:bidi="ar-EG"/>
              </w:rPr>
              <w:t xml:space="preserve"> إلى </w:t>
            </w:r>
            <w:r>
              <w:rPr>
                <w:lang w:bidi="ar-EG"/>
              </w:rPr>
              <w:t>GHz 300</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pPr>
            <w:r>
              <w:t>0,1</w:t>
            </w:r>
          </w:p>
        </w:tc>
      </w:tr>
    </w:tbl>
    <w:p w:rsidR="003866CD" w:rsidRDefault="003866CD" w:rsidP="003866CD">
      <w:pPr>
        <w:pStyle w:val="TableNo"/>
      </w:pPr>
      <w:r>
        <w:rPr>
          <w:rtl/>
        </w:rPr>
        <w:t xml:space="preserve">الجدول </w:t>
      </w:r>
      <w:r>
        <w:t>31</w:t>
      </w:r>
    </w:p>
    <w:p w:rsidR="003866CD" w:rsidRDefault="003866CD" w:rsidP="003866CD">
      <w:pPr>
        <w:pStyle w:val="Tabletitle"/>
        <w:rPr>
          <w:rtl/>
        </w:rPr>
      </w:pPr>
      <w:r>
        <w:rPr>
          <w:rtl/>
        </w:rPr>
        <w:t xml:space="preserve">المعامل </w:t>
      </w:r>
      <w:r>
        <w:rPr>
          <w:rtl/>
          <w:lang w:bidi="ar-SA"/>
        </w:rPr>
        <w:t xml:space="preserve">الذي يعتمد على </w:t>
      </w:r>
      <w:r>
        <w:rPr>
          <w:rtl/>
          <w:lang w:bidi="ar"/>
        </w:rPr>
        <w:t>استعمال التكنولوجيا الراديوية المتقدمة</w:t>
      </w:r>
    </w:p>
    <w:tbl>
      <w:tblPr>
        <w:bidiVisual/>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20"/>
        <w:gridCol w:w="6716"/>
        <w:gridCol w:w="1793"/>
      </w:tblGrid>
      <w:tr w:rsidR="003866CD" w:rsidRPr="00263F63" w:rsidTr="003866CD">
        <w:trPr>
          <w:jc w:val="center"/>
        </w:trPr>
        <w:tc>
          <w:tcPr>
            <w:tcW w:w="1120"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Head"/>
              <w:rPr>
                <w:rtl/>
                <w:lang w:bidi="ar-EG"/>
              </w:rPr>
            </w:pPr>
            <w:r w:rsidRPr="00263F63">
              <w:rPr>
                <w:rtl/>
                <w:lang w:bidi="ar-EG"/>
              </w:rPr>
              <w:t>الرقم</w:t>
            </w:r>
          </w:p>
        </w:tc>
        <w:tc>
          <w:tcPr>
            <w:tcW w:w="6720"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Head"/>
              <w:rPr>
                <w:rtl/>
              </w:rPr>
            </w:pPr>
            <w:r w:rsidRPr="00263F63">
              <w:rPr>
                <w:rtl/>
                <w:lang w:bidi="ar"/>
              </w:rPr>
              <w:t>مجموعة التكنولوجيات الراديوية</w:t>
            </w:r>
          </w:p>
        </w:tc>
        <w:tc>
          <w:tcPr>
            <w:tcW w:w="1794"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Head"/>
              <w:rPr>
                <w:i/>
              </w:rPr>
            </w:pPr>
            <w:r w:rsidRPr="00263F63">
              <w:rPr>
                <w:i/>
              </w:rPr>
              <w:t>K</w:t>
            </w:r>
            <w:r w:rsidRPr="00263F63">
              <w:rPr>
                <w:i/>
                <w:vertAlign w:val="subscript"/>
              </w:rPr>
              <w:t>adv</w:t>
            </w:r>
          </w:p>
        </w:tc>
      </w:tr>
      <w:tr w:rsidR="003866CD" w:rsidRPr="00263F63" w:rsidTr="003866CD">
        <w:trPr>
          <w:jc w:val="center"/>
        </w:trPr>
        <w:tc>
          <w:tcPr>
            <w:tcW w:w="1120"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jc w:val="center"/>
              <w:rPr>
                <w:color w:val="000000" w:themeColor="text1"/>
                <w:lang w:val="en-US"/>
              </w:rPr>
            </w:pPr>
            <w:bookmarkStart w:id="782" w:name="sub_11041"/>
            <w:r w:rsidRPr="00263F63">
              <w:rPr>
                <w:color w:val="000000" w:themeColor="text1"/>
                <w:lang w:val="en-US"/>
              </w:rPr>
              <w:t>1</w:t>
            </w:r>
            <w:bookmarkEnd w:id="782"/>
          </w:p>
        </w:tc>
        <w:tc>
          <w:tcPr>
            <w:tcW w:w="6720"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rPr>
                <w:color w:val="000000" w:themeColor="text1"/>
                <w:lang w:val="en-US"/>
              </w:rPr>
            </w:pPr>
            <w:r w:rsidRPr="00263F63">
              <w:rPr>
                <w:color w:val="000000" w:themeColor="text1"/>
                <w:rtl/>
                <w:lang w:val="en-US"/>
              </w:rPr>
              <w:t xml:space="preserve">تكنولوجيات راديوية </w:t>
            </w:r>
            <w:r w:rsidRPr="00263F63">
              <w:rPr>
                <w:color w:val="000000" w:themeColor="text1"/>
                <w:rtl/>
                <w:lang w:val="en-US" w:bidi="ar"/>
              </w:rPr>
              <w:t xml:space="preserve">تجرى فيها دراسات تجريبية و (أو) أنشطة بحث وتطوير وفقاً لقرار هيئة </w:t>
            </w:r>
            <w:r w:rsidRPr="00263F63">
              <w:rPr>
                <w:color w:val="000000" w:themeColor="text1"/>
                <w:lang w:val="en-US"/>
              </w:rPr>
              <w:t>SRFC</w:t>
            </w:r>
          </w:p>
        </w:tc>
        <w:tc>
          <w:tcPr>
            <w:tcW w:w="1794"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jc w:val="center"/>
              <w:rPr>
                <w:color w:val="000000" w:themeColor="text1"/>
                <w:lang w:val="en-US"/>
              </w:rPr>
            </w:pPr>
            <w:r w:rsidRPr="00263F63">
              <w:rPr>
                <w:color w:val="000000" w:themeColor="text1"/>
                <w:lang w:val="en-US"/>
              </w:rPr>
              <w:t>0,001</w:t>
            </w:r>
          </w:p>
        </w:tc>
      </w:tr>
      <w:tr w:rsidR="003866CD" w:rsidRPr="00263F63" w:rsidTr="003866CD">
        <w:trPr>
          <w:jc w:val="center"/>
        </w:trPr>
        <w:tc>
          <w:tcPr>
            <w:tcW w:w="1120"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jc w:val="center"/>
              <w:rPr>
                <w:color w:val="000000" w:themeColor="text1"/>
                <w:lang w:val="en-US"/>
              </w:rPr>
            </w:pPr>
            <w:bookmarkStart w:id="783" w:name="sub_11042"/>
            <w:r w:rsidRPr="00263F63">
              <w:rPr>
                <w:color w:val="000000" w:themeColor="text1"/>
                <w:lang w:val="en-US"/>
              </w:rPr>
              <w:t>2</w:t>
            </w:r>
            <w:bookmarkEnd w:id="783"/>
          </w:p>
        </w:tc>
        <w:tc>
          <w:tcPr>
            <w:tcW w:w="6720"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rPr>
                <w:rFonts w:ascii="Calibri" w:hAnsi="Calibri"/>
                <w:color w:val="000000" w:themeColor="text1"/>
                <w:lang w:val="en-US"/>
              </w:rPr>
            </w:pPr>
            <w:r w:rsidRPr="00263F63">
              <w:rPr>
                <w:color w:val="000000" w:themeColor="text1"/>
                <w:rtl/>
                <w:lang w:val="en-US"/>
              </w:rPr>
              <w:t xml:space="preserve">تكنولوجيات راديوية مدنية اتخذت الهيئة </w:t>
            </w:r>
            <w:r w:rsidRPr="00263F63">
              <w:rPr>
                <w:color w:val="000000" w:themeColor="text1"/>
                <w:lang w:val="en-US"/>
              </w:rPr>
              <w:t>SRFC</w:t>
            </w:r>
            <w:r w:rsidRPr="00263F63">
              <w:rPr>
                <w:color w:val="000000" w:themeColor="text1"/>
                <w:rtl/>
                <w:lang w:val="en-US" w:bidi="ar-EG"/>
              </w:rPr>
              <w:t xml:space="preserve"> قراراً بوقف استعمالها و/أو </w:t>
            </w:r>
            <w:r w:rsidRPr="00263F63">
              <w:rPr>
                <w:color w:val="000000" w:themeColor="text1"/>
                <w:rtl/>
                <w:lang w:val="en-US" w:bidi="ar"/>
              </w:rPr>
              <w:t>نقل الأنظمة الراديوية القائمة على هذه التكنولوجيات</w:t>
            </w:r>
            <w:r w:rsidRPr="00263F63">
              <w:rPr>
                <w:color w:val="000000" w:themeColor="text1"/>
                <w:rtl/>
                <w:lang w:val="en-US" w:bidi="ar-EG"/>
              </w:rPr>
              <w:t xml:space="preserve"> إلى نطاقات ترددية أخرى.</w:t>
            </w:r>
          </w:p>
        </w:tc>
        <w:tc>
          <w:tcPr>
            <w:tcW w:w="1794"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jc w:val="center"/>
              <w:rPr>
                <w:color w:val="000000" w:themeColor="text1"/>
                <w:lang w:val="en-US"/>
              </w:rPr>
            </w:pPr>
            <w:r w:rsidRPr="00263F63">
              <w:rPr>
                <w:color w:val="000000" w:themeColor="text1"/>
                <w:lang w:val="en-US"/>
              </w:rPr>
              <w:t>3</w:t>
            </w:r>
          </w:p>
        </w:tc>
      </w:tr>
      <w:tr w:rsidR="003866CD" w:rsidRPr="00263F63" w:rsidTr="003866CD">
        <w:trPr>
          <w:jc w:val="center"/>
        </w:trPr>
        <w:tc>
          <w:tcPr>
            <w:tcW w:w="1120"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jc w:val="center"/>
              <w:rPr>
                <w:color w:val="000000" w:themeColor="text1"/>
                <w:lang w:val="en-US"/>
              </w:rPr>
            </w:pPr>
            <w:bookmarkStart w:id="784" w:name="sub_11043"/>
            <w:r w:rsidRPr="00263F63">
              <w:rPr>
                <w:color w:val="000000" w:themeColor="text1"/>
                <w:lang w:val="en-US"/>
              </w:rPr>
              <w:t>3</w:t>
            </w:r>
            <w:bookmarkEnd w:id="784"/>
          </w:p>
        </w:tc>
        <w:tc>
          <w:tcPr>
            <w:tcW w:w="6720"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rPr>
                <w:color w:val="000000" w:themeColor="text1"/>
                <w:lang w:val="en-US"/>
              </w:rPr>
            </w:pPr>
            <w:r w:rsidRPr="00263F63">
              <w:rPr>
                <w:color w:val="000000" w:themeColor="text1"/>
                <w:rtl/>
                <w:lang w:val="en-US"/>
              </w:rPr>
              <w:t xml:space="preserve">تكنولوجيات راديوية مدنية أخرى تقوم على المعالجة الرقمية لا يتناولها الرقم </w:t>
            </w:r>
            <w:r w:rsidRPr="00263F63">
              <w:rPr>
                <w:color w:val="000000" w:themeColor="text1"/>
                <w:lang w:val="en-US"/>
              </w:rPr>
              <w:t>1</w:t>
            </w:r>
            <w:r w:rsidRPr="00263F63">
              <w:rPr>
                <w:color w:val="000000" w:themeColor="text1"/>
                <w:rtl/>
                <w:lang w:val="en-US" w:bidi="ar-EG"/>
              </w:rPr>
              <w:t xml:space="preserve"> بهذا الجدول*.</w:t>
            </w:r>
          </w:p>
        </w:tc>
        <w:tc>
          <w:tcPr>
            <w:tcW w:w="1794"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jc w:val="center"/>
              <w:rPr>
                <w:color w:val="000000" w:themeColor="text1"/>
                <w:lang w:val="en-US"/>
              </w:rPr>
            </w:pPr>
            <w:r w:rsidRPr="00263F63">
              <w:rPr>
                <w:color w:val="000000" w:themeColor="text1"/>
                <w:lang w:val="en-US"/>
              </w:rPr>
              <w:t>1</w:t>
            </w:r>
          </w:p>
        </w:tc>
      </w:tr>
      <w:tr w:rsidR="003866CD" w:rsidRPr="00263F63" w:rsidTr="003866CD">
        <w:trPr>
          <w:jc w:val="center"/>
        </w:trPr>
        <w:tc>
          <w:tcPr>
            <w:tcW w:w="1120"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jc w:val="center"/>
              <w:rPr>
                <w:color w:val="000000" w:themeColor="text1"/>
                <w:lang w:val="en-US"/>
              </w:rPr>
            </w:pPr>
            <w:bookmarkStart w:id="785" w:name="sub_11044"/>
            <w:r w:rsidRPr="00263F63">
              <w:rPr>
                <w:color w:val="000000" w:themeColor="text1"/>
                <w:lang w:val="en-US"/>
              </w:rPr>
              <w:t>4</w:t>
            </w:r>
            <w:bookmarkEnd w:id="785"/>
          </w:p>
        </w:tc>
        <w:tc>
          <w:tcPr>
            <w:tcW w:w="6720"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rPr>
                <w:color w:val="000000" w:themeColor="text1"/>
                <w:lang w:val="en-US"/>
              </w:rPr>
            </w:pPr>
            <w:r w:rsidRPr="00263F63">
              <w:rPr>
                <w:color w:val="000000" w:themeColor="text1"/>
                <w:rtl/>
                <w:lang w:val="en-US"/>
              </w:rPr>
              <w:t xml:space="preserve">تكنولوجيات راديوية مدنية أخرى تقوم على المعالجة التماثلية لا يتناولها الرقمان </w:t>
            </w:r>
            <w:r w:rsidRPr="00263F63">
              <w:rPr>
                <w:color w:val="000000" w:themeColor="text1"/>
                <w:lang w:val="en-US"/>
              </w:rPr>
              <w:t>1</w:t>
            </w:r>
            <w:r w:rsidRPr="00263F63">
              <w:rPr>
                <w:color w:val="000000" w:themeColor="text1"/>
                <w:rtl/>
                <w:lang w:val="en-US" w:bidi="ar-EG"/>
              </w:rPr>
              <w:t xml:space="preserve"> و</w:t>
            </w:r>
            <w:r w:rsidRPr="00263F63">
              <w:rPr>
                <w:color w:val="000000" w:themeColor="text1"/>
                <w:lang w:val="en-US"/>
              </w:rPr>
              <w:t>2</w:t>
            </w:r>
            <w:r w:rsidRPr="00263F63">
              <w:rPr>
                <w:color w:val="000000" w:themeColor="text1"/>
                <w:rtl/>
                <w:lang w:val="en-US" w:bidi="ar-EG"/>
              </w:rPr>
              <w:t xml:space="preserve"> بهذا الجدول،</w:t>
            </w:r>
            <w:r w:rsidRPr="00263F63">
              <w:rPr>
                <w:color w:val="000000" w:themeColor="text1"/>
                <w:szCs w:val="30"/>
                <w:rtl/>
                <w:lang w:val="en-US" w:eastAsia="fr-FR" w:bidi="ar"/>
              </w:rPr>
              <w:t xml:space="preserve"> </w:t>
            </w:r>
            <w:r w:rsidRPr="00263F63">
              <w:rPr>
                <w:color w:val="000000" w:themeColor="text1"/>
                <w:rtl/>
                <w:lang w:val="en-US" w:bidi="ar"/>
              </w:rPr>
              <w:t>وكذلك بالنسبة للحالات الأخرى **</w:t>
            </w:r>
            <w:r w:rsidRPr="00263F63">
              <w:rPr>
                <w:color w:val="000000" w:themeColor="text1"/>
                <w:rtl/>
                <w:lang w:val="en-US" w:bidi="ar-EG"/>
              </w:rPr>
              <w:t>.</w:t>
            </w:r>
          </w:p>
        </w:tc>
        <w:tc>
          <w:tcPr>
            <w:tcW w:w="1794"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jc w:val="center"/>
              <w:rPr>
                <w:color w:val="000000" w:themeColor="text1"/>
                <w:lang w:val="en-US"/>
              </w:rPr>
            </w:pPr>
            <w:r w:rsidRPr="00263F63">
              <w:rPr>
                <w:color w:val="000000" w:themeColor="text1"/>
                <w:lang w:val="en-US"/>
              </w:rPr>
              <w:t>1,5</w:t>
            </w:r>
          </w:p>
        </w:tc>
      </w:tr>
      <w:tr w:rsidR="003866CD" w:rsidRPr="00263F63" w:rsidTr="003866CD">
        <w:trPr>
          <w:jc w:val="center"/>
        </w:trPr>
        <w:tc>
          <w:tcPr>
            <w:tcW w:w="1120"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jc w:val="center"/>
              <w:rPr>
                <w:color w:val="000000" w:themeColor="text1"/>
                <w:lang w:val="en-US"/>
              </w:rPr>
            </w:pPr>
            <w:bookmarkStart w:id="786" w:name="sub_11045"/>
            <w:r w:rsidRPr="00263F63">
              <w:rPr>
                <w:color w:val="000000" w:themeColor="text1"/>
                <w:lang w:val="en-US"/>
              </w:rPr>
              <w:t>5</w:t>
            </w:r>
            <w:bookmarkEnd w:id="786"/>
          </w:p>
        </w:tc>
        <w:tc>
          <w:tcPr>
            <w:tcW w:w="6720"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rPr>
                <w:color w:val="000000" w:themeColor="text1"/>
                <w:lang w:val="en-US"/>
              </w:rPr>
            </w:pPr>
            <w:r w:rsidRPr="00263F63">
              <w:rPr>
                <w:color w:val="000000" w:themeColor="text1"/>
                <w:rtl/>
                <w:lang w:val="en-US" w:bidi="ar-EG"/>
              </w:rPr>
              <w:t xml:space="preserve">تكنولوجيات راديوية تخدم إدارات حكومية، بما في ذلك الاتصالات الرئاسية والحكومية واتصالات الدفاع الوطني وأمن الدولة وإنفاذ القانون، لا يتناولها الرقم </w:t>
            </w:r>
            <w:r w:rsidRPr="00263F63">
              <w:rPr>
                <w:color w:val="000000" w:themeColor="text1"/>
                <w:lang w:val="en-US"/>
              </w:rPr>
              <w:t>1</w:t>
            </w:r>
            <w:r w:rsidRPr="00263F63">
              <w:rPr>
                <w:color w:val="000000" w:themeColor="text1"/>
                <w:rtl/>
                <w:lang w:val="en-US" w:bidi="ar-EG"/>
              </w:rPr>
              <w:t xml:space="preserve"> بهذا الجدول.</w:t>
            </w:r>
          </w:p>
        </w:tc>
        <w:tc>
          <w:tcPr>
            <w:tcW w:w="1794" w:type="dxa"/>
            <w:tcBorders>
              <w:top w:val="single" w:sz="4" w:space="0" w:color="auto"/>
              <w:left w:val="single" w:sz="4" w:space="0" w:color="auto"/>
              <w:bottom w:val="single" w:sz="4" w:space="0" w:color="auto"/>
              <w:right w:val="single" w:sz="4" w:space="0" w:color="auto"/>
            </w:tcBorders>
            <w:hideMark/>
          </w:tcPr>
          <w:p w:rsidR="003866CD" w:rsidRPr="00263F63" w:rsidRDefault="003866CD" w:rsidP="003866CD">
            <w:pPr>
              <w:pStyle w:val="Tabletext"/>
              <w:bidi/>
              <w:spacing w:before="60" w:after="60" w:line="260" w:lineRule="exact"/>
              <w:jc w:val="center"/>
              <w:rPr>
                <w:color w:val="000000" w:themeColor="text1"/>
                <w:lang w:val="en-US"/>
              </w:rPr>
            </w:pPr>
            <w:r w:rsidRPr="00263F63">
              <w:rPr>
                <w:color w:val="000000" w:themeColor="text1"/>
                <w:lang w:val="en-US"/>
              </w:rPr>
              <w:t>1</w:t>
            </w:r>
          </w:p>
        </w:tc>
      </w:tr>
    </w:tbl>
    <w:p w:rsidR="003866CD" w:rsidRDefault="003866CD" w:rsidP="003866CD">
      <w:pPr>
        <w:pStyle w:val="Note"/>
        <w:rPr>
          <w:lang w:bidi="ar-EG"/>
        </w:rPr>
      </w:pPr>
      <w:r>
        <w:rPr>
          <w:b/>
          <w:bCs/>
          <w:rtl/>
        </w:rPr>
        <w:lastRenderedPageBreak/>
        <w:t>الملاحظة</w:t>
      </w:r>
      <w:r>
        <w:rPr>
          <w:rtl/>
          <w:lang w:bidi="ar-EG"/>
        </w:rPr>
        <w:t xml:space="preserve"> </w:t>
      </w:r>
      <w:proofErr w:type="gramStart"/>
      <w:r>
        <w:rPr>
          <w:rtl/>
          <w:lang w:bidi="ar-EG"/>
        </w:rPr>
        <w:t xml:space="preserve">- </w:t>
      </w:r>
      <w:r>
        <w:rPr>
          <w:i/>
          <w:lang w:bidi="ar-EG"/>
        </w:rPr>
        <w:t>K</w:t>
      </w:r>
      <w:r>
        <w:rPr>
          <w:i/>
          <w:vertAlign w:val="subscript"/>
          <w:lang w:bidi="ar-EG"/>
        </w:rPr>
        <w:t>adv</w:t>
      </w:r>
      <w:proofErr w:type="gramEnd"/>
      <w:r>
        <w:rPr>
          <w:rtl/>
          <w:lang w:bidi="ar-EG"/>
        </w:rPr>
        <w:t> </w:t>
      </w:r>
      <w:r>
        <w:rPr>
          <w:lang w:bidi="ar-EG"/>
        </w:rPr>
        <w:t>=</w:t>
      </w:r>
      <w:r>
        <w:rPr>
          <w:rtl/>
          <w:lang w:bidi="ar-EG"/>
        </w:rPr>
        <w:t> </w:t>
      </w:r>
      <w:r>
        <w:rPr>
          <w:lang w:bidi="ar-EG"/>
        </w:rPr>
        <w:t>0,5</w:t>
      </w:r>
      <w:r>
        <w:rPr>
          <w:rtl/>
          <w:lang w:bidi="ar-EG"/>
        </w:rPr>
        <w:t xml:space="preserve"> </w:t>
      </w:r>
      <w:r>
        <w:rPr>
          <w:rtl/>
          <w:lang w:bidi="ar"/>
        </w:rPr>
        <w:t xml:space="preserve">عندما تُستعمل تكنولوجيات </w:t>
      </w:r>
      <w:r>
        <w:rPr>
          <w:lang w:bidi="ar"/>
        </w:rPr>
        <w:t>DVB-Т2</w:t>
      </w:r>
      <w:r>
        <w:rPr>
          <w:rtl/>
          <w:lang w:bidi="ar"/>
        </w:rPr>
        <w:t xml:space="preserve"> و</w:t>
      </w:r>
      <w:r>
        <w:rPr>
          <w:lang w:bidi="ar"/>
        </w:rPr>
        <w:t>WiMAX</w:t>
      </w:r>
      <w:r>
        <w:rPr>
          <w:rtl/>
          <w:lang w:bidi="ar"/>
        </w:rPr>
        <w:t xml:space="preserve"> </w:t>
      </w:r>
      <w:r>
        <w:rPr>
          <w:rFonts w:hint="cs"/>
          <w:rtl/>
          <w:lang w:bidi="ar"/>
        </w:rPr>
        <w:t xml:space="preserve">الراديوية، وعندما تُستعمل محطات </w:t>
      </w:r>
      <w:r>
        <w:rPr>
          <w:lang w:bidi="ar"/>
        </w:rPr>
        <w:t>Ka VSAT</w:t>
      </w:r>
      <w:r>
        <w:rPr>
          <w:rtl/>
          <w:lang w:bidi="ar"/>
        </w:rPr>
        <w:t xml:space="preserve"> الأرضية لدى المشترك في النطاق الترددي </w:t>
      </w:r>
      <w:r>
        <w:rPr>
          <w:lang w:bidi="ar-EG"/>
        </w:rPr>
        <w:t>GHz 30-29,5</w:t>
      </w:r>
      <w:r>
        <w:rPr>
          <w:rtl/>
          <w:lang w:bidi="ar-EG"/>
        </w:rPr>
        <w:t xml:space="preserve"> </w:t>
      </w:r>
      <w:r>
        <w:rPr>
          <w:rFonts w:hint="cs"/>
          <w:rtl/>
          <w:lang w:bidi="ar-EG"/>
        </w:rPr>
        <w:t>و</w:t>
      </w:r>
      <w:r>
        <w:rPr>
          <w:rtl/>
          <w:lang w:bidi="ar"/>
        </w:rPr>
        <w:t xml:space="preserve">محطات </w:t>
      </w:r>
      <w:r>
        <w:rPr>
          <w:lang w:bidi="ar"/>
        </w:rPr>
        <w:t>Ka VSAT</w:t>
      </w:r>
      <w:r>
        <w:rPr>
          <w:rtl/>
          <w:lang w:bidi="ar"/>
        </w:rPr>
        <w:t xml:space="preserve"> الأرضية المركزية في النطاق الترددي </w:t>
      </w:r>
      <w:r>
        <w:rPr>
          <w:rFonts w:hint="cs"/>
          <w:lang w:bidi="ar-EG"/>
        </w:rPr>
        <w:t xml:space="preserve"> </w:t>
      </w:r>
      <w:r>
        <w:rPr>
          <w:lang w:bidi="ar-EG"/>
        </w:rPr>
        <w:t>GHz 29,5</w:t>
      </w:r>
      <w:r>
        <w:rPr>
          <w:lang w:bidi="ar-EG"/>
        </w:rPr>
        <w:noBreakHyphen/>
        <w:t>27,5</w:t>
      </w:r>
      <w:r>
        <w:rPr>
          <w:rtl/>
          <w:lang w:bidi="ar-EG"/>
        </w:rPr>
        <w:t>؛</w:t>
      </w:r>
    </w:p>
    <w:p w:rsidR="003866CD" w:rsidRDefault="003866CD" w:rsidP="003866CD">
      <w:pPr>
        <w:pStyle w:val="Equationlegend"/>
        <w:bidi/>
        <w:rPr>
          <w:rtl/>
        </w:rPr>
      </w:pPr>
      <w:r>
        <w:rPr>
          <w:rtl/>
        </w:rPr>
        <w:tab/>
      </w:r>
      <w:r>
        <w:rPr>
          <w:i/>
          <w:iCs/>
        </w:rPr>
        <w:t>K</w:t>
      </w:r>
      <w:r>
        <w:rPr>
          <w:i/>
          <w:iCs/>
          <w:vertAlign w:val="subscript"/>
        </w:rPr>
        <w:t>adv</w:t>
      </w:r>
      <w:r>
        <w:rPr>
          <w:rtl/>
        </w:rPr>
        <w:t>:</w:t>
      </w:r>
      <w:r>
        <w:rPr>
          <w:rtl/>
        </w:rPr>
        <w:tab/>
      </w:r>
      <w:r>
        <w:rPr>
          <w:lang w:bidi="ar"/>
        </w:rPr>
        <w:t>0</w:t>
      </w:r>
      <w:proofErr w:type="gramStart"/>
      <w:r>
        <w:rPr>
          <w:lang w:bidi="ar"/>
        </w:rPr>
        <w:t>,1</w:t>
      </w:r>
      <w:proofErr w:type="gramEnd"/>
      <w:r>
        <w:rPr>
          <w:rtl/>
          <w:lang w:bidi="ar"/>
        </w:rPr>
        <w:t xml:space="preserve"> عندما تُستعمل </w:t>
      </w:r>
      <w:r>
        <w:rPr>
          <w:rtl/>
          <w:lang w:bidi="ar-EG"/>
        </w:rPr>
        <w:t xml:space="preserve">تكنولوجيات راديوية </w:t>
      </w:r>
      <w:r>
        <w:rPr>
          <w:rtl/>
        </w:rPr>
        <w:t>بمعيار</w:t>
      </w:r>
      <w:r>
        <w:rPr>
          <w:rtl/>
          <w:lang w:bidi="ar"/>
        </w:rPr>
        <w:t xml:space="preserve"> </w:t>
      </w:r>
      <w:r>
        <w:t xml:space="preserve">LTE </w:t>
      </w:r>
      <w:r>
        <w:rPr>
          <w:rtl/>
          <w:lang w:bidi="ar"/>
        </w:rPr>
        <w:t xml:space="preserve"> وتعديلاته الأخرى</w:t>
      </w:r>
      <w:r>
        <w:rPr>
          <w:rFonts w:hint="cs"/>
          <w:rtl/>
          <w:lang w:bidi="ar"/>
        </w:rPr>
        <w:t>؛</w:t>
      </w:r>
    </w:p>
    <w:p w:rsidR="003866CD" w:rsidRDefault="003866CD" w:rsidP="003866CD">
      <w:pPr>
        <w:pStyle w:val="Equationlegend"/>
        <w:bidi/>
        <w:rPr>
          <w:rtl/>
        </w:rPr>
      </w:pPr>
      <w:r>
        <w:rPr>
          <w:rtl/>
        </w:rPr>
        <w:tab/>
        <w:t xml:space="preserve">* </w:t>
      </w:r>
      <w:proofErr w:type="gramStart"/>
      <w:r>
        <w:rPr>
          <w:i/>
          <w:iCs/>
        </w:rPr>
        <w:t>K</w:t>
      </w:r>
      <w:r>
        <w:rPr>
          <w:i/>
          <w:iCs/>
          <w:vertAlign w:val="subscript"/>
        </w:rPr>
        <w:t>adv</w:t>
      </w:r>
      <w:r>
        <w:rPr>
          <w:rtl/>
        </w:rPr>
        <w:t>:</w:t>
      </w:r>
      <w:r>
        <w:rPr>
          <w:rtl/>
        </w:rPr>
        <w:tab/>
      </w:r>
      <w:proofErr w:type="gramEnd"/>
      <w:r>
        <w:t>1</w:t>
      </w:r>
      <w:r>
        <w:rPr>
          <w:rtl/>
        </w:rPr>
        <w:t xml:space="preserve"> </w:t>
      </w:r>
      <w:r>
        <w:rPr>
          <w:rtl/>
          <w:lang w:bidi="ar"/>
        </w:rPr>
        <w:t>للبث النبضي (تتابع نبضات) عندما لا تشكَّل الموجة الحاملة الرئيسية مباشرة بواسطة الموجة النبضية المقيسة كمياً؛</w:t>
      </w:r>
    </w:p>
    <w:p w:rsidR="003866CD" w:rsidRDefault="003866CD" w:rsidP="003866CD">
      <w:pPr>
        <w:pStyle w:val="Equationlegend"/>
        <w:bidi/>
        <w:rPr>
          <w:rtl/>
          <w:lang w:bidi="ar-EG"/>
        </w:rPr>
      </w:pPr>
      <w:r>
        <w:rPr>
          <w:rtl/>
        </w:rPr>
        <w:tab/>
        <w:t xml:space="preserve">** </w:t>
      </w:r>
      <w:proofErr w:type="gramStart"/>
      <w:r>
        <w:rPr>
          <w:i/>
          <w:iCs/>
        </w:rPr>
        <w:t>K</w:t>
      </w:r>
      <w:r>
        <w:rPr>
          <w:i/>
          <w:iCs/>
          <w:vertAlign w:val="subscript"/>
        </w:rPr>
        <w:t>adv</w:t>
      </w:r>
      <w:r>
        <w:rPr>
          <w:rtl/>
        </w:rPr>
        <w:t>:</w:t>
      </w:r>
      <w:r>
        <w:rPr>
          <w:rtl/>
        </w:rPr>
        <w:tab/>
      </w:r>
      <w:proofErr w:type="gramEnd"/>
      <w:r>
        <w:rPr>
          <w:lang w:bidi="ar"/>
        </w:rPr>
        <w:t>1,5</w:t>
      </w:r>
      <w:r>
        <w:rPr>
          <w:rtl/>
          <w:lang w:bidi="ar"/>
        </w:rPr>
        <w:t xml:space="preserve"> عند تطبيق التكنولوجيا المتقدمة (باستثناء النفاذ اللاسلكي العريض النطاق) في حال:</w:t>
      </w:r>
    </w:p>
    <w:p w:rsidR="003866CD" w:rsidRDefault="003866CD" w:rsidP="003866CD">
      <w:pPr>
        <w:pStyle w:val="enumlev1"/>
        <w:rPr>
          <w:rtl/>
        </w:rPr>
      </w:pPr>
      <w:r>
        <w:rPr>
          <w:rtl/>
        </w:rPr>
        <w:t>-</w:t>
      </w:r>
      <w:r>
        <w:rPr>
          <w:rtl/>
        </w:rPr>
        <w:tab/>
      </w:r>
      <w:r>
        <w:rPr>
          <w:rtl/>
          <w:lang w:bidi="ar"/>
        </w:rPr>
        <w:t xml:space="preserve">كون الرمز الثاني في صنف البث المحدد بواسطة التفويض، والمعيِّن لطبيعة الإشارة (الإشارات) التي تشكل الموجة الحاملة الرئيسية، </w:t>
      </w:r>
      <w:r>
        <w:rPr>
          <w:lang w:bidi="ar"/>
        </w:rPr>
        <w:t>9</w:t>
      </w:r>
      <w:r>
        <w:rPr>
          <w:rtl/>
          <w:lang w:bidi="ar"/>
        </w:rPr>
        <w:t xml:space="preserve"> (نظام مركب بقناة أو أكثر تحتوي على معلومات كمية أو رقمية مع قناة أو أكثر تحتوي على معلومات تماثلية) أو </w:t>
      </w:r>
      <w:r>
        <w:rPr>
          <w:lang w:bidi="ar"/>
        </w:rPr>
        <w:t>X</w:t>
      </w:r>
      <w:r>
        <w:rPr>
          <w:rtl/>
          <w:lang w:bidi="ar"/>
        </w:rPr>
        <w:t xml:space="preserve"> (صنف البث غير مشمول بطريقة أخرى)؛</w:t>
      </w:r>
    </w:p>
    <w:p w:rsidR="003866CD" w:rsidRDefault="003866CD" w:rsidP="003866CD">
      <w:pPr>
        <w:pStyle w:val="enumlev1"/>
        <w:rPr>
          <w:rtl/>
        </w:rPr>
      </w:pPr>
      <w:r>
        <w:rPr>
          <w:rtl/>
        </w:rPr>
        <w:t>-</w:t>
      </w:r>
      <w:r>
        <w:rPr>
          <w:rtl/>
        </w:rPr>
        <w:tab/>
      </w:r>
      <w:r>
        <w:rPr>
          <w:rtl/>
          <w:lang w:bidi="ar"/>
        </w:rPr>
        <w:t>كون عدة أصناف من البث بأساليب مختلفة لمعالجة المعلومات (التماثلية والرقمية) محددَة للترددات الراديوية (القنوات الراديوية) في خطة ترددات الإقليم التي ينص عليها التفويض.</w:t>
      </w:r>
    </w:p>
    <w:p w:rsidR="003866CD" w:rsidRDefault="003866CD" w:rsidP="003866CD">
      <w:pPr>
        <w:pStyle w:val="TableNo"/>
        <w:rPr>
          <w:rtl/>
          <w:lang w:bidi="ar-EG"/>
        </w:rPr>
      </w:pPr>
      <w:r>
        <w:rPr>
          <w:rtl/>
        </w:rPr>
        <w:t xml:space="preserve">الجدول </w:t>
      </w:r>
      <w:r>
        <w:t>32</w:t>
      </w:r>
    </w:p>
    <w:p w:rsidR="003866CD" w:rsidRDefault="003866CD" w:rsidP="003866CD">
      <w:pPr>
        <w:pStyle w:val="Tabletitle"/>
        <w:rPr>
          <w:rtl/>
        </w:rPr>
      </w:pPr>
      <w:r>
        <w:rPr>
          <w:rtl/>
        </w:rPr>
        <w:t xml:space="preserve">المعامل الذي يعتمد على </w:t>
      </w:r>
      <w:r>
        <w:rPr>
          <w:rtl/>
          <w:lang w:bidi="ar"/>
        </w:rPr>
        <w:t>عرض نطاق الإشارة اللازم لإرسال المعلومات</w:t>
      </w:r>
      <w:r>
        <w:rPr>
          <w:rtl/>
          <w:lang w:bidi="ar"/>
        </w:rPr>
        <w:br/>
        <w:t>بالجودة المحددة في القناة الراديوية المستعملة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5496"/>
        <w:gridCol w:w="4133"/>
      </w:tblGrid>
      <w:tr w:rsidR="003866CD" w:rsidTr="003866CD">
        <w:trPr>
          <w:jc w:val="center"/>
        </w:trPr>
        <w:tc>
          <w:tcPr>
            <w:tcW w:w="5496"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Head"/>
              <w:spacing w:before="40" w:after="40" w:line="240" w:lineRule="exact"/>
              <w:rPr>
                <w:rtl/>
              </w:rPr>
            </w:pPr>
            <w:r>
              <w:rPr>
                <w:rtl/>
              </w:rPr>
              <w:t>عرض النطاق اللازم</w:t>
            </w:r>
          </w:p>
        </w:tc>
        <w:tc>
          <w:tcPr>
            <w:tcW w:w="413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Head"/>
              <w:spacing w:before="40" w:after="40" w:line="240" w:lineRule="exact"/>
              <w:rPr>
                <w:i/>
                <w:iCs/>
              </w:rPr>
            </w:pPr>
            <w:r>
              <w:rPr>
                <w:i/>
                <w:iCs/>
              </w:rPr>
              <w:t>K</w:t>
            </w:r>
            <w:r>
              <w:rPr>
                <w:i/>
                <w:iCs/>
                <w:vertAlign w:val="subscript"/>
              </w:rPr>
              <w:t>Breq</w:t>
            </w:r>
          </w:p>
        </w:tc>
      </w:tr>
      <w:tr w:rsidR="003866CD" w:rsidTr="003866CD">
        <w:trPr>
          <w:jc w:val="center"/>
        </w:trPr>
        <w:tc>
          <w:tcPr>
            <w:tcW w:w="5496"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pPr>
            <w:r>
              <w:rPr>
                <w:rtl/>
              </w:rPr>
              <w:t xml:space="preserve">أقل من </w:t>
            </w:r>
            <w:r>
              <w:t>kHz 100</w:t>
            </w:r>
          </w:p>
        </w:tc>
        <w:tc>
          <w:tcPr>
            <w:tcW w:w="413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pPr>
            <w:r>
              <w:t>1</w:t>
            </w:r>
          </w:p>
        </w:tc>
      </w:tr>
      <w:tr w:rsidR="003866CD" w:rsidTr="003866CD">
        <w:trPr>
          <w:jc w:val="center"/>
        </w:trPr>
        <w:tc>
          <w:tcPr>
            <w:tcW w:w="5496"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lang w:bidi="ar-EG"/>
              </w:rPr>
            </w:pPr>
            <w:r>
              <w:rPr>
                <w:rtl/>
                <w:lang w:bidi="ar-EG"/>
              </w:rPr>
              <w:t xml:space="preserve">من </w:t>
            </w:r>
            <w:r>
              <w:rPr>
                <w:lang w:bidi="ar-EG"/>
              </w:rPr>
              <w:t>100</w:t>
            </w:r>
            <w:r>
              <w:rPr>
                <w:rtl/>
                <w:lang w:bidi="ar-EG"/>
              </w:rPr>
              <w:t xml:space="preserve"> </w:t>
            </w:r>
            <w:r>
              <w:rPr>
                <w:lang w:bidi="ar-EG"/>
              </w:rPr>
              <w:t>kHz</w:t>
            </w:r>
            <w:r>
              <w:rPr>
                <w:rtl/>
                <w:lang w:bidi="ar-EG"/>
              </w:rPr>
              <w:t xml:space="preserve"> إلى </w:t>
            </w:r>
            <w:r>
              <w:rPr>
                <w:lang w:bidi="ar-EG"/>
              </w:rPr>
              <w:t>MHz 1</w:t>
            </w:r>
            <w:r>
              <w:rPr>
                <w:rtl/>
                <w:lang w:bidi="ar-EG"/>
              </w:rPr>
              <w:t xml:space="preserve"> ضمناً</w:t>
            </w:r>
          </w:p>
        </w:tc>
        <w:tc>
          <w:tcPr>
            <w:tcW w:w="413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pPr>
            <w:r>
              <w:t>2</w:t>
            </w:r>
          </w:p>
        </w:tc>
      </w:tr>
      <w:tr w:rsidR="003866CD" w:rsidTr="003866CD">
        <w:trPr>
          <w:jc w:val="center"/>
        </w:trPr>
        <w:tc>
          <w:tcPr>
            <w:tcW w:w="5496"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lang w:bidi="ar-EG"/>
              </w:rPr>
            </w:pPr>
            <w:r>
              <w:rPr>
                <w:rtl/>
                <w:lang w:bidi="ar-EG"/>
              </w:rPr>
              <w:t xml:space="preserve">من </w:t>
            </w:r>
            <w:r>
              <w:rPr>
                <w:lang w:bidi="ar-EG"/>
              </w:rPr>
              <w:t>1</w:t>
            </w:r>
            <w:r>
              <w:rPr>
                <w:rtl/>
                <w:lang w:bidi="ar-EG"/>
              </w:rPr>
              <w:t xml:space="preserve"> </w:t>
            </w:r>
            <w:r>
              <w:rPr>
                <w:lang w:bidi="ar-EG"/>
              </w:rPr>
              <w:t>MHz</w:t>
            </w:r>
            <w:r>
              <w:rPr>
                <w:rtl/>
                <w:lang w:bidi="ar-EG"/>
              </w:rPr>
              <w:t xml:space="preserve"> إلى </w:t>
            </w:r>
            <w:r>
              <w:rPr>
                <w:lang w:bidi="ar-EG"/>
              </w:rPr>
              <w:t>MHz 10</w:t>
            </w:r>
            <w:r>
              <w:rPr>
                <w:rtl/>
                <w:lang w:bidi="ar-EG"/>
              </w:rPr>
              <w:t xml:space="preserve"> ضمناً</w:t>
            </w:r>
          </w:p>
        </w:tc>
        <w:tc>
          <w:tcPr>
            <w:tcW w:w="413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pPr>
            <w:r>
              <w:t>2,5</w:t>
            </w:r>
          </w:p>
        </w:tc>
      </w:tr>
      <w:tr w:rsidR="003866CD" w:rsidTr="003866CD">
        <w:trPr>
          <w:jc w:val="center"/>
        </w:trPr>
        <w:tc>
          <w:tcPr>
            <w:tcW w:w="5496"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pPr>
            <w:r>
              <w:rPr>
                <w:rtl/>
              </w:rPr>
              <w:t xml:space="preserve">أكثر من </w:t>
            </w:r>
            <w:r>
              <w:t>MHz 10</w:t>
            </w:r>
          </w:p>
        </w:tc>
        <w:tc>
          <w:tcPr>
            <w:tcW w:w="413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pPr>
            <w:r>
              <w:t>3</w:t>
            </w:r>
          </w:p>
        </w:tc>
      </w:tr>
    </w:tbl>
    <w:p w:rsidR="003866CD" w:rsidRDefault="003866CD" w:rsidP="003866CD">
      <w:pPr>
        <w:pStyle w:val="Note"/>
        <w:rPr>
          <w:lang w:bidi="ar-EG"/>
        </w:rPr>
      </w:pPr>
      <w:r>
        <w:rPr>
          <w:b/>
          <w:bCs/>
          <w:rtl/>
          <w:lang w:bidi="ar-EG"/>
        </w:rPr>
        <w:t>الملاحظة</w:t>
      </w:r>
      <w:r>
        <w:rPr>
          <w:rtl/>
          <w:lang w:bidi="ar-EG"/>
        </w:rPr>
        <w:t xml:space="preserve"> </w:t>
      </w:r>
      <w:proofErr w:type="gramStart"/>
      <w:r>
        <w:rPr>
          <w:rtl/>
          <w:lang w:bidi="ar-EG"/>
        </w:rPr>
        <w:t>- إذا</w:t>
      </w:r>
      <w:proofErr w:type="gramEnd"/>
      <w:r>
        <w:rPr>
          <w:rtl/>
          <w:lang w:bidi="ar-EG"/>
        </w:rPr>
        <w:t xml:space="preserve"> حدد التفويض باستعمال ترددات أو قنوات راديوية العديد من عروض النطاقات اللازمة، تستعمل القيمة القصوى لعرض النطاق </w:t>
      </w:r>
      <w:r>
        <w:rPr>
          <w:i/>
          <w:iCs/>
          <w:color w:val="000000"/>
        </w:rPr>
        <w:t>B</w:t>
      </w:r>
      <w:r>
        <w:rPr>
          <w:i/>
          <w:iCs/>
          <w:color w:val="000000"/>
          <w:vertAlign w:val="subscript"/>
        </w:rPr>
        <w:t>req</w:t>
      </w:r>
      <w:r>
        <w:rPr>
          <w:rtl/>
          <w:lang w:bidi="ar-EG"/>
        </w:rPr>
        <w:t>.</w:t>
      </w:r>
    </w:p>
    <w:p w:rsidR="003866CD" w:rsidRDefault="003866CD" w:rsidP="003866CD">
      <w:pPr>
        <w:rPr>
          <w:rtl/>
          <w:lang w:bidi="ar-EG"/>
        </w:rPr>
      </w:pPr>
      <w:r>
        <w:rPr>
          <w:rtl/>
          <w:lang w:bidi="ar"/>
        </w:rPr>
        <w:t xml:space="preserve">لحساب </w:t>
      </w:r>
      <w:r>
        <w:rPr>
          <w:i/>
          <w:lang w:bidi="ar"/>
        </w:rPr>
        <w:t>K</w:t>
      </w:r>
      <w:r>
        <w:rPr>
          <w:i/>
          <w:vertAlign w:val="subscript"/>
          <w:lang w:bidi="ar"/>
        </w:rPr>
        <w:t>Nf</w:t>
      </w:r>
      <w:r>
        <w:rPr>
          <w:lang w:bidi="ar"/>
        </w:rPr>
        <w:t xml:space="preserve"> (N)</w:t>
      </w:r>
      <w:r>
        <w:rPr>
          <w:rtl/>
          <w:lang w:bidi="ar"/>
        </w:rPr>
        <w:t xml:space="preserve"> وفقاً للفقرتين </w:t>
      </w:r>
      <w:r>
        <w:rPr>
          <w:lang w:bidi="ar"/>
        </w:rPr>
        <w:t>9</w:t>
      </w:r>
      <w:r>
        <w:rPr>
          <w:rtl/>
          <w:lang w:bidi="ar"/>
        </w:rPr>
        <w:t xml:space="preserve"> و</w:t>
      </w:r>
      <w:r>
        <w:rPr>
          <w:lang w:bidi="ar"/>
        </w:rPr>
        <w:t>10</w:t>
      </w:r>
      <w:r>
        <w:rPr>
          <w:rtl/>
          <w:lang w:bidi="ar"/>
        </w:rPr>
        <w:t xml:space="preserve"> من المنهجية</w:t>
      </w:r>
      <w:r>
        <w:rPr>
          <w:rtl/>
          <w:lang w:bidi="ar-EG"/>
        </w:rPr>
        <w:t xml:space="preserve">، </w:t>
      </w:r>
      <w:r>
        <w:rPr>
          <w:lang w:bidi="ar-EG"/>
        </w:rPr>
        <w:t xml:space="preserve">1 = </w:t>
      </w:r>
      <w:r>
        <w:rPr>
          <w:i/>
        </w:rPr>
        <w:t>K</w:t>
      </w:r>
      <w:r>
        <w:rPr>
          <w:i/>
          <w:vertAlign w:val="subscript"/>
        </w:rPr>
        <w:t>Breq</w:t>
      </w:r>
      <w:r>
        <w:rPr>
          <w:rtl/>
          <w:lang w:bidi="ar-EG"/>
        </w:rPr>
        <w:t>.</w:t>
      </w:r>
    </w:p>
    <w:p w:rsidR="003866CD" w:rsidRDefault="003866CD" w:rsidP="003866CD">
      <w:pPr>
        <w:rPr>
          <w:i/>
          <w:vertAlign w:val="subscript"/>
          <w:rtl/>
        </w:rPr>
      </w:pPr>
      <w:r>
        <w:rPr>
          <w:rtl/>
          <w:lang w:bidi="ar-EG"/>
        </w:rPr>
        <w:t>بالنسبة للأجهزة التي تولد ضوضاء راديوية</w:t>
      </w:r>
      <w:r>
        <w:rPr>
          <w:rtl/>
          <w:lang w:bidi="ar"/>
        </w:rPr>
        <w:t xml:space="preserve"> وبالنسبة لمستقبلات علم الفلك الراديوي (التي يقصد منها استقبال إشارات علم الفلك الراديوي حصراً)،</w:t>
      </w:r>
      <w:r>
        <w:rPr>
          <w:rtl/>
          <w:lang w:bidi="ar-EG"/>
        </w:rPr>
        <w:t xml:space="preserve"> </w:t>
      </w:r>
      <w:r>
        <w:rPr>
          <w:lang w:bidi="ar-EG"/>
        </w:rPr>
        <w:t xml:space="preserve">0 = </w:t>
      </w:r>
      <w:r>
        <w:rPr>
          <w:i/>
        </w:rPr>
        <w:t>K</w:t>
      </w:r>
      <w:r>
        <w:rPr>
          <w:i/>
          <w:vertAlign w:val="subscript"/>
        </w:rPr>
        <w:t>Breq</w:t>
      </w:r>
      <w:r>
        <w:rPr>
          <w:rtl/>
          <w:lang w:bidi="ar-EG"/>
        </w:rPr>
        <w:t>.</w:t>
      </w:r>
    </w:p>
    <w:p w:rsidR="003866CD" w:rsidRDefault="003866CD" w:rsidP="003866CD">
      <w:pPr>
        <w:pStyle w:val="TableNo"/>
        <w:rPr>
          <w:rtl/>
          <w:lang w:bidi="ar-EG"/>
        </w:rPr>
      </w:pPr>
      <w:r>
        <w:rPr>
          <w:rtl/>
        </w:rPr>
        <w:t xml:space="preserve">الجدول </w:t>
      </w:r>
      <w:r>
        <w:t>33</w:t>
      </w:r>
    </w:p>
    <w:p w:rsidR="003866CD" w:rsidRDefault="003866CD" w:rsidP="003866CD">
      <w:pPr>
        <w:pStyle w:val="Tabletitle"/>
        <w:rPr>
          <w:rtl/>
        </w:rPr>
      </w:pPr>
      <w:r>
        <w:rPr>
          <w:rtl/>
        </w:rPr>
        <w:t>المعامل الذي يعتمد على السكان في موقع لنظام راديوي</w:t>
      </w:r>
      <w:r>
        <w:rPr>
          <w:rtl/>
        </w:rPr>
        <w:br/>
        <w:t>ويأخذ في الاعتبار الحدود الإدارية للمجتمع المحلي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418"/>
      </w:tblGrid>
      <w:tr w:rsidR="003866CD" w:rsidTr="003866CD">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Head"/>
              <w:spacing w:line="240" w:lineRule="exact"/>
              <w:rPr>
                <w:rtl/>
              </w:rPr>
            </w:pPr>
            <w:r>
              <w:rPr>
                <w:rtl/>
              </w:rPr>
              <w:t>عدد السكان (بالآلاف)</w:t>
            </w:r>
          </w:p>
        </w:tc>
        <w:tc>
          <w:tcPr>
            <w:tcW w:w="1418" w:type="dxa"/>
            <w:tcBorders>
              <w:top w:val="single" w:sz="4" w:space="0" w:color="000000"/>
              <w:left w:val="single" w:sz="4" w:space="0" w:color="000000"/>
              <w:bottom w:val="single" w:sz="4" w:space="0" w:color="000000"/>
              <w:right w:val="single" w:sz="4" w:space="0" w:color="000000"/>
            </w:tcBorders>
            <w:hideMark/>
          </w:tcPr>
          <w:p w:rsidR="003866CD" w:rsidRPr="0025174B" w:rsidRDefault="003866CD" w:rsidP="003866CD">
            <w:pPr>
              <w:pStyle w:val="TableHead"/>
              <w:spacing w:line="240" w:lineRule="exact"/>
              <w:rPr>
                <w:i/>
                <w:iCs/>
              </w:rPr>
            </w:pPr>
            <w:r w:rsidRPr="0025174B">
              <w:rPr>
                <w:i/>
                <w:iCs/>
              </w:rPr>
              <w:t>K</w:t>
            </w:r>
            <w:r w:rsidRPr="0025174B">
              <w:rPr>
                <w:i/>
                <w:iCs/>
                <w:vertAlign w:val="subscript"/>
              </w:rPr>
              <w:t>pop</w:t>
            </w:r>
          </w:p>
        </w:tc>
      </w:tr>
      <w:tr w:rsidR="003866CD" w:rsidTr="003866CD">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rPr>
                <w:rtl/>
              </w:rPr>
              <w:t>مناطق في أقصى الشمال وما شابهها</w:t>
            </w:r>
          </w:p>
        </w:tc>
        <w:tc>
          <w:tcPr>
            <w:tcW w:w="1418"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*0,5</w:t>
            </w:r>
          </w:p>
        </w:tc>
      </w:tr>
      <w:tr w:rsidR="003866CD" w:rsidTr="003866CD">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rPr>
                <w:lang w:bidi="ar-EG"/>
              </w:rPr>
            </w:pPr>
            <w:r>
              <w:rPr>
                <w:rtl/>
              </w:rPr>
              <w:t xml:space="preserve">أقل من </w:t>
            </w:r>
            <w:r>
              <w:t>200</w:t>
            </w:r>
            <w:r>
              <w:rPr>
                <w:rtl/>
                <w:lang w:bidi="ar-EG"/>
              </w:rPr>
              <w:t xml:space="preserve"> وخارج المجتمعات المحلية</w:t>
            </w:r>
          </w:p>
        </w:tc>
        <w:tc>
          <w:tcPr>
            <w:tcW w:w="1418"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rPr>
                <w:rtl/>
              </w:rPr>
            </w:pPr>
            <w:r>
              <w:t>*0,9</w:t>
            </w:r>
          </w:p>
        </w:tc>
      </w:tr>
      <w:tr w:rsidR="003866CD" w:rsidTr="003866CD">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1 000-200</w:t>
            </w:r>
          </w:p>
        </w:tc>
        <w:tc>
          <w:tcPr>
            <w:tcW w:w="1418"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1</w:t>
            </w:r>
          </w:p>
        </w:tc>
      </w:tr>
      <w:tr w:rsidR="003866CD" w:rsidTr="003866CD">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line="240" w:lineRule="exact"/>
              <w:jc w:val="center"/>
            </w:pPr>
            <w:r>
              <w:t>3 000-1 000</w:t>
            </w:r>
          </w:p>
        </w:tc>
        <w:tc>
          <w:tcPr>
            <w:tcW w:w="1418" w:type="dxa"/>
            <w:tcBorders>
              <w:top w:val="single" w:sz="4" w:space="0" w:color="000000"/>
              <w:left w:val="single" w:sz="4" w:space="0" w:color="000000"/>
              <w:bottom w:val="single" w:sz="4" w:space="0" w:color="000000"/>
              <w:right w:val="single" w:sz="4" w:space="0" w:color="000000"/>
            </w:tcBorders>
            <w:hideMark/>
          </w:tcPr>
          <w:p w:rsidR="003866CD" w:rsidRDefault="003866CD" w:rsidP="00D11EED">
            <w:pPr>
              <w:pStyle w:val="Tabletext"/>
              <w:tabs>
                <w:tab w:val="clear" w:pos="567"/>
                <w:tab w:val="left" w:pos="459"/>
              </w:tabs>
              <w:bidi/>
              <w:spacing w:line="240" w:lineRule="exact"/>
              <w:jc w:val="center"/>
            </w:pPr>
            <w:r>
              <w:t>1,1</w:t>
            </w:r>
          </w:p>
        </w:tc>
      </w:tr>
      <w:tr w:rsidR="003866CD" w:rsidTr="003866CD">
        <w:trPr>
          <w:jc w:val="center"/>
        </w:trPr>
        <w:tc>
          <w:tcPr>
            <w:tcW w:w="4644" w:type="dxa"/>
            <w:tcBorders>
              <w:top w:val="single" w:sz="4" w:space="0" w:color="000000"/>
              <w:left w:val="single" w:sz="4" w:space="0" w:color="000000"/>
              <w:bottom w:val="single" w:sz="4" w:space="0" w:color="auto"/>
              <w:right w:val="single" w:sz="4" w:space="0" w:color="000000"/>
            </w:tcBorders>
            <w:hideMark/>
          </w:tcPr>
          <w:p w:rsidR="003866CD" w:rsidRDefault="003866CD" w:rsidP="003866CD">
            <w:pPr>
              <w:pStyle w:val="Tabletext"/>
              <w:bidi/>
              <w:spacing w:line="240" w:lineRule="exact"/>
              <w:jc w:val="center"/>
            </w:pPr>
            <w:r>
              <w:rPr>
                <w:rtl/>
              </w:rPr>
              <w:t xml:space="preserve">أكبر من </w:t>
            </w:r>
            <w:r>
              <w:t>3 000</w:t>
            </w:r>
          </w:p>
        </w:tc>
        <w:tc>
          <w:tcPr>
            <w:tcW w:w="1418" w:type="dxa"/>
            <w:tcBorders>
              <w:top w:val="single" w:sz="4" w:space="0" w:color="000000"/>
              <w:left w:val="single" w:sz="4" w:space="0" w:color="000000"/>
              <w:bottom w:val="single" w:sz="4" w:space="0" w:color="auto"/>
              <w:right w:val="single" w:sz="4" w:space="0" w:color="000000"/>
            </w:tcBorders>
            <w:hideMark/>
          </w:tcPr>
          <w:p w:rsidR="003866CD" w:rsidRDefault="003866CD" w:rsidP="003866CD">
            <w:pPr>
              <w:pStyle w:val="Tabletext"/>
              <w:bidi/>
              <w:spacing w:line="240" w:lineRule="exact"/>
              <w:jc w:val="center"/>
            </w:pPr>
            <w:r>
              <w:t>1,2</w:t>
            </w:r>
          </w:p>
        </w:tc>
      </w:tr>
    </w:tbl>
    <w:p w:rsidR="003866CD" w:rsidRDefault="003866CD" w:rsidP="003866CD">
      <w:pPr>
        <w:pStyle w:val="Note"/>
        <w:rPr>
          <w:lang w:bidi="ar-EG"/>
        </w:rPr>
      </w:pPr>
      <w:r>
        <w:rPr>
          <w:b/>
          <w:bCs/>
          <w:rtl/>
          <w:lang w:bidi="ar-EG"/>
        </w:rPr>
        <w:lastRenderedPageBreak/>
        <w:t>ملاحظة</w:t>
      </w:r>
      <w:r>
        <w:rPr>
          <w:rtl/>
          <w:lang w:bidi="ar-EG"/>
        </w:rPr>
        <w:t xml:space="preserve"> </w:t>
      </w:r>
      <w:proofErr w:type="gramStart"/>
      <w:r>
        <w:rPr>
          <w:rtl/>
          <w:lang w:bidi="ar-EG"/>
        </w:rPr>
        <w:t>- بالنسبة</w:t>
      </w:r>
      <w:proofErr w:type="gramEnd"/>
      <w:r>
        <w:rPr>
          <w:rtl/>
          <w:lang w:bidi="ar-EG"/>
        </w:rPr>
        <w:t xml:space="preserve"> للمستعملين المرخص لهم باستعمال الطيف الراديوي من أجل إدارة حكومية، بما في ذلك الاتصالات الرئاسية والحكومية والدفاع الوطني وأمن الدولة وإنفاذ القانون </w:t>
      </w:r>
      <w:r>
        <w:rPr>
          <w:spacing w:val="-4"/>
          <w:lang w:bidi="ar-EG"/>
        </w:rPr>
        <w:t xml:space="preserve">0,5 = </w:t>
      </w:r>
      <w:r>
        <w:rPr>
          <w:i/>
        </w:rPr>
        <w:t>K</w:t>
      </w:r>
      <w:r>
        <w:rPr>
          <w:i/>
          <w:vertAlign w:val="subscript"/>
        </w:rPr>
        <w:t>pop</w:t>
      </w:r>
      <w:r>
        <w:rPr>
          <w:rtl/>
          <w:lang w:bidi="ar-EG"/>
        </w:rPr>
        <w:t>.</w:t>
      </w:r>
    </w:p>
    <w:p w:rsidR="003866CD" w:rsidRDefault="003866CD" w:rsidP="003866CD">
      <w:pPr>
        <w:spacing w:before="360"/>
        <w:rPr>
          <w:rtl/>
          <w:lang w:bidi="ar-EG"/>
        </w:rPr>
      </w:pPr>
      <w:r>
        <w:rPr>
          <w:rtl/>
          <w:lang w:bidi="ar-EG"/>
        </w:rPr>
        <w:t xml:space="preserve">إذا لم تحَدد الإحداثيات الجغرافية في خطة الترددات/الأراضي بالترخيص، يطبق </w:t>
      </w:r>
      <w:r>
        <w:rPr>
          <w:i/>
          <w:iCs/>
        </w:rPr>
        <w:t>K</w:t>
      </w:r>
      <w:r>
        <w:rPr>
          <w:i/>
          <w:iCs/>
          <w:vertAlign w:val="subscript"/>
        </w:rPr>
        <w:t>pop</w:t>
      </w:r>
      <w:r>
        <w:rPr>
          <w:rtl/>
          <w:lang w:bidi="ar-EG"/>
        </w:rPr>
        <w:t xml:space="preserve"> حسب العدد الأقصى للسكان في المقاطعة التي يستعمل فيها النظام.</w:t>
      </w:r>
    </w:p>
    <w:p w:rsidR="003866CD" w:rsidRDefault="003866CD" w:rsidP="003866CD">
      <w:pPr>
        <w:rPr>
          <w:rtl/>
          <w:lang w:bidi="ar-EG"/>
        </w:rPr>
      </w:pPr>
      <w:r>
        <w:rPr>
          <w:lang w:bidi="ar-EG"/>
        </w:rPr>
        <w:t>*</w:t>
      </w:r>
      <w:r>
        <w:rPr>
          <w:rtl/>
          <w:lang w:bidi="ar-EG"/>
        </w:rPr>
        <w:tab/>
        <w:t xml:space="preserve">عند توزيع قنوات التلفزيون الروسي العمومي الإلزامي والإذاعة الصوتية، </w:t>
      </w:r>
      <w:r>
        <w:rPr>
          <w:i/>
          <w:lang w:bidi="ar-EG"/>
        </w:rPr>
        <w:t>K</w:t>
      </w:r>
      <w:r>
        <w:rPr>
          <w:i/>
          <w:vertAlign w:val="subscript"/>
          <w:lang w:bidi="ar-EG"/>
        </w:rPr>
        <w:t>pop</w:t>
      </w:r>
      <w:r>
        <w:rPr>
          <w:i/>
          <w:vertAlign w:val="subscript"/>
          <w:rtl/>
          <w:lang w:bidi="ar-EG"/>
        </w:rPr>
        <w:t> </w:t>
      </w:r>
      <w:r>
        <w:rPr>
          <w:lang w:bidi="ar-EG"/>
        </w:rPr>
        <w:t>=</w:t>
      </w:r>
      <w:r>
        <w:rPr>
          <w:rtl/>
          <w:lang w:bidi="ar-EG"/>
        </w:rPr>
        <w:t> </w:t>
      </w:r>
      <w:r>
        <w:rPr>
          <w:lang w:bidi="ar-EG"/>
        </w:rPr>
        <w:t>0</w:t>
      </w:r>
      <w:proofErr w:type="gramStart"/>
      <w:r>
        <w:rPr>
          <w:lang w:bidi="ar-EG"/>
        </w:rPr>
        <w:t>,3</w:t>
      </w:r>
      <w:proofErr w:type="gramEnd"/>
      <w:r>
        <w:rPr>
          <w:rtl/>
          <w:lang w:bidi="ar-EG"/>
        </w:rPr>
        <w:t>.</w:t>
      </w:r>
    </w:p>
    <w:p w:rsidR="003866CD" w:rsidRDefault="003866CD" w:rsidP="003866CD">
      <w:pPr>
        <w:pStyle w:val="TableNo"/>
        <w:keepNext w:val="0"/>
        <w:rPr>
          <w:rtl/>
          <w:lang w:bidi="ar-EG"/>
        </w:rPr>
      </w:pPr>
      <w:r>
        <w:rPr>
          <w:rtl/>
        </w:rPr>
        <w:t xml:space="preserve">الجدول </w:t>
      </w:r>
      <w:r>
        <w:t>34</w:t>
      </w:r>
    </w:p>
    <w:p w:rsidR="003866CD" w:rsidRDefault="003866CD" w:rsidP="003866CD">
      <w:pPr>
        <w:pStyle w:val="Tabletitle"/>
        <w:keepNext w:val="0"/>
        <w:rPr>
          <w:rtl/>
        </w:rPr>
      </w:pPr>
      <w:r>
        <w:rPr>
          <w:rtl/>
        </w:rPr>
        <w:t>المعاملات التي تعتمد على العوامل الاجتماعية للتكنولوجيا المستعملة</w:t>
      </w:r>
    </w:p>
    <w:tbl>
      <w:tblPr>
        <w:bidiVisual/>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61"/>
        <w:gridCol w:w="1678"/>
      </w:tblGrid>
      <w:tr w:rsidR="003866CD" w:rsidTr="003866CD">
        <w:trPr>
          <w:jc w:val="center"/>
        </w:trPr>
        <w:tc>
          <w:tcPr>
            <w:tcW w:w="796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Head"/>
              <w:keepNext w:val="0"/>
              <w:rPr>
                <w:rtl/>
              </w:rPr>
            </w:pPr>
            <w:r>
              <w:rPr>
                <w:rtl/>
              </w:rPr>
              <w:t>العوامل الاجتماعية</w:t>
            </w:r>
          </w:p>
        </w:tc>
        <w:tc>
          <w:tcPr>
            <w:tcW w:w="1678" w:type="dxa"/>
            <w:tcBorders>
              <w:top w:val="single" w:sz="4" w:space="0" w:color="000000"/>
              <w:left w:val="single" w:sz="4" w:space="0" w:color="000000"/>
              <w:bottom w:val="single" w:sz="4" w:space="0" w:color="000000"/>
              <w:right w:val="single" w:sz="4" w:space="0" w:color="000000"/>
            </w:tcBorders>
            <w:hideMark/>
          </w:tcPr>
          <w:p w:rsidR="003866CD" w:rsidRPr="0025174B" w:rsidRDefault="003866CD" w:rsidP="003866CD">
            <w:pPr>
              <w:pStyle w:val="TableHead"/>
              <w:keepNext w:val="0"/>
              <w:rPr>
                <w:i/>
                <w:iCs/>
              </w:rPr>
            </w:pPr>
            <w:r w:rsidRPr="0025174B">
              <w:rPr>
                <w:i/>
                <w:iCs/>
              </w:rPr>
              <w:t>K</w:t>
            </w:r>
            <w:r w:rsidRPr="0025174B">
              <w:rPr>
                <w:i/>
                <w:iCs/>
                <w:vertAlign w:val="subscript"/>
              </w:rPr>
              <w:t>soc</w:t>
            </w:r>
          </w:p>
        </w:tc>
      </w:tr>
      <w:tr w:rsidR="003866CD" w:rsidTr="003866CD">
        <w:trPr>
          <w:jc w:val="center"/>
        </w:trPr>
        <w:tc>
          <w:tcPr>
            <w:tcW w:w="796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pPr>
            <w:r>
              <w:rPr>
                <w:rtl/>
              </w:rPr>
              <w:t>تكنولوجيا تستعمل لضمان السلامة العامة، بما في ذلك حالات الطوارئ</w:t>
            </w:r>
            <w:r>
              <w:rPr>
                <w:vertAlign w:val="superscript"/>
                <w:rtl/>
              </w:rPr>
              <w:t>*</w:t>
            </w:r>
          </w:p>
        </w:tc>
        <w:tc>
          <w:tcPr>
            <w:tcW w:w="1678"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pPr>
            <w:r>
              <w:t>0,3</w:t>
            </w:r>
          </w:p>
        </w:tc>
      </w:tr>
      <w:tr w:rsidR="003866CD" w:rsidTr="003866CD">
        <w:trPr>
          <w:jc w:val="center"/>
        </w:trPr>
        <w:tc>
          <w:tcPr>
            <w:tcW w:w="796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rPr>
                <w:spacing w:val="-4"/>
                <w:lang w:bidi="ar-EG"/>
              </w:rPr>
            </w:pPr>
            <w:r>
              <w:rPr>
                <w:spacing w:val="-4"/>
                <w:rtl/>
              </w:rPr>
              <w:t xml:space="preserve">تكنولوجيا تستعمل لأنظمة الأغراض المدنية في الشبكات التكنولوجية للاتصالات الراديوية للسكك الحديدية </w:t>
            </w:r>
            <w:r>
              <w:rPr>
                <w:spacing w:val="-4"/>
                <w:rtl/>
                <w:lang w:bidi="ar"/>
              </w:rPr>
              <w:t xml:space="preserve">(بما في ذلك الاتصالات </w:t>
            </w:r>
            <w:r>
              <w:rPr>
                <w:spacing w:val="-4"/>
                <w:rtl/>
              </w:rPr>
              <w:t xml:space="preserve">الراديوية </w:t>
            </w:r>
            <w:r>
              <w:rPr>
                <w:spacing w:val="-4"/>
                <w:rtl/>
                <w:lang w:bidi="ar"/>
              </w:rPr>
              <w:t>للنفاذ إلى السكك الحديدية)</w:t>
            </w:r>
            <w:r>
              <w:rPr>
                <w:spacing w:val="-4"/>
                <w:rtl/>
              </w:rPr>
              <w:t xml:space="preserve"> في النطاقات </w:t>
            </w:r>
            <w:r>
              <w:rPr>
                <w:spacing w:val="-4"/>
                <w:lang w:bidi="ar-EG"/>
              </w:rPr>
              <w:t>kHz 2 136</w:t>
            </w:r>
            <w:r>
              <w:rPr>
                <w:spacing w:val="-4"/>
                <w:lang w:bidi="ar-EG"/>
              </w:rPr>
              <w:noBreakHyphen/>
              <w:t>2 124</w:t>
            </w:r>
            <w:r>
              <w:rPr>
                <w:spacing w:val="-4"/>
                <w:rtl/>
              </w:rPr>
              <w:t xml:space="preserve"> (التردد الاسمي </w:t>
            </w:r>
            <w:r>
              <w:rPr>
                <w:spacing w:val="-4"/>
              </w:rPr>
              <w:t>kHz 2 130</w:t>
            </w:r>
            <w:r>
              <w:rPr>
                <w:spacing w:val="-4"/>
                <w:rtl/>
                <w:lang w:bidi="ar-EG"/>
              </w:rPr>
              <w:t>) و</w:t>
            </w:r>
            <w:r>
              <w:rPr>
                <w:spacing w:val="-4"/>
                <w:lang w:bidi="ar-EG"/>
              </w:rPr>
              <w:t>kHz 2 156</w:t>
            </w:r>
            <w:r>
              <w:rPr>
                <w:spacing w:val="-4"/>
                <w:lang w:bidi="ar-EG"/>
              </w:rPr>
              <w:noBreakHyphen/>
              <w:t>2 144</w:t>
            </w:r>
            <w:r>
              <w:rPr>
                <w:spacing w:val="-4"/>
                <w:rtl/>
                <w:lang w:bidi="ar-EG"/>
              </w:rPr>
              <w:t xml:space="preserve"> (التردد الاسمي </w:t>
            </w:r>
            <w:r>
              <w:rPr>
                <w:spacing w:val="-4"/>
                <w:lang w:bidi="ar-EG"/>
              </w:rPr>
              <w:t>kHz 2 150</w:t>
            </w:r>
            <w:r>
              <w:rPr>
                <w:spacing w:val="-4"/>
                <w:rtl/>
                <w:lang w:bidi="ar-EG"/>
              </w:rPr>
              <w:t>) و</w:t>
            </w:r>
            <w:r>
              <w:rPr>
                <w:spacing w:val="-4"/>
                <w:lang w:bidi="ar-EG"/>
              </w:rPr>
              <w:t>MHz 154,0125</w:t>
            </w:r>
            <w:r>
              <w:rPr>
                <w:spacing w:val="-4"/>
                <w:lang w:bidi="ar-EG"/>
              </w:rPr>
              <w:noBreakHyphen/>
              <w:t>151,7125</w:t>
            </w:r>
            <w:r>
              <w:rPr>
                <w:spacing w:val="-4"/>
                <w:rtl/>
                <w:lang w:bidi="ar-EG"/>
              </w:rPr>
              <w:t xml:space="preserve"> و</w:t>
            </w:r>
            <w:r>
              <w:rPr>
                <w:spacing w:val="-4"/>
                <w:lang w:bidi="ar-EG"/>
              </w:rPr>
              <w:t>MHz 156,0125</w:t>
            </w:r>
            <w:r>
              <w:rPr>
                <w:spacing w:val="-4"/>
                <w:lang w:bidi="ar-EG"/>
              </w:rPr>
              <w:noBreakHyphen/>
              <w:t>154,9875</w:t>
            </w:r>
            <w:r>
              <w:rPr>
                <w:spacing w:val="-4"/>
                <w:rtl/>
                <w:lang w:bidi="ar-EG"/>
              </w:rPr>
              <w:t xml:space="preserve"> و</w:t>
            </w:r>
            <w:r>
              <w:rPr>
                <w:spacing w:val="-4"/>
                <w:lang w:bidi="ar-EG"/>
              </w:rPr>
              <w:t>MHz 307,4625</w:t>
            </w:r>
            <w:r>
              <w:rPr>
                <w:spacing w:val="-4"/>
                <w:lang w:bidi="ar-EG"/>
              </w:rPr>
              <w:noBreakHyphen/>
              <w:t>307,0</w:t>
            </w:r>
            <w:r>
              <w:rPr>
                <w:spacing w:val="-4"/>
                <w:rtl/>
                <w:lang w:bidi="ar-EG"/>
              </w:rPr>
              <w:t xml:space="preserve"> و</w:t>
            </w:r>
            <w:r>
              <w:rPr>
                <w:spacing w:val="-4"/>
                <w:lang w:bidi="ar-EG"/>
              </w:rPr>
              <w:t>MHz 343,4625</w:t>
            </w:r>
            <w:r>
              <w:rPr>
                <w:spacing w:val="-4"/>
                <w:lang w:bidi="ar-EG"/>
              </w:rPr>
              <w:noBreakHyphen/>
              <w:t>343,0</w:t>
            </w:r>
          </w:p>
        </w:tc>
        <w:tc>
          <w:tcPr>
            <w:tcW w:w="1678"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pPr>
            <w:r>
              <w:t>0,5</w:t>
            </w:r>
          </w:p>
        </w:tc>
      </w:tr>
      <w:tr w:rsidR="003866CD" w:rsidTr="003866CD">
        <w:trPr>
          <w:jc w:val="center"/>
        </w:trPr>
        <w:tc>
          <w:tcPr>
            <w:tcW w:w="796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rPr>
                <w:lang w:bidi="ar-EG"/>
              </w:rPr>
            </w:pPr>
            <w:r>
              <w:rPr>
                <w:rtl/>
              </w:rPr>
              <w:t xml:space="preserve">تكنولوجيا تستعمل في وسائل التمديد الراديوي للقنوات الهاتفية وأنظمة المهاتفة الراديوية </w:t>
            </w:r>
            <w:r>
              <w:t>"Altai"</w:t>
            </w:r>
            <w:r>
              <w:rPr>
                <w:rtl/>
              </w:rPr>
              <w:t xml:space="preserve"> </w:t>
            </w:r>
            <w:r>
              <w:rPr>
                <w:rtl/>
                <w:lang w:bidi="ar-EG"/>
              </w:rPr>
              <w:t>و</w:t>
            </w:r>
            <w:r>
              <w:rPr>
                <w:lang w:bidi="ar-EG"/>
              </w:rPr>
              <w:t>"Actionet"</w:t>
            </w:r>
          </w:p>
        </w:tc>
        <w:tc>
          <w:tcPr>
            <w:tcW w:w="1678"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pPr>
            <w:r>
              <w:t>0,3</w:t>
            </w:r>
          </w:p>
        </w:tc>
      </w:tr>
      <w:tr w:rsidR="003866CD" w:rsidTr="003866CD">
        <w:trPr>
          <w:jc w:val="center"/>
        </w:trPr>
        <w:tc>
          <w:tcPr>
            <w:tcW w:w="796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pPr>
            <w:r>
              <w:rPr>
                <w:rtl/>
              </w:rPr>
              <w:t>تكنولوجيا تستعمل للإذاعة التلفزيونية والصوتية الأرضية والساتلية لتوزيع البرامج التلفزيونية والصوتية العمومية الإلزامية.</w:t>
            </w:r>
          </w:p>
        </w:tc>
        <w:tc>
          <w:tcPr>
            <w:tcW w:w="1678"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pPr>
            <w:r>
              <w:t>0,3</w:t>
            </w:r>
          </w:p>
        </w:tc>
      </w:tr>
      <w:tr w:rsidR="003866CD" w:rsidTr="003866CD">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rPr>
                <w:lang w:bidi="ar-EG"/>
              </w:rPr>
            </w:pPr>
            <w:r>
              <w:rPr>
                <w:rtl/>
              </w:rPr>
              <w:t xml:space="preserve">تكنولوجيا النفاذ الراديوي اللاسلكي (السلسلة </w:t>
            </w:r>
            <w:r>
              <w:t>IEEE 802.11</w:t>
            </w:r>
            <w:r>
              <w:rPr>
                <w:rtl/>
                <w:lang w:bidi="ar-EG"/>
              </w:rPr>
              <w:t>)</w:t>
            </w:r>
          </w:p>
        </w:tc>
        <w:tc>
          <w:tcPr>
            <w:tcW w:w="1678"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rtl/>
              </w:rPr>
            </w:pPr>
            <w:r>
              <w:t>0,1</w:t>
            </w:r>
          </w:p>
        </w:tc>
      </w:tr>
      <w:tr w:rsidR="003866CD" w:rsidTr="003866CD">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pPr>
            <w:r>
              <w:rPr>
                <w:rtl/>
                <w:lang w:bidi="ar"/>
              </w:rPr>
              <w:t>المحطات الأرضية للأنظمة</w:t>
            </w:r>
            <w:r>
              <w:rPr>
                <w:rtl/>
                <w:lang w:bidi="ar-EG"/>
              </w:rPr>
              <w:t xml:space="preserve"> الساتلية (خدمة استكشاف الأرض الساتلية) </w:t>
            </w:r>
            <w:r>
              <w:t>(ESSS)</w:t>
            </w:r>
            <w:r>
              <w:rPr>
                <w:rtl/>
                <w:lang w:bidi="ar-EG"/>
              </w:rPr>
              <w:t xml:space="preserve"> ومحطات محور المطاريف ذات الفتحات الصغيرة جداً </w:t>
            </w:r>
            <w:r>
              <w:t>(VSAT)</w:t>
            </w:r>
            <w:r>
              <w:rPr>
                <w:rtl/>
                <w:lang w:bidi="ar-EG"/>
              </w:rPr>
              <w:t xml:space="preserve"> (المركزية)</w:t>
            </w:r>
          </w:p>
        </w:tc>
        <w:tc>
          <w:tcPr>
            <w:tcW w:w="1678"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rtl/>
              </w:rPr>
            </w:pPr>
            <w:r>
              <w:t>0,1</w:t>
            </w:r>
          </w:p>
        </w:tc>
      </w:tr>
      <w:tr w:rsidR="003866CD" w:rsidTr="003866CD">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pPr>
            <w:r>
              <w:rPr>
                <w:rtl/>
                <w:lang w:bidi="ar"/>
              </w:rPr>
              <w:t>الأنظمة في خدمة الهواة (مكرر الهواة والمنارة الراديوية للهواة)</w:t>
            </w:r>
          </w:p>
        </w:tc>
        <w:tc>
          <w:tcPr>
            <w:tcW w:w="1678"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rtl/>
              </w:rPr>
            </w:pPr>
            <w:r>
              <w:t>0,1</w:t>
            </w:r>
          </w:p>
        </w:tc>
      </w:tr>
      <w:tr w:rsidR="003866CD" w:rsidTr="003866CD">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pPr>
            <w:r>
              <w:rPr>
                <w:rtl/>
                <w:lang w:bidi="ar"/>
              </w:rPr>
              <w:t xml:space="preserve">التكنولوجيا المستعملة في إذاعة </w:t>
            </w:r>
            <w:r>
              <w:t>LF</w:t>
            </w:r>
            <w:r>
              <w:rPr>
                <w:rtl/>
                <w:lang w:bidi="ar"/>
              </w:rPr>
              <w:t xml:space="preserve"> و</w:t>
            </w:r>
            <w:r>
              <w:t>MF</w:t>
            </w:r>
            <w:r>
              <w:rPr>
                <w:rtl/>
                <w:lang w:bidi="ar"/>
              </w:rPr>
              <w:t xml:space="preserve"> و</w:t>
            </w:r>
            <w:r>
              <w:t>HF</w:t>
            </w:r>
            <w:r>
              <w:rPr>
                <w:rtl/>
                <w:lang w:bidi="ar"/>
              </w:rPr>
              <w:t xml:space="preserve"> في أراضي الدول الأخرى وفقاً لجدول الموسم الزمني*</w:t>
            </w:r>
          </w:p>
        </w:tc>
        <w:tc>
          <w:tcPr>
            <w:tcW w:w="1678"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rtl/>
              </w:rPr>
            </w:pPr>
            <w:r>
              <w:t>0,01</w:t>
            </w:r>
          </w:p>
        </w:tc>
      </w:tr>
      <w:tr w:rsidR="003866CD" w:rsidTr="003866CD">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rPr>
                <w:rtl/>
                <w:lang w:bidi="ar-EG"/>
              </w:rPr>
            </w:pPr>
            <w:r>
              <w:rPr>
                <w:rtl/>
                <w:lang w:bidi="ar"/>
              </w:rPr>
              <w:t xml:space="preserve">المحطات الراديوية للأنظمة اللاسلكية الرقمية </w:t>
            </w:r>
            <w:r>
              <w:rPr>
                <w:lang w:bidi="ar"/>
              </w:rPr>
              <w:t>(</w:t>
            </w:r>
            <w:r>
              <w:t>DECT)</w:t>
            </w:r>
          </w:p>
        </w:tc>
        <w:tc>
          <w:tcPr>
            <w:tcW w:w="1678" w:type="dxa"/>
            <w:tcBorders>
              <w:top w:val="single" w:sz="4" w:space="0" w:color="000000"/>
              <w:left w:val="single" w:sz="4" w:space="0" w:color="000000"/>
              <w:bottom w:val="single" w:sz="4" w:space="0" w:color="000000"/>
              <w:right w:val="single" w:sz="4" w:space="0" w:color="000000"/>
            </w:tcBorders>
            <w:hideMark/>
          </w:tcPr>
          <w:p w:rsidR="003866CD" w:rsidRDefault="003866CD" w:rsidP="003866CD">
            <w:pPr>
              <w:pStyle w:val="Tabletext"/>
              <w:bidi/>
              <w:spacing w:before="60" w:after="60" w:line="260" w:lineRule="exact"/>
              <w:jc w:val="center"/>
              <w:rPr>
                <w:rtl/>
              </w:rPr>
            </w:pPr>
            <w:r>
              <w:t>0,01</w:t>
            </w:r>
          </w:p>
        </w:tc>
      </w:tr>
      <w:tr w:rsidR="003866CD" w:rsidTr="003866CD">
        <w:trPr>
          <w:trHeight w:val="70"/>
          <w:jc w:val="center"/>
        </w:trPr>
        <w:tc>
          <w:tcPr>
            <w:tcW w:w="7961" w:type="dxa"/>
            <w:tcBorders>
              <w:top w:val="single" w:sz="4" w:space="0" w:color="000000"/>
              <w:left w:val="single" w:sz="4" w:space="0" w:color="000000"/>
              <w:bottom w:val="single" w:sz="4" w:space="0" w:color="auto"/>
              <w:right w:val="single" w:sz="4" w:space="0" w:color="000000"/>
            </w:tcBorders>
            <w:hideMark/>
          </w:tcPr>
          <w:p w:rsidR="003866CD" w:rsidRDefault="003866CD" w:rsidP="003866CD">
            <w:pPr>
              <w:pStyle w:val="Tabletext"/>
              <w:bidi/>
              <w:spacing w:before="60" w:after="60" w:line="260" w:lineRule="exact"/>
            </w:pPr>
            <w:r>
              <w:rPr>
                <w:rtl/>
                <w:lang w:bidi="ar"/>
              </w:rPr>
              <w:t>الرادارات</w:t>
            </w:r>
          </w:p>
        </w:tc>
        <w:tc>
          <w:tcPr>
            <w:tcW w:w="1678" w:type="dxa"/>
            <w:tcBorders>
              <w:top w:val="single" w:sz="4" w:space="0" w:color="000000"/>
              <w:left w:val="single" w:sz="4" w:space="0" w:color="000000"/>
              <w:bottom w:val="single" w:sz="4" w:space="0" w:color="auto"/>
              <w:right w:val="single" w:sz="4" w:space="0" w:color="000000"/>
            </w:tcBorders>
            <w:hideMark/>
          </w:tcPr>
          <w:p w:rsidR="003866CD" w:rsidRDefault="003866CD" w:rsidP="003866CD">
            <w:pPr>
              <w:pStyle w:val="Tabletext"/>
              <w:bidi/>
              <w:spacing w:before="60" w:after="60" w:line="260" w:lineRule="exact"/>
              <w:jc w:val="center"/>
              <w:rPr>
                <w:rtl/>
              </w:rPr>
            </w:pPr>
            <w:r>
              <w:t>0,01</w:t>
            </w:r>
          </w:p>
        </w:tc>
      </w:tr>
    </w:tbl>
    <w:p w:rsidR="003866CD" w:rsidRDefault="003866CD" w:rsidP="003866CD">
      <w:pPr>
        <w:pStyle w:val="Note"/>
        <w:spacing w:before="240"/>
        <w:rPr>
          <w:lang w:bidi="ar-EG"/>
        </w:rPr>
      </w:pPr>
      <w:r w:rsidRPr="0025174B">
        <w:rPr>
          <w:b/>
          <w:bCs/>
          <w:rtl/>
          <w:lang w:bidi="ar-EG"/>
        </w:rPr>
        <w:t>ملاحظة</w:t>
      </w:r>
      <w:r>
        <w:rPr>
          <w:rtl/>
          <w:lang w:bidi="ar-EG"/>
        </w:rPr>
        <w:t xml:space="preserve"> </w:t>
      </w:r>
      <w:proofErr w:type="gramStart"/>
      <w:r>
        <w:rPr>
          <w:rFonts w:hint="cs"/>
          <w:rtl/>
          <w:lang w:bidi="ar-EG"/>
        </w:rPr>
        <w:t>- في</w:t>
      </w:r>
      <w:proofErr w:type="gramEnd"/>
      <w:r>
        <w:rPr>
          <w:rFonts w:hint="cs"/>
          <w:rtl/>
          <w:lang w:bidi="ar-EG"/>
        </w:rPr>
        <w:t xml:space="preserve"> الحالات الأخرى، </w:t>
      </w:r>
      <w:r>
        <w:rPr>
          <w:i/>
          <w:lang w:bidi="ar-EG"/>
        </w:rPr>
        <w:t>K</w:t>
      </w:r>
      <w:r>
        <w:rPr>
          <w:i/>
          <w:vertAlign w:val="subscript"/>
          <w:lang w:bidi="ar-EG"/>
        </w:rPr>
        <w:t>soc</w:t>
      </w:r>
      <w:r>
        <w:rPr>
          <w:rtl/>
          <w:lang w:bidi="ar-EG"/>
        </w:rPr>
        <w:t> </w:t>
      </w:r>
      <w:r>
        <w:rPr>
          <w:lang w:bidi="ar-EG"/>
        </w:rPr>
        <w:t>=</w:t>
      </w:r>
      <w:r>
        <w:rPr>
          <w:rtl/>
          <w:lang w:bidi="ar-EG"/>
        </w:rPr>
        <w:t> </w:t>
      </w:r>
      <w:r>
        <w:rPr>
          <w:lang w:bidi="ar-EG"/>
        </w:rPr>
        <w:t>1</w:t>
      </w:r>
      <w:r>
        <w:rPr>
          <w:rtl/>
          <w:lang w:bidi="ar-EG"/>
        </w:rPr>
        <w:t>.</w:t>
      </w:r>
    </w:p>
    <w:p w:rsidR="003866CD" w:rsidRDefault="003866CD" w:rsidP="003866CD">
      <w:pPr>
        <w:spacing w:before="240"/>
        <w:rPr>
          <w:rtl/>
        </w:rPr>
      </w:pPr>
      <w:r>
        <w:rPr>
          <w:rtl/>
        </w:rPr>
        <w:t>إذا كانت التكنولوجيا المستعملة تتعلق بالعديد من المجموعات في هذا الجدول، فإن المعامل الذي يعتمد على العوامل الاجتماعية يتم اختياره طبقاً لقيمته الدنيا.</w:t>
      </w:r>
    </w:p>
    <w:p w:rsidR="003866CD" w:rsidRDefault="003866CD" w:rsidP="003866CD">
      <w:pPr>
        <w:pStyle w:val="enumlev1"/>
        <w:rPr>
          <w:rtl/>
        </w:rPr>
      </w:pPr>
      <w:r>
        <w:rPr>
          <w:rtl/>
        </w:rPr>
        <w:t>*</w:t>
      </w:r>
      <w:r>
        <w:rPr>
          <w:rtl/>
        </w:rPr>
        <w:tab/>
      </w:r>
      <w:proofErr w:type="gramStart"/>
      <w:r>
        <w:rPr>
          <w:rtl/>
        </w:rPr>
        <w:t>في ما</w:t>
      </w:r>
      <w:proofErr w:type="gramEnd"/>
      <w:r>
        <w:rPr>
          <w:rtl/>
        </w:rPr>
        <w:t xml:space="preserve"> يلي التكنولوجيات الراديوية المستعملة لضمان السلامة العامة في الاتحاد الروسي، بما في ذلك خلال حالات الطوارئ:</w:t>
      </w:r>
    </w:p>
    <w:p w:rsidR="003866CD" w:rsidRDefault="003866CD" w:rsidP="003866CD">
      <w:pPr>
        <w:pStyle w:val="enumlev2"/>
        <w:rPr>
          <w:rtl/>
        </w:rPr>
      </w:pPr>
      <w:r>
        <w:rPr>
          <w:rtl/>
        </w:rPr>
        <w:t>-</w:t>
      </w:r>
      <w:r>
        <w:rPr>
          <w:rtl/>
        </w:rPr>
        <w:tab/>
        <w:t>الملاحة الراديوية؛</w:t>
      </w:r>
    </w:p>
    <w:p w:rsidR="003866CD" w:rsidRDefault="003866CD" w:rsidP="003866CD">
      <w:pPr>
        <w:pStyle w:val="enumlev2"/>
        <w:rPr>
          <w:rtl/>
        </w:rPr>
      </w:pPr>
      <w:r>
        <w:rPr>
          <w:rtl/>
        </w:rPr>
        <w:t>-</w:t>
      </w:r>
      <w:r>
        <w:rPr>
          <w:rtl/>
        </w:rPr>
        <w:tab/>
        <w:t>الأرصاد الجوية بما في ذلك رادارات الطقس؛</w:t>
      </w:r>
    </w:p>
    <w:p w:rsidR="003866CD" w:rsidRDefault="003866CD" w:rsidP="003866CD">
      <w:pPr>
        <w:pStyle w:val="enumlev2"/>
        <w:rPr>
          <w:rtl/>
        </w:rPr>
      </w:pPr>
      <w:r>
        <w:rPr>
          <w:rtl/>
        </w:rPr>
        <w:t>-</w:t>
      </w:r>
      <w:r>
        <w:rPr>
          <w:rtl/>
        </w:rPr>
        <w:tab/>
        <w:t>الاستدلال الراديوي؛</w:t>
      </w:r>
    </w:p>
    <w:p w:rsidR="003866CD" w:rsidRDefault="003866CD" w:rsidP="003866CD">
      <w:pPr>
        <w:pStyle w:val="enumlev2"/>
        <w:rPr>
          <w:rtl/>
        </w:rPr>
      </w:pPr>
      <w:r>
        <w:rPr>
          <w:rtl/>
        </w:rPr>
        <w:t>-</w:t>
      </w:r>
      <w:r>
        <w:rPr>
          <w:rtl/>
        </w:rPr>
        <w:tab/>
        <w:t>الخدمات التي تستعمل ترددات النداء والاستغاثة المحددة في لوائح الراديو.</w:t>
      </w:r>
    </w:p>
    <w:p w:rsidR="003866CD" w:rsidRDefault="003866CD" w:rsidP="003866CD">
      <w:pPr>
        <w:jc w:val="left"/>
        <w:rPr>
          <w:rtl/>
          <w:lang w:bidi="ar"/>
        </w:rPr>
      </w:pPr>
      <w:r>
        <w:rPr>
          <w:rtl/>
          <w:lang w:bidi="ar"/>
        </w:rPr>
        <w:t xml:space="preserve">وإذا استعمل النظام الراديوي ترددات اسمية أخرى إلى جانب ترددات النداء والاستغاثة المحددة في لوائح الراديو للاتحاد، فإن المعامل الذي يعتمد على العوامل الاجتماعية للتكنولوجيا المنفذة </w:t>
      </w:r>
      <w:proofErr w:type="gramStart"/>
      <w:r>
        <w:rPr>
          <w:i/>
          <w:lang w:bidi="ar"/>
        </w:rPr>
        <w:t>K</w:t>
      </w:r>
      <w:r>
        <w:rPr>
          <w:i/>
          <w:vertAlign w:val="subscript"/>
          <w:lang w:bidi="ar"/>
        </w:rPr>
        <w:t>soc</w:t>
      </w:r>
      <w:r>
        <w:rPr>
          <w:lang w:bidi="ar"/>
        </w:rPr>
        <w:t xml:space="preserve"> </w:t>
      </w:r>
      <w:r>
        <w:rPr>
          <w:rtl/>
          <w:lang w:bidi="ar"/>
        </w:rPr>
        <w:t xml:space="preserve"> </w:t>
      </w:r>
      <w:r>
        <w:rPr>
          <w:rFonts w:hint="cs"/>
          <w:rtl/>
          <w:lang w:bidi="ar"/>
        </w:rPr>
        <w:t>=</w:t>
      </w:r>
      <w:proofErr w:type="gramEnd"/>
      <w:r>
        <w:rPr>
          <w:rFonts w:hint="cs"/>
          <w:rtl/>
          <w:lang w:bidi="ar"/>
        </w:rPr>
        <w:t xml:space="preserve"> </w:t>
      </w:r>
      <w:r>
        <w:rPr>
          <w:lang w:bidi="ar"/>
        </w:rPr>
        <w:t>0,3</w:t>
      </w:r>
      <w:r>
        <w:rPr>
          <w:rFonts w:hint="cs"/>
          <w:rtl/>
          <w:lang w:bidi="ar"/>
        </w:rPr>
        <w:t xml:space="preserve"> يُستعمل لترددات النداء والاستغاثة حصراً.</w:t>
      </w:r>
    </w:p>
    <w:p w:rsidR="003866CD" w:rsidRDefault="003866CD" w:rsidP="003866CD">
      <w:pPr>
        <w:bidi w:val="0"/>
        <w:rPr>
          <w:rtl/>
        </w:rPr>
      </w:pPr>
      <w:r>
        <w:rPr>
          <w:position w:val="-14"/>
        </w:rPr>
        <w:object w:dxaOrig="2955" w:dyaOrig="435">
          <v:shape id="_x0000_i1135" type="#_x0000_t75" style="width:147.4pt;height:21.75pt" o:ole="">
            <v:imagedata r:id="rId233" o:title=""/>
          </v:shape>
          <o:OLEObject Type="Embed" ProgID="Equation.3" ShapeID="_x0000_i1135" DrawAspect="Content" ObjectID="_1605559582" r:id="rId243"/>
        </w:object>
      </w:r>
      <w:r>
        <w:rPr>
          <w:position w:val="-28"/>
        </w:rPr>
        <w:object w:dxaOrig="1440" w:dyaOrig="780">
          <v:shape id="_x0000_i1136" type="#_x0000_t75" style="width:1in;height:39.4pt" o:ole="">
            <v:imagedata r:id="rId244" o:title=""/>
          </v:shape>
          <o:OLEObject Type="Embed" ProgID="Equation.3" ShapeID="_x0000_i1136" DrawAspect="Content" ObjectID="_1605559583" r:id="rId245"/>
        </w:object>
      </w:r>
      <w:r>
        <w:rPr>
          <w:position w:val="-16"/>
        </w:rPr>
        <w:object w:dxaOrig="5460" w:dyaOrig="555">
          <v:shape id="_x0000_i1137" type="#_x0000_t75" style="width:273.05pt;height:27.85pt" o:ole="">
            <v:imagedata r:id="rId246" o:title=""/>
          </v:shape>
          <o:OLEObject Type="Embed" ProgID="Equation.3" ShapeID="_x0000_i1137" DrawAspect="Content" ObjectID="_1605559584" r:id="rId247"/>
        </w:object>
      </w:r>
      <w:r>
        <w:rPr>
          <w:position w:val="-14"/>
        </w:rPr>
        <w:object w:dxaOrig="2100" w:dyaOrig="375">
          <v:shape id="_x0000_i1138" type="#_x0000_t75" style="width:104.6pt;height:18.35pt" o:ole="">
            <v:imagedata r:id="rId248" o:title=""/>
          </v:shape>
          <o:OLEObject Type="Embed" ProgID="Equation.3" ShapeID="_x0000_i1138" DrawAspect="Content" ObjectID="_1605559585" r:id="rId249"/>
        </w:object>
      </w:r>
      <w:r>
        <w:tab/>
      </w:r>
      <w:r>
        <w:rPr>
          <w:position w:val="-14"/>
        </w:rPr>
        <w:object w:dxaOrig="1230" w:dyaOrig="375">
          <v:shape id="_x0000_i1139" type="#_x0000_t75" style="width:61.15pt;height:18.35pt" o:ole="">
            <v:imagedata r:id="rId250" o:title=""/>
          </v:shape>
          <o:OLEObject Type="Embed" ProgID="Equation.3" ShapeID="_x0000_i1139" DrawAspect="Content" ObjectID="_1605559586" r:id="rId251"/>
        </w:object>
      </w:r>
      <w:r>
        <w:rPr>
          <w:position w:val="-10"/>
        </w:rPr>
        <w:object w:dxaOrig="2220" w:dyaOrig="375">
          <v:shape id="_x0000_i1140" type="#_x0000_t75" style="width:111.4pt;height:18.35pt" o:ole="">
            <v:imagedata r:id="rId252" o:title=""/>
          </v:shape>
          <o:OLEObject Type="Embed" ProgID="Equation.3" ShapeID="_x0000_i1140" DrawAspect="Content" ObjectID="_1605559587" r:id="rId253"/>
        </w:object>
      </w:r>
      <w:r>
        <w:rPr>
          <w:position w:val="-10"/>
          <w:szCs w:val="24"/>
        </w:rPr>
        <w:object w:dxaOrig="2670" w:dyaOrig="375">
          <v:shape id="_x0000_i1141" type="#_x0000_t75" style="width:133.15pt;height:18.35pt" o:ole="">
            <v:imagedata r:id="rId254" o:title=""/>
          </v:shape>
          <o:OLEObject Type="Embed" ProgID="Equation.3" ShapeID="_x0000_i1141" DrawAspect="Content" ObjectID="_1605559588" r:id="rId255"/>
        </w:object>
      </w:r>
      <w:r>
        <w:rPr>
          <w:position w:val="-28"/>
        </w:rPr>
        <w:object w:dxaOrig="3600" w:dyaOrig="735">
          <v:shape id="_x0000_i1142" type="#_x0000_t75" style="width:180.7pt;height:36.7pt" o:ole="">
            <v:imagedata r:id="rId256" o:title=""/>
          </v:shape>
          <o:OLEObject Type="Embed" ProgID="Equation.3" ShapeID="_x0000_i1142" DrawAspect="Content" ObjectID="_1605559589" r:id="rId257"/>
        </w:object>
      </w:r>
      <w:r>
        <w:rPr>
          <w:position w:val="-28"/>
          <w:szCs w:val="24"/>
        </w:rPr>
        <w:object w:dxaOrig="3015" w:dyaOrig="735">
          <v:shape id="_x0000_i1143" type="#_x0000_t75" style="width:150.1pt;height:36.7pt" o:ole="">
            <v:imagedata r:id="rId258" o:title=""/>
          </v:shape>
          <o:OLEObject Type="Embed" ProgID="Equation.3" ShapeID="_x0000_i1143" DrawAspect="Content" ObjectID="_1605559590" r:id="rId259"/>
        </w:object>
      </w:r>
      <w:r>
        <w:rPr>
          <w:position w:val="-30"/>
        </w:rPr>
        <w:object w:dxaOrig="4935" w:dyaOrig="750">
          <v:shape id="_x0000_i1144" type="#_x0000_t75" style="width:247.25pt;height:37.35pt" o:ole="">
            <v:imagedata r:id="rId260" o:title=""/>
          </v:shape>
          <o:OLEObject Type="Embed" ProgID="Equation.3" ShapeID="_x0000_i1144" DrawAspect="Content" ObjectID="_1605559591" r:id="rId261"/>
        </w:object>
      </w:r>
      <w:r>
        <w:rPr>
          <w:position w:val="-14"/>
        </w:rPr>
        <w:object w:dxaOrig="3165" w:dyaOrig="435">
          <v:shape id="_x0000_i1145" type="#_x0000_t75" style="width:158.25pt;height:21.75pt" o:ole="">
            <v:imagedata r:id="rId262" o:title=""/>
          </v:shape>
          <o:OLEObject Type="Embed" ProgID="Equation.3" ShapeID="_x0000_i1145" DrawAspect="Content" ObjectID="_1605559592" r:id="rId263"/>
        </w:object>
      </w:r>
    </w:p>
    <w:p w:rsidR="003866CD" w:rsidRDefault="003866CD" w:rsidP="003866CD">
      <w:pPr>
        <w:pStyle w:val="Heading3"/>
        <w:rPr>
          <w:lang w:val="fr-LU"/>
        </w:rPr>
      </w:pPr>
      <w:bookmarkStart w:id="787" w:name="_Toc414279235"/>
      <w:bookmarkStart w:id="788" w:name="_Toc413686691"/>
      <w:bookmarkStart w:id="789" w:name="_Toc513205473"/>
      <w:bookmarkStart w:id="790" w:name="_Toc525835115"/>
      <w:bookmarkStart w:id="791" w:name="_Toc525894320"/>
      <w:bookmarkStart w:id="792" w:name="_Toc525894584"/>
      <w:r>
        <w:rPr>
          <w:lang w:val="fr-LU"/>
        </w:rPr>
        <w:t>8.2.5</w:t>
      </w:r>
      <w:r>
        <w:rPr>
          <w:lang w:val="fr-LU"/>
        </w:rPr>
        <w:tab/>
      </w:r>
      <w:r>
        <w:rPr>
          <w:rtl/>
          <w:lang w:val="fr-LU"/>
        </w:rPr>
        <w:t>خبرة المملكة المتحدة على صعيد رسوم الرخص</w:t>
      </w:r>
      <w:bookmarkEnd w:id="787"/>
      <w:bookmarkEnd w:id="788"/>
      <w:bookmarkEnd w:id="789"/>
      <w:bookmarkEnd w:id="790"/>
      <w:bookmarkEnd w:id="791"/>
      <w:bookmarkEnd w:id="792"/>
    </w:p>
    <w:p w:rsidR="003866CD" w:rsidRDefault="003866CD" w:rsidP="003866CD">
      <w:pPr>
        <w:rPr>
          <w:rtl/>
        </w:rPr>
      </w:pPr>
      <w:r>
        <w:rPr>
          <w:rtl/>
        </w:rPr>
        <w:t xml:space="preserve">طبَّقت المملكة المتحدة التسعير التحفيزي المنظَّم </w:t>
      </w:r>
      <w:r>
        <w:t>(AIP)</w:t>
      </w:r>
      <w:r>
        <w:rPr>
          <w:rtl/>
        </w:rPr>
        <w:t xml:space="preserve"> للمرة الأولى في عام </w:t>
      </w:r>
      <w:r>
        <w:t>1998</w:t>
      </w:r>
      <w:r>
        <w:rPr>
          <w:rtl/>
        </w:rPr>
        <w:t>. ويهدف هذا التسعير إلى تحديد رسوم للرخص تعبِّر عن تكلفة فرصة الطيف المحجوز عن الاستعمالات الأخرى والمستعملين الآخرين، وليس مجرد تكلفة إدارة الطيف الراديوي. وباعتبار هذا النهج في التعامل مع تحديد الرسوم نهجاً جديداً ومختلفاً بصورة جذرية فقد تم تطبيقه حتى الآن بطريقة متحفظة: فبدأ تطبيقه على مختلف مستعملي الطيف ببطء، وتم تحديد مستويات الرسوم عموماً في معظم الحالات بقرابة </w:t>
      </w:r>
      <w:r>
        <w:t>%50</w:t>
      </w:r>
      <w:r>
        <w:rPr>
          <w:rtl/>
        </w:rPr>
        <w:t xml:space="preserve"> من تكلفة الفرصة الضائعة الكاملة. وتم أيضاً التدرج في تطبيق زيادات الرسوم الكبيرة على مدى عدد من السنوات. </w:t>
      </w:r>
    </w:p>
    <w:p w:rsidR="003866CD" w:rsidRDefault="003866CD" w:rsidP="003866CD">
      <w:pPr>
        <w:rPr>
          <w:rtl/>
        </w:rPr>
      </w:pPr>
      <w:r>
        <w:rPr>
          <w:rtl/>
        </w:rPr>
        <w:t>ويهدف التسعير التحفيزي المنظم إلى توفير دلائل طويلة الأجل عن قيمة الطيف لمستعملي الطيف. والدلائل الطويلة الأجل المذكورة التي تشير إلى القيمة تهدف إلى مساعدة مستعملي الطيف (ومورديه) على اتخاذ قرارات أكثر كفاءة فيما يتعلق باستعمالهم للطيف واستثماراتهم في التكنولوجيا الراديوية. وفي الوقت نفسه لا يمكن أن ينتظر من التسعير التحفيزي المنظم أن يؤدي إلى تغييرات هامة في استعمال الطيف في الأجل القصير، وذلك نظراً للاستثمارات الهامة التي يوجّهها كثير من المستعملين للمعدات الراديوية التي لا يمكن في معظم الحالات تحويلها بسهولة ويسر إلى ترددات مختلفة والتي يمتد عمرها الافتراضي إلى سنوات كثيرة. ولا يهدف التسعير التحفيزي المنظم إلى تحقيق أي أهداف محددة على صعيد إعادة توزيع الطيف في الأجل القصير.</w:t>
      </w:r>
    </w:p>
    <w:p w:rsidR="003866CD" w:rsidRPr="00B11135" w:rsidRDefault="003866CD" w:rsidP="003866CD">
      <w:pPr>
        <w:rPr>
          <w:b/>
          <w:spacing w:val="-2"/>
          <w:rtl/>
          <w:lang w:eastAsia="zh-CN"/>
        </w:rPr>
      </w:pPr>
      <w:r w:rsidRPr="00B11135">
        <w:rPr>
          <w:spacing w:val="-2"/>
          <w:rtl/>
        </w:rPr>
        <w:t>وقامت المملكة المتحدة بتقييم لسياسة عرض رسوم الطيف استناداً إلى هذا التسعير. ويمكن الاطلاع ع</w:t>
      </w:r>
      <w:r w:rsidR="00691CB1">
        <w:rPr>
          <w:spacing w:val="-2"/>
          <w:rtl/>
        </w:rPr>
        <w:t>لى وثيقة السياسة العامة الكاملة</w:t>
      </w:r>
      <w:r w:rsidR="00691CB1">
        <w:rPr>
          <w:rFonts w:hint="cs"/>
          <w:spacing w:val="-2"/>
          <w:rtl/>
        </w:rPr>
        <w:t xml:space="preserve"> </w:t>
      </w:r>
      <w:r w:rsidRPr="00B11135">
        <w:rPr>
          <w:spacing w:val="-2"/>
          <w:rtl/>
        </w:rPr>
        <w:t>في الموقع:</w:t>
      </w:r>
      <w:r w:rsidRPr="00B11135">
        <w:rPr>
          <w:rFonts w:hint="cs"/>
          <w:spacing w:val="-2"/>
          <w:rtl/>
        </w:rPr>
        <w:t xml:space="preserve"> </w:t>
      </w:r>
      <w:hyperlink r:id="rId264" w:history="1">
        <w:r w:rsidRPr="00B11135">
          <w:rPr>
            <w:rStyle w:val="Hyperlink"/>
            <w:spacing w:val="-2"/>
          </w:rPr>
          <w:t>http://www.ofcom.org.uk/research/radiocomms/reports/policy_report/evaluation_report_AIP.pdf</w:t>
        </w:r>
      </w:hyperlink>
      <w:r>
        <w:rPr>
          <w:rFonts w:hint="cs"/>
          <w:spacing w:val="-2"/>
          <w:rtl/>
        </w:rPr>
        <w:t>.</w:t>
      </w:r>
    </w:p>
    <w:p w:rsidR="003866CD" w:rsidRDefault="003866CD" w:rsidP="003866CD">
      <w:r>
        <w:rPr>
          <w:rtl/>
        </w:rPr>
        <w:t>والاستنتاجات الشاملة في هذا التقرير هي على النحو التالي:</w:t>
      </w:r>
    </w:p>
    <w:p w:rsidR="003866CD" w:rsidRDefault="003866CD" w:rsidP="003866CD">
      <w:pPr>
        <w:pStyle w:val="enumlev1"/>
        <w:rPr>
          <w:rtl/>
        </w:rPr>
      </w:pPr>
      <w:r>
        <w:rPr>
          <w:rtl/>
        </w:rPr>
        <w:t>-</w:t>
      </w:r>
      <w:r>
        <w:rPr>
          <w:rtl/>
        </w:rPr>
        <w:tab/>
        <w:t xml:space="preserve">حقق التسعير التحفيزي المنظم أساساً هدفه الأوَّلي في مساعدة تحفيز مستعملي الطيف على النظر بدقة أكبر في قيمة الطيف الذي يستعملونه إلى جانب المدخلات الأخرى، واتخاذ قرارات تؤدي على الأرجح إلى استعمال أمثل للطيف المتاح. ونظراً لأن كل قرار من قرارات المستعملين يعبِّر عن ظروفهم وأهدافهم الخاصة فإن التحسينات في توزيع الطيف يصعب إسنادها بكل ثقة إلى تأثير هذا التسعير وحده. ومع ذلك وفي سياق هذا التطور تم تعيين عدد من الإجراءات الهامة التي اتخذها المستعملون، خلال الفترة التي انقضت منذ تنفيذ التسعير التحفيزي المنظَّم، حيث يعتقد أن هذا التسعير قد يكون قد ساهم في الحفز على زيادة كفاءة الاستعمال. </w:t>
      </w:r>
    </w:p>
    <w:p w:rsidR="003866CD" w:rsidRDefault="003866CD" w:rsidP="003866CD">
      <w:pPr>
        <w:pStyle w:val="enumlev1"/>
      </w:pPr>
      <w:r>
        <w:rPr>
          <w:rtl/>
        </w:rPr>
        <w:t>-</w:t>
      </w:r>
      <w:r>
        <w:rPr>
          <w:rtl/>
        </w:rPr>
        <w:tab/>
        <w:t>وبالتحديد:</w:t>
      </w:r>
    </w:p>
    <w:p w:rsidR="003866CD" w:rsidRDefault="003866CD" w:rsidP="003866CD">
      <w:pPr>
        <w:pStyle w:val="enumlev2"/>
      </w:pPr>
      <w:r>
        <w:rPr>
          <w:rFonts w:cs="Times New Roman" w:hint="cs"/>
          <w:rtl/>
        </w:rPr>
        <w:t>•</w:t>
      </w:r>
      <w:r>
        <w:rPr>
          <w:rtl/>
        </w:rPr>
        <w:tab/>
        <w:t xml:space="preserve">إلغاء الوصلات الثابتة الموروثة في النطاق </w:t>
      </w:r>
      <w:r>
        <w:t>GHz 4</w:t>
      </w:r>
      <w:r>
        <w:rPr>
          <w:rtl/>
        </w:rPr>
        <w:t xml:space="preserve"> والتي لا تعتبر عموماً ذات كفاءة تقنية بسبب عمر المعدات التي تم نشرها؛</w:t>
      </w:r>
    </w:p>
    <w:p w:rsidR="003866CD" w:rsidRDefault="003866CD" w:rsidP="003866CD">
      <w:pPr>
        <w:pStyle w:val="enumlev2"/>
      </w:pPr>
      <w:r>
        <w:rPr>
          <w:rFonts w:cs="Times New Roman" w:hint="cs"/>
          <w:rtl/>
        </w:rPr>
        <w:t>•</w:t>
      </w:r>
      <w:r>
        <w:rPr>
          <w:rtl/>
        </w:rPr>
        <w:tab/>
        <w:t xml:space="preserve">إلغاء القيود على الخدمات النشطة في نطاقات الطيف، التي تستعملها خدمة علم الفلك الراديوي، بعد تطبيق رسوم التسعير التحفيزي المنظم لتقديم مِنح النفاذ الطيفي </w:t>
      </w:r>
      <w:r>
        <w:t>(RSA)</w:t>
      </w:r>
      <w:r>
        <w:rPr>
          <w:rtl/>
        </w:rPr>
        <w:t xml:space="preserve"> المعترف به؛</w:t>
      </w:r>
    </w:p>
    <w:p w:rsidR="003866CD" w:rsidRDefault="003866CD" w:rsidP="003866CD">
      <w:pPr>
        <w:pStyle w:val="enumlev2"/>
      </w:pPr>
      <w:r>
        <w:rPr>
          <w:rFonts w:cs="Times New Roman" w:hint="cs"/>
          <w:rtl/>
        </w:rPr>
        <w:t>•</w:t>
      </w:r>
      <w:r>
        <w:rPr>
          <w:rtl/>
        </w:rPr>
        <w:tab/>
        <w:t xml:space="preserve">إعادة قدر من الطيف </w:t>
      </w:r>
      <w:r>
        <w:t>UHF2</w:t>
      </w:r>
      <w:r>
        <w:rPr>
          <w:rtl/>
        </w:rPr>
        <w:t xml:space="preserve"> الذي كانت تستعمله الشرطة في إسكتلندا؛ </w:t>
      </w:r>
    </w:p>
    <w:p w:rsidR="003866CD" w:rsidRDefault="003866CD" w:rsidP="003866CD">
      <w:pPr>
        <w:pStyle w:val="enumlev2"/>
      </w:pPr>
      <w:r>
        <w:rPr>
          <w:rFonts w:cs="Times New Roman" w:hint="cs"/>
          <w:rtl/>
        </w:rPr>
        <w:lastRenderedPageBreak/>
        <w:t>•</w:t>
      </w:r>
      <w:r>
        <w:rPr>
          <w:rtl/>
        </w:rPr>
        <w:tab/>
        <w:t>عدم وجود أي دليل يشير إلى أن تطبيق التسعير التحفيزي المنظَّم قد أدى إلى آثار مادية معاكسة على كفاءة الطيف. وبالتحديد لم ينشأ أي انخفاض كبير في الطلب على الطيف في حالات تطبيق التسعير التحفيزي المنظَّم.</w:t>
      </w:r>
    </w:p>
    <w:p w:rsidR="003866CD" w:rsidRDefault="003866CD" w:rsidP="003866CD">
      <w:pPr>
        <w:pStyle w:val="Heading3"/>
        <w:rPr>
          <w:rtl/>
          <w:lang w:val="fr-LU"/>
        </w:rPr>
      </w:pPr>
      <w:bookmarkStart w:id="793" w:name="_Toc414279236"/>
      <w:bookmarkStart w:id="794" w:name="_Toc413686692"/>
      <w:bookmarkStart w:id="795" w:name="_Toc513205474"/>
      <w:bookmarkStart w:id="796" w:name="_Toc525835116"/>
      <w:bookmarkStart w:id="797" w:name="_Toc525894321"/>
      <w:bookmarkStart w:id="798" w:name="_Toc525894585"/>
      <w:r>
        <w:rPr>
          <w:lang w:val="fr-LU"/>
        </w:rPr>
        <w:t>9.2.5</w:t>
      </w:r>
      <w:r>
        <w:rPr>
          <w:rtl/>
          <w:lang w:val="fr-LU"/>
        </w:rPr>
        <w:tab/>
        <w:t>خبرة الولايات المتحدة الأمريكية على صعيد رسوم الرخص</w:t>
      </w:r>
      <w:bookmarkEnd w:id="793"/>
      <w:bookmarkEnd w:id="794"/>
      <w:bookmarkEnd w:id="795"/>
      <w:bookmarkEnd w:id="796"/>
      <w:bookmarkEnd w:id="797"/>
      <w:bookmarkEnd w:id="798"/>
    </w:p>
    <w:p w:rsidR="003866CD" w:rsidRDefault="003866CD" w:rsidP="003866CD">
      <w:pPr>
        <w:rPr>
          <w:rtl/>
          <w:lang w:val="fr-FR"/>
        </w:rPr>
      </w:pPr>
      <w:r>
        <w:rPr>
          <w:rtl/>
          <w:lang w:val="fr-LU"/>
        </w:rPr>
        <w:t>تضع لجنة الاتصالات الاتحادية قواعد تنظيمية لكل من خدمات الطيف والخدمات السلكية من أجل القطاع المدني كما أنها تفرض رسوماً مقابل ذلك (يطلق عليها كذلك اسم رسوم معالجة البطاقات) ورسوماً تنظيمية (والمعلومات الواردة هنا عن الخدمات السلكية هي معلومات عن الخلفية ولاستكمال الصورة العامة). وتخضع عملية تحديد الرسوم وتحصيلها التي تقوم بها اللجنة الاتحادية</w:t>
      </w:r>
      <w:r>
        <w:rPr>
          <w:rtl/>
          <w:lang w:val="fr-FR"/>
        </w:rPr>
        <w:t xml:space="preserve"> إلى أحكام تنظيمية يضعها الكونغرس الأمريكي، وهي وسيلة فقط لتسديد تكلفة منح الرخص وتكلفة الخدمات التنظيمية المصاحبة لها.</w:t>
      </w:r>
    </w:p>
    <w:p w:rsidR="003866CD" w:rsidRDefault="003866CD" w:rsidP="003866CD">
      <w:pPr>
        <w:rPr>
          <w:spacing w:val="-4"/>
          <w:rtl/>
          <w:lang w:val="fr-FR"/>
        </w:rPr>
      </w:pPr>
      <w:r>
        <w:rPr>
          <w:rtl/>
          <w:lang w:val="fr-FR"/>
        </w:rPr>
        <w:t xml:space="preserve">وفي عام </w:t>
      </w:r>
      <w:r>
        <w:rPr>
          <w:lang w:val="fr-FR"/>
        </w:rPr>
        <w:t>1987</w:t>
      </w:r>
      <w:r>
        <w:rPr>
          <w:rtl/>
          <w:lang w:val="fr-FR"/>
        </w:rPr>
        <w:t xml:space="preserve"> بدأت اللجنة الاتحادية في تحصيل رسوم مقابل التقدم بطلبات تفرضها هذه اللجنة مقابل كل الخدمات الراديوية التي ترخصها، وتستهدف هذه الرسوم تغطية التكاليف الإدارية المباشرة لمعالجة طلب رخصة. وتسدد هذه الرسوم عند الحصول على رخصة أو عند تجديدها. </w:t>
      </w:r>
      <w:r>
        <w:rPr>
          <w:spacing w:val="-4"/>
          <w:rtl/>
          <w:lang w:val="fr-FR"/>
        </w:rPr>
        <w:t>ويعفى كل من الإدارات المحلية وحكومات الولايات والكيانات التي لا تتوخى الربح من رسوم الطلبات. وتختلف هذه الرسوم من خدمة إلى أخرى.</w:t>
      </w:r>
    </w:p>
    <w:p w:rsidR="003866CD" w:rsidRDefault="003866CD" w:rsidP="003866CD">
      <w:pPr>
        <w:rPr>
          <w:lang w:val="fr-LU"/>
        </w:rPr>
      </w:pPr>
      <w:r>
        <w:rPr>
          <w:rtl/>
          <w:lang w:val="fr-FR"/>
        </w:rPr>
        <w:t>ولا تتحمل اللجنة الاتحادية مسؤولية فرض رسوم الطلبات وتحصيلها بصورة مستقلة ولكن الكونغرس الأمريكي هو الذي يحدد هذه المسؤولية، وهي ترد في الباب الثالث</w:t>
      </w:r>
      <w:r>
        <w:rPr>
          <w:rtl/>
          <w:lang w:val="fr-LU"/>
        </w:rPr>
        <w:t xml:space="preserve">، المادة </w:t>
      </w:r>
      <w:r>
        <w:rPr>
          <w:lang w:val="fr-LU"/>
        </w:rPr>
        <w:t>3001</w:t>
      </w:r>
      <w:r>
        <w:rPr>
          <w:rtl/>
          <w:lang w:val="fr-LU"/>
        </w:rPr>
        <w:t xml:space="preserve"> من قانون </w:t>
      </w:r>
      <w:r>
        <w:rPr>
          <w:lang w:val="fr-FR"/>
        </w:rPr>
        <w:t>Omnibus Budget Reconciliation Act</w:t>
      </w:r>
      <w:r>
        <w:rPr>
          <w:rtl/>
          <w:lang w:val="fr-FR"/>
        </w:rPr>
        <w:t xml:space="preserve"> الصادر عام </w:t>
      </w:r>
      <w:r>
        <w:rPr>
          <w:lang w:val="fr-FR"/>
        </w:rPr>
        <w:t>1989</w:t>
      </w:r>
      <w:r>
        <w:rPr>
          <w:rtl/>
          <w:lang w:val="fr-FR"/>
        </w:rPr>
        <w:t xml:space="preserve"> (القانون العام </w:t>
      </w:r>
      <w:r>
        <w:t>101</w:t>
      </w:r>
      <w:r>
        <w:noBreakHyphen/>
        <w:t>239</w:t>
      </w:r>
      <w:r>
        <w:rPr>
          <w:rtl/>
          <w:lang w:val="fr-FR"/>
        </w:rPr>
        <w:t xml:space="preserve">)، المادة </w:t>
      </w:r>
      <w:r>
        <w:rPr>
          <w:lang w:val="fr-FR"/>
        </w:rPr>
        <w:t>8</w:t>
      </w:r>
      <w:r>
        <w:rPr>
          <w:rtl/>
          <w:lang w:val="fr-FR"/>
        </w:rPr>
        <w:t xml:space="preserve">، للتعديل </w:t>
      </w:r>
      <w:r>
        <w:rPr>
          <w:lang w:val="fr-FR"/>
        </w:rPr>
        <w:t>47</w:t>
      </w:r>
      <w:r>
        <w:t> </w:t>
      </w:r>
      <w:r>
        <w:rPr>
          <w:lang w:val="fr-FR"/>
        </w:rPr>
        <w:t>U.S.C. 158</w:t>
      </w:r>
      <w:r>
        <w:rPr>
          <w:rtl/>
          <w:lang w:val="fr-FR"/>
        </w:rPr>
        <w:t>، الذي يكلف اللجنة الاتحادية بفرض رسوم مقابل بعض أنماط معالجة الطلبات، أو خدمات الترخيص التي تقدمها لكيانات الاتصالات التي تخ</w:t>
      </w:r>
      <w:r>
        <w:rPr>
          <w:rtl/>
          <w:lang w:val="fr-LU"/>
        </w:rPr>
        <w:t xml:space="preserve">ضع لسلطتها القضائية. وتودع الأموال المحصلة من رسوم الطلب أو الملف بموجب المادة </w:t>
      </w:r>
      <w:r>
        <w:rPr>
          <w:lang w:val="fr-LU"/>
        </w:rPr>
        <w:t>8</w:t>
      </w:r>
      <w:r>
        <w:rPr>
          <w:rtl/>
          <w:lang w:val="fr-LU"/>
        </w:rPr>
        <w:t xml:space="preserve"> من القانون في الصندوق العام لخزينة الولايات المتحدة الأمريكية بصفة استرداد نفقات الحكومة الف</w:t>
      </w:r>
      <w:r>
        <w:rPr>
          <w:rFonts w:hint="cs"/>
          <w:rtl/>
          <w:lang w:val="fr-LU"/>
        </w:rPr>
        <w:t>ي</w:t>
      </w:r>
      <w:r>
        <w:rPr>
          <w:rtl/>
          <w:lang w:val="fr-LU"/>
        </w:rPr>
        <w:t xml:space="preserve">درالية للولايات المتحدة الأمريكية. وهي لا تقابل قيمة القروض المخصصة </w:t>
      </w:r>
      <w:r>
        <w:rPr>
          <w:rtl/>
          <w:lang w:val="fr-FR"/>
        </w:rPr>
        <w:t>للجنة الاتحادية (</w:t>
      </w:r>
      <w:r>
        <w:rPr>
          <w:lang w:val="fr-FR"/>
        </w:rPr>
        <w:t>47</w:t>
      </w:r>
      <w:r>
        <w:t> </w:t>
      </w:r>
      <w:r>
        <w:rPr>
          <w:lang w:val="fr-FR"/>
        </w:rPr>
        <w:t>U.S.C.</w:t>
      </w:r>
      <w:r>
        <w:rPr>
          <w:rtl/>
          <w:lang w:val="fr-LU"/>
        </w:rPr>
        <w:t xml:space="preserve"> المادة </w:t>
      </w:r>
      <w:r>
        <w:rPr>
          <w:lang w:val="fr-LU"/>
        </w:rPr>
        <w:t>158</w:t>
      </w:r>
      <w:r>
        <w:rPr>
          <w:rtl/>
          <w:lang w:bidi="ar-EG"/>
        </w:rPr>
        <w:t>أ</w:t>
      </w:r>
      <w:r>
        <w:rPr>
          <w:rtl/>
        </w:rPr>
        <w:t>)</w:t>
      </w:r>
      <w:r>
        <w:rPr>
          <w:rtl/>
          <w:lang w:val="fr-LU"/>
        </w:rPr>
        <w:t>)</w:t>
      </w:r>
      <w:r>
        <w:rPr>
          <w:rtl/>
          <w:lang w:val="fr-FR"/>
        </w:rPr>
        <w:t>.</w:t>
      </w:r>
      <w:r>
        <w:rPr>
          <w:rtl/>
          <w:lang w:val="fr-LU"/>
        </w:rPr>
        <w:t xml:space="preserve"> وتلزم المادة </w:t>
      </w:r>
      <w:r>
        <w:rPr>
          <w:lang w:val="fr-LU"/>
        </w:rPr>
        <w:t>8</w:t>
      </w:r>
      <w:r>
        <w:rPr>
          <w:rtl/>
          <w:lang w:val="fr-LU"/>
        </w:rPr>
        <w:t xml:space="preserve">ب) من قانون الاتصالات المعدل </w:t>
      </w:r>
      <w:r>
        <w:rPr>
          <w:rtl/>
          <w:lang w:val="fr-FR"/>
        </w:rPr>
        <w:t>للجنة الاتحادية بإعادة النظر في رسوم الطلبات وتكييفها مرة واحدة كل عامين ابتداءً من </w:t>
      </w:r>
      <w:r>
        <w:rPr>
          <w:lang w:val="fr-FR"/>
        </w:rPr>
        <w:t>1</w:t>
      </w:r>
      <w:r>
        <w:rPr>
          <w:rtl/>
          <w:lang w:val="fr-FR"/>
        </w:rPr>
        <w:t> أكتوبر </w:t>
      </w:r>
      <w:r>
        <w:rPr>
          <w:lang w:val="fr-FR"/>
        </w:rPr>
        <w:t>1991</w:t>
      </w:r>
      <w:r>
        <w:rPr>
          <w:rtl/>
          <w:lang w:val="fr-FR"/>
        </w:rPr>
        <w:t xml:space="preserve"> (</w:t>
      </w:r>
      <w:r>
        <w:rPr>
          <w:lang w:val="fr-FR"/>
        </w:rPr>
        <w:t>47</w:t>
      </w:r>
      <w:r>
        <w:t> </w:t>
      </w:r>
      <w:r>
        <w:rPr>
          <w:lang w:val="fr-FR"/>
        </w:rPr>
        <w:t>U.S.C.</w:t>
      </w:r>
      <w:r>
        <w:rPr>
          <w:rtl/>
          <w:lang w:val="fr-LU"/>
        </w:rPr>
        <w:t xml:space="preserve"> المادة </w:t>
      </w:r>
      <w:r>
        <w:rPr>
          <w:lang w:val="fr-LU"/>
        </w:rPr>
        <w:t>158</w:t>
      </w:r>
      <w:r>
        <w:rPr>
          <w:rtl/>
        </w:rPr>
        <w:t>ب)</w:t>
      </w:r>
      <w:r>
        <w:rPr>
          <w:rtl/>
          <w:lang w:val="fr-LU"/>
        </w:rPr>
        <w:t xml:space="preserve">). ويعكس الرسم المعدل أو الذي تم رفعه التغيير الصافي في مؤشر أسعار المواد الاستهلاكية لكل المستهلكين الحضريين </w:t>
      </w:r>
      <w:r>
        <w:t>(CPI-U)</w:t>
      </w:r>
      <w:r>
        <w:rPr>
          <w:rtl/>
          <w:lang w:val="fr-LU"/>
        </w:rPr>
        <w:t>.</w:t>
      </w:r>
    </w:p>
    <w:p w:rsidR="003866CD" w:rsidRDefault="003866CD" w:rsidP="003866CD">
      <w:pPr>
        <w:rPr>
          <w:rtl/>
          <w:lang w:val="fr-FR"/>
        </w:rPr>
      </w:pPr>
      <w:r>
        <w:rPr>
          <w:rtl/>
          <w:lang w:val="fr-LU"/>
        </w:rPr>
        <w:t xml:space="preserve">ومنذ عام </w:t>
      </w:r>
      <w:r>
        <w:rPr>
          <w:lang w:val="fr-LU"/>
        </w:rPr>
        <w:t>1990</w:t>
      </w:r>
      <w:r>
        <w:rPr>
          <w:rtl/>
          <w:lang w:val="fr-LU"/>
        </w:rPr>
        <w:t xml:space="preserve"> حص</w:t>
      </w:r>
      <w:r>
        <w:rPr>
          <w:rtl/>
          <w:lang w:val="fr-LU" w:bidi="ar-EG"/>
        </w:rPr>
        <w:t>َّ</w:t>
      </w:r>
      <w:r>
        <w:rPr>
          <w:rtl/>
          <w:lang w:val="fr-LU"/>
        </w:rPr>
        <w:t xml:space="preserve">لت </w:t>
      </w:r>
      <w:r>
        <w:rPr>
          <w:rtl/>
          <w:lang w:val="fr-FR"/>
        </w:rPr>
        <w:t xml:space="preserve">اللجنة الاتحادية رسوم طلبات بلغ متوسطها حوالي </w:t>
      </w:r>
      <w:r>
        <w:rPr>
          <w:lang w:val="fr-FR"/>
        </w:rPr>
        <w:t>39</w:t>
      </w:r>
      <w:r>
        <w:rPr>
          <w:rtl/>
          <w:lang w:val="fr-FR"/>
        </w:rPr>
        <w:t xml:space="preserve"> مليون دولار أمريكي سنوياً. ويضم البرنامج أكثر من </w:t>
      </w:r>
      <w:r>
        <w:rPr>
          <w:lang w:val="fr-FR"/>
        </w:rPr>
        <w:t>300</w:t>
      </w:r>
      <w:r>
        <w:rPr>
          <w:rtl/>
          <w:lang w:val="fr-FR"/>
        </w:rPr>
        <w:t> رسم مختلف تم تحصيل معظمها في وقت تقديم الطلب الأصلي إلى اللجنة الاتحادية للحصول على رخصة أو طلب تجديدها أو طلب إجراء تعديل عليها.</w:t>
      </w:r>
    </w:p>
    <w:p w:rsidR="003866CD" w:rsidRDefault="003866CD" w:rsidP="003866CD">
      <w:pPr>
        <w:rPr>
          <w:rtl/>
          <w:lang w:val="fr-FR"/>
        </w:rPr>
      </w:pPr>
      <w:r>
        <w:rPr>
          <w:rtl/>
          <w:lang w:val="fr-FR"/>
        </w:rPr>
        <w:t>وتفرض معظم الرسوم مرة واحدة غير متكررة وعلى أساس كل طلب، على الرغم من أن هناك بعض الاستثناءات. وتعفى من هذه الرسوم الطلبات المقدَّمة من الحكومات المحلية (على صعيد الولايات والبلديات والمدن) والمؤسسات التي لا تتوخى الربح والإذاعات غير التجارية والهواة.</w:t>
      </w:r>
    </w:p>
    <w:p w:rsidR="003866CD" w:rsidRDefault="003866CD" w:rsidP="003866CD">
      <w:pPr>
        <w:rPr>
          <w:rtl/>
          <w:lang w:val="fr-FR"/>
        </w:rPr>
      </w:pPr>
      <w:r>
        <w:rPr>
          <w:rtl/>
          <w:lang w:val="fr-FR"/>
        </w:rPr>
        <w:t>ويكون جدول الرسوم هو نفسه الجدول الذي يستعرضه الكونغرس ويصادق عليه دون تغيير. وتمثل الرسوم أفضل تقييم للتكاليف الإدارية المباشرة الفعلية التي تتحملها اللجنة الاتحادية مقابل معالجة طلب رخصة.</w:t>
      </w:r>
    </w:p>
    <w:p w:rsidR="003866CD" w:rsidRPr="00F17DC4" w:rsidRDefault="003866CD" w:rsidP="003866CD">
      <w:pPr>
        <w:rPr>
          <w:u w:val="single"/>
          <w:rtl/>
        </w:rPr>
      </w:pPr>
      <w:r>
        <w:rPr>
          <w:rtl/>
          <w:lang w:val="fr-FR"/>
        </w:rPr>
        <w:t>ويمكن الاطلاع على المذكرات والأوامر والمبادئ العمومية لرسوم معالجة هذه التطبيقات على</w:t>
      </w:r>
      <w:r>
        <w:rPr>
          <w:lang w:val="fr-FR"/>
        </w:rPr>
        <w:tab/>
      </w:r>
      <w:r>
        <w:rPr>
          <w:lang w:val="fr-FR"/>
        </w:rPr>
        <w:br/>
      </w:r>
      <w:hyperlink r:id="rId265" w:history="1">
        <w:r>
          <w:rPr>
            <w:rStyle w:val="Hyperlink"/>
          </w:rPr>
          <w:t>http://transition.fcc.gov/fees/appfees.html</w:t>
        </w:r>
      </w:hyperlink>
      <w:r>
        <w:rPr>
          <w:rtl/>
        </w:rPr>
        <w:t>.</w:t>
      </w:r>
    </w:p>
    <w:p w:rsidR="003866CD" w:rsidRDefault="003866CD" w:rsidP="003866CD">
      <w:pPr>
        <w:rPr>
          <w:rtl/>
          <w:lang w:bidi="ar-EG"/>
        </w:rPr>
      </w:pPr>
      <w:r>
        <w:rPr>
          <w:rtl/>
          <w:lang w:val="fr-FR"/>
        </w:rPr>
        <w:t xml:space="preserve">وإلى جانب رسوم التطبيق والرسوم التنظيمية، يمكن للجنة </w:t>
      </w:r>
      <w:r>
        <w:t>FCC</w:t>
      </w:r>
      <w:r>
        <w:rPr>
          <w:rtl/>
          <w:lang w:bidi="ar-EG"/>
        </w:rPr>
        <w:t xml:space="preserve"> تقدير غرامات على مخالفة القانون وعدم الامتثال للترخيص. ويمكن الاطلاع على قواعد تحديد وتحصيل الغرامات على</w:t>
      </w:r>
      <w:r>
        <w:rPr>
          <w:lang w:bidi="ar-EG"/>
        </w:rPr>
        <w:tab/>
      </w:r>
      <w:r>
        <w:rPr>
          <w:lang w:bidi="ar-EG"/>
        </w:rPr>
        <w:br/>
      </w:r>
      <w:hyperlink r:id="rId266" w:history="1">
        <w:r>
          <w:rPr>
            <w:rStyle w:val="Hyperlink"/>
          </w:rPr>
          <w:t>http://www.ecfr.gov/cgi-bin/text-idx?SID=8ff7d70cef964a24a25ff9612c757d00&amp;node=47:1.0.1. 1.2.1.152.49&amp;rgn=div8</w:t>
        </w:r>
      </w:hyperlink>
      <w:r>
        <w:rPr>
          <w:rtl/>
        </w:rPr>
        <w:t>.</w:t>
      </w:r>
    </w:p>
    <w:p w:rsidR="003866CD" w:rsidRDefault="003866CD" w:rsidP="003866CD">
      <w:pPr>
        <w:rPr>
          <w:rtl/>
          <w:lang w:val="fr-FR"/>
        </w:rPr>
      </w:pPr>
      <w:r>
        <w:rPr>
          <w:rtl/>
          <w:lang w:val="fr-FR"/>
        </w:rPr>
        <w:lastRenderedPageBreak/>
        <w:t xml:space="preserve">وفي عام </w:t>
      </w:r>
      <w:r>
        <w:rPr>
          <w:lang w:val="fr-FR"/>
        </w:rPr>
        <w:t>1993</w:t>
      </w:r>
      <w:r>
        <w:rPr>
          <w:rtl/>
          <w:lang w:val="fr-FR"/>
        </w:rPr>
        <w:t xml:space="preserve"> كلف الكونغرس اللجنة الاتحادية بتحصيل الرسوم التنظيمية لتغطية أنشطتها المتعلقة بالتنفيذ وبميدان السياسة العامة، ووضع القواعد التنظيمية، وخدماتها لإعلام المستعملين وأنشطتها الدولية. ومن هنا فقد طبقت في </w:t>
      </w:r>
      <w:r>
        <w:rPr>
          <w:lang w:val="fr-FR"/>
        </w:rPr>
        <w:t>1994</w:t>
      </w:r>
      <w:r>
        <w:rPr>
          <w:rtl/>
          <w:lang w:val="fr-FR"/>
        </w:rPr>
        <w:t xml:space="preserve"> رسوم تتعلق بوظائف وضع القواعد التنظيمية.</w:t>
      </w:r>
    </w:p>
    <w:p w:rsidR="003866CD" w:rsidRDefault="003866CD" w:rsidP="003866CD">
      <w:pPr>
        <w:rPr>
          <w:rtl/>
          <w:lang w:val="fr-FR"/>
        </w:rPr>
      </w:pPr>
      <w:r>
        <w:rPr>
          <w:rtl/>
          <w:lang w:val="fr-FR"/>
        </w:rPr>
        <w:t>ويرد اقتضاء تحصيل الرسوم التنظيمية السنوية في القانون العام </w:t>
      </w:r>
      <w:r>
        <w:t>103</w:t>
      </w:r>
      <w:r>
        <w:noBreakHyphen/>
        <w:t>66</w:t>
      </w:r>
      <w:r>
        <w:rPr>
          <w:rtl/>
          <w:lang w:val="fr-FR"/>
        </w:rPr>
        <w:t xml:space="preserve"> </w:t>
      </w:r>
      <w:r>
        <w:rPr>
          <w:rFonts w:hint="cs"/>
          <w:rtl/>
          <w:lang w:val="fr-FR"/>
        </w:rPr>
        <w:t>المعنون "</w:t>
      </w:r>
      <w:r>
        <w:rPr>
          <w:lang w:val="fr-FR"/>
        </w:rPr>
        <w:t xml:space="preserve"> The Omnibus Budget Reconciliation Act</w:t>
      </w:r>
      <w:r>
        <w:rPr>
          <w:rtl/>
          <w:lang w:val="fr-FR"/>
        </w:rPr>
        <w:t xml:space="preserve"> الصادر عام </w:t>
      </w:r>
      <w:r>
        <w:rPr>
          <w:lang w:val="fr-FR"/>
        </w:rPr>
        <w:t>1993</w:t>
      </w:r>
      <w:r>
        <w:rPr>
          <w:rtl/>
          <w:lang w:val="fr-FR"/>
        </w:rPr>
        <w:t>". وتستعمل هذه الرسوم التنظيمية التي قد تعدل سنوياً من أجل التعويض عن التكاليف المصاحبة لأنشطة لجنة الاتصالات الاتحادية المتعلقة بالتنفيذ والخدمة العمومية ولأنشطتها الدولية وفي السياسة العامة ووضع القواعد التنظيمية. وتضاف هذه الرسوم إلى أية رسوم تقابل معالجة الطلبات التي تصاحب الحصول على رخصة أو تصريح آخر من اللجنة الاتحادية.</w:t>
      </w:r>
    </w:p>
    <w:p w:rsidR="003866CD" w:rsidRDefault="003866CD" w:rsidP="003866CD">
      <w:pPr>
        <w:rPr>
          <w:rtl/>
          <w:lang w:val="fr-FR"/>
        </w:rPr>
      </w:pPr>
      <w:r>
        <w:rPr>
          <w:rtl/>
          <w:lang w:val="fr-FR"/>
        </w:rPr>
        <w:t xml:space="preserve">ولو لم تكن هناك رسوم تنظيمية للتعويض عن التكاليف التي تتحملها اللجنة الاتحادية، لكان على هذه اللجنة أن تطلب من الكونغرس اعتماداً تبلغ قيمته </w:t>
      </w:r>
      <w:r>
        <w:rPr>
          <w:lang w:val="fr-FR"/>
        </w:rPr>
        <w:t>189</w:t>
      </w:r>
      <w:r>
        <w:rPr>
          <w:rtl/>
          <w:lang w:val="fr-FR"/>
        </w:rPr>
        <w:t xml:space="preserve"> مليون دولار أمريكي لسنة </w:t>
      </w:r>
      <w:r>
        <w:rPr>
          <w:lang w:val="fr-FR"/>
        </w:rPr>
        <w:t>1997</w:t>
      </w:r>
      <w:r>
        <w:rPr>
          <w:rtl/>
          <w:lang w:val="fr-FR"/>
        </w:rPr>
        <w:t xml:space="preserve"> المالية (من </w:t>
      </w:r>
      <w:r>
        <w:rPr>
          <w:lang w:val="fr-FR"/>
        </w:rPr>
        <w:t>1</w:t>
      </w:r>
      <w:r>
        <w:rPr>
          <w:rtl/>
          <w:lang w:val="fr-FR"/>
        </w:rPr>
        <w:t xml:space="preserve"> أكتوبر </w:t>
      </w:r>
      <w:r>
        <w:rPr>
          <w:lang w:val="fr-FR"/>
        </w:rPr>
        <w:t>1996</w:t>
      </w:r>
      <w:r>
        <w:rPr>
          <w:rtl/>
          <w:lang w:val="fr-FR"/>
        </w:rPr>
        <w:t xml:space="preserve"> إلى </w:t>
      </w:r>
      <w:r>
        <w:rPr>
          <w:lang w:val="fr-FR"/>
        </w:rPr>
        <w:t>30</w:t>
      </w:r>
      <w:r>
        <w:rPr>
          <w:rtl/>
          <w:lang w:val="fr-FR"/>
        </w:rPr>
        <w:t xml:space="preserve"> سبتمبر </w:t>
      </w:r>
      <w:r>
        <w:rPr>
          <w:lang w:val="fr-FR"/>
        </w:rPr>
        <w:t>1998</w:t>
      </w:r>
      <w:r>
        <w:rPr>
          <w:rtl/>
          <w:lang w:val="fr-FR"/>
        </w:rPr>
        <w:t>). ولكن عندما أُخذت الرسوم التنظيمية (</w:t>
      </w:r>
      <w:r>
        <w:rPr>
          <w:lang w:val="fr-FR"/>
        </w:rPr>
        <w:t>152</w:t>
      </w:r>
      <w:r>
        <w:rPr>
          <w:rtl/>
          <w:lang w:val="fr-FR"/>
        </w:rPr>
        <w:t xml:space="preserve"> مليون دولار أمريكي) في الاعتبار، فقد تعيَّن رصد </w:t>
      </w:r>
      <w:r>
        <w:rPr>
          <w:lang w:val="fr-FR"/>
        </w:rPr>
        <w:t>37</w:t>
      </w:r>
      <w:r>
        <w:rPr>
          <w:rtl/>
          <w:lang w:val="fr-FR"/>
        </w:rPr>
        <w:t xml:space="preserve"> مليون دولار فقط من الخزينة الأمريكية لتمويل اللجنة الاتحادية.</w:t>
      </w:r>
    </w:p>
    <w:p w:rsidR="003866CD" w:rsidRDefault="003866CD" w:rsidP="003866CD">
      <w:pPr>
        <w:rPr>
          <w:rtl/>
          <w:lang w:val="fr-LU"/>
        </w:rPr>
      </w:pPr>
      <w:r>
        <w:rPr>
          <w:rtl/>
          <w:lang w:val="fr-LU"/>
        </w:rPr>
        <w:t>وتنص القوانين على أنه ينبغي أن يغطي مجموع الرسوم المحصلة قيمة الاعتمادات التي يخصصها الكونغرس للجنة الاتحادية كي تقوم بتنفيذ هذه المهام دون أن تفيض عنها. والرسوم التنظيمية المحصلة تودع في حساب اعتمادات اللجنة الاتحادية.</w:t>
      </w:r>
    </w:p>
    <w:p w:rsidR="003866CD" w:rsidRDefault="003866CD" w:rsidP="003866CD">
      <w:pPr>
        <w:rPr>
          <w:rtl/>
          <w:lang w:val="fr-LU"/>
        </w:rPr>
      </w:pPr>
      <w:r>
        <w:rPr>
          <w:rtl/>
          <w:lang w:val="fr-LU"/>
        </w:rPr>
        <w:t>ويرد أدناه النظر في بعض الأنشطة المتضمنة في الرسوم التنظيمية.</w:t>
      </w:r>
    </w:p>
    <w:p w:rsidR="003866CD" w:rsidRDefault="003866CD" w:rsidP="003866CD">
      <w:pPr>
        <w:pStyle w:val="Heading4"/>
        <w:rPr>
          <w:szCs w:val="24"/>
          <w:rtl/>
          <w:lang w:val="fr-LU"/>
        </w:rPr>
      </w:pPr>
      <w:r>
        <w:rPr>
          <w:szCs w:val="24"/>
        </w:rPr>
        <w:t>1.9.2.5</w:t>
      </w:r>
      <w:r>
        <w:rPr>
          <w:szCs w:val="24"/>
        </w:rPr>
        <w:tab/>
      </w:r>
      <w:r>
        <w:rPr>
          <w:rtl/>
          <w:lang w:val="fr-LU"/>
        </w:rPr>
        <w:t>السياسة العامة ووضع القواعد</w:t>
      </w:r>
    </w:p>
    <w:p w:rsidR="003866CD" w:rsidRDefault="003866CD" w:rsidP="003866CD">
      <w:pPr>
        <w:rPr>
          <w:rtl/>
          <w:lang w:val="fr-FR"/>
        </w:rPr>
      </w:pPr>
      <w:r>
        <w:rPr>
          <w:rtl/>
          <w:lang w:val="fr-LU"/>
        </w:rPr>
        <w:t xml:space="preserve">إجراء التحقيقات الرسمية والإجراءات القانونية الواجب اتباعها من أجل وضع قواعد </w:t>
      </w:r>
      <w:r>
        <w:rPr>
          <w:rtl/>
          <w:lang w:val="fr-FR"/>
        </w:rPr>
        <w:t>اللجنة الاتحادية والقواعد التنظيمية أو تعديلها، وطلبات التوضيحات القانونية، وطلبات تفسير القواعد أو الحالات الشاذة، والدراسات والتحاليل الاقتصادية، والتخطيط للطيف، والنمذجة وتحاليل التداخل/الانتشار، والتوزيع، وإعداد معايير التجهيزات. وينطوي ذلك على تحديد التوجهات الخاصة بالسياسة العامة، وإعداد البرامج، وتقديم الخدمات القانونية، والتوجهات التشغيلية، وخدمات الدعم المتصلة بأنشطة السياسة العامة ووضع القواعد التنظيمية.</w:t>
      </w:r>
    </w:p>
    <w:p w:rsidR="003866CD" w:rsidRDefault="003866CD" w:rsidP="003866CD">
      <w:pPr>
        <w:pStyle w:val="Heading4"/>
        <w:rPr>
          <w:rtl/>
          <w:lang w:val="fr-LU"/>
        </w:rPr>
      </w:pPr>
      <w:r>
        <w:rPr>
          <w:lang w:val="fr-LU"/>
        </w:rPr>
        <w:t>2.9.2.5</w:t>
      </w:r>
      <w:r>
        <w:rPr>
          <w:rtl/>
          <w:lang w:val="fr-LU"/>
        </w:rPr>
        <w:tab/>
        <w:t>الإنفاذ</w:t>
      </w:r>
    </w:p>
    <w:p w:rsidR="003866CD" w:rsidRDefault="003866CD" w:rsidP="003866CD">
      <w:pPr>
        <w:rPr>
          <w:rtl/>
          <w:lang w:val="fr-FR"/>
        </w:rPr>
      </w:pPr>
      <w:r>
        <w:rPr>
          <w:rtl/>
          <w:lang w:val="fr-LU"/>
        </w:rPr>
        <w:t xml:space="preserve">إنفاذ قواعد </w:t>
      </w:r>
      <w:r>
        <w:rPr>
          <w:rtl/>
          <w:lang w:val="fr-FR"/>
        </w:rPr>
        <w:t>اللجنة الاتحادية وتنظيماتها وتراخيصها، بما في ذلك التحقيقات وعمليات التفتيش ومراقبة الامتثال وجميع أنماط العقوبات. وينطوي ذلك على استلام الشكاوى حسب الأصول أو لا، والتقدم بها بشأن الأسعار التي يطبقها المشغلون والخدمات التي يقدمونها، وإعادة النظر في تعريفات المشغلين وقبولها/ورفضها، وتفحص الممارسات المحاسبية الخاصة بالمشغلين وفرضها وتدقيقها. وإعداد توجهات بشأن السياسة العامة وإعداد برامج وتقديم خدمات قانونية وتوجهات تشغيلية فضلاً عن خدمات الدعم المتعلقة بأنشطة وضع الأحكام موضع التنفيذ.</w:t>
      </w:r>
    </w:p>
    <w:p w:rsidR="003866CD" w:rsidRDefault="003866CD" w:rsidP="003866CD">
      <w:pPr>
        <w:pStyle w:val="Heading4"/>
        <w:rPr>
          <w:rtl/>
          <w:lang w:val="fr-LU"/>
        </w:rPr>
      </w:pPr>
      <w:r>
        <w:rPr>
          <w:lang w:val="fr-LU"/>
        </w:rPr>
        <w:t>3.9.2.5</w:t>
      </w:r>
      <w:r>
        <w:rPr>
          <w:lang w:val="fr-LU"/>
        </w:rPr>
        <w:tab/>
      </w:r>
      <w:r>
        <w:rPr>
          <w:rtl/>
          <w:lang w:val="fr-LU"/>
        </w:rPr>
        <w:t>خدمات الإعلام العام</w:t>
      </w:r>
    </w:p>
    <w:p w:rsidR="003866CD" w:rsidRDefault="003866CD" w:rsidP="003866CD">
      <w:pPr>
        <w:rPr>
          <w:rtl/>
          <w:lang w:val="fr-FR"/>
        </w:rPr>
      </w:pPr>
      <w:r>
        <w:rPr>
          <w:rtl/>
          <w:lang w:val="fr-LU"/>
        </w:rPr>
        <w:t>نشر وتعميم قرارات اللجنة الاتحادية</w:t>
      </w:r>
      <w:r>
        <w:rPr>
          <w:rtl/>
          <w:lang w:val="fr-FR"/>
        </w:rPr>
        <w:t xml:space="preserve"> والتدابير التي تتخذها والأنشطة المتعلقة بها، وخدمات المراجع والمكتبة العامة، ونسخ وتعميم سجلات </w:t>
      </w:r>
      <w:r>
        <w:rPr>
          <w:rtl/>
          <w:lang w:val="fr-LU"/>
        </w:rPr>
        <w:t>اللجنة الاتحادية</w:t>
      </w:r>
      <w:r>
        <w:rPr>
          <w:rtl/>
          <w:lang w:val="fr-FR"/>
        </w:rPr>
        <w:t xml:space="preserve"> وقواعد بياناتها، واستلام طلبات الاستعلام من الجمهور ومعالجتها وتقديم المساعدة للمستهلكين والشركات الصغيرة وعامة الناس، والعلاقات العامة والعلاقات مع الصحافة، وإعداد توجهات للسياسة العامة وإعداد برامج وتقديم خدمات قانونية وتوجهات تشغيلية وخدمات الدعم المتعلقة بأنشطة تعميم المعلومات على عامة الناس.</w:t>
      </w:r>
    </w:p>
    <w:p w:rsidR="003866CD" w:rsidRDefault="003866CD" w:rsidP="003866CD">
      <w:pPr>
        <w:rPr>
          <w:rtl/>
          <w:lang w:val="fr-FR"/>
        </w:rPr>
      </w:pPr>
      <w:r>
        <w:rPr>
          <w:rtl/>
          <w:lang w:val="fr-FR"/>
        </w:rPr>
        <w:t xml:space="preserve">ويجب على أصحاب الرخص والكيانات الأخرى الخاضعة لتنظيم </w:t>
      </w:r>
      <w:r>
        <w:rPr>
          <w:rtl/>
          <w:lang w:val="fr-LU"/>
        </w:rPr>
        <w:t>اللجنة الاتحادية الوارد ذكرهم أدناه دفع الرسوم التنظيمية</w:t>
      </w:r>
      <w:r>
        <w:rPr>
          <w:rtl/>
          <w:lang w:val="fr-FR"/>
        </w:rPr>
        <w:t>:</w:t>
      </w:r>
    </w:p>
    <w:p w:rsidR="003866CD" w:rsidRDefault="003866CD" w:rsidP="003866CD">
      <w:pPr>
        <w:rPr>
          <w:rtl/>
          <w:lang w:val="fr-FR"/>
        </w:rPr>
      </w:pPr>
      <w:r>
        <w:rPr>
          <w:i/>
          <w:iCs/>
          <w:rtl/>
          <w:lang w:val="fr-FR"/>
        </w:rPr>
        <w:t>شركات التشغيل الخاضعة للتنظيم</w:t>
      </w:r>
      <w:r>
        <w:rPr>
          <w:rtl/>
          <w:lang w:val="fr-FR"/>
        </w:rPr>
        <w:t xml:space="preserve">: مزودو الخدمات بين بدالات المدن (شركات الاتصالات بعيدة المسافة) ومشغلو البدالات المحلية (شركات تشغيل الهاتف المحلي) ومزودو النفاذ التنافسي (شركات غير الشركات الهاتفية المحلية التقليدية التي تقدم خدمات نفاذ بين الولايات لمشغلي الاتصالات بعيدة المسافة وشركات أخرى) ومقدمو خدمات المشغل (المشغلون الذين يتيحون للمستهلكين </w:t>
      </w:r>
      <w:r>
        <w:rPr>
          <w:rtl/>
          <w:lang w:val="fr-FR"/>
        </w:rPr>
        <w:lastRenderedPageBreak/>
        <w:t>الاستعاضة عن النداءات من منازلهم بإجراءات فوترة بديلة) ومشغلو هواتف العملة العمومية (مالكو هواتف العملة) وجهات إعادة البيع (الشركات التي تحصل على خطوط من مشغلين تتوفر لديهم بنى تحتية ويبيعون خدمات إلى أطراف أخرى، بيد أن ذلك لا يشمل الأطراف التي تعيد بيع الخدمات المتنقلة التي تخضع لقواعد الخدمات الراديوية اللاسلكية التجارية) وغيرهم من مزودي الخدمة الذين يقدمون الخدمات بين الولايات (مزودو بطاقات النداء الهاتفي).</w:t>
      </w:r>
    </w:p>
    <w:p w:rsidR="003866CD" w:rsidRDefault="003866CD" w:rsidP="003866CD">
      <w:pPr>
        <w:rPr>
          <w:rtl/>
          <w:lang w:val="fr-LU"/>
        </w:rPr>
      </w:pPr>
      <w:r>
        <w:rPr>
          <w:i/>
          <w:iCs/>
          <w:rtl/>
          <w:lang w:val="fr-FR"/>
        </w:rPr>
        <w:t>خدمات الاتصالات الراديوية المتنقلة التجارية</w:t>
      </w:r>
      <w:r>
        <w:rPr>
          <w:i/>
          <w:iCs/>
          <w:rtl/>
          <w:lang w:val="fr-FR" w:bidi="ar-EG"/>
        </w:rPr>
        <w:t xml:space="preserve"> </w:t>
      </w:r>
      <w:r>
        <w:rPr>
          <w:i/>
          <w:iCs/>
          <w:lang w:bidi="ar-EG"/>
        </w:rPr>
        <w:t>(CMRS)</w:t>
      </w:r>
      <w:r>
        <w:rPr>
          <w:i/>
          <w:iCs/>
          <w:rtl/>
          <w:lang w:val="fr-FR"/>
        </w:rPr>
        <w:t xml:space="preserve"> الخاضعة للتنظيم</w:t>
      </w:r>
      <w:r>
        <w:rPr>
          <w:rtl/>
          <w:lang w:val="fr-FR"/>
        </w:rPr>
        <w:t>: الخدمات الراديوية المتنقلة المتخصصة (الجزء </w:t>
      </w:r>
      <w:r>
        <w:rPr>
          <w:lang w:val="fr-FR"/>
        </w:rPr>
        <w:t>90</w:t>
      </w:r>
      <w:r>
        <w:rPr>
          <w:rtl/>
          <w:lang w:val="fr-FR"/>
        </w:rPr>
        <w:t>) والمحطات الساحلية العمومية (الجزء </w:t>
      </w:r>
      <w:r>
        <w:rPr>
          <w:lang w:val="fr-FR"/>
        </w:rPr>
        <w:t>80</w:t>
      </w:r>
      <w:r>
        <w:rPr>
          <w:rtl/>
          <w:lang w:val="fr-FR"/>
        </w:rPr>
        <w:t>) وخدمات الاتصالات الراديوية المتنقلة العمومية والخدمات الخلوية والهواتف الراديوية جو</w:t>
      </w:r>
      <w:r>
        <w:rPr>
          <w:lang w:val="fr-FR"/>
        </w:rPr>
        <w:noBreakHyphen/>
      </w:r>
      <w:r>
        <w:rPr>
          <w:rtl/>
          <w:lang w:val="fr-FR"/>
        </w:rPr>
        <w:t xml:space="preserve">أرض على التردد </w:t>
      </w:r>
      <w:r>
        <w:rPr>
          <w:lang w:val="fr-FR"/>
        </w:rPr>
        <w:t>MHz 800</w:t>
      </w:r>
      <w:r>
        <w:rPr>
          <w:rtl/>
          <w:lang w:val="fr-LU"/>
        </w:rPr>
        <w:t xml:space="preserve"> والخدمات الراديوية في عرض البحر (الجزء </w:t>
      </w:r>
      <w:r>
        <w:rPr>
          <w:lang w:val="fr-LU"/>
        </w:rPr>
        <w:t>22</w:t>
      </w:r>
      <w:r>
        <w:rPr>
          <w:rtl/>
          <w:lang w:val="fr-LU"/>
        </w:rPr>
        <w:t xml:space="preserve">) وخدمات الاتصالات الشخصية عريضة النطاق (الجزء </w:t>
      </w:r>
      <w:r>
        <w:rPr>
          <w:lang w:val="fr-LU"/>
        </w:rPr>
        <w:t>24</w:t>
      </w:r>
      <w:r>
        <w:rPr>
          <w:rtl/>
          <w:lang w:val="fr-LU"/>
        </w:rPr>
        <w:t>). وفئة خدمات المراسلة الخاصة ب</w:t>
      </w:r>
      <w:r>
        <w:rPr>
          <w:rtl/>
          <w:lang w:val="fr-FR"/>
        </w:rPr>
        <w:t>خدمات الاتصالات الراديوية المتنقلة التجارية تتضمن خدمات الاستدعاء الراديوي أحادي الاتجاه (في الجزأين </w:t>
      </w:r>
      <w:r>
        <w:rPr>
          <w:lang w:val="fr-FR"/>
        </w:rPr>
        <w:t>22</w:t>
      </w:r>
      <w:r>
        <w:rPr>
          <w:rtl/>
          <w:lang w:val="fr-FR"/>
        </w:rPr>
        <w:t xml:space="preserve"> و</w:t>
      </w:r>
      <w:r>
        <w:t>90</w:t>
      </w:r>
      <w:r>
        <w:rPr>
          <w:rtl/>
          <w:lang w:val="fr-FR"/>
        </w:rPr>
        <w:t>) والاستدعاء المزدوج الاتجاه والخدمات الراديوية التجارية الموصلة بينياً والأنظمة المتنقلة البرية</w:t>
      </w:r>
      <w:r>
        <w:rPr>
          <w:rtl/>
          <w:lang w:val="fr-FR" w:bidi="ar-EG"/>
        </w:rPr>
        <w:t xml:space="preserve"> (الجزء </w:t>
      </w:r>
      <w:r>
        <w:rPr>
          <w:lang w:bidi="ar-EG"/>
        </w:rPr>
        <w:t>90</w:t>
      </w:r>
      <w:r>
        <w:rPr>
          <w:rtl/>
          <w:lang w:bidi="ar-EG"/>
        </w:rPr>
        <w:t>)</w:t>
      </w:r>
      <w:r>
        <w:rPr>
          <w:rtl/>
          <w:lang w:val="fr-FR"/>
        </w:rPr>
        <w:t xml:space="preserve"> على الترددات الواقعة بين </w:t>
      </w:r>
      <w:r>
        <w:rPr>
          <w:lang w:val="fr-FR"/>
        </w:rPr>
        <w:t>MHz 222</w:t>
      </w:r>
      <w:r>
        <w:noBreakHyphen/>
        <w:t>220</w:t>
      </w:r>
      <w:r>
        <w:rPr>
          <w:rtl/>
          <w:lang w:val="fr-LU"/>
        </w:rPr>
        <w:t xml:space="preserve"> وخدمات الاتصالات الشخصية ضيقة النطاق (الجزء </w:t>
      </w:r>
      <w:r>
        <w:rPr>
          <w:lang w:val="fr-LU"/>
        </w:rPr>
        <w:t>24</w:t>
      </w:r>
      <w:r>
        <w:rPr>
          <w:rtl/>
          <w:lang w:val="fr-LU"/>
        </w:rPr>
        <w:t>). ويتم دفع كل الرسوم التنظيمية اللاسلكية الخاصة الأخرى مسبقاً من أجل مدة الرخصة بكاملها، وهي تسدد مع رسم الملف المقابل.</w:t>
      </w:r>
    </w:p>
    <w:p w:rsidR="003866CD" w:rsidRDefault="003866CD" w:rsidP="003866CD">
      <w:pPr>
        <w:rPr>
          <w:rtl/>
          <w:lang w:val="fr-LU"/>
        </w:rPr>
      </w:pPr>
      <w:r>
        <w:rPr>
          <w:i/>
          <w:iCs/>
          <w:rtl/>
          <w:lang w:val="fr-LU"/>
        </w:rPr>
        <w:t>أصحاب رخص الوسائط الجماهيرية</w:t>
      </w:r>
      <w:r>
        <w:rPr>
          <w:rtl/>
          <w:lang w:val="fr-LU"/>
        </w:rPr>
        <w:t xml:space="preserve">: المحطات الإذاعية التجارية بتشكيل الاتساع والتردد </w:t>
      </w:r>
      <w:r>
        <w:rPr>
          <w:lang w:val="fr-LU"/>
        </w:rPr>
        <w:t>(AM/</w:t>
      </w:r>
      <w:r>
        <w:rPr>
          <w:lang w:val="fr-FR"/>
        </w:rPr>
        <w:t>FM)</w:t>
      </w:r>
      <w:r>
        <w:rPr>
          <w:rtl/>
          <w:lang w:val="fr-LU"/>
        </w:rPr>
        <w:t xml:space="preserve"> والمحطات التلفزيونية التجارية والتلفزيون منخفض القدرة وأصحاب الرخص من أجل المضخمات والمحولات التلفزيونية والمضخمات والمحولات الإذاعية </w:t>
      </w:r>
      <w:r>
        <w:t>F</w:t>
      </w:r>
      <w:r>
        <w:rPr>
          <w:lang w:val="fr-LU"/>
        </w:rPr>
        <w:t>M</w:t>
      </w:r>
      <w:r>
        <w:rPr>
          <w:rtl/>
          <w:lang w:val="fr-LU"/>
        </w:rPr>
        <w:t xml:space="preserve"> وأصحاب الرخص لخدمات التوزيع متعددة النقاط (بما في ذلك خدمات التوزيع متعددة النقاط ومتعددة القنوات). ويعفى أصحاب الرخص التعليمية غير التجارية من الرسوم التنظيمية، مثلهم في ذلك مثل أصحاب رخص الخدمات الإذاعية المساعدة، مثل المحطات المساعدة منخفضة القدرة ومحطات الإذاعة التلفزيونية المساعدة ومحطات إعادة الإرسال في المناطق النائية والمحطات المساعدة للإذاعة السمعية حيث تستعمل بالاقتران مع محطات تعليمية غير تجارية متعددة الملكية. وتعفى من هذه الرسوم أيضاً رخص أجهزة الإنذار بالكوارث </w:t>
      </w:r>
      <w:r>
        <w:t>(EAS)</w:t>
      </w:r>
      <w:r>
        <w:rPr>
          <w:rtl/>
          <w:lang w:val="fr-LU"/>
        </w:rPr>
        <w:t xml:space="preserve"> </w:t>
      </w:r>
      <w:r>
        <w:rPr>
          <w:rFonts w:hint="cs"/>
          <w:rtl/>
          <w:lang w:val="fr-LU"/>
        </w:rPr>
        <w:t>لتجهيزات الخدمة المساعدة، كما يعفى أصحاب رخص الخدمة الثابتة التلفزيونية التعليمية </w:t>
      </w:r>
      <w:r>
        <w:t>(ITFS)</w:t>
      </w:r>
      <w:r>
        <w:rPr>
          <w:rtl/>
          <w:lang w:val="fr-LU"/>
        </w:rPr>
        <w:t>. وفي حالة أي تغيير في ملكية نظام ما بعد تاريخ النفاذ ولكن قبل موعد الدفع، تعود مسؤولية تسديد الرسوم التنظيمية على حامل التسجيل في تاريخ النفاذ المشار إليه.</w:t>
      </w:r>
    </w:p>
    <w:p w:rsidR="003866CD" w:rsidRDefault="003866CD" w:rsidP="00D11EED">
      <w:pPr>
        <w:rPr>
          <w:rtl/>
          <w:lang w:val="fr-LU"/>
        </w:rPr>
      </w:pPr>
      <w:r>
        <w:rPr>
          <w:i/>
          <w:iCs/>
          <w:rtl/>
          <w:lang w:val="fr-LU"/>
        </w:rPr>
        <w:t>أنظمة التلفزيون الكبلي</w:t>
      </w:r>
      <w:r>
        <w:rPr>
          <w:rtl/>
          <w:lang w:val="fr-LU"/>
        </w:rPr>
        <w:t>:</w:t>
      </w:r>
      <w:r w:rsidR="00D11EED">
        <w:rPr>
          <w:rFonts w:hint="cs"/>
          <w:rtl/>
          <w:lang w:val="fr-LU"/>
        </w:rPr>
        <w:t xml:space="preserve"> </w:t>
      </w:r>
      <w:r>
        <w:rPr>
          <w:rtl/>
          <w:lang w:val="fr-LU"/>
        </w:rPr>
        <w:t xml:space="preserve">طلب من الأنظمة التلفزيونية الكبلية التي تعمل بتاريخ </w:t>
      </w:r>
      <w:r>
        <w:rPr>
          <w:lang w:val="fr-LU"/>
        </w:rPr>
        <w:t>31</w:t>
      </w:r>
      <w:r>
        <w:rPr>
          <w:rtl/>
          <w:lang w:val="fr-LU"/>
        </w:rPr>
        <w:t xml:space="preserve"> ديسمبر </w:t>
      </w:r>
      <w:r>
        <w:rPr>
          <w:lang w:val="fr-LU"/>
        </w:rPr>
        <w:t>1996</w:t>
      </w:r>
      <w:r>
        <w:rPr>
          <w:rtl/>
          <w:lang w:val="fr-LU"/>
        </w:rPr>
        <w:t xml:space="preserve"> أن تسدد رسوماً تنظيمية عن </w:t>
      </w:r>
      <w:r>
        <w:rPr>
          <w:spacing w:val="-2"/>
          <w:rtl/>
          <w:lang w:val="fr-LU"/>
        </w:rPr>
        <w:t xml:space="preserve">كل مشترك في السنة المالية </w:t>
      </w:r>
      <w:r>
        <w:rPr>
          <w:spacing w:val="-2"/>
          <w:lang w:val="fr-LU"/>
        </w:rPr>
        <w:t>1997</w:t>
      </w:r>
      <w:r>
        <w:rPr>
          <w:spacing w:val="-2"/>
          <w:rtl/>
          <w:lang w:val="fr-LU"/>
        </w:rPr>
        <w:t>. وطلب من كل الأنظمة التلفزيونية الكبلية بأن تسدد رسوماً تنظيمية تبلغ </w:t>
      </w:r>
      <w:r>
        <w:rPr>
          <w:spacing w:val="-2"/>
        </w:rPr>
        <w:t>0,54</w:t>
      </w:r>
      <w:r>
        <w:rPr>
          <w:spacing w:val="-2"/>
          <w:rtl/>
          <w:lang w:val="fr-LU"/>
        </w:rPr>
        <w:t xml:space="preserve"> دولار أمريكي</w:t>
      </w:r>
      <w:r>
        <w:rPr>
          <w:rtl/>
          <w:lang w:val="fr-LU"/>
        </w:rPr>
        <w:t xml:space="preserve"> عن كل مشترك في كل وحدة جماعية يشغل فيها. إضافة إلى ذلك، طلب من كل نظام يعمل في </w:t>
      </w:r>
      <w:r>
        <w:rPr>
          <w:lang w:val="fr-LU"/>
        </w:rPr>
        <w:t>1</w:t>
      </w:r>
      <w:r>
        <w:rPr>
          <w:rtl/>
          <w:lang w:val="fr-LU"/>
        </w:rPr>
        <w:t xml:space="preserve"> أكتوبر </w:t>
      </w:r>
      <w:r>
        <w:rPr>
          <w:lang w:val="fr-LU"/>
        </w:rPr>
        <w:t>1996</w:t>
      </w:r>
      <w:r>
        <w:rPr>
          <w:rtl/>
          <w:lang w:val="fr-LU"/>
        </w:rPr>
        <w:t xml:space="preserve"> أن يسدد رسماً </w:t>
      </w:r>
      <w:r>
        <w:rPr>
          <w:spacing w:val="2"/>
          <w:rtl/>
          <w:lang w:val="fr-LU"/>
        </w:rPr>
        <w:t>يبلغ </w:t>
      </w:r>
      <w:r>
        <w:rPr>
          <w:spacing w:val="2"/>
        </w:rPr>
        <w:t>65,00</w:t>
      </w:r>
      <w:r>
        <w:rPr>
          <w:spacing w:val="2"/>
          <w:rtl/>
          <w:lang w:val="fr-LU"/>
        </w:rPr>
        <w:t xml:space="preserve"> دولاراً لكل رخصة خدمة مرحل هوائي جماعية، ورسماً يبلغ </w:t>
      </w:r>
      <w:r>
        <w:rPr>
          <w:spacing w:val="2"/>
        </w:rPr>
        <w:t>25,00</w:t>
      </w:r>
      <w:r>
        <w:rPr>
          <w:spacing w:val="2"/>
          <w:rtl/>
          <w:lang w:val="fr-LU"/>
        </w:rPr>
        <w:t xml:space="preserve"> دولاراً لكل رخصة خدمة مساعدة إذاعية، إذا انطبق ذلك. وفي حال طرأ تغيير على ملكية النظام بعد التواريخ الفعلية المذكورة أعلاه وإنما قبل أن يحل موعد الدفع، تعود</w:t>
      </w:r>
      <w:r>
        <w:rPr>
          <w:rtl/>
          <w:lang w:val="fr-LU"/>
        </w:rPr>
        <w:t xml:space="preserve"> مسؤولية دفع الرسم التنظيمي على مالك التسجيل في تواريخ السريان الملائمة المذكورة أعلاه.</w:t>
      </w:r>
    </w:p>
    <w:p w:rsidR="003866CD" w:rsidRDefault="003866CD" w:rsidP="003866CD">
      <w:pPr>
        <w:rPr>
          <w:rtl/>
          <w:lang w:val="fr-LU"/>
        </w:rPr>
      </w:pPr>
      <w:r>
        <w:rPr>
          <w:rtl/>
          <w:lang w:val="fr-LU"/>
        </w:rPr>
        <w:t xml:space="preserve">أصحاب رخص الخدمة الثابتة العمومية الدولية (الجزء </w:t>
      </w:r>
      <w:r>
        <w:rPr>
          <w:lang w:val="fr-LU"/>
        </w:rPr>
        <w:t>23</w:t>
      </w:r>
      <w:r>
        <w:rPr>
          <w:rtl/>
          <w:lang w:val="fr-LU"/>
        </w:rPr>
        <w:t xml:space="preserve">) وأصحاب رخص الخدمة الإذاعية </w:t>
      </w:r>
      <w:r>
        <w:t>(HF)</w:t>
      </w:r>
      <w:r>
        <w:rPr>
          <w:rtl/>
          <w:lang w:val="fr-LU"/>
        </w:rPr>
        <w:t xml:space="preserve"> الدولية (الجزء </w:t>
      </w:r>
      <w:r>
        <w:rPr>
          <w:lang w:val="fr-LU"/>
        </w:rPr>
        <w:t>73</w:t>
      </w:r>
      <w:r>
        <w:rPr>
          <w:rtl/>
          <w:lang w:val="fr-LU"/>
        </w:rPr>
        <w:t xml:space="preserve">) ومزودو إدارات الدعم الدولية ومشغلو المحطات الأرضية (الجزء </w:t>
      </w:r>
      <w:r>
        <w:rPr>
          <w:lang w:val="fr-LU"/>
        </w:rPr>
        <w:t>25</w:t>
      </w:r>
      <w:r>
        <w:rPr>
          <w:rtl/>
          <w:lang w:val="fr-LU"/>
        </w:rPr>
        <w:t>) ومشغلو المحطات الفضائية المستقرة بالنسبة إلى الأرض (الجزء </w:t>
      </w:r>
      <w:r>
        <w:rPr>
          <w:lang w:val="fr-LU"/>
        </w:rPr>
        <w:t>25</w:t>
      </w:r>
      <w:r>
        <w:rPr>
          <w:rtl/>
          <w:lang w:val="fr-LU"/>
        </w:rPr>
        <w:t xml:space="preserve">) وأصحاب الرخص للخدمة الإذاعية المباشرة الساتلية (الجزء </w:t>
      </w:r>
      <w:r>
        <w:rPr>
          <w:lang w:val="fr-LU"/>
        </w:rPr>
        <w:t>100</w:t>
      </w:r>
      <w:r>
        <w:rPr>
          <w:rtl/>
          <w:lang w:val="fr-LU"/>
        </w:rPr>
        <w:t xml:space="preserve">) وأصحاب رخص تشغيل أنظمة المدارات المنخفضة بالنسبة إلى الأرض (الجزء </w:t>
      </w:r>
      <w:r>
        <w:rPr>
          <w:lang w:val="fr-LU"/>
        </w:rPr>
        <w:t>25</w:t>
      </w:r>
      <w:r>
        <w:rPr>
          <w:rtl/>
          <w:lang w:val="fr-LU"/>
        </w:rPr>
        <w:t>).</w:t>
      </w:r>
    </w:p>
    <w:p w:rsidR="003866CD" w:rsidRDefault="003866CD" w:rsidP="003866CD">
      <w:pPr>
        <w:rPr>
          <w:rtl/>
          <w:lang w:val="fr-LU"/>
        </w:rPr>
      </w:pPr>
      <w:r>
        <w:rPr>
          <w:rtl/>
          <w:lang w:val="fr-LU"/>
        </w:rPr>
        <w:t>ولا تطالَب الحكومات المحلية والكيانات التي لا تتوخى الربح بدفع الرسوم التنظيمية. بيد أن اللجنة الاتحادية تنظر في اقتراح يلزم كل كيان معفي من هذه الرسوم بأن يقدم لها شهادة من مصلحة الإيرادات الداخلية تثبت أن هذا الكيان لا يتوخى الربح فعلاً، أو شهادة تثبت أن الكيان حكومة محلية، أو شهادة صادرة عن الحكومة المحلية تثبت أن الكيان معفي من تسديد الضرائب، إلا</w:t>
      </w:r>
      <w:r>
        <w:rPr>
          <w:rFonts w:hint="cs"/>
          <w:rtl/>
          <w:lang w:val="fr-LU"/>
        </w:rPr>
        <w:t> </w:t>
      </w:r>
      <w:r>
        <w:rPr>
          <w:rtl/>
          <w:lang w:val="fr-LU"/>
        </w:rPr>
        <w:t>إذا توفرت هذه المعلومات في ملفات اللجنة. وبموجب هذا الاقتراح، سوف تعفى كل هيئة تخضع لتسديد الرسوم من هذه الرسوم في</w:t>
      </w:r>
      <w:r>
        <w:rPr>
          <w:rFonts w:hint="cs"/>
          <w:rtl/>
          <w:lang w:val="fr-LU"/>
        </w:rPr>
        <w:t> </w:t>
      </w:r>
      <w:r>
        <w:rPr>
          <w:rtl/>
          <w:lang w:val="fr-LU"/>
        </w:rPr>
        <w:t xml:space="preserve">حال كان المبلغ الإجمالي للرسوم المتوجبة عن كل فئات الرسوم مجتمعة أقل من </w:t>
      </w:r>
      <w:r>
        <w:rPr>
          <w:lang w:val="fr-LU"/>
        </w:rPr>
        <w:t>10</w:t>
      </w:r>
      <w:r>
        <w:rPr>
          <w:rtl/>
          <w:lang w:val="fr-LU"/>
        </w:rPr>
        <w:t> دولارات.</w:t>
      </w:r>
    </w:p>
    <w:p w:rsidR="003866CD" w:rsidRDefault="003866CD" w:rsidP="003866CD">
      <w:pPr>
        <w:rPr>
          <w:rtl/>
          <w:lang w:val="fr-LU"/>
        </w:rPr>
      </w:pPr>
      <w:r>
        <w:rPr>
          <w:rtl/>
          <w:lang w:val="fr-LU"/>
        </w:rPr>
        <w:t xml:space="preserve">ولأغراض السنة المالية </w:t>
      </w:r>
      <w:r>
        <w:rPr>
          <w:lang w:val="fr-LU"/>
        </w:rPr>
        <w:t>1997</w:t>
      </w:r>
      <w:r>
        <w:rPr>
          <w:rtl/>
          <w:lang w:val="fr-LU"/>
        </w:rPr>
        <w:t xml:space="preserve"> قامت اللجنة الاتحادية بتعديل تقديرات وحدات المدفوعات التنظيمية لكل خدمة من رسوم السنة المالية </w:t>
      </w:r>
      <w:r>
        <w:rPr>
          <w:lang w:val="fr-LU"/>
        </w:rPr>
        <w:t>1996</w:t>
      </w:r>
      <w:r>
        <w:rPr>
          <w:rtl/>
          <w:lang w:val="fr-LU"/>
        </w:rPr>
        <w:t xml:space="preserve">. وتوصلت اللجنة الاتحادية إلى تقديراتها لوحدات المدفوعات عن طريق مجموعة من الوسائل، بما في ذلك قواعد البيانات </w:t>
      </w:r>
      <w:r>
        <w:rPr>
          <w:rtl/>
          <w:lang w:val="fr-LU"/>
        </w:rPr>
        <w:lastRenderedPageBreak/>
        <w:t>التي تتوفر لديها بشأن أصحاب الرخص وسجلات الدفع الفعلي في السنوات المنصرمة وإسقاطات الصناعة والكيانات التجارية. وتحققت اللجنة الاتحادية من هذه التقديرات في كل فرصة أتيحت لها من مصادر مختلفة لكي تضمن دقتها.</w:t>
      </w:r>
    </w:p>
    <w:p w:rsidR="003866CD" w:rsidRDefault="003866CD" w:rsidP="00B84272">
      <w:pPr>
        <w:rPr>
          <w:rtl/>
          <w:lang w:val="fr-LU"/>
        </w:rPr>
      </w:pPr>
      <w:r>
        <w:rPr>
          <w:rtl/>
          <w:lang w:val="fr-LU"/>
        </w:rPr>
        <w:t xml:space="preserve">وضاعفت اللجنة الاتحادية وحدات الدفع المراجعة لكل خدمة بمبالغ رسوم السنة المالية </w:t>
      </w:r>
      <w:r>
        <w:rPr>
          <w:lang w:val="fr-LU"/>
        </w:rPr>
        <w:t>1996</w:t>
      </w:r>
      <w:r>
        <w:rPr>
          <w:rtl/>
          <w:lang w:val="fr-LU"/>
        </w:rPr>
        <w:t xml:space="preserve"> في كل فئة رسم بغية تقدير حجم إيرادات اللجنة الاتحادية في سنة </w:t>
      </w:r>
      <w:r>
        <w:rPr>
          <w:lang w:val="fr-LU"/>
        </w:rPr>
        <w:t>1997</w:t>
      </w:r>
      <w:r>
        <w:rPr>
          <w:rtl/>
          <w:lang w:val="fr-LU"/>
        </w:rPr>
        <w:t xml:space="preserve"> المالية دون إجراء أية تعديلات على الجدول الحالي الخاص بالرسوم التنظيمية. وبلغ حجم الإيراد الذي كانت اللجنة ستحصل عليه </w:t>
      </w:r>
      <w:r>
        <w:t>137,3</w:t>
      </w:r>
      <w:r>
        <w:rPr>
          <w:rtl/>
          <w:lang w:val="fr-LU"/>
        </w:rPr>
        <w:t xml:space="preserve"> </w:t>
      </w:r>
      <w:r>
        <w:rPr>
          <w:rFonts w:hint="cs"/>
          <w:rtl/>
          <w:lang w:val="fr-LU"/>
        </w:rPr>
        <w:t xml:space="preserve">مليون دولار تقريباً. وكان هذا المبلغ أقل من المبلغ الذي كان ينبغي للجنة الاتحادية أن تحصله في السنة المالية </w:t>
      </w:r>
      <w:r>
        <w:rPr>
          <w:lang w:val="fr-LU"/>
        </w:rPr>
        <w:t>1997</w:t>
      </w:r>
      <w:r>
        <w:rPr>
          <w:rtl/>
          <w:lang w:val="fr-LU"/>
        </w:rPr>
        <w:t xml:space="preserve"> بمقدار </w:t>
      </w:r>
      <w:r>
        <w:t>15,2</w:t>
      </w:r>
      <w:r>
        <w:rPr>
          <w:rtl/>
          <w:lang w:val="fr-LU"/>
        </w:rPr>
        <w:t xml:space="preserve"> مليون دولار تقريباً. ومن هنا، كيفت اللجنة متطلبات الإيراد لكل فئة رسم على أساس تناسبي عملاً بالمادة </w:t>
      </w:r>
      <w:r>
        <w:rPr>
          <w:lang w:val="fr-LU"/>
        </w:rPr>
        <w:t>9</w:t>
      </w:r>
      <w:r>
        <w:rPr>
          <w:rtl/>
          <w:lang w:val="fr-LU"/>
        </w:rPr>
        <w:t>ب</w:t>
      </w:r>
      <w:r>
        <w:rPr>
          <w:lang w:val="fr-LU"/>
        </w:rPr>
        <w:t>(2)</w:t>
      </w:r>
      <w:r>
        <w:rPr>
          <w:rtl/>
          <w:lang w:val="fr-LU"/>
        </w:rPr>
        <w:t xml:space="preserve"> من القانون للحصول على تقدير لمتطلبات الإيراد من كل فئة رسم لازمة لتحصيل المبلغ </w:t>
      </w:r>
      <w:r>
        <w:rPr>
          <w:lang w:val="fr-LU"/>
        </w:rPr>
        <w:t>152</w:t>
      </w:r>
      <w:r>
        <w:rPr>
          <w:rtl/>
          <w:lang w:val="fr-LU"/>
        </w:rPr>
        <w:t xml:space="preserve"> مليون دولار الذي طالب الكونغرس تحصيله للسنة المالية</w:t>
      </w:r>
      <w:r w:rsidR="00B84272">
        <w:rPr>
          <w:rFonts w:hint="cs"/>
          <w:rtl/>
          <w:lang w:val="fr-LU"/>
        </w:rPr>
        <w:t> </w:t>
      </w:r>
      <w:r>
        <w:rPr>
          <w:lang w:val="fr-LU"/>
        </w:rPr>
        <w:t>1997</w:t>
      </w:r>
      <w:r>
        <w:rPr>
          <w:rtl/>
          <w:lang w:val="fr-LU"/>
        </w:rPr>
        <w:t>.</w:t>
      </w:r>
    </w:p>
    <w:p w:rsidR="003866CD" w:rsidRDefault="003866CD" w:rsidP="003866CD">
      <w:pPr>
        <w:rPr>
          <w:rtl/>
          <w:lang w:val="fr-LU"/>
        </w:rPr>
      </w:pPr>
      <w:r>
        <w:rPr>
          <w:rtl/>
          <w:lang w:val="fr-LU"/>
        </w:rPr>
        <w:t xml:space="preserve">وفي أكتوبر </w:t>
      </w:r>
      <w:r>
        <w:rPr>
          <w:lang w:val="fr-LU"/>
        </w:rPr>
        <w:t>1995</w:t>
      </w:r>
      <w:r>
        <w:rPr>
          <w:rtl/>
          <w:lang w:val="fr-LU"/>
        </w:rPr>
        <w:t xml:space="preserve"> قامت اللجنة الاتحادية</w:t>
      </w:r>
      <w:r>
        <w:rPr>
          <w:rFonts w:hint="cs"/>
          <w:rtl/>
          <w:lang w:val="fr-LU"/>
        </w:rPr>
        <w:t>،</w:t>
      </w:r>
      <w:r>
        <w:rPr>
          <w:rtl/>
          <w:lang w:val="fr-LU"/>
        </w:rPr>
        <w:t xml:space="preserve"> تماشياً </w:t>
      </w:r>
      <w:r>
        <w:rPr>
          <w:rFonts w:hint="cs"/>
          <w:rtl/>
          <w:lang w:val="fr-LU"/>
        </w:rPr>
        <w:t xml:space="preserve">مع </w:t>
      </w:r>
      <w:r>
        <w:rPr>
          <w:lang w:val="fr-FR"/>
        </w:rPr>
        <w:t>47</w:t>
      </w:r>
      <w:r>
        <w:t> </w:t>
      </w:r>
      <w:r>
        <w:rPr>
          <w:lang w:val="fr-FR"/>
        </w:rPr>
        <w:t>U.S.C.</w:t>
      </w:r>
      <w:r>
        <w:rPr>
          <w:rtl/>
          <w:lang w:val="fr-LU"/>
        </w:rPr>
        <w:t xml:space="preserve">، الفقرة </w:t>
      </w:r>
      <w:r>
        <w:t>(i)159</w:t>
      </w:r>
      <w:r>
        <w:rPr>
          <w:rFonts w:hint="cs"/>
          <w:rtl/>
        </w:rPr>
        <w:t>،</w:t>
      </w:r>
      <w:r>
        <w:rPr>
          <w:rtl/>
        </w:rPr>
        <w:t xml:space="preserve"> </w:t>
      </w:r>
      <w:r>
        <w:rPr>
          <w:rtl/>
          <w:lang w:val="fr-LU"/>
        </w:rPr>
        <w:t>بتنفيذ نظام لمحاسبة التكاليف تم تصميمه جزئياً لتقديم بيانات مفيدة للجنة الاتحادية فضلاً عن معلومات أخرى للمساعدة على ضمان أن تعكس الرسوم بأمانة التكاليف الفعلية المتعلقة بأنشطة التنظيم التي تقوم بها لجنة الاتصالات الاتحادية.</w:t>
      </w:r>
    </w:p>
    <w:p w:rsidR="003866CD" w:rsidRDefault="003866CD" w:rsidP="003866CD">
      <w:pPr>
        <w:rPr>
          <w:rtl/>
          <w:lang w:val="fr-LU"/>
        </w:rPr>
      </w:pPr>
      <w:r>
        <w:rPr>
          <w:rtl/>
          <w:lang w:val="fr-LU"/>
        </w:rPr>
        <w:t>وبغية استعمال التكاليف الفعلية المحسوبة من نظام محاسبة التكاليف الخاص باللجنة الاتحادية من أجل تحديد الرسوم، كان لا بد من إضافة تكاليف دعم غير مباشرة واردة في نظام محاسبة التكاليف إلى التكاليف المباشرة (انظر الملاحظة </w:t>
      </w:r>
      <w:r>
        <w:rPr>
          <w:lang w:val="fr-LU"/>
        </w:rPr>
        <w:t>1</w:t>
      </w:r>
      <w:r>
        <w:rPr>
          <w:rtl/>
          <w:lang w:val="fr-LU"/>
        </w:rPr>
        <w:t xml:space="preserve">)، وكذلك ضبط النتائج بشكل أكبر كي تقترب من المبلغ الذي طلب الكونغرس من اللجنة الاتحادية تحصيله في سنة </w:t>
      </w:r>
      <w:r>
        <w:rPr>
          <w:lang w:val="fr-LU"/>
        </w:rPr>
        <w:t>1997</w:t>
      </w:r>
      <w:r>
        <w:rPr>
          <w:rtl/>
          <w:lang w:val="fr-LU"/>
        </w:rPr>
        <w:t xml:space="preserve"> المالية (</w:t>
      </w:r>
      <w:r>
        <w:rPr>
          <w:lang w:val="fr-LU"/>
        </w:rPr>
        <w:t>152</w:t>
      </w:r>
      <w:r>
        <w:rPr>
          <w:rtl/>
          <w:lang w:val="fr-LU"/>
        </w:rPr>
        <w:t xml:space="preserve"> مليون دولار) (انظر الملاحظة </w:t>
      </w:r>
      <w:r>
        <w:rPr>
          <w:lang w:val="fr-LU"/>
        </w:rPr>
        <w:t>2</w:t>
      </w:r>
      <w:r>
        <w:rPr>
          <w:rtl/>
          <w:lang w:val="fr-LU"/>
        </w:rPr>
        <w:t xml:space="preserve">). ومن هنا، كيفت اللجنة الاتحادية على نحو تناسبي معطيات التكلفة الفعلية المتعلقة بأنشطة الرسوم التنظيمية المسجلة خلال الفترة من </w:t>
      </w:r>
      <w:r>
        <w:rPr>
          <w:lang w:val="fr-LU"/>
        </w:rPr>
        <w:t>1</w:t>
      </w:r>
      <w:r>
        <w:rPr>
          <w:rtl/>
          <w:lang w:val="fr-LU"/>
        </w:rPr>
        <w:t xml:space="preserve"> أكتوبر </w:t>
      </w:r>
      <w:r>
        <w:rPr>
          <w:lang w:val="fr-LU"/>
        </w:rPr>
        <w:t>1995</w:t>
      </w:r>
      <w:r>
        <w:rPr>
          <w:rtl/>
          <w:lang w:val="fr-LU"/>
        </w:rPr>
        <w:t xml:space="preserve"> إلى </w:t>
      </w:r>
      <w:r>
        <w:rPr>
          <w:lang w:val="fr-LU"/>
        </w:rPr>
        <w:t>30</w:t>
      </w:r>
      <w:r>
        <w:rPr>
          <w:rtl/>
          <w:lang w:val="fr-LU"/>
        </w:rPr>
        <w:t xml:space="preserve"> سبتمبر </w:t>
      </w:r>
      <w:r>
        <w:rPr>
          <w:lang w:val="fr-LU"/>
        </w:rPr>
        <w:t>1996</w:t>
      </w:r>
      <w:r>
        <w:rPr>
          <w:rtl/>
          <w:lang w:val="fr-LU"/>
        </w:rPr>
        <w:t xml:space="preserve"> بين فئات الرسوم، حتى يقارب مجموع التكاليف </w:t>
      </w:r>
      <w:r>
        <w:rPr>
          <w:lang w:val="fr-LU"/>
        </w:rPr>
        <w:t>152</w:t>
      </w:r>
      <w:r>
        <w:rPr>
          <w:rtl/>
          <w:lang w:val="fr-LU"/>
        </w:rPr>
        <w:t> مليون دولار.</w:t>
      </w:r>
    </w:p>
    <w:p w:rsidR="003866CD" w:rsidRDefault="003866CD" w:rsidP="003866CD">
      <w:pPr>
        <w:rPr>
          <w:rtl/>
          <w:lang w:val="fr-LU"/>
        </w:rPr>
      </w:pPr>
      <w:r>
        <w:rPr>
          <w:rtl/>
          <w:lang w:val="fr-LU"/>
        </w:rPr>
        <w:t>وكانت الخطوة التالية للجنة الاتحادية هي تحديد ما إذا كان الاعتماد على التكاليف الفعلية لإعداد الرسوم التنظيمية للسنة المالية </w:t>
      </w:r>
      <w:r>
        <w:rPr>
          <w:lang w:val="fr-LU"/>
        </w:rPr>
        <w:t>1997</w:t>
      </w:r>
      <w:r>
        <w:rPr>
          <w:rtl/>
          <w:lang w:val="fr-LU"/>
        </w:rPr>
        <w:t xml:space="preserve"> سيؤدي إلى رسوم تختلف اختلافاً كبيراً عن الرسوم المناظرة في السنة المالية </w:t>
      </w:r>
      <w:r>
        <w:rPr>
          <w:lang w:val="fr-LU"/>
        </w:rPr>
        <w:t>1996</w:t>
      </w:r>
      <w:r>
        <w:rPr>
          <w:rtl/>
          <w:lang w:val="fr-LU"/>
        </w:rPr>
        <w:t>. ونتيجة لهذا التحليل اقترحت اللجنة الاتحادية تحديد سقف يبلغ </w:t>
      </w:r>
      <w:r>
        <w:t>%25</w:t>
      </w:r>
      <w:r>
        <w:rPr>
          <w:rtl/>
          <w:lang w:val="fr-LU"/>
        </w:rPr>
        <w:t xml:space="preserve"> للزيادة في متطلب إيراد أية خدمة، إضافة إلى الزيادة الإجمالية التي حددها الكونغرس لمبلغ الإيرادات وبعد أن أخذت بالحسبان التعديلات في حسابات وحدات الدفع (انظر الملاحظة </w:t>
      </w:r>
      <w:r>
        <w:rPr>
          <w:lang w:val="fr-LU"/>
        </w:rPr>
        <w:t>3</w:t>
      </w:r>
      <w:r>
        <w:rPr>
          <w:rtl/>
          <w:lang w:val="fr-LU"/>
        </w:rPr>
        <w:t>).</w:t>
      </w:r>
    </w:p>
    <w:p w:rsidR="003866CD" w:rsidRDefault="003866CD" w:rsidP="006230BA">
      <w:pPr>
        <w:rPr>
          <w:rtl/>
          <w:lang w:val="fr-LU"/>
        </w:rPr>
      </w:pPr>
      <w:r>
        <w:rPr>
          <w:rtl/>
          <w:lang w:val="fr-LU"/>
        </w:rPr>
        <w:t xml:space="preserve">ونظراً إلى أن الكونغرس كان قد رفع مقدار الرسوم الإجمالية المطلوب أن تحصلها اللجنة الاتحادية للسنة المالية </w:t>
      </w:r>
      <w:r>
        <w:rPr>
          <w:lang w:val="fr-LU"/>
        </w:rPr>
        <w:t>1997</w:t>
      </w:r>
      <w:r>
        <w:rPr>
          <w:rtl/>
          <w:lang w:val="fr-LU"/>
        </w:rPr>
        <w:t xml:space="preserve">، فقد طولبت هذه اللجنة بتحصيل مبالغ تزيد كثيراً عما حصلته في سنة </w:t>
      </w:r>
      <w:r>
        <w:rPr>
          <w:lang w:val="fr-LU"/>
        </w:rPr>
        <w:t>1996</w:t>
      </w:r>
      <w:r>
        <w:rPr>
          <w:rtl/>
          <w:lang w:val="fr-LU"/>
        </w:rPr>
        <w:t xml:space="preserve"> المالية. بيد أن فرض سقف على متطلب إيراد كل خدمة يوجب عدم تخطي نسبة </w:t>
      </w:r>
      <w:r>
        <w:t>%25</w:t>
      </w:r>
      <w:r>
        <w:rPr>
          <w:rtl/>
          <w:lang w:val="fr-LU"/>
        </w:rPr>
        <w:t xml:space="preserve"> من الزيادة أتاح للجنة الاتحادية الشروع في عملية تكييف الرسوم كي تأخذ في الحسبان الاختلافات على صعيد التكاليف التنظيمية. وكانت زيادة النسبة </w:t>
      </w:r>
      <w:r>
        <w:t>%25</w:t>
      </w:r>
      <w:r>
        <w:rPr>
          <w:rtl/>
          <w:lang w:val="fr-LU"/>
        </w:rPr>
        <w:t xml:space="preserve"> تزيد على الإيراد المفروض بعد تكييف الوحدات المتوقعة لدفوعات سنة</w:t>
      </w:r>
      <w:r w:rsidR="006230BA">
        <w:rPr>
          <w:rFonts w:hint="cs"/>
          <w:rtl/>
          <w:lang w:val="fr-LU"/>
        </w:rPr>
        <w:t> </w:t>
      </w:r>
      <w:r>
        <w:rPr>
          <w:lang w:val="fr-LU"/>
        </w:rPr>
        <w:t>1997</w:t>
      </w:r>
      <w:r>
        <w:rPr>
          <w:rtl/>
          <w:lang w:val="fr-LU"/>
        </w:rPr>
        <w:t xml:space="preserve"> المالية وعلى الحصة التناسبية لزيادة </w:t>
      </w:r>
      <w:r>
        <w:t>%21</w:t>
      </w:r>
      <w:r>
        <w:rPr>
          <w:rtl/>
          <w:lang w:val="fr-LU"/>
        </w:rPr>
        <w:t xml:space="preserve"> على المبلغ الذي فرض الكونغرس الأمريكي على اللجنة الاتحادية تحصيله. ومن هنا، زادت رسوم سنة </w:t>
      </w:r>
      <w:r>
        <w:rPr>
          <w:lang w:val="fr-LU"/>
        </w:rPr>
        <w:t>1997</w:t>
      </w:r>
      <w:r>
        <w:rPr>
          <w:rtl/>
          <w:lang w:val="fr-LU"/>
        </w:rPr>
        <w:t xml:space="preserve"> المالية بنسبة تفوق </w:t>
      </w:r>
      <w:r>
        <w:t>%25</w:t>
      </w:r>
      <w:r>
        <w:rPr>
          <w:rtl/>
          <w:lang w:val="fr-LU"/>
        </w:rPr>
        <w:t xml:space="preserve"> </w:t>
      </w:r>
      <w:r>
        <w:rPr>
          <w:rFonts w:hint="cs"/>
          <w:rtl/>
          <w:lang w:val="fr-LU"/>
        </w:rPr>
        <w:t xml:space="preserve">بالنسبة إلى رسوم سنة </w:t>
      </w:r>
      <w:r>
        <w:rPr>
          <w:lang w:val="fr-LU"/>
        </w:rPr>
        <w:t>1996</w:t>
      </w:r>
      <w:r>
        <w:rPr>
          <w:rtl/>
          <w:lang w:val="fr-LU"/>
        </w:rPr>
        <w:t xml:space="preserve"> المالية. وفي ظل هذه المنهجية زادت الرسوم بنسبة </w:t>
      </w:r>
      <w:r>
        <w:t>%40</w:t>
      </w:r>
      <w:r>
        <w:rPr>
          <w:rtl/>
          <w:lang w:bidi="ar-EG"/>
        </w:rPr>
        <w:t> </w:t>
      </w:r>
      <w:r>
        <w:rPr>
          <w:rtl/>
          <w:lang w:val="fr-LU"/>
        </w:rPr>
        <w:t>في الواقع.</w:t>
      </w:r>
    </w:p>
    <w:p w:rsidR="003866CD" w:rsidRDefault="003866CD" w:rsidP="003866CD">
      <w:pPr>
        <w:rPr>
          <w:rtl/>
        </w:rPr>
      </w:pPr>
      <w:r>
        <w:rPr>
          <w:rtl/>
          <w:lang w:val="fr-LU"/>
        </w:rPr>
        <w:t xml:space="preserve">وثمة اعتبار مهم في تحديد سقف الإيراد، وهو تأثير ذلك على دافعي الرسوم. ونظراً إلى أن اللجنة الاتحادية طُلب منها تحصيل رسوم تنظيمية تبلغ </w:t>
      </w:r>
      <w:r>
        <w:t>152</w:t>
      </w:r>
      <w:r>
        <w:rPr>
          <w:rtl/>
        </w:rPr>
        <w:t xml:space="preserve"> مليون دولار في السنة المالية </w:t>
      </w:r>
      <w:r>
        <w:t>1997</w:t>
      </w:r>
      <w:r>
        <w:rPr>
          <w:rtl/>
        </w:rPr>
        <w:t xml:space="preserve">، فإن الإيرادات الإضافية، التي كان يجب تحصيلها من فئات أصحاب الرخص التي يفرض عليها سقف إيرادات سيتعيَّن تحصيلها، من أصحاب الرخص الذين لا يفرض عليهم هذا السقف. ويؤدي هذا الوضع إلى ظهور بعض أشكال الدعم غير المباشرة ما بين فئات مسددي الرسوم (انظر الملاحظة </w:t>
      </w:r>
      <w:r>
        <w:t>4</w:t>
      </w:r>
      <w:r>
        <w:rPr>
          <w:rtl/>
        </w:rPr>
        <w:t>). بيد أن اللجنة الاتحادية أكدت أن أفضل سبيل لصيانة المصلحة العامة يقوم على فرض سقف على الإيرادات، وإلا فإن عدة كيانات سوف تخضع إلى زيادات غير متوقعة وكبيرة، قد يكون لها تأثير كبير على الرفاه الاقتصادي لأصحاب الرخص.</w:t>
      </w:r>
    </w:p>
    <w:p w:rsidR="003866CD" w:rsidRDefault="003866CD" w:rsidP="003866CD">
      <w:pPr>
        <w:rPr>
          <w:rtl/>
          <w:lang w:val="fr-FR"/>
        </w:rPr>
      </w:pPr>
      <w:r>
        <w:rPr>
          <w:rtl/>
          <w:lang w:val="fr-LU"/>
        </w:rPr>
        <w:t xml:space="preserve">ويمثل تنظيم مزودي الخدمات الهاتفية بين الولايات </w:t>
      </w:r>
      <w:r>
        <w:t>%36</w:t>
      </w:r>
      <w:r>
        <w:rPr>
          <w:rtl/>
          <w:lang w:val="fr-LU"/>
        </w:rPr>
        <w:t xml:space="preserve"> تقريباً من جميع تكاليف اللجنة الاتحادية.</w:t>
      </w:r>
      <w:r>
        <w:rPr>
          <w:rtl/>
          <w:lang w:val="fr-FR"/>
        </w:rPr>
        <w:t xml:space="preserve"> ولذلك فإن أي منهجية تنطوي على استعمال الإعانات، مثل تحديد سقف الإيراد الذي اقترحته </w:t>
      </w:r>
      <w:r>
        <w:rPr>
          <w:rtl/>
          <w:lang w:val="fr-LU"/>
        </w:rPr>
        <w:t>اللجنة الاتحادية</w:t>
      </w:r>
      <w:r>
        <w:rPr>
          <w:rtl/>
          <w:lang w:val="fr-FR"/>
        </w:rPr>
        <w:t xml:space="preserve">، ستؤثر على هذه الكيانات الخاضعة للتنظيم أكثر من غيرها في المدى القصير على الأقل. ونظراً إلى أن رسوم دافعي الرسوم الآخرين تقترب من المبالغ التي تجعل إيراداتهم قريبة </w:t>
      </w:r>
      <w:r>
        <w:rPr>
          <w:rtl/>
          <w:lang w:val="fr-FR"/>
        </w:rPr>
        <w:lastRenderedPageBreak/>
        <w:t>من التكاليف التي يتحملونها فعلياً، وهو ما يحدث عندما تُطبِّق اللجنة الاتحادية تقنية سقف الإيرادات المتدرِّج</w:t>
      </w:r>
      <w:r>
        <w:rPr>
          <w:rtl/>
          <w:lang w:val="fr-LU"/>
        </w:rPr>
        <w:t>،</w:t>
      </w:r>
      <w:r>
        <w:rPr>
          <w:rtl/>
          <w:lang w:val="fr-FR"/>
        </w:rPr>
        <w:t xml:space="preserve"> فإن مبلغ الإعانات المطلوب من دافعي الرسوم بمستوى يقل عن سقف إيراداتهم سوف، يتناقص بانتظام (مثل مشغلي الاتصالات الذين يقدمون خدمات مهاتفة بين الولايات). وبذلك تنخفض الإعانات غير المباشرة على المدى الطويل، كما أن الإيرادات المطلوبة من أجل كل الخدمات تقترب من التكاليف الفعلية (بافتراض أن عوامل أخرى مثل المبلغ الإجمالي الذي يفرضه الكونغرس على </w:t>
      </w:r>
      <w:r>
        <w:rPr>
          <w:rtl/>
          <w:lang w:val="fr-LU"/>
        </w:rPr>
        <w:t>اللجنة الاتحادية</w:t>
      </w:r>
      <w:r>
        <w:rPr>
          <w:rtl/>
          <w:lang w:val="fr-FR"/>
        </w:rPr>
        <w:t xml:space="preserve"> تبقى دون تغيير).</w:t>
      </w:r>
    </w:p>
    <w:p w:rsidR="003866CD" w:rsidRDefault="003866CD" w:rsidP="003866CD">
      <w:pPr>
        <w:rPr>
          <w:rtl/>
          <w:lang w:val="fr-FR"/>
        </w:rPr>
      </w:pPr>
      <w:r>
        <w:rPr>
          <w:rtl/>
          <w:lang w:val="fr-FR"/>
        </w:rPr>
        <w:t xml:space="preserve">واعتمدت </w:t>
      </w:r>
      <w:r>
        <w:rPr>
          <w:rtl/>
          <w:lang w:val="fr-LU"/>
        </w:rPr>
        <w:t>اللجنة الاتحادية</w:t>
      </w:r>
      <w:r>
        <w:rPr>
          <w:rtl/>
          <w:lang w:val="fr-FR"/>
        </w:rPr>
        <w:t xml:space="preserve"> سقف الإيرادات بنسبة </w:t>
      </w:r>
      <w:r>
        <w:t>%25</w:t>
      </w:r>
      <w:r>
        <w:rPr>
          <w:rtl/>
          <w:lang w:val="fr-FR"/>
        </w:rPr>
        <w:t xml:space="preserve">، وفقاً للصيغة المقترحة وتم تحقيق هذا السقف عن طريق اختيار مطلب "مستهدف" لإيرادات رسوم كل فئة رسوم على حدة. وكان هذا "الهدف" إما مطلب الإيراد المحسوب الفعلي (للفئات التي تقع عند السقف </w:t>
      </w:r>
      <w:r>
        <w:t>%25</w:t>
      </w:r>
      <w:r>
        <w:rPr>
          <w:rtl/>
          <w:lang w:val="fr-FR"/>
        </w:rPr>
        <w:t xml:space="preserve"> </w:t>
      </w:r>
      <w:r>
        <w:rPr>
          <w:rFonts w:hint="cs"/>
          <w:rtl/>
          <w:lang w:val="fr-FR"/>
        </w:rPr>
        <w:t xml:space="preserve">أو تحته) أو في الحالات التي يتخطى فيها الإيراد المحسوب السقف بقيمة تبلغ هذا السقف. والعجز الناجم عن تخفيض مطلب الإيرادات المطلوبة من الأطراف التي تتخطى إيراداتها سقف الإيرادات يوزَّع توزيعاً تناسبياً بين فئات الرسوم التي كانت إيراداتها المطلوبة أقل من السقف. وأوجب هذا الحساب عدة تعديلات نظراً إلى أنه في عدد صغير من الحالات وبسبب توزيع الإيرادات تجاوزت قيمة الإيرادات الجديدة سقف النسبة </w:t>
      </w:r>
      <w:r>
        <w:t>%25</w:t>
      </w:r>
      <w:r>
        <w:rPr>
          <w:rtl/>
          <w:lang w:val="fr-FR"/>
        </w:rPr>
        <w:t>. وبعد محاولتين، بلغت كل متطلبات الإيرادات سقف الإيراد أو كانت دون مستواه.</w:t>
      </w:r>
    </w:p>
    <w:p w:rsidR="003866CD" w:rsidRDefault="003866CD" w:rsidP="003866CD">
      <w:pPr>
        <w:rPr>
          <w:rtl/>
          <w:lang w:val="fr-FR"/>
        </w:rPr>
      </w:pPr>
      <w:r>
        <w:rPr>
          <w:rtl/>
          <w:lang w:val="fr-FR"/>
        </w:rPr>
        <w:t xml:space="preserve">وبعد أن قامت اللجنة </w:t>
      </w:r>
      <w:r>
        <w:rPr>
          <w:rtl/>
          <w:lang w:val="fr-LU"/>
        </w:rPr>
        <w:t>الاتحادية</w:t>
      </w:r>
      <w:r>
        <w:rPr>
          <w:rtl/>
          <w:lang w:val="fr-FR"/>
        </w:rPr>
        <w:t xml:space="preserve"> بتحديد قيمة إيراد الرسم اللازم تحصيله من كل فئة من أصحاب الرخص، فإنها قامت بقسمة متطلبات الإيرادات المختلفة على عدد وحدات الدفع المصاحبة (وعلى مدة الرخصة مقابل رسوم "صغيرة" عند اللزوم) للحصول على مبالغ الرسوم الفعلية لكل فئة رسم. ثم تم جبر مبالغ الرسوم المحسوبة هذه.</w:t>
      </w:r>
    </w:p>
    <w:p w:rsidR="003866CD" w:rsidRDefault="003866CD" w:rsidP="003866CD">
      <w:pPr>
        <w:pStyle w:val="Note"/>
        <w:rPr>
          <w:rtl/>
          <w:lang w:val="fr-FR"/>
        </w:rPr>
      </w:pPr>
      <w:r>
        <w:rPr>
          <w:b/>
          <w:bCs/>
          <w:rtl/>
          <w:lang w:val="fr-FR"/>
        </w:rPr>
        <w:t xml:space="preserve">الملاحظة </w:t>
      </w:r>
      <w:r>
        <w:rPr>
          <w:b/>
          <w:bCs/>
          <w:lang w:val="fr-FR"/>
        </w:rPr>
        <w:t>1</w:t>
      </w:r>
      <w:r>
        <w:rPr>
          <w:rtl/>
          <w:lang w:val="fr-FR"/>
        </w:rPr>
        <w:t xml:space="preserve"> </w:t>
      </w:r>
      <w:proofErr w:type="gramStart"/>
      <w:r>
        <w:rPr>
          <w:rtl/>
          <w:lang w:val="fr-FR"/>
        </w:rPr>
        <w:t>- إحدى</w:t>
      </w:r>
      <w:proofErr w:type="gramEnd"/>
      <w:r>
        <w:rPr>
          <w:rtl/>
          <w:lang w:val="fr-FR"/>
        </w:rPr>
        <w:t xml:space="preserve"> ميزات نظام محاسبة التكاليف هي أنه يعرّف التكاليف المباشرة والتكاليف غير المباشرة بصورة منفصلة. وتتضمن التكاليف المباشرة أجور</w:t>
      </w:r>
      <w:r>
        <w:rPr>
          <w:rtl/>
          <w:lang w:val="fr-FR" w:bidi="ar-EG"/>
        </w:rPr>
        <w:t>اً</w:t>
      </w:r>
      <w:r>
        <w:rPr>
          <w:rtl/>
          <w:lang w:val="fr-FR"/>
        </w:rPr>
        <w:t xml:space="preserve"> ومصروفات:</w:t>
      </w:r>
    </w:p>
    <w:p w:rsidR="003866CD" w:rsidRDefault="003866CD" w:rsidP="003866CD">
      <w:pPr>
        <w:pStyle w:val="Note"/>
        <w:rPr>
          <w:rtl/>
        </w:rPr>
      </w:pPr>
      <w:r>
        <w:rPr>
          <w:rtl/>
        </w:rPr>
        <w:t> </w:t>
      </w:r>
      <w:proofErr w:type="gramStart"/>
      <w:r>
        <w:rPr>
          <w:rtl/>
        </w:rPr>
        <w:t>أ )</w:t>
      </w:r>
      <w:proofErr w:type="gramEnd"/>
      <w:r>
        <w:rPr>
          <w:rtl/>
        </w:rPr>
        <w:tab/>
        <w:t>الموظفين المكرسين مباشرة للعمل في مكاتب مقر اللجنة الاتحادية وأداء الأنشطة التنظيمية؛</w:t>
      </w:r>
    </w:p>
    <w:p w:rsidR="003866CD" w:rsidRDefault="003866CD" w:rsidP="003866CD">
      <w:pPr>
        <w:pStyle w:val="Note"/>
        <w:rPr>
          <w:rtl/>
        </w:rPr>
      </w:pPr>
      <w:proofErr w:type="gramStart"/>
      <w:r>
        <w:rPr>
          <w:rtl/>
        </w:rPr>
        <w:t>ب)</w:t>
      </w:r>
      <w:r>
        <w:rPr>
          <w:rtl/>
        </w:rPr>
        <w:tab/>
      </w:r>
      <w:proofErr w:type="gramEnd"/>
      <w:r>
        <w:rPr>
          <w:rtl/>
        </w:rPr>
        <w:t>الموظفين المكرسين للعمل خارج المكاتب طالما أنهم يخصصون وقتاً لممارسة أنشطة وضع القواعد التنظيمية التي تهم أحد مكاتب المقر.</w:t>
      </w:r>
    </w:p>
    <w:p w:rsidR="003866CD" w:rsidRDefault="003866CD" w:rsidP="003866CD">
      <w:pPr>
        <w:pStyle w:val="Note"/>
        <w:rPr>
          <w:rtl/>
          <w:lang w:val="fr-FR"/>
        </w:rPr>
      </w:pPr>
      <w:r>
        <w:rPr>
          <w:rtl/>
          <w:lang w:val="fr-FR"/>
        </w:rPr>
        <w:t>وتتضمن هذه التكاليف الإيجارات وتكلفة الخدمات العمومية والتكاليف التعاقدية التي تعود إلى الموظفين. وتتضمن التكاليف غير المباشرة تكاليف موظفي الدعم والموظفين الميدانيين أو موظفي المختبرات وتكاليف بعض الموظفين المكرسين لمكتب المدير العام. يتم جمع التكاليف المباشرة والتكاليف غير المباشرة على أساس تناسبي بين كل فئات الرسوم.</w:t>
      </w:r>
    </w:p>
    <w:p w:rsidR="003866CD" w:rsidRDefault="003866CD" w:rsidP="003866CD">
      <w:pPr>
        <w:pStyle w:val="Note"/>
        <w:rPr>
          <w:rtl/>
          <w:lang w:val="fr-FR"/>
        </w:rPr>
      </w:pPr>
      <w:r>
        <w:rPr>
          <w:b/>
          <w:bCs/>
          <w:rtl/>
          <w:lang w:val="fr-FR"/>
        </w:rPr>
        <w:t xml:space="preserve">الملاحظة </w:t>
      </w:r>
      <w:r>
        <w:rPr>
          <w:b/>
          <w:bCs/>
          <w:lang w:val="fr-FR"/>
        </w:rPr>
        <w:t>2</w:t>
      </w:r>
      <w:r>
        <w:rPr>
          <w:rtl/>
          <w:lang w:val="fr-FR"/>
        </w:rPr>
        <w:t xml:space="preserve"> </w:t>
      </w:r>
      <w:proofErr w:type="gramStart"/>
      <w:r>
        <w:rPr>
          <w:rtl/>
          <w:lang w:val="fr-FR"/>
        </w:rPr>
        <w:t>- تتحدد</w:t>
      </w:r>
      <w:proofErr w:type="gramEnd"/>
      <w:r>
        <w:rPr>
          <w:rtl/>
          <w:lang w:val="fr-FR"/>
        </w:rPr>
        <w:t xml:space="preserve"> عموماً تقديرات الكونغرس للتكاليف الواجب استردادها عن طريق الرسوم التنظيمية قبل نهاية السنة المالية التي تطبق الرسوم عليها فعلياً بمدة </w:t>
      </w:r>
      <w:r>
        <w:t>12</w:t>
      </w:r>
      <w:r>
        <w:rPr>
          <w:rtl/>
          <w:lang w:val="fr-FR"/>
        </w:rPr>
        <w:t xml:space="preserve"> شهراً على الأقل. ولذلك لا تكون التكاليف الفعلية لهذا النشاط في نهاية السنة مقابلة تماماً المبلغ الذي يحدده الكونغرس لسنة مالية محددة.</w:t>
      </w:r>
    </w:p>
    <w:p w:rsidR="003866CD" w:rsidRDefault="003866CD" w:rsidP="003866CD">
      <w:pPr>
        <w:pStyle w:val="Note"/>
        <w:rPr>
          <w:rtl/>
          <w:lang w:val="fr-FR"/>
        </w:rPr>
      </w:pPr>
      <w:r>
        <w:rPr>
          <w:b/>
          <w:bCs/>
          <w:rtl/>
          <w:lang w:val="fr-FR"/>
        </w:rPr>
        <w:t xml:space="preserve">الملاحظة </w:t>
      </w:r>
      <w:r>
        <w:rPr>
          <w:b/>
          <w:bCs/>
          <w:lang w:val="fr-FR"/>
        </w:rPr>
        <w:t>3</w:t>
      </w:r>
      <w:r>
        <w:rPr>
          <w:rtl/>
          <w:lang w:val="fr-FR"/>
        </w:rPr>
        <w:t xml:space="preserve"> </w:t>
      </w:r>
      <w:proofErr w:type="gramStart"/>
      <w:r>
        <w:rPr>
          <w:rtl/>
          <w:lang w:val="fr-FR"/>
        </w:rPr>
        <w:t>- على</w:t>
      </w:r>
      <w:proofErr w:type="gramEnd"/>
      <w:r>
        <w:rPr>
          <w:rtl/>
          <w:lang w:val="fr-FR"/>
        </w:rPr>
        <w:t xml:space="preserve"> سبيل المثال، تبلغ التكلفة التنظيمية المصاحبة لخدمة الطيران (الطائرات) </w:t>
      </w:r>
      <w:r>
        <w:rPr>
          <w:lang w:val="fr-FR"/>
        </w:rPr>
        <w:t>934 905</w:t>
      </w:r>
      <w:r>
        <w:rPr>
          <w:rtl/>
          <w:lang w:val="fr-FR"/>
        </w:rPr>
        <w:t xml:space="preserve"> دولارات أمريكية. ولو لم يتم إجراء أي تغيير على الرسم التنظيمي الواجب على هذه الخدمة أن تسدده لسنة </w:t>
      </w:r>
      <w:r>
        <w:rPr>
          <w:lang w:val="fr-FR"/>
        </w:rPr>
        <w:t>1996</w:t>
      </w:r>
      <w:r>
        <w:rPr>
          <w:rtl/>
          <w:lang w:val="fr-FR"/>
        </w:rPr>
        <w:t xml:space="preserve"> المالية (</w:t>
      </w:r>
      <w:r>
        <w:rPr>
          <w:lang w:val="fr-FR"/>
        </w:rPr>
        <w:t>3</w:t>
      </w:r>
      <w:r>
        <w:rPr>
          <w:rtl/>
          <w:lang w:val="fr-FR"/>
        </w:rPr>
        <w:t xml:space="preserve"> دولارات سنوياً)، لبلغ الإيراد الإجمالي من أصحاب الرخص في هذه الخدمة </w:t>
      </w:r>
      <w:r>
        <w:rPr>
          <w:lang w:val="fr-FR"/>
        </w:rPr>
        <w:t>70 634</w:t>
      </w:r>
      <w:r>
        <w:rPr>
          <w:rtl/>
          <w:lang w:val="fr-FR"/>
        </w:rPr>
        <w:t xml:space="preserve"> دولاراً في سنة </w:t>
      </w:r>
      <w:r>
        <w:rPr>
          <w:lang w:val="fr-FR"/>
        </w:rPr>
        <w:t>1997</w:t>
      </w:r>
      <w:r>
        <w:rPr>
          <w:rtl/>
          <w:lang w:val="fr-FR"/>
        </w:rPr>
        <w:t xml:space="preserve"> المالية، أي بعجز يبلغ </w:t>
      </w:r>
      <w:r>
        <w:rPr>
          <w:lang w:val="fr-FR"/>
        </w:rPr>
        <w:t>864 271</w:t>
      </w:r>
      <w:r>
        <w:rPr>
          <w:rtl/>
          <w:lang w:val="fr-FR"/>
        </w:rPr>
        <w:t xml:space="preserve"> دولاراً. وأدى تطبيق السقف المقترح بنسبة </w:t>
      </w:r>
      <w:r>
        <w:t>%</w:t>
      </w:r>
      <w:r>
        <w:rPr>
          <w:lang w:val="fr-FR"/>
        </w:rPr>
        <w:t>25</w:t>
      </w:r>
      <w:r>
        <w:rPr>
          <w:rtl/>
          <w:lang w:val="fr-FR"/>
        </w:rPr>
        <w:t xml:space="preserve"> على الإيراد على هذه الخدمة إلى زيادة سقف الإيراد إلى </w:t>
      </w:r>
      <w:r>
        <w:rPr>
          <w:lang w:val="fr-FR"/>
        </w:rPr>
        <w:t>88 293</w:t>
      </w:r>
      <w:r>
        <w:rPr>
          <w:rtl/>
          <w:lang w:val="fr-FR"/>
        </w:rPr>
        <w:t> دولاراً (</w:t>
      </w:r>
      <w:r>
        <w:rPr>
          <w:lang w:val="fr-FR"/>
        </w:rPr>
        <w:t>70 634</w:t>
      </w:r>
      <w:r>
        <w:rPr>
          <w:rtl/>
          <w:lang w:val="fr-FR"/>
        </w:rPr>
        <w:t xml:space="preserve"> دولاراً </w:t>
      </w:r>
      <w:r>
        <w:rPr>
          <w:lang w:val="fr-FR"/>
        </w:rPr>
        <w:t>%</w:t>
      </w:r>
      <w:proofErr w:type="gramStart"/>
      <w:r>
        <w:rPr>
          <w:lang w:val="fr-FR"/>
        </w:rPr>
        <w:t xml:space="preserve">125 </w:t>
      </w:r>
      <w:r>
        <w:rPr>
          <w:lang w:val="fr-FR"/>
        </w:rPr>
        <w:sym w:font="Symbol" w:char="F0B4"/>
      </w:r>
      <w:r>
        <w:rPr>
          <w:rtl/>
          <w:lang w:val="fr-FR"/>
        </w:rPr>
        <w:t>)</w:t>
      </w:r>
      <w:proofErr w:type="gramEnd"/>
      <w:r>
        <w:rPr>
          <w:rtl/>
          <w:lang w:val="fr-FR"/>
        </w:rPr>
        <w:t>.</w:t>
      </w:r>
    </w:p>
    <w:p w:rsidR="003866CD" w:rsidRDefault="003866CD" w:rsidP="003866CD">
      <w:pPr>
        <w:pStyle w:val="Note"/>
        <w:rPr>
          <w:rtl/>
          <w:lang w:val="fr-LU"/>
        </w:rPr>
      </w:pPr>
      <w:r>
        <w:rPr>
          <w:b/>
          <w:bCs/>
          <w:rtl/>
          <w:lang w:val="fr-LU"/>
        </w:rPr>
        <w:t xml:space="preserve">الملاحظة </w:t>
      </w:r>
      <w:r>
        <w:rPr>
          <w:b/>
          <w:bCs/>
          <w:lang w:val="fr-LU"/>
        </w:rPr>
        <w:t>4</w:t>
      </w:r>
      <w:r>
        <w:rPr>
          <w:rtl/>
          <w:lang w:val="fr-LU"/>
        </w:rPr>
        <w:t xml:space="preserve"> </w:t>
      </w:r>
      <w:proofErr w:type="gramStart"/>
      <w:r>
        <w:rPr>
          <w:rtl/>
          <w:lang w:val="fr-LU"/>
        </w:rPr>
        <w:t>- الإيرادات</w:t>
      </w:r>
      <w:proofErr w:type="gramEnd"/>
      <w:r>
        <w:rPr>
          <w:rtl/>
          <w:lang w:val="fr-LU"/>
        </w:rPr>
        <w:t xml:space="preserve"> التي يدفعها دافعو الرسوم الحاليون تعوض التكاليف الكبيرة التي تعود إلى الكيانات المعفية من الرسوم أو التي لا تكون ملزمة بتسديد هذا الرسم لسبب آخر وفقاً للقسم</w:t>
      </w:r>
      <w:r>
        <w:rPr>
          <w:rtl/>
          <w:lang w:val="fr-LU" w:bidi="ar-SY"/>
        </w:rPr>
        <w:t xml:space="preserve"> </w:t>
      </w:r>
      <w:r>
        <w:t>(h)9</w:t>
      </w:r>
      <w:r>
        <w:rPr>
          <w:rtl/>
          <w:lang w:bidi="ar-SY"/>
        </w:rPr>
        <w:t xml:space="preserve"> </w:t>
      </w:r>
      <w:r>
        <w:rPr>
          <w:rtl/>
          <w:lang w:val="fr-LU"/>
        </w:rPr>
        <w:t xml:space="preserve">من القانون أو لقواعد اللجنة. وعلى سبيل المثال لا يلزم كل من مستعملي النطاق </w:t>
      </w:r>
      <w:r>
        <w:rPr>
          <w:lang w:val="fr-FR"/>
        </w:rPr>
        <w:t>CB</w:t>
      </w:r>
      <w:r>
        <w:rPr>
          <w:rtl/>
          <w:lang w:val="fr-LU"/>
        </w:rPr>
        <w:t xml:space="preserve"> ومستعملي المحطات الراديوية على السفن وحاملي رخص الخدمة الراديوية للهواة والكيانات الحكومية وحاملي رخص الخدمات الراديوية للأمن العام وكل المجموعات التي لا تتوخى الربح بتسديد الرسوم. وتتحمل الأطراف الملزمة بتسديد الرسوم تكاليف وضع القواعد التنظيمية لهذ الكيانات.</w:t>
      </w:r>
    </w:p>
    <w:p w:rsidR="003866CD" w:rsidRDefault="003866CD" w:rsidP="003866CD">
      <w:pPr>
        <w:pStyle w:val="Heading3"/>
        <w:rPr>
          <w:rtl/>
          <w:lang w:val="fr-LU"/>
        </w:rPr>
      </w:pPr>
      <w:bookmarkStart w:id="799" w:name="_Toc414279237"/>
      <w:bookmarkStart w:id="800" w:name="_Toc413686693"/>
      <w:bookmarkStart w:id="801" w:name="_Toc513205475"/>
      <w:bookmarkStart w:id="802" w:name="_Toc525835117"/>
      <w:bookmarkStart w:id="803" w:name="_Toc525894322"/>
      <w:bookmarkStart w:id="804" w:name="_Toc525894586"/>
      <w:r>
        <w:lastRenderedPageBreak/>
        <w:t>10.2.5</w:t>
      </w:r>
      <w:r>
        <w:tab/>
      </w:r>
      <w:r>
        <w:rPr>
          <w:rtl/>
          <w:lang w:val="fr-LU"/>
        </w:rPr>
        <w:t>خبرة البرازيل على صعيد رسوم الطيف</w:t>
      </w:r>
      <w:bookmarkEnd w:id="799"/>
      <w:bookmarkEnd w:id="800"/>
      <w:bookmarkEnd w:id="801"/>
      <w:bookmarkEnd w:id="802"/>
      <w:bookmarkEnd w:id="803"/>
      <w:bookmarkEnd w:id="804"/>
    </w:p>
    <w:p w:rsidR="003866CD" w:rsidRDefault="003866CD" w:rsidP="003866CD">
      <w:pPr>
        <w:rPr>
          <w:rtl/>
          <w:lang w:val="fr-LU"/>
        </w:rPr>
      </w:pPr>
      <w:r>
        <w:rPr>
          <w:rtl/>
          <w:lang w:val="fr-LU"/>
        </w:rPr>
        <w:t xml:space="preserve">ينص قانون الاتصالات العام في البرازيل الصادر عام </w:t>
      </w:r>
      <w:r>
        <w:rPr>
          <w:lang w:val="fr-LU"/>
        </w:rPr>
        <w:t>1997</w:t>
      </w:r>
      <w:r>
        <w:rPr>
          <w:rtl/>
          <w:lang w:val="fr-LU"/>
        </w:rPr>
        <w:t xml:space="preserve"> على فرض رسوم في جميع الحالات مقابل استعمال التردد الراديوي لأية خدمة كانت. وقيمة هذا الرسم:</w:t>
      </w:r>
    </w:p>
    <w:p w:rsidR="003866CD" w:rsidRDefault="003866CD" w:rsidP="003866CD">
      <w:pPr>
        <w:pStyle w:val="enumlev1"/>
        <w:rPr>
          <w:rtl/>
        </w:rPr>
      </w:pPr>
      <w:r>
        <w:rPr>
          <w:rtl/>
        </w:rPr>
        <w:t>-</w:t>
      </w:r>
      <w:r>
        <w:rPr>
          <w:rtl/>
        </w:rPr>
        <w:tab/>
        <w:t>إما تتحدَّد عن طريق وضع قواعد تنظيمية أو عن طريق وثيقة الدعوى إلى طلب العطاءات؛</w:t>
      </w:r>
    </w:p>
    <w:p w:rsidR="003866CD" w:rsidRDefault="003866CD" w:rsidP="003866CD">
      <w:pPr>
        <w:pStyle w:val="enumlev1"/>
        <w:rPr>
          <w:rtl/>
        </w:rPr>
      </w:pPr>
      <w:r>
        <w:rPr>
          <w:rtl/>
        </w:rPr>
        <w:t>-</w:t>
      </w:r>
      <w:r>
        <w:rPr>
          <w:rtl/>
        </w:rPr>
        <w:tab/>
        <w:t>أو تحدد تبعاً للعرض الفائز، حين تصبح موضوعاً لحكم أو حين تظهر في عقد الامتياز أو في صك الرخصة، في الحالات التي لا يكون من الضروري فيها تنظيم مناقصة.</w:t>
      </w:r>
    </w:p>
    <w:p w:rsidR="003866CD" w:rsidRDefault="003866CD" w:rsidP="003866CD">
      <w:pPr>
        <w:rPr>
          <w:rtl/>
          <w:lang w:val="fr-LU"/>
        </w:rPr>
      </w:pPr>
      <w:r>
        <w:rPr>
          <w:rtl/>
          <w:lang w:val="fr-LU"/>
        </w:rPr>
        <w:t xml:space="preserve">وفي عام </w:t>
      </w:r>
      <w:r>
        <w:rPr>
          <w:lang w:val="fr-LU"/>
        </w:rPr>
        <w:t>2004</w:t>
      </w:r>
      <w:r>
        <w:rPr>
          <w:rtl/>
          <w:lang w:val="fr-LU"/>
        </w:rPr>
        <w:t>، استعرضت وكالة الاتصالات الوطنية لائحة تحصيل الرسوم العمومية مقابل حق استعمال الترددات الراديوية. وتم</w:t>
      </w:r>
      <w:r>
        <w:rPr>
          <w:rFonts w:hint="cs"/>
          <w:rtl/>
          <w:lang w:val="fr-LU"/>
        </w:rPr>
        <w:t> </w:t>
      </w:r>
      <w:r>
        <w:rPr>
          <w:rtl/>
          <w:lang w:val="fr-LU"/>
        </w:rPr>
        <w:t>الاحتفاظ بالفرضية الأساسية لهذه القواعد، أي أن السعر ينبغي أن يستند إلى كيفية قيام أطراف ثالثة بمنع استعمال جزء محدد من الطيف. ومن هنا فقد أخذت العوامل التالية في الاعتبار: الوقت والمكان (المنطقة الجغرافية) وعرض النطاق ونطاق التردد.</w:t>
      </w:r>
    </w:p>
    <w:p w:rsidR="003866CD" w:rsidRDefault="003866CD" w:rsidP="006230BA">
      <w:pPr>
        <w:rPr>
          <w:rtl/>
          <w:lang w:val="fr-LU"/>
        </w:rPr>
      </w:pPr>
      <w:r>
        <w:rPr>
          <w:rtl/>
          <w:lang w:val="fr-LU"/>
        </w:rPr>
        <w:t xml:space="preserve">واعتبر أن نطاقات التردد حول </w:t>
      </w:r>
      <w:r>
        <w:t>GH</w:t>
      </w:r>
      <w:r>
        <w:rPr>
          <w:lang w:val="fr-FR"/>
        </w:rPr>
        <w:t>z 1,5</w:t>
      </w:r>
      <w:r>
        <w:rPr>
          <w:rtl/>
          <w:lang w:val="fr-LU"/>
        </w:rPr>
        <w:t xml:space="preserve"> أهم من أية نطاقات أخرى من وجهة النظر الاقتصادية، وأنه يجب أن تكون قيمتها أعلى. وبالتالي تم تعريف وظيفتين لوصف هذه الفكرة، وهو ما يتضح في الشكل</w:t>
      </w:r>
      <w:r w:rsidR="006230BA">
        <w:rPr>
          <w:rFonts w:hint="cs"/>
          <w:rtl/>
          <w:lang w:val="fr-LU"/>
        </w:rPr>
        <w:t> </w:t>
      </w:r>
      <w:r>
        <w:rPr>
          <w:lang w:val="fr-LU"/>
        </w:rPr>
        <w:t>18</w:t>
      </w:r>
      <w:r>
        <w:rPr>
          <w:rtl/>
          <w:lang w:val="fr-LU"/>
        </w:rPr>
        <w:t>.</w:t>
      </w:r>
    </w:p>
    <w:p w:rsidR="003866CD" w:rsidRDefault="003866CD" w:rsidP="003866CD">
      <w:pPr>
        <w:pStyle w:val="FigureNo"/>
        <w:rPr>
          <w:rtl/>
          <w:lang w:bidi="ar-EG"/>
        </w:rPr>
      </w:pPr>
      <w:r>
        <w:rPr>
          <w:rtl/>
        </w:rPr>
        <w:t xml:space="preserve">الشكل </w:t>
      </w:r>
      <w:r>
        <w:t>18</w:t>
      </w:r>
    </w:p>
    <w:p w:rsidR="003866CD" w:rsidRDefault="003866CD" w:rsidP="003866CD">
      <w:pPr>
        <w:pStyle w:val="Figure"/>
        <w:rPr>
          <w:rtl/>
        </w:rPr>
      </w:pPr>
      <w:r>
        <w:rPr>
          <w:noProof/>
          <w:rtl/>
          <w:lang w:eastAsia="zh-CN"/>
        </w:rPr>
        <mc:AlternateContent>
          <mc:Choice Requires="wpg">
            <w:drawing>
              <wp:anchor distT="0" distB="0" distL="114300" distR="114300" simplePos="0" relativeHeight="251695104" behindDoc="0" locked="0" layoutInCell="1" allowOverlap="1" wp14:anchorId="66A400FD" wp14:editId="3CC6E983">
                <wp:simplePos x="0" y="0"/>
                <wp:positionH relativeFrom="column">
                  <wp:posOffset>510666</wp:posOffset>
                </wp:positionH>
                <wp:positionV relativeFrom="paragraph">
                  <wp:posOffset>795495</wp:posOffset>
                </wp:positionV>
                <wp:extent cx="5016500" cy="1847115"/>
                <wp:effectExtent l="0" t="0" r="0" b="1270"/>
                <wp:wrapNone/>
                <wp:docPr id="228" name="Group 228"/>
                <wp:cNvGraphicFramePr/>
                <a:graphic xmlns:a="http://schemas.openxmlformats.org/drawingml/2006/main">
                  <a:graphicData uri="http://schemas.microsoft.com/office/word/2010/wordprocessingGroup">
                    <wpg:wgp>
                      <wpg:cNvGrpSpPr/>
                      <wpg:grpSpPr>
                        <a:xfrm>
                          <a:off x="0" y="0"/>
                          <a:ext cx="5016500" cy="1847115"/>
                          <a:chOff x="0" y="0"/>
                          <a:chExt cx="5017017" cy="1847122"/>
                        </a:xfrm>
                      </wpg:grpSpPr>
                      <wps:wsp>
                        <wps:cNvPr id="52" name="Text Box 20"/>
                        <wps:cNvSpPr txBox="1">
                          <a:spLocks/>
                        </wps:cNvSpPr>
                        <wps:spPr>
                          <a:xfrm>
                            <a:off x="4364872" y="1551847"/>
                            <a:ext cx="652145" cy="295275"/>
                          </a:xfrm>
                          <a:prstGeom prst="rect">
                            <a:avLst/>
                          </a:prstGeom>
                          <a:solidFill>
                            <a:schemeClr val="bg1"/>
                          </a:solidFill>
                          <a:ln w="6350">
                            <a:noFill/>
                          </a:ln>
                          <a:effectLst/>
                        </wps:spPr>
                        <wps:txbx>
                          <w:txbxContent>
                            <w:p w:rsidR="00323AF5" w:rsidRDefault="00323AF5" w:rsidP="003866CD">
                              <w:pPr>
                                <w:spacing w:before="0" w:line="720" w:lineRule="auto"/>
                                <w:jc w:val="center"/>
                                <w:rPr>
                                  <w:sz w:val="18"/>
                                  <w:szCs w:val="24"/>
                                </w:rPr>
                              </w:pPr>
                              <w:r>
                                <w:rPr>
                                  <w:sz w:val="18"/>
                                  <w:szCs w:val="24"/>
                                  <w:rtl/>
                                </w:rPr>
                                <w:t>التردد</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Text Box 21"/>
                        <wps:cNvSpPr txBox="1">
                          <a:spLocks/>
                        </wps:cNvSpPr>
                        <wps:spPr>
                          <a:xfrm>
                            <a:off x="0" y="0"/>
                            <a:ext cx="197892" cy="1152525"/>
                          </a:xfrm>
                          <a:prstGeom prst="rect">
                            <a:avLst/>
                          </a:prstGeom>
                          <a:solidFill>
                            <a:schemeClr val="bg1"/>
                          </a:solidFill>
                          <a:ln w="6350">
                            <a:noFill/>
                          </a:ln>
                          <a:effectLst/>
                        </wps:spPr>
                        <wps:txbx>
                          <w:txbxContent>
                            <w:p w:rsidR="00323AF5" w:rsidRDefault="00323AF5" w:rsidP="003866CD">
                              <w:pPr>
                                <w:spacing w:before="0" w:line="720" w:lineRule="auto"/>
                                <w:jc w:val="center"/>
                                <w:rPr>
                                  <w:sz w:val="18"/>
                                  <w:szCs w:val="24"/>
                                </w:rPr>
                              </w:pPr>
                              <w:r>
                                <w:rPr>
                                  <w:sz w:val="18"/>
                                  <w:szCs w:val="24"/>
                                  <w:rtl/>
                                </w:rPr>
                                <w:t>التكلفة</w:t>
                              </w:r>
                            </w:p>
                          </w:txbxContent>
                        </wps:txbx>
                        <wps:bodyPr rot="0" spcFirstLastPara="0"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400FD" id="Group 228" o:spid="_x0000_s1061" style="position:absolute;left:0;text-align:left;margin-left:40.2pt;margin-top:62.65pt;width:395pt;height:145.45pt;z-index:251695104;mso-width-relative:margin;mso-height-relative:margin" coordsize="50170,1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">
                <v:shape id="Text Box 20" o:spid="_x0000_s1062" type="#_x0000_t202" style="position:absolute;left:43648;top:15518;width:652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uN8UA&#10;AADbAAAADwAAAGRycy9kb3ducmV2LnhtbESPT2sCMRTE70K/Q3iFXkSzCrZlNYoIgvRQcLcteHts&#10;XvdPNy9rkrrrtzdCocdhZn7DrDaDacWFnK8tK5hNExDEhdU1lwo+8v3kFYQPyBpby6TgSh4264fR&#10;ClNtez7SJQuliBD2KSqoQuhSKX1RkUE/tR1x9L6tMxiidKXUDvsIN62cJ8mzNFhzXKiwo11FxU/2&#10;axRgcXrvr+OX5pSd3WdjKX/7anKlnh6H7RJEoCH8h//aB61gMYf7l/g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e43xQAAANsAAAAPAAAAAAAAAAAAAAAAAJgCAABkcnMv&#10;ZG93bnJldi54bWxQSwUGAAAAAAQABAD1AAAAigMAAAAA&#10;" fillcolor="white [3212]" stroked="f" strokeweight=".5pt">
                  <v:path arrowok="t"/>
                  <v:textbox inset="0,0,0,0">
                    <w:txbxContent>
                      <w:p w:rsidR="00323AF5" w:rsidRDefault="00323AF5" w:rsidP="003866CD">
                        <w:pPr>
                          <w:spacing w:before="0" w:line="720" w:lineRule="auto"/>
                          <w:jc w:val="center"/>
                          <w:rPr>
                            <w:sz w:val="18"/>
                            <w:szCs w:val="24"/>
                          </w:rPr>
                        </w:pPr>
                        <w:r>
                          <w:rPr>
                            <w:sz w:val="18"/>
                            <w:szCs w:val="24"/>
                            <w:rtl/>
                          </w:rPr>
                          <w:t>التردد</w:t>
                        </w:r>
                      </w:p>
                    </w:txbxContent>
                  </v:textbox>
                </v:shape>
                <v:shape id="Text Box 21" o:spid="_x0000_s1063" type="#_x0000_t202" style="position:absolute;width:1978;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aXcMA&#10;AADbAAAADwAAAGRycy9kb3ducmV2LnhtbESP3YrCMBSE7wXfIRxh7zRVUaSaFpUVvHHx7wEOzbE/&#10;NielyWrdp98sLHg5zMw3zCrtTC0e1LrSsoLxKAJBnFldcq7getkNFyCcR9ZYWyYFL3KQJv3eCmNt&#10;n3yix9nnIkDYxaig8L6JpXRZQQbdyDbEwbvZ1qAPss2lbvEZ4KaWkyiaS4Mlh4UCG9oWlN3P30ZB&#10;VR59VW2zr8P6s7n90Gt/3FRWqY9Bt16C8NT5d/i/vdcKZlP4+x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aXcMAAADbAAAADwAAAAAAAAAAAAAAAACYAgAAZHJzL2Rv&#10;d25yZXYueG1sUEsFBgAAAAAEAAQA9QAAAIgDAAAAAA==&#10;" fillcolor="white [3212]" stroked="f" strokeweight=".5pt">
                  <v:path arrowok="t"/>
                  <v:textbox style="layout-flow:vertical;mso-layout-flow-alt:bottom-to-top" inset="0,0,0,0">
                    <w:txbxContent>
                      <w:p w:rsidR="00323AF5" w:rsidRDefault="00323AF5" w:rsidP="003866CD">
                        <w:pPr>
                          <w:spacing w:before="0" w:line="720" w:lineRule="auto"/>
                          <w:jc w:val="center"/>
                          <w:rPr>
                            <w:sz w:val="18"/>
                            <w:szCs w:val="24"/>
                          </w:rPr>
                        </w:pPr>
                        <w:r>
                          <w:rPr>
                            <w:sz w:val="18"/>
                            <w:szCs w:val="24"/>
                            <w:rtl/>
                          </w:rPr>
                          <w:t>التكلفة</w:t>
                        </w:r>
                      </w:p>
                    </w:txbxContent>
                  </v:textbox>
                </v:shape>
              </v:group>
            </w:pict>
          </mc:Fallback>
        </mc:AlternateContent>
      </w:r>
      <w:r>
        <w:object w:dxaOrig="7755" w:dyaOrig="4845">
          <v:shape id="_x0000_i1146" type="#_x0000_t75" style="width:387.85pt;height:241.8pt" o:ole="">
            <v:imagedata r:id="rId267" o:title=""/>
          </v:shape>
          <o:OLEObject Type="Embed" ProgID="CorelDRAW.Graphic.14" ShapeID="_x0000_i1146" DrawAspect="Content" ObjectID="_1605559593" r:id="rId268"/>
        </w:object>
      </w:r>
    </w:p>
    <w:p w:rsidR="003866CD" w:rsidRDefault="003866CD" w:rsidP="003866CD">
      <w:pPr>
        <w:rPr>
          <w:rtl/>
          <w:lang w:val="fr-LU"/>
        </w:rPr>
      </w:pPr>
      <w:r>
        <w:rPr>
          <w:rtl/>
          <w:lang w:val="fr-LU"/>
        </w:rPr>
        <w:t xml:space="preserve">من أجل تردد مركزي </w:t>
      </w:r>
      <w:r>
        <w:rPr>
          <w:lang w:val="fr-LU"/>
        </w:rPr>
        <w:t>(</w:t>
      </w:r>
      <w:proofErr w:type="gramStart"/>
      <w:r>
        <w:rPr>
          <w:lang w:val="fr-LU"/>
        </w:rPr>
        <w:t xml:space="preserve">kHz) </w:t>
      </w:r>
      <w:r>
        <w:rPr>
          <w:lang w:val="fr-LU"/>
        </w:rPr>
        <w:sym w:font="Symbol" w:char="F0A6"/>
      </w:r>
      <w:r>
        <w:rPr>
          <w:rtl/>
          <w:lang w:val="fr-LU"/>
        </w:rPr>
        <w:t xml:space="preserve"> أقل</w:t>
      </w:r>
      <w:proofErr w:type="gramEnd"/>
      <w:r>
        <w:rPr>
          <w:rtl/>
          <w:lang w:val="fr-LU"/>
        </w:rPr>
        <w:t xml:space="preserve"> من </w:t>
      </w:r>
      <w:r>
        <w:rPr>
          <w:lang w:val="fr-LU"/>
        </w:rPr>
        <w:t>1,5</w:t>
      </w:r>
      <w:r>
        <w:rPr>
          <w:rtl/>
          <w:lang w:val="fr-LU"/>
        </w:rPr>
        <w:t> </w:t>
      </w:r>
      <w:r>
        <w:rPr>
          <w:lang w:val="fr-FR"/>
        </w:rPr>
        <w:t>GHz</w:t>
      </w:r>
      <w:r>
        <w:rPr>
          <w:rtl/>
          <w:lang w:val="fr-LU"/>
        </w:rPr>
        <w:t xml:space="preserve"> أو مساوٍ له:</w:t>
      </w:r>
    </w:p>
    <w:p w:rsidR="003866CD" w:rsidRDefault="003866CD" w:rsidP="003866CD">
      <w:pPr>
        <w:pStyle w:val="Equation"/>
        <w:bidi/>
        <w:rPr>
          <w:rtl/>
        </w:rPr>
      </w:pPr>
      <w:r>
        <w:tab/>
      </w:r>
      <w:r>
        <w:tab/>
      </w:r>
      <w:r>
        <w:object w:dxaOrig="4155" w:dyaOrig="795">
          <v:shape id="_x0000_i1147" type="#_x0000_t75" style="width:207.15pt;height:40.1pt" o:ole="">
            <v:imagedata r:id="rId269" o:title=""/>
          </v:shape>
          <o:OLEObject Type="Embed" ProgID="Equation.3" ShapeID="_x0000_i1147" DrawAspect="Content" ObjectID="_1605559594" r:id="rId270"/>
        </w:object>
      </w:r>
    </w:p>
    <w:p w:rsidR="003866CD" w:rsidRDefault="003866CD" w:rsidP="003866CD">
      <w:pPr>
        <w:rPr>
          <w:rtl/>
          <w:lang w:val="fr-FR"/>
        </w:rPr>
      </w:pPr>
      <w:r>
        <w:rPr>
          <w:rtl/>
          <w:lang w:val="fr-LU"/>
        </w:rPr>
        <w:t xml:space="preserve">ومن أجل تردد مركزي </w:t>
      </w:r>
      <w:r>
        <w:rPr>
          <w:lang w:val="fr-LU"/>
        </w:rPr>
        <w:t>(</w:t>
      </w:r>
      <w:proofErr w:type="gramStart"/>
      <w:r>
        <w:rPr>
          <w:lang w:val="fr-LU"/>
        </w:rPr>
        <w:t xml:space="preserve">kHz) </w:t>
      </w:r>
      <w:r>
        <w:rPr>
          <w:lang w:val="fr-LU"/>
        </w:rPr>
        <w:sym w:font="Symbol" w:char="F0A6"/>
      </w:r>
      <w:r>
        <w:rPr>
          <w:rtl/>
          <w:lang w:val="fr-LU"/>
        </w:rPr>
        <w:t xml:space="preserve"> أعلى</w:t>
      </w:r>
      <w:proofErr w:type="gramEnd"/>
      <w:r>
        <w:rPr>
          <w:rtl/>
          <w:lang w:val="fr-LU"/>
        </w:rPr>
        <w:t xml:space="preserve"> من </w:t>
      </w:r>
      <w:r>
        <w:rPr>
          <w:lang w:val="fr-FR"/>
        </w:rPr>
        <w:t>GHz 1,5</w:t>
      </w:r>
      <w:r>
        <w:rPr>
          <w:rtl/>
          <w:lang w:val="fr-FR"/>
        </w:rPr>
        <w:t>:</w:t>
      </w:r>
    </w:p>
    <w:p w:rsidR="003866CD" w:rsidRDefault="003866CD" w:rsidP="003866CD">
      <w:pPr>
        <w:pStyle w:val="Equation"/>
        <w:bidi/>
        <w:rPr>
          <w:rtl/>
        </w:rPr>
      </w:pPr>
      <w:r>
        <w:tab/>
      </w:r>
      <w:r>
        <w:tab/>
      </w:r>
      <w:r>
        <w:object w:dxaOrig="4155" w:dyaOrig="795">
          <v:shape id="_x0000_i1148" type="#_x0000_t75" style="width:207.15pt;height:40.1pt" o:ole="">
            <v:imagedata r:id="rId271" o:title=""/>
          </v:shape>
          <o:OLEObject Type="Embed" ProgID="Equation.3" ShapeID="_x0000_i1148" DrawAspect="Content" ObjectID="_1605559595" r:id="rId272"/>
        </w:object>
      </w:r>
    </w:p>
    <w:p w:rsidR="003866CD" w:rsidRDefault="003866CD" w:rsidP="003866CD">
      <w:pPr>
        <w:rPr>
          <w:rtl/>
          <w:lang w:val="fr-LU"/>
        </w:rPr>
      </w:pPr>
      <w:r>
        <w:rPr>
          <w:rtl/>
          <w:lang w:val="fr-LU"/>
        </w:rPr>
        <w:t>ومن المهم الإشارة إلى أن الإجراء الوارد وصفه من أجل حساب الرسم العمومي ينطبق على الترخيص باستعمال أي تردد ضمن نطاق الترددات الراديوية بكامله.</w:t>
      </w:r>
    </w:p>
    <w:p w:rsidR="003866CD" w:rsidRPr="00E76CD5" w:rsidRDefault="003866CD" w:rsidP="003866CD">
      <w:pPr>
        <w:pStyle w:val="Headingb"/>
        <w:rPr>
          <w:rtl/>
          <w:lang w:val="fr-FR"/>
        </w:rPr>
      </w:pPr>
      <w:r w:rsidRPr="00E76CD5">
        <w:rPr>
          <w:rtl/>
        </w:rPr>
        <w:lastRenderedPageBreak/>
        <w:t xml:space="preserve">القيمة المرجعية، </w:t>
      </w:r>
      <w:r w:rsidRPr="00E76CD5">
        <w:rPr>
          <w:i/>
          <w:iCs/>
          <w:lang w:val="fr-FR"/>
        </w:rPr>
        <w:t>P</w:t>
      </w:r>
    </w:p>
    <w:p w:rsidR="003866CD" w:rsidRDefault="003866CD" w:rsidP="003866CD">
      <w:pPr>
        <w:rPr>
          <w:lang w:val="fr-LU"/>
        </w:rPr>
      </w:pPr>
      <w:r>
        <w:rPr>
          <w:rtl/>
          <w:lang w:val="fr-LU"/>
        </w:rPr>
        <w:t>ثمة قيمة مرجعية للحق في استعمال الترددات الراديوية ويتم الحصول عليها عن طريق تطبيق الصيغة التالية:</w:t>
      </w:r>
    </w:p>
    <w:p w:rsidR="003866CD" w:rsidRDefault="003866CD" w:rsidP="003866CD">
      <w:pPr>
        <w:pStyle w:val="Equation"/>
        <w:bidi/>
        <w:rPr>
          <w:rtl/>
        </w:rPr>
      </w:pPr>
      <w:r>
        <w:tab/>
      </w:r>
      <w:r>
        <w:tab/>
      </w:r>
      <w:r>
        <w:object w:dxaOrig="2610" w:dyaOrig="405">
          <v:shape id="_x0000_i1149" type="#_x0000_t75" style="width:129.75pt;height:20.4pt" o:ole="" fillcolor="window">
            <v:imagedata r:id="rId273" o:title=""/>
          </v:shape>
          <o:OLEObject Type="Embed" ProgID="Equation.3" ShapeID="_x0000_i1149" DrawAspect="Content" ObjectID="_1605559596" r:id="rId274"/>
        </w:object>
      </w:r>
    </w:p>
    <w:p w:rsidR="003866CD" w:rsidRDefault="003866CD" w:rsidP="003866CD">
      <w:pPr>
        <w:keepNext/>
        <w:rPr>
          <w:lang w:val="fr-LU"/>
        </w:rPr>
      </w:pPr>
      <w:r>
        <w:rPr>
          <w:rtl/>
          <w:lang w:val="fr-LU"/>
        </w:rPr>
        <w:t>حيث:</w:t>
      </w:r>
    </w:p>
    <w:p w:rsidR="003866CD" w:rsidRDefault="003866CD" w:rsidP="003866CD">
      <w:pPr>
        <w:pStyle w:val="Equationlegend"/>
        <w:bidi/>
        <w:rPr>
          <w:rtl/>
        </w:rPr>
      </w:pPr>
      <w:r>
        <w:rPr>
          <w:i/>
          <w:iCs/>
        </w:rPr>
        <w:tab/>
      </w:r>
      <w:proofErr w:type="gramStart"/>
      <w:r>
        <w:rPr>
          <w:i/>
          <w:iCs/>
          <w:lang w:val="fr-FR"/>
        </w:rPr>
        <w:t>B</w:t>
      </w:r>
      <w:r>
        <w:rPr>
          <w:rtl/>
          <w:lang w:val="fr-LU"/>
        </w:rPr>
        <w:t>:</w:t>
      </w:r>
      <w:proofErr w:type="gramEnd"/>
      <w:r>
        <w:rPr>
          <w:rtl/>
          <w:lang w:val="fr-LU"/>
        </w:rPr>
        <w:tab/>
        <w:t xml:space="preserve">عرض النطاق الذي سيرخص </w:t>
      </w:r>
      <w:r>
        <w:t>(kHz)</w:t>
      </w:r>
      <w:r>
        <w:rPr>
          <w:rtl/>
        </w:rPr>
        <w:t>؛</w:t>
      </w:r>
    </w:p>
    <w:p w:rsidR="003866CD" w:rsidRDefault="003866CD" w:rsidP="003866CD">
      <w:pPr>
        <w:pStyle w:val="Equationlegend"/>
        <w:bidi/>
        <w:rPr>
          <w:rtl/>
          <w:lang w:val="fr-FR"/>
        </w:rPr>
      </w:pPr>
      <w:r>
        <w:tab/>
      </w:r>
      <w:proofErr w:type="gramStart"/>
      <w:r>
        <w:rPr>
          <w:i/>
          <w:iCs/>
          <w:lang w:val="fr-FR"/>
        </w:rPr>
        <w:t>A</w:t>
      </w:r>
      <w:r>
        <w:rPr>
          <w:rtl/>
          <w:lang w:val="fr-LU"/>
        </w:rPr>
        <w:t>:</w:t>
      </w:r>
      <w:proofErr w:type="gramEnd"/>
      <w:r>
        <w:rPr>
          <w:rtl/>
          <w:lang w:val="fr-LU"/>
        </w:rPr>
        <w:tab/>
        <w:t xml:space="preserve">المنطقة الجغرافية التي سيستعمل فيها التردد </w:t>
      </w:r>
      <w:r>
        <w:rPr>
          <w:lang w:val="fr-FR"/>
        </w:rPr>
        <w:t>(km</w:t>
      </w:r>
      <w:r>
        <w:rPr>
          <w:vertAlign w:val="superscript"/>
          <w:lang w:val="fr-FR"/>
        </w:rPr>
        <w:t>2</w:t>
      </w:r>
      <w:r>
        <w:rPr>
          <w:lang w:val="fr-FR"/>
        </w:rPr>
        <w:t>)</w:t>
      </w:r>
      <w:r>
        <w:rPr>
          <w:rtl/>
          <w:lang w:val="fr-FR"/>
        </w:rPr>
        <w:t>؛</w:t>
      </w:r>
    </w:p>
    <w:p w:rsidR="003866CD" w:rsidRDefault="003866CD" w:rsidP="003866CD">
      <w:pPr>
        <w:pStyle w:val="Equationlegend"/>
        <w:bidi/>
        <w:rPr>
          <w:rtl/>
          <w:lang w:val="fr-LU"/>
        </w:rPr>
      </w:pPr>
      <w:r>
        <w:rPr>
          <w:i/>
          <w:iCs/>
        </w:rPr>
        <w:tab/>
        <w:t>T</w:t>
      </w:r>
      <w:r>
        <w:rPr>
          <w:rtl/>
          <w:lang w:val="fr-LU"/>
        </w:rPr>
        <w:t>:</w:t>
      </w:r>
      <w:r>
        <w:rPr>
          <w:rtl/>
          <w:lang w:val="fr-LU"/>
        </w:rPr>
        <w:tab/>
        <w:t>عامل يتعلق بالفترة الزمنية الخاصة بالاستعمال؛</w:t>
      </w:r>
    </w:p>
    <w:p w:rsidR="003866CD" w:rsidRDefault="003866CD" w:rsidP="003866CD">
      <w:pPr>
        <w:pStyle w:val="Equationlegend"/>
        <w:bidi/>
        <w:rPr>
          <w:rtl/>
          <w:lang w:val="fr-LU"/>
        </w:rPr>
      </w:pPr>
      <w:r>
        <w:rPr>
          <w:i/>
          <w:iCs/>
        </w:rPr>
        <w:tab/>
      </w:r>
      <w:proofErr w:type="gramStart"/>
      <w:r>
        <w:rPr>
          <w:i/>
          <w:iCs/>
        </w:rPr>
        <w:t>F</w:t>
      </w:r>
      <w:r>
        <w:rPr>
          <w:lang w:val="fr-LU"/>
        </w:rPr>
        <w:t>(</w:t>
      </w:r>
      <w:proofErr w:type="gramEnd"/>
      <w:r>
        <w:rPr>
          <w:lang w:val="fr-LU"/>
        </w:rPr>
        <w:sym w:font="Symbol" w:char="F0A6"/>
      </w:r>
      <w:r>
        <w:rPr>
          <w:lang w:val="fr-LU"/>
        </w:rPr>
        <w:t>)</w:t>
      </w:r>
      <w:r>
        <w:rPr>
          <w:rtl/>
          <w:lang w:val="fr-LU"/>
        </w:rPr>
        <w:t>:</w:t>
      </w:r>
      <w:r>
        <w:rPr>
          <w:rtl/>
          <w:lang w:val="fr-LU"/>
        </w:rPr>
        <w:tab/>
        <w:t>عامل التردد وفقاً للعبارة الواردة أعلاه؛</w:t>
      </w:r>
    </w:p>
    <w:p w:rsidR="003866CD" w:rsidRDefault="003866CD" w:rsidP="003866CD">
      <w:pPr>
        <w:pStyle w:val="Equationlegend"/>
        <w:bidi/>
        <w:rPr>
          <w:rtl/>
        </w:rPr>
      </w:pPr>
      <w:r>
        <w:rPr>
          <w:i/>
          <w:iCs/>
        </w:rPr>
        <w:tab/>
      </w:r>
      <w:r>
        <w:rPr>
          <w:i/>
          <w:iCs/>
          <w:lang w:val="fr-LU"/>
        </w:rPr>
        <w:sym w:font="Symbol" w:char="F0A6"/>
      </w:r>
      <w:proofErr w:type="gramStart"/>
      <w:r>
        <w:rPr>
          <w:rtl/>
          <w:lang w:val="fr-LU"/>
        </w:rPr>
        <w:t>:</w:t>
      </w:r>
      <w:r>
        <w:rPr>
          <w:rtl/>
          <w:lang w:val="fr-LU"/>
        </w:rPr>
        <w:tab/>
      </w:r>
      <w:proofErr w:type="gramEnd"/>
      <w:r>
        <w:rPr>
          <w:rtl/>
          <w:lang w:val="fr-LU"/>
        </w:rPr>
        <w:t xml:space="preserve">التردد المركزي لنطاق التردد المستعمل </w:t>
      </w:r>
      <w:r>
        <w:t>(kHz)</w:t>
      </w:r>
      <w:r>
        <w:rPr>
          <w:rtl/>
        </w:rPr>
        <w:t>؛</w:t>
      </w:r>
    </w:p>
    <w:p w:rsidR="003866CD" w:rsidRDefault="003866CD" w:rsidP="003866CD">
      <w:pPr>
        <w:pStyle w:val="Equationlegend"/>
        <w:bidi/>
        <w:rPr>
          <w:rtl/>
          <w:lang w:val="fr-LU"/>
        </w:rPr>
      </w:pPr>
      <w:r>
        <w:rPr>
          <w:i/>
          <w:iCs/>
        </w:rPr>
        <w:tab/>
      </w:r>
      <w:proofErr w:type="gramStart"/>
      <w:r>
        <w:rPr>
          <w:i/>
          <w:iCs/>
          <w:lang w:val="fr-FR"/>
        </w:rPr>
        <w:t>K</w:t>
      </w:r>
      <w:r>
        <w:rPr>
          <w:rtl/>
          <w:lang w:val="fr-LU"/>
        </w:rPr>
        <w:t>:</w:t>
      </w:r>
      <w:proofErr w:type="gramEnd"/>
      <w:r>
        <w:rPr>
          <w:rtl/>
          <w:lang w:val="fr-LU"/>
        </w:rPr>
        <w:tab/>
        <w:t>عامل التكلفة للتردد الراديوي.</w:t>
      </w:r>
    </w:p>
    <w:p w:rsidR="003866CD" w:rsidRDefault="003866CD" w:rsidP="003866CD">
      <w:pPr>
        <w:rPr>
          <w:rtl/>
          <w:lang w:val="fr-LU"/>
        </w:rPr>
      </w:pPr>
      <w:r>
        <w:rPr>
          <w:rtl/>
          <w:lang w:val="fr-LU"/>
        </w:rPr>
        <w:t xml:space="preserve">وتكون قيمة </w:t>
      </w:r>
      <w:proofErr w:type="gramStart"/>
      <w:r>
        <w:rPr>
          <w:rtl/>
          <w:lang w:val="fr-LU"/>
        </w:rPr>
        <w:t xml:space="preserve">التردد </w:t>
      </w:r>
      <w:r>
        <w:rPr>
          <w:lang w:val="fr-LU"/>
        </w:rPr>
        <w:sym w:font="Symbol" w:char="F0A6"/>
      </w:r>
      <w:r>
        <w:rPr>
          <w:rtl/>
          <w:lang w:val="fr-LU"/>
        </w:rPr>
        <w:t xml:space="preserve"> الذي</w:t>
      </w:r>
      <w:proofErr w:type="gramEnd"/>
      <w:r>
        <w:rPr>
          <w:rtl/>
          <w:lang w:val="fr-LU"/>
        </w:rPr>
        <w:t xml:space="preserve"> سيستعمل في الصيغة هي متوسط قيمة الترددين الأدنى والأقصى المرخص بهما، وفي حال استعمال قناة خاصة، سوف تكون هذه القيمة مساوية لقيمة التردد الحامل في القناة المذكورة.</w:t>
      </w:r>
    </w:p>
    <w:p w:rsidR="003866CD" w:rsidRDefault="003866CD" w:rsidP="003866CD">
      <w:pPr>
        <w:pStyle w:val="Headingb"/>
        <w:rPr>
          <w:rtl/>
          <w:lang w:val="fr-FR"/>
        </w:rPr>
      </w:pPr>
      <w:r>
        <w:rPr>
          <w:rtl/>
        </w:rPr>
        <w:t xml:space="preserve">عرض النطاق، </w:t>
      </w:r>
      <w:r>
        <w:rPr>
          <w:i/>
          <w:iCs/>
          <w:lang w:val="fr-FR"/>
        </w:rPr>
        <w:t>B</w:t>
      </w:r>
    </w:p>
    <w:p w:rsidR="003866CD" w:rsidRDefault="003866CD" w:rsidP="003866CD">
      <w:pPr>
        <w:rPr>
          <w:lang w:val="fr-LU"/>
        </w:rPr>
      </w:pPr>
      <w:r>
        <w:rPr>
          <w:rtl/>
          <w:lang w:val="fr-LU"/>
        </w:rPr>
        <w:t xml:space="preserve">فيما يتعلق بالاستعمال الحصري، تكون قيمة عرض النطاق </w:t>
      </w:r>
      <w:r>
        <w:rPr>
          <w:i/>
          <w:iCs/>
          <w:lang w:val="fr-FR"/>
        </w:rPr>
        <w:t>B</w:t>
      </w:r>
      <w:r>
        <w:rPr>
          <w:rtl/>
          <w:lang w:val="fr-LU"/>
        </w:rPr>
        <w:t xml:space="preserve"> التي ستستعمل في الصيغة هي قيمة النطاق الكامل المرخص به، أما فيما يتعلق بالاستعمال غير الحصري، فتكون القيمة التي تؤخذ في الاعتبار هي عرض النطاق المرخص به تبعاً لتسمية البث.</w:t>
      </w:r>
    </w:p>
    <w:p w:rsidR="003866CD" w:rsidRDefault="003866CD" w:rsidP="003866CD">
      <w:pPr>
        <w:pStyle w:val="Headingb"/>
        <w:rPr>
          <w:rtl/>
        </w:rPr>
      </w:pPr>
      <w:r>
        <w:rPr>
          <w:rtl/>
        </w:rPr>
        <w:t xml:space="preserve">المنطقة، </w:t>
      </w:r>
      <w:r>
        <w:rPr>
          <w:i/>
          <w:iCs/>
          <w:lang w:val="fr-FR"/>
        </w:rPr>
        <w:t>A</w:t>
      </w:r>
    </w:p>
    <w:p w:rsidR="003866CD" w:rsidRPr="00E5368E" w:rsidRDefault="003866CD" w:rsidP="003866CD">
      <w:pPr>
        <w:rPr>
          <w:spacing w:val="-2"/>
          <w:rtl/>
          <w:lang w:val="fr-LU"/>
        </w:rPr>
      </w:pPr>
      <w:r w:rsidRPr="00E5368E">
        <w:rPr>
          <w:spacing w:val="-2"/>
          <w:rtl/>
          <w:lang w:val="fr-LU"/>
        </w:rPr>
        <w:t xml:space="preserve">فيما يتعلق بالاستعمال الحصري، تكون قيمة المنطقة </w:t>
      </w:r>
      <w:r w:rsidRPr="00E5368E">
        <w:rPr>
          <w:i/>
          <w:iCs/>
          <w:spacing w:val="-2"/>
          <w:lang w:val="fr-FR"/>
        </w:rPr>
        <w:t>A</w:t>
      </w:r>
      <w:r w:rsidRPr="00E5368E">
        <w:rPr>
          <w:spacing w:val="-2"/>
          <w:rtl/>
          <w:lang w:val="fr-LU"/>
        </w:rPr>
        <w:t xml:space="preserve"> التي ستستعمل في الصيغة هي قيمة المنطقة التي رخصت هذه الخدمة لها، أو المنطقة المحددة التي تغطيها المحطة. أما فيما يتعلق بالاستعمال غير الحصري، فتكون القيمة </w:t>
      </w:r>
      <w:r w:rsidRPr="00E5368E">
        <w:rPr>
          <w:i/>
          <w:iCs/>
          <w:spacing w:val="-2"/>
          <w:lang w:val="fr-FR"/>
        </w:rPr>
        <w:t>A</w:t>
      </w:r>
      <w:r w:rsidRPr="00E5368E">
        <w:rPr>
          <w:spacing w:val="-2"/>
          <w:rtl/>
          <w:lang w:val="fr-LU"/>
        </w:rPr>
        <w:t xml:space="preserve"> هي القيمة المبينة في الرخصة. وفي حال عدم توفر مثل هذه الدلالة، فتكون قيمة المنطقة هي قيمة المساحة التي يحدها القطاع الدائري لنصف القطر </w:t>
      </w:r>
      <w:r w:rsidRPr="00E5368E">
        <w:rPr>
          <w:i/>
          <w:iCs/>
          <w:spacing w:val="-2"/>
          <w:lang w:val="fr-FR"/>
        </w:rPr>
        <w:t>d</w:t>
      </w:r>
      <w:r w:rsidRPr="00E5368E">
        <w:rPr>
          <w:spacing w:val="-2"/>
          <w:rtl/>
          <w:lang w:val="fr-LU"/>
        </w:rPr>
        <w:t xml:space="preserve"> وفتحت </w:t>
      </w:r>
      <w:proofErr w:type="gramStart"/>
      <w:r w:rsidRPr="00E5368E">
        <w:rPr>
          <w:spacing w:val="-2"/>
          <w:rtl/>
          <w:lang w:val="fr-LU"/>
        </w:rPr>
        <w:t xml:space="preserve">الهوائي </w:t>
      </w:r>
      <w:r w:rsidRPr="00E5368E">
        <w:rPr>
          <w:spacing w:val="-2"/>
          <w:lang w:val="fr-LU"/>
        </w:rPr>
        <w:sym w:font="Symbol" w:char="F061"/>
      </w:r>
      <w:r w:rsidRPr="00E5368E">
        <w:rPr>
          <w:spacing w:val="-2"/>
          <w:rtl/>
          <w:lang w:val="fr-LU"/>
        </w:rPr>
        <w:t xml:space="preserve"> أي</w:t>
      </w:r>
      <w:proofErr w:type="gramEnd"/>
      <w:r w:rsidRPr="00E5368E">
        <w:rPr>
          <w:spacing w:val="-2"/>
          <w:rtl/>
          <w:lang w:val="fr-LU"/>
        </w:rPr>
        <w:t>:</w:t>
      </w:r>
    </w:p>
    <w:p w:rsidR="003866CD" w:rsidRDefault="003866CD" w:rsidP="003866CD">
      <w:pPr>
        <w:pStyle w:val="Equation"/>
        <w:bidi/>
        <w:rPr>
          <w:rtl/>
        </w:rPr>
      </w:pPr>
      <w:r>
        <w:tab/>
      </w:r>
      <w:r>
        <w:tab/>
      </w:r>
      <w:r>
        <w:object w:dxaOrig="1785" w:dyaOrig="645">
          <v:shape id="_x0000_i1150" type="#_x0000_t75" style="width:89.65pt;height:32.6pt" o:ole="">
            <v:imagedata r:id="rId275" o:title=""/>
          </v:shape>
          <o:OLEObject Type="Embed" ProgID="Equation.3" ShapeID="_x0000_i1150" DrawAspect="Content" ObjectID="_1605559597" r:id="rId276"/>
        </w:object>
      </w:r>
    </w:p>
    <w:p w:rsidR="003866CD" w:rsidRDefault="003866CD" w:rsidP="003866CD">
      <w:pPr>
        <w:rPr>
          <w:lang w:val="fr-LU"/>
        </w:rPr>
      </w:pPr>
      <w:r>
        <w:rPr>
          <w:rtl/>
          <w:lang w:val="fr-LU"/>
        </w:rPr>
        <w:t xml:space="preserve">ومن أجل الأنظمة من نقطة إلى نقطة تكون </w:t>
      </w:r>
      <w:r>
        <w:rPr>
          <w:i/>
          <w:iCs/>
          <w:lang w:val="fr-FR"/>
        </w:rPr>
        <w:t>d</w:t>
      </w:r>
      <w:r>
        <w:rPr>
          <w:rtl/>
          <w:lang w:val="fr-LU"/>
        </w:rPr>
        <w:t xml:space="preserve"> هي المسافة </w:t>
      </w:r>
      <w:r>
        <w:t>(km)</w:t>
      </w:r>
      <w:r>
        <w:rPr>
          <w:rtl/>
          <w:lang w:val="fr-LU"/>
        </w:rPr>
        <w:t xml:space="preserve"> بين المحطات المعنية </w:t>
      </w:r>
      <w:proofErr w:type="gramStart"/>
      <w:r>
        <w:rPr>
          <w:rtl/>
          <w:lang w:val="fr-LU"/>
        </w:rPr>
        <w:t xml:space="preserve">وتكون </w:t>
      </w:r>
      <w:r>
        <w:rPr>
          <w:lang w:val="fr-LU"/>
        </w:rPr>
        <w:sym w:font="Symbol" w:char="F061"/>
      </w:r>
      <w:r>
        <w:rPr>
          <w:rtl/>
          <w:lang w:val="fr-LU"/>
        </w:rPr>
        <w:t xml:space="preserve"> هي</w:t>
      </w:r>
      <w:proofErr w:type="gramEnd"/>
      <w:r>
        <w:rPr>
          <w:rtl/>
          <w:lang w:val="fr-LU"/>
        </w:rPr>
        <w:t xml:space="preserve"> زاوية نصف القدرة (بالدرجات) لنظام الإشعاع. وفي الأنظمة بين نقطة ثابتة ومنطقة، تعتبر المسافة </w:t>
      </w:r>
      <w:r>
        <w:rPr>
          <w:i/>
          <w:iCs/>
          <w:lang w:val="fr-FR"/>
        </w:rPr>
        <w:t>d</w:t>
      </w:r>
      <w:r>
        <w:rPr>
          <w:rtl/>
          <w:lang w:val="fr-LU"/>
        </w:rPr>
        <w:t xml:space="preserve"> أبعد مسافة </w:t>
      </w:r>
      <w:r>
        <w:t>(km)</w:t>
      </w:r>
      <w:r>
        <w:rPr>
          <w:rtl/>
          <w:lang w:val="fr-LU"/>
        </w:rPr>
        <w:t xml:space="preserve"> تغطيها المحطة العقدية.</w:t>
      </w:r>
    </w:p>
    <w:p w:rsidR="003866CD" w:rsidRPr="00E5368E" w:rsidRDefault="003866CD" w:rsidP="003866CD">
      <w:pPr>
        <w:rPr>
          <w:spacing w:val="-4"/>
          <w:rtl/>
          <w:lang w:val="fr-LU"/>
        </w:rPr>
      </w:pPr>
      <w:r w:rsidRPr="00E5368E">
        <w:rPr>
          <w:spacing w:val="-4"/>
          <w:rtl/>
          <w:lang w:val="fr-LU"/>
        </w:rPr>
        <w:t>وفي كل الأحوال، تقتصر المساحة التي تؤخذ في الاعتبار لدى حساب المنطقة على الأراضي الوطنية بما في ذلك المياه الإقليمية البرازيلية.</w:t>
      </w:r>
    </w:p>
    <w:p w:rsidR="003866CD" w:rsidRDefault="003866CD" w:rsidP="003866CD">
      <w:pPr>
        <w:rPr>
          <w:rtl/>
          <w:lang w:val="fr-LU"/>
        </w:rPr>
      </w:pPr>
      <w:r>
        <w:rPr>
          <w:rtl/>
          <w:lang w:val="fr-LU"/>
        </w:rPr>
        <w:t xml:space="preserve">وتكون القيمة الدنيا للمساحة هي </w:t>
      </w:r>
      <w:r>
        <w:rPr>
          <w:vertAlign w:val="superscript"/>
          <w:lang w:val="fr-LU"/>
        </w:rPr>
        <w:t>2</w:t>
      </w:r>
      <w:r>
        <w:rPr>
          <w:lang w:val="fr-LU"/>
        </w:rPr>
        <w:t>km 1</w:t>
      </w:r>
      <w:r>
        <w:rPr>
          <w:rtl/>
          <w:lang w:val="fr-LU"/>
        </w:rPr>
        <w:t>.</w:t>
      </w:r>
    </w:p>
    <w:p w:rsidR="003866CD" w:rsidRDefault="003866CD" w:rsidP="003866CD">
      <w:pPr>
        <w:rPr>
          <w:rtl/>
          <w:lang w:val="fr-LU"/>
        </w:rPr>
      </w:pPr>
      <w:r>
        <w:rPr>
          <w:rtl/>
          <w:lang w:val="fr-LU"/>
        </w:rPr>
        <w:t xml:space="preserve">وفيما يتعلق بوصلات التغذية أرض-فضاء في أنظمة الاتصالات الساتلية، فتكون قيمة المنطقة </w:t>
      </w:r>
      <w:r>
        <w:rPr>
          <w:i/>
          <w:iCs/>
          <w:lang w:val="fr-FR"/>
        </w:rPr>
        <w:t>A</w:t>
      </w:r>
      <w:r>
        <w:rPr>
          <w:rtl/>
          <w:lang w:val="fr-LU"/>
        </w:rPr>
        <w:t xml:space="preserve"> التي تؤخذ في الاعتبار هي قيمة منطقة التنسيق التي يتم تحديدها وفقاً للإجراءات الوارد وصفها في التذييل </w:t>
      </w:r>
      <w:r>
        <w:rPr>
          <w:lang w:val="fr-FR"/>
        </w:rPr>
        <w:t>7</w:t>
      </w:r>
      <w:r>
        <w:rPr>
          <w:rtl/>
          <w:lang w:val="fr-LU"/>
        </w:rPr>
        <w:t xml:space="preserve"> من لوائح الراديو.</w:t>
      </w:r>
    </w:p>
    <w:p w:rsidR="003866CD" w:rsidRDefault="003866CD" w:rsidP="003866CD">
      <w:pPr>
        <w:pStyle w:val="Headingb"/>
        <w:rPr>
          <w:rtl/>
          <w:lang w:val="fr-FR"/>
        </w:rPr>
      </w:pPr>
      <w:r>
        <w:rPr>
          <w:rtl/>
        </w:rPr>
        <w:t xml:space="preserve">الزمن، </w:t>
      </w:r>
      <w:r>
        <w:rPr>
          <w:i/>
          <w:iCs/>
          <w:lang w:val="fr-FR"/>
        </w:rPr>
        <w:t>T</w:t>
      </w:r>
    </w:p>
    <w:p w:rsidR="003866CD" w:rsidRDefault="003866CD" w:rsidP="003866CD">
      <w:pPr>
        <w:rPr>
          <w:lang w:val="fr-LU"/>
        </w:rPr>
      </w:pPr>
      <w:r>
        <w:rPr>
          <w:rtl/>
          <w:lang w:val="fr-LU"/>
        </w:rPr>
        <w:t xml:space="preserve">يأخذ العامل </w:t>
      </w:r>
      <w:r>
        <w:rPr>
          <w:i/>
          <w:iCs/>
          <w:lang w:val="fr-FR"/>
        </w:rPr>
        <w:t>T</w:t>
      </w:r>
      <w:r>
        <w:rPr>
          <w:rtl/>
          <w:lang w:val="fr-LU"/>
        </w:rPr>
        <w:t xml:space="preserve"> في الاعتبار كلاً من عدد ساعات الاستعمال اليومي </w:t>
      </w:r>
      <w:r>
        <w:rPr>
          <w:i/>
          <w:iCs/>
          <w:lang w:val="fr-FR"/>
        </w:rPr>
        <w:t>T</w:t>
      </w:r>
      <w:r>
        <w:rPr>
          <w:vertAlign w:val="subscript"/>
          <w:lang w:val="fr-FR"/>
        </w:rPr>
        <w:t>1</w:t>
      </w:r>
      <w:r>
        <w:rPr>
          <w:rtl/>
          <w:lang w:val="fr-LU"/>
        </w:rPr>
        <w:t xml:space="preserve"> والمدة </w:t>
      </w:r>
      <w:r>
        <w:rPr>
          <w:i/>
          <w:iCs/>
          <w:lang w:val="fr-FR"/>
        </w:rPr>
        <w:t>T</w:t>
      </w:r>
      <w:r>
        <w:rPr>
          <w:vertAlign w:val="subscript"/>
          <w:lang w:val="fr-FR"/>
        </w:rPr>
        <w:t>2</w:t>
      </w:r>
      <w:r>
        <w:rPr>
          <w:rtl/>
          <w:lang w:val="fr-LU"/>
        </w:rPr>
        <w:t xml:space="preserve"> بالسنوات للترخيص باستعمال التردد الراديوي. ويتم حساب هذا العامل عن طريق الصيغة التالية:</w:t>
      </w:r>
    </w:p>
    <w:p w:rsidR="003866CD" w:rsidRDefault="003866CD" w:rsidP="003866CD">
      <w:pPr>
        <w:pStyle w:val="Equation"/>
        <w:bidi/>
        <w:rPr>
          <w:rtl/>
        </w:rPr>
      </w:pPr>
      <w:r>
        <w:tab/>
      </w:r>
      <w:r>
        <w:tab/>
      </w:r>
      <w:r>
        <w:object w:dxaOrig="1605" w:dyaOrig="645">
          <v:shape id="_x0000_i1151" type="#_x0000_t75" style="width:80.15pt;height:32.6pt" o:ole="">
            <v:imagedata r:id="rId277" o:title=""/>
          </v:shape>
          <o:OLEObject Type="Embed" ProgID="Equation.3" ShapeID="_x0000_i1151" DrawAspect="Content" ObjectID="_1605559598" r:id="rId278"/>
        </w:object>
      </w:r>
    </w:p>
    <w:p w:rsidR="003866CD" w:rsidRDefault="003866CD" w:rsidP="003866CD">
      <w:pPr>
        <w:rPr>
          <w:lang w:val="fr-LU"/>
        </w:rPr>
      </w:pPr>
      <w:r>
        <w:rPr>
          <w:rtl/>
          <w:lang w:val="fr-LU"/>
        </w:rPr>
        <w:lastRenderedPageBreak/>
        <w:t xml:space="preserve">ولفترات الاستعمال اليومي خلال أقل من ساعة تعتبر قيمة </w:t>
      </w:r>
      <w:r>
        <w:rPr>
          <w:i/>
          <w:iCs/>
          <w:lang w:val="fr-FR"/>
        </w:rPr>
        <w:t>T</w:t>
      </w:r>
      <w:r>
        <w:rPr>
          <w:vertAlign w:val="subscript"/>
          <w:lang w:val="fr-FR"/>
        </w:rPr>
        <w:t>1</w:t>
      </w:r>
      <w:r>
        <w:rPr>
          <w:rtl/>
          <w:lang w:val="fr-LU"/>
        </w:rPr>
        <w:t xml:space="preserve"> ساعة واحدة.</w:t>
      </w:r>
    </w:p>
    <w:p w:rsidR="003866CD" w:rsidRDefault="003866CD" w:rsidP="003866CD">
      <w:pPr>
        <w:rPr>
          <w:rtl/>
          <w:lang w:val="fr-LU"/>
        </w:rPr>
      </w:pPr>
      <w:r>
        <w:rPr>
          <w:rtl/>
          <w:lang w:val="fr-LU"/>
        </w:rPr>
        <w:t xml:space="preserve">ومن أجل التراخيص التي تمنح خلال مدة تقل عن سنة، تعتبر قيمة </w:t>
      </w:r>
      <w:r>
        <w:rPr>
          <w:i/>
          <w:iCs/>
          <w:lang w:val="fr-FR"/>
        </w:rPr>
        <w:t>T</w:t>
      </w:r>
      <w:r>
        <w:rPr>
          <w:vertAlign w:val="subscript"/>
        </w:rPr>
        <w:t>2</w:t>
      </w:r>
      <w:r>
        <w:rPr>
          <w:rtl/>
          <w:lang w:val="fr-FR"/>
        </w:rPr>
        <w:t xml:space="preserve"> </w:t>
      </w:r>
      <w:r>
        <w:rPr>
          <w:rtl/>
          <w:lang w:val="fr-LU"/>
        </w:rPr>
        <w:t>سنة واحدة.</w:t>
      </w:r>
    </w:p>
    <w:p w:rsidR="003866CD" w:rsidRDefault="003866CD" w:rsidP="003866CD">
      <w:pPr>
        <w:pStyle w:val="Headingb"/>
        <w:rPr>
          <w:rtl/>
        </w:rPr>
      </w:pPr>
      <w:r>
        <w:rPr>
          <w:rtl/>
        </w:rPr>
        <w:t xml:space="preserve">عامل التكلفة، </w:t>
      </w:r>
      <w:r>
        <w:rPr>
          <w:i/>
          <w:iCs/>
          <w:lang w:val="fr-FR"/>
        </w:rPr>
        <w:t>K</w:t>
      </w:r>
    </w:p>
    <w:p w:rsidR="003866CD" w:rsidRDefault="003866CD" w:rsidP="00E5368E">
      <w:pPr>
        <w:rPr>
          <w:lang w:val="fr-LU"/>
        </w:rPr>
      </w:pPr>
      <w:r>
        <w:rPr>
          <w:rtl/>
          <w:lang w:val="fr-LU"/>
        </w:rPr>
        <w:t xml:space="preserve">يتم تعريف عامل التكلفة </w:t>
      </w:r>
      <w:r>
        <w:rPr>
          <w:i/>
          <w:iCs/>
        </w:rPr>
        <w:t>K</w:t>
      </w:r>
      <w:r>
        <w:rPr>
          <w:rtl/>
          <w:lang w:val="fr-LU"/>
        </w:rPr>
        <w:t xml:space="preserve"> عن طريق أخذ أسلوب استعمال الطيف في الاعتبار سواء كان حصرياً أو لا، فضلاً عن طبيعة الأهمية المكرسة للخدمة سواء كانت جماعية أو مقيدة كما يبين ذلك في الجدول</w:t>
      </w:r>
      <w:r w:rsidR="00E5368E">
        <w:rPr>
          <w:rFonts w:hint="cs"/>
          <w:rtl/>
          <w:lang w:val="fr-LU"/>
        </w:rPr>
        <w:t> </w:t>
      </w:r>
      <w:r>
        <w:rPr>
          <w:lang w:val="fr-LU"/>
        </w:rPr>
        <w:t>35</w:t>
      </w:r>
      <w:r>
        <w:rPr>
          <w:rtl/>
          <w:lang w:val="fr-LU"/>
        </w:rPr>
        <w:t>:</w:t>
      </w:r>
    </w:p>
    <w:p w:rsidR="003866CD" w:rsidRDefault="003866CD" w:rsidP="003866CD">
      <w:pPr>
        <w:pStyle w:val="TableNo"/>
        <w:rPr>
          <w:rtl/>
          <w:lang w:bidi="ar-EG"/>
        </w:rPr>
      </w:pPr>
      <w:r>
        <w:rPr>
          <w:rtl/>
        </w:rPr>
        <w:t xml:space="preserve">الجدول </w:t>
      </w:r>
      <w:r>
        <w:t>35</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tblGrid>
      <w:tr w:rsidR="003866CD" w:rsidTr="003866CD">
        <w:trPr>
          <w:cantSplit/>
          <w:jc w:val="center"/>
        </w:trPr>
        <w:tc>
          <w:tcPr>
            <w:tcW w:w="2268" w:type="dxa"/>
            <w:hideMark/>
          </w:tcPr>
          <w:p w:rsidR="003866CD" w:rsidRDefault="003866CD" w:rsidP="003866CD">
            <w:pPr>
              <w:pStyle w:val="TableHead"/>
              <w:spacing w:line="240" w:lineRule="exact"/>
              <w:rPr>
                <w:rtl/>
              </w:rPr>
            </w:pPr>
            <w:r>
              <w:rPr>
                <w:rtl/>
              </w:rPr>
              <w:t>أسلوب الاستعمال</w:t>
            </w:r>
          </w:p>
        </w:tc>
        <w:tc>
          <w:tcPr>
            <w:tcW w:w="2268" w:type="dxa"/>
            <w:hideMark/>
          </w:tcPr>
          <w:p w:rsidR="003866CD" w:rsidRDefault="003866CD" w:rsidP="003866CD">
            <w:pPr>
              <w:pStyle w:val="TableHead"/>
              <w:spacing w:line="240" w:lineRule="exact"/>
            </w:pPr>
            <w:r>
              <w:rPr>
                <w:rtl/>
              </w:rPr>
              <w:t>طبيعة الاستفادة</w:t>
            </w:r>
          </w:p>
        </w:tc>
        <w:tc>
          <w:tcPr>
            <w:tcW w:w="2268" w:type="dxa"/>
            <w:hideMark/>
          </w:tcPr>
          <w:p w:rsidR="003866CD" w:rsidRDefault="003866CD" w:rsidP="003866CD">
            <w:pPr>
              <w:pStyle w:val="TableHead"/>
              <w:spacing w:line="240" w:lineRule="exact"/>
              <w:rPr>
                <w:i/>
                <w:iCs/>
              </w:rPr>
            </w:pPr>
            <w:r>
              <w:rPr>
                <w:rtl/>
              </w:rPr>
              <w:t xml:space="preserve">عامل التكلفة </w:t>
            </w:r>
            <w:r>
              <w:rPr>
                <w:i/>
                <w:iCs/>
              </w:rPr>
              <w:t>K</w:t>
            </w:r>
          </w:p>
        </w:tc>
      </w:tr>
      <w:tr w:rsidR="003866CD" w:rsidTr="003866CD">
        <w:trPr>
          <w:cantSplit/>
          <w:jc w:val="center"/>
        </w:trPr>
        <w:tc>
          <w:tcPr>
            <w:tcW w:w="2268" w:type="dxa"/>
            <w:vMerge w:val="restart"/>
            <w:hideMark/>
          </w:tcPr>
          <w:p w:rsidR="003866CD" w:rsidRDefault="003866CD" w:rsidP="003866CD">
            <w:pPr>
              <w:pStyle w:val="Tabletext"/>
              <w:bidi/>
              <w:spacing w:line="240" w:lineRule="exact"/>
              <w:rPr>
                <w:rtl/>
              </w:rPr>
            </w:pPr>
            <w:r>
              <w:rPr>
                <w:rtl/>
              </w:rPr>
              <w:t>غير حصري</w:t>
            </w:r>
          </w:p>
        </w:tc>
        <w:tc>
          <w:tcPr>
            <w:tcW w:w="2268" w:type="dxa"/>
            <w:hideMark/>
          </w:tcPr>
          <w:p w:rsidR="003866CD" w:rsidRDefault="003866CD" w:rsidP="003866CD">
            <w:pPr>
              <w:pStyle w:val="Tabletext"/>
              <w:bidi/>
              <w:spacing w:line="240" w:lineRule="exact"/>
            </w:pPr>
            <w:r>
              <w:rPr>
                <w:rtl/>
              </w:rPr>
              <w:t>جماعية</w:t>
            </w:r>
          </w:p>
        </w:tc>
        <w:tc>
          <w:tcPr>
            <w:tcW w:w="2268" w:type="dxa"/>
            <w:hideMark/>
          </w:tcPr>
          <w:p w:rsidR="003866CD" w:rsidRDefault="003866CD" w:rsidP="003866CD">
            <w:pPr>
              <w:pStyle w:val="Tabletext"/>
              <w:bidi/>
              <w:spacing w:line="240" w:lineRule="exact"/>
              <w:jc w:val="center"/>
            </w:pPr>
            <w:r>
              <w:t>20</w:t>
            </w:r>
          </w:p>
        </w:tc>
      </w:tr>
      <w:tr w:rsidR="003866CD" w:rsidTr="003866CD">
        <w:trPr>
          <w:cantSplit/>
          <w:jc w:val="center"/>
        </w:trPr>
        <w:tc>
          <w:tcPr>
            <w:tcW w:w="2268" w:type="dxa"/>
            <w:vMerge/>
            <w:vAlign w:val="center"/>
            <w:hideMark/>
          </w:tcPr>
          <w:p w:rsidR="003866CD" w:rsidRDefault="003866CD" w:rsidP="003866CD">
            <w:pPr>
              <w:pStyle w:val="Tabletext"/>
              <w:bidi/>
              <w:spacing w:line="240" w:lineRule="exact"/>
            </w:pPr>
          </w:p>
        </w:tc>
        <w:tc>
          <w:tcPr>
            <w:tcW w:w="2268" w:type="dxa"/>
            <w:hideMark/>
          </w:tcPr>
          <w:p w:rsidR="003866CD" w:rsidRDefault="003866CD" w:rsidP="003866CD">
            <w:pPr>
              <w:pStyle w:val="Tabletext"/>
              <w:bidi/>
              <w:spacing w:line="240" w:lineRule="exact"/>
            </w:pPr>
            <w:r>
              <w:rPr>
                <w:rtl/>
              </w:rPr>
              <w:t>مقيدة</w:t>
            </w:r>
          </w:p>
        </w:tc>
        <w:tc>
          <w:tcPr>
            <w:tcW w:w="2268" w:type="dxa"/>
            <w:hideMark/>
          </w:tcPr>
          <w:p w:rsidR="003866CD" w:rsidRDefault="003866CD" w:rsidP="003866CD">
            <w:pPr>
              <w:pStyle w:val="Tabletext"/>
              <w:bidi/>
              <w:spacing w:line="240" w:lineRule="exact"/>
              <w:jc w:val="center"/>
            </w:pPr>
            <w:r>
              <w:t>25</w:t>
            </w:r>
          </w:p>
        </w:tc>
      </w:tr>
      <w:tr w:rsidR="003866CD" w:rsidTr="003866CD">
        <w:trPr>
          <w:cantSplit/>
          <w:jc w:val="center"/>
        </w:trPr>
        <w:tc>
          <w:tcPr>
            <w:tcW w:w="2268" w:type="dxa"/>
            <w:hideMark/>
          </w:tcPr>
          <w:p w:rsidR="003866CD" w:rsidRDefault="003866CD" w:rsidP="003866CD">
            <w:pPr>
              <w:pStyle w:val="Tabletext"/>
              <w:bidi/>
              <w:spacing w:line="240" w:lineRule="exact"/>
            </w:pPr>
            <w:r>
              <w:rPr>
                <w:rtl/>
              </w:rPr>
              <w:t>حصري</w:t>
            </w:r>
          </w:p>
        </w:tc>
        <w:tc>
          <w:tcPr>
            <w:tcW w:w="2268" w:type="dxa"/>
            <w:hideMark/>
          </w:tcPr>
          <w:p w:rsidR="003866CD" w:rsidRDefault="003866CD" w:rsidP="003866CD">
            <w:pPr>
              <w:pStyle w:val="Tabletext"/>
              <w:bidi/>
              <w:spacing w:line="240" w:lineRule="exact"/>
            </w:pPr>
            <w:r>
              <w:rPr>
                <w:rtl/>
              </w:rPr>
              <w:t>جماعية</w:t>
            </w:r>
          </w:p>
        </w:tc>
        <w:tc>
          <w:tcPr>
            <w:tcW w:w="2268" w:type="dxa"/>
            <w:hideMark/>
          </w:tcPr>
          <w:p w:rsidR="003866CD" w:rsidRDefault="003866CD" w:rsidP="003866CD">
            <w:pPr>
              <w:pStyle w:val="Tabletext"/>
              <w:bidi/>
              <w:spacing w:line="240" w:lineRule="exact"/>
              <w:jc w:val="center"/>
            </w:pPr>
            <w:r>
              <w:t>50</w:t>
            </w:r>
          </w:p>
        </w:tc>
      </w:tr>
    </w:tbl>
    <w:p w:rsidR="003866CD" w:rsidRDefault="003866CD" w:rsidP="003866CD">
      <w:pPr>
        <w:pStyle w:val="Headingb"/>
      </w:pPr>
      <w:r>
        <w:rPr>
          <w:rtl/>
        </w:rPr>
        <w:t xml:space="preserve">القيمة الواجب دفعها، </w:t>
      </w:r>
      <w:r>
        <w:rPr>
          <w:i/>
          <w:iCs/>
          <w:lang w:val="fr-FR"/>
        </w:rPr>
        <w:t>V</w:t>
      </w:r>
    </w:p>
    <w:p w:rsidR="003866CD" w:rsidRDefault="003866CD" w:rsidP="003866CD">
      <w:pPr>
        <w:rPr>
          <w:lang w:val="fr-LU"/>
        </w:rPr>
      </w:pPr>
      <w:r>
        <w:rPr>
          <w:rtl/>
          <w:lang w:val="fr-LU"/>
        </w:rPr>
        <w:t xml:space="preserve">يتم الحصول على القيمة </w:t>
      </w:r>
      <w:r>
        <w:rPr>
          <w:i/>
          <w:iCs/>
          <w:lang w:val="fr-FR"/>
        </w:rPr>
        <w:t>V</w:t>
      </w:r>
      <w:r>
        <w:rPr>
          <w:rtl/>
          <w:lang w:val="fr-LU"/>
        </w:rPr>
        <w:t xml:space="preserve"> من أجل استعمال الترددات الراديوية عن طريق تطبيق الصيغة التالية:</w:t>
      </w:r>
    </w:p>
    <w:p w:rsidR="003866CD" w:rsidRDefault="003866CD" w:rsidP="003866CD">
      <w:pPr>
        <w:pStyle w:val="Equation"/>
        <w:bidi/>
        <w:rPr>
          <w:rtl/>
        </w:rPr>
      </w:pPr>
      <w:r>
        <w:tab/>
      </w:r>
      <w:r>
        <w:tab/>
      </w:r>
      <w:r>
        <w:object w:dxaOrig="1725" w:dyaOrig="345">
          <v:shape id="_x0000_i1152" type="#_x0000_t75" style="width:86.25pt;height:17.65pt" o:ole="" fillcolor="window">
            <v:imagedata r:id="rId279" o:title=""/>
          </v:shape>
          <o:OLEObject Type="Embed" ProgID="Equation.3" ShapeID="_x0000_i1152" DrawAspect="Content" ObjectID="_1605559599" r:id="rId280"/>
        </w:object>
      </w:r>
    </w:p>
    <w:p w:rsidR="003866CD" w:rsidRDefault="003866CD" w:rsidP="003866CD">
      <w:pPr>
        <w:rPr>
          <w:lang w:val="fr-LU"/>
        </w:rPr>
      </w:pPr>
      <w:r>
        <w:rPr>
          <w:rtl/>
          <w:lang w:val="fr-LU"/>
        </w:rPr>
        <w:t>حيث:</w:t>
      </w:r>
    </w:p>
    <w:p w:rsidR="003866CD" w:rsidRDefault="003866CD" w:rsidP="003866CD">
      <w:pPr>
        <w:pStyle w:val="Equationlegend"/>
        <w:bidi/>
        <w:rPr>
          <w:rtl/>
          <w:lang w:val="fr-LU"/>
        </w:rPr>
      </w:pPr>
      <w:r>
        <w:rPr>
          <w:i/>
          <w:iCs/>
        </w:rPr>
        <w:tab/>
      </w:r>
      <w:proofErr w:type="gramStart"/>
      <w:r>
        <w:rPr>
          <w:i/>
          <w:iCs/>
          <w:lang w:val="fr-FR"/>
        </w:rPr>
        <w:t>P</w:t>
      </w:r>
      <w:r>
        <w:rPr>
          <w:rtl/>
          <w:lang w:val="fr-LU"/>
        </w:rPr>
        <w:t>:</w:t>
      </w:r>
      <w:proofErr w:type="gramEnd"/>
      <w:r>
        <w:rPr>
          <w:rtl/>
          <w:lang w:val="fr-LU"/>
        </w:rPr>
        <w:tab/>
        <w:t>القيمة المرجعية لحق استعمال الترددات الراديوية؛</w:t>
      </w:r>
    </w:p>
    <w:p w:rsidR="003866CD" w:rsidRDefault="003866CD" w:rsidP="003866CD">
      <w:pPr>
        <w:pStyle w:val="Equationlegend"/>
        <w:bidi/>
        <w:rPr>
          <w:rtl/>
          <w:lang w:val="fr-LU"/>
        </w:rPr>
      </w:pPr>
      <w:r>
        <w:rPr>
          <w:i/>
          <w:iCs/>
        </w:rPr>
        <w:tab/>
      </w:r>
      <w:proofErr w:type="gramStart"/>
      <w:r>
        <w:rPr>
          <w:i/>
          <w:iCs/>
          <w:lang w:val="fr-FR"/>
        </w:rPr>
        <w:t>C</w:t>
      </w:r>
      <w:r>
        <w:rPr>
          <w:rtl/>
          <w:lang w:val="fr-LU"/>
        </w:rPr>
        <w:t>:</w:t>
      </w:r>
      <w:proofErr w:type="gramEnd"/>
      <w:r>
        <w:rPr>
          <w:rtl/>
          <w:lang w:val="fr-LU"/>
        </w:rPr>
        <w:tab/>
      </w:r>
      <w:r>
        <w:rPr>
          <w:lang w:val="fr-LU"/>
        </w:rPr>
        <w:t>0,6</w:t>
      </w:r>
      <w:r>
        <w:rPr>
          <w:rtl/>
          <w:lang w:val="fr-LU"/>
        </w:rPr>
        <w:t xml:space="preserve"> لمحطات خدمات وسائل الإعلام ومحطات الخدمات الإذاعية الراديوية، و</w:t>
      </w:r>
      <w:r>
        <w:rPr>
          <w:lang w:val="fr-LU"/>
        </w:rPr>
        <w:t>1,0</w:t>
      </w:r>
      <w:r>
        <w:rPr>
          <w:rtl/>
          <w:lang w:val="fr-LU"/>
        </w:rPr>
        <w:t xml:space="preserve"> لمحطات الخدمات الأخرى؛</w:t>
      </w:r>
    </w:p>
    <w:p w:rsidR="003866CD" w:rsidRDefault="003866CD" w:rsidP="003866CD">
      <w:pPr>
        <w:pStyle w:val="Equationlegend"/>
        <w:bidi/>
        <w:rPr>
          <w:rtl/>
          <w:lang w:val="fr-LU"/>
        </w:rPr>
      </w:pPr>
      <w:r>
        <w:rPr>
          <w:i/>
          <w:iCs/>
        </w:rPr>
        <w:tab/>
      </w:r>
      <w:proofErr w:type="gramStart"/>
      <w:r>
        <w:rPr>
          <w:i/>
          <w:iCs/>
          <w:lang w:val="fr-FR"/>
        </w:rPr>
        <w:t>D</w:t>
      </w:r>
      <w:r>
        <w:rPr>
          <w:rtl/>
          <w:lang w:val="fr-LU"/>
        </w:rPr>
        <w:t>:</w:t>
      </w:r>
      <w:proofErr w:type="gramEnd"/>
      <w:r>
        <w:rPr>
          <w:rtl/>
          <w:lang w:val="fr-LU"/>
        </w:rPr>
        <w:tab/>
      </w:r>
      <w:r>
        <w:rPr>
          <w:lang w:val="fr-LU"/>
        </w:rPr>
        <w:t>0,3</w:t>
      </w:r>
      <w:r>
        <w:rPr>
          <w:rtl/>
          <w:lang w:val="fr-LU"/>
        </w:rPr>
        <w:t xml:space="preserve"> للمحطات المهيأة للخدمات ذات الطبيعة العلمية و</w:t>
      </w:r>
      <w:r>
        <w:rPr>
          <w:lang w:val="fr-LU"/>
        </w:rPr>
        <w:t>1,0</w:t>
      </w:r>
      <w:r>
        <w:rPr>
          <w:rtl/>
          <w:lang w:val="fr-LU"/>
        </w:rPr>
        <w:t xml:space="preserve"> للمحطات المهيأة لخدمات أخرى؛</w:t>
      </w:r>
    </w:p>
    <w:p w:rsidR="003866CD" w:rsidRDefault="003866CD" w:rsidP="003866CD">
      <w:pPr>
        <w:pStyle w:val="Equationlegend"/>
        <w:bidi/>
        <w:rPr>
          <w:rtl/>
          <w:lang w:val="fr-LU"/>
        </w:rPr>
      </w:pPr>
      <w:r>
        <w:rPr>
          <w:i/>
          <w:iCs/>
        </w:rPr>
        <w:tab/>
      </w:r>
      <w:proofErr w:type="gramStart"/>
      <w:r>
        <w:rPr>
          <w:i/>
          <w:iCs/>
          <w:lang w:val="fr-FR"/>
        </w:rPr>
        <w:t>E</w:t>
      </w:r>
      <w:r>
        <w:rPr>
          <w:rtl/>
          <w:lang w:val="fr-LU"/>
        </w:rPr>
        <w:t>:</w:t>
      </w:r>
      <w:proofErr w:type="gramEnd"/>
      <w:r>
        <w:rPr>
          <w:rtl/>
          <w:lang w:val="fr-LU"/>
        </w:rPr>
        <w:tab/>
      </w:r>
      <w:r>
        <w:rPr>
          <w:lang w:val="fr-LU"/>
        </w:rPr>
        <w:t>1</w:t>
      </w:r>
      <w:r>
        <w:rPr>
          <w:rtl/>
          <w:lang w:val="fr-LU"/>
        </w:rPr>
        <w:t xml:space="preserve"> للأنظمة من نقطة إلى نقطة، ووفقاً للجدول </w:t>
      </w:r>
      <w:r>
        <w:rPr>
          <w:lang w:val="fr-LU"/>
        </w:rPr>
        <w:t>36</w:t>
      </w:r>
      <w:r>
        <w:rPr>
          <w:rtl/>
          <w:lang w:val="fr-LU"/>
        </w:rPr>
        <w:t xml:space="preserve"> من أجل الأنظمة بين نقطة ثابتة ومنطقة.</w:t>
      </w:r>
    </w:p>
    <w:p w:rsidR="003866CD" w:rsidRDefault="003866CD" w:rsidP="003866CD">
      <w:pPr>
        <w:pStyle w:val="TableNo"/>
        <w:rPr>
          <w:rtl/>
        </w:rPr>
      </w:pPr>
      <w:r>
        <w:rPr>
          <w:rtl/>
        </w:rPr>
        <w:t xml:space="preserve">الجدول </w:t>
      </w:r>
      <w:r>
        <w:t>36</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2268"/>
      </w:tblGrid>
      <w:tr w:rsidR="003866CD" w:rsidTr="003866CD">
        <w:trPr>
          <w:jc w:val="center"/>
        </w:trPr>
        <w:tc>
          <w:tcPr>
            <w:tcW w:w="3402" w:type="dxa"/>
            <w:hideMark/>
          </w:tcPr>
          <w:p w:rsidR="003866CD" w:rsidRDefault="003866CD" w:rsidP="003866CD">
            <w:pPr>
              <w:pStyle w:val="TableHead"/>
              <w:spacing w:before="40" w:after="40" w:line="240" w:lineRule="exact"/>
              <w:rPr>
                <w:rtl/>
              </w:rPr>
            </w:pPr>
            <w:r>
              <w:rPr>
                <w:rtl/>
              </w:rPr>
              <w:t>عدد السكان (نسمة)</w:t>
            </w:r>
          </w:p>
        </w:tc>
        <w:tc>
          <w:tcPr>
            <w:tcW w:w="2268" w:type="dxa"/>
            <w:hideMark/>
          </w:tcPr>
          <w:p w:rsidR="003866CD" w:rsidRDefault="003866CD" w:rsidP="003866CD">
            <w:pPr>
              <w:pStyle w:val="TableHead"/>
              <w:spacing w:before="40" w:after="40" w:line="240" w:lineRule="exact"/>
              <w:rPr>
                <w:rtl/>
              </w:rPr>
            </w:pPr>
            <w:r>
              <w:rPr>
                <w:rtl/>
              </w:rPr>
              <w:t xml:space="preserve">قيمة </w:t>
            </w:r>
            <w:r>
              <w:rPr>
                <w:i/>
                <w:iCs/>
              </w:rPr>
              <w:t>E</w:t>
            </w:r>
          </w:p>
        </w:tc>
      </w:tr>
      <w:tr w:rsidR="003866CD" w:rsidTr="003866CD">
        <w:trPr>
          <w:jc w:val="center"/>
        </w:trPr>
        <w:tc>
          <w:tcPr>
            <w:tcW w:w="3402" w:type="dxa"/>
            <w:hideMark/>
          </w:tcPr>
          <w:p w:rsidR="003866CD" w:rsidRDefault="003866CD" w:rsidP="003866CD">
            <w:pPr>
              <w:pStyle w:val="Tabletext"/>
              <w:bidi/>
              <w:spacing w:line="240" w:lineRule="exact"/>
              <w:rPr>
                <w:rtl/>
              </w:rPr>
            </w:pPr>
            <w:r>
              <w:rPr>
                <w:rtl/>
              </w:rPr>
              <w:t xml:space="preserve">حتى </w:t>
            </w:r>
            <w:r>
              <w:t>50 000</w:t>
            </w:r>
          </w:p>
        </w:tc>
        <w:tc>
          <w:tcPr>
            <w:tcW w:w="2268" w:type="dxa"/>
            <w:hideMark/>
          </w:tcPr>
          <w:p w:rsidR="003866CD" w:rsidRDefault="003866CD" w:rsidP="003866CD">
            <w:pPr>
              <w:pStyle w:val="Tabletext"/>
              <w:bidi/>
              <w:spacing w:line="240" w:lineRule="exact"/>
              <w:jc w:val="center"/>
            </w:pPr>
            <w:r>
              <w:t>0,10</w:t>
            </w:r>
          </w:p>
        </w:tc>
      </w:tr>
      <w:tr w:rsidR="003866CD" w:rsidTr="003866CD">
        <w:trPr>
          <w:jc w:val="center"/>
        </w:trPr>
        <w:tc>
          <w:tcPr>
            <w:tcW w:w="3402" w:type="dxa"/>
            <w:hideMark/>
          </w:tcPr>
          <w:p w:rsidR="003866CD" w:rsidRDefault="003866CD" w:rsidP="003866CD">
            <w:pPr>
              <w:pStyle w:val="Tabletext"/>
              <w:bidi/>
              <w:spacing w:line="240" w:lineRule="exact"/>
              <w:rPr>
                <w:rtl/>
              </w:rPr>
            </w:pPr>
            <w:r>
              <w:rPr>
                <w:rtl/>
              </w:rPr>
              <w:t xml:space="preserve">من </w:t>
            </w:r>
            <w:r>
              <w:t>50 001</w:t>
            </w:r>
            <w:r>
              <w:rPr>
                <w:rtl/>
              </w:rPr>
              <w:t xml:space="preserve"> إلى </w:t>
            </w:r>
            <w:r>
              <w:t>100 000</w:t>
            </w:r>
          </w:p>
        </w:tc>
        <w:tc>
          <w:tcPr>
            <w:tcW w:w="2268" w:type="dxa"/>
            <w:hideMark/>
          </w:tcPr>
          <w:p w:rsidR="003866CD" w:rsidRDefault="003866CD" w:rsidP="003866CD">
            <w:pPr>
              <w:pStyle w:val="Tabletext"/>
              <w:bidi/>
              <w:spacing w:line="240" w:lineRule="exact"/>
              <w:jc w:val="center"/>
              <w:rPr>
                <w:rtl/>
              </w:rPr>
            </w:pPr>
            <w:r>
              <w:t>0,15</w:t>
            </w:r>
          </w:p>
        </w:tc>
      </w:tr>
      <w:tr w:rsidR="003866CD" w:rsidTr="003866CD">
        <w:trPr>
          <w:trHeight w:val="296"/>
          <w:jc w:val="center"/>
        </w:trPr>
        <w:tc>
          <w:tcPr>
            <w:tcW w:w="3402" w:type="dxa"/>
            <w:hideMark/>
          </w:tcPr>
          <w:p w:rsidR="003866CD" w:rsidRDefault="003866CD" w:rsidP="003866CD">
            <w:pPr>
              <w:pStyle w:val="Tabletext"/>
              <w:bidi/>
              <w:spacing w:line="240" w:lineRule="exact"/>
              <w:rPr>
                <w:rtl/>
              </w:rPr>
            </w:pPr>
            <w:r>
              <w:rPr>
                <w:rtl/>
              </w:rPr>
              <w:t xml:space="preserve">من </w:t>
            </w:r>
            <w:r>
              <w:t>100 001</w:t>
            </w:r>
            <w:r>
              <w:rPr>
                <w:rtl/>
              </w:rPr>
              <w:t xml:space="preserve"> إلى </w:t>
            </w:r>
            <w:r>
              <w:t>150 000</w:t>
            </w:r>
          </w:p>
        </w:tc>
        <w:tc>
          <w:tcPr>
            <w:tcW w:w="2268" w:type="dxa"/>
            <w:hideMark/>
          </w:tcPr>
          <w:p w:rsidR="003866CD" w:rsidRDefault="003866CD" w:rsidP="003866CD">
            <w:pPr>
              <w:pStyle w:val="Tabletext"/>
              <w:bidi/>
              <w:spacing w:line="240" w:lineRule="exact"/>
              <w:jc w:val="center"/>
              <w:rPr>
                <w:rtl/>
              </w:rPr>
            </w:pPr>
            <w:r>
              <w:t>0,20</w:t>
            </w:r>
          </w:p>
        </w:tc>
      </w:tr>
      <w:tr w:rsidR="003866CD" w:rsidTr="003866CD">
        <w:trPr>
          <w:trHeight w:val="296"/>
          <w:jc w:val="center"/>
        </w:trPr>
        <w:tc>
          <w:tcPr>
            <w:tcW w:w="3402" w:type="dxa"/>
            <w:hideMark/>
          </w:tcPr>
          <w:p w:rsidR="003866CD" w:rsidRDefault="003866CD" w:rsidP="003866CD">
            <w:pPr>
              <w:pStyle w:val="Tabletext"/>
              <w:bidi/>
              <w:spacing w:line="240" w:lineRule="exact"/>
            </w:pPr>
            <w:r>
              <w:rPr>
                <w:rtl/>
              </w:rPr>
              <w:t xml:space="preserve">من </w:t>
            </w:r>
            <w:r>
              <w:t>150 001</w:t>
            </w:r>
            <w:r>
              <w:rPr>
                <w:rtl/>
              </w:rPr>
              <w:t xml:space="preserve"> إلى </w:t>
            </w:r>
            <w:r>
              <w:t>200 000</w:t>
            </w:r>
          </w:p>
        </w:tc>
        <w:tc>
          <w:tcPr>
            <w:tcW w:w="2268" w:type="dxa"/>
            <w:hideMark/>
          </w:tcPr>
          <w:p w:rsidR="003866CD" w:rsidRDefault="003866CD" w:rsidP="003866CD">
            <w:pPr>
              <w:pStyle w:val="Tabletext"/>
              <w:bidi/>
              <w:spacing w:line="240" w:lineRule="exact"/>
              <w:jc w:val="center"/>
              <w:rPr>
                <w:rtl/>
              </w:rPr>
            </w:pPr>
            <w:r>
              <w:t>0,35</w:t>
            </w:r>
          </w:p>
        </w:tc>
      </w:tr>
      <w:tr w:rsidR="003866CD" w:rsidTr="003866CD">
        <w:trPr>
          <w:trHeight w:val="296"/>
          <w:jc w:val="center"/>
        </w:trPr>
        <w:tc>
          <w:tcPr>
            <w:tcW w:w="3402" w:type="dxa"/>
            <w:hideMark/>
          </w:tcPr>
          <w:p w:rsidR="003866CD" w:rsidRDefault="003866CD" w:rsidP="003866CD">
            <w:pPr>
              <w:pStyle w:val="Tabletext"/>
              <w:bidi/>
              <w:spacing w:line="240" w:lineRule="exact"/>
            </w:pPr>
            <w:r>
              <w:rPr>
                <w:rtl/>
              </w:rPr>
              <w:t xml:space="preserve">من </w:t>
            </w:r>
            <w:r>
              <w:t>200 001</w:t>
            </w:r>
            <w:r>
              <w:rPr>
                <w:rtl/>
              </w:rPr>
              <w:t xml:space="preserve"> إلى </w:t>
            </w:r>
            <w:r>
              <w:t>250 000</w:t>
            </w:r>
          </w:p>
        </w:tc>
        <w:tc>
          <w:tcPr>
            <w:tcW w:w="2268" w:type="dxa"/>
            <w:hideMark/>
          </w:tcPr>
          <w:p w:rsidR="003866CD" w:rsidRDefault="003866CD" w:rsidP="003866CD">
            <w:pPr>
              <w:pStyle w:val="Tabletext"/>
              <w:bidi/>
              <w:spacing w:line="240" w:lineRule="exact"/>
              <w:jc w:val="center"/>
              <w:rPr>
                <w:rtl/>
              </w:rPr>
            </w:pPr>
            <w:r>
              <w:t>0,40</w:t>
            </w:r>
          </w:p>
        </w:tc>
      </w:tr>
      <w:tr w:rsidR="003866CD" w:rsidTr="003866CD">
        <w:trPr>
          <w:trHeight w:val="296"/>
          <w:jc w:val="center"/>
        </w:trPr>
        <w:tc>
          <w:tcPr>
            <w:tcW w:w="3402" w:type="dxa"/>
            <w:hideMark/>
          </w:tcPr>
          <w:p w:rsidR="003866CD" w:rsidRDefault="003866CD" w:rsidP="003866CD">
            <w:pPr>
              <w:pStyle w:val="Tabletext"/>
              <w:bidi/>
              <w:spacing w:line="240" w:lineRule="exact"/>
              <w:rPr>
                <w:rtl/>
              </w:rPr>
            </w:pPr>
            <w:r>
              <w:rPr>
                <w:rtl/>
              </w:rPr>
              <w:t xml:space="preserve">من </w:t>
            </w:r>
            <w:r>
              <w:t>250 001</w:t>
            </w:r>
            <w:r>
              <w:rPr>
                <w:rtl/>
              </w:rPr>
              <w:t xml:space="preserve"> إلى </w:t>
            </w:r>
            <w:r>
              <w:t>300 000</w:t>
            </w:r>
          </w:p>
        </w:tc>
        <w:tc>
          <w:tcPr>
            <w:tcW w:w="2268" w:type="dxa"/>
            <w:hideMark/>
          </w:tcPr>
          <w:p w:rsidR="003866CD" w:rsidRDefault="003866CD" w:rsidP="003866CD">
            <w:pPr>
              <w:pStyle w:val="Tabletext"/>
              <w:bidi/>
              <w:spacing w:line="240" w:lineRule="exact"/>
              <w:jc w:val="center"/>
              <w:rPr>
                <w:rtl/>
              </w:rPr>
            </w:pPr>
            <w:r>
              <w:t>0,50</w:t>
            </w:r>
          </w:p>
        </w:tc>
      </w:tr>
      <w:tr w:rsidR="003866CD" w:rsidTr="003866CD">
        <w:trPr>
          <w:trHeight w:val="296"/>
          <w:jc w:val="center"/>
        </w:trPr>
        <w:tc>
          <w:tcPr>
            <w:tcW w:w="3402" w:type="dxa"/>
            <w:hideMark/>
          </w:tcPr>
          <w:p w:rsidR="003866CD" w:rsidRDefault="003866CD" w:rsidP="003866CD">
            <w:pPr>
              <w:pStyle w:val="Tabletext"/>
              <w:bidi/>
              <w:spacing w:line="240" w:lineRule="exact"/>
            </w:pPr>
            <w:r>
              <w:rPr>
                <w:rtl/>
              </w:rPr>
              <w:t xml:space="preserve">من </w:t>
            </w:r>
            <w:r>
              <w:t>300 001</w:t>
            </w:r>
            <w:r>
              <w:rPr>
                <w:rtl/>
              </w:rPr>
              <w:t xml:space="preserve"> إلى </w:t>
            </w:r>
            <w:r>
              <w:t>350 000</w:t>
            </w:r>
          </w:p>
        </w:tc>
        <w:tc>
          <w:tcPr>
            <w:tcW w:w="2268" w:type="dxa"/>
            <w:hideMark/>
          </w:tcPr>
          <w:p w:rsidR="003866CD" w:rsidRDefault="003866CD" w:rsidP="003866CD">
            <w:pPr>
              <w:pStyle w:val="Tabletext"/>
              <w:bidi/>
              <w:spacing w:line="240" w:lineRule="exact"/>
              <w:jc w:val="center"/>
              <w:rPr>
                <w:rtl/>
              </w:rPr>
            </w:pPr>
            <w:r>
              <w:t>0,60</w:t>
            </w:r>
          </w:p>
        </w:tc>
      </w:tr>
      <w:tr w:rsidR="003866CD" w:rsidTr="003866CD">
        <w:trPr>
          <w:trHeight w:val="296"/>
          <w:jc w:val="center"/>
        </w:trPr>
        <w:tc>
          <w:tcPr>
            <w:tcW w:w="3402" w:type="dxa"/>
            <w:hideMark/>
          </w:tcPr>
          <w:p w:rsidR="003866CD" w:rsidRDefault="003866CD" w:rsidP="003866CD">
            <w:pPr>
              <w:pStyle w:val="Tabletext"/>
              <w:bidi/>
              <w:spacing w:line="240" w:lineRule="exact"/>
            </w:pPr>
            <w:r>
              <w:rPr>
                <w:rtl/>
              </w:rPr>
              <w:t xml:space="preserve">من </w:t>
            </w:r>
            <w:r>
              <w:t>350 001</w:t>
            </w:r>
            <w:r>
              <w:rPr>
                <w:rtl/>
              </w:rPr>
              <w:t xml:space="preserve"> إلى </w:t>
            </w:r>
            <w:r>
              <w:t>400 000</w:t>
            </w:r>
          </w:p>
        </w:tc>
        <w:tc>
          <w:tcPr>
            <w:tcW w:w="2268" w:type="dxa"/>
            <w:hideMark/>
          </w:tcPr>
          <w:p w:rsidR="003866CD" w:rsidRDefault="003866CD" w:rsidP="003866CD">
            <w:pPr>
              <w:pStyle w:val="Tabletext"/>
              <w:bidi/>
              <w:spacing w:line="240" w:lineRule="exact"/>
              <w:jc w:val="center"/>
              <w:rPr>
                <w:rtl/>
              </w:rPr>
            </w:pPr>
            <w:r>
              <w:t>0,75</w:t>
            </w:r>
          </w:p>
        </w:tc>
      </w:tr>
      <w:tr w:rsidR="003866CD" w:rsidTr="003866CD">
        <w:trPr>
          <w:trHeight w:val="296"/>
          <w:jc w:val="center"/>
        </w:trPr>
        <w:tc>
          <w:tcPr>
            <w:tcW w:w="3402" w:type="dxa"/>
            <w:hideMark/>
          </w:tcPr>
          <w:p w:rsidR="003866CD" w:rsidRDefault="003866CD" w:rsidP="003866CD">
            <w:pPr>
              <w:pStyle w:val="Tabletext"/>
              <w:bidi/>
              <w:spacing w:line="240" w:lineRule="exact"/>
            </w:pPr>
            <w:r>
              <w:rPr>
                <w:rtl/>
              </w:rPr>
              <w:t xml:space="preserve">من </w:t>
            </w:r>
            <w:r>
              <w:t>400 001</w:t>
            </w:r>
            <w:r>
              <w:rPr>
                <w:rtl/>
              </w:rPr>
              <w:t xml:space="preserve"> إلى </w:t>
            </w:r>
            <w:r>
              <w:t>450 000</w:t>
            </w:r>
          </w:p>
        </w:tc>
        <w:tc>
          <w:tcPr>
            <w:tcW w:w="2268" w:type="dxa"/>
            <w:hideMark/>
          </w:tcPr>
          <w:p w:rsidR="003866CD" w:rsidRDefault="003866CD" w:rsidP="003866CD">
            <w:pPr>
              <w:pStyle w:val="Tabletext"/>
              <w:bidi/>
              <w:spacing w:line="240" w:lineRule="exact"/>
              <w:jc w:val="center"/>
              <w:rPr>
                <w:rtl/>
              </w:rPr>
            </w:pPr>
            <w:r>
              <w:t>0,90</w:t>
            </w:r>
          </w:p>
        </w:tc>
      </w:tr>
      <w:tr w:rsidR="003866CD" w:rsidTr="003866CD">
        <w:trPr>
          <w:trHeight w:val="296"/>
          <w:jc w:val="center"/>
        </w:trPr>
        <w:tc>
          <w:tcPr>
            <w:tcW w:w="3402" w:type="dxa"/>
            <w:hideMark/>
          </w:tcPr>
          <w:p w:rsidR="003866CD" w:rsidRDefault="003866CD" w:rsidP="003866CD">
            <w:pPr>
              <w:pStyle w:val="Tabletext"/>
              <w:bidi/>
              <w:spacing w:line="240" w:lineRule="exact"/>
            </w:pPr>
            <w:r>
              <w:rPr>
                <w:rtl/>
              </w:rPr>
              <w:t xml:space="preserve">فوق </w:t>
            </w:r>
            <w:r>
              <w:t>450 000</w:t>
            </w:r>
          </w:p>
        </w:tc>
        <w:tc>
          <w:tcPr>
            <w:tcW w:w="2268" w:type="dxa"/>
            <w:hideMark/>
          </w:tcPr>
          <w:p w:rsidR="003866CD" w:rsidRDefault="003866CD" w:rsidP="003866CD">
            <w:pPr>
              <w:pStyle w:val="Tabletext"/>
              <w:bidi/>
              <w:spacing w:line="240" w:lineRule="exact"/>
              <w:jc w:val="center"/>
              <w:rPr>
                <w:rtl/>
              </w:rPr>
            </w:pPr>
            <w:r>
              <w:t>1,00</w:t>
            </w:r>
          </w:p>
        </w:tc>
      </w:tr>
    </w:tbl>
    <w:p w:rsidR="003866CD" w:rsidRDefault="003866CD" w:rsidP="003866CD">
      <w:pPr>
        <w:spacing w:before="240"/>
        <w:rPr>
          <w:lang w:val="fr-FR"/>
        </w:rPr>
      </w:pPr>
      <w:r>
        <w:rPr>
          <w:rtl/>
          <w:lang w:val="fr-LU"/>
        </w:rPr>
        <w:t xml:space="preserve">ولا تقل القيمة </w:t>
      </w:r>
      <w:r>
        <w:rPr>
          <w:i/>
          <w:iCs/>
          <w:lang w:val="fr-FR"/>
        </w:rPr>
        <w:t>V</w:t>
      </w:r>
      <w:r>
        <w:rPr>
          <w:rtl/>
          <w:lang w:val="fr-LU"/>
        </w:rPr>
        <w:t xml:space="preserve"> التي يتعيَّن دفعها مقابل استعمال الترددات الراديوية عن </w:t>
      </w:r>
      <w:r>
        <w:t>(</w:t>
      </w:r>
      <w:r>
        <w:rPr>
          <w:i/>
        </w:rPr>
        <w:t>T</w:t>
      </w:r>
      <w:proofErr w:type="gramStart"/>
      <w:r>
        <w:rPr>
          <w:position w:val="-4"/>
          <w:sz w:val="16"/>
        </w:rPr>
        <w:t>2</w:t>
      </w:r>
      <w:r>
        <w:t> </w:t>
      </w:r>
      <w:r>
        <w:rPr>
          <w:rFonts w:ascii="Symbol" w:hAnsi="Symbol"/>
          <w:lang w:val="fr-FR"/>
        </w:rPr>
        <w:t></w:t>
      </w:r>
      <w:r>
        <w:t> R</w:t>
      </w:r>
      <w:proofErr w:type="gramEnd"/>
      <w:r>
        <w:t>$ 20,00)</w:t>
      </w:r>
      <w:r>
        <w:rPr>
          <w:rtl/>
        </w:rPr>
        <w:t>.</w:t>
      </w:r>
    </w:p>
    <w:p w:rsidR="003866CD" w:rsidRDefault="003866CD" w:rsidP="003866CD">
      <w:pPr>
        <w:rPr>
          <w:rtl/>
          <w:lang w:val="fr-LU"/>
        </w:rPr>
      </w:pPr>
      <w:r>
        <w:rPr>
          <w:rtl/>
          <w:lang w:val="fr-LU"/>
        </w:rPr>
        <w:lastRenderedPageBreak/>
        <w:t xml:space="preserve">وتُطبق من أجل الحالات التالية قيمة </w:t>
      </w:r>
      <w:r>
        <w:rPr>
          <w:i/>
          <w:iCs/>
          <w:lang w:val="fr-FR"/>
        </w:rPr>
        <w:t>V</w:t>
      </w:r>
      <w:r>
        <w:rPr>
          <w:rtl/>
          <w:lang w:val="fr-LU"/>
        </w:rPr>
        <w:t xml:space="preserve"> ثابتة: الخدمة الراديوية للهواة وخدمات نطاق المواطنين والمحطات الساحلية والمحطات على متن السفن والمحطات في الموانئ والمحطات على متن الطائرات ومحطات الطيران ومحطات خدمات الإذاعة المجتمعية.</w:t>
      </w:r>
    </w:p>
    <w:p w:rsidR="003866CD" w:rsidRDefault="003866CD" w:rsidP="003866CD">
      <w:pPr>
        <w:rPr>
          <w:rtl/>
          <w:lang w:val="fr-LU"/>
        </w:rPr>
      </w:pPr>
      <w:r>
        <w:rPr>
          <w:rtl/>
          <w:lang w:val="fr-LU"/>
        </w:rPr>
        <w:t>ولأغراض التنظيم، تخضع الأنظمة التالية لتسديد رسوم الاستعمال الملائمة:</w:t>
      </w:r>
    </w:p>
    <w:p w:rsidR="003866CD" w:rsidRDefault="003866CD" w:rsidP="003866CD">
      <w:pPr>
        <w:pStyle w:val="enumlev1"/>
        <w:rPr>
          <w:rtl/>
        </w:rPr>
      </w:pPr>
      <w:r>
        <w:rPr>
          <w:rtl/>
        </w:rPr>
        <w:t>-</w:t>
      </w:r>
      <w:r>
        <w:rPr>
          <w:rtl/>
        </w:rPr>
        <w:tab/>
        <w:t>من نقطة إلى نقطة بمجرد تخصيص كل تردد إرسال؛</w:t>
      </w:r>
    </w:p>
    <w:p w:rsidR="003866CD" w:rsidRDefault="003866CD" w:rsidP="003866CD">
      <w:pPr>
        <w:pStyle w:val="enumlev1"/>
        <w:rPr>
          <w:rtl/>
        </w:rPr>
      </w:pPr>
      <w:r>
        <w:rPr>
          <w:rtl/>
        </w:rPr>
        <w:t>-</w:t>
      </w:r>
      <w:r>
        <w:rPr>
          <w:rtl/>
        </w:rPr>
        <w:tab/>
        <w:t xml:space="preserve">من نقطة ثابتة إلى منطقة </w:t>
      </w:r>
      <w:proofErr w:type="gramStart"/>
      <w:r>
        <w:rPr>
          <w:rtl/>
        </w:rPr>
        <w:t>- بمجرد</w:t>
      </w:r>
      <w:proofErr w:type="gramEnd"/>
      <w:r>
        <w:rPr>
          <w:rtl/>
        </w:rPr>
        <w:t xml:space="preserve"> تخصيص كل تردد راديوي في حالة الاستقبال في المحطات العقدية أو المحطات القاعدة أو المحطات الفضائية أو الإرسال منها. وفي حالة الاتصالات المباشرة بين المحطات الطرفية يكون الدفع مستحقاً بعد تخصيص كل تردد راديوي يستعمل بصورة جماعية في جهاز المحطات الطرفية. وبالنسبة إلى الأنشطة غير الاتجاهية من نقطة-إلى-منطقة يستحق الدفع بعد تخصيص كل تردد راديوي لمحطة الإرسال.</w:t>
      </w:r>
    </w:p>
    <w:p w:rsidR="003866CD" w:rsidRDefault="003866CD" w:rsidP="003866CD">
      <w:pPr>
        <w:rPr>
          <w:lang w:val="fr-LU"/>
        </w:rPr>
      </w:pPr>
      <w:r>
        <w:rPr>
          <w:rtl/>
          <w:lang w:val="fr-LU"/>
        </w:rPr>
        <w:t>وفي حالة الانطباق، يتم فرض رسوم على أي تصريح باستعمال تردد راديوي بعد إصدار هذا التصريح أو تجديده.</w:t>
      </w:r>
    </w:p>
    <w:p w:rsidR="003866CD" w:rsidRDefault="003866CD" w:rsidP="003866CD">
      <w:pPr>
        <w:rPr>
          <w:rtl/>
          <w:lang w:val="fr-LU"/>
        </w:rPr>
      </w:pPr>
      <w:r>
        <w:rPr>
          <w:rtl/>
          <w:lang w:val="fr-LU"/>
        </w:rPr>
        <w:t>ويعفى ما يلي من رسوم الطيف: الطيف الذي تستعمله أجهزة موثقة قصيرة المدى؛ والطيف الذي تستعمله القوات المسلحة في الترددات الموزَّعة للاستعمال العسكري حصراً؛ واستعمال الطيف مؤقتاً لدى البعثات الدبلوماسية وممثليات المنظمات الدولية والمكاتب القنصلية، بما في ذلك السُفن والطائرات الحربية الأجنبية التي تقوم بزيارات رسمية إلى البرازيل.</w:t>
      </w:r>
    </w:p>
    <w:p w:rsidR="002345E1" w:rsidRDefault="002345E1" w:rsidP="002345E1">
      <w:pPr>
        <w:pStyle w:val="Heading3"/>
        <w:rPr>
          <w:rtl/>
        </w:rPr>
      </w:pPr>
      <w:bookmarkStart w:id="805" w:name="_Toc414279238"/>
      <w:bookmarkStart w:id="806" w:name="_Toc413686694"/>
      <w:bookmarkStart w:id="807" w:name="_Toc513205476"/>
      <w:bookmarkStart w:id="808" w:name="_Toc525835118"/>
      <w:bookmarkStart w:id="809" w:name="_Toc525894323"/>
      <w:bookmarkStart w:id="810" w:name="_Toc525894587"/>
      <w:r>
        <w:t>11.2.5</w:t>
      </w:r>
      <w:r>
        <w:rPr>
          <w:rtl/>
        </w:rPr>
        <w:tab/>
      </w:r>
      <w:r w:rsidRPr="002E38A3">
        <w:rPr>
          <w:rtl/>
        </w:rPr>
        <w:t xml:space="preserve">تجربة جمهورية كوريا على صعيد رسوم </w:t>
      </w:r>
      <w:r w:rsidRPr="002E38A3">
        <w:rPr>
          <w:rtl/>
          <w:lang w:bidi="ar-EG"/>
        </w:rPr>
        <w:t xml:space="preserve">استعمال </w:t>
      </w:r>
      <w:r w:rsidRPr="002E38A3">
        <w:rPr>
          <w:rtl/>
        </w:rPr>
        <w:t>الطيف</w:t>
      </w:r>
      <w:bookmarkEnd w:id="805"/>
      <w:bookmarkEnd w:id="806"/>
      <w:bookmarkEnd w:id="807"/>
      <w:bookmarkEnd w:id="808"/>
      <w:bookmarkEnd w:id="809"/>
      <w:bookmarkEnd w:id="810"/>
    </w:p>
    <w:p w:rsidR="002345E1" w:rsidRDefault="002345E1" w:rsidP="002345E1">
      <w:pPr>
        <w:rPr>
          <w:rtl/>
          <w:lang w:val="fr-LU"/>
        </w:rPr>
      </w:pPr>
      <w:r>
        <w:rPr>
          <w:rtl/>
          <w:lang w:val="fr-LU"/>
        </w:rPr>
        <w:t xml:space="preserve">الطيف الراديوي يدخل بين الأصول العامة وليس من الممتلكات الخاصة ويحصل مستعملو الطيف على فوائد اقتصادية من خلال استعمال هذا الطيف الراديوي. ويعني ذلك أن المستعملين يستفيدون من الأصول العامة عن طريق تشغيل المحطات الراديوية. </w:t>
      </w:r>
      <w:r w:rsidRPr="002E38A3">
        <w:rPr>
          <w:rtl/>
          <w:lang w:val="fr-LU"/>
        </w:rPr>
        <w:t>ولذلك يتعيَّن أن يدفع مستعملو الطيف مبلغاً كافياً في شكل رسوم لاستعمال الطيف تعادل القيمة الاقتصادية للطيف الراديوي.</w:t>
      </w:r>
      <w:r>
        <w:rPr>
          <w:rtl/>
          <w:lang w:val="fr-LU"/>
        </w:rPr>
        <w:t xml:space="preserve"> </w:t>
      </w:r>
    </w:p>
    <w:p w:rsidR="002345E1" w:rsidRDefault="002345E1" w:rsidP="002345E1">
      <w:pPr>
        <w:rPr>
          <w:rtl/>
          <w:lang w:val="fr-LU"/>
        </w:rPr>
      </w:pPr>
      <w:r w:rsidRPr="002E38A3">
        <w:rPr>
          <w:rtl/>
          <w:lang w:val="fr-LU"/>
        </w:rPr>
        <w:t xml:space="preserve">وتوفر رسوم استعمال الطيف للحكومة معلومات عملية، مثل الطيف موضع التفضيل في السوق وصفات الخدمة الراديوية، وقياس الحجم الصحيح للطلب على الطيف. وقد ظل الطلب على الطيف ينمو بسرعة مع نمو خدمات الاتصالات. </w:t>
      </w:r>
      <w:r>
        <w:rPr>
          <w:rFonts w:hint="cs"/>
          <w:rtl/>
          <w:lang w:val="fr-LU"/>
        </w:rPr>
        <w:t>وعلاوة</w:t>
      </w:r>
      <w:r w:rsidR="008E45E6">
        <w:rPr>
          <w:rFonts w:hint="cs"/>
          <w:rtl/>
          <w:lang w:val="fr-LU"/>
        </w:rPr>
        <w:t>ً</w:t>
      </w:r>
      <w:r>
        <w:rPr>
          <w:rFonts w:hint="cs"/>
          <w:rtl/>
          <w:lang w:val="fr-LU"/>
        </w:rPr>
        <w:t xml:space="preserve"> على</w:t>
      </w:r>
      <w:r w:rsidRPr="002E38A3">
        <w:rPr>
          <w:rtl/>
          <w:lang w:val="fr-LU"/>
        </w:rPr>
        <w:t xml:space="preserve"> ذلك </w:t>
      </w:r>
      <w:r>
        <w:rPr>
          <w:rFonts w:hint="cs"/>
          <w:rtl/>
          <w:lang w:val="fr-LU"/>
        </w:rPr>
        <w:t>يمكن</w:t>
      </w:r>
      <w:r w:rsidRPr="002E38A3">
        <w:rPr>
          <w:rtl/>
          <w:lang w:val="fr-LU"/>
        </w:rPr>
        <w:t xml:space="preserve"> </w:t>
      </w:r>
      <w:r>
        <w:rPr>
          <w:rFonts w:hint="cs"/>
          <w:rtl/>
          <w:lang w:val="fr-LU"/>
        </w:rPr>
        <w:t>ل</w:t>
      </w:r>
      <w:r w:rsidRPr="002E38A3">
        <w:rPr>
          <w:rtl/>
          <w:lang w:val="fr-LU"/>
        </w:rPr>
        <w:t xml:space="preserve">رسوم استعمال الطيف </w:t>
      </w:r>
      <w:r>
        <w:rPr>
          <w:rFonts w:hint="cs"/>
          <w:rtl/>
          <w:lang w:val="fr-LU"/>
        </w:rPr>
        <w:t>أن</w:t>
      </w:r>
      <w:r w:rsidRPr="002E38A3">
        <w:rPr>
          <w:rtl/>
          <w:lang w:val="fr-LU"/>
        </w:rPr>
        <w:t xml:space="preserve"> </w:t>
      </w:r>
      <w:r>
        <w:rPr>
          <w:rFonts w:hint="cs"/>
          <w:rtl/>
          <w:lang w:val="fr-LU"/>
        </w:rPr>
        <w:t>ت</w:t>
      </w:r>
      <w:r w:rsidRPr="002E38A3">
        <w:rPr>
          <w:rtl/>
          <w:lang w:val="fr-LU"/>
        </w:rPr>
        <w:t xml:space="preserve">كبح الإفراط في استعمال الطيف الراديوي </w:t>
      </w:r>
      <w:r>
        <w:rPr>
          <w:rFonts w:hint="cs"/>
          <w:rtl/>
          <w:lang w:val="fr-LU"/>
        </w:rPr>
        <w:t>و</w:t>
      </w:r>
      <w:r w:rsidRPr="002E38A3">
        <w:rPr>
          <w:rtl/>
          <w:lang w:val="fr-LU"/>
        </w:rPr>
        <w:t>تدفع مستعملي الطيف على إعادة الطيف الراديوي غير المستعمل إلى الحكومة.</w:t>
      </w:r>
    </w:p>
    <w:p w:rsidR="002345E1" w:rsidRDefault="002345E1" w:rsidP="002345E1">
      <w:pPr>
        <w:rPr>
          <w:rtl/>
          <w:lang w:val="fr-LU"/>
        </w:rPr>
      </w:pPr>
      <w:r w:rsidRPr="003251BA">
        <w:rPr>
          <w:rtl/>
          <w:lang w:val="fr-LU"/>
        </w:rPr>
        <w:t>وقامت إدارة جمهورية كوريا بتطبيق رسوم</w:t>
      </w:r>
      <w:r>
        <w:rPr>
          <w:rFonts w:hint="cs"/>
          <w:rtl/>
          <w:lang w:val="fr-LU"/>
        </w:rPr>
        <w:t xml:space="preserve"> استعمال</w:t>
      </w:r>
      <w:r w:rsidRPr="003251BA">
        <w:rPr>
          <w:rtl/>
          <w:lang w:val="fr-LU"/>
        </w:rPr>
        <w:t xml:space="preserve"> الطيف في عام </w:t>
      </w:r>
      <w:r w:rsidRPr="003251BA">
        <w:rPr>
          <w:lang w:val="fr-LU"/>
        </w:rPr>
        <w:t>1993</w:t>
      </w:r>
      <w:r w:rsidRPr="003251BA">
        <w:rPr>
          <w:rtl/>
          <w:lang w:val="fr-LU"/>
        </w:rPr>
        <w:t xml:space="preserve"> وفقاً لقانون الموجات الراديوية </w:t>
      </w:r>
      <w:r>
        <w:rPr>
          <w:rFonts w:hint="cs"/>
          <w:rtl/>
          <w:lang w:val="fr-LU"/>
        </w:rPr>
        <w:t>لاسترداد التكاليف</w:t>
      </w:r>
      <w:r w:rsidRPr="003251BA">
        <w:rPr>
          <w:rtl/>
          <w:lang w:val="fr-LU"/>
        </w:rPr>
        <w:t xml:space="preserve"> </w:t>
      </w:r>
      <w:r>
        <w:rPr>
          <w:rFonts w:hint="cs"/>
          <w:rtl/>
          <w:lang w:val="fr-LU"/>
        </w:rPr>
        <w:t xml:space="preserve">من أجل كفاءة </w:t>
      </w:r>
      <w:r w:rsidRPr="003251BA">
        <w:rPr>
          <w:rtl/>
          <w:lang w:val="fr-LU"/>
        </w:rPr>
        <w:t>إدارة الطيف وبرامج تطوير التكنولوجيا الراديوية. وينص المرسوم الجمهوري الخاص بقانون الموجات الراديوية على تقدير وتحصيل رسوم استعمال الطيف.</w:t>
      </w:r>
      <w:r>
        <w:rPr>
          <w:rtl/>
          <w:lang w:val="fr-LU"/>
        </w:rPr>
        <w:t xml:space="preserve"> </w:t>
      </w:r>
    </w:p>
    <w:p w:rsidR="002345E1" w:rsidRDefault="002345E1" w:rsidP="002345E1">
      <w:pPr>
        <w:rPr>
          <w:rtl/>
          <w:lang w:val="fr-LU"/>
        </w:rPr>
      </w:pPr>
      <w:r>
        <w:rPr>
          <w:rtl/>
          <w:lang w:val="fr-LU"/>
        </w:rPr>
        <w:t xml:space="preserve">ولا تفرض رسوم استعمال الطيف على المحطات الراديوية التي: </w:t>
      </w:r>
    </w:p>
    <w:p w:rsidR="002345E1" w:rsidRDefault="002345E1" w:rsidP="002345E1">
      <w:pPr>
        <w:pStyle w:val="enumlev1"/>
        <w:rPr>
          <w:rtl/>
        </w:rPr>
      </w:pPr>
      <w:r>
        <w:rPr>
          <w:rtl/>
        </w:rPr>
        <w:t>-</w:t>
      </w:r>
      <w:r>
        <w:rPr>
          <w:rtl/>
        </w:rPr>
        <w:tab/>
        <w:t xml:space="preserve">تُستعمل في الشؤون الحكومية؛ </w:t>
      </w:r>
    </w:p>
    <w:p w:rsidR="002345E1" w:rsidRDefault="002345E1" w:rsidP="002345E1">
      <w:pPr>
        <w:pStyle w:val="enumlev1"/>
      </w:pPr>
      <w:r>
        <w:rPr>
          <w:rtl/>
        </w:rPr>
        <w:t>-</w:t>
      </w:r>
      <w:r>
        <w:rPr>
          <w:rtl/>
        </w:rPr>
        <w:tab/>
        <w:t>تُستعمل للإذاعة غير الربحية أو لتمويل صندوق ترويج الإذاعة؛</w:t>
      </w:r>
    </w:p>
    <w:p w:rsidR="002345E1" w:rsidRDefault="002345E1" w:rsidP="002345E1">
      <w:pPr>
        <w:pStyle w:val="enumlev1"/>
      </w:pPr>
      <w:r>
        <w:rPr>
          <w:rtl/>
        </w:rPr>
        <w:t>-</w:t>
      </w:r>
      <w:r>
        <w:rPr>
          <w:rtl/>
        </w:rPr>
        <w:tab/>
        <w:t>يستعملها مشتركو خدمة الاتصالات المشتركة؛</w:t>
      </w:r>
    </w:p>
    <w:p w:rsidR="002345E1" w:rsidRDefault="002345E1" w:rsidP="002345E1">
      <w:pPr>
        <w:pStyle w:val="enumlev1"/>
      </w:pPr>
      <w:r>
        <w:rPr>
          <w:rtl/>
        </w:rPr>
        <w:t>-</w:t>
      </w:r>
      <w:r>
        <w:rPr>
          <w:rtl/>
        </w:rPr>
        <w:tab/>
        <w:t>تُستعمل لأغراض اتصالات الطوارئ والاتصالات التجريبية واتصالات الهواة؛</w:t>
      </w:r>
    </w:p>
    <w:p w:rsidR="002345E1" w:rsidRDefault="002345E1" w:rsidP="002345E1">
      <w:pPr>
        <w:pStyle w:val="enumlev1"/>
      </w:pPr>
      <w:r w:rsidRPr="003251BA">
        <w:rPr>
          <w:rtl/>
        </w:rPr>
        <w:t>-</w:t>
      </w:r>
      <w:r w:rsidRPr="003251BA">
        <w:rPr>
          <w:rtl/>
        </w:rPr>
        <w:tab/>
        <w:t>تُستعمل للإشارة الراديوية الموحَّدة للترددات/الوقت؛</w:t>
      </w:r>
    </w:p>
    <w:p w:rsidR="002345E1" w:rsidRDefault="002345E1" w:rsidP="002345E1">
      <w:pPr>
        <w:pStyle w:val="enumlev1"/>
      </w:pPr>
      <w:r>
        <w:rPr>
          <w:rtl/>
        </w:rPr>
        <w:t>-</w:t>
      </w:r>
      <w:r>
        <w:rPr>
          <w:rtl/>
        </w:rPr>
        <w:tab/>
        <w:t>تستعملها رابطة الصليب الأحمر الكوري؛</w:t>
      </w:r>
    </w:p>
    <w:p w:rsidR="002345E1" w:rsidRDefault="002345E1" w:rsidP="002345E1">
      <w:pPr>
        <w:pStyle w:val="enumlev1"/>
      </w:pPr>
      <w:r>
        <w:rPr>
          <w:rtl/>
        </w:rPr>
        <w:t>-</w:t>
      </w:r>
      <w:r>
        <w:rPr>
          <w:rtl/>
        </w:rPr>
        <w:tab/>
        <w:t>تقام في الأنفاق والمناطق الأخرى تحت الأرض لإعادة ترحيل الاتصالات من المشترك والخدمات الإذاعية؛</w:t>
      </w:r>
    </w:p>
    <w:p w:rsidR="002345E1" w:rsidRDefault="002345E1" w:rsidP="002345E1">
      <w:pPr>
        <w:pStyle w:val="enumlev1"/>
      </w:pPr>
      <w:r>
        <w:rPr>
          <w:rtl/>
        </w:rPr>
        <w:t>-</w:t>
      </w:r>
      <w:r>
        <w:rPr>
          <w:rtl/>
        </w:rPr>
        <w:tab/>
        <w:t>تستعمل لأغراض التحذير من الكوارث والإغاثة في حالة وقوعها (مثل التحذير من الفيضانات)؛</w:t>
      </w:r>
    </w:p>
    <w:p w:rsidR="002345E1" w:rsidRDefault="002345E1" w:rsidP="002345E1">
      <w:pPr>
        <w:pStyle w:val="enumlev1"/>
      </w:pPr>
      <w:r w:rsidRPr="000B2D87">
        <w:rPr>
          <w:rtl/>
        </w:rPr>
        <w:t>-</w:t>
      </w:r>
      <w:r w:rsidRPr="000B2D87">
        <w:rPr>
          <w:rtl/>
        </w:rPr>
        <w:tab/>
        <w:t xml:space="preserve">تقيمها شركات الاتصالات المشتركة ولكنها تستعمل </w:t>
      </w:r>
      <w:r>
        <w:rPr>
          <w:rFonts w:hint="cs"/>
          <w:rtl/>
        </w:rPr>
        <w:t>ل</w:t>
      </w:r>
      <w:r w:rsidRPr="000B2D87">
        <w:rPr>
          <w:rtl/>
        </w:rPr>
        <w:t xml:space="preserve">أغراض </w:t>
      </w:r>
      <w:r>
        <w:rPr>
          <w:rFonts w:hint="cs"/>
          <w:rtl/>
        </w:rPr>
        <w:t>عامة</w:t>
      </w:r>
      <w:r w:rsidRPr="000B2D87">
        <w:rPr>
          <w:rtl/>
        </w:rPr>
        <w:t>؛</w:t>
      </w:r>
    </w:p>
    <w:p w:rsidR="002345E1" w:rsidRDefault="002345E1" w:rsidP="002345E1">
      <w:pPr>
        <w:rPr>
          <w:rtl/>
        </w:rPr>
      </w:pPr>
      <w:r w:rsidRPr="00DB2AE2">
        <w:rPr>
          <w:rtl/>
        </w:rPr>
        <w:lastRenderedPageBreak/>
        <w:t xml:space="preserve">وتحسب رسوم </w:t>
      </w:r>
      <w:r w:rsidRPr="00DB2AE2">
        <w:rPr>
          <w:rtl/>
          <w:lang w:val="fr-LU"/>
        </w:rPr>
        <w:t>استعمال الطيف</w:t>
      </w:r>
      <w:r w:rsidRPr="00DB2AE2">
        <w:rPr>
          <w:rtl/>
        </w:rPr>
        <w:t xml:space="preserve"> باستعمال المعلمات من قبيل نطاق التردد وعرض النطاق والقدرة وعدد المشتركين. ويمكن تصنيف فئات رسوم </w:t>
      </w:r>
      <w:r w:rsidRPr="00DB2AE2">
        <w:rPr>
          <w:rtl/>
          <w:lang w:val="fr-LU"/>
        </w:rPr>
        <w:t xml:space="preserve">استعمال الطيف </w:t>
      </w:r>
      <w:r w:rsidRPr="00DB2AE2">
        <w:rPr>
          <w:rtl/>
        </w:rPr>
        <w:t>إلى أربعة فئات.</w:t>
      </w:r>
    </w:p>
    <w:p w:rsidR="002345E1" w:rsidRDefault="002345E1" w:rsidP="002345E1">
      <w:pPr>
        <w:rPr>
          <w:rtl/>
        </w:rPr>
      </w:pPr>
      <w:r>
        <w:rPr>
          <w:b/>
          <w:bCs/>
          <w:i/>
          <w:iCs/>
          <w:rtl/>
        </w:rPr>
        <w:t xml:space="preserve">الفئة </w:t>
      </w:r>
      <w:r>
        <w:rPr>
          <w:b/>
          <w:bCs/>
          <w:i/>
          <w:iCs/>
        </w:rPr>
        <w:t>1</w:t>
      </w:r>
      <w:r>
        <w:rPr>
          <w:b/>
          <w:bCs/>
          <w:i/>
          <w:iCs/>
          <w:rtl/>
        </w:rPr>
        <w:t>:</w:t>
      </w:r>
      <w:r>
        <w:rPr>
          <w:rtl/>
        </w:rPr>
        <w:t xml:space="preserve"> على أساس الشركة القائمة.</w:t>
      </w:r>
    </w:p>
    <w:p w:rsidR="002345E1" w:rsidRDefault="002345E1" w:rsidP="002345E1">
      <w:pPr>
        <w:rPr>
          <w:rtl/>
        </w:rPr>
      </w:pPr>
      <w:r>
        <w:rPr>
          <w:b/>
          <w:bCs/>
          <w:i/>
          <w:iCs/>
          <w:rtl/>
        </w:rPr>
        <w:t xml:space="preserve">الفئة </w:t>
      </w:r>
      <w:r>
        <w:rPr>
          <w:b/>
          <w:bCs/>
          <w:i/>
          <w:iCs/>
        </w:rPr>
        <w:t>2</w:t>
      </w:r>
      <w:r>
        <w:rPr>
          <w:b/>
          <w:bCs/>
          <w:i/>
          <w:iCs/>
          <w:rtl/>
        </w:rPr>
        <w:t>:</w:t>
      </w:r>
      <w:r>
        <w:rPr>
          <w:rtl/>
        </w:rPr>
        <w:t xml:space="preserve"> على أساس المحطة الراديوية.</w:t>
      </w:r>
    </w:p>
    <w:p w:rsidR="002345E1" w:rsidRDefault="002345E1" w:rsidP="002345E1">
      <w:pPr>
        <w:rPr>
          <w:rtl/>
        </w:rPr>
      </w:pPr>
      <w:r>
        <w:rPr>
          <w:b/>
          <w:bCs/>
          <w:i/>
          <w:iCs/>
          <w:rtl/>
        </w:rPr>
        <w:t xml:space="preserve">الفئة </w:t>
      </w:r>
      <w:r>
        <w:rPr>
          <w:b/>
          <w:bCs/>
          <w:i/>
          <w:iCs/>
        </w:rPr>
        <w:t>3</w:t>
      </w:r>
      <w:r>
        <w:rPr>
          <w:b/>
          <w:bCs/>
          <w:i/>
          <w:iCs/>
          <w:rtl/>
        </w:rPr>
        <w:t>:</w:t>
      </w:r>
      <w:r>
        <w:rPr>
          <w:rtl/>
        </w:rPr>
        <w:t xml:space="preserve"> على أساس التردد المخصص لمرسل المحطات الراديوية.</w:t>
      </w:r>
    </w:p>
    <w:p w:rsidR="002345E1" w:rsidRDefault="002345E1" w:rsidP="002345E1">
      <w:pPr>
        <w:rPr>
          <w:rtl/>
        </w:rPr>
      </w:pPr>
      <w:r>
        <w:rPr>
          <w:b/>
          <w:bCs/>
          <w:i/>
          <w:iCs/>
          <w:rtl/>
        </w:rPr>
        <w:t xml:space="preserve">الفئة </w:t>
      </w:r>
      <w:r>
        <w:rPr>
          <w:b/>
          <w:bCs/>
          <w:i/>
          <w:iCs/>
        </w:rPr>
        <w:t>4</w:t>
      </w:r>
      <w:r>
        <w:rPr>
          <w:b/>
          <w:bCs/>
          <w:i/>
          <w:iCs/>
          <w:rtl/>
        </w:rPr>
        <w:t>:</w:t>
      </w:r>
      <w:r>
        <w:rPr>
          <w:rtl/>
        </w:rPr>
        <w:t xml:space="preserve"> </w:t>
      </w:r>
      <w:r>
        <w:rPr>
          <w:rFonts w:hint="cs"/>
          <w:rtl/>
        </w:rPr>
        <w:t>على أساس</w:t>
      </w:r>
      <w:r w:rsidRPr="00DB2AE2">
        <w:rPr>
          <w:rtl/>
        </w:rPr>
        <w:t xml:space="preserve"> </w:t>
      </w:r>
      <w:r>
        <w:rPr>
          <w:rFonts w:hint="cs"/>
          <w:rtl/>
        </w:rPr>
        <w:t>ا</w:t>
      </w:r>
      <w:r w:rsidRPr="00DB2AE2">
        <w:rPr>
          <w:rtl/>
        </w:rPr>
        <w:t>لمحطات الأرضية المثبتة على مركبات والمحطات الأرضية للشركة القائمة والمخصصة للتأجير.</w:t>
      </w:r>
    </w:p>
    <w:p w:rsidR="002345E1" w:rsidRDefault="008E45E6" w:rsidP="002345E1">
      <w:pPr>
        <w:pStyle w:val="Note"/>
        <w:rPr>
          <w:rtl/>
        </w:rPr>
      </w:pPr>
      <w:r>
        <w:rPr>
          <w:b/>
          <w:bCs/>
          <w:rtl/>
        </w:rPr>
        <w:t>ملاحظ</w:t>
      </w:r>
      <w:r w:rsidR="002345E1">
        <w:rPr>
          <w:b/>
          <w:bCs/>
          <w:rtl/>
        </w:rPr>
        <w:t>ة</w:t>
      </w:r>
      <w:r w:rsidR="002345E1">
        <w:rPr>
          <w:rtl/>
        </w:rPr>
        <w:t xml:space="preserve"> </w:t>
      </w:r>
      <w:proofErr w:type="gramStart"/>
      <w:r w:rsidR="002345E1">
        <w:rPr>
          <w:rFonts w:hint="cs"/>
          <w:rtl/>
        </w:rPr>
        <w:t>- تفرض</w:t>
      </w:r>
      <w:proofErr w:type="gramEnd"/>
      <w:r w:rsidR="002345E1">
        <w:rPr>
          <w:rFonts w:hint="cs"/>
          <w:rtl/>
        </w:rPr>
        <w:t xml:space="preserve"> جميع الرسوم كل ربع سنة.</w:t>
      </w:r>
    </w:p>
    <w:p w:rsidR="002345E1" w:rsidRPr="00B04B10" w:rsidRDefault="002345E1" w:rsidP="002345E1">
      <w:pPr>
        <w:pStyle w:val="Headingb"/>
      </w:pPr>
      <w:r w:rsidRPr="008F56D9">
        <w:rPr>
          <w:rtl/>
        </w:rPr>
        <w:t>معايير تقدير رسوم استعمال الطيف</w:t>
      </w:r>
    </w:p>
    <w:p w:rsidR="002345E1" w:rsidRDefault="002345E1" w:rsidP="002345E1">
      <w:pPr>
        <w:rPr>
          <w:rtl/>
        </w:rPr>
      </w:pPr>
      <w:r>
        <w:rPr>
          <w:b/>
          <w:bCs/>
          <w:i/>
          <w:iCs/>
          <w:rtl/>
        </w:rPr>
        <w:t xml:space="preserve">الفئة </w:t>
      </w:r>
      <w:r>
        <w:rPr>
          <w:b/>
          <w:bCs/>
          <w:i/>
          <w:iCs/>
        </w:rPr>
        <w:t>1</w:t>
      </w:r>
      <w:r>
        <w:rPr>
          <w:rtl/>
        </w:rPr>
        <w:t>: على أساس الشركة القائمة</w:t>
      </w:r>
    </w:p>
    <w:p w:rsidR="002345E1" w:rsidRDefault="002345E1" w:rsidP="002345E1">
      <w:pPr>
        <w:rPr>
          <w:rtl/>
        </w:rPr>
      </w:pPr>
      <w:r w:rsidRPr="008F56D9">
        <w:rPr>
          <w:rtl/>
        </w:rPr>
        <w:t>تفرض رسوم استعمال الطيف</w:t>
      </w:r>
      <w:r w:rsidRPr="008F56D9">
        <w:rPr>
          <w:rtl/>
          <w:lang w:bidi="ar-EG"/>
        </w:rPr>
        <w:t> </w:t>
      </w:r>
      <w:r w:rsidRPr="008F56D9">
        <w:rPr>
          <w:lang w:bidi="ar-EG"/>
        </w:rPr>
        <w:t>(SF)</w:t>
      </w:r>
      <w:r w:rsidRPr="008F56D9">
        <w:rPr>
          <w:rtl/>
        </w:rPr>
        <w:t xml:space="preserve"> على الشركة القائمة على أساس المعادلة التالية:</w:t>
      </w:r>
    </w:p>
    <w:p w:rsidR="002345E1" w:rsidRPr="00BD6197" w:rsidRDefault="002345E1" w:rsidP="002345E1">
      <w:pPr>
        <w:pStyle w:val="Equation"/>
        <w:bidi/>
        <w:rPr>
          <w:lang w:val="en-US" w:eastAsia="ko-KR"/>
        </w:rPr>
      </w:pPr>
      <w:r w:rsidRPr="00BD6197">
        <w:rPr>
          <w:lang w:val="en-US"/>
        </w:rPr>
        <w:tab/>
      </w:r>
      <w:r w:rsidRPr="00BD6197">
        <w:rPr>
          <w:lang w:val="en-US"/>
        </w:rPr>
        <w:tab/>
      </w:r>
      <w:r w:rsidRPr="00BD6197">
        <w:rPr>
          <w:position w:val="-14"/>
          <w:lang w:val="en-US"/>
        </w:rPr>
        <w:object w:dxaOrig="4720" w:dyaOrig="420">
          <v:shape id="_x0000_i1153" type="#_x0000_t75" style="width:235pt;height:20.4pt" o:ole="" fillcolor="window">
            <v:imagedata r:id="rId281" o:title=""/>
          </v:shape>
          <o:OLEObject Type="Embed" ProgID="Equation.3" ShapeID="_x0000_i1153" DrawAspect="Content" ObjectID="_1605559600" r:id="rId282"/>
        </w:object>
      </w:r>
      <w:r>
        <w:rPr>
          <w:lang w:val="en-US"/>
        </w:rPr>
        <w:tab/>
        <w:t>(66</w:t>
      </w:r>
      <w:r w:rsidRPr="00BD6197">
        <w:rPr>
          <w:lang w:val="en-US"/>
        </w:rPr>
        <w:t>)</w:t>
      </w:r>
    </w:p>
    <w:p w:rsidR="002345E1" w:rsidRDefault="002345E1" w:rsidP="002345E1">
      <w:r>
        <w:rPr>
          <w:rtl/>
        </w:rPr>
        <w:t>حيث:</w:t>
      </w:r>
    </w:p>
    <w:p w:rsidR="002345E1" w:rsidRDefault="002345E1" w:rsidP="002345E1">
      <w:pPr>
        <w:pStyle w:val="Equationlegend"/>
        <w:bidi/>
        <w:rPr>
          <w:rtl/>
        </w:rPr>
      </w:pPr>
      <w:r>
        <w:rPr>
          <w:i/>
          <w:iCs/>
        </w:rPr>
        <w:tab/>
        <w:t>N</w:t>
      </w:r>
      <w:r>
        <w:rPr>
          <w:i/>
          <w:iCs/>
          <w:szCs w:val="20"/>
          <w:vertAlign w:val="subscript"/>
        </w:rPr>
        <w:t>s</w:t>
      </w:r>
      <w:r>
        <w:rPr>
          <w:rtl/>
        </w:rPr>
        <w:t>:</w:t>
      </w:r>
      <w:r>
        <w:rPr>
          <w:rtl/>
        </w:rPr>
        <w:tab/>
        <w:t>عدد المشتركين</w:t>
      </w:r>
    </w:p>
    <w:p w:rsidR="002345E1" w:rsidRDefault="002345E1" w:rsidP="002345E1">
      <w:pPr>
        <w:pStyle w:val="Equationlegend"/>
        <w:bidi/>
        <w:rPr>
          <w:rtl/>
        </w:rPr>
      </w:pPr>
      <w:r>
        <w:rPr>
          <w:i/>
          <w:iCs/>
        </w:rPr>
        <w:tab/>
        <w:t>U</w:t>
      </w:r>
      <w:r>
        <w:rPr>
          <w:i/>
          <w:iCs/>
          <w:szCs w:val="20"/>
          <w:vertAlign w:val="subscript"/>
        </w:rPr>
        <w:t>p</w:t>
      </w:r>
      <w:r>
        <w:rPr>
          <w:rtl/>
        </w:rPr>
        <w:t>:</w:t>
      </w:r>
      <w:r>
        <w:rPr>
          <w:rtl/>
        </w:rPr>
        <w:tab/>
        <w:t>سعر الوحدة</w:t>
      </w:r>
    </w:p>
    <w:p w:rsidR="002345E1" w:rsidRDefault="002345E1" w:rsidP="002345E1">
      <w:pPr>
        <w:pStyle w:val="Equationlegend"/>
        <w:bidi/>
        <w:rPr>
          <w:rtl/>
          <w:lang w:bidi="ar-EG"/>
        </w:rPr>
      </w:pPr>
      <w:r>
        <w:rPr>
          <w:i/>
          <w:iCs/>
        </w:rPr>
        <w:tab/>
      </w:r>
      <w:r w:rsidRPr="008F56D9">
        <w:rPr>
          <w:i/>
          <w:iCs/>
        </w:rPr>
        <w:t>F</w:t>
      </w:r>
      <w:r w:rsidRPr="008F56D9">
        <w:rPr>
          <w:i/>
          <w:iCs/>
          <w:szCs w:val="20"/>
          <w:vertAlign w:val="subscript"/>
        </w:rPr>
        <w:t>s</w:t>
      </w:r>
      <w:r w:rsidRPr="008F56D9">
        <w:rPr>
          <w:rtl/>
        </w:rPr>
        <w:t>:</w:t>
      </w:r>
      <w:r w:rsidRPr="008F56D9">
        <w:rPr>
          <w:rtl/>
        </w:rPr>
        <w:tab/>
        <w:t>عامل</w:t>
      </w:r>
      <w:r w:rsidRPr="008F56D9">
        <w:rPr>
          <w:color w:val="000000"/>
          <w:rtl/>
        </w:rPr>
        <w:t xml:space="preserve"> </w:t>
      </w:r>
      <w:r>
        <w:rPr>
          <w:color w:val="000000"/>
          <w:rtl/>
        </w:rPr>
        <w:t>الإعفاء من الرسوم</w:t>
      </w:r>
      <w:r w:rsidRPr="008F56D9">
        <w:rPr>
          <w:rtl/>
        </w:rPr>
        <w:t xml:space="preserve"> </w:t>
      </w:r>
      <w:r>
        <w:rPr>
          <w:rFonts w:hint="cs"/>
          <w:rtl/>
        </w:rPr>
        <w:t>ل</w:t>
      </w:r>
      <w:r w:rsidRPr="008F56D9">
        <w:rPr>
          <w:rtl/>
        </w:rPr>
        <w:t>تقاسم المرافق</w:t>
      </w:r>
    </w:p>
    <w:p w:rsidR="002345E1" w:rsidRDefault="002345E1" w:rsidP="002345E1">
      <w:pPr>
        <w:pStyle w:val="Equationlegend"/>
        <w:bidi/>
        <w:rPr>
          <w:rtl/>
          <w:lang w:bidi="ar-EG"/>
        </w:rPr>
      </w:pPr>
      <w:r>
        <w:rPr>
          <w:i/>
          <w:iCs/>
          <w:rtl/>
          <w:lang w:bidi="ar-EG"/>
        </w:rPr>
        <w:tab/>
      </w:r>
      <w:r>
        <w:rPr>
          <w:i/>
          <w:iCs/>
          <w:lang w:bidi="ar-EG"/>
        </w:rPr>
        <w:t>E</w:t>
      </w:r>
      <w:r>
        <w:rPr>
          <w:i/>
          <w:iCs/>
          <w:vertAlign w:val="subscript"/>
          <w:lang w:bidi="ar-EG"/>
        </w:rPr>
        <w:t>f f</w:t>
      </w:r>
      <w:r>
        <w:rPr>
          <w:i/>
          <w:iCs/>
          <w:rtl/>
          <w:lang w:bidi="ar-EG"/>
        </w:rPr>
        <w:t>:</w:t>
      </w:r>
      <w:r>
        <w:rPr>
          <w:i/>
          <w:iCs/>
          <w:rtl/>
          <w:lang w:bidi="ar-EG"/>
        </w:rPr>
        <w:tab/>
      </w:r>
      <w:r>
        <w:rPr>
          <w:rtl/>
          <w:lang w:bidi="ar-EG"/>
        </w:rPr>
        <w:t>عامل الإعفاء من الرسوم لمراعاة البيئة</w:t>
      </w:r>
    </w:p>
    <w:p w:rsidR="002345E1" w:rsidRDefault="002345E1" w:rsidP="002345E1">
      <w:pPr>
        <w:pStyle w:val="Equationlegend"/>
        <w:bidi/>
        <w:rPr>
          <w:rtl/>
        </w:rPr>
      </w:pPr>
      <w:r>
        <w:rPr>
          <w:i/>
          <w:iCs/>
        </w:rPr>
        <w:tab/>
      </w:r>
      <w:proofErr w:type="gramStart"/>
      <w:r>
        <w:rPr>
          <w:i/>
          <w:iCs/>
        </w:rPr>
        <w:t>R</w:t>
      </w:r>
      <w:r>
        <w:rPr>
          <w:i/>
          <w:iCs/>
          <w:szCs w:val="20"/>
          <w:vertAlign w:val="subscript"/>
        </w:rPr>
        <w:t>f</w:t>
      </w:r>
      <w:proofErr w:type="gramEnd"/>
      <w:r>
        <w:rPr>
          <w:rtl/>
        </w:rPr>
        <w:t>:</w:t>
      </w:r>
      <w:r>
        <w:rPr>
          <w:rtl/>
        </w:rPr>
        <w:tab/>
        <w:t>عامل الإعفاء من الرسوم من أجل التجوال</w:t>
      </w:r>
    </w:p>
    <w:p w:rsidR="002345E1" w:rsidRDefault="002345E1" w:rsidP="002345E1">
      <w:pPr>
        <w:pStyle w:val="Equationlegend"/>
        <w:bidi/>
        <w:rPr>
          <w:rtl/>
        </w:rPr>
      </w:pPr>
      <w:r>
        <w:rPr>
          <w:i/>
          <w:iCs/>
        </w:rPr>
        <w:tab/>
        <w:t>E</w:t>
      </w:r>
      <w:r>
        <w:rPr>
          <w:i/>
          <w:iCs/>
          <w:szCs w:val="20"/>
          <w:vertAlign w:val="subscript"/>
        </w:rPr>
        <w:t>f</w:t>
      </w:r>
      <w:r>
        <w:rPr>
          <w:rtl/>
        </w:rPr>
        <w:t>:</w:t>
      </w:r>
      <w:r>
        <w:rPr>
          <w:rtl/>
        </w:rPr>
        <w:tab/>
        <w:t>عامل الإعفاء من الرسوم من أجل كفاءة استعمال الطيف</w:t>
      </w:r>
    </w:p>
    <w:p w:rsidR="002345E1" w:rsidRDefault="002345E1" w:rsidP="002345E1">
      <w:pPr>
        <w:pStyle w:val="Equationlegend"/>
        <w:bidi/>
        <w:rPr>
          <w:rtl/>
        </w:rPr>
      </w:pPr>
      <w:r>
        <w:rPr>
          <w:i/>
          <w:iCs/>
        </w:rPr>
        <w:tab/>
        <w:t>C</w:t>
      </w:r>
      <w:r>
        <w:rPr>
          <w:rtl/>
        </w:rPr>
        <w:t>:</w:t>
      </w:r>
      <w:r>
        <w:rPr>
          <w:rtl/>
        </w:rPr>
        <w:tab/>
        <w:t>عامل الخصائص الراديوية.</w:t>
      </w:r>
    </w:p>
    <w:p w:rsidR="003866CD" w:rsidRDefault="002345E1" w:rsidP="002345E1">
      <w:pPr>
        <w:rPr>
          <w:rtl/>
        </w:rPr>
      </w:pPr>
      <w:r w:rsidRPr="009220A1">
        <w:rPr>
          <w:rtl/>
        </w:rPr>
        <w:t>وفيما يلي وصف هذه العناصر:</w:t>
      </w:r>
    </w:p>
    <w:p w:rsidR="002345E1" w:rsidRPr="00BA0A77" w:rsidRDefault="002345E1" w:rsidP="004E5354">
      <w:pPr>
        <w:pStyle w:val="Headingb"/>
        <w:rPr>
          <w:rtl/>
        </w:rPr>
      </w:pPr>
      <w:bookmarkStart w:id="811" w:name="_Toc414279239"/>
      <w:bookmarkStart w:id="812" w:name="_Toc413686695"/>
      <w:r w:rsidRPr="00BA0A77">
        <w:rPr>
          <w:rtl/>
        </w:rPr>
        <w:t> </w:t>
      </w:r>
      <w:proofErr w:type="gramStart"/>
      <w:r w:rsidRPr="00BA0A77">
        <w:rPr>
          <w:rtl/>
        </w:rPr>
        <w:t>أ )</w:t>
      </w:r>
      <w:proofErr w:type="gramEnd"/>
      <w:r w:rsidRPr="00BA0A77">
        <w:rPr>
          <w:rtl/>
        </w:rPr>
        <w:tab/>
        <w:t>عدد المشتركين</w:t>
      </w:r>
      <w:r w:rsidRPr="00BA0A77">
        <w:rPr>
          <w:rFonts w:hint="cs"/>
          <w:rtl/>
        </w:rPr>
        <w:t xml:space="preserve"> هو متوسط العدد في اليوم الأول واليوم الأخير من ربع السنة</w:t>
      </w:r>
    </w:p>
    <w:p w:rsidR="002345E1" w:rsidRDefault="002345E1" w:rsidP="004E5354">
      <w:pPr>
        <w:pStyle w:val="Headingb"/>
      </w:pPr>
      <w:proofErr w:type="gramStart"/>
      <w:r w:rsidRPr="00BA0A77">
        <w:rPr>
          <w:rtl/>
        </w:rPr>
        <w:t>ب)</w:t>
      </w:r>
      <w:r w:rsidRPr="00BA0A77">
        <w:rPr>
          <w:rtl/>
        </w:rPr>
        <w:tab/>
      </w:r>
      <w:proofErr w:type="gramEnd"/>
      <w:r w:rsidRPr="00BA0A77">
        <w:rPr>
          <w:rtl/>
        </w:rPr>
        <w:t>سعر الوحدة</w:t>
      </w:r>
      <w:r w:rsidRPr="00BA0A77">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906"/>
        <w:gridCol w:w="3261"/>
      </w:tblGrid>
      <w:tr w:rsidR="002345E1" w:rsidTr="002345E1">
        <w:trPr>
          <w:jc w:val="center"/>
        </w:trPr>
        <w:tc>
          <w:tcPr>
            <w:tcW w:w="4906" w:type="dxa"/>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pStyle w:val="TableHead"/>
              <w:keepNext w:val="0"/>
              <w:rPr>
                <w:rtl/>
              </w:rPr>
            </w:pPr>
            <w:r>
              <w:rPr>
                <w:rtl/>
              </w:rPr>
              <w:t>الخدمات</w:t>
            </w:r>
          </w:p>
        </w:tc>
        <w:tc>
          <w:tcPr>
            <w:tcW w:w="3261"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Head"/>
              <w:keepNext w:val="0"/>
              <w:rPr>
                <w:lang w:eastAsia="ko-KR"/>
              </w:rPr>
            </w:pPr>
            <w:r>
              <w:rPr>
                <w:rtl/>
              </w:rPr>
              <w:t xml:space="preserve">سعر الوحدة </w:t>
            </w:r>
            <w:r>
              <w:rPr>
                <w:rtl/>
              </w:rPr>
              <w:br/>
              <w:t>(</w:t>
            </w:r>
            <w:r>
              <w:t>KRW</w:t>
            </w:r>
            <w:r>
              <w:rPr>
                <w:rStyle w:val="FootnoteReference"/>
                <w:rtl/>
              </w:rPr>
              <w:footnoteReference w:id="17"/>
            </w:r>
            <w:r>
              <w:rPr>
                <w:rtl/>
              </w:rPr>
              <w:t>/مشترك/ربع سنة)</w:t>
            </w:r>
          </w:p>
        </w:tc>
      </w:tr>
      <w:tr w:rsidR="002345E1" w:rsidTr="002345E1">
        <w:trPr>
          <w:jc w:val="center"/>
        </w:trPr>
        <w:tc>
          <w:tcPr>
            <w:tcW w:w="4906"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60" w:lineRule="exact"/>
              <w:rPr>
                <w:lang w:eastAsia="ko-KR"/>
              </w:rPr>
            </w:pPr>
            <w:r>
              <w:rPr>
                <w:rtl/>
              </w:rPr>
              <w:t>الخدمة الهاتفية المتنقلة (الخلوية والحاسوبية والاتصالات المتنقلة الدولية)</w:t>
            </w:r>
          </w:p>
          <w:p w:rsidR="002345E1" w:rsidRDefault="002345E1" w:rsidP="002345E1">
            <w:pPr>
              <w:pStyle w:val="Tabletext"/>
              <w:bidi/>
              <w:spacing w:line="260" w:lineRule="exact"/>
              <w:rPr>
                <w:lang w:eastAsia="ko-KR"/>
              </w:rPr>
            </w:pPr>
            <w:r w:rsidRPr="0082409F">
              <w:t>(WiBro)</w:t>
            </w:r>
            <w:r w:rsidRPr="0082409F">
              <w:rPr>
                <w:rtl/>
                <w:lang w:bidi="ar-EG"/>
              </w:rPr>
              <w:t xml:space="preserve"> (</w:t>
            </w:r>
            <w:r w:rsidRPr="0082409F">
              <w:rPr>
                <w:rtl/>
              </w:rPr>
              <w:t>الإنترنت اللاسلكية عريضة النطاق)</w:t>
            </w:r>
          </w:p>
          <w:p w:rsidR="002345E1" w:rsidRDefault="002345E1" w:rsidP="002345E1">
            <w:pPr>
              <w:pStyle w:val="Tabletext"/>
              <w:bidi/>
              <w:spacing w:line="260" w:lineRule="exact"/>
              <w:rPr>
                <w:lang w:eastAsia="ko-KR"/>
              </w:rPr>
            </w:pPr>
            <w:r>
              <w:rPr>
                <w:rtl/>
              </w:rPr>
              <w:t>الاستدعاء الراديوي/الخدمة الراديوية بالتقسيم الآلي</w:t>
            </w:r>
          </w:p>
          <w:p w:rsidR="002345E1" w:rsidRDefault="002345E1" w:rsidP="002345E1">
            <w:pPr>
              <w:pStyle w:val="Tabletext"/>
              <w:bidi/>
              <w:spacing w:line="260" w:lineRule="exact"/>
              <w:rPr>
                <w:lang w:eastAsia="ko-KR"/>
              </w:rPr>
            </w:pPr>
            <w:r>
              <w:rPr>
                <w:rtl/>
              </w:rPr>
              <w:t>الخدمة القائمة على أساس الموقع</w:t>
            </w:r>
          </w:p>
          <w:p w:rsidR="002345E1" w:rsidRDefault="002345E1" w:rsidP="002345E1">
            <w:pPr>
              <w:pStyle w:val="Tabletext"/>
              <w:bidi/>
              <w:spacing w:line="260" w:lineRule="exact"/>
            </w:pPr>
            <w:r>
              <w:rPr>
                <w:rtl/>
              </w:rPr>
              <w:t>خدمة البيانات اللاسلكية</w:t>
            </w:r>
          </w:p>
          <w:p w:rsidR="002345E1" w:rsidRDefault="002345E1" w:rsidP="002345E1">
            <w:pPr>
              <w:pStyle w:val="Tabletext"/>
              <w:bidi/>
              <w:spacing w:line="260" w:lineRule="exact"/>
              <w:rPr>
                <w:rtl/>
              </w:rPr>
            </w:pPr>
            <w:r>
              <w:rPr>
                <w:rtl/>
              </w:rPr>
              <w:t>الاتصالات الساتلية (محمول)</w:t>
            </w:r>
          </w:p>
          <w:p w:rsidR="002345E1" w:rsidRDefault="002345E1" w:rsidP="002345E1">
            <w:pPr>
              <w:pStyle w:val="Tabletext"/>
              <w:bidi/>
              <w:spacing w:line="260" w:lineRule="exact"/>
              <w:rPr>
                <w:rtl/>
              </w:rPr>
            </w:pPr>
            <w:r>
              <w:rPr>
                <w:rFonts w:hint="cs"/>
                <w:rtl/>
                <w:lang w:bidi="ar-EG"/>
              </w:rPr>
              <w:t>-</w:t>
            </w:r>
            <w:r>
              <w:rPr>
                <w:rtl/>
                <w:lang w:bidi="ar-EG"/>
              </w:rPr>
              <w:tab/>
            </w:r>
            <w:r>
              <w:rPr>
                <w:rtl/>
              </w:rPr>
              <w:t>صوت وبيانات</w:t>
            </w:r>
          </w:p>
          <w:p w:rsidR="002345E1" w:rsidRDefault="002345E1" w:rsidP="002345E1">
            <w:pPr>
              <w:pStyle w:val="Tabletext"/>
              <w:bidi/>
              <w:spacing w:line="260" w:lineRule="exact"/>
            </w:pPr>
            <w:r>
              <w:rPr>
                <w:rFonts w:hint="cs"/>
                <w:rtl/>
              </w:rPr>
              <w:t>-</w:t>
            </w:r>
            <w:r>
              <w:rPr>
                <w:rtl/>
              </w:rPr>
              <w:tab/>
              <w:t>بينات فقط</w:t>
            </w:r>
          </w:p>
        </w:tc>
        <w:tc>
          <w:tcPr>
            <w:tcW w:w="3261" w:type="dxa"/>
            <w:tcBorders>
              <w:top w:val="single" w:sz="4" w:space="0" w:color="auto"/>
              <w:left w:val="single" w:sz="4" w:space="0" w:color="auto"/>
              <w:bottom w:val="single" w:sz="4" w:space="0" w:color="auto"/>
              <w:right w:val="single" w:sz="4" w:space="0" w:color="auto"/>
            </w:tcBorders>
          </w:tcPr>
          <w:p w:rsidR="002345E1" w:rsidRDefault="002345E1" w:rsidP="002345E1">
            <w:pPr>
              <w:pStyle w:val="Tabletext"/>
              <w:bidi/>
              <w:spacing w:line="260" w:lineRule="exact"/>
              <w:jc w:val="center"/>
              <w:rPr>
                <w:lang w:bidi="ar-SY"/>
              </w:rPr>
            </w:pPr>
            <w:r>
              <w:t>2</w:t>
            </w:r>
            <w:r>
              <w:rPr>
                <w:rFonts w:ascii="Tms Rmn" w:hAnsi="Tms Rmn"/>
              </w:rPr>
              <w:t> </w:t>
            </w:r>
            <w:r>
              <w:t>000</w:t>
            </w:r>
          </w:p>
          <w:p w:rsidR="002345E1" w:rsidRDefault="002345E1" w:rsidP="002345E1">
            <w:pPr>
              <w:pStyle w:val="Tabletext"/>
              <w:bidi/>
              <w:spacing w:line="260" w:lineRule="exact"/>
              <w:jc w:val="center"/>
              <w:rPr>
                <w:lang w:eastAsia="ko-KR" w:bidi="ar-SY"/>
              </w:rPr>
            </w:pPr>
            <w:r>
              <w:rPr>
                <w:lang w:eastAsia="ko-KR"/>
              </w:rPr>
              <w:t>1 200</w:t>
            </w:r>
          </w:p>
          <w:p w:rsidR="002345E1" w:rsidRDefault="002345E1" w:rsidP="002345E1">
            <w:pPr>
              <w:pStyle w:val="Tabletext"/>
              <w:bidi/>
              <w:spacing w:line="260" w:lineRule="exact"/>
              <w:jc w:val="center"/>
              <w:rPr>
                <w:lang w:eastAsia="ko-KR" w:bidi="ar-SY"/>
              </w:rPr>
            </w:pPr>
            <w:r>
              <w:t>150</w:t>
            </w:r>
          </w:p>
          <w:p w:rsidR="002345E1" w:rsidRDefault="002345E1" w:rsidP="002345E1">
            <w:pPr>
              <w:pStyle w:val="Tabletext"/>
              <w:bidi/>
              <w:spacing w:line="260" w:lineRule="exact"/>
              <w:jc w:val="center"/>
              <w:rPr>
                <w:lang w:eastAsia="ko-KR" w:bidi="ar-SY"/>
              </w:rPr>
            </w:pPr>
            <w:r>
              <w:rPr>
                <w:lang w:eastAsia="ko-KR"/>
              </w:rPr>
              <w:t>50</w:t>
            </w:r>
          </w:p>
          <w:p w:rsidR="002345E1" w:rsidRDefault="002345E1" w:rsidP="002345E1">
            <w:pPr>
              <w:pStyle w:val="Tabletext"/>
              <w:bidi/>
              <w:spacing w:line="260" w:lineRule="exact"/>
              <w:jc w:val="center"/>
            </w:pPr>
            <w:r>
              <w:t>30</w:t>
            </w:r>
          </w:p>
          <w:p w:rsidR="002345E1" w:rsidRDefault="002345E1" w:rsidP="002345E1">
            <w:pPr>
              <w:pStyle w:val="Tabletext"/>
              <w:bidi/>
              <w:spacing w:line="260" w:lineRule="exact"/>
              <w:jc w:val="center"/>
            </w:pPr>
          </w:p>
          <w:p w:rsidR="002345E1" w:rsidRDefault="002345E1" w:rsidP="002345E1">
            <w:pPr>
              <w:pStyle w:val="Tabletext"/>
              <w:bidi/>
              <w:spacing w:line="260" w:lineRule="exact"/>
              <w:jc w:val="center"/>
            </w:pPr>
            <w:r>
              <w:t>500</w:t>
            </w:r>
          </w:p>
          <w:p w:rsidR="002345E1" w:rsidRDefault="002345E1" w:rsidP="002345E1">
            <w:pPr>
              <w:pStyle w:val="Tabletext"/>
              <w:bidi/>
              <w:spacing w:line="260" w:lineRule="exact"/>
              <w:jc w:val="center"/>
              <w:rPr>
                <w:lang w:bidi="ar-SY"/>
              </w:rPr>
            </w:pPr>
            <w:r>
              <w:t>80</w:t>
            </w:r>
          </w:p>
        </w:tc>
      </w:tr>
    </w:tbl>
    <w:p w:rsidR="002345E1" w:rsidRDefault="002345E1" w:rsidP="002345E1">
      <w:pPr>
        <w:pStyle w:val="Headingb"/>
        <w:spacing w:after="120"/>
        <w:rPr>
          <w:lang w:bidi="ar-EG"/>
        </w:rPr>
      </w:pPr>
      <w:proofErr w:type="gramStart"/>
      <w:r>
        <w:rPr>
          <w:rtl/>
        </w:rPr>
        <w:lastRenderedPageBreak/>
        <w:t>ج)</w:t>
      </w:r>
      <w:r>
        <w:rPr>
          <w:rtl/>
        </w:rPr>
        <w:tab/>
      </w:r>
      <w:proofErr w:type="gramEnd"/>
      <w:r>
        <w:rPr>
          <w:rtl/>
        </w:rPr>
        <w:t>عوامل الإعفاء من الرسوم الخاصة بتقاسم المرافق ومراعاة البيئة والتجوال</w:t>
      </w:r>
      <w:r>
        <w:rPr>
          <w:rFonts w:hint="cs"/>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532"/>
        <w:gridCol w:w="720"/>
        <w:gridCol w:w="720"/>
        <w:gridCol w:w="720"/>
        <w:gridCol w:w="720"/>
        <w:gridCol w:w="720"/>
        <w:gridCol w:w="720"/>
        <w:gridCol w:w="720"/>
        <w:gridCol w:w="720"/>
        <w:gridCol w:w="584"/>
      </w:tblGrid>
      <w:tr w:rsidR="002345E1" w:rsidRPr="0025174B" w:rsidTr="002345E1">
        <w:tc>
          <w:tcPr>
            <w:tcW w:w="2966" w:type="dxa"/>
            <w:tcBorders>
              <w:top w:val="single" w:sz="4" w:space="0" w:color="auto"/>
              <w:left w:val="single" w:sz="4" w:space="0" w:color="auto"/>
              <w:bottom w:val="single" w:sz="4" w:space="0" w:color="auto"/>
              <w:right w:val="single" w:sz="4" w:space="0" w:color="auto"/>
            </w:tcBorders>
            <w:hideMark/>
          </w:tcPr>
          <w:p w:rsidR="002345E1" w:rsidRPr="0025174B" w:rsidRDefault="002345E1" w:rsidP="002345E1">
            <w:pPr>
              <w:spacing w:before="60" w:after="60" w:line="260" w:lineRule="exact"/>
              <w:jc w:val="left"/>
              <w:rPr>
                <w:sz w:val="18"/>
                <w:szCs w:val="24"/>
                <w:rtl/>
                <w:lang w:eastAsia="ko-KR"/>
              </w:rPr>
            </w:pPr>
            <w:r w:rsidRPr="0025174B">
              <w:rPr>
                <w:sz w:val="18"/>
                <w:szCs w:val="24"/>
                <w:rtl/>
                <w:lang w:eastAsia="ko-KR"/>
              </w:rPr>
              <w:t>نسبة تقاسم المرافق ونسبة مراعاة البيئة ونسبة التجوال</w:t>
            </w:r>
          </w:p>
        </w:tc>
        <w:tc>
          <w:tcPr>
            <w:tcW w:w="273"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10&gt;</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20~10</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30~20</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40~30</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45~40</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50~45</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55~50</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60~55</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70~60</w:t>
            </w:r>
          </w:p>
        </w:tc>
        <w:tc>
          <w:tcPr>
            <w:tcW w:w="590"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70&lt;</w:t>
            </w:r>
          </w:p>
        </w:tc>
      </w:tr>
      <w:tr w:rsidR="002345E1" w:rsidRPr="0025174B" w:rsidTr="002345E1">
        <w:tc>
          <w:tcPr>
            <w:tcW w:w="2966" w:type="dxa"/>
            <w:tcBorders>
              <w:top w:val="single" w:sz="4" w:space="0" w:color="auto"/>
              <w:left w:val="single" w:sz="4" w:space="0" w:color="auto"/>
              <w:bottom w:val="single" w:sz="4" w:space="0" w:color="auto"/>
              <w:right w:val="single" w:sz="4" w:space="0" w:color="auto"/>
            </w:tcBorders>
            <w:hideMark/>
          </w:tcPr>
          <w:p w:rsidR="002345E1" w:rsidRPr="0025174B" w:rsidRDefault="002345E1" w:rsidP="002345E1">
            <w:pPr>
              <w:spacing w:before="60" w:after="60" w:line="260" w:lineRule="exact"/>
              <w:rPr>
                <w:sz w:val="18"/>
                <w:szCs w:val="24"/>
                <w:lang w:eastAsia="ko-KR"/>
              </w:rPr>
            </w:pPr>
            <w:r w:rsidRPr="0025174B">
              <w:rPr>
                <w:sz w:val="18"/>
                <w:szCs w:val="24"/>
                <w:rtl/>
                <w:lang w:eastAsia="ko-KR"/>
              </w:rPr>
              <w:t>عامل الإعفاء من الرسوم لتقاسم المرافق</w:t>
            </w:r>
          </w:p>
        </w:tc>
        <w:tc>
          <w:tcPr>
            <w:tcW w:w="273"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0,01</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0,02</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0,03</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0,04</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0,05</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0,06</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0,07</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0,08</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0,09</w:t>
            </w:r>
          </w:p>
        </w:tc>
        <w:tc>
          <w:tcPr>
            <w:tcW w:w="590"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0,10</w:t>
            </w:r>
          </w:p>
        </w:tc>
      </w:tr>
      <w:tr w:rsidR="002345E1" w:rsidRPr="0025174B" w:rsidTr="002345E1">
        <w:tc>
          <w:tcPr>
            <w:tcW w:w="2966" w:type="dxa"/>
            <w:tcBorders>
              <w:top w:val="single" w:sz="4" w:space="0" w:color="auto"/>
              <w:left w:val="single" w:sz="4" w:space="0" w:color="auto"/>
              <w:bottom w:val="single" w:sz="4" w:space="0" w:color="auto"/>
              <w:right w:val="single" w:sz="4" w:space="0" w:color="auto"/>
            </w:tcBorders>
            <w:hideMark/>
          </w:tcPr>
          <w:p w:rsidR="002345E1" w:rsidRPr="0025174B" w:rsidRDefault="002345E1" w:rsidP="002345E1">
            <w:pPr>
              <w:spacing w:before="60" w:after="60" w:line="260" w:lineRule="exact"/>
              <w:rPr>
                <w:sz w:val="18"/>
                <w:szCs w:val="24"/>
              </w:rPr>
            </w:pPr>
            <w:r w:rsidRPr="0025174B">
              <w:rPr>
                <w:sz w:val="18"/>
                <w:szCs w:val="24"/>
                <w:rtl/>
              </w:rPr>
              <w:t>عامل الإعفاء من الرسوم لمراعاة البيئة</w:t>
            </w:r>
          </w:p>
        </w:tc>
        <w:tc>
          <w:tcPr>
            <w:tcW w:w="273"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0,01</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0,02</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0,03</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0,04</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0,05</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0,06</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0,07</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0,08</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0,09</w:t>
            </w:r>
          </w:p>
        </w:tc>
        <w:tc>
          <w:tcPr>
            <w:tcW w:w="590"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0,10</w:t>
            </w:r>
          </w:p>
        </w:tc>
      </w:tr>
      <w:tr w:rsidR="002345E1" w:rsidRPr="0025174B" w:rsidTr="002345E1">
        <w:trPr>
          <w:trHeight w:val="339"/>
        </w:trPr>
        <w:tc>
          <w:tcPr>
            <w:tcW w:w="2966" w:type="dxa"/>
            <w:tcBorders>
              <w:top w:val="single" w:sz="4" w:space="0" w:color="auto"/>
              <w:left w:val="single" w:sz="4" w:space="0" w:color="auto"/>
              <w:bottom w:val="single" w:sz="4" w:space="0" w:color="auto"/>
              <w:right w:val="single" w:sz="4" w:space="0" w:color="auto"/>
            </w:tcBorders>
            <w:hideMark/>
          </w:tcPr>
          <w:p w:rsidR="002345E1" w:rsidRPr="0025174B" w:rsidRDefault="002345E1" w:rsidP="002345E1">
            <w:pPr>
              <w:spacing w:before="60" w:after="60" w:line="260" w:lineRule="exact"/>
              <w:rPr>
                <w:sz w:val="18"/>
                <w:szCs w:val="24"/>
                <w:lang w:eastAsia="ko-KR"/>
              </w:rPr>
            </w:pPr>
            <w:r w:rsidRPr="0025174B">
              <w:rPr>
                <w:sz w:val="18"/>
                <w:szCs w:val="24"/>
                <w:rtl/>
                <w:lang w:eastAsia="ko-KR"/>
              </w:rPr>
              <w:t>عامل الإعفاء من الرسوم للتجوال</w:t>
            </w:r>
          </w:p>
        </w:tc>
        <w:tc>
          <w:tcPr>
            <w:tcW w:w="273"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0,05</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0,10</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0,15</w:t>
            </w:r>
          </w:p>
        </w:tc>
        <w:tc>
          <w:tcPr>
            <w:tcW w:w="725" w:type="dxa"/>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lang w:eastAsia="ko-KR"/>
              </w:rPr>
              <w:t>0,20</w:t>
            </w:r>
          </w:p>
        </w:tc>
        <w:tc>
          <w:tcPr>
            <w:tcW w:w="1450" w:type="dxa"/>
            <w:gridSpan w:val="2"/>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jc w:val="center"/>
              <w:rPr>
                <w:sz w:val="18"/>
                <w:szCs w:val="24"/>
                <w:lang w:eastAsia="ko-KR"/>
              </w:rPr>
            </w:pPr>
            <w:r w:rsidRPr="0025174B">
              <w:rPr>
                <w:sz w:val="18"/>
                <w:szCs w:val="24"/>
                <w:lang w:eastAsia="ko-KR"/>
              </w:rPr>
              <w:t>0,25</w:t>
            </w:r>
          </w:p>
        </w:tc>
        <w:tc>
          <w:tcPr>
            <w:tcW w:w="2765" w:type="dxa"/>
            <w:gridSpan w:val="4"/>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jc w:val="center"/>
              <w:rPr>
                <w:sz w:val="18"/>
                <w:szCs w:val="24"/>
                <w:lang w:eastAsia="ko-KR"/>
              </w:rPr>
            </w:pPr>
            <w:r w:rsidRPr="0025174B">
              <w:rPr>
                <w:sz w:val="18"/>
                <w:szCs w:val="24"/>
                <w:lang w:eastAsia="ko-KR"/>
              </w:rPr>
              <w:t>0,30</w:t>
            </w:r>
          </w:p>
        </w:tc>
      </w:tr>
    </w:tbl>
    <w:p w:rsidR="002345E1" w:rsidRDefault="002345E1" w:rsidP="002345E1">
      <w:pPr>
        <w:pStyle w:val="Note"/>
        <w:spacing w:before="240"/>
      </w:pPr>
      <w:r>
        <w:rPr>
          <w:b/>
          <w:bCs/>
          <w:rtl/>
          <w:lang w:bidi="ar-EG"/>
        </w:rPr>
        <w:t>ال</w:t>
      </w:r>
      <w:r w:rsidR="008E45E6">
        <w:rPr>
          <w:b/>
          <w:bCs/>
          <w:rtl/>
        </w:rPr>
        <w:t>ملاحظ</w:t>
      </w:r>
      <w:r>
        <w:rPr>
          <w:b/>
          <w:bCs/>
          <w:rtl/>
        </w:rPr>
        <w:t xml:space="preserve">ة </w:t>
      </w:r>
      <w:r>
        <w:rPr>
          <w:b/>
          <w:bCs/>
        </w:rPr>
        <w:t>1</w:t>
      </w:r>
      <w:r>
        <w:rPr>
          <w:rtl/>
        </w:rPr>
        <w:t xml:space="preserve"> </w:t>
      </w:r>
      <w:proofErr w:type="gramStart"/>
      <w:r>
        <w:rPr>
          <w:rtl/>
        </w:rPr>
        <w:t xml:space="preserve">- </w:t>
      </w:r>
      <w:r>
        <w:rPr>
          <w:i/>
          <w:iCs/>
          <w:rtl/>
        </w:rPr>
        <w:t>نسبة</w:t>
      </w:r>
      <w:proofErr w:type="gramEnd"/>
      <w:r>
        <w:rPr>
          <w:i/>
          <w:iCs/>
          <w:rtl/>
        </w:rPr>
        <w:t xml:space="preserve"> تقاسم المرافق</w:t>
      </w:r>
      <w:r>
        <w:rPr>
          <w:rtl/>
        </w:rPr>
        <w:t>: النسبة بين عدد المحطات الراديوية التي تديرها شركة قائمة تتقاسم المرافق الراديوية وإجمالي عدد المحطات الراديوية التي تديرها الشركات القائمة كافة.</w:t>
      </w:r>
    </w:p>
    <w:p w:rsidR="002345E1" w:rsidRDefault="008E45E6" w:rsidP="002345E1">
      <w:pPr>
        <w:pStyle w:val="Note"/>
        <w:rPr>
          <w:rtl/>
          <w:lang w:bidi="ar-EG"/>
        </w:rPr>
      </w:pPr>
      <w:r>
        <w:rPr>
          <w:b/>
          <w:bCs/>
          <w:rtl/>
        </w:rPr>
        <w:t>الملاحظ</w:t>
      </w:r>
      <w:r w:rsidR="002345E1">
        <w:rPr>
          <w:b/>
          <w:bCs/>
          <w:rtl/>
        </w:rPr>
        <w:t xml:space="preserve">ة </w:t>
      </w:r>
      <w:r w:rsidR="002345E1">
        <w:rPr>
          <w:b/>
          <w:bCs/>
        </w:rPr>
        <w:t>2</w:t>
      </w:r>
      <w:r w:rsidR="002345E1">
        <w:rPr>
          <w:rtl/>
          <w:lang w:bidi="ar-EG"/>
        </w:rPr>
        <w:t xml:space="preserve"> </w:t>
      </w:r>
      <w:proofErr w:type="gramStart"/>
      <w:r w:rsidR="002345E1">
        <w:rPr>
          <w:rtl/>
          <w:lang w:bidi="ar-EG"/>
        </w:rPr>
        <w:t xml:space="preserve">- </w:t>
      </w:r>
      <w:r w:rsidR="002345E1">
        <w:rPr>
          <w:i/>
          <w:iCs/>
          <w:rtl/>
          <w:lang w:bidi="ar-EG"/>
        </w:rPr>
        <w:t>نسبة</w:t>
      </w:r>
      <w:proofErr w:type="gramEnd"/>
      <w:r w:rsidR="002345E1">
        <w:rPr>
          <w:i/>
          <w:iCs/>
          <w:rtl/>
          <w:lang w:bidi="ar-EG"/>
        </w:rPr>
        <w:t xml:space="preserve"> مراعاة البيئة</w:t>
      </w:r>
      <w:r w:rsidR="002345E1">
        <w:rPr>
          <w:rtl/>
          <w:lang w:bidi="ar-EG"/>
        </w:rPr>
        <w:t>: النسبة بين عدد المحطات الراديوية التي تخدمها مرافق مراعية للبيئة وإجمالي عدد المحطات الراديوية التي تديرها الشركة القائمة.</w:t>
      </w:r>
    </w:p>
    <w:p w:rsidR="002345E1" w:rsidRDefault="002345E1" w:rsidP="002345E1">
      <w:pPr>
        <w:pStyle w:val="Note"/>
        <w:rPr>
          <w:rtl/>
          <w:lang w:bidi="ar-EG"/>
        </w:rPr>
      </w:pPr>
      <w:r>
        <w:rPr>
          <w:b/>
          <w:bCs/>
          <w:rtl/>
          <w:lang w:bidi="ar-EG"/>
        </w:rPr>
        <w:t xml:space="preserve">الملاحظة </w:t>
      </w:r>
      <w:r>
        <w:rPr>
          <w:b/>
          <w:bCs/>
          <w:lang w:bidi="ar-EG"/>
        </w:rPr>
        <w:t>3</w:t>
      </w:r>
      <w:r>
        <w:rPr>
          <w:rtl/>
          <w:lang w:bidi="ar-EG"/>
        </w:rPr>
        <w:t xml:space="preserve"> </w:t>
      </w:r>
      <w:proofErr w:type="gramStart"/>
      <w:r>
        <w:rPr>
          <w:rtl/>
          <w:lang w:bidi="ar-EG"/>
        </w:rPr>
        <w:t xml:space="preserve">- </w:t>
      </w:r>
      <w:r>
        <w:rPr>
          <w:i/>
          <w:iCs/>
          <w:rtl/>
          <w:lang w:bidi="ar-EG"/>
        </w:rPr>
        <w:t>نسبة</w:t>
      </w:r>
      <w:proofErr w:type="gramEnd"/>
      <w:r>
        <w:rPr>
          <w:i/>
          <w:iCs/>
          <w:rtl/>
          <w:lang w:bidi="ar-EG"/>
        </w:rPr>
        <w:t xml:space="preserve"> التجوال</w:t>
      </w:r>
      <w:r>
        <w:rPr>
          <w:rtl/>
          <w:lang w:bidi="ar-EG"/>
        </w:rPr>
        <w:t>: النسبة بين عدد المحطات الراديوية التي تديرها شركة قائمة تستعمل تكنولوجيا التجوال وإجمالي عدد المحطات الراديوية التي تديرها الشركة.</w:t>
      </w:r>
    </w:p>
    <w:p w:rsidR="002345E1" w:rsidRDefault="002345E1" w:rsidP="002345E1">
      <w:pPr>
        <w:pStyle w:val="Headingb"/>
        <w:spacing w:after="120"/>
        <w:rPr>
          <w:rtl/>
        </w:rPr>
      </w:pPr>
      <w:proofErr w:type="gramStart"/>
      <w:r>
        <w:rPr>
          <w:rtl/>
        </w:rPr>
        <w:t>د )</w:t>
      </w:r>
      <w:proofErr w:type="gramEnd"/>
      <w:r>
        <w:rPr>
          <w:rtl/>
        </w:rPr>
        <w:tab/>
        <w:t>عامل الإعفاء من الرسوم فيما يتعلق بكفاءة استعمال الترددات</w:t>
      </w:r>
      <w:r>
        <w:rPr>
          <w:rFonts w:hint="cs"/>
          <w:rtl/>
        </w:rPr>
        <w:t>:</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67"/>
        <w:gridCol w:w="851"/>
        <w:gridCol w:w="992"/>
        <w:gridCol w:w="1134"/>
        <w:gridCol w:w="992"/>
        <w:gridCol w:w="993"/>
      </w:tblGrid>
      <w:tr w:rsidR="002345E1" w:rsidTr="002345E1">
        <w:trPr>
          <w:jc w:val="center"/>
        </w:trPr>
        <w:tc>
          <w:tcPr>
            <w:tcW w:w="3867" w:type="dxa"/>
            <w:tcBorders>
              <w:top w:val="single" w:sz="2" w:space="0" w:color="auto"/>
              <w:left w:val="single" w:sz="2" w:space="0" w:color="auto"/>
              <w:bottom w:val="single" w:sz="2" w:space="0" w:color="auto"/>
              <w:right w:val="single" w:sz="2" w:space="0" w:color="auto"/>
            </w:tcBorders>
            <w:hideMark/>
          </w:tcPr>
          <w:p w:rsidR="002345E1" w:rsidRDefault="002345E1" w:rsidP="002D540A">
            <w:pPr>
              <w:spacing w:before="60" w:after="60" w:line="260" w:lineRule="exact"/>
              <w:rPr>
                <w:sz w:val="20"/>
                <w:szCs w:val="26"/>
                <w:rtl/>
              </w:rPr>
            </w:pPr>
            <w:r>
              <w:rPr>
                <w:sz w:val="20"/>
                <w:szCs w:val="26"/>
                <w:rtl/>
              </w:rPr>
              <w:t xml:space="preserve">كفاءة استعمال الترددات </w:t>
            </w:r>
            <w:r>
              <w:rPr>
                <w:sz w:val="20"/>
                <w:szCs w:val="26"/>
              </w:rPr>
              <w:t>(%)</w:t>
            </w:r>
          </w:p>
        </w:tc>
        <w:tc>
          <w:tcPr>
            <w:tcW w:w="851" w:type="dxa"/>
            <w:tcBorders>
              <w:top w:val="single" w:sz="2" w:space="0" w:color="auto"/>
              <w:left w:val="single" w:sz="2" w:space="0" w:color="auto"/>
              <w:bottom w:val="single" w:sz="2" w:space="0" w:color="auto"/>
              <w:right w:val="single" w:sz="2" w:space="0" w:color="auto"/>
            </w:tcBorders>
            <w:hideMark/>
          </w:tcPr>
          <w:p w:rsidR="002345E1" w:rsidRDefault="002345E1" w:rsidP="00210D87">
            <w:pPr>
              <w:spacing w:before="60" w:after="60" w:line="260" w:lineRule="exact"/>
              <w:rPr>
                <w:rFonts w:eastAsia="???"/>
                <w:sz w:val="20"/>
                <w:szCs w:val="26"/>
              </w:rPr>
            </w:pPr>
            <w:r>
              <w:rPr>
                <w:rFonts w:eastAsia="???"/>
                <w:sz w:val="20"/>
                <w:szCs w:val="26"/>
              </w:rPr>
              <w:t xml:space="preserve">100 </w:t>
            </w:r>
            <w:r w:rsidR="00210D87">
              <w:rPr>
                <w:rFonts w:eastAsia="???" w:cs="Times New Roman"/>
                <w:sz w:val="20"/>
                <w:szCs w:val="26"/>
              </w:rPr>
              <w:t>&gt;</w:t>
            </w:r>
          </w:p>
        </w:tc>
        <w:tc>
          <w:tcPr>
            <w:tcW w:w="992" w:type="dxa"/>
            <w:tcBorders>
              <w:top w:val="single" w:sz="2" w:space="0" w:color="auto"/>
              <w:left w:val="single" w:sz="2" w:space="0" w:color="auto"/>
              <w:bottom w:val="single" w:sz="2" w:space="0" w:color="auto"/>
              <w:right w:val="single" w:sz="2" w:space="0" w:color="auto"/>
            </w:tcBorders>
            <w:hideMark/>
          </w:tcPr>
          <w:p w:rsidR="002345E1" w:rsidRDefault="002345E1" w:rsidP="002345E1">
            <w:pPr>
              <w:spacing w:before="60" w:after="60" w:line="260" w:lineRule="exact"/>
              <w:rPr>
                <w:sz w:val="20"/>
                <w:szCs w:val="26"/>
              </w:rPr>
            </w:pPr>
            <w:r>
              <w:rPr>
                <w:sz w:val="20"/>
                <w:szCs w:val="26"/>
              </w:rPr>
              <w:t>150~100</w:t>
            </w:r>
          </w:p>
        </w:tc>
        <w:tc>
          <w:tcPr>
            <w:tcW w:w="1134" w:type="dxa"/>
            <w:tcBorders>
              <w:top w:val="single" w:sz="2" w:space="0" w:color="auto"/>
              <w:left w:val="single" w:sz="2" w:space="0" w:color="auto"/>
              <w:bottom w:val="single" w:sz="2" w:space="0" w:color="auto"/>
              <w:right w:val="single" w:sz="2" w:space="0" w:color="auto"/>
            </w:tcBorders>
            <w:hideMark/>
          </w:tcPr>
          <w:p w:rsidR="002345E1" w:rsidRDefault="002345E1" w:rsidP="002345E1">
            <w:pPr>
              <w:spacing w:before="60" w:after="60" w:line="260" w:lineRule="exact"/>
              <w:rPr>
                <w:sz w:val="20"/>
                <w:szCs w:val="26"/>
              </w:rPr>
            </w:pPr>
            <w:r>
              <w:rPr>
                <w:sz w:val="20"/>
                <w:szCs w:val="26"/>
              </w:rPr>
              <w:t>200~150</w:t>
            </w:r>
          </w:p>
        </w:tc>
        <w:tc>
          <w:tcPr>
            <w:tcW w:w="992" w:type="dxa"/>
            <w:tcBorders>
              <w:top w:val="single" w:sz="2" w:space="0" w:color="auto"/>
              <w:left w:val="single" w:sz="2" w:space="0" w:color="auto"/>
              <w:bottom w:val="single" w:sz="2" w:space="0" w:color="auto"/>
              <w:right w:val="single" w:sz="2" w:space="0" w:color="auto"/>
            </w:tcBorders>
            <w:hideMark/>
          </w:tcPr>
          <w:p w:rsidR="002345E1" w:rsidRDefault="002345E1" w:rsidP="002345E1">
            <w:pPr>
              <w:spacing w:before="60" w:after="60" w:line="260" w:lineRule="exact"/>
              <w:rPr>
                <w:sz w:val="20"/>
                <w:szCs w:val="26"/>
              </w:rPr>
            </w:pPr>
            <w:r>
              <w:rPr>
                <w:sz w:val="20"/>
                <w:szCs w:val="26"/>
              </w:rPr>
              <w:t>250~200</w:t>
            </w:r>
          </w:p>
        </w:tc>
        <w:tc>
          <w:tcPr>
            <w:tcW w:w="993" w:type="dxa"/>
            <w:tcBorders>
              <w:top w:val="single" w:sz="2" w:space="0" w:color="auto"/>
              <w:left w:val="single" w:sz="2" w:space="0" w:color="auto"/>
              <w:bottom w:val="single" w:sz="2" w:space="0" w:color="auto"/>
              <w:right w:val="single" w:sz="2" w:space="0" w:color="auto"/>
            </w:tcBorders>
            <w:hideMark/>
          </w:tcPr>
          <w:p w:rsidR="002345E1" w:rsidRDefault="002345E1" w:rsidP="00210D87">
            <w:pPr>
              <w:spacing w:before="60" w:after="60" w:line="260" w:lineRule="exact"/>
              <w:rPr>
                <w:sz w:val="20"/>
                <w:szCs w:val="26"/>
              </w:rPr>
            </w:pPr>
            <w:r>
              <w:rPr>
                <w:sz w:val="20"/>
                <w:szCs w:val="26"/>
              </w:rPr>
              <w:t xml:space="preserve">250 </w:t>
            </w:r>
            <w:r w:rsidR="00210D87">
              <w:rPr>
                <w:rFonts w:cs="Times New Roman"/>
                <w:sz w:val="20"/>
                <w:szCs w:val="26"/>
              </w:rPr>
              <w:t>&lt;</w:t>
            </w:r>
          </w:p>
        </w:tc>
      </w:tr>
      <w:tr w:rsidR="002345E1" w:rsidTr="002345E1">
        <w:trPr>
          <w:jc w:val="center"/>
        </w:trPr>
        <w:tc>
          <w:tcPr>
            <w:tcW w:w="3867" w:type="dxa"/>
            <w:tcBorders>
              <w:top w:val="single" w:sz="2" w:space="0" w:color="auto"/>
              <w:left w:val="single" w:sz="2" w:space="0" w:color="auto"/>
              <w:bottom w:val="single" w:sz="2" w:space="0" w:color="auto"/>
              <w:right w:val="single" w:sz="2" w:space="0" w:color="auto"/>
            </w:tcBorders>
            <w:hideMark/>
          </w:tcPr>
          <w:p w:rsidR="002345E1" w:rsidRDefault="002345E1" w:rsidP="002345E1">
            <w:pPr>
              <w:spacing w:before="60" w:after="60" w:line="260" w:lineRule="exact"/>
              <w:rPr>
                <w:sz w:val="20"/>
                <w:szCs w:val="26"/>
                <w:lang w:bidi="ar-EG"/>
              </w:rPr>
            </w:pPr>
            <w:r>
              <w:rPr>
                <w:sz w:val="20"/>
                <w:szCs w:val="26"/>
                <w:rtl/>
                <w:lang w:eastAsia="ko-KR" w:bidi="ar-EG"/>
              </w:rPr>
              <w:t>عامل الإعفاء من الرسوم لكفاءة استعمال الترددات</w:t>
            </w:r>
          </w:p>
        </w:tc>
        <w:tc>
          <w:tcPr>
            <w:tcW w:w="851" w:type="dxa"/>
            <w:tcBorders>
              <w:top w:val="single" w:sz="2" w:space="0" w:color="auto"/>
              <w:left w:val="single" w:sz="2" w:space="0" w:color="auto"/>
              <w:bottom w:val="single" w:sz="2" w:space="0" w:color="auto"/>
              <w:right w:val="single" w:sz="2" w:space="0" w:color="auto"/>
            </w:tcBorders>
            <w:hideMark/>
          </w:tcPr>
          <w:p w:rsidR="002345E1" w:rsidRDefault="002345E1" w:rsidP="002345E1">
            <w:pPr>
              <w:spacing w:before="60" w:after="60" w:line="260" w:lineRule="exact"/>
              <w:rPr>
                <w:rFonts w:eastAsia="???"/>
                <w:sz w:val="20"/>
                <w:szCs w:val="26"/>
                <w:rtl/>
              </w:rPr>
            </w:pPr>
            <w:r>
              <w:rPr>
                <w:rFonts w:eastAsia="???"/>
                <w:sz w:val="20"/>
                <w:szCs w:val="26"/>
              </w:rPr>
              <w:t>0,01</w:t>
            </w:r>
          </w:p>
        </w:tc>
        <w:tc>
          <w:tcPr>
            <w:tcW w:w="992" w:type="dxa"/>
            <w:tcBorders>
              <w:top w:val="single" w:sz="2" w:space="0" w:color="auto"/>
              <w:left w:val="single" w:sz="2" w:space="0" w:color="auto"/>
              <w:bottom w:val="single" w:sz="2" w:space="0" w:color="auto"/>
              <w:right w:val="single" w:sz="2" w:space="0" w:color="auto"/>
            </w:tcBorders>
            <w:hideMark/>
          </w:tcPr>
          <w:p w:rsidR="002345E1" w:rsidRDefault="002345E1" w:rsidP="002345E1">
            <w:pPr>
              <w:spacing w:before="60" w:after="60" w:line="260" w:lineRule="exact"/>
              <w:rPr>
                <w:sz w:val="20"/>
                <w:szCs w:val="26"/>
              </w:rPr>
            </w:pPr>
            <w:r>
              <w:rPr>
                <w:sz w:val="20"/>
                <w:szCs w:val="26"/>
              </w:rPr>
              <w:t>0,02</w:t>
            </w:r>
          </w:p>
        </w:tc>
        <w:tc>
          <w:tcPr>
            <w:tcW w:w="1134" w:type="dxa"/>
            <w:tcBorders>
              <w:top w:val="single" w:sz="2" w:space="0" w:color="auto"/>
              <w:left w:val="single" w:sz="2" w:space="0" w:color="auto"/>
              <w:bottom w:val="single" w:sz="2" w:space="0" w:color="auto"/>
              <w:right w:val="single" w:sz="2" w:space="0" w:color="auto"/>
            </w:tcBorders>
            <w:hideMark/>
          </w:tcPr>
          <w:p w:rsidR="002345E1" w:rsidRDefault="002345E1" w:rsidP="002345E1">
            <w:pPr>
              <w:spacing w:before="60" w:after="60" w:line="260" w:lineRule="exact"/>
              <w:rPr>
                <w:sz w:val="20"/>
                <w:szCs w:val="26"/>
              </w:rPr>
            </w:pPr>
            <w:r>
              <w:rPr>
                <w:sz w:val="20"/>
                <w:szCs w:val="26"/>
              </w:rPr>
              <w:t>0,03</w:t>
            </w:r>
          </w:p>
        </w:tc>
        <w:tc>
          <w:tcPr>
            <w:tcW w:w="992" w:type="dxa"/>
            <w:tcBorders>
              <w:top w:val="single" w:sz="2" w:space="0" w:color="auto"/>
              <w:left w:val="single" w:sz="2" w:space="0" w:color="auto"/>
              <w:bottom w:val="single" w:sz="2" w:space="0" w:color="auto"/>
              <w:right w:val="single" w:sz="2" w:space="0" w:color="auto"/>
            </w:tcBorders>
            <w:hideMark/>
          </w:tcPr>
          <w:p w:rsidR="002345E1" w:rsidRDefault="002345E1" w:rsidP="002345E1">
            <w:pPr>
              <w:spacing w:before="60" w:after="60" w:line="260" w:lineRule="exact"/>
              <w:rPr>
                <w:sz w:val="20"/>
                <w:szCs w:val="26"/>
              </w:rPr>
            </w:pPr>
            <w:r>
              <w:rPr>
                <w:sz w:val="20"/>
                <w:szCs w:val="26"/>
              </w:rPr>
              <w:t>0,04</w:t>
            </w:r>
          </w:p>
        </w:tc>
        <w:tc>
          <w:tcPr>
            <w:tcW w:w="993" w:type="dxa"/>
            <w:tcBorders>
              <w:top w:val="single" w:sz="2" w:space="0" w:color="auto"/>
              <w:left w:val="single" w:sz="2" w:space="0" w:color="auto"/>
              <w:bottom w:val="single" w:sz="2" w:space="0" w:color="auto"/>
              <w:right w:val="single" w:sz="2" w:space="0" w:color="auto"/>
            </w:tcBorders>
            <w:hideMark/>
          </w:tcPr>
          <w:p w:rsidR="002345E1" w:rsidRDefault="002345E1" w:rsidP="002345E1">
            <w:pPr>
              <w:spacing w:before="60" w:after="60" w:line="260" w:lineRule="exact"/>
              <w:rPr>
                <w:sz w:val="20"/>
                <w:szCs w:val="26"/>
              </w:rPr>
            </w:pPr>
            <w:r>
              <w:rPr>
                <w:sz w:val="20"/>
                <w:szCs w:val="26"/>
              </w:rPr>
              <w:t>0,05</w:t>
            </w:r>
          </w:p>
        </w:tc>
      </w:tr>
    </w:tbl>
    <w:p w:rsidR="002345E1" w:rsidRDefault="008E45E6" w:rsidP="002345E1">
      <w:pPr>
        <w:pStyle w:val="Note"/>
        <w:spacing w:before="240"/>
        <w:rPr>
          <w:lang w:bidi="ar-EG"/>
        </w:rPr>
      </w:pPr>
      <w:r>
        <w:rPr>
          <w:b/>
          <w:bCs/>
          <w:rtl/>
          <w:lang w:bidi="ar-EG"/>
        </w:rPr>
        <w:t>الملاحظ</w:t>
      </w:r>
      <w:r w:rsidR="002345E1">
        <w:rPr>
          <w:b/>
          <w:bCs/>
          <w:rtl/>
          <w:lang w:bidi="ar-EG"/>
        </w:rPr>
        <w:t xml:space="preserve">ة </w:t>
      </w:r>
      <w:r w:rsidR="002345E1">
        <w:rPr>
          <w:b/>
          <w:bCs/>
          <w:lang w:bidi="ar-EG"/>
        </w:rPr>
        <w:t>1</w:t>
      </w:r>
      <w:r w:rsidR="002345E1">
        <w:rPr>
          <w:rtl/>
          <w:lang w:bidi="ar-EG"/>
        </w:rPr>
        <w:t xml:space="preserve"> </w:t>
      </w:r>
      <w:proofErr w:type="gramStart"/>
      <w:r w:rsidR="002345E1">
        <w:rPr>
          <w:rtl/>
          <w:lang w:bidi="ar-EG"/>
        </w:rPr>
        <w:t>-</w:t>
      </w:r>
      <w:r w:rsidR="002345E1">
        <w:rPr>
          <w:b/>
          <w:bCs/>
          <w:rtl/>
          <w:lang w:bidi="ar-EG"/>
        </w:rPr>
        <w:t xml:space="preserve"> </w:t>
      </w:r>
      <w:r w:rsidR="002345E1">
        <w:rPr>
          <w:i/>
          <w:iCs/>
          <w:rtl/>
          <w:lang w:bidi="ar-EG"/>
        </w:rPr>
        <w:t>كفاءة</w:t>
      </w:r>
      <w:proofErr w:type="gramEnd"/>
      <w:r w:rsidR="002345E1">
        <w:rPr>
          <w:i/>
          <w:iCs/>
          <w:rtl/>
          <w:lang w:bidi="ar-EG"/>
        </w:rPr>
        <w:t xml:space="preserve"> استعمال الترددات</w:t>
      </w:r>
      <w:r w:rsidR="002345E1">
        <w:rPr>
          <w:rtl/>
          <w:lang w:bidi="ar-EG"/>
        </w:rPr>
        <w:t>: النسبة بين متوسط عدد المشتركين في كل تخصيص تردد والسعة الأساسية لعدد المشتركين.</w:t>
      </w:r>
    </w:p>
    <w:p w:rsidR="002345E1" w:rsidRDefault="002345E1" w:rsidP="002345E1">
      <w:pPr>
        <w:pStyle w:val="Note"/>
        <w:rPr>
          <w:rtl/>
          <w:lang w:bidi="ar-EG"/>
        </w:rPr>
      </w:pPr>
      <w:r>
        <w:rPr>
          <w:b/>
          <w:bCs/>
          <w:rtl/>
          <w:lang w:bidi="ar-EG"/>
        </w:rPr>
        <w:t xml:space="preserve">الملاحظـة </w:t>
      </w:r>
      <w:r>
        <w:rPr>
          <w:b/>
          <w:bCs/>
          <w:lang w:bidi="ar-EG"/>
        </w:rPr>
        <w:t>2</w:t>
      </w:r>
      <w:r>
        <w:rPr>
          <w:rtl/>
          <w:lang w:bidi="ar-EG"/>
        </w:rPr>
        <w:t xml:space="preserve"> </w:t>
      </w:r>
      <w:proofErr w:type="gramStart"/>
      <w:r>
        <w:rPr>
          <w:rtl/>
          <w:lang w:bidi="ar-EG"/>
        </w:rPr>
        <w:t>-</w:t>
      </w:r>
      <w:r>
        <w:rPr>
          <w:b/>
          <w:bCs/>
          <w:rtl/>
          <w:lang w:bidi="ar-EG"/>
        </w:rPr>
        <w:t xml:space="preserve"> </w:t>
      </w:r>
      <w:r>
        <w:rPr>
          <w:rtl/>
          <w:lang w:bidi="ar-EG"/>
        </w:rPr>
        <w:t>لا</w:t>
      </w:r>
      <w:proofErr w:type="gramEnd"/>
      <w:r>
        <w:rPr>
          <w:rtl/>
          <w:lang w:bidi="ar-EG"/>
        </w:rPr>
        <w:t xml:space="preserve"> يطبق عامل الإعفاء من الرسوم لكفاءة استعمال الترددات على أجهزة الاستدعاء الراديوي والنظام الراديوي متعدد القنوات </w:t>
      </w:r>
      <w:r>
        <w:rPr>
          <w:lang w:bidi="ar-EG"/>
        </w:rPr>
        <w:t>(TRS)</w:t>
      </w:r>
      <w:r>
        <w:rPr>
          <w:rtl/>
          <w:lang w:bidi="ar-EG"/>
        </w:rPr>
        <w:t xml:space="preserve"> والأنظمة القائمة على الموقع </w:t>
      </w:r>
      <w:r>
        <w:rPr>
          <w:lang w:bidi="ar-EG"/>
        </w:rPr>
        <w:t>(LBS)</w:t>
      </w:r>
      <w:r>
        <w:rPr>
          <w:rtl/>
          <w:lang w:bidi="ar-EG"/>
        </w:rPr>
        <w:t xml:space="preserve"> وخدمات البيانات اللاسلكية.</w:t>
      </w:r>
    </w:p>
    <w:p w:rsidR="002345E1" w:rsidRDefault="002345E1" w:rsidP="002345E1">
      <w:pPr>
        <w:pStyle w:val="Headingb"/>
        <w:spacing w:after="120"/>
        <w:rPr>
          <w:rtl/>
        </w:rPr>
      </w:pPr>
      <w:proofErr w:type="gramStart"/>
      <w:r>
        <w:rPr>
          <w:rtl/>
        </w:rPr>
        <w:t>ﻫ )</w:t>
      </w:r>
      <w:proofErr w:type="gramEnd"/>
      <w:r>
        <w:rPr>
          <w:rtl/>
        </w:rPr>
        <w:tab/>
        <w:t>عامل الخصائص الراديوية</w:t>
      </w:r>
      <w:r>
        <w:rPr>
          <w:rFonts w:hint="cs"/>
          <w:rtl/>
        </w:rPr>
        <w:t>:</w:t>
      </w:r>
    </w:p>
    <w:tbl>
      <w:tblPr>
        <w:bidiVisual/>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314"/>
        <w:gridCol w:w="4536"/>
      </w:tblGrid>
      <w:tr w:rsidR="002345E1" w:rsidTr="002345E1">
        <w:tc>
          <w:tcPr>
            <w:tcW w:w="4314"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Head"/>
              <w:spacing w:line="240" w:lineRule="exact"/>
              <w:rPr>
                <w:rtl/>
              </w:rPr>
            </w:pPr>
            <w:r>
              <w:rPr>
                <w:rtl/>
              </w:rPr>
              <w:t>نطاق التردد</w:t>
            </w:r>
          </w:p>
        </w:tc>
        <w:tc>
          <w:tcPr>
            <w:tcW w:w="4536"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Head"/>
              <w:spacing w:line="240" w:lineRule="exact"/>
              <w:rPr>
                <w:rFonts w:eastAsia="???"/>
                <w:lang w:eastAsia="ko-KR"/>
              </w:rPr>
            </w:pPr>
            <w:r>
              <w:rPr>
                <w:rFonts w:eastAsia="???"/>
                <w:rtl/>
                <w:lang w:eastAsia="ko-KR"/>
              </w:rPr>
              <w:t>عامل الخصائص الراديوية</w:t>
            </w:r>
          </w:p>
        </w:tc>
      </w:tr>
      <w:tr w:rsidR="002345E1" w:rsidTr="002345E1">
        <w:tc>
          <w:tcPr>
            <w:tcW w:w="4314"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jc w:val="center"/>
              <w:rPr>
                <w:lang w:bidi="ar-EG"/>
              </w:rPr>
            </w:pPr>
            <w:r>
              <w:t>&gt;</w:t>
            </w:r>
            <w:r>
              <w:rPr>
                <w:rtl/>
                <w:lang w:bidi="ar-EG"/>
              </w:rPr>
              <w:t xml:space="preserve"> </w:t>
            </w:r>
            <w:r>
              <w:rPr>
                <w:lang w:bidi="ar-EG"/>
              </w:rPr>
              <w:t>GHz 1</w:t>
            </w:r>
          </w:p>
        </w:tc>
        <w:tc>
          <w:tcPr>
            <w:tcW w:w="4536"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jc w:val="center"/>
              <w:rPr>
                <w:rFonts w:eastAsia="???"/>
              </w:rPr>
            </w:pPr>
            <w:r>
              <w:rPr>
                <w:rFonts w:eastAsia="???"/>
              </w:rPr>
              <w:t>1,16</w:t>
            </w:r>
          </w:p>
        </w:tc>
      </w:tr>
      <w:tr w:rsidR="002345E1" w:rsidTr="002345E1">
        <w:tc>
          <w:tcPr>
            <w:tcW w:w="4314"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jc w:val="center"/>
            </w:pPr>
            <w:r>
              <w:t>GHz 3 ~ GHz 1</w:t>
            </w:r>
          </w:p>
        </w:tc>
        <w:tc>
          <w:tcPr>
            <w:tcW w:w="4536"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jc w:val="center"/>
              <w:rPr>
                <w:rFonts w:eastAsia="???"/>
              </w:rPr>
            </w:pPr>
            <w:r>
              <w:rPr>
                <w:rFonts w:eastAsia="???"/>
              </w:rPr>
              <w:t>0,81</w:t>
            </w:r>
          </w:p>
        </w:tc>
      </w:tr>
    </w:tbl>
    <w:p w:rsidR="002345E1" w:rsidRDefault="002345E1" w:rsidP="002345E1">
      <w:pPr>
        <w:pStyle w:val="Note"/>
        <w:spacing w:before="240"/>
        <w:rPr>
          <w:lang w:bidi="ar-EG"/>
        </w:rPr>
      </w:pPr>
      <w:r>
        <w:rPr>
          <w:b/>
          <w:bCs/>
          <w:rtl/>
          <w:lang w:bidi="ar-EG"/>
        </w:rPr>
        <w:t>ملاحظـة</w:t>
      </w:r>
      <w:r>
        <w:rPr>
          <w:rtl/>
          <w:lang w:bidi="ar-EG"/>
        </w:rPr>
        <w:t xml:space="preserve"> </w:t>
      </w:r>
      <w:proofErr w:type="gramStart"/>
      <w:r>
        <w:rPr>
          <w:rtl/>
          <w:lang w:bidi="ar-EG"/>
        </w:rPr>
        <w:t>- لا</w:t>
      </w:r>
      <w:proofErr w:type="gramEnd"/>
      <w:r>
        <w:rPr>
          <w:rtl/>
          <w:lang w:bidi="ar-EG"/>
        </w:rPr>
        <w:t xml:space="preserve"> يُطبق عامل الخصائص الراديوية على أجهزة الاستدعاء الراديوي والنظام الراديوي متعدد القنوات والأنظمة القائمة على الموقع وخدمات البيانات اللاسلكية.</w:t>
      </w:r>
    </w:p>
    <w:p w:rsidR="002345E1" w:rsidRDefault="002345E1" w:rsidP="002345E1">
      <w:pPr>
        <w:rPr>
          <w:rtl/>
          <w:lang w:bidi="ar-EG"/>
        </w:rPr>
      </w:pPr>
      <w:r>
        <w:rPr>
          <w:b/>
          <w:bCs/>
          <w:i/>
          <w:iCs/>
          <w:rtl/>
          <w:lang w:bidi="ar-EG"/>
        </w:rPr>
        <w:t xml:space="preserve">الفئة </w:t>
      </w:r>
      <w:r>
        <w:rPr>
          <w:b/>
          <w:bCs/>
          <w:i/>
          <w:iCs/>
          <w:lang w:bidi="ar-EG"/>
        </w:rPr>
        <w:t>2</w:t>
      </w:r>
      <w:r>
        <w:rPr>
          <w:b/>
          <w:bCs/>
          <w:rtl/>
          <w:lang w:bidi="ar-EG"/>
        </w:rPr>
        <w:t xml:space="preserve">: </w:t>
      </w:r>
      <w:r>
        <w:rPr>
          <w:rtl/>
          <w:lang w:bidi="ar-EG"/>
        </w:rPr>
        <w:t>على أساس المحطة الراديوية</w:t>
      </w:r>
    </w:p>
    <w:p w:rsidR="002345E1" w:rsidRDefault="002345E1" w:rsidP="002345E1">
      <w:pPr>
        <w:rPr>
          <w:rtl/>
          <w:lang w:bidi="ar-EG"/>
        </w:rPr>
      </w:pPr>
      <w:r w:rsidRPr="00BB654B">
        <w:rPr>
          <w:rtl/>
          <w:lang w:bidi="ar-EG"/>
        </w:rPr>
        <w:t xml:space="preserve">تفرض رسوم استعمال الطيف </w:t>
      </w:r>
      <w:r w:rsidRPr="00BB654B">
        <w:rPr>
          <w:lang w:bidi="ar-EG"/>
        </w:rPr>
        <w:t>(SF)</w:t>
      </w:r>
      <w:r w:rsidRPr="00BB654B">
        <w:rPr>
          <w:rtl/>
          <w:lang w:bidi="ar-EG"/>
        </w:rPr>
        <w:t xml:space="preserve"> على المحطة الراديوية طبقاً للمعادلة التالية:</w:t>
      </w:r>
    </w:p>
    <w:p w:rsidR="002345E1" w:rsidRPr="00BD6197" w:rsidRDefault="002345E1" w:rsidP="002D540A">
      <w:pPr>
        <w:pStyle w:val="Equation"/>
        <w:bidi/>
        <w:rPr>
          <w:lang w:val="en-US" w:eastAsia="ko-KR"/>
        </w:rPr>
      </w:pPr>
      <w:r w:rsidRPr="00BD6197">
        <w:rPr>
          <w:lang w:val="en-US"/>
        </w:rPr>
        <w:tab/>
      </w:r>
      <w:r w:rsidRPr="00BD6197">
        <w:rPr>
          <w:lang w:val="en-US"/>
        </w:rPr>
        <w:tab/>
      </w:r>
      <w:r w:rsidRPr="00BD6197">
        <w:rPr>
          <w:position w:val="-14"/>
          <w:lang w:val="en-US"/>
        </w:rPr>
        <w:object w:dxaOrig="4000" w:dyaOrig="380">
          <v:shape id="_x0000_i1201" type="#_x0000_t75" style="width:196.3pt;height:19pt" o:ole="" fillcolor="window">
            <v:imagedata r:id="rId283" o:title=""/>
          </v:shape>
          <o:OLEObject Type="Embed" ProgID="Equation.3" ShapeID="_x0000_i1201" DrawAspect="Content" ObjectID="_1605559601" r:id="rId284"/>
        </w:object>
      </w:r>
      <w:r>
        <w:rPr>
          <w:lang w:val="en-US"/>
        </w:rPr>
        <w:tab/>
        <w:t>(</w:t>
      </w:r>
      <w:r w:rsidR="002D540A">
        <w:rPr>
          <w:lang w:val="en-US"/>
        </w:rPr>
        <w:t>67</w:t>
      </w:r>
      <w:r w:rsidRPr="00BD6197">
        <w:rPr>
          <w:lang w:val="en-US"/>
        </w:rPr>
        <w:t>)</w:t>
      </w:r>
    </w:p>
    <w:p w:rsidR="002345E1" w:rsidRDefault="002345E1" w:rsidP="002345E1">
      <w:pPr>
        <w:rPr>
          <w:rtl/>
          <w:lang w:bidi="ar-EG"/>
        </w:rPr>
      </w:pPr>
      <w:r>
        <w:rPr>
          <w:rtl/>
          <w:lang w:bidi="ar-EG"/>
        </w:rPr>
        <w:t xml:space="preserve">حيث: </w:t>
      </w:r>
    </w:p>
    <w:p w:rsidR="002345E1" w:rsidRDefault="002345E1" w:rsidP="002345E1">
      <w:pPr>
        <w:pStyle w:val="Equationlegend"/>
        <w:bidi/>
      </w:pPr>
      <w:r>
        <w:rPr>
          <w:rtl/>
        </w:rPr>
        <w:tab/>
      </w:r>
      <w:r>
        <w:rPr>
          <w:i/>
          <w:lang w:eastAsia="ko-KR"/>
        </w:rPr>
        <w:t>B</w:t>
      </w:r>
      <w:r>
        <w:rPr>
          <w:i/>
          <w:iCs/>
          <w:vertAlign w:val="subscript"/>
          <w:lang w:eastAsia="ko-KR"/>
        </w:rPr>
        <w:t>p</w:t>
      </w:r>
      <w:r>
        <w:rPr>
          <w:rtl/>
        </w:rPr>
        <w:t>:</w:t>
      </w:r>
      <w:r>
        <w:rPr>
          <w:rtl/>
        </w:rPr>
        <w:tab/>
        <w:t>السعر الأساسي</w:t>
      </w:r>
    </w:p>
    <w:p w:rsidR="002345E1" w:rsidRDefault="002345E1" w:rsidP="002345E1">
      <w:pPr>
        <w:pStyle w:val="Equationlegend"/>
        <w:bidi/>
        <w:rPr>
          <w:rtl/>
        </w:rPr>
      </w:pPr>
      <w:r>
        <w:rPr>
          <w:rtl/>
        </w:rPr>
        <w:tab/>
      </w:r>
      <w:r w:rsidRPr="00BB654B">
        <w:rPr>
          <w:i/>
          <w:iCs/>
        </w:rPr>
        <w:t>U</w:t>
      </w:r>
      <w:r w:rsidRPr="00BB654B">
        <w:rPr>
          <w:i/>
          <w:iCs/>
          <w:vertAlign w:val="subscript"/>
        </w:rPr>
        <w:t>f</w:t>
      </w:r>
      <w:r w:rsidRPr="00BB654B">
        <w:rPr>
          <w:rtl/>
        </w:rPr>
        <w:t>:</w:t>
      </w:r>
      <w:r w:rsidRPr="00BB654B">
        <w:rPr>
          <w:rtl/>
        </w:rPr>
        <w:tab/>
        <w:t>عامل استعمال الطيف</w:t>
      </w:r>
    </w:p>
    <w:p w:rsidR="002345E1" w:rsidRDefault="002345E1" w:rsidP="002345E1">
      <w:pPr>
        <w:pStyle w:val="Equationlegend"/>
        <w:bidi/>
        <w:rPr>
          <w:rtl/>
        </w:rPr>
      </w:pPr>
      <w:r>
        <w:rPr>
          <w:rtl/>
        </w:rPr>
        <w:tab/>
      </w:r>
      <w:r>
        <w:rPr>
          <w:i/>
          <w:iCs/>
        </w:rPr>
        <w:t>S</w:t>
      </w:r>
      <w:r>
        <w:rPr>
          <w:i/>
          <w:iCs/>
          <w:vertAlign w:val="subscript"/>
        </w:rPr>
        <w:t>f</w:t>
      </w:r>
      <w:r>
        <w:rPr>
          <w:rtl/>
        </w:rPr>
        <w:t>:</w:t>
      </w:r>
      <w:r>
        <w:rPr>
          <w:rtl/>
        </w:rPr>
        <w:tab/>
        <w:t>عامل الخدمة</w:t>
      </w:r>
    </w:p>
    <w:p w:rsidR="002345E1" w:rsidRDefault="002345E1" w:rsidP="002345E1">
      <w:pPr>
        <w:pStyle w:val="Equationlegend"/>
        <w:bidi/>
        <w:rPr>
          <w:rtl/>
        </w:rPr>
      </w:pPr>
      <w:r>
        <w:rPr>
          <w:rtl/>
        </w:rPr>
        <w:lastRenderedPageBreak/>
        <w:tab/>
      </w:r>
      <w:r>
        <w:rPr>
          <w:i/>
          <w:iCs/>
          <w:position w:val="-12"/>
          <w:lang w:eastAsia="ko-KR"/>
        </w:rPr>
        <w:object w:dxaOrig="315" w:dyaOrig="375">
          <v:shape id="_x0000_i1155" type="#_x0000_t75" style="width:15.6pt;height:19pt" o:ole="">
            <v:imagedata r:id="rId285" o:title=""/>
          </v:shape>
          <o:OLEObject Type="Embed" ProgID="Equation.DSMT4" ShapeID="_x0000_i1155" DrawAspect="Content" ObjectID="_1605559602" r:id="rId286"/>
        </w:object>
      </w:r>
      <w:proofErr w:type="gramStart"/>
      <w:r>
        <w:rPr>
          <w:rtl/>
          <w:lang w:eastAsia="ko-KR"/>
        </w:rPr>
        <w:t>:</w:t>
      </w:r>
      <w:r>
        <w:rPr>
          <w:rtl/>
          <w:lang w:eastAsia="ko-KR"/>
        </w:rPr>
        <w:tab/>
      </w:r>
      <w:proofErr w:type="gramEnd"/>
      <w:r>
        <w:rPr>
          <w:rtl/>
          <w:lang w:eastAsia="ko-KR"/>
        </w:rPr>
        <w:t>عامل الإعفاء من الرسوم لتقاسم المرافق</w:t>
      </w:r>
    </w:p>
    <w:p w:rsidR="002345E1" w:rsidRDefault="002345E1" w:rsidP="002345E1">
      <w:pPr>
        <w:pStyle w:val="Equationlegend"/>
        <w:bidi/>
        <w:rPr>
          <w:rtl/>
          <w:lang w:eastAsia="ko-KR"/>
        </w:rPr>
      </w:pPr>
      <w:r>
        <w:rPr>
          <w:rtl/>
        </w:rPr>
        <w:tab/>
      </w:r>
      <w:r>
        <w:rPr>
          <w:rFonts w:asciiTheme="majorBidi" w:hAnsiTheme="majorBidi" w:cstheme="majorBidi"/>
          <w:i/>
          <w:iCs/>
        </w:rPr>
        <w:t>E</w:t>
      </w:r>
      <w:r>
        <w:rPr>
          <w:rFonts w:asciiTheme="majorBidi" w:hAnsiTheme="majorBidi" w:cstheme="majorBidi"/>
          <w:i/>
          <w:iCs/>
          <w:vertAlign w:val="subscript"/>
        </w:rPr>
        <w:t>f</w:t>
      </w:r>
      <w:r>
        <w:rPr>
          <w:rFonts w:asciiTheme="majorBidi" w:hAnsiTheme="majorBidi" w:cstheme="majorBidi"/>
          <w:i/>
          <w:iCs/>
          <w:sz w:val="12"/>
          <w:lang w:eastAsia="ko-KR"/>
        </w:rPr>
        <w:t xml:space="preserve"> </w:t>
      </w:r>
      <w:r>
        <w:rPr>
          <w:rFonts w:asciiTheme="majorBidi" w:hAnsiTheme="majorBidi" w:cstheme="majorBidi"/>
          <w:i/>
          <w:iCs/>
          <w:vertAlign w:val="subscript"/>
        </w:rPr>
        <w:t>f</w:t>
      </w:r>
      <w:r>
        <w:rPr>
          <w:rtl/>
          <w:lang w:eastAsia="ko-KR"/>
        </w:rPr>
        <w:t>:</w:t>
      </w:r>
      <w:r>
        <w:rPr>
          <w:rFonts w:asciiTheme="majorBidi" w:hAnsiTheme="majorBidi" w:cstheme="majorBidi" w:hint="cs"/>
          <w:i/>
          <w:iCs/>
          <w:vertAlign w:val="subscript"/>
          <w:rtl/>
        </w:rPr>
        <w:tab/>
      </w:r>
      <w:r>
        <w:rPr>
          <w:rtl/>
          <w:lang w:eastAsia="ko-KR"/>
        </w:rPr>
        <w:t>عامل الإعفاء من الرسوم لمراعاة البيئة.</w:t>
      </w:r>
    </w:p>
    <w:p w:rsidR="002345E1" w:rsidRDefault="002345E1" w:rsidP="002345E1">
      <w:r>
        <w:rPr>
          <w:rtl/>
        </w:rPr>
        <w:t>وتوصف كالتالي:</w:t>
      </w:r>
    </w:p>
    <w:p w:rsidR="002345E1" w:rsidRDefault="002345E1" w:rsidP="002345E1">
      <w:pPr>
        <w:rPr>
          <w:lang w:bidi="ar-EG"/>
        </w:rPr>
      </w:pPr>
      <w:r w:rsidRPr="0025174B">
        <w:rPr>
          <w:i/>
          <w:iCs/>
          <w:rtl/>
        </w:rPr>
        <w:t>السعر الأساسي</w:t>
      </w:r>
      <w:r>
        <w:rPr>
          <w:rtl/>
        </w:rPr>
        <w:t xml:space="preserve">، </w:t>
      </w:r>
      <w:r>
        <w:rPr>
          <w:i/>
          <w:lang w:eastAsia="ko-KR"/>
        </w:rPr>
        <w:t>B</w:t>
      </w:r>
      <w:r>
        <w:rPr>
          <w:i/>
          <w:iCs/>
          <w:vertAlign w:val="subscript"/>
          <w:lang w:eastAsia="ko-KR"/>
        </w:rPr>
        <w:t>p</w:t>
      </w:r>
      <w:r>
        <w:rPr>
          <w:rtl/>
        </w:rPr>
        <w:t xml:space="preserve">: </w:t>
      </w:r>
      <w:r>
        <w:t>KRW 250 000</w:t>
      </w:r>
      <w:r>
        <w:rPr>
          <w:rtl/>
          <w:lang w:bidi="ar-EG"/>
        </w:rPr>
        <w:t>/للمحطة</w:t>
      </w:r>
    </w:p>
    <w:p w:rsidR="002345E1" w:rsidRDefault="002345E1" w:rsidP="002345E1">
      <w:pPr>
        <w:rPr>
          <w:rtl/>
          <w:lang w:bidi="ar-EG"/>
        </w:rPr>
      </w:pPr>
      <w:r w:rsidRPr="00BB654B">
        <w:rPr>
          <w:rtl/>
        </w:rPr>
        <w:t xml:space="preserve">عامل استعمال الطيف، </w:t>
      </w:r>
      <w:r w:rsidRPr="00BB654B">
        <w:rPr>
          <w:i/>
          <w:iCs/>
          <w:lang w:eastAsia="ko-KR"/>
        </w:rPr>
        <w:t>U</w:t>
      </w:r>
      <w:r w:rsidRPr="00BB654B">
        <w:rPr>
          <w:i/>
          <w:iCs/>
          <w:vertAlign w:val="subscript"/>
        </w:rPr>
        <w:t>f</w:t>
      </w:r>
      <w:r w:rsidR="000E2FD8">
        <w:rPr>
          <w:rtl/>
        </w:rPr>
        <w:t>: القيمة في الخلية عند تقاطع "</w:t>
      </w:r>
      <w:r w:rsidRPr="00BB654B">
        <w:rPr>
          <w:rtl/>
        </w:rPr>
        <w:t>استعمال الطيف" وصَّف "نطاقات التردد" في الجدول </w:t>
      </w:r>
      <w:r w:rsidRPr="00BB654B">
        <w:t>37</w:t>
      </w:r>
      <w:r w:rsidRPr="00BB654B">
        <w:rPr>
          <w:rtl/>
          <w:lang w:bidi="ar-EG"/>
        </w:rPr>
        <w:t>.</w:t>
      </w:r>
    </w:p>
    <w:p w:rsidR="002345E1" w:rsidRDefault="002345E1" w:rsidP="002345E1">
      <w:pPr>
        <w:pStyle w:val="TableNo"/>
        <w:rPr>
          <w:rtl/>
          <w:lang w:bidi="ar-EG"/>
        </w:rPr>
      </w:pPr>
      <w:r>
        <w:rPr>
          <w:rtl/>
        </w:rPr>
        <w:t xml:space="preserve">الجـدول </w:t>
      </w:r>
      <w:r>
        <w:t>37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545"/>
        <w:gridCol w:w="484"/>
        <w:gridCol w:w="510"/>
        <w:gridCol w:w="509"/>
        <w:gridCol w:w="510"/>
        <w:gridCol w:w="510"/>
        <w:gridCol w:w="509"/>
        <w:gridCol w:w="510"/>
        <w:gridCol w:w="510"/>
        <w:gridCol w:w="509"/>
        <w:gridCol w:w="510"/>
        <w:gridCol w:w="510"/>
        <w:gridCol w:w="509"/>
        <w:gridCol w:w="594"/>
        <w:gridCol w:w="426"/>
      </w:tblGrid>
      <w:tr w:rsidR="002345E1" w:rsidRPr="00B12555" w:rsidTr="002345E1">
        <w:trPr>
          <w:jc w:val="center"/>
        </w:trPr>
        <w:tc>
          <w:tcPr>
            <w:tcW w:w="1984" w:type="dxa"/>
            <w:tcBorders>
              <w:top w:val="single" w:sz="4" w:space="0" w:color="auto"/>
              <w:left w:val="single" w:sz="4" w:space="0" w:color="auto"/>
              <w:bottom w:val="single" w:sz="4" w:space="0" w:color="auto"/>
              <w:right w:val="single" w:sz="4" w:space="0" w:color="auto"/>
              <w:tl2br w:val="nil"/>
              <w:tr2bl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jc w:val="right"/>
              <w:rPr>
                <w:spacing w:val="-6"/>
                <w:sz w:val="16"/>
                <w:szCs w:val="22"/>
                <w:rtl/>
              </w:rPr>
            </w:pPr>
            <w:r w:rsidRPr="00BB654B">
              <w:rPr>
                <w:spacing w:val="-6"/>
                <w:sz w:val="16"/>
                <w:szCs w:val="22"/>
                <w:rtl/>
                <w:lang w:eastAsia="ko-KR"/>
              </w:rPr>
              <w:t>استعمال</w:t>
            </w:r>
            <w:r w:rsidRPr="00BB654B">
              <w:rPr>
                <w:spacing w:val="-6"/>
                <w:sz w:val="16"/>
                <w:szCs w:val="22"/>
                <w:rtl/>
                <w:lang w:eastAsia="ko-KR"/>
              </w:rPr>
              <w:br/>
              <w:t xml:space="preserve"> الطيف </w:t>
            </w:r>
            <w:r w:rsidRPr="00BB654B">
              <w:rPr>
                <w:spacing w:val="-6"/>
                <w:sz w:val="16"/>
                <w:szCs w:val="22"/>
                <w:lang w:eastAsia="ko-KR"/>
              </w:rPr>
              <w:t>(MHz)</w:t>
            </w:r>
          </w:p>
          <w:p w:rsidR="002345E1" w:rsidRPr="00B12555" w:rsidRDefault="002345E1" w:rsidP="002345E1">
            <w:pPr>
              <w:pStyle w:val="TableHead"/>
              <w:spacing w:before="20" w:after="20" w:line="220" w:lineRule="exact"/>
              <w:jc w:val="left"/>
              <w:rPr>
                <w:spacing w:val="-6"/>
                <w:sz w:val="16"/>
                <w:szCs w:val="22"/>
                <w:lang w:bidi="ar-EG"/>
              </w:rPr>
            </w:pPr>
            <w:r w:rsidRPr="00B12555">
              <w:rPr>
                <w:spacing w:val="-6"/>
                <w:sz w:val="16"/>
                <w:szCs w:val="22"/>
                <w:rtl/>
                <w:lang w:eastAsia="ko-KR" w:bidi="ar-EG"/>
              </w:rPr>
              <w:t>نطاقات التردد</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tl/>
                <w:lang w:eastAsia="ko-KR"/>
              </w:rPr>
            </w:pPr>
            <w:r w:rsidRPr="00B12555">
              <w:rPr>
                <w:spacing w:val="-6"/>
                <w:sz w:val="16"/>
                <w:szCs w:val="22"/>
              </w:rPr>
              <w:t>0,1&gt;</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Pr>
            </w:pPr>
            <w:r w:rsidRPr="00B12555">
              <w:rPr>
                <w:spacing w:val="-6"/>
                <w:sz w:val="16"/>
                <w:szCs w:val="22"/>
              </w:rPr>
              <w:t>0,1</w:t>
            </w:r>
            <w:r w:rsidRPr="00B12555">
              <w:rPr>
                <w:spacing w:val="-6"/>
                <w:sz w:val="16"/>
                <w:szCs w:val="22"/>
              </w:rPr>
              <w:br/>
              <w:t>~</w:t>
            </w:r>
            <w:r w:rsidRPr="00B12555">
              <w:rPr>
                <w:spacing w:val="-6"/>
                <w:sz w:val="16"/>
                <w:szCs w:val="22"/>
              </w:rPr>
              <w:br/>
              <w:t>0,3</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Pr>
            </w:pPr>
            <w:r w:rsidRPr="00B12555">
              <w:rPr>
                <w:spacing w:val="-6"/>
                <w:sz w:val="16"/>
                <w:szCs w:val="22"/>
              </w:rPr>
              <w:t>0,3</w:t>
            </w:r>
            <w:r w:rsidRPr="00B12555">
              <w:rPr>
                <w:spacing w:val="-6"/>
                <w:sz w:val="16"/>
                <w:szCs w:val="22"/>
              </w:rPr>
              <w:br/>
              <w:t>~</w:t>
            </w:r>
            <w:r w:rsidRPr="00B12555">
              <w:rPr>
                <w:spacing w:val="-6"/>
                <w:sz w:val="16"/>
                <w:szCs w:val="22"/>
              </w:rPr>
              <w:br/>
              <w:t>1,5</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Pr>
            </w:pPr>
            <w:r w:rsidRPr="00B12555">
              <w:rPr>
                <w:spacing w:val="-6"/>
                <w:sz w:val="16"/>
                <w:szCs w:val="22"/>
              </w:rPr>
              <w:t>1,5</w:t>
            </w:r>
            <w:r w:rsidRPr="00B12555">
              <w:rPr>
                <w:spacing w:val="-6"/>
                <w:sz w:val="16"/>
                <w:szCs w:val="22"/>
              </w:rPr>
              <w:br/>
              <w:t>~</w:t>
            </w:r>
            <w:r w:rsidRPr="00B12555">
              <w:rPr>
                <w:spacing w:val="-6"/>
                <w:sz w:val="16"/>
                <w:szCs w:val="22"/>
              </w:rPr>
              <w:br/>
              <w:t>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Pr>
            </w:pPr>
            <w:r w:rsidRPr="00B12555">
              <w:rPr>
                <w:spacing w:val="-6"/>
                <w:sz w:val="16"/>
                <w:szCs w:val="22"/>
              </w:rPr>
              <w:t>4</w:t>
            </w:r>
            <w:r w:rsidRPr="00B12555">
              <w:rPr>
                <w:spacing w:val="-6"/>
                <w:sz w:val="16"/>
                <w:szCs w:val="22"/>
              </w:rPr>
              <w:br/>
              <w:t>~</w:t>
            </w:r>
            <w:r w:rsidRPr="00B12555">
              <w:rPr>
                <w:spacing w:val="-6"/>
                <w:sz w:val="16"/>
                <w:szCs w:val="22"/>
              </w:rPr>
              <w:br/>
              <w:t>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Pr>
            </w:pPr>
            <w:r w:rsidRPr="00B12555">
              <w:rPr>
                <w:spacing w:val="-6"/>
                <w:sz w:val="16"/>
                <w:szCs w:val="22"/>
              </w:rPr>
              <w:t>7</w:t>
            </w:r>
            <w:r w:rsidRPr="00B12555">
              <w:rPr>
                <w:spacing w:val="-6"/>
                <w:sz w:val="16"/>
                <w:szCs w:val="22"/>
              </w:rPr>
              <w:br/>
              <w:t>~</w:t>
            </w:r>
            <w:r w:rsidRPr="00B12555">
              <w:rPr>
                <w:spacing w:val="-6"/>
                <w:sz w:val="16"/>
                <w:szCs w:val="22"/>
              </w:rPr>
              <w:br/>
              <w:t>10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Pr>
            </w:pPr>
            <w:r w:rsidRPr="00B12555">
              <w:rPr>
                <w:spacing w:val="-6"/>
                <w:sz w:val="16"/>
                <w:szCs w:val="22"/>
              </w:rPr>
              <w:t>10</w:t>
            </w:r>
            <w:r w:rsidRPr="00B12555">
              <w:rPr>
                <w:spacing w:val="-6"/>
                <w:sz w:val="16"/>
                <w:szCs w:val="22"/>
              </w:rPr>
              <w:br/>
              <w:t>~</w:t>
            </w:r>
            <w:r w:rsidRPr="00B12555">
              <w:rPr>
                <w:spacing w:val="-6"/>
                <w:sz w:val="16"/>
                <w:szCs w:val="22"/>
              </w:rPr>
              <w:br/>
              <w:t>15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Pr>
            </w:pPr>
            <w:r w:rsidRPr="00B12555">
              <w:rPr>
                <w:spacing w:val="-6"/>
                <w:sz w:val="16"/>
                <w:szCs w:val="22"/>
              </w:rPr>
              <w:t>15</w:t>
            </w:r>
            <w:r w:rsidRPr="00B12555">
              <w:rPr>
                <w:spacing w:val="-6"/>
                <w:sz w:val="16"/>
                <w:szCs w:val="22"/>
              </w:rPr>
              <w:br/>
              <w:t>~</w:t>
            </w:r>
            <w:r w:rsidRPr="00B12555">
              <w:rPr>
                <w:spacing w:val="-6"/>
                <w:sz w:val="16"/>
                <w:szCs w:val="22"/>
              </w:rPr>
              <w:br/>
              <w:t>20</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Pr>
            </w:pPr>
            <w:r w:rsidRPr="00B12555">
              <w:rPr>
                <w:spacing w:val="-6"/>
                <w:sz w:val="16"/>
                <w:szCs w:val="22"/>
              </w:rPr>
              <w:t>20</w:t>
            </w:r>
            <w:r w:rsidRPr="00B12555">
              <w:rPr>
                <w:spacing w:val="-6"/>
                <w:sz w:val="16"/>
                <w:szCs w:val="22"/>
              </w:rPr>
              <w:br/>
              <w:t>~</w:t>
            </w:r>
            <w:r w:rsidRPr="00B12555">
              <w:rPr>
                <w:spacing w:val="-6"/>
                <w:sz w:val="16"/>
                <w:szCs w:val="22"/>
              </w:rPr>
              <w:br/>
              <w:t>30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Pr>
            </w:pPr>
            <w:r w:rsidRPr="00B12555">
              <w:rPr>
                <w:spacing w:val="-6"/>
                <w:sz w:val="16"/>
                <w:szCs w:val="22"/>
              </w:rPr>
              <w:t>30</w:t>
            </w:r>
            <w:r w:rsidRPr="00B12555">
              <w:rPr>
                <w:spacing w:val="-6"/>
                <w:sz w:val="16"/>
                <w:szCs w:val="22"/>
              </w:rPr>
              <w:br/>
              <w:t>~</w:t>
            </w:r>
            <w:r w:rsidRPr="00B12555">
              <w:rPr>
                <w:spacing w:val="-6"/>
                <w:sz w:val="16"/>
                <w:szCs w:val="22"/>
              </w:rPr>
              <w:br/>
              <w:t>40</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Pr>
            </w:pPr>
            <w:r w:rsidRPr="00B12555">
              <w:rPr>
                <w:spacing w:val="-6"/>
                <w:sz w:val="16"/>
                <w:szCs w:val="22"/>
              </w:rPr>
              <w:t>40</w:t>
            </w:r>
            <w:r w:rsidRPr="00B12555">
              <w:rPr>
                <w:spacing w:val="-6"/>
                <w:sz w:val="16"/>
                <w:szCs w:val="22"/>
              </w:rPr>
              <w:br/>
              <w:t>~</w:t>
            </w:r>
            <w:r w:rsidRPr="00B12555">
              <w:rPr>
                <w:spacing w:val="-6"/>
                <w:sz w:val="16"/>
                <w:szCs w:val="22"/>
              </w:rPr>
              <w:br/>
              <w:t>60</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Pr>
            </w:pPr>
            <w:r w:rsidRPr="00B12555">
              <w:rPr>
                <w:spacing w:val="-6"/>
                <w:sz w:val="16"/>
                <w:szCs w:val="22"/>
              </w:rPr>
              <w:t>60</w:t>
            </w:r>
            <w:r w:rsidRPr="00B12555">
              <w:rPr>
                <w:spacing w:val="-6"/>
                <w:sz w:val="16"/>
                <w:szCs w:val="22"/>
              </w:rPr>
              <w:br/>
              <w:t>~</w:t>
            </w:r>
            <w:r w:rsidRPr="00B12555">
              <w:rPr>
                <w:spacing w:val="-6"/>
                <w:sz w:val="16"/>
                <w:szCs w:val="22"/>
              </w:rPr>
              <w:br/>
              <w:t>80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Pr>
            </w:pPr>
            <w:r w:rsidRPr="00B12555">
              <w:rPr>
                <w:spacing w:val="-6"/>
                <w:sz w:val="16"/>
                <w:szCs w:val="22"/>
              </w:rPr>
              <w:t>80</w:t>
            </w:r>
            <w:r w:rsidRPr="00B12555">
              <w:rPr>
                <w:spacing w:val="-6"/>
                <w:sz w:val="16"/>
                <w:szCs w:val="22"/>
              </w:rPr>
              <w:br/>
              <w:t>~</w:t>
            </w:r>
            <w:r w:rsidRPr="00B12555">
              <w:rPr>
                <w:spacing w:val="-6"/>
                <w:sz w:val="16"/>
                <w:szCs w:val="22"/>
              </w:rPr>
              <w:br/>
              <w:t>110</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rPr>
            </w:pPr>
            <w:r w:rsidRPr="00B12555">
              <w:rPr>
                <w:spacing w:val="-6"/>
                <w:sz w:val="16"/>
                <w:szCs w:val="22"/>
              </w:rPr>
              <w:t>110</w:t>
            </w:r>
            <w:r w:rsidRPr="00B12555">
              <w:rPr>
                <w:spacing w:val="-6"/>
                <w:sz w:val="16"/>
                <w:szCs w:val="22"/>
              </w:rPr>
              <w:br/>
              <w:t>~</w:t>
            </w:r>
            <w:r w:rsidRPr="00B12555">
              <w:rPr>
                <w:spacing w:val="-6"/>
                <w:sz w:val="16"/>
                <w:szCs w:val="22"/>
              </w:rPr>
              <w:br/>
              <w:t>150</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Head"/>
              <w:spacing w:before="20" w:after="20" w:line="220" w:lineRule="exact"/>
              <w:rPr>
                <w:spacing w:val="-6"/>
                <w:sz w:val="16"/>
                <w:szCs w:val="22"/>
                <w:lang w:eastAsia="ko-KR"/>
              </w:rPr>
            </w:pPr>
            <w:r w:rsidRPr="00B12555">
              <w:rPr>
                <w:spacing w:val="-6"/>
                <w:sz w:val="16"/>
                <w:szCs w:val="22"/>
              </w:rPr>
              <w:t>150</w:t>
            </w:r>
            <w:r w:rsidRPr="00B12555">
              <w:rPr>
                <w:rFonts w:cs="Times New Roman"/>
                <w:spacing w:val="-6"/>
                <w:sz w:val="16"/>
                <w:szCs w:val="22"/>
              </w:rPr>
              <w:t>&lt;</w:t>
            </w:r>
          </w:p>
        </w:tc>
      </w:tr>
      <w:tr w:rsidR="002345E1" w:rsidRPr="00B12555" w:rsidTr="002345E1">
        <w:trPr>
          <w:trHeight w:val="88"/>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text"/>
              <w:bidi/>
              <w:spacing w:before="20" w:after="20" w:line="220" w:lineRule="exact"/>
              <w:rPr>
                <w:sz w:val="16"/>
                <w:szCs w:val="22"/>
              </w:rPr>
            </w:pPr>
            <w:r w:rsidRPr="00B12555">
              <w:rPr>
                <w:sz w:val="16"/>
                <w:szCs w:val="22"/>
                <w:rtl/>
                <w:lang w:bidi="ar-EG"/>
              </w:rPr>
              <w:t xml:space="preserve">&lt; </w:t>
            </w:r>
            <w:r w:rsidRPr="00B12555">
              <w:rPr>
                <w:sz w:val="16"/>
                <w:szCs w:val="22"/>
                <w:lang w:bidi="ar-EG"/>
              </w:rPr>
              <w:t>GHz 1</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1</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3</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9</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12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15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19</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23</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28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33</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28</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44</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50</w:t>
            </w:r>
          </w:p>
        </w:tc>
      </w:tr>
      <w:tr w:rsidR="002345E1" w:rsidRPr="00B12555" w:rsidTr="002345E1">
        <w:trPr>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text"/>
              <w:bidi/>
              <w:spacing w:before="20" w:after="20" w:line="220" w:lineRule="exact"/>
              <w:rPr>
                <w:sz w:val="16"/>
                <w:szCs w:val="22"/>
                <w:lang w:bidi="ar-EG"/>
              </w:rPr>
            </w:pPr>
            <w:r w:rsidRPr="00B12555">
              <w:rPr>
                <w:sz w:val="16"/>
                <w:szCs w:val="22"/>
              </w:rPr>
              <w:t>3~1</w:t>
            </w:r>
            <w:r w:rsidRPr="00B12555">
              <w:rPr>
                <w:sz w:val="16"/>
                <w:szCs w:val="22"/>
                <w:rtl/>
                <w:lang w:bidi="ar-EG"/>
              </w:rPr>
              <w:t xml:space="preserve"> </w:t>
            </w:r>
            <w:r w:rsidRPr="00B12555">
              <w:rPr>
                <w:sz w:val="16"/>
                <w:szCs w:val="22"/>
              </w:rPr>
              <w:t>GHz</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lang w:eastAsia="ko-KR"/>
              </w:rPr>
              <w:t>0,</w:t>
            </w:r>
            <w:r w:rsidRPr="00B12555">
              <w:rPr>
                <w:sz w:val="16"/>
                <w:szCs w:val="22"/>
              </w:rPr>
              <w:t>7</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1,4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2,1</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3,5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4,9</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6,3</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8,4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10,5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13,3</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16,1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19,6</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rFonts w:eastAsia="???"/>
                <w:sz w:val="16"/>
                <w:szCs w:val="22"/>
              </w:rPr>
            </w:pPr>
            <w:r w:rsidRPr="00B12555">
              <w:rPr>
                <w:rFonts w:eastAsia="???"/>
                <w:sz w:val="16"/>
                <w:szCs w:val="22"/>
              </w:rPr>
              <w:t>23,1</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26,6</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30,8</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35</w:t>
            </w:r>
          </w:p>
        </w:tc>
      </w:tr>
      <w:tr w:rsidR="002345E1" w:rsidRPr="00B12555" w:rsidTr="002345E1">
        <w:trPr>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text"/>
              <w:bidi/>
              <w:spacing w:before="20" w:after="20" w:line="220" w:lineRule="exact"/>
              <w:rPr>
                <w:rFonts w:eastAsia="???"/>
                <w:sz w:val="16"/>
                <w:szCs w:val="22"/>
                <w:lang w:bidi="ar-EG"/>
              </w:rPr>
            </w:pPr>
            <w:r w:rsidRPr="00B12555">
              <w:rPr>
                <w:sz w:val="16"/>
                <w:szCs w:val="22"/>
              </w:rPr>
              <w:t>10~</w:t>
            </w:r>
            <w:r w:rsidRPr="00B12555">
              <w:rPr>
                <w:rFonts w:eastAsia="???"/>
                <w:sz w:val="16"/>
                <w:szCs w:val="22"/>
                <w:lang w:eastAsia="ko-KR"/>
              </w:rPr>
              <w:t>3</w:t>
            </w:r>
            <w:r w:rsidRPr="00B12555">
              <w:rPr>
                <w:rFonts w:eastAsia="???"/>
                <w:sz w:val="16"/>
                <w:szCs w:val="22"/>
                <w:rtl/>
                <w:lang w:eastAsia="ko-KR" w:bidi="ar-EG"/>
              </w:rPr>
              <w:t xml:space="preserve"> </w:t>
            </w:r>
            <w:r w:rsidRPr="00B12555">
              <w:rPr>
                <w:rFonts w:eastAsia="???"/>
                <w:sz w:val="16"/>
                <w:szCs w:val="22"/>
              </w:rPr>
              <w:t>GHz</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rPr>
              <w:t>0,</w:t>
            </w:r>
            <w:r w:rsidRPr="00B12555">
              <w:rPr>
                <w:sz w:val="16"/>
                <w:szCs w:val="22"/>
                <w:lang w:eastAsia="ko-KR"/>
              </w:rPr>
              <w:t>2</w:t>
            </w:r>
            <w:r w:rsidRPr="00B12555">
              <w:rPr>
                <w:sz w:val="16"/>
                <w:szCs w:val="22"/>
              </w:rPr>
              <w:t>3</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rPr>
              <w:t>0,</w:t>
            </w:r>
            <w:r w:rsidRPr="00B12555">
              <w:rPr>
                <w:sz w:val="16"/>
                <w:szCs w:val="22"/>
                <w:lang w:eastAsia="ko-KR"/>
              </w:rPr>
              <w:t>47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rPr>
              <w:t>0,</w:t>
            </w:r>
            <w:r w:rsidRPr="00B12555">
              <w:rPr>
                <w:sz w:val="16"/>
                <w:szCs w:val="22"/>
                <w:lang w:eastAsia="ko-KR"/>
              </w:rPr>
              <w:t>70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rPr>
              <w:t>1,</w:t>
            </w:r>
            <w:r w:rsidRPr="00B12555">
              <w:rPr>
                <w:sz w:val="16"/>
                <w:szCs w:val="22"/>
                <w:lang w:eastAsia="ko-KR"/>
              </w:rPr>
              <w:t>17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1,64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rPr>
              <w:t>2,</w:t>
            </w:r>
            <w:r w:rsidRPr="00B12555">
              <w:rPr>
                <w:sz w:val="16"/>
                <w:szCs w:val="22"/>
                <w:lang w:eastAsia="ko-KR"/>
              </w:rPr>
              <w:t>11</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lang w:eastAsia="ko-KR"/>
              </w:rPr>
              <w:t>2,81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3,51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4,45</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5,38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6,55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7,72</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rFonts w:eastAsia="???"/>
                <w:sz w:val="16"/>
                <w:szCs w:val="22"/>
                <w:lang w:eastAsia="ko-KR"/>
              </w:rPr>
            </w:pPr>
            <w:r w:rsidRPr="00B12555">
              <w:rPr>
                <w:rFonts w:eastAsia="???"/>
                <w:sz w:val="16"/>
                <w:szCs w:val="22"/>
                <w:lang w:eastAsia="ko-KR"/>
              </w:rPr>
              <w:t>8,89</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10,3</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11,7</w:t>
            </w:r>
          </w:p>
        </w:tc>
      </w:tr>
      <w:tr w:rsidR="002345E1" w:rsidRPr="00B12555" w:rsidTr="002345E1">
        <w:trPr>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text"/>
              <w:bidi/>
              <w:spacing w:before="20" w:after="20" w:line="220" w:lineRule="exact"/>
              <w:rPr>
                <w:sz w:val="16"/>
                <w:szCs w:val="22"/>
              </w:rPr>
            </w:pPr>
            <w:r w:rsidRPr="00B12555">
              <w:rPr>
                <w:sz w:val="16"/>
                <w:szCs w:val="22"/>
                <w:lang w:eastAsia="ko-KR"/>
              </w:rPr>
              <w:t>GHz 30~10</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rPr>
              <w:t>0,</w:t>
            </w:r>
            <w:r w:rsidRPr="00B12555">
              <w:rPr>
                <w:sz w:val="16"/>
                <w:szCs w:val="22"/>
                <w:lang w:eastAsia="ko-KR"/>
              </w:rPr>
              <w:t>03</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rPr>
              <w:t>0,</w:t>
            </w:r>
            <w:r w:rsidRPr="00B12555">
              <w:rPr>
                <w:sz w:val="16"/>
                <w:szCs w:val="22"/>
                <w:lang w:eastAsia="ko-KR"/>
              </w:rPr>
              <w:t>07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rPr>
              <w:t>0,</w:t>
            </w:r>
            <w:r w:rsidRPr="00B12555">
              <w:rPr>
                <w:sz w:val="16"/>
                <w:szCs w:val="22"/>
                <w:lang w:eastAsia="ko-KR"/>
              </w:rPr>
              <w:t>10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0,17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0,24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lang w:eastAsia="ko-KR"/>
              </w:rPr>
              <w:t>0,31</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rPr>
            </w:pPr>
            <w:r w:rsidRPr="00B12555">
              <w:rPr>
                <w:sz w:val="16"/>
                <w:szCs w:val="22"/>
                <w:lang w:eastAsia="ko-KR"/>
              </w:rPr>
              <w:t>0,41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0,51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0,65</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0,78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0,95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1,12</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1,29</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1,50</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1,7</w:t>
            </w:r>
          </w:p>
        </w:tc>
      </w:tr>
      <w:tr w:rsidR="002345E1" w:rsidRPr="00B12555" w:rsidTr="002345E1">
        <w:trPr>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45E1" w:rsidRPr="00B12555" w:rsidRDefault="002345E1" w:rsidP="002345E1">
            <w:pPr>
              <w:pStyle w:val="Tabletext"/>
              <w:bidi/>
              <w:spacing w:before="20" w:after="20" w:line="220" w:lineRule="exact"/>
              <w:rPr>
                <w:sz w:val="16"/>
                <w:szCs w:val="22"/>
                <w:lang w:eastAsia="ko-KR" w:bidi="ar-EG"/>
              </w:rPr>
            </w:pPr>
            <w:r w:rsidRPr="00B12555">
              <w:rPr>
                <w:sz w:val="16"/>
                <w:szCs w:val="22"/>
                <w:lang w:eastAsia="ko-KR"/>
              </w:rPr>
              <w:t>&lt;</w:t>
            </w:r>
            <w:r w:rsidRPr="00B12555">
              <w:rPr>
                <w:sz w:val="16"/>
                <w:szCs w:val="22"/>
                <w:rtl/>
                <w:lang w:eastAsia="ko-KR" w:bidi="ar-EG"/>
              </w:rPr>
              <w:t xml:space="preserve"> </w:t>
            </w:r>
            <w:r w:rsidRPr="00B12555">
              <w:rPr>
                <w:sz w:val="16"/>
                <w:szCs w:val="22"/>
                <w:lang w:eastAsia="ko-KR" w:bidi="ar-EG"/>
              </w:rPr>
              <w:t>GHz 30</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0,004</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0,008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0,012</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0,02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0,028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0,036</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0,048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0,06</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0,076</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0,092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0,112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0,132</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0,152</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0,176</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45E1" w:rsidRPr="00B12555" w:rsidRDefault="002345E1" w:rsidP="002345E1">
            <w:pPr>
              <w:pStyle w:val="Tabletext"/>
              <w:bidi/>
              <w:spacing w:before="20" w:after="20" w:line="220" w:lineRule="exact"/>
              <w:jc w:val="center"/>
              <w:rPr>
                <w:sz w:val="16"/>
                <w:szCs w:val="22"/>
                <w:lang w:eastAsia="ko-KR"/>
              </w:rPr>
            </w:pPr>
            <w:r w:rsidRPr="00B12555">
              <w:rPr>
                <w:sz w:val="16"/>
                <w:szCs w:val="22"/>
                <w:lang w:eastAsia="ko-KR"/>
              </w:rPr>
              <w:t>0,2</w:t>
            </w:r>
          </w:p>
        </w:tc>
      </w:tr>
    </w:tbl>
    <w:p w:rsidR="002345E1" w:rsidRDefault="002345E1" w:rsidP="002345E1">
      <w:pPr>
        <w:pStyle w:val="Note"/>
        <w:rPr>
          <w:lang w:bidi="ar-EG"/>
        </w:rPr>
      </w:pPr>
      <w:r>
        <w:rPr>
          <w:b/>
          <w:bCs/>
          <w:rtl/>
          <w:lang w:bidi="ar-EG"/>
        </w:rPr>
        <w:t xml:space="preserve">الملاحظـة </w:t>
      </w:r>
      <w:r w:rsidRPr="00C92CB8">
        <w:rPr>
          <w:b/>
          <w:bCs/>
          <w:lang w:bidi="ar-EG"/>
        </w:rPr>
        <w:t>1</w:t>
      </w:r>
      <w:r w:rsidRPr="00C92CB8">
        <w:rPr>
          <w:rtl/>
          <w:lang w:bidi="ar-EG"/>
        </w:rPr>
        <w:t xml:space="preserve"> </w:t>
      </w:r>
      <w:proofErr w:type="gramStart"/>
      <w:r w:rsidRPr="00C92CB8">
        <w:rPr>
          <w:rtl/>
          <w:lang w:bidi="ar-EG"/>
        </w:rPr>
        <w:t>- في</w:t>
      </w:r>
      <w:proofErr w:type="gramEnd"/>
      <w:r w:rsidRPr="00C92CB8">
        <w:rPr>
          <w:rtl/>
          <w:lang w:bidi="ar-EG"/>
        </w:rPr>
        <w:t xml:space="preserve"> حالة استعمال تكنولوجيا تماثلية، يضاعف الرسم ثلاث مرات بعامل استعمال التردد في الخدمة المتنقلة البرية.</w:t>
      </w:r>
    </w:p>
    <w:p w:rsidR="002345E1" w:rsidRDefault="002345E1" w:rsidP="002345E1">
      <w:pPr>
        <w:spacing w:before="360" w:after="120"/>
        <w:rPr>
          <w:i/>
          <w:iCs/>
          <w:rtl/>
          <w:lang w:bidi="ar-EG"/>
        </w:rPr>
      </w:pPr>
      <w:r>
        <w:rPr>
          <w:i/>
          <w:iCs/>
          <w:rtl/>
        </w:rPr>
        <w:t xml:space="preserve">عامل الخدمة، </w:t>
      </w:r>
      <w:r>
        <w:rPr>
          <w:i/>
          <w:iCs/>
          <w:lang w:eastAsia="ko-KR"/>
        </w:rPr>
        <w:t>S</w:t>
      </w:r>
      <w:r>
        <w:rPr>
          <w:i/>
          <w:iCs/>
          <w:vertAlign w:val="subscript"/>
          <w:lang w:eastAsia="ko-KR"/>
        </w:rPr>
        <w:t>f</w:t>
      </w:r>
      <w:r w:rsidRPr="0095041C">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052"/>
        <w:gridCol w:w="2694"/>
      </w:tblGrid>
      <w:tr w:rsidR="002345E1" w:rsidTr="00757DBC">
        <w:trPr>
          <w:jc w:val="center"/>
        </w:trPr>
        <w:tc>
          <w:tcPr>
            <w:tcW w:w="6052"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Head"/>
              <w:spacing w:line="240" w:lineRule="exact"/>
              <w:rPr>
                <w:rtl/>
              </w:rPr>
            </w:pPr>
            <w:r>
              <w:rPr>
                <w:rtl/>
              </w:rPr>
              <w:t>المحطات الراديوية</w:t>
            </w:r>
          </w:p>
        </w:tc>
        <w:tc>
          <w:tcPr>
            <w:tcW w:w="2694"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Head"/>
              <w:spacing w:line="240" w:lineRule="exact"/>
            </w:pPr>
            <w:r>
              <w:rPr>
                <w:rtl/>
              </w:rPr>
              <w:t>العامل</w:t>
            </w:r>
          </w:p>
        </w:tc>
      </w:tr>
      <w:tr w:rsidR="002345E1" w:rsidTr="00757DBC">
        <w:trPr>
          <w:cantSplit/>
          <w:jc w:val="center"/>
        </w:trPr>
        <w:tc>
          <w:tcPr>
            <w:tcW w:w="6052"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pPr>
            <w:r>
              <w:rPr>
                <w:rtl/>
              </w:rPr>
              <w:t>محطات ثابتة:</w:t>
            </w:r>
          </w:p>
          <w:p w:rsidR="002345E1" w:rsidRDefault="002345E1" w:rsidP="002345E1">
            <w:pPr>
              <w:pStyle w:val="Tabletext"/>
              <w:bidi/>
              <w:spacing w:line="240" w:lineRule="exact"/>
              <w:rPr>
                <w:lang w:eastAsia="ko-KR" w:bidi="ar-EG"/>
              </w:rPr>
            </w:pPr>
            <w:r>
              <w:t>–</w:t>
            </w:r>
            <w:r>
              <w:tab/>
            </w:r>
            <w:r>
              <w:rPr>
                <w:rtl/>
                <w:lang w:bidi="ar-EG"/>
              </w:rPr>
              <w:t>لوصلة موجات صغرية</w:t>
            </w:r>
          </w:p>
          <w:p w:rsidR="002345E1" w:rsidRDefault="002345E1" w:rsidP="002345E1">
            <w:pPr>
              <w:pStyle w:val="Tabletext"/>
              <w:bidi/>
              <w:spacing w:line="240" w:lineRule="exact"/>
              <w:rPr>
                <w:rtl/>
              </w:rPr>
            </w:pPr>
            <w:r>
              <w:t>–</w:t>
            </w:r>
            <w:r>
              <w:tab/>
            </w:r>
            <w:r>
              <w:rPr>
                <w:rtl/>
              </w:rPr>
              <w:t>لعروة محلية</w:t>
            </w:r>
          </w:p>
          <w:p w:rsidR="002345E1" w:rsidRDefault="002345E1" w:rsidP="002345E1">
            <w:pPr>
              <w:pStyle w:val="Tabletext"/>
              <w:bidi/>
              <w:spacing w:line="240" w:lineRule="exact"/>
            </w:pPr>
            <w:r>
              <w:t>–</w:t>
            </w:r>
            <w:r>
              <w:tab/>
            </w:r>
            <w:r>
              <w:rPr>
                <w:rtl/>
              </w:rPr>
              <w:t>لاتصالات بالجزر</w:t>
            </w:r>
          </w:p>
          <w:p w:rsidR="002345E1" w:rsidRDefault="002345E1" w:rsidP="002345E1">
            <w:pPr>
              <w:pStyle w:val="Tabletext"/>
              <w:bidi/>
              <w:spacing w:line="240" w:lineRule="exact"/>
            </w:pPr>
            <w:r>
              <w:t>–</w:t>
            </w:r>
            <w:r>
              <w:tab/>
            </w:r>
            <w:r>
              <w:rPr>
                <w:rtl/>
              </w:rPr>
              <w:t>ل</w:t>
            </w:r>
            <w:r>
              <w:rPr>
                <w:rtl/>
                <w:lang w:eastAsia="ko-KR"/>
              </w:rPr>
              <w:t>لتطبيقات الأخرى</w:t>
            </w:r>
          </w:p>
        </w:tc>
        <w:tc>
          <w:tcPr>
            <w:tcW w:w="2694" w:type="dxa"/>
            <w:tcBorders>
              <w:top w:val="single" w:sz="4" w:space="0" w:color="auto"/>
              <w:left w:val="single" w:sz="4" w:space="0" w:color="auto"/>
              <w:bottom w:val="single" w:sz="4" w:space="0" w:color="auto"/>
              <w:right w:val="single" w:sz="4" w:space="0" w:color="auto"/>
            </w:tcBorders>
          </w:tcPr>
          <w:p w:rsidR="002345E1" w:rsidRDefault="002345E1" w:rsidP="002345E1">
            <w:pPr>
              <w:pStyle w:val="Tabletext"/>
              <w:bidi/>
              <w:spacing w:line="240" w:lineRule="exact"/>
              <w:jc w:val="center"/>
            </w:pPr>
          </w:p>
          <w:p w:rsidR="002345E1" w:rsidRDefault="002345E1" w:rsidP="002345E1">
            <w:pPr>
              <w:pStyle w:val="Tabletext"/>
              <w:bidi/>
              <w:spacing w:line="240" w:lineRule="exact"/>
              <w:jc w:val="center"/>
            </w:pPr>
            <w:r>
              <w:t>0,5</w:t>
            </w:r>
          </w:p>
          <w:p w:rsidR="002345E1" w:rsidRDefault="002345E1" w:rsidP="002345E1">
            <w:pPr>
              <w:pStyle w:val="Tabletext"/>
              <w:bidi/>
              <w:spacing w:line="240" w:lineRule="exact"/>
              <w:jc w:val="center"/>
            </w:pPr>
            <w:r>
              <w:t>0,25</w:t>
            </w:r>
          </w:p>
          <w:p w:rsidR="002345E1" w:rsidRDefault="002345E1" w:rsidP="002345E1">
            <w:pPr>
              <w:pStyle w:val="Tabletext"/>
              <w:bidi/>
              <w:spacing w:line="240" w:lineRule="exact"/>
              <w:jc w:val="center"/>
            </w:pPr>
            <w:r>
              <w:t>0,05</w:t>
            </w:r>
          </w:p>
          <w:p w:rsidR="002345E1" w:rsidRDefault="002345E1" w:rsidP="002345E1">
            <w:pPr>
              <w:pStyle w:val="Tabletext"/>
              <w:bidi/>
              <w:spacing w:line="240" w:lineRule="exact"/>
              <w:jc w:val="center"/>
            </w:pPr>
            <w:r>
              <w:t>1</w:t>
            </w:r>
          </w:p>
        </w:tc>
      </w:tr>
      <w:tr w:rsidR="002345E1" w:rsidTr="00757DBC">
        <w:trPr>
          <w:cantSplit/>
          <w:jc w:val="center"/>
        </w:trPr>
        <w:tc>
          <w:tcPr>
            <w:tcW w:w="6052" w:type="dxa"/>
            <w:tcBorders>
              <w:top w:val="single" w:sz="4" w:space="0" w:color="auto"/>
              <w:left w:val="single" w:sz="4" w:space="0" w:color="auto"/>
              <w:bottom w:val="single" w:sz="4" w:space="0" w:color="auto"/>
              <w:right w:val="single" w:sz="4" w:space="0" w:color="auto"/>
            </w:tcBorders>
            <w:hideMark/>
          </w:tcPr>
          <w:p w:rsidR="002345E1" w:rsidRPr="0095041C" w:rsidRDefault="002345E1" w:rsidP="002345E1">
            <w:pPr>
              <w:pStyle w:val="Tabletext"/>
              <w:bidi/>
              <w:spacing w:line="240" w:lineRule="exact"/>
              <w:rPr>
                <w:highlight w:val="cyan"/>
                <w:lang w:eastAsia="ko-KR"/>
              </w:rPr>
            </w:pPr>
            <w:r w:rsidRPr="00E861FE">
              <w:rPr>
                <w:rtl/>
                <w:lang w:eastAsia="ko-KR"/>
              </w:rPr>
              <w:t xml:space="preserve">محطة </w:t>
            </w:r>
            <w:r w:rsidRPr="00E861FE">
              <w:rPr>
                <w:rFonts w:hint="cs"/>
                <w:rtl/>
                <w:lang w:eastAsia="ko-KR"/>
              </w:rPr>
              <w:t>ترحيل</w:t>
            </w:r>
            <w:r w:rsidRPr="00E861FE">
              <w:rPr>
                <w:rtl/>
                <w:lang w:eastAsia="ko-KR"/>
              </w:rPr>
              <w:t xml:space="preserve"> </w:t>
            </w:r>
            <w:r w:rsidRPr="00E861FE">
              <w:rPr>
                <w:rFonts w:hint="cs"/>
                <w:rtl/>
                <w:lang w:eastAsia="ko-KR"/>
              </w:rPr>
              <w:t>ل</w:t>
            </w:r>
            <w:r w:rsidRPr="00E861FE">
              <w:rPr>
                <w:rtl/>
                <w:lang w:eastAsia="ko-KR"/>
              </w:rPr>
              <w:t>لإذاعية الساتلية</w:t>
            </w:r>
          </w:p>
        </w:tc>
        <w:tc>
          <w:tcPr>
            <w:tcW w:w="2694"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jc w:val="center"/>
              <w:rPr>
                <w:lang w:eastAsia="ko-KR"/>
              </w:rPr>
            </w:pPr>
            <w:r>
              <w:rPr>
                <w:lang w:eastAsia="ko-KR"/>
              </w:rPr>
              <w:t>0,03</w:t>
            </w:r>
          </w:p>
        </w:tc>
      </w:tr>
      <w:tr w:rsidR="002345E1" w:rsidTr="00757DBC">
        <w:trPr>
          <w:cantSplit/>
          <w:jc w:val="center"/>
        </w:trPr>
        <w:tc>
          <w:tcPr>
            <w:tcW w:w="6052" w:type="dxa"/>
            <w:tcBorders>
              <w:top w:val="single" w:sz="4" w:space="0" w:color="auto"/>
              <w:left w:val="single" w:sz="4" w:space="0" w:color="auto"/>
              <w:bottom w:val="single" w:sz="4" w:space="0" w:color="auto"/>
              <w:right w:val="single" w:sz="4" w:space="0" w:color="auto"/>
            </w:tcBorders>
          </w:tcPr>
          <w:p w:rsidR="002345E1" w:rsidRPr="0095041C" w:rsidRDefault="002345E1" w:rsidP="002345E1">
            <w:pPr>
              <w:pStyle w:val="Tabletext"/>
              <w:bidi/>
              <w:spacing w:line="240" w:lineRule="exact"/>
              <w:rPr>
                <w:highlight w:val="cyan"/>
                <w:rtl/>
                <w:lang w:eastAsia="ko-KR"/>
              </w:rPr>
            </w:pPr>
            <w:r>
              <w:rPr>
                <w:rFonts w:hint="cs"/>
                <w:rtl/>
                <w:lang w:eastAsia="ko-KR"/>
              </w:rPr>
              <w:t>محطة تستعمل تردد الشبكة العمومية المتكاملة حصراً</w:t>
            </w:r>
          </w:p>
        </w:tc>
        <w:tc>
          <w:tcPr>
            <w:tcW w:w="2694" w:type="dxa"/>
            <w:tcBorders>
              <w:top w:val="single" w:sz="4" w:space="0" w:color="auto"/>
              <w:left w:val="single" w:sz="4" w:space="0" w:color="auto"/>
              <w:bottom w:val="single" w:sz="4" w:space="0" w:color="auto"/>
              <w:right w:val="single" w:sz="4" w:space="0" w:color="auto"/>
            </w:tcBorders>
          </w:tcPr>
          <w:p w:rsidR="002345E1" w:rsidRPr="0095041C" w:rsidRDefault="002345E1" w:rsidP="002345E1">
            <w:pPr>
              <w:pStyle w:val="Tabletext"/>
              <w:bidi/>
              <w:spacing w:line="240" w:lineRule="exact"/>
              <w:jc w:val="center"/>
              <w:rPr>
                <w:lang w:val="en-US" w:eastAsia="ko-KR"/>
              </w:rPr>
            </w:pPr>
            <w:r>
              <w:rPr>
                <w:lang w:val="en-US" w:eastAsia="ko-KR"/>
              </w:rPr>
              <w:t>0,012</w:t>
            </w:r>
          </w:p>
        </w:tc>
      </w:tr>
      <w:tr w:rsidR="002345E1" w:rsidTr="00757DBC">
        <w:trPr>
          <w:cantSplit/>
          <w:jc w:val="center"/>
        </w:trPr>
        <w:tc>
          <w:tcPr>
            <w:tcW w:w="6052"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pPr>
            <w:r>
              <w:rPr>
                <w:rtl/>
              </w:rPr>
              <w:t>محطات أخرى</w:t>
            </w:r>
          </w:p>
        </w:tc>
        <w:tc>
          <w:tcPr>
            <w:tcW w:w="2694"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jc w:val="center"/>
            </w:pPr>
            <w:r>
              <w:t>1</w:t>
            </w:r>
          </w:p>
        </w:tc>
      </w:tr>
    </w:tbl>
    <w:p w:rsidR="002345E1" w:rsidRDefault="002345E1" w:rsidP="002345E1">
      <w:pPr>
        <w:keepNext/>
        <w:spacing w:before="360" w:after="120"/>
      </w:pPr>
      <w:r>
        <w:rPr>
          <w:rtl/>
        </w:rPr>
        <w:t>عاملا الإعفاء من الرسوم لتقاسم المرافق ومراعاة البيئة</w:t>
      </w:r>
    </w:p>
    <w:tbl>
      <w:tblPr>
        <w:bidiVisual/>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566"/>
        <w:gridCol w:w="725"/>
        <w:gridCol w:w="725"/>
        <w:gridCol w:w="725"/>
        <w:gridCol w:w="725"/>
        <w:gridCol w:w="725"/>
        <w:gridCol w:w="725"/>
        <w:gridCol w:w="725"/>
        <w:gridCol w:w="725"/>
        <w:gridCol w:w="566"/>
      </w:tblGrid>
      <w:tr w:rsidR="002345E1" w:rsidTr="002345E1">
        <w:trPr>
          <w:trHeight w:val="116"/>
          <w:jc w:val="center"/>
        </w:trPr>
        <w:tc>
          <w:tcPr>
            <w:tcW w:w="1558"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keepNext/>
              <w:spacing w:before="60" w:after="60" w:line="260" w:lineRule="exact"/>
              <w:rPr>
                <w:sz w:val="20"/>
                <w:szCs w:val="26"/>
                <w:rtl/>
                <w:lang w:eastAsia="ko-KR"/>
              </w:rPr>
            </w:pPr>
            <w:r>
              <w:rPr>
                <w:sz w:val="20"/>
                <w:szCs w:val="26"/>
                <w:rtl/>
                <w:lang w:eastAsia="ko-KR"/>
              </w:rPr>
              <w:t>نسبة تقاسم المرافق ونسبة مراعاة البيئة </w:t>
            </w:r>
            <w:r>
              <w:rPr>
                <w:sz w:val="20"/>
                <w:szCs w:val="26"/>
                <w:lang w:eastAsia="ko-KR"/>
              </w:rPr>
              <w:t>(%)</w:t>
            </w:r>
          </w:p>
        </w:tc>
        <w:tc>
          <w:tcPr>
            <w:tcW w:w="36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keepNext/>
              <w:spacing w:before="60" w:after="60" w:line="260" w:lineRule="exact"/>
              <w:rPr>
                <w:sz w:val="20"/>
                <w:szCs w:val="26"/>
                <w:lang w:bidi="ar-EG"/>
              </w:rPr>
            </w:pPr>
            <w:r>
              <w:rPr>
                <w:sz w:val="20"/>
                <w:szCs w:val="26"/>
              </w:rPr>
              <w:t>10&gt;</w:t>
            </w:r>
          </w:p>
        </w:tc>
        <w:tc>
          <w:tcPr>
            <w:tcW w:w="34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keepNext/>
              <w:spacing w:before="60" w:after="60" w:line="260" w:lineRule="exact"/>
              <w:rPr>
                <w:sz w:val="20"/>
                <w:szCs w:val="26"/>
              </w:rPr>
            </w:pPr>
            <w:r>
              <w:rPr>
                <w:sz w:val="20"/>
                <w:szCs w:val="26"/>
              </w:rPr>
              <w:t>20~10</w:t>
            </w:r>
          </w:p>
        </w:tc>
        <w:tc>
          <w:tcPr>
            <w:tcW w:w="34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keepNext/>
              <w:spacing w:before="60" w:after="60" w:line="260" w:lineRule="exact"/>
              <w:rPr>
                <w:sz w:val="20"/>
                <w:szCs w:val="26"/>
              </w:rPr>
            </w:pPr>
            <w:r>
              <w:rPr>
                <w:sz w:val="20"/>
                <w:szCs w:val="26"/>
              </w:rPr>
              <w:t>30~20</w:t>
            </w:r>
          </w:p>
        </w:tc>
        <w:tc>
          <w:tcPr>
            <w:tcW w:w="374"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keepNext/>
              <w:spacing w:before="60" w:after="60" w:line="260" w:lineRule="exact"/>
              <w:rPr>
                <w:sz w:val="20"/>
                <w:szCs w:val="26"/>
              </w:rPr>
            </w:pPr>
            <w:r>
              <w:rPr>
                <w:sz w:val="20"/>
                <w:szCs w:val="26"/>
              </w:rPr>
              <w:t>40~30</w:t>
            </w:r>
          </w:p>
        </w:tc>
        <w:tc>
          <w:tcPr>
            <w:tcW w:w="346"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keepNext/>
              <w:spacing w:before="60" w:after="60" w:line="260" w:lineRule="exact"/>
              <w:rPr>
                <w:sz w:val="20"/>
                <w:szCs w:val="26"/>
              </w:rPr>
            </w:pPr>
            <w:r>
              <w:rPr>
                <w:sz w:val="20"/>
                <w:szCs w:val="26"/>
              </w:rPr>
              <w:t>45~40</w:t>
            </w:r>
          </w:p>
        </w:tc>
        <w:tc>
          <w:tcPr>
            <w:tcW w:w="346"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keepNext/>
              <w:spacing w:before="60" w:after="60" w:line="260" w:lineRule="exact"/>
              <w:rPr>
                <w:sz w:val="20"/>
                <w:szCs w:val="26"/>
              </w:rPr>
            </w:pPr>
            <w:r>
              <w:rPr>
                <w:sz w:val="20"/>
                <w:szCs w:val="26"/>
              </w:rPr>
              <w:t>50~45</w:t>
            </w:r>
          </w:p>
        </w:tc>
        <w:tc>
          <w:tcPr>
            <w:tcW w:w="346"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keepNext/>
              <w:spacing w:before="60" w:after="60" w:line="260" w:lineRule="exact"/>
              <w:rPr>
                <w:sz w:val="20"/>
                <w:szCs w:val="26"/>
              </w:rPr>
            </w:pPr>
            <w:r>
              <w:rPr>
                <w:sz w:val="20"/>
                <w:szCs w:val="26"/>
              </w:rPr>
              <w:t>55~50</w:t>
            </w:r>
          </w:p>
        </w:tc>
        <w:tc>
          <w:tcPr>
            <w:tcW w:w="35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keepNext/>
              <w:spacing w:before="60" w:after="60" w:line="260" w:lineRule="exact"/>
              <w:rPr>
                <w:sz w:val="20"/>
                <w:szCs w:val="26"/>
              </w:rPr>
            </w:pPr>
            <w:r>
              <w:rPr>
                <w:sz w:val="20"/>
                <w:szCs w:val="26"/>
              </w:rPr>
              <w:t>60~55</w:t>
            </w:r>
          </w:p>
        </w:tc>
        <w:tc>
          <w:tcPr>
            <w:tcW w:w="346"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keepNext/>
              <w:spacing w:before="60" w:after="60" w:line="260" w:lineRule="exact"/>
              <w:rPr>
                <w:sz w:val="20"/>
                <w:szCs w:val="26"/>
              </w:rPr>
            </w:pPr>
            <w:r>
              <w:rPr>
                <w:sz w:val="20"/>
                <w:szCs w:val="26"/>
              </w:rPr>
              <w:t>70~60</w:t>
            </w:r>
          </w:p>
        </w:tc>
        <w:tc>
          <w:tcPr>
            <w:tcW w:w="27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keepNext/>
              <w:spacing w:before="60" w:after="60" w:line="260" w:lineRule="exact"/>
              <w:rPr>
                <w:sz w:val="20"/>
                <w:szCs w:val="26"/>
              </w:rPr>
            </w:pPr>
            <w:r>
              <w:rPr>
                <w:sz w:val="20"/>
                <w:szCs w:val="26"/>
              </w:rPr>
              <w:t>70&lt;</w:t>
            </w:r>
          </w:p>
        </w:tc>
      </w:tr>
      <w:tr w:rsidR="002345E1" w:rsidTr="002345E1">
        <w:trPr>
          <w:trHeight w:val="116"/>
          <w:jc w:val="center"/>
        </w:trPr>
        <w:tc>
          <w:tcPr>
            <w:tcW w:w="1558"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lang w:eastAsia="ko-KR" w:bidi="ar-EG"/>
              </w:rPr>
            </w:pPr>
            <w:r>
              <w:rPr>
                <w:sz w:val="20"/>
                <w:szCs w:val="26"/>
                <w:rtl/>
                <w:lang w:eastAsia="ko-KR" w:bidi="ar-EG"/>
              </w:rPr>
              <w:t>عامل الإعفاء من الرسوم لتقاسم المرافق</w:t>
            </w:r>
          </w:p>
        </w:tc>
        <w:tc>
          <w:tcPr>
            <w:tcW w:w="36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tl/>
              </w:rPr>
            </w:pPr>
            <w:r>
              <w:rPr>
                <w:sz w:val="20"/>
                <w:szCs w:val="26"/>
              </w:rPr>
              <w:t>0,01</w:t>
            </w:r>
          </w:p>
        </w:tc>
        <w:tc>
          <w:tcPr>
            <w:tcW w:w="34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0,02</w:t>
            </w:r>
          </w:p>
        </w:tc>
        <w:tc>
          <w:tcPr>
            <w:tcW w:w="34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0,03</w:t>
            </w:r>
          </w:p>
        </w:tc>
        <w:tc>
          <w:tcPr>
            <w:tcW w:w="374"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0,04</w:t>
            </w:r>
          </w:p>
        </w:tc>
        <w:tc>
          <w:tcPr>
            <w:tcW w:w="346"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0,05</w:t>
            </w:r>
          </w:p>
        </w:tc>
        <w:tc>
          <w:tcPr>
            <w:tcW w:w="346"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0,06</w:t>
            </w:r>
          </w:p>
        </w:tc>
        <w:tc>
          <w:tcPr>
            <w:tcW w:w="346"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0,07</w:t>
            </w:r>
          </w:p>
        </w:tc>
        <w:tc>
          <w:tcPr>
            <w:tcW w:w="35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0,08</w:t>
            </w:r>
          </w:p>
        </w:tc>
        <w:tc>
          <w:tcPr>
            <w:tcW w:w="346"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0,09</w:t>
            </w:r>
          </w:p>
        </w:tc>
        <w:tc>
          <w:tcPr>
            <w:tcW w:w="27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0,10</w:t>
            </w:r>
          </w:p>
        </w:tc>
      </w:tr>
      <w:tr w:rsidR="002345E1" w:rsidTr="002345E1">
        <w:trPr>
          <w:trHeight w:val="116"/>
          <w:jc w:val="center"/>
        </w:trPr>
        <w:tc>
          <w:tcPr>
            <w:tcW w:w="1558"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lang w:eastAsia="ko-KR"/>
              </w:rPr>
            </w:pPr>
            <w:r>
              <w:rPr>
                <w:sz w:val="20"/>
                <w:szCs w:val="26"/>
                <w:rtl/>
                <w:lang w:eastAsia="ko-KR"/>
              </w:rPr>
              <w:t>عامل الإعفاء من الرسوم لمراعاة البيئة</w:t>
            </w:r>
          </w:p>
        </w:tc>
        <w:tc>
          <w:tcPr>
            <w:tcW w:w="36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0,01</w:t>
            </w:r>
          </w:p>
        </w:tc>
        <w:tc>
          <w:tcPr>
            <w:tcW w:w="34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0,02</w:t>
            </w:r>
          </w:p>
        </w:tc>
        <w:tc>
          <w:tcPr>
            <w:tcW w:w="34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0,03</w:t>
            </w:r>
          </w:p>
        </w:tc>
        <w:tc>
          <w:tcPr>
            <w:tcW w:w="374"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0,04</w:t>
            </w:r>
          </w:p>
        </w:tc>
        <w:tc>
          <w:tcPr>
            <w:tcW w:w="346"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0,05</w:t>
            </w:r>
          </w:p>
        </w:tc>
        <w:tc>
          <w:tcPr>
            <w:tcW w:w="346"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0,06</w:t>
            </w:r>
          </w:p>
        </w:tc>
        <w:tc>
          <w:tcPr>
            <w:tcW w:w="346"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0,07</w:t>
            </w:r>
          </w:p>
        </w:tc>
        <w:tc>
          <w:tcPr>
            <w:tcW w:w="35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0,08</w:t>
            </w:r>
          </w:p>
        </w:tc>
        <w:tc>
          <w:tcPr>
            <w:tcW w:w="346"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0,09</w:t>
            </w:r>
          </w:p>
        </w:tc>
        <w:tc>
          <w:tcPr>
            <w:tcW w:w="275" w:type="pc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spacing w:before="60" w:after="60" w:line="260" w:lineRule="exact"/>
              <w:rPr>
                <w:sz w:val="20"/>
                <w:szCs w:val="26"/>
              </w:rPr>
            </w:pPr>
            <w:r>
              <w:rPr>
                <w:sz w:val="20"/>
                <w:szCs w:val="26"/>
              </w:rPr>
              <w:t>0,10</w:t>
            </w:r>
          </w:p>
        </w:tc>
      </w:tr>
    </w:tbl>
    <w:p w:rsidR="002345E1" w:rsidRDefault="002345E1" w:rsidP="002345E1">
      <w:pPr>
        <w:spacing w:before="360"/>
        <w:rPr>
          <w:rtl/>
          <w:lang w:bidi="ar-EG"/>
        </w:rPr>
      </w:pPr>
      <w:r>
        <w:rPr>
          <w:b/>
          <w:bCs/>
          <w:i/>
          <w:iCs/>
          <w:rtl/>
          <w:lang w:bidi="ar-EG"/>
        </w:rPr>
        <w:t xml:space="preserve">الفئة </w:t>
      </w:r>
      <w:r>
        <w:rPr>
          <w:b/>
          <w:bCs/>
          <w:i/>
          <w:iCs/>
          <w:lang w:bidi="ar-EG"/>
        </w:rPr>
        <w:t>3</w:t>
      </w:r>
      <w:r>
        <w:rPr>
          <w:rtl/>
          <w:lang w:bidi="ar-EG"/>
        </w:rPr>
        <w:t>: على أساس التردد المخصص لمرسل المحطات الراديوية:</w:t>
      </w:r>
    </w:p>
    <w:p w:rsidR="002345E1" w:rsidRDefault="002345E1" w:rsidP="002345E1">
      <w:pPr>
        <w:rPr>
          <w:rtl/>
          <w:lang w:bidi="ar-EG"/>
        </w:rPr>
      </w:pPr>
      <w:r w:rsidRPr="009B1B82">
        <w:rPr>
          <w:rtl/>
          <w:lang w:bidi="ar-EG"/>
        </w:rPr>
        <w:t>تفرض رسوم استعمال الطيف </w:t>
      </w:r>
      <w:r w:rsidRPr="009B1B82">
        <w:rPr>
          <w:lang w:bidi="ar-EG"/>
        </w:rPr>
        <w:t>(SF)</w:t>
      </w:r>
      <w:r w:rsidRPr="009B1B82">
        <w:rPr>
          <w:rtl/>
          <w:lang w:bidi="ar-EG"/>
        </w:rPr>
        <w:t xml:space="preserve"> على كل مرسل طبقاً للمعادلة:</w:t>
      </w:r>
    </w:p>
    <w:p w:rsidR="002345E1" w:rsidRPr="00BD6197" w:rsidRDefault="002345E1" w:rsidP="002345E1">
      <w:pPr>
        <w:pStyle w:val="Equation"/>
        <w:bidi/>
        <w:rPr>
          <w:lang w:val="en-US" w:eastAsia="ko-KR"/>
        </w:rPr>
      </w:pPr>
      <w:r w:rsidRPr="00BD6197">
        <w:rPr>
          <w:lang w:val="en-US"/>
        </w:rPr>
        <w:tab/>
      </w:r>
      <w:r w:rsidRPr="00BD6197">
        <w:rPr>
          <w:lang w:val="en-US"/>
        </w:rPr>
        <w:tab/>
      </w:r>
      <w:r w:rsidRPr="00BD6197">
        <w:rPr>
          <w:position w:val="-14"/>
          <w:lang w:val="en-US"/>
        </w:rPr>
        <w:object w:dxaOrig="5460" w:dyaOrig="440">
          <v:shape id="_x0000_i1156" type="#_x0000_t75" style="width:271pt;height:21.75pt" o:ole="" fillcolor="window">
            <v:imagedata r:id="rId287" o:title=""/>
          </v:shape>
          <o:OLEObject Type="Embed" ProgID="Equation.3" ShapeID="_x0000_i1156" DrawAspect="Content" ObjectID="_1605559603" r:id="rId288"/>
        </w:object>
      </w:r>
      <w:r>
        <w:rPr>
          <w:lang w:val="en-US"/>
        </w:rPr>
        <w:tab/>
        <w:t>(68</w:t>
      </w:r>
      <w:r w:rsidRPr="00BD6197">
        <w:rPr>
          <w:lang w:val="en-US"/>
        </w:rPr>
        <w:t>)</w:t>
      </w:r>
    </w:p>
    <w:p w:rsidR="002345E1" w:rsidRDefault="002345E1" w:rsidP="002345E1">
      <w:pPr>
        <w:keepNext/>
        <w:keepLines/>
        <w:widowControl w:val="0"/>
        <w:rPr>
          <w:rtl/>
        </w:rPr>
      </w:pPr>
      <w:r>
        <w:rPr>
          <w:rtl/>
        </w:rPr>
        <w:t>حيث:</w:t>
      </w:r>
    </w:p>
    <w:p w:rsidR="002345E1" w:rsidRDefault="002345E1" w:rsidP="002345E1">
      <w:pPr>
        <w:pStyle w:val="Equationlegend"/>
        <w:bidi/>
        <w:rPr>
          <w:rtl/>
        </w:rPr>
      </w:pPr>
      <w:r>
        <w:rPr>
          <w:rtl/>
        </w:rPr>
        <w:tab/>
      </w:r>
      <w:r>
        <w:rPr>
          <w:rFonts w:asciiTheme="majorBidi" w:hAnsiTheme="majorBidi"/>
          <w:i/>
          <w:iCs/>
          <w:lang w:eastAsia="ko-KR"/>
        </w:rPr>
        <w:t>B</w:t>
      </w:r>
      <w:r>
        <w:rPr>
          <w:rtl/>
        </w:rPr>
        <w:t xml:space="preserve">: </w:t>
      </w:r>
      <w:r>
        <w:rPr>
          <w:rtl/>
        </w:rPr>
        <w:tab/>
        <w:t>السعر الأساسي</w:t>
      </w:r>
    </w:p>
    <w:p w:rsidR="002345E1" w:rsidRDefault="002345E1" w:rsidP="002345E1">
      <w:pPr>
        <w:pStyle w:val="Equationlegend"/>
        <w:bidi/>
        <w:rPr>
          <w:rFonts w:asciiTheme="majorBidi" w:hAnsiTheme="majorBidi"/>
          <w:i/>
          <w:iCs/>
          <w:rtl/>
          <w:lang w:eastAsia="ko-KR"/>
        </w:rPr>
      </w:pPr>
      <w:r>
        <w:rPr>
          <w:rFonts w:asciiTheme="majorBidi" w:hAnsiTheme="majorBidi"/>
          <w:i/>
          <w:iCs/>
          <w:rtl/>
          <w:lang w:eastAsia="ko-KR" w:bidi="ar-EG"/>
        </w:rPr>
        <w:lastRenderedPageBreak/>
        <w:tab/>
      </w:r>
      <w:r>
        <w:rPr>
          <w:rFonts w:asciiTheme="majorBidi" w:hAnsiTheme="majorBidi"/>
          <w:i/>
          <w:iCs/>
          <w:lang w:eastAsia="ko-KR" w:bidi="ar-EG"/>
        </w:rPr>
        <w:t>P</w:t>
      </w:r>
      <w:r>
        <w:rPr>
          <w:rtl/>
        </w:rPr>
        <w:t>:</w:t>
      </w:r>
      <w:r>
        <w:rPr>
          <w:rFonts w:asciiTheme="majorBidi" w:hAnsiTheme="majorBidi"/>
          <w:i/>
          <w:iCs/>
          <w:rtl/>
          <w:lang w:eastAsia="ko-KR" w:bidi="ar-EG"/>
        </w:rPr>
        <w:t xml:space="preserve"> </w:t>
      </w:r>
      <w:r>
        <w:rPr>
          <w:rtl/>
        </w:rPr>
        <w:tab/>
        <w:t>قدرة الهوائي</w:t>
      </w:r>
    </w:p>
    <w:p w:rsidR="002345E1" w:rsidRDefault="002345E1" w:rsidP="002345E1">
      <w:pPr>
        <w:pStyle w:val="Equationlegend"/>
        <w:bidi/>
        <w:rPr>
          <w:rtl/>
        </w:rPr>
      </w:pPr>
      <w:r>
        <w:rPr>
          <w:rtl/>
        </w:rPr>
        <w:tab/>
      </w:r>
      <w:r>
        <w:rPr>
          <w:rFonts w:asciiTheme="majorBidi" w:hAnsiTheme="majorBidi"/>
          <w:i/>
          <w:iCs/>
        </w:rPr>
        <w:t>B</w:t>
      </w:r>
      <w:r>
        <w:rPr>
          <w:rFonts w:asciiTheme="majorBidi" w:hAnsiTheme="majorBidi"/>
          <w:i/>
          <w:iCs/>
          <w:vertAlign w:val="subscript"/>
        </w:rPr>
        <w:t>W</w:t>
      </w:r>
      <w:r>
        <w:rPr>
          <w:rtl/>
        </w:rPr>
        <w:t>:</w:t>
      </w:r>
      <w:r>
        <w:rPr>
          <w:rFonts w:asciiTheme="majorBidi" w:hAnsiTheme="majorBidi"/>
          <w:i/>
          <w:iCs/>
          <w:vertAlign w:val="subscript"/>
          <w:rtl/>
          <w:lang w:bidi="ar-EG"/>
        </w:rPr>
        <w:tab/>
      </w:r>
      <w:r>
        <w:rPr>
          <w:rtl/>
        </w:rPr>
        <w:t>عرض النطاق</w:t>
      </w:r>
    </w:p>
    <w:p w:rsidR="002345E1" w:rsidRDefault="002345E1" w:rsidP="002345E1">
      <w:pPr>
        <w:pStyle w:val="Equationlegend"/>
        <w:bidi/>
        <w:rPr>
          <w:rtl/>
        </w:rPr>
      </w:pPr>
      <w:r>
        <w:rPr>
          <w:rtl/>
        </w:rPr>
        <w:tab/>
      </w:r>
      <w:proofErr w:type="gramStart"/>
      <w:r>
        <w:rPr>
          <w:i/>
          <w:iCs/>
        </w:rPr>
        <w:t>P</w:t>
      </w:r>
      <w:r>
        <w:rPr>
          <w:i/>
          <w:iCs/>
          <w:vertAlign w:val="subscript"/>
        </w:rPr>
        <w:t>f</w:t>
      </w:r>
      <w:r>
        <w:t> </w:t>
      </w:r>
      <w:r>
        <w:rPr>
          <w:rtl/>
          <w:lang w:bidi="ar-EG"/>
        </w:rPr>
        <w:t>:</w:t>
      </w:r>
      <w:proofErr w:type="gramEnd"/>
      <w:r>
        <w:rPr>
          <w:rtl/>
          <w:lang w:bidi="ar-EG"/>
        </w:rPr>
        <w:t xml:space="preserve"> </w:t>
      </w:r>
      <w:r>
        <w:rPr>
          <w:rtl/>
          <w:lang w:bidi="ar-EG"/>
        </w:rPr>
        <w:tab/>
        <w:t>عامل التفضيل</w:t>
      </w:r>
    </w:p>
    <w:p w:rsidR="002345E1" w:rsidRDefault="002345E1" w:rsidP="002345E1">
      <w:pPr>
        <w:pStyle w:val="Equationlegend"/>
        <w:bidi/>
        <w:rPr>
          <w:rtl/>
        </w:rPr>
      </w:pPr>
      <w:r>
        <w:rPr>
          <w:rtl/>
        </w:rPr>
        <w:tab/>
      </w:r>
      <w:proofErr w:type="gramStart"/>
      <w:r>
        <w:rPr>
          <w:i/>
          <w:iCs/>
          <w:lang w:eastAsia="ko-KR"/>
        </w:rPr>
        <w:t>U</w:t>
      </w:r>
      <w:r>
        <w:rPr>
          <w:i/>
          <w:iCs/>
          <w:vertAlign w:val="subscript"/>
        </w:rPr>
        <w:t>f</w:t>
      </w:r>
      <w:r>
        <w:t> </w:t>
      </w:r>
      <w:r>
        <w:rPr>
          <w:rtl/>
          <w:lang w:bidi="ar-EG"/>
        </w:rPr>
        <w:t>:</w:t>
      </w:r>
      <w:proofErr w:type="gramEnd"/>
      <w:r>
        <w:rPr>
          <w:rtl/>
          <w:lang w:bidi="ar-EG"/>
        </w:rPr>
        <w:t xml:space="preserve"> </w:t>
      </w:r>
      <w:r>
        <w:rPr>
          <w:rtl/>
          <w:lang w:bidi="ar-EG"/>
        </w:rPr>
        <w:tab/>
        <w:t>عامل نموذج استعمال التردد</w:t>
      </w:r>
    </w:p>
    <w:p w:rsidR="002345E1" w:rsidRDefault="002345E1" w:rsidP="002345E1">
      <w:pPr>
        <w:pStyle w:val="Equationlegend"/>
        <w:bidi/>
        <w:rPr>
          <w:rtl/>
        </w:rPr>
      </w:pPr>
      <w:r>
        <w:rPr>
          <w:rtl/>
        </w:rPr>
        <w:tab/>
      </w:r>
      <w:proofErr w:type="gramStart"/>
      <w:r>
        <w:rPr>
          <w:i/>
          <w:iCs/>
        </w:rPr>
        <w:t>O</w:t>
      </w:r>
      <w:r>
        <w:rPr>
          <w:i/>
          <w:iCs/>
          <w:vertAlign w:val="subscript"/>
        </w:rPr>
        <w:t>f</w:t>
      </w:r>
      <w:r>
        <w:t> </w:t>
      </w:r>
      <w:r>
        <w:rPr>
          <w:rtl/>
          <w:lang w:bidi="ar-EG"/>
        </w:rPr>
        <w:t>:</w:t>
      </w:r>
      <w:proofErr w:type="gramEnd"/>
      <w:r>
        <w:rPr>
          <w:rtl/>
          <w:lang w:bidi="ar-EG"/>
        </w:rPr>
        <w:t xml:space="preserve"> </w:t>
      </w:r>
      <w:r>
        <w:rPr>
          <w:rtl/>
          <w:lang w:bidi="ar-EG"/>
        </w:rPr>
        <w:tab/>
        <w:t>عامل غرض التشغيل</w:t>
      </w:r>
    </w:p>
    <w:p w:rsidR="002345E1" w:rsidRDefault="002345E1" w:rsidP="002345E1">
      <w:pPr>
        <w:pStyle w:val="Equationlegend"/>
        <w:bidi/>
        <w:rPr>
          <w:rtl/>
        </w:rPr>
      </w:pPr>
      <w:r>
        <w:rPr>
          <w:rtl/>
        </w:rPr>
        <w:tab/>
      </w:r>
      <w:r>
        <w:rPr>
          <w:rFonts w:asciiTheme="majorBidi" w:hAnsiTheme="majorBidi"/>
          <w:i/>
          <w:iCs/>
          <w:position w:val="-12"/>
          <w:lang w:eastAsia="ko-KR"/>
        </w:rPr>
        <w:object w:dxaOrig="315" w:dyaOrig="375">
          <v:shape id="_x0000_i1157" type="#_x0000_t75" style="width:15.6pt;height:19pt" o:ole="">
            <v:imagedata r:id="rId285" o:title=""/>
          </v:shape>
          <o:OLEObject Type="Embed" ProgID="Equation.DSMT4" ShapeID="_x0000_i1157" DrawAspect="Content" ObjectID="_1605559604" r:id="rId289"/>
        </w:object>
      </w:r>
      <w:r>
        <w:rPr>
          <w:rtl/>
        </w:rPr>
        <w:t xml:space="preserve">: </w:t>
      </w:r>
      <w:r>
        <w:rPr>
          <w:rtl/>
        </w:rPr>
        <w:tab/>
        <w:t>عامل الإعفاء من الرسوم لتقاسم المرافق</w:t>
      </w:r>
    </w:p>
    <w:p w:rsidR="002345E1" w:rsidRDefault="002345E1" w:rsidP="002345E1">
      <w:pPr>
        <w:pStyle w:val="Equationlegend"/>
        <w:bidi/>
        <w:rPr>
          <w:rtl/>
        </w:rPr>
      </w:pPr>
      <w:r>
        <w:rPr>
          <w:rtl/>
        </w:rPr>
        <w:tab/>
      </w:r>
      <w:r>
        <w:rPr>
          <w:rFonts w:asciiTheme="majorBidi" w:hAnsiTheme="majorBidi"/>
          <w:i/>
          <w:iCs/>
        </w:rPr>
        <w:t>E</w:t>
      </w:r>
      <w:r>
        <w:rPr>
          <w:rFonts w:asciiTheme="majorBidi" w:hAnsiTheme="majorBidi"/>
          <w:i/>
          <w:iCs/>
          <w:vertAlign w:val="subscript"/>
        </w:rPr>
        <w:t>f</w:t>
      </w:r>
      <w:r>
        <w:rPr>
          <w:rFonts w:asciiTheme="majorBidi" w:hAnsiTheme="majorBidi"/>
          <w:i/>
          <w:iCs/>
          <w:sz w:val="12"/>
          <w:lang w:eastAsia="ko-KR"/>
        </w:rPr>
        <w:t xml:space="preserve"> </w:t>
      </w:r>
      <w:r>
        <w:rPr>
          <w:rFonts w:asciiTheme="majorBidi" w:hAnsiTheme="majorBidi"/>
          <w:i/>
          <w:iCs/>
          <w:vertAlign w:val="subscript"/>
        </w:rPr>
        <w:t>f</w:t>
      </w:r>
      <w:r>
        <w:rPr>
          <w:rtl/>
        </w:rPr>
        <w:t>:</w:t>
      </w:r>
      <w:r>
        <w:rPr>
          <w:rFonts w:asciiTheme="majorBidi" w:hAnsiTheme="majorBidi"/>
          <w:i/>
          <w:iCs/>
          <w:vertAlign w:val="subscript"/>
          <w:rtl/>
        </w:rPr>
        <w:tab/>
      </w:r>
      <w:r>
        <w:rPr>
          <w:rtl/>
        </w:rPr>
        <w:t>عامل الإعفاء من الرسوم لمراعاة البيئة.</w:t>
      </w:r>
    </w:p>
    <w:p w:rsidR="002345E1" w:rsidRDefault="002345E1" w:rsidP="002345E1">
      <w:pPr>
        <w:rPr>
          <w:rtl/>
        </w:rPr>
      </w:pPr>
      <w:r>
        <w:rPr>
          <w:rtl/>
        </w:rPr>
        <w:t>وتوصف كالتالي:</w:t>
      </w:r>
    </w:p>
    <w:p w:rsidR="002345E1" w:rsidRDefault="002345E1" w:rsidP="002345E1">
      <w:pPr>
        <w:rPr>
          <w:i/>
          <w:iCs/>
          <w:rtl/>
        </w:rPr>
      </w:pPr>
      <w:r>
        <w:rPr>
          <w:i/>
          <w:iCs/>
          <w:rtl/>
        </w:rPr>
        <w:t xml:space="preserve">السعر الأساسي، </w:t>
      </w:r>
      <w:r>
        <w:rPr>
          <w:i/>
          <w:iCs/>
        </w:rPr>
        <w:t>B</w:t>
      </w:r>
      <w:r>
        <w:rPr>
          <w:i/>
          <w:iCs/>
          <w:vertAlign w:val="subscript"/>
        </w:rPr>
        <w:t>P</w:t>
      </w:r>
      <w:r>
        <w:rPr>
          <w:rtl/>
        </w:rPr>
        <w:t>:</w:t>
      </w:r>
      <w:r>
        <w:rPr>
          <w:i/>
          <w:iCs/>
          <w:rtl/>
        </w:rPr>
        <w:t xml:space="preserve"> </w:t>
      </w:r>
      <w:r>
        <w:t>KRW 2 000</w:t>
      </w:r>
      <w:r>
        <w:rPr>
          <w:rtl/>
        </w:rPr>
        <w:t>/التردد المعين</w:t>
      </w:r>
    </w:p>
    <w:p w:rsidR="002345E1" w:rsidRDefault="002345E1" w:rsidP="002345E1">
      <w:pPr>
        <w:rPr>
          <w:i/>
          <w:iCs/>
        </w:rPr>
      </w:pPr>
      <w:r>
        <w:rPr>
          <w:i/>
          <w:iCs/>
          <w:rtl/>
          <w:lang w:bidi="ar-EG"/>
        </w:rPr>
        <w:t xml:space="preserve">قدرة الهوائي، </w:t>
      </w:r>
      <w:r>
        <w:rPr>
          <w:bCs/>
          <w:i/>
          <w:iCs/>
          <w:lang w:eastAsia="ko-KR"/>
        </w:rPr>
        <w:t>P</w:t>
      </w:r>
      <w:r>
        <w:rPr>
          <w:bCs/>
          <w:i/>
          <w:iCs/>
          <w:szCs w:val="24"/>
          <w:vertAlign w:val="subscript"/>
        </w:rPr>
        <w:t xml:space="preserve"> </w:t>
      </w:r>
      <w:r>
        <w:rPr>
          <w:i/>
          <w:iCs/>
          <w:lang w:eastAsia="ko-KR"/>
        </w:rPr>
        <w:t>(W)</w:t>
      </w:r>
      <w:r w:rsidRPr="00502A8C">
        <w:rPr>
          <w:rFonts w:hint="cs"/>
          <w:rtl/>
          <w:lang w:bidi="ar-EG"/>
        </w:rPr>
        <w:t xml:space="preserve">: وحدة القدرة هي الواط </w:t>
      </w:r>
      <w:r w:rsidRPr="00502A8C">
        <w:rPr>
          <w:lang w:bidi="ar-EG"/>
        </w:rPr>
        <w:t>(W)</w:t>
      </w:r>
    </w:p>
    <w:p w:rsidR="002345E1" w:rsidRDefault="002345E1" w:rsidP="002345E1">
      <w:pPr>
        <w:rPr>
          <w:rtl/>
          <w:lang w:bidi="ar-EG"/>
        </w:rPr>
      </w:pPr>
      <w:r>
        <w:rPr>
          <w:i/>
          <w:iCs/>
          <w:rtl/>
        </w:rPr>
        <w:t xml:space="preserve">عرض </w:t>
      </w:r>
      <w:proofErr w:type="gramStart"/>
      <w:r>
        <w:rPr>
          <w:i/>
          <w:iCs/>
          <w:rtl/>
        </w:rPr>
        <w:t>النطاق</w:t>
      </w:r>
      <w:r>
        <w:rPr>
          <w:rtl/>
        </w:rPr>
        <w:t xml:space="preserve"> </w:t>
      </w:r>
      <w:r>
        <w:rPr>
          <w:i/>
          <w:iCs/>
        </w:rPr>
        <w:t>:B</w:t>
      </w:r>
      <w:r>
        <w:rPr>
          <w:i/>
          <w:iCs/>
          <w:vertAlign w:val="subscript"/>
        </w:rPr>
        <w:t>W</w:t>
      </w:r>
      <w:proofErr w:type="gramEnd"/>
      <w:r>
        <w:rPr>
          <w:rtl/>
          <w:lang w:bidi="ar-EG"/>
        </w:rPr>
        <w:t xml:space="preserve"> </w:t>
      </w:r>
      <w:r>
        <w:rPr>
          <w:rFonts w:hint="cs"/>
          <w:rtl/>
          <w:lang w:bidi="ar-EG"/>
        </w:rPr>
        <w:t>الوحدة هي</w:t>
      </w:r>
      <w:r>
        <w:rPr>
          <w:rtl/>
          <w:lang w:bidi="ar-EG"/>
        </w:rPr>
        <w:t xml:space="preserve"> </w:t>
      </w:r>
      <w:r>
        <w:rPr>
          <w:lang w:bidi="ar-EG"/>
        </w:rPr>
        <w:t>kHz </w:t>
      </w:r>
      <w:r>
        <w:rPr>
          <w:rtl/>
          <w:lang w:bidi="ar-EG"/>
        </w:rPr>
        <w:t xml:space="preserve"> </w:t>
      </w:r>
      <w:r>
        <w:rPr>
          <w:rFonts w:hint="cs"/>
          <w:rtl/>
          <w:lang w:bidi="ar-EG"/>
        </w:rPr>
        <w:t>للترددات دون</w:t>
      </w:r>
      <w:r>
        <w:rPr>
          <w:rtl/>
          <w:lang w:bidi="ar-EG"/>
        </w:rPr>
        <w:t xml:space="preserve"> </w:t>
      </w:r>
      <w:r>
        <w:rPr>
          <w:lang w:bidi="ar-EG"/>
        </w:rPr>
        <w:t>MHz 960</w:t>
      </w:r>
      <w:r>
        <w:rPr>
          <w:rtl/>
          <w:lang w:bidi="ar-EG"/>
        </w:rPr>
        <w:t xml:space="preserve">، </w:t>
      </w:r>
      <w:r>
        <w:rPr>
          <w:rFonts w:hint="cs"/>
          <w:rtl/>
          <w:lang w:bidi="ar-EG"/>
        </w:rPr>
        <w:t>والوحدة</w:t>
      </w:r>
      <w:r>
        <w:rPr>
          <w:rtl/>
          <w:lang w:bidi="ar-EG"/>
        </w:rPr>
        <w:t> </w:t>
      </w:r>
      <w:r>
        <w:rPr>
          <w:lang w:bidi="ar-EG"/>
        </w:rPr>
        <w:t>MHz </w:t>
      </w:r>
      <w:r>
        <w:rPr>
          <w:rtl/>
          <w:lang w:bidi="ar-EG"/>
        </w:rPr>
        <w:t xml:space="preserve"> </w:t>
      </w:r>
      <w:r>
        <w:rPr>
          <w:rFonts w:hint="cs"/>
          <w:rtl/>
          <w:lang w:bidi="ar-EG"/>
        </w:rPr>
        <w:t>للترددات</w:t>
      </w:r>
      <w:r>
        <w:rPr>
          <w:rtl/>
          <w:lang w:bidi="ar-EG"/>
        </w:rPr>
        <w:t xml:space="preserve"> </w:t>
      </w:r>
      <w:r>
        <w:rPr>
          <w:rFonts w:hint="cs"/>
          <w:rtl/>
          <w:lang w:bidi="ar-EG"/>
        </w:rPr>
        <w:t>فوق</w:t>
      </w:r>
      <w:r>
        <w:rPr>
          <w:rtl/>
          <w:lang w:bidi="ar-EG"/>
        </w:rPr>
        <w:t xml:space="preserve"> </w:t>
      </w:r>
      <w:r>
        <w:rPr>
          <w:lang w:bidi="ar-EG"/>
        </w:rPr>
        <w:t>MHz 960</w:t>
      </w:r>
      <w:r>
        <w:rPr>
          <w:rtl/>
          <w:lang w:bidi="ar-EG"/>
        </w:rPr>
        <w:t>.</w:t>
      </w:r>
    </w:p>
    <w:p w:rsidR="002345E1" w:rsidRDefault="002345E1" w:rsidP="002345E1">
      <w:pPr>
        <w:pStyle w:val="Headingb"/>
        <w:spacing w:after="120"/>
        <w:rPr>
          <w:rtl/>
        </w:rPr>
      </w:pPr>
      <w:r>
        <w:rPr>
          <w:rtl/>
        </w:rPr>
        <w:t xml:space="preserve">عامل التفصيل، </w:t>
      </w:r>
      <w:r w:rsidRPr="000E2FD8">
        <w:rPr>
          <w:i/>
          <w:iCs/>
          <w:szCs w:val="22"/>
        </w:rPr>
        <w:t>P</w:t>
      </w:r>
      <w:r w:rsidRPr="000E2FD8">
        <w:rPr>
          <w:i/>
          <w:iCs/>
          <w:szCs w:val="22"/>
          <w:vertAlign w:val="subscript"/>
        </w:rPr>
        <w:t>f</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59"/>
        <w:gridCol w:w="2700"/>
        <w:gridCol w:w="2160"/>
      </w:tblGrid>
      <w:tr w:rsidR="002345E1" w:rsidTr="002345E1">
        <w:trPr>
          <w:tblHeader/>
          <w:jc w:val="center"/>
        </w:trPr>
        <w:tc>
          <w:tcPr>
            <w:tcW w:w="4959" w:type="dxa"/>
            <w:gridSpan w:val="2"/>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Head"/>
              <w:spacing w:before="20" w:after="20" w:line="240" w:lineRule="exact"/>
              <w:rPr>
                <w:rtl/>
                <w:lang w:bidi="ar-EG"/>
              </w:rPr>
            </w:pPr>
            <w:r>
              <w:rPr>
                <w:rtl/>
                <w:lang w:bidi="ar-EG"/>
              </w:rPr>
              <w:t>عروض النطاقات</w:t>
            </w:r>
          </w:p>
        </w:tc>
        <w:tc>
          <w:tcPr>
            <w:tcW w:w="2160"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Head"/>
              <w:spacing w:before="20" w:after="20" w:line="240" w:lineRule="exact"/>
              <w:rPr>
                <w:rtl/>
              </w:rPr>
            </w:pPr>
            <w:r>
              <w:rPr>
                <w:rtl/>
              </w:rPr>
              <w:t>العامل</w:t>
            </w:r>
          </w:p>
        </w:tc>
      </w:tr>
      <w:tr w:rsidR="002345E1" w:rsidTr="002345E1">
        <w:trPr>
          <w:jc w:val="center"/>
        </w:trPr>
        <w:tc>
          <w:tcPr>
            <w:tcW w:w="2259"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pPr>
            <w:r>
              <w:t>MF/HF</w:t>
            </w:r>
          </w:p>
        </w:tc>
        <w:tc>
          <w:tcPr>
            <w:tcW w:w="2700" w:type="dxa"/>
            <w:tcBorders>
              <w:top w:val="single" w:sz="4" w:space="0" w:color="auto"/>
              <w:left w:val="single" w:sz="4" w:space="0" w:color="auto"/>
              <w:bottom w:val="single" w:sz="4" w:space="0" w:color="auto"/>
              <w:right w:val="single" w:sz="4" w:space="0" w:color="auto"/>
            </w:tcBorders>
            <w:hideMark/>
          </w:tcPr>
          <w:p w:rsidR="002345E1" w:rsidRDefault="000E2FD8" w:rsidP="002345E1">
            <w:pPr>
              <w:pStyle w:val="Tabletext"/>
              <w:bidi/>
              <w:spacing w:before="20" w:after="20" w:line="240" w:lineRule="exact"/>
              <w:jc w:val="center"/>
              <w:rPr>
                <w:lang w:bidi="ar-EG"/>
              </w:rPr>
            </w:pPr>
            <w:r>
              <w:rPr>
                <w:rFonts w:cs="Times New Roman"/>
              </w:rPr>
              <w:t>&gt;</w:t>
            </w:r>
            <w:r w:rsidR="002345E1">
              <w:rPr>
                <w:rtl/>
                <w:lang w:bidi="ar-EG"/>
              </w:rPr>
              <w:t xml:space="preserve"> </w:t>
            </w:r>
            <w:r w:rsidR="002345E1">
              <w:rPr>
                <w:lang w:bidi="ar-EG"/>
              </w:rPr>
              <w:t>28</w:t>
            </w:r>
            <w:r w:rsidR="002345E1">
              <w:rPr>
                <w:rtl/>
                <w:lang w:bidi="ar-EG"/>
              </w:rPr>
              <w:t xml:space="preserve"> </w:t>
            </w:r>
            <w:r w:rsidR="002345E1">
              <w:rPr>
                <w:lang w:bidi="ar-EG"/>
              </w:rPr>
              <w:t>MHz</w:t>
            </w:r>
          </w:p>
        </w:tc>
        <w:tc>
          <w:tcPr>
            <w:tcW w:w="2160"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jc w:val="center"/>
            </w:pPr>
            <w:r>
              <w:t>1</w:t>
            </w:r>
          </w:p>
        </w:tc>
      </w:tr>
      <w:tr w:rsidR="002345E1" w:rsidTr="002345E1">
        <w:trPr>
          <w:jc w:val="center"/>
        </w:trPr>
        <w:tc>
          <w:tcPr>
            <w:tcW w:w="2259"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pPr>
            <w:r>
              <w:t>VHF</w:t>
            </w:r>
          </w:p>
        </w:tc>
        <w:tc>
          <w:tcPr>
            <w:tcW w:w="2700"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jc w:val="center"/>
            </w:pPr>
            <w:r>
              <w:t>MHz 300~28</w:t>
            </w:r>
          </w:p>
        </w:tc>
        <w:tc>
          <w:tcPr>
            <w:tcW w:w="2160"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jc w:val="center"/>
            </w:pPr>
            <w:r>
              <w:t>1,3</w:t>
            </w:r>
          </w:p>
        </w:tc>
      </w:tr>
      <w:tr w:rsidR="002345E1" w:rsidTr="002345E1">
        <w:trPr>
          <w:jc w:val="center"/>
        </w:trPr>
        <w:tc>
          <w:tcPr>
            <w:tcW w:w="2259"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pPr>
            <w:r>
              <w:t>UHF</w:t>
            </w:r>
          </w:p>
        </w:tc>
        <w:tc>
          <w:tcPr>
            <w:tcW w:w="2700"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jc w:val="center"/>
              <w:rPr>
                <w:lang w:bidi="ar-EG"/>
              </w:rPr>
            </w:pPr>
            <w:r>
              <w:rPr>
                <w:lang w:bidi="ar-EG"/>
              </w:rPr>
              <w:t xml:space="preserve">MHz </w:t>
            </w:r>
            <w:r>
              <w:t>960~300</w:t>
            </w:r>
          </w:p>
        </w:tc>
        <w:tc>
          <w:tcPr>
            <w:tcW w:w="2160"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jc w:val="center"/>
            </w:pPr>
            <w:r>
              <w:t>1,5</w:t>
            </w:r>
          </w:p>
        </w:tc>
      </w:tr>
      <w:tr w:rsidR="002345E1" w:rsidTr="002345E1">
        <w:trPr>
          <w:jc w:val="center"/>
        </w:trPr>
        <w:tc>
          <w:tcPr>
            <w:tcW w:w="2259"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pPr>
            <w:r>
              <w:rPr>
                <w:color w:val="000000"/>
                <w:rtl/>
              </w:rPr>
              <w:t>موجات ديسيمترية</w:t>
            </w:r>
          </w:p>
        </w:tc>
        <w:tc>
          <w:tcPr>
            <w:tcW w:w="2700"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jc w:val="center"/>
              <w:rPr>
                <w:lang w:bidi="ar-EG"/>
              </w:rPr>
            </w:pPr>
            <w:r>
              <w:rPr>
                <w:lang w:bidi="ar-EG"/>
              </w:rPr>
              <w:t xml:space="preserve">GHz </w:t>
            </w:r>
            <w:r>
              <w:t>3~</w:t>
            </w:r>
            <w:r w:rsidR="00757DBC">
              <w:rPr>
                <w:lang w:val="en-US"/>
              </w:rPr>
              <w:t xml:space="preserve">MHz </w:t>
            </w:r>
            <w:r>
              <w:t>960</w:t>
            </w:r>
          </w:p>
        </w:tc>
        <w:tc>
          <w:tcPr>
            <w:tcW w:w="2160"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jc w:val="center"/>
            </w:pPr>
            <w:r>
              <w:t>0,1</w:t>
            </w:r>
          </w:p>
        </w:tc>
      </w:tr>
      <w:tr w:rsidR="002345E1" w:rsidTr="002345E1">
        <w:trPr>
          <w:jc w:val="center"/>
        </w:trPr>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pStyle w:val="Tabletext"/>
              <w:bidi/>
              <w:spacing w:before="20" w:after="20" w:line="240" w:lineRule="exact"/>
            </w:pPr>
            <w:r>
              <w:rPr>
                <w:rFonts w:hint="cs"/>
                <w:color w:val="000000"/>
                <w:rtl/>
              </w:rPr>
              <w:t xml:space="preserve">موجات </w:t>
            </w:r>
            <w:r>
              <w:rPr>
                <w:color w:val="000000"/>
                <w:rtl/>
              </w:rPr>
              <w:t xml:space="preserve">سنتمترية </w:t>
            </w:r>
          </w:p>
        </w:tc>
        <w:tc>
          <w:tcPr>
            <w:tcW w:w="2700"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jc w:val="center"/>
              <w:rPr>
                <w:b/>
              </w:rPr>
            </w:pPr>
            <w:r>
              <w:t>GHz 10~3</w:t>
            </w:r>
          </w:p>
        </w:tc>
        <w:tc>
          <w:tcPr>
            <w:tcW w:w="2160"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jc w:val="center"/>
              <w:rPr>
                <w:lang w:eastAsia="ko-KR"/>
              </w:rPr>
            </w:pPr>
            <w:r>
              <w:rPr>
                <w:lang w:eastAsia="ko-KR"/>
              </w:rPr>
              <w:t>0,0234</w:t>
            </w:r>
          </w:p>
        </w:tc>
      </w:tr>
      <w:tr w:rsidR="002345E1" w:rsidTr="002345E1">
        <w:trPr>
          <w:jc w:val="center"/>
        </w:trPr>
        <w:tc>
          <w:tcPr>
            <w:tcW w:w="4959" w:type="dxa"/>
            <w:vMerge/>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pStyle w:val="Tabletext"/>
              <w:bidi/>
              <w:spacing w:before="20" w:after="20" w:line="240" w:lineRule="exact"/>
            </w:pPr>
          </w:p>
        </w:tc>
        <w:tc>
          <w:tcPr>
            <w:tcW w:w="2700"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jc w:val="center"/>
            </w:pPr>
            <w:r>
              <w:t xml:space="preserve">GHz </w:t>
            </w:r>
            <w:r w:rsidR="00757DBC">
              <w:t>3</w:t>
            </w:r>
            <w:r>
              <w:rPr>
                <w:lang w:eastAsia="ko-KR"/>
              </w:rPr>
              <w:t>0</w:t>
            </w:r>
            <w:r>
              <w:t>~ 10</w:t>
            </w:r>
          </w:p>
        </w:tc>
        <w:tc>
          <w:tcPr>
            <w:tcW w:w="2160"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jc w:val="center"/>
              <w:rPr>
                <w:lang w:eastAsia="ko-KR"/>
              </w:rPr>
            </w:pPr>
            <w:r>
              <w:rPr>
                <w:lang w:eastAsia="ko-KR"/>
              </w:rPr>
              <w:t>0,0034</w:t>
            </w:r>
          </w:p>
        </w:tc>
      </w:tr>
      <w:tr w:rsidR="002345E1" w:rsidTr="002345E1">
        <w:trPr>
          <w:jc w:val="center"/>
        </w:trPr>
        <w:tc>
          <w:tcPr>
            <w:tcW w:w="2259"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pPr>
            <w:r>
              <w:rPr>
                <w:rtl/>
              </w:rPr>
              <w:t>موجات ميلليمترية</w:t>
            </w:r>
          </w:p>
        </w:tc>
        <w:tc>
          <w:tcPr>
            <w:tcW w:w="2700" w:type="dxa"/>
            <w:tcBorders>
              <w:top w:val="single" w:sz="4" w:space="0" w:color="auto"/>
              <w:left w:val="single" w:sz="4" w:space="0" w:color="auto"/>
              <w:bottom w:val="single" w:sz="4" w:space="0" w:color="auto"/>
              <w:right w:val="single" w:sz="4" w:space="0" w:color="auto"/>
            </w:tcBorders>
            <w:hideMark/>
          </w:tcPr>
          <w:p w:rsidR="002345E1" w:rsidRDefault="002345E1" w:rsidP="000E2FD8">
            <w:pPr>
              <w:pStyle w:val="Tabletext"/>
              <w:bidi/>
              <w:spacing w:before="20" w:after="20" w:line="240" w:lineRule="exact"/>
              <w:jc w:val="center"/>
              <w:rPr>
                <w:lang w:bidi="ar-EG"/>
              </w:rPr>
            </w:pPr>
            <w:r>
              <w:t xml:space="preserve">GHz 30 </w:t>
            </w:r>
            <w:r w:rsidR="000E2FD8">
              <w:rPr>
                <w:rFonts w:cs="Times New Roman"/>
              </w:rPr>
              <w:t>&lt;</w:t>
            </w:r>
          </w:p>
        </w:tc>
        <w:tc>
          <w:tcPr>
            <w:tcW w:w="2160"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before="20" w:after="20" w:line="240" w:lineRule="exact"/>
              <w:jc w:val="center"/>
              <w:rPr>
                <w:rtl/>
                <w:lang w:eastAsia="ko-KR"/>
              </w:rPr>
            </w:pPr>
            <w:r>
              <w:rPr>
                <w:lang w:eastAsia="ko-KR"/>
              </w:rPr>
              <w:t>0,0004</w:t>
            </w:r>
          </w:p>
        </w:tc>
      </w:tr>
    </w:tbl>
    <w:p w:rsidR="002345E1" w:rsidRDefault="002345E1" w:rsidP="002345E1">
      <w:pPr>
        <w:pStyle w:val="Headingb"/>
        <w:spacing w:before="360" w:after="120"/>
      </w:pPr>
      <w:r>
        <w:rPr>
          <w:rtl/>
        </w:rPr>
        <w:t xml:space="preserve">عامل نموذج استعمال التردد، </w:t>
      </w:r>
      <w:r w:rsidRPr="000E2FD8">
        <w:rPr>
          <w:rFonts w:asciiTheme="majorBidi" w:hAnsiTheme="majorBidi" w:cstheme="majorBidi"/>
          <w:i/>
          <w:iCs/>
          <w:lang w:eastAsia="ko-KR"/>
        </w:rPr>
        <w:t>U</w:t>
      </w:r>
      <w:r w:rsidRPr="000E2FD8">
        <w:rPr>
          <w:rFonts w:asciiTheme="majorBidi" w:hAnsiTheme="majorBidi" w:cstheme="majorBidi"/>
          <w:i/>
          <w:iCs/>
          <w:vertAlign w:val="subscript"/>
        </w:rPr>
        <w:t>f</w:t>
      </w:r>
      <w:r w:rsidR="003C3EB6" w:rsidRPr="003C3EB6">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85"/>
        <w:gridCol w:w="2334"/>
      </w:tblGrid>
      <w:tr w:rsidR="002345E1" w:rsidTr="002345E1">
        <w:trPr>
          <w:jc w:val="center"/>
        </w:trPr>
        <w:tc>
          <w:tcPr>
            <w:tcW w:w="2985" w:type="dxa"/>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pStyle w:val="TableHead"/>
              <w:spacing w:line="240" w:lineRule="exact"/>
              <w:rPr>
                <w:rtl/>
                <w:lang w:bidi="ar-EG"/>
              </w:rPr>
            </w:pPr>
            <w:r>
              <w:rPr>
                <w:rtl/>
                <w:lang w:eastAsia="ko-KR" w:bidi="ar-EG"/>
              </w:rPr>
              <w:t>نموذج استعمال التردد</w:t>
            </w:r>
          </w:p>
        </w:tc>
        <w:tc>
          <w:tcPr>
            <w:tcW w:w="2334" w:type="dxa"/>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pStyle w:val="TableHead"/>
              <w:spacing w:line="240" w:lineRule="exact"/>
              <w:rPr>
                <w:rtl/>
              </w:rPr>
            </w:pPr>
            <w:r>
              <w:rPr>
                <w:rtl/>
              </w:rPr>
              <w:t>العامل</w:t>
            </w:r>
          </w:p>
        </w:tc>
      </w:tr>
      <w:tr w:rsidR="002345E1" w:rsidTr="002345E1">
        <w:trPr>
          <w:jc w:val="center"/>
        </w:trPr>
        <w:tc>
          <w:tcPr>
            <w:tcW w:w="2985" w:type="dxa"/>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pStyle w:val="Tabletext"/>
              <w:bidi/>
              <w:spacing w:line="240" w:lineRule="exact"/>
            </w:pPr>
            <w:r>
              <w:rPr>
                <w:rtl/>
              </w:rPr>
              <w:t>استعمال حصري</w:t>
            </w:r>
          </w:p>
        </w:tc>
        <w:tc>
          <w:tcPr>
            <w:tcW w:w="2334"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jc w:val="center"/>
            </w:pPr>
            <w:r>
              <w:t>1</w:t>
            </w:r>
          </w:p>
        </w:tc>
      </w:tr>
      <w:tr w:rsidR="002345E1" w:rsidTr="002345E1">
        <w:trPr>
          <w:jc w:val="center"/>
        </w:trPr>
        <w:tc>
          <w:tcPr>
            <w:tcW w:w="2985" w:type="dxa"/>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pStyle w:val="Tabletext"/>
              <w:bidi/>
              <w:spacing w:line="240" w:lineRule="exact"/>
            </w:pPr>
            <w:r>
              <w:rPr>
                <w:rtl/>
              </w:rPr>
              <w:t>استعمال مشترك</w:t>
            </w:r>
          </w:p>
        </w:tc>
        <w:tc>
          <w:tcPr>
            <w:tcW w:w="2334"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jc w:val="center"/>
            </w:pPr>
            <w:r>
              <w:t>0,1</w:t>
            </w:r>
          </w:p>
        </w:tc>
      </w:tr>
    </w:tbl>
    <w:p w:rsidR="002345E1" w:rsidRDefault="002345E1" w:rsidP="003C3EB6">
      <w:pPr>
        <w:pStyle w:val="Note"/>
        <w:spacing w:before="120"/>
        <w:rPr>
          <w:lang w:bidi="ar-EG"/>
        </w:rPr>
      </w:pPr>
      <w:r>
        <w:rPr>
          <w:b/>
          <w:bCs/>
          <w:rtl/>
          <w:lang w:bidi="ar-EG"/>
        </w:rPr>
        <w:t>ملاحظـة</w:t>
      </w:r>
      <w:r>
        <w:rPr>
          <w:rtl/>
          <w:lang w:bidi="ar-EG"/>
        </w:rPr>
        <w:t xml:space="preserve"> </w:t>
      </w:r>
      <w:proofErr w:type="gramStart"/>
      <w:r>
        <w:rPr>
          <w:rtl/>
          <w:lang w:bidi="ar-EG"/>
        </w:rPr>
        <w:t>- يكون</w:t>
      </w:r>
      <w:proofErr w:type="gramEnd"/>
      <w:r>
        <w:rPr>
          <w:rtl/>
          <w:lang w:bidi="ar-EG"/>
        </w:rPr>
        <w:t xml:space="preserve"> الاستعمال حصرياً إذا استعمل مشغل أحد الترددات حصرياً في بلد أو منطقة ما ويكون هذا </w:t>
      </w:r>
      <w:r w:rsidRPr="00B04B10">
        <w:rPr>
          <w:i/>
          <w:iCs/>
          <w:rtl/>
          <w:lang w:bidi="ar-EG"/>
        </w:rPr>
        <w:t>الاستعمال مشتركاً</w:t>
      </w:r>
      <w:r>
        <w:rPr>
          <w:rtl/>
          <w:lang w:bidi="ar-EG"/>
        </w:rPr>
        <w:t xml:space="preserve"> إذا استعمل المشغل التردد على أساس غير حصري في بلد أو منطقة ما.</w:t>
      </w:r>
    </w:p>
    <w:p w:rsidR="002345E1" w:rsidRDefault="002345E1" w:rsidP="002345E1">
      <w:pPr>
        <w:pStyle w:val="Headingb"/>
        <w:spacing w:before="360" w:after="120"/>
        <w:rPr>
          <w:rtl/>
        </w:rPr>
      </w:pPr>
      <w:r>
        <w:rPr>
          <w:rtl/>
        </w:rPr>
        <w:t xml:space="preserve">عامل غرض التشغيل، </w:t>
      </w:r>
      <w:proofErr w:type="gramStart"/>
      <w:r w:rsidRPr="00773038">
        <w:rPr>
          <w:i/>
          <w:iCs/>
          <w:szCs w:val="22"/>
        </w:rPr>
        <w:t>O</w:t>
      </w:r>
      <w:r w:rsidRPr="00773038">
        <w:rPr>
          <w:i/>
          <w:iCs/>
          <w:szCs w:val="22"/>
          <w:vertAlign w:val="subscript"/>
        </w:rPr>
        <w:t>f</w:t>
      </w:r>
      <w:r>
        <w:rPr>
          <w:rFonts w:asciiTheme="majorBidi" w:hAnsiTheme="majorBidi" w:cstheme="majorBidi"/>
          <w:sz w:val="12"/>
        </w:rPr>
        <w:t> </w:t>
      </w:r>
      <w:r>
        <w:rPr>
          <w:rtl/>
        </w:rPr>
        <w:t>:</w:t>
      </w:r>
      <w:proofErr w:type="gram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427"/>
        <w:gridCol w:w="1418"/>
      </w:tblGrid>
      <w:tr w:rsidR="002345E1" w:rsidTr="002345E1">
        <w:trPr>
          <w:jc w:val="center"/>
        </w:trPr>
        <w:tc>
          <w:tcPr>
            <w:tcW w:w="7427" w:type="dxa"/>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pStyle w:val="TableNo"/>
              <w:spacing w:line="220" w:lineRule="exact"/>
              <w:rPr>
                <w:rtl/>
                <w:lang w:eastAsia="ko-KR"/>
              </w:rPr>
            </w:pPr>
            <w:r>
              <w:rPr>
                <w:rtl/>
              </w:rPr>
              <w:t>غرض التشغيل</w:t>
            </w:r>
          </w:p>
        </w:tc>
        <w:tc>
          <w:tcPr>
            <w:tcW w:w="1418" w:type="dxa"/>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pStyle w:val="TableNo"/>
              <w:spacing w:line="220" w:lineRule="exact"/>
            </w:pPr>
            <w:r>
              <w:rPr>
                <w:rtl/>
              </w:rPr>
              <w:t>العامل</w:t>
            </w:r>
          </w:p>
        </w:tc>
      </w:tr>
      <w:tr w:rsidR="002345E1" w:rsidTr="002345E1">
        <w:trPr>
          <w:jc w:val="center"/>
        </w:trPr>
        <w:tc>
          <w:tcPr>
            <w:tcW w:w="7427" w:type="dxa"/>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pStyle w:val="Tabletext"/>
              <w:bidi/>
              <w:spacing w:line="220" w:lineRule="exact"/>
            </w:pPr>
            <w:r>
              <w:rPr>
                <w:rtl/>
              </w:rPr>
              <w:t>خدمات الملاحة الراديوية (رادار، مرسل مستجيب، أجهزة تقدير المسافة، الأجهزة الراديوية لتحديد الارتفاع)</w:t>
            </w:r>
          </w:p>
        </w:tc>
        <w:tc>
          <w:tcPr>
            <w:tcW w:w="1418"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20" w:lineRule="exact"/>
              <w:jc w:val="center"/>
            </w:pPr>
            <w:r>
              <w:t>0,5</w:t>
            </w:r>
          </w:p>
        </w:tc>
      </w:tr>
      <w:tr w:rsidR="002345E1" w:rsidTr="002345E1">
        <w:trPr>
          <w:jc w:val="center"/>
        </w:trPr>
        <w:tc>
          <w:tcPr>
            <w:tcW w:w="7427" w:type="dxa"/>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pStyle w:val="Tabletext"/>
              <w:bidi/>
              <w:spacing w:line="220" w:lineRule="exact"/>
            </w:pPr>
            <w:r>
              <w:rPr>
                <w:rtl/>
              </w:rPr>
              <w:t>خدمات القياس الراديوي عن بُعد (بما في ذلك الكشف والمنارات)</w:t>
            </w:r>
          </w:p>
        </w:tc>
        <w:tc>
          <w:tcPr>
            <w:tcW w:w="1418"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20" w:lineRule="exact"/>
              <w:jc w:val="center"/>
              <w:rPr>
                <w:rFonts w:eastAsia="???"/>
              </w:rPr>
            </w:pPr>
            <w:r>
              <w:rPr>
                <w:rFonts w:eastAsia="???"/>
              </w:rPr>
              <w:t>0</w:t>
            </w:r>
            <w:r>
              <w:t>,</w:t>
            </w:r>
            <w:r>
              <w:rPr>
                <w:rFonts w:eastAsia="???"/>
              </w:rPr>
              <w:t>1</w:t>
            </w:r>
          </w:p>
        </w:tc>
      </w:tr>
      <w:tr w:rsidR="002345E1" w:rsidTr="002345E1">
        <w:trPr>
          <w:jc w:val="center"/>
        </w:trPr>
        <w:tc>
          <w:tcPr>
            <w:tcW w:w="7427" w:type="dxa"/>
            <w:tcBorders>
              <w:top w:val="single" w:sz="4" w:space="0" w:color="auto"/>
              <w:left w:val="single" w:sz="4" w:space="0" w:color="auto"/>
              <w:bottom w:val="single" w:sz="4" w:space="0" w:color="auto"/>
              <w:right w:val="single" w:sz="4" w:space="0" w:color="auto"/>
            </w:tcBorders>
            <w:vAlign w:val="center"/>
            <w:hideMark/>
          </w:tcPr>
          <w:p w:rsidR="002345E1" w:rsidRDefault="002345E1" w:rsidP="002345E1">
            <w:pPr>
              <w:pStyle w:val="Tabletext"/>
              <w:bidi/>
              <w:spacing w:line="220" w:lineRule="exact"/>
            </w:pPr>
            <w:r>
              <w:rPr>
                <w:rtl/>
              </w:rPr>
              <w:t>خدمات أخرى</w:t>
            </w:r>
          </w:p>
        </w:tc>
        <w:tc>
          <w:tcPr>
            <w:tcW w:w="1418"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20" w:lineRule="exact"/>
              <w:jc w:val="center"/>
            </w:pPr>
            <w:r>
              <w:t>1</w:t>
            </w:r>
          </w:p>
        </w:tc>
      </w:tr>
    </w:tbl>
    <w:p w:rsidR="002345E1" w:rsidRDefault="002345E1" w:rsidP="00773038">
      <w:pPr>
        <w:pageBreakBefore/>
        <w:widowControl w:val="0"/>
        <w:spacing w:before="240" w:after="120"/>
      </w:pPr>
      <w:r>
        <w:rPr>
          <w:rtl/>
        </w:rPr>
        <w:lastRenderedPageBreak/>
        <w:t>عاملا الإعفاء من الرسوم لتقاسم المرافق ومراعاة البيئة: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531"/>
        <w:gridCol w:w="674"/>
        <w:gridCol w:w="674"/>
        <w:gridCol w:w="674"/>
        <w:gridCol w:w="674"/>
        <w:gridCol w:w="674"/>
        <w:gridCol w:w="674"/>
        <w:gridCol w:w="674"/>
        <w:gridCol w:w="674"/>
        <w:gridCol w:w="531"/>
      </w:tblGrid>
      <w:tr w:rsidR="002345E1" w:rsidRPr="0025174B" w:rsidTr="002345E1">
        <w:trPr>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tl/>
                <w:lang w:eastAsia="ko-KR"/>
              </w:rPr>
            </w:pPr>
            <w:r w:rsidRPr="0025174B">
              <w:rPr>
                <w:sz w:val="18"/>
                <w:szCs w:val="24"/>
                <w:rtl/>
                <w:lang w:eastAsia="ko-KR"/>
              </w:rPr>
              <w:t>نسبة تقاسم المرافق ونسبة مراعاة البيئة </w:t>
            </w:r>
            <w:r w:rsidRPr="0025174B">
              <w:rPr>
                <w:sz w:val="18"/>
                <w:szCs w:val="24"/>
                <w:lang w:eastAsia="ko-KR"/>
              </w:rPr>
              <w:t>(%)</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10&gt;</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20~10</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30~20</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40~30</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45~40</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50~45</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55~50</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60~55</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70~60</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70&lt;</w:t>
            </w:r>
          </w:p>
        </w:tc>
      </w:tr>
      <w:tr w:rsidR="002345E1" w:rsidRPr="0025174B" w:rsidTr="002345E1">
        <w:trPr>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rtl/>
                <w:lang w:eastAsia="ko-KR"/>
              </w:rPr>
              <w:t>عامل الإعفاء من الرسوم لتقاسم المرافق</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tl/>
              </w:rPr>
            </w:pPr>
            <w:r w:rsidRPr="0025174B">
              <w:rPr>
                <w:sz w:val="18"/>
                <w:szCs w:val="24"/>
              </w:rPr>
              <w:t>0,01</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0,02</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0,03</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0,04</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0,05</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0,06</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0,07</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0,08</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0,09</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0,10</w:t>
            </w:r>
          </w:p>
        </w:tc>
      </w:tr>
      <w:tr w:rsidR="002345E1" w:rsidRPr="0025174B" w:rsidTr="002345E1">
        <w:trPr>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lang w:eastAsia="ko-KR"/>
              </w:rPr>
            </w:pPr>
            <w:r w:rsidRPr="0025174B">
              <w:rPr>
                <w:sz w:val="18"/>
                <w:szCs w:val="24"/>
                <w:rtl/>
                <w:lang w:eastAsia="ko-KR"/>
              </w:rPr>
              <w:t>عامل الإعفاء من الرسوم لمراعاة البيئة</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0,01</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0,02</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0,03</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0,04</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0,05</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0,06</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0,07</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0,08</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0,09</w:t>
            </w:r>
          </w:p>
        </w:tc>
        <w:tc>
          <w:tcPr>
            <w:tcW w:w="5000" w:type="pct"/>
            <w:tcBorders>
              <w:top w:val="single" w:sz="4" w:space="0" w:color="auto"/>
              <w:left w:val="single" w:sz="4" w:space="0" w:color="auto"/>
              <w:bottom w:val="single" w:sz="4" w:space="0" w:color="auto"/>
              <w:right w:val="single" w:sz="4" w:space="0" w:color="auto"/>
            </w:tcBorders>
            <w:vAlign w:val="center"/>
            <w:hideMark/>
          </w:tcPr>
          <w:p w:rsidR="002345E1" w:rsidRPr="0025174B" w:rsidRDefault="002345E1" w:rsidP="002345E1">
            <w:pPr>
              <w:spacing w:before="60" w:after="60" w:line="260" w:lineRule="exact"/>
              <w:rPr>
                <w:sz w:val="18"/>
                <w:szCs w:val="24"/>
              </w:rPr>
            </w:pPr>
            <w:r w:rsidRPr="0025174B">
              <w:rPr>
                <w:sz w:val="18"/>
                <w:szCs w:val="24"/>
              </w:rPr>
              <w:t>0,10</w:t>
            </w:r>
          </w:p>
        </w:tc>
      </w:tr>
    </w:tbl>
    <w:p w:rsidR="002345E1" w:rsidRDefault="002345E1" w:rsidP="0003643B">
      <w:pPr>
        <w:spacing w:before="360"/>
        <w:rPr>
          <w:rtl/>
          <w:lang w:bidi="ar-EG"/>
        </w:rPr>
      </w:pPr>
      <w:r>
        <w:rPr>
          <w:b/>
          <w:bCs/>
          <w:i/>
          <w:iCs/>
          <w:rtl/>
        </w:rPr>
        <w:t xml:space="preserve">الفئة </w:t>
      </w:r>
      <w:r>
        <w:rPr>
          <w:b/>
          <w:bCs/>
          <w:i/>
          <w:iCs/>
        </w:rPr>
        <w:t>4</w:t>
      </w:r>
      <w:r>
        <w:rPr>
          <w:rtl/>
          <w:lang w:bidi="ar-EG"/>
        </w:rPr>
        <w:t xml:space="preserve">: </w:t>
      </w:r>
      <w:r w:rsidR="0003643B">
        <w:rPr>
          <w:rFonts w:hint="cs"/>
          <w:rtl/>
          <w:lang w:bidi="ar-EG"/>
        </w:rPr>
        <w:t>ا</w:t>
      </w:r>
      <w:r>
        <w:rPr>
          <w:rtl/>
          <w:lang w:bidi="ar-EG"/>
        </w:rPr>
        <w:t>لمحطات الأرضية المثبتة على مركبات والمحطات الأرضية للشركة القائمة والمخصصة للتأجير:</w:t>
      </w:r>
    </w:p>
    <w:p w:rsidR="002345E1" w:rsidRDefault="002345E1" w:rsidP="002345E1">
      <w:pPr>
        <w:spacing w:after="120"/>
        <w:rPr>
          <w:rtl/>
        </w:rPr>
      </w:pPr>
      <w:r>
        <w:rPr>
          <w:rtl/>
        </w:rPr>
        <w:t xml:space="preserve">تُفرض </w:t>
      </w:r>
      <w:r w:rsidRPr="0003643B">
        <w:rPr>
          <w:rtl/>
        </w:rPr>
        <w:t>رسوم الطيف</w:t>
      </w:r>
      <w:r>
        <w:rPr>
          <w:rtl/>
        </w:rPr>
        <w:t xml:space="preserve"> </w:t>
      </w:r>
      <w:r>
        <w:rPr>
          <w:sz w:val="20"/>
          <w:szCs w:val="28"/>
        </w:rPr>
        <w:t>(SF)</w:t>
      </w:r>
      <w:r>
        <w:rPr>
          <w:rtl/>
        </w:rPr>
        <w:t xml:space="preserve"> على كل فئة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717"/>
        <w:gridCol w:w="1985"/>
      </w:tblGrid>
      <w:tr w:rsidR="002345E1" w:rsidTr="002345E1">
        <w:trPr>
          <w:jc w:val="center"/>
        </w:trPr>
        <w:tc>
          <w:tcPr>
            <w:tcW w:w="6717" w:type="dxa"/>
            <w:tcBorders>
              <w:top w:val="single" w:sz="4" w:space="0" w:color="auto"/>
              <w:left w:val="single" w:sz="4" w:space="0" w:color="auto"/>
              <w:bottom w:val="single" w:sz="4" w:space="0" w:color="auto"/>
              <w:right w:val="single" w:sz="4" w:space="0" w:color="auto"/>
            </w:tcBorders>
            <w:vAlign w:val="center"/>
            <w:hideMark/>
          </w:tcPr>
          <w:p w:rsidR="002345E1" w:rsidRDefault="002345E1" w:rsidP="003C3EB6">
            <w:pPr>
              <w:pStyle w:val="TableHead"/>
              <w:spacing w:line="240" w:lineRule="exact"/>
              <w:rPr>
                <w:rtl/>
              </w:rPr>
            </w:pPr>
            <w:r>
              <w:rPr>
                <w:rtl/>
              </w:rPr>
              <w:t xml:space="preserve">نوع المحطة </w:t>
            </w:r>
          </w:p>
        </w:tc>
        <w:tc>
          <w:tcPr>
            <w:tcW w:w="1985" w:type="dxa"/>
            <w:tcBorders>
              <w:top w:val="single" w:sz="4" w:space="0" w:color="auto"/>
              <w:left w:val="single" w:sz="4" w:space="0" w:color="auto"/>
              <w:bottom w:val="single" w:sz="4" w:space="0" w:color="auto"/>
              <w:right w:val="single" w:sz="4" w:space="0" w:color="auto"/>
            </w:tcBorders>
            <w:vAlign w:val="center"/>
            <w:hideMark/>
          </w:tcPr>
          <w:p w:rsidR="002345E1" w:rsidRDefault="002345E1" w:rsidP="003C3EB6">
            <w:pPr>
              <w:pStyle w:val="TableHead"/>
              <w:spacing w:line="240" w:lineRule="exact"/>
              <w:rPr>
                <w:rFonts w:eastAsia="???"/>
              </w:rPr>
            </w:pPr>
            <w:r>
              <w:rPr>
                <w:rFonts w:eastAsia="???"/>
              </w:rPr>
              <w:t>SF</w:t>
            </w:r>
            <w:r>
              <w:rPr>
                <w:rFonts w:eastAsia="???"/>
              </w:rPr>
              <w:br/>
              <w:t>(KRW)</w:t>
            </w:r>
          </w:p>
        </w:tc>
      </w:tr>
      <w:tr w:rsidR="002345E1" w:rsidTr="002345E1">
        <w:trPr>
          <w:jc w:val="center"/>
        </w:trPr>
        <w:tc>
          <w:tcPr>
            <w:tcW w:w="6717"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pPr>
            <w:r>
              <w:rPr>
                <w:rtl/>
              </w:rPr>
              <w:t>محطات أرضية مثبتة على متن المركبات (كالسفن والسيارات)</w:t>
            </w:r>
          </w:p>
        </w:tc>
        <w:tc>
          <w:tcPr>
            <w:tcW w:w="1985"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jc w:val="center"/>
            </w:pPr>
            <w:r>
              <w:t>20 000</w:t>
            </w:r>
          </w:p>
        </w:tc>
      </w:tr>
      <w:tr w:rsidR="002345E1" w:rsidTr="002345E1">
        <w:trPr>
          <w:jc w:val="center"/>
        </w:trPr>
        <w:tc>
          <w:tcPr>
            <w:tcW w:w="6717"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pPr>
            <w:r>
              <w:rPr>
                <w:rtl/>
              </w:rPr>
              <w:t>محطات أرضية للشركة القائمة مخصصة للتأجير</w:t>
            </w:r>
          </w:p>
        </w:tc>
        <w:tc>
          <w:tcPr>
            <w:tcW w:w="1985"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jc w:val="center"/>
            </w:pPr>
            <w:r>
              <w:t>20 000</w:t>
            </w:r>
          </w:p>
        </w:tc>
      </w:tr>
      <w:tr w:rsidR="002345E1" w:rsidTr="002345E1">
        <w:trPr>
          <w:jc w:val="center"/>
        </w:trPr>
        <w:tc>
          <w:tcPr>
            <w:tcW w:w="6717"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pPr>
            <w:r>
              <w:rPr>
                <w:rtl/>
              </w:rPr>
              <w:t>محطات أخرى</w:t>
            </w:r>
          </w:p>
        </w:tc>
        <w:tc>
          <w:tcPr>
            <w:tcW w:w="1985" w:type="dxa"/>
            <w:tcBorders>
              <w:top w:val="single" w:sz="4" w:space="0" w:color="auto"/>
              <w:left w:val="single" w:sz="4" w:space="0" w:color="auto"/>
              <w:bottom w:val="single" w:sz="4" w:space="0" w:color="auto"/>
              <w:right w:val="single" w:sz="4" w:space="0" w:color="auto"/>
            </w:tcBorders>
            <w:hideMark/>
          </w:tcPr>
          <w:p w:rsidR="002345E1" w:rsidRDefault="002345E1" w:rsidP="002345E1">
            <w:pPr>
              <w:pStyle w:val="Tabletext"/>
              <w:bidi/>
              <w:spacing w:line="240" w:lineRule="exact"/>
              <w:jc w:val="center"/>
            </w:pPr>
            <w:r>
              <w:t>3 000</w:t>
            </w:r>
          </w:p>
        </w:tc>
      </w:tr>
    </w:tbl>
    <w:p w:rsidR="002345E1" w:rsidRDefault="002345E1" w:rsidP="002345E1">
      <w:pPr>
        <w:pStyle w:val="Heading3"/>
        <w:rPr>
          <w:lang w:bidi="ar-EG"/>
        </w:rPr>
      </w:pPr>
      <w:bookmarkStart w:id="813" w:name="_Toc513205477"/>
      <w:bookmarkStart w:id="814" w:name="_Toc525835119"/>
      <w:bookmarkStart w:id="815" w:name="_Toc525894324"/>
      <w:bookmarkStart w:id="816" w:name="_Toc525894588"/>
      <w:r>
        <w:t>12.2.5</w:t>
      </w:r>
      <w:r>
        <w:rPr>
          <w:rtl/>
          <w:lang w:bidi="ar-EG"/>
        </w:rPr>
        <w:tab/>
      </w:r>
      <w:r>
        <w:rPr>
          <w:rtl/>
          <w:lang w:bidi="ar"/>
        </w:rPr>
        <w:t>خبرة إندونيسيا على صعيد رسوم الطيف</w:t>
      </w:r>
      <w:bookmarkEnd w:id="813"/>
      <w:bookmarkEnd w:id="814"/>
      <w:bookmarkEnd w:id="815"/>
      <w:bookmarkEnd w:id="816"/>
    </w:p>
    <w:p w:rsidR="002345E1" w:rsidRDefault="002345E1" w:rsidP="002345E1">
      <w:pPr>
        <w:pStyle w:val="Headingb"/>
        <w:rPr>
          <w:rtl/>
        </w:rPr>
      </w:pPr>
      <w:r>
        <w:rPr>
          <w:rtl/>
        </w:rPr>
        <w:t>معلومات أساسية</w:t>
      </w:r>
    </w:p>
    <w:p w:rsidR="003866CD" w:rsidRDefault="002345E1" w:rsidP="002345E1">
      <w:pPr>
        <w:rPr>
          <w:rtl/>
          <w:lang w:bidi="ar"/>
        </w:rPr>
      </w:pPr>
      <w:r>
        <w:rPr>
          <w:rtl/>
          <w:lang w:bidi="ar"/>
        </w:rPr>
        <w:t>الطيف هو أحد الموارد الشحيحة التي تعود بالعديد من المزايا على المستعمل. وهذا يعني أن للطيف قيمة. ومن أجل استعمال الطيف بكفاءة وفعالية، يوصي الاتحاد الإدارات بأن تقوم بإدارة الطيف على الصعيد الوطني. وتنطوي إدارة الطيف على الصعيد الوطني على تكاليف يمكن تحصيلها بفرض رسوم الطيف على مستعمل الطيف. ويجب أن يكون كل استعمال للطيف في</w:t>
      </w:r>
      <w:r>
        <w:rPr>
          <w:rFonts w:hint="cs"/>
          <w:rtl/>
          <w:lang w:bidi="ar"/>
        </w:rPr>
        <w:t> </w:t>
      </w:r>
      <w:r>
        <w:rPr>
          <w:rtl/>
          <w:lang w:bidi="ar"/>
        </w:rPr>
        <w:t>إندونيسيا مشفوعاً بترخيص. ويُستعمل الترخيص كأساس لتحديد حساب رسوم الطيف.</w:t>
      </w:r>
    </w:p>
    <w:p w:rsidR="003866CD" w:rsidRDefault="003866CD" w:rsidP="00E61FDF">
      <w:pPr>
        <w:pStyle w:val="FigureNo"/>
        <w:rPr>
          <w:rtl/>
          <w:lang w:bidi="ar-EG"/>
        </w:rPr>
      </w:pPr>
      <w:r>
        <w:rPr>
          <w:rtl/>
        </w:rPr>
        <w:t>الشكل </w:t>
      </w:r>
      <w:r>
        <w:t>1</w:t>
      </w:r>
      <w:r w:rsidR="00E61FDF">
        <w:t>9</w:t>
      </w:r>
    </w:p>
    <w:p w:rsidR="003866CD" w:rsidRDefault="003866CD" w:rsidP="003866CD">
      <w:pPr>
        <w:pStyle w:val="Figuretitle"/>
        <w:rPr>
          <w:rtl/>
        </w:rPr>
      </w:pPr>
      <w:r>
        <w:rPr>
          <w:rtl/>
          <w:lang w:bidi="ar"/>
        </w:rPr>
        <w:t>النمط الحالي للتراخيص المطبقة في إندونيسيا</w:t>
      </w:r>
    </w:p>
    <w:p w:rsidR="003866CD" w:rsidRDefault="003866CD" w:rsidP="003866CD">
      <w:pPr>
        <w:pStyle w:val="Figure"/>
        <w:rPr>
          <w:rtl/>
          <w:lang w:bidi="ar-EG"/>
        </w:rPr>
      </w:pPr>
      <w:r>
        <w:rPr>
          <w:noProof/>
          <w:lang w:eastAsia="zh-CN"/>
        </w:rPr>
        <mc:AlternateContent>
          <mc:Choice Requires="wpg">
            <w:drawing>
              <wp:anchor distT="0" distB="0" distL="114300" distR="114300" simplePos="0" relativeHeight="251697152" behindDoc="0" locked="0" layoutInCell="1" allowOverlap="1" wp14:anchorId="35F92D3E" wp14:editId="33497785">
                <wp:simplePos x="0" y="0"/>
                <wp:positionH relativeFrom="column">
                  <wp:posOffset>568383</wp:posOffset>
                </wp:positionH>
                <wp:positionV relativeFrom="paragraph">
                  <wp:posOffset>110391</wp:posOffset>
                </wp:positionV>
                <wp:extent cx="4981698" cy="1626919"/>
                <wp:effectExtent l="0" t="0" r="9525" b="11430"/>
                <wp:wrapNone/>
                <wp:docPr id="49" name="Group 49"/>
                <wp:cNvGraphicFramePr/>
                <a:graphic xmlns:a="http://schemas.openxmlformats.org/drawingml/2006/main">
                  <a:graphicData uri="http://schemas.microsoft.com/office/word/2010/wordprocessingGroup">
                    <wpg:wgp>
                      <wpg:cNvGrpSpPr/>
                      <wpg:grpSpPr>
                        <a:xfrm>
                          <a:off x="0" y="0"/>
                          <a:ext cx="4981698" cy="1626919"/>
                          <a:chOff x="0" y="0"/>
                          <a:chExt cx="4981698" cy="1626919"/>
                        </a:xfrm>
                      </wpg:grpSpPr>
                      <wps:wsp>
                        <wps:cNvPr id="42" name="Text Box 42"/>
                        <wps:cNvSpPr txBox="1"/>
                        <wps:spPr>
                          <a:xfrm>
                            <a:off x="0" y="0"/>
                            <a:ext cx="1537854"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AF5" w:rsidRPr="0093124F" w:rsidRDefault="00323AF5" w:rsidP="003866CD">
                              <w:pPr>
                                <w:jc w:val="center"/>
                                <w:rPr>
                                  <w:b/>
                                  <w:bCs/>
                                  <w:color w:val="FFFF00"/>
                                  <w:sz w:val="20"/>
                                  <w:szCs w:val="26"/>
                                  <w:lang w:bidi="ar-EG"/>
                                </w:rPr>
                              </w:pPr>
                              <w:r w:rsidRPr="0093124F">
                                <w:rPr>
                                  <w:rFonts w:hint="cs"/>
                                  <w:b/>
                                  <w:bCs/>
                                  <w:color w:val="FFFF00"/>
                                  <w:sz w:val="20"/>
                                  <w:szCs w:val="26"/>
                                  <w:rtl/>
                                  <w:lang w:bidi="ar-EG"/>
                                </w:rPr>
                                <w:t>ترخيص الجهاز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3598223" y="11875"/>
                            <a:ext cx="1383475"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AF5" w:rsidRPr="0093124F" w:rsidRDefault="00323AF5" w:rsidP="003866CD">
                              <w:pPr>
                                <w:jc w:val="center"/>
                                <w:rPr>
                                  <w:b/>
                                  <w:bCs/>
                                  <w:color w:val="FFFF00"/>
                                  <w:sz w:val="20"/>
                                  <w:szCs w:val="26"/>
                                  <w:lang w:bidi="ar-EG"/>
                                </w:rPr>
                              </w:pPr>
                              <w:r>
                                <w:rPr>
                                  <w:rFonts w:hint="cs"/>
                                  <w:b/>
                                  <w:bCs/>
                                  <w:color w:val="FFFF00"/>
                                  <w:sz w:val="20"/>
                                  <w:szCs w:val="26"/>
                                  <w:rtl/>
                                  <w:lang w:bidi="ar-EG"/>
                                </w:rPr>
                                <w:t>ترخيص الصنف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1870363" y="17813"/>
                            <a:ext cx="1383475"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AF5" w:rsidRPr="0093124F" w:rsidRDefault="00323AF5" w:rsidP="003866CD">
                              <w:pPr>
                                <w:jc w:val="center"/>
                                <w:rPr>
                                  <w:b/>
                                  <w:bCs/>
                                  <w:color w:val="FFFFFF" w:themeColor="background1"/>
                                  <w:sz w:val="20"/>
                                  <w:szCs w:val="26"/>
                                  <w:lang w:bidi="ar-EG"/>
                                </w:rPr>
                              </w:pPr>
                              <w:r>
                                <w:rPr>
                                  <w:rFonts w:hint="cs"/>
                                  <w:b/>
                                  <w:bCs/>
                                  <w:color w:val="FFFFFF" w:themeColor="background1"/>
                                  <w:sz w:val="20"/>
                                  <w:szCs w:val="26"/>
                                  <w:rtl/>
                                  <w:lang w:bidi="ar-EG"/>
                                </w:rPr>
                                <w:t>ترخيص عرض النطاق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54379" y="1175657"/>
                            <a:ext cx="1229096"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AF5" w:rsidRPr="0093124F" w:rsidRDefault="00323AF5" w:rsidP="003866CD">
                              <w:pPr>
                                <w:jc w:val="center"/>
                                <w:rPr>
                                  <w:color w:val="000000" w:themeColor="text1"/>
                                  <w:sz w:val="20"/>
                                  <w:szCs w:val="26"/>
                                  <w:lang w:bidi="ar-EG"/>
                                </w:rPr>
                              </w:pPr>
                              <w:r>
                                <w:rPr>
                                  <w:rFonts w:hint="cs"/>
                                  <w:color w:val="000000" w:themeColor="text1"/>
                                  <w:sz w:val="20"/>
                                  <w:szCs w:val="26"/>
                                  <w:rtl/>
                                  <w:lang w:bidi="ar-EG"/>
                                </w:rPr>
                                <w:t>رسوم الجهاز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971304" y="1175657"/>
                            <a:ext cx="1229096"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AF5" w:rsidRPr="0093124F" w:rsidRDefault="00323AF5" w:rsidP="003866CD">
                              <w:pPr>
                                <w:jc w:val="center"/>
                                <w:rPr>
                                  <w:color w:val="000000" w:themeColor="text1"/>
                                  <w:sz w:val="20"/>
                                  <w:szCs w:val="26"/>
                                  <w:lang w:bidi="ar-EG"/>
                                </w:rPr>
                              </w:pPr>
                              <w:r>
                                <w:rPr>
                                  <w:rFonts w:hint="cs"/>
                                  <w:color w:val="000000" w:themeColor="text1"/>
                                  <w:sz w:val="20"/>
                                  <w:szCs w:val="26"/>
                                  <w:rtl/>
                                  <w:lang w:bidi="ar-EG"/>
                                </w:rPr>
                                <w:t>رسوم عرض النطاق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3711039" y="1175657"/>
                            <a:ext cx="1229096"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AF5" w:rsidRPr="0093124F" w:rsidRDefault="00323AF5" w:rsidP="003866CD">
                              <w:pPr>
                                <w:jc w:val="center"/>
                                <w:rPr>
                                  <w:color w:val="000000" w:themeColor="text1"/>
                                  <w:sz w:val="20"/>
                                  <w:szCs w:val="26"/>
                                  <w:lang w:bidi="ar-EG"/>
                                </w:rPr>
                              </w:pPr>
                              <w:r>
                                <w:rPr>
                                  <w:rFonts w:hint="cs"/>
                                  <w:color w:val="000000" w:themeColor="text1"/>
                                  <w:sz w:val="20"/>
                                  <w:szCs w:val="26"/>
                                  <w:rtl/>
                                  <w:lang w:bidi="ar-EG"/>
                                </w:rPr>
                                <w:t>بدون رسوم الطيف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5F92D3E" id="Group 49" o:spid="_x0000_s1064" style="position:absolute;left:0;text-align:left;margin-left:44.75pt;margin-top:8.7pt;width:392.25pt;height:128.1pt;z-index:251697152" coordsize="49816,1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">
                <v:shape id="Text Box 42" o:spid="_x0000_s1065" type="#_x0000_t202" style="position:absolute;width:15378;height:4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u8UA&#10;AADbAAAADwAAAGRycy9kb3ducmV2LnhtbESPX2vCQBDE3wt+h2MF3+pFk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UO7xQAAANsAAAAPAAAAAAAAAAAAAAAAAJgCAABkcnMv&#10;ZG93bnJldi54bWxQSwUGAAAAAAQABAD1AAAAigMAAAAA&#10;" filled="f" stroked="f" strokeweight=".5pt">
                  <v:textbox inset="0,0,0,0">
                    <w:txbxContent>
                      <w:p w:rsidR="00323AF5" w:rsidRPr="0093124F" w:rsidRDefault="00323AF5" w:rsidP="003866CD">
                        <w:pPr>
                          <w:jc w:val="center"/>
                          <w:rPr>
                            <w:b/>
                            <w:bCs/>
                            <w:color w:val="FFFF00"/>
                            <w:sz w:val="20"/>
                            <w:szCs w:val="26"/>
                            <w:lang w:bidi="ar-EG"/>
                          </w:rPr>
                        </w:pPr>
                        <w:r w:rsidRPr="0093124F">
                          <w:rPr>
                            <w:rFonts w:hint="cs"/>
                            <w:b/>
                            <w:bCs/>
                            <w:color w:val="FFFF00"/>
                            <w:sz w:val="20"/>
                            <w:szCs w:val="26"/>
                            <w:rtl/>
                            <w:lang w:bidi="ar-EG"/>
                          </w:rPr>
                          <w:t>ترخيص الجهاز</w:t>
                        </w:r>
                      </w:p>
                    </w:txbxContent>
                  </v:textbox>
                </v:shape>
                <v:shape id="Text Box 43" o:spid="_x0000_s1066" type="#_x0000_t202" style="position:absolute;left:35982;top:118;width:13834;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IM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IMYAAADbAAAADwAAAAAAAAAAAAAAAACYAgAAZHJz&#10;L2Rvd25yZXYueG1sUEsFBgAAAAAEAAQA9QAAAIsDAAAAAA==&#10;" filled="f" stroked="f" strokeweight=".5pt">
                  <v:textbox inset="0,0,0,0">
                    <w:txbxContent>
                      <w:p w:rsidR="00323AF5" w:rsidRPr="0093124F" w:rsidRDefault="00323AF5" w:rsidP="003866CD">
                        <w:pPr>
                          <w:jc w:val="center"/>
                          <w:rPr>
                            <w:b/>
                            <w:bCs/>
                            <w:color w:val="FFFF00"/>
                            <w:sz w:val="20"/>
                            <w:szCs w:val="26"/>
                            <w:lang w:bidi="ar-EG"/>
                          </w:rPr>
                        </w:pPr>
                        <w:r>
                          <w:rPr>
                            <w:rFonts w:hint="cs"/>
                            <w:b/>
                            <w:bCs/>
                            <w:color w:val="FFFF00"/>
                            <w:sz w:val="20"/>
                            <w:szCs w:val="26"/>
                            <w:rtl/>
                            <w:lang w:bidi="ar-EG"/>
                          </w:rPr>
                          <w:t>ترخيص الصنف</w:t>
                        </w:r>
                      </w:p>
                    </w:txbxContent>
                  </v:textbox>
                </v:shape>
                <v:shape id="Text Box 44" o:spid="_x0000_s1067" type="#_x0000_t202" style="position:absolute;left:18703;top:178;width:13835;height:4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rsidR="00323AF5" w:rsidRPr="0093124F" w:rsidRDefault="00323AF5" w:rsidP="003866CD">
                        <w:pPr>
                          <w:jc w:val="center"/>
                          <w:rPr>
                            <w:b/>
                            <w:bCs/>
                            <w:color w:val="FFFFFF" w:themeColor="background1"/>
                            <w:sz w:val="20"/>
                            <w:szCs w:val="26"/>
                            <w:lang w:bidi="ar-EG"/>
                          </w:rPr>
                        </w:pPr>
                        <w:r>
                          <w:rPr>
                            <w:rFonts w:hint="cs"/>
                            <w:b/>
                            <w:bCs/>
                            <w:color w:val="FFFFFF" w:themeColor="background1"/>
                            <w:sz w:val="20"/>
                            <w:szCs w:val="26"/>
                            <w:rtl/>
                            <w:lang w:bidi="ar-EG"/>
                          </w:rPr>
                          <w:t>ترخيص عرض النطاق</w:t>
                        </w:r>
                      </w:p>
                    </w:txbxContent>
                  </v:textbox>
                </v:shape>
                <v:shape id="Text Box 46" o:spid="_x0000_s1068" type="#_x0000_t202" style="position:absolute;left:1543;top:11756;width:1229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FuMUA&#10;AADbAAAADwAAAGRycy9kb3ducmV2LnhtbESPX2vCQBDE3wv9DscKfasXi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W4xQAAANsAAAAPAAAAAAAAAAAAAAAAAJgCAABkcnMv&#10;ZG93bnJldi54bWxQSwUGAAAAAAQABAD1AAAAigMAAAAA&#10;" filled="f" stroked="f" strokeweight=".5pt">
                  <v:textbox inset="0,0,0,0">
                    <w:txbxContent>
                      <w:p w:rsidR="00323AF5" w:rsidRPr="0093124F" w:rsidRDefault="00323AF5" w:rsidP="003866CD">
                        <w:pPr>
                          <w:jc w:val="center"/>
                          <w:rPr>
                            <w:color w:val="000000" w:themeColor="text1"/>
                            <w:sz w:val="20"/>
                            <w:szCs w:val="26"/>
                            <w:lang w:bidi="ar-EG"/>
                          </w:rPr>
                        </w:pPr>
                        <w:r>
                          <w:rPr>
                            <w:rFonts w:hint="cs"/>
                            <w:color w:val="000000" w:themeColor="text1"/>
                            <w:sz w:val="20"/>
                            <w:szCs w:val="26"/>
                            <w:rtl/>
                            <w:lang w:bidi="ar-EG"/>
                          </w:rPr>
                          <w:t>رسوم الجهاز</w:t>
                        </w:r>
                      </w:p>
                    </w:txbxContent>
                  </v:textbox>
                </v:shape>
                <v:shape id="Text Box 47" o:spid="_x0000_s1069" type="#_x0000_t202" style="position:absolute;left:19713;top:11756;width:1229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8YA&#10;AADbAAAADwAAAGRycy9kb3ducmV2LnhtbESPX0vDQBDE3wv9DscWfGsvFbE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8YAAADbAAAADwAAAAAAAAAAAAAAAACYAgAAZHJz&#10;L2Rvd25yZXYueG1sUEsFBgAAAAAEAAQA9QAAAIsDAAAAAA==&#10;" filled="f" stroked="f" strokeweight=".5pt">
                  <v:textbox inset="0,0,0,0">
                    <w:txbxContent>
                      <w:p w:rsidR="00323AF5" w:rsidRPr="0093124F" w:rsidRDefault="00323AF5" w:rsidP="003866CD">
                        <w:pPr>
                          <w:jc w:val="center"/>
                          <w:rPr>
                            <w:color w:val="000000" w:themeColor="text1"/>
                            <w:sz w:val="20"/>
                            <w:szCs w:val="26"/>
                            <w:lang w:bidi="ar-EG"/>
                          </w:rPr>
                        </w:pPr>
                        <w:r>
                          <w:rPr>
                            <w:rFonts w:hint="cs"/>
                            <w:color w:val="000000" w:themeColor="text1"/>
                            <w:sz w:val="20"/>
                            <w:szCs w:val="26"/>
                            <w:rtl/>
                            <w:lang w:bidi="ar-EG"/>
                          </w:rPr>
                          <w:t>رسوم عرض النطاق</w:t>
                        </w:r>
                      </w:p>
                    </w:txbxContent>
                  </v:textbox>
                </v:shape>
                <v:shape id="Text Box 48" o:spid="_x0000_s1070" type="#_x0000_t202" style="position:absolute;left:37110;top:11756;width:1229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rsidR="00323AF5" w:rsidRPr="0093124F" w:rsidRDefault="00323AF5" w:rsidP="003866CD">
                        <w:pPr>
                          <w:jc w:val="center"/>
                          <w:rPr>
                            <w:color w:val="000000" w:themeColor="text1"/>
                            <w:sz w:val="20"/>
                            <w:szCs w:val="26"/>
                            <w:lang w:bidi="ar-EG"/>
                          </w:rPr>
                        </w:pPr>
                        <w:r>
                          <w:rPr>
                            <w:rFonts w:hint="cs"/>
                            <w:color w:val="000000" w:themeColor="text1"/>
                            <w:sz w:val="20"/>
                            <w:szCs w:val="26"/>
                            <w:rtl/>
                            <w:lang w:bidi="ar-EG"/>
                          </w:rPr>
                          <w:t>بدون رسوم الطيف</w:t>
                        </w:r>
                      </w:p>
                    </w:txbxContent>
                  </v:textbox>
                </v:shape>
              </v:group>
            </w:pict>
          </mc:Fallback>
        </mc:AlternateContent>
      </w:r>
      <w:r>
        <w:rPr>
          <w:noProof/>
          <w:lang w:eastAsia="zh-CN"/>
        </w:rPr>
        <w:drawing>
          <wp:inline distT="0" distB="0" distL="0" distR="0" wp14:anchorId="247AF48C" wp14:editId="1C04606D">
            <wp:extent cx="5049520" cy="18550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0" cstate="print">
                      <a:extLst>
                        <a:ext uri="{28A0092B-C50C-407E-A947-70E740481C1C}">
                          <a14:useLocalDpi xmlns:a14="http://schemas.microsoft.com/office/drawing/2010/main" val="0"/>
                        </a:ext>
                      </a:extLst>
                    </a:blip>
                    <a:stretch>
                      <a:fillRect/>
                    </a:stretch>
                  </pic:blipFill>
                  <pic:spPr bwMode="auto">
                    <a:xfrm>
                      <a:off x="0" y="0"/>
                      <a:ext cx="5049520" cy="1855008"/>
                    </a:xfrm>
                    <a:prstGeom prst="rect">
                      <a:avLst/>
                    </a:prstGeom>
                    <a:noFill/>
                    <a:ln>
                      <a:noFill/>
                    </a:ln>
                  </pic:spPr>
                </pic:pic>
              </a:graphicData>
            </a:graphic>
          </wp:inline>
        </w:drawing>
      </w:r>
    </w:p>
    <w:p w:rsidR="003866CD" w:rsidRPr="00DC33A9" w:rsidRDefault="003866CD" w:rsidP="003866CD">
      <w:pPr>
        <w:spacing w:before="360"/>
        <w:rPr>
          <w:spacing w:val="-4"/>
          <w:rtl/>
          <w:lang w:bidi="ar"/>
        </w:rPr>
      </w:pPr>
      <w:r w:rsidRPr="00DC33A9">
        <w:rPr>
          <w:spacing w:val="-4"/>
          <w:rtl/>
          <w:lang w:bidi="ar"/>
        </w:rPr>
        <w:t xml:space="preserve">إن رسوم الطيف التي يدفعها مستعمل الطيف تصبح </w:t>
      </w:r>
      <w:r w:rsidRPr="00B04B10">
        <w:rPr>
          <w:b/>
          <w:bCs/>
          <w:spacing w:val="-4"/>
          <w:rtl/>
          <w:lang w:bidi="ar"/>
        </w:rPr>
        <w:t>إيرادات حكومية من القطاع غير الضريبي</w:t>
      </w:r>
      <w:r w:rsidRPr="00DC33A9">
        <w:rPr>
          <w:spacing w:val="-4"/>
          <w:rtl/>
          <w:lang w:bidi="ar"/>
        </w:rPr>
        <w:t>. وكوظيفة الإيرادات الضريبية، فإن للإيرادات غير الضريبية وظيفة تمويل التنمية الوطنية والخدمات العامة مثل الخدمات الصحية، والخدمات القانونية، والتعليم، والتكنولوجيا.</w:t>
      </w:r>
    </w:p>
    <w:p w:rsidR="003866CD" w:rsidRDefault="003866CD" w:rsidP="003866CD">
      <w:pPr>
        <w:pStyle w:val="Title1"/>
        <w:rPr>
          <w:rtl/>
        </w:rPr>
      </w:pPr>
      <w:r>
        <w:rPr>
          <w:rtl/>
          <w:lang w:bidi="ar"/>
        </w:rPr>
        <w:lastRenderedPageBreak/>
        <w:t>تراخيص الطيف في إندونيسيا</w:t>
      </w:r>
    </w:p>
    <w:p w:rsidR="003866CD" w:rsidRDefault="003866CD" w:rsidP="003866CD">
      <w:pPr>
        <w:pStyle w:val="Headingb"/>
        <w:rPr>
          <w:rtl/>
        </w:rPr>
      </w:pPr>
      <w:r>
        <w:rPr>
          <w:rtl/>
          <w:lang w:bidi="ar"/>
        </w:rPr>
        <w:t>ترخيص الجهاز</w:t>
      </w:r>
    </w:p>
    <w:p w:rsidR="003866CD" w:rsidRDefault="003866CD" w:rsidP="003866CD">
      <w:pPr>
        <w:rPr>
          <w:b/>
          <w:bCs/>
          <w:rtl/>
        </w:rPr>
      </w:pPr>
      <w:r>
        <w:rPr>
          <w:rtl/>
          <w:lang w:bidi="ar"/>
        </w:rPr>
        <w:t xml:space="preserve">تمنح حكومة إندونيسيا ترخيص الجهاز للمستعمل لمدة </w:t>
      </w:r>
      <w:r>
        <w:rPr>
          <w:lang w:bidi="ar"/>
        </w:rPr>
        <w:t>5</w:t>
      </w:r>
      <w:r>
        <w:rPr>
          <w:rtl/>
          <w:lang w:bidi="ar"/>
        </w:rPr>
        <w:t xml:space="preserve"> سنوات. وبعد منح الترخيص لمستعملي الطيف، عليهم دفع رسوم طيف كل سنة قبل تاريخ الاستحقاق.</w:t>
      </w:r>
    </w:p>
    <w:p w:rsidR="003866CD" w:rsidRDefault="003866CD" w:rsidP="003866CD">
      <w:pPr>
        <w:rPr>
          <w:b/>
          <w:bCs/>
          <w:rtl/>
        </w:rPr>
      </w:pPr>
      <w:r>
        <w:rPr>
          <w:rtl/>
          <w:lang w:bidi="ar"/>
        </w:rPr>
        <w:t>وتحسب رسوم الطيف التي يتعين أن يدفعها مستعملو الطيف باستعمال صيغة تحتوي على بعض المكونات على النحو التالي:</w:t>
      </w:r>
    </w:p>
    <w:p w:rsidR="003866CD" w:rsidRDefault="003866CD" w:rsidP="003866CD">
      <w:pPr>
        <w:pStyle w:val="enumlev1"/>
        <w:rPr>
          <w:rtl/>
        </w:rPr>
      </w:pPr>
      <w:r w:rsidRPr="0025174B">
        <w:rPr>
          <w:rFonts w:hint="cs"/>
          <w:rtl/>
        </w:rPr>
        <w:t>-</w:t>
      </w:r>
      <w:r>
        <w:rPr>
          <w:b/>
          <w:bCs/>
          <w:rtl/>
        </w:rPr>
        <w:tab/>
      </w:r>
      <w:r>
        <w:rPr>
          <w:rtl/>
          <w:lang w:bidi="ar"/>
        </w:rPr>
        <w:t xml:space="preserve">السعر الأساسي لقدرة الطيف </w:t>
      </w:r>
      <w:r>
        <w:rPr>
          <w:lang w:bidi="ar"/>
        </w:rPr>
        <w:t>(HDDP)</w:t>
      </w:r>
    </w:p>
    <w:p w:rsidR="003866CD" w:rsidRDefault="003866CD" w:rsidP="003866CD">
      <w:pPr>
        <w:pStyle w:val="enumlev1"/>
        <w:rPr>
          <w:rtl/>
        </w:rPr>
      </w:pPr>
      <w:r w:rsidRPr="0025174B">
        <w:rPr>
          <w:rFonts w:hint="cs"/>
          <w:rtl/>
        </w:rPr>
        <w:t>-</w:t>
      </w:r>
      <w:r>
        <w:rPr>
          <w:b/>
          <w:bCs/>
          <w:rtl/>
        </w:rPr>
        <w:tab/>
      </w:r>
      <w:r>
        <w:rPr>
          <w:rtl/>
          <w:lang w:bidi="ar"/>
        </w:rPr>
        <w:t xml:space="preserve">السعر الأساسي لعرض نطاق الطيف </w:t>
      </w:r>
      <w:r>
        <w:rPr>
          <w:lang w:bidi="ar"/>
        </w:rPr>
        <w:t>(HDLP)</w:t>
      </w:r>
    </w:p>
    <w:p w:rsidR="003866CD" w:rsidRDefault="003866CD" w:rsidP="003866CD">
      <w:pPr>
        <w:pStyle w:val="enumlev1"/>
        <w:rPr>
          <w:rtl/>
        </w:rPr>
      </w:pPr>
      <w:r w:rsidRPr="0025174B">
        <w:rPr>
          <w:rFonts w:hint="cs"/>
          <w:rtl/>
        </w:rPr>
        <w:t>-</w:t>
      </w:r>
      <w:r>
        <w:rPr>
          <w:b/>
          <w:bCs/>
          <w:rtl/>
        </w:rPr>
        <w:tab/>
      </w:r>
      <w:r>
        <w:rPr>
          <w:rtl/>
          <w:lang w:bidi="ar"/>
        </w:rPr>
        <w:t xml:space="preserve">قدرة الطيف </w:t>
      </w:r>
      <w:r>
        <w:rPr>
          <w:lang w:bidi="ar"/>
        </w:rPr>
        <w:t>(p)</w:t>
      </w:r>
    </w:p>
    <w:p w:rsidR="003866CD" w:rsidRDefault="003866CD" w:rsidP="003866CD">
      <w:pPr>
        <w:pStyle w:val="enumlev1"/>
        <w:rPr>
          <w:rtl/>
        </w:rPr>
      </w:pPr>
      <w:r w:rsidRPr="0025174B">
        <w:rPr>
          <w:rFonts w:hint="cs"/>
          <w:rtl/>
        </w:rPr>
        <w:t>-</w:t>
      </w:r>
      <w:r>
        <w:rPr>
          <w:b/>
          <w:bCs/>
          <w:rtl/>
        </w:rPr>
        <w:tab/>
      </w:r>
      <w:r>
        <w:rPr>
          <w:rtl/>
          <w:lang w:bidi="ar"/>
        </w:rPr>
        <w:t xml:space="preserve">عرض النطاق </w:t>
      </w:r>
      <w:r>
        <w:rPr>
          <w:lang w:bidi="ar"/>
        </w:rPr>
        <w:t>(b)</w:t>
      </w:r>
    </w:p>
    <w:p w:rsidR="003866CD" w:rsidRDefault="003866CD" w:rsidP="003866CD">
      <w:pPr>
        <w:pStyle w:val="enumlev1"/>
        <w:rPr>
          <w:rtl/>
        </w:rPr>
      </w:pPr>
      <w:r w:rsidRPr="0025174B">
        <w:rPr>
          <w:rFonts w:hint="cs"/>
          <w:rtl/>
        </w:rPr>
        <w:t>-</w:t>
      </w:r>
      <w:r>
        <w:rPr>
          <w:b/>
          <w:bCs/>
          <w:rtl/>
        </w:rPr>
        <w:tab/>
      </w:r>
      <w:r>
        <w:rPr>
          <w:rtl/>
          <w:lang w:bidi="ar"/>
        </w:rPr>
        <w:t xml:space="preserve">مؤشر عرض النطاق </w:t>
      </w:r>
      <w:r>
        <w:rPr>
          <w:lang w:bidi="ar"/>
        </w:rPr>
        <w:t>(Ib)</w:t>
      </w:r>
    </w:p>
    <w:p w:rsidR="003866CD" w:rsidRDefault="003866CD" w:rsidP="003866CD">
      <w:pPr>
        <w:pStyle w:val="enumlev1"/>
        <w:rPr>
          <w:rtl/>
        </w:rPr>
      </w:pPr>
      <w:r w:rsidRPr="0025174B">
        <w:rPr>
          <w:rFonts w:hint="cs"/>
          <w:rtl/>
        </w:rPr>
        <w:t>-</w:t>
      </w:r>
      <w:r>
        <w:rPr>
          <w:b/>
          <w:bCs/>
          <w:rtl/>
        </w:rPr>
        <w:tab/>
      </w:r>
      <w:r>
        <w:rPr>
          <w:rtl/>
          <w:lang w:bidi="ar"/>
        </w:rPr>
        <w:t xml:space="preserve">مؤشر القدرة </w:t>
      </w:r>
      <w:r>
        <w:rPr>
          <w:lang w:bidi="ar"/>
        </w:rPr>
        <w:t>(Ip)</w:t>
      </w:r>
    </w:p>
    <w:p w:rsidR="003866CD" w:rsidRDefault="003866CD" w:rsidP="003866CD">
      <w:pPr>
        <w:pStyle w:val="enumlev1"/>
        <w:rPr>
          <w:rtl/>
        </w:rPr>
      </w:pPr>
      <w:r w:rsidRPr="0025174B">
        <w:rPr>
          <w:rFonts w:hint="cs"/>
          <w:rtl/>
        </w:rPr>
        <w:t>-</w:t>
      </w:r>
      <w:r>
        <w:rPr>
          <w:b/>
          <w:bCs/>
          <w:rtl/>
        </w:rPr>
        <w:tab/>
      </w:r>
      <w:r>
        <w:rPr>
          <w:rtl/>
          <w:lang w:bidi="ar"/>
        </w:rPr>
        <w:t>منطقة خدمة الاتصالات.</w:t>
      </w:r>
    </w:p>
    <w:p w:rsidR="003866CD" w:rsidRDefault="003866CD" w:rsidP="003866CD">
      <w:pPr>
        <w:keepNext/>
        <w:jc w:val="left"/>
        <w:rPr>
          <w:rtl/>
          <w:lang w:bidi="ar"/>
        </w:rPr>
      </w:pPr>
      <w:r>
        <w:rPr>
          <w:rtl/>
          <w:lang w:bidi="ar"/>
        </w:rPr>
        <w:t>وصيغة رسوم الطيف لترخيص جهاز هي:</w:t>
      </w:r>
    </w:p>
    <w:p w:rsidR="003866CD" w:rsidRDefault="003866CD" w:rsidP="003866CD">
      <w:pPr>
        <w:tabs>
          <w:tab w:val="left" w:pos="0"/>
          <w:tab w:val="left" w:pos="794"/>
          <w:tab w:val="center" w:pos="4819"/>
          <w:tab w:val="right" w:pos="9638"/>
        </w:tabs>
        <w:spacing w:before="100" w:beforeAutospacing="1" w:after="100" w:afterAutospacing="1" w:line="240" w:lineRule="auto"/>
        <w:jc w:val="center"/>
        <w:rPr>
          <w:rtl/>
        </w:rPr>
      </w:pPr>
      <w:r>
        <w:tab/>
      </w:r>
      <w:r>
        <w:tab/>
      </w:r>
      <w:r>
        <w:rPr>
          <w:noProof/>
          <w:lang w:eastAsia="zh-CN"/>
        </w:rPr>
        <mc:AlternateContent>
          <mc:Choice Requires="wps">
            <w:drawing>
              <wp:inline distT="0" distB="0" distL="0" distR="0" wp14:anchorId="6EF3E699" wp14:editId="1DE273D8">
                <wp:extent cx="4312285" cy="467995"/>
                <wp:effectExtent l="0" t="0" r="2540" b="0"/>
                <wp:docPr id="26" name="Rectangle 2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EditPoints="1" noAdjustHandles="1" noChangeArrowheads="1" noChangeShapeType="1"/>
                      </wps:cNvSpPr>
                      <wps:spPr bwMode="auto">
                        <a:xfrm>
                          <a:off x="0" y="0"/>
                          <a:ext cx="4312285" cy="467995"/>
                        </a:xfrm>
                        <a:prstGeom prst="rect">
                          <a:avLst/>
                        </a:prstGeom>
                        <a:blipFill dpi="0" rotWithShape="1">
                          <a:blip r:embed="rId291"/>
                          <a:srcRect/>
                          <a:stretch>
                            <a:fillRect/>
                          </a:stretch>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23AF5" w:rsidRDefault="00323AF5" w:rsidP="003866CD"/>
                        </w:txbxContent>
                      </wps:txbx>
                      <wps:bodyPr rot="0" vert="horz" wrap="square" lIns="91440" tIns="45720" rIns="91440" bIns="45720" anchor="t" anchorCtr="0" upright="1">
                        <a:noAutofit/>
                      </wps:bodyPr>
                    </wps:wsp>
                  </a:graphicData>
                </a:graphic>
              </wp:inline>
            </w:drawing>
          </mc:Choice>
          <mc:Fallback>
            <w:pict>
              <v:rect w14:anchorId="6EF3E699" id="Rectangle 26" o:spid="_x0000_s1071" style="width:339.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" stroked="f">
                <v:fill r:id="rId292" o:title="" recolor="t" rotate="t" type="frame"/>
                <v:shadow color="#eeece1"/>
                <o:lock v:ext="edit" aspectratio="t" verticies="t" adjusthandles="t" grouping="t" shapetype="t"/>
                <v:textbox>
                  <w:txbxContent>
                    <w:p w:rsidR="00323AF5" w:rsidRDefault="00323AF5" w:rsidP="003866CD"/>
                  </w:txbxContent>
                </v:textbox>
                <w10:anchorlock/>
              </v:rect>
            </w:pict>
          </mc:Fallback>
        </mc:AlternateContent>
      </w:r>
    </w:p>
    <w:p w:rsidR="003866CD" w:rsidRDefault="003866CD" w:rsidP="003866CD">
      <w:pPr>
        <w:rPr>
          <w:rtl/>
        </w:rPr>
      </w:pPr>
      <w:r>
        <w:rPr>
          <w:rtl/>
        </w:rPr>
        <w:t>حيث:</w:t>
      </w:r>
    </w:p>
    <w:p w:rsidR="003866CD" w:rsidRDefault="003866CD" w:rsidP="003866CD">
      <w:pPr>
        <w:pStyle w:val="Equationlegend"/>
        <w:bidi/>
        <w:rPr>
          <w:rtl/>
          <w:lang w:bidi="ar-EG"/>
        </w:rPr>
      </w:pPr>
      <w:r>
        <w:rPr>
          <w:rtl/>
        </w:rPr>
        <w:tab/>
      </w:r>
      <w:proofErr w:type="gramStart"/>
      <w:r>
        <w:t>Ib</w:t>
      </w:r>
      <w:proofErr w:type="gramEnd"/>
      <w:r>
        <w:rPr>
          <w:rtl/>
          <w:lang w:bidi="ar-EG"/>
        </w:rPr>
        <w:t>:</w:t>
      </w:r>
      <w:r>
        <w:rPr>
          <w:rtl/>
          <w:lang w:bidi="ar-EG"/>
        </w:rPr>
        <w:tab/>
      </w:r>
      <w:r>
        <w:rPr>
          <w:rtl/>
          <w:lang w:bidi="ar"/>
        </w:rPr>
        <w:t>هو مؤشر عرض النطاق؛</w:t>
      </w:r>
    </w:p>
    <w:p w:rsidR="003866CD" w:rsidRDefault="003866CD" w:rsidP="003866CD">
      <w:pPr>
        <w:pStyle w:val="Equationlegend"/>
        <w:bidi/>
        <w:rPr>
          <w:rtl/>
          <w:lang w:bidi="ar-EG"/>
        </w:rPr>
      </w:pPr>
      <w:r>
        <w:rPr>
          <w:rtl/>
          <w:lang w:bidi="ar-EG"/>
        </w:rPr>
        <w:tab/>
      </w:r>
      <w:r>
        <w:rPr>
          <w:lang w:bidi="ar-EG"/>
        </w:rPr>
        <w:t>Ip</w:t>
      </w:r>
      <w:r>
        <w:rPr>
          <w:rtl/>
          <w:lang w:bidi="ar-EG"/>
        </w:rPr>
        <w:t>:</w:t>
      </w:r>
      <w:r>
        <w:rPr>
          <w:lang w:bidi="ar-EG"/>
        </w:rPr>
        <w:tab/>
      </w:r>
      <w:r>
        <w:rPr>
          <w:rtl/>
          <w:lang w:bidi="ar"/>
        </w:rPr>
        <w:t>هو مؤشر قدرة الطيف؛</w:t>
      </w:r>
    </w:p>
    <w:p w:rsidR="003866CD" w:rsidRDefault="003866CD" w:rsidP="003866CD">
      <w:pPr>
        <w:pStyle w:val="Equationlegend"/>
        <w:bidi/>
        <w:rPr>
          <w:lang w:bidi="ar-EG"/>
        </w:rPr>
      </w:pPr>
      <w:r>
        <w:rPr>
          <w:rtl/>
          <w:lang w:bidi="ar-EG"/>
        </w:rPr>
        <w:tab/>
      </w:r>
      <w:r>
        <w:rPr>
          <w:lang w:bidi="ar-EG"/>
        </w:rPr>
        <w:t>HDLP</w:t>
      </w:r>
      <w:r>
        <w:rPr>
          <w:rtl/>
          <w:lang w:bidi="ar-EG"/>
        </w:rPr>
        <w:t>:</w:t>
      </w:r>
      <w:r>
        <w:rPr>
          <w:lang w:bidi="ar-EG"/>
        </w:rPr>
        <w:tab/>
      </w:r>
      <w:r>
        <w:rPr>
          <w:rtl/>
          <w:lang w:bidi="ar"/>
        </w:rPr>
        <w:t>هو السعر الأساسي لعرض نطاق الطيف؛</w:t>
      </w:r>
    </w:p>
    <w:p w:rsidR="003866CD" w:rsidRDefault="003866CD" w:rsidP="003866CD">
      <w:pPr>
        <w:pStyle w:val="Equationlegend"/>
        <w:bidi/>
        <w:rPr>
          <w:lang w:bidi="ar-EG"/>
        </w:rPr>
      </w:pPr>
      <w:r>
        <w:rPr>
          <w:lang w:bidi="ar-EG"/>
        </w:rPr>
        <w:tab/>
        <w:t>HDDP</w:t>
      </w:r>
      <w:r>
        <w:rPr>
          <w:rtl/>
          <w:lang w:bidi="ar-EG"/>
        </w:rPr>
        <w:t>:</w:t>
      </w:r>
      <w:r>
        <w:rPr>
          <w:rtl/>
          <w:lang w:bidi="ar-EG"/>
        </w:rPr>
        <w:tab/>
      </w:r>
      <w:r>
        <w:rPr>
          <w:rtl/>
          <w:lang w:bidi="ar"/>
        </w:rPr>
        <w:t>هو السعر الأساسي لقدرة الطيف؛</w:t>
      </w:r>
    </w:p>
    <w:p w:rsidR="003866CD" w:rsidRDefault="003866CD" w:rsidP="003866CD">
      <w:pPr>
        <w:pStyle w:val="Equationlegend"/>
        <w:bidi/>
        <w:rPr>
          <w:rtl/>
          <w:lang w:bidi="ar-EG"/>
        </w:rPr>
      </w:pPr>
      <w:r>
        <w:rPr>
          <w:rtl/>
          <w:lang w:bidi="ar-EG"/>
        </w:rPr>
        <w:tab/>
      </w:r>
      <w:proofErr w:type="gramStart"/>
      <w:r>
        <w:rPr>
          <w:lang w:bidi="ar-EG"/>
        </w:rPr>
        <w:t>b</w:t>
      </w:r>
      <w:proofErr w:type="gramEnd"/>
      <w:r>
        <w:rPr>
          <w:rtl/>
          <w:lang w:bidi="ar-EG"/>
        </w:rPr>
        <w:t>:</w:t>
      </w:r>
      <w:r>
        <w:rPr>
          <w:rtl/>
          <w:lang w:bidi="ar-EG"/>
        </w:rPr>
        <w:tab/>
      </w:r>
      <w:r>
        <w:rPr>
          <w:rtl/>
          <w:lang w:bidi="ar"/>
        </w:rPr>
        <w:t xml:space="preserve">هو عرض النطاق المشغول </w:t>
      </w:r>
      <w:r>
        <w:rPr>
          <w:lang w:bidi="ar"/>
        </w:rPr>
        <w:t>(kHz)</w:t>
      </w:r>
      <w:r>
        <w:rPr>
          <w:rtl/>
          <w:lang w:bidi="ar"/>
        </w:rPr>
        <w:t>؛</w:t>
      </w:r>
    </w:p>
    <w:p w:rsidR="003866CD" w:rsidRDefault="003866CD" w:rsidP="003866CD">
      <w:pPr>
        <w:pStyle w:val="Equationlegend"/>
        <w:bidi/>
        <w:rPr>
          <w:rtl/>
          <w:lang w:bidi="ar-EG"/>
        </w:rPr>
      </w:pPr>
      <w:r>
        <w:rPr>
          <w:rtl/>
          <w:lang w:bidi="ar-EG"/>
        </w:rPr>
        <w:tab/>
      </w:r>
      <w:proofErr w:type="gramStart"/>
      <w:r>
        <w:rPr>
          <w:lang w:bidi="ar-EG"/>
        </w:rPr>
        <w:t>p</w:t>
      </w:r>
      <w:proofErr w:type="gramEnd"/>
      <w:r>
        <w:rPr>
          <w:rtl/>
          <w:lang w:bidi="ar-EG"/>
        </w:rPr>
        <w:t>:</w:t>
      </w:r>
      <w:r>
        <w:rPr>
          <w:rtl/>
          <w:lang w:bidi="ar-EG"/>
        </w:rPr>
        <w:tab/>
      </w:r>
      <w:r>
        <w:rPr>
          <w:rtl/>
          <w:lang w:bidi="ar"/>
        </w:rPr>
        <w:t xml:space="preserve">قدرة الطيف من </w:t>
      </w:r>
      <w:r>
        <w:rPr>
          <w:lang w:bidi="ar"/>
        </w:rPr>
        <w:t>EIRP</w:t>
      </w:r>
      <w:r>
        <w:rPr>
          <w:rtl/>
          <w:lang w:bidi="ar"/>
        </w:rPr>
        <w:t xml:space="preserve"> </w:t>
      </w:r>
      <w:r>
        <w:rPr>
          <w:rFonts w:hint="cs"/>
          <w:rtl/>
          <w:lang w:bidi="ar"/>
        </w:rPr>
        <w:t>(</w:t>
      </w:r>
      <w:r>
        <w:rPr>
          <w:lang w:bidi="ar"/>
        </w:rPr>
        <w:t>dBm</w:t>
      </w:r>
      <w:r>
        <w:rPr>
          <w:rtl/>
          <w:lang w:bidi="ar"/>
        </w:rPr>
        <w:t xml:space="preserve"> واط).</w:t>
      </w:r>
    </w:p>
    <w:p w:rsidR="003866CD" w:rsidRDefault="003866CD" w:rsidP="003866CD">
      <w:pPr>
        <w:pStyle w:val="enumlev1"/>
        <w:rPr>
          <w:rtl/>
        </w:rPr>
      </w:pPr>
      <w:r>
        <w:rPr>
          <w:rtl/>
        </w:rPr>
        <w:t>-</w:t>
      </w:r>
      <w:r>
        <w:rPr>
          <w:rtl/>
        </w:rPr>
        <w:tab/>
      </w:r>
      <w:r>
        <w:rPr>
          <w:rtl/>
          <w:lang w:bidi="ar"/>
        </w:rPr>
        <w:t xml:space="preserve">تحدد الحكومة الإندونيسية السعر الأساسي لقدرة الطيف </w:t>
      </w:r>
      <w:r>
        <w:rPr>
          <w:lang w:bidi="ar"/>
        </w:rPr>
        <w:t>(HDDP)</w:t>
      </w:r>
      <w:r>
        <w:rPr>
          <w:rtl/>
          <w:lang w:bidi="ar"/>
        </w:rPr>
        <w:t xml:space="preserve"> والسعر الأساسي لعرض نطاق الطيف </w:t>
      </w:r>
      <w:r>
        <w:rPr>
          <w:lang w:bidi="ar"/>
        </w:rPr>
        <w:t>(HDLP)</w:t>
      </w:r>
      <w:r>
        <w:rPr>
          <w:rtl/>
          <w:lang w:bidi="ar"/>
        </w:rPr>
        <w:t xml:space="preserve"> وتنص عليهما اللوائح.</w:t>
      </w:r>
    </w:p>
    <w:p w:rsidR="003866CD" w:rsidRDefault="003866CD" w:rsidP="003866CD">
      <w:pPr>
        <w:pStyle w:val="enumlev1"/>
        <w:rPr>
          <w:rtl/>
        </w:rPr>
      </w:pPr>
      <w:r>
        <w:rPr>
          <w:rtl/>
        </w:rPr>
        <w:t>-</w:t>
      </w:r>
      <w:r>
        <w:rPr>
          <w:rtl/>
        </w:rPr>
        <w:tab/>
      </w:r>
      <w:r>
        <w:rPr>
          <w:rtl/>
          <w:lang w:bidi="ar"/>
        </w:rPr>
        <w:t xml:space="preserve">وتعتمد الأرقام على نوع التردد الراديوي المستعمل، مثل الموجات الديكامترية </w:t>
      </w:r>
      <w:r>
        <w:rPr>
          <w:lang w:bidi="ar"/>
        </w:rPr>
        <w:t>(HF)</w:t>
      </w:r>
      <w:r>
        <w:rPr>
          <w:rtl/>
          <w:lang w:bidi="ar"/>
        </w:rPr>
        <w:t xml:space="preserve"> والموجات المترية </w:t>
      </w:r>
      <w:r>
        <w:rPr>
          <w:lang w:bidi="ar"/>
        </w:rPr>
        <w:t>(VHF)</w:t>
      </w:r>
      <w:r>
        <w:rPr>
          <w:rtl/>
          <w:lang w:bidi="ar"/>
        </w:rPr>
        <w:t xml:space="preserve"> والموجات الديسيمترية </w:t>
      </w:r>
      <w:r>
        <w:rPr>
          <w:lang w:bidi="ar"/>
        </w:rPr>
        <w:t>(UHF)</w:t>
      </w:r>
      <w:r>
        <w:rPr>
          <w:rtl/>
          <w:lang w:bidi="ar"/>
        </w:rPr>
        <w:t>، وعلى المنطقة (المساحة) التي يغطيها الترخيص.</w:t>
      </w:r>
    </w:p>
    <w:p w:rsidR="003866CD" w:rsidRDefault="003866CD" w:rsidP="003866CD">
      <w:pPr>
        <w:pStyle w:val="enumlev1"/>
        <w:rPr>
          <w:rtl/>
        </w:rPr>
      </w:pPr>
      <w:r>
        <w:rPr>
          <w:rtl/>
        </w:rPr>
        <w:t>-</w:t>
      </w:r>
      <w:r>
        <w:rPr>
          <w:rtl/>
        </w:rPr>
        <w:tab/>
      </w:r>
      <w:r>
        <w:rPr>
          <w:rtl/>
          <w:lang w:bidi="ar"/>
        </w:rPr>
        <w:t xml:space="preserve">وهناك </w:t>
      </w:r>
      <w:r>
        <w:rPr>
          <w:lang w:bidi="ar"/>
        </w:rPr>
        <w:t>5</w:t>
      </w:r>
      <w:r>
        <w:rPr>
          <w:rtl/>
          <w:lang w:bidi="ar"/>
        </w:rPr>
        <w:t xml:space="preserve"> (خمسة) مناطق ترددية في إندونيسيا يمكن أن يشغلها مستعمل الطيف. وقد قسمت الجهات الإدارية مساحة إندونيسيا إلى </w:t>
      </w:r>
      <w:r>
        <w:rPr>
          <w:lang w:bidi="ar"/>
        </w:rPr>
        <w:t>(5) 5</w:t>
      </w:r>
      <w:r>
        <w:rPr>
          <w:rFonts w:hint="cs"/>
          <w:rtl/>
          <w:lang w:bidi="ar"/>
        </w:rPr>
        <w:t xml:space="preserve"> </w:t>
      </w:r>
      <w:r>
        <w:rPr>
          <w:rtl/>
          <w:lang w:bidi="ar"/>
        </w:rPr>
        <w:t>مناطق استناداً إلى قوة كل منطقة وظروف الاقتصاد الاجتماعي فيها.</w:t>
      </w:r>
    </w:p>
    <w:p w:rsidR="003866CD" w:rsidRDefault="003866CD" w:rsidP="003866CD">
      <w:pPr>
        <w:rPr>
          <w:rtl/>
          <w:lang w:bidi="ar"/>
        </w:rPr>
      </w:pPr>
      <w:r>
        <w:rPr>
          <w:rtl/>
          <w:lang w:bidi="ar"/>
        </w:rPr>
        <w:t xml:space="preserve">ويحدَد مؤشر عرض النطاق المشغول </w:t>
      </w:r>
      <w:r>
        <w:rPr>
          <w:lang w:bidi="ar"/>
        </w:rPr>
        <w:t>(Ib)</w:t>
      </w:r>
      <w:r>
        <w:rPr>
          <w:rtl/>
          <w:lang w:bidi="ar"/>
        </w:rPr>
        <w:t xml:space="preserve"> ومؤشر قدرة الإرسال </w:t>
      </w:r>
      <w:r>
        <w:rPr>
          <w:lang w:bidi="ar"/>
        </w:rPr>
        <w:t>(</w:t>
      </w:r>
      <w:r>
        <w:rPr>
          <w:lang w:bidi="ar-EG"/>
        </w:rPr>
        <w:t>Ip)</w:t>
      </w:r>
      <w:r>
        <w:rPr>
          <w:rtl/>
          <w:lang w:bidi="ar"/>
        </w:rPr>
        <w:t xml:space="preserve"> بتقييم تقني من مديرية إدارة الموارد العامة وبمعايير معدات إدارة البريد وتكنولوجيا المعلومات، ويجري التقييم كل سنتين.</w:t>
      </w:r>
    </w:p>
    <w:p w:rsidR="003866CD" w:rsidRDefault="003866CD" w:rsidP="00373E8C">
      <w:pPr>
        <w:pageBreakBefore/>
        <w:widowControl w:val="0"/>
        <w:jc w:val="left"/>
        <w:rPr>
          <w:rtl/>
          <w:lang w:bidi="ar"/>
        </w:rPr>
      </w:pPr>
      <w:r>
        <w:rPr>
          <w:rtl/>
          <w:lang w:bidi="ar"/>
        </w:rPr>
        <w:lastRenderedPageBreak/>
        <w:t>وينبغي بتقييم تلك المؤشرات أن تتبلور بعض المكونات مثل:</w:t>
      </w:r>
    </w:p>
    <w:p w:rsidR="003866CD" w:rsidRDefault="003866CD" w:rsidP="003866CD">
      <w:pPr>
        <w:pStyle w:val="enumlev1"/>
        <w:rPr>
          <w:rtl/>
        </w:rPr>
      </w:pPr>
      <w:r>
        <w:rPr>
          <w:rtl/>
        </w:rPr>
        <w:t>-</w:t>
      </w:r>
      <w:r>
        <w:rPr>
          <w:rtl/>
        </w:rPr>
        <w:tab/>
      </w:r>
      <w:r>
        <w:rPr>
          <w:rtl/>
          <w:lang w:bidi="ar"/>
        </w:rPr>
        <w:t>نمط تردد الطيف الراديوي</w:t>
      </w:r>
    </w:p>
    <w:p w:rsidR="003866CD" w:rsidRDefault="003866CD" w:rsidP="003866CD">
      <w:pPr>
        <w:pStyle w:val="enumlev1"/>
        <w:rPr>
          <w:rtl/>
        </w:rPr>
      </w:pPr>
      <w:r>
        <w:rPr>
          <w:rtl/>
        </w:rPr>
        <w:t>-</w:t>
      </w:r>
      <w:r>
        <w:rPr>
          <w:rtl/>
        </w:rPr>
        <w:tab/>
      </w:r>
      <w:r>
        <w:rPr>
          <w:rtl/>
          <w:lang w:bidi="ar"/>
        </w:rPr>
        <w:t>عرض النطاق أو قناة الطيف</w:t>
      </w:r>
    </w:p>
    <w:p w:rsidR="003866CD" w:rsidRDefault="003866CD" w:rsidP="003866CD">
      <w:pPr>
        <w:pStyle w:val="enumlev1"/>
        <w:rPr>
          <w:rtl/>
        </w:rPr>
      </w:pPr>
      <w:r>
        <w:rPr>
          <w:rtl/>
        </w:rPr>
        <w:t>-</w:t>
      </w:r>
      <w:r>
        <w:rPr>
          <w:rtl/>
        </w:rPr>
        <w:tab/>
      </w:r>
      <w:r>
        <w:rPr>
          <w:rtl/>
          <w:lang w:bidi="ar"/>
        </w:rPr>
        <w:t>المساحة المغطاة</w:t>
      </w:r>
    </w:p>
    <w:p w:rsidR="003866CD" w:rsidRDefault="003866CD" w:rsidP="003866CD">
      <w:pPr>
        <w:pStyle w:val="enumlev1"/>
        <w:rPr>
          <w:rtl/>
        </w:rPr>
      </w:pPr>
      <w:r>
        <w:rPr>
          <w:rtl/>
        </w:rPr>
        <w:t>-</w:t>
      </w:r>
      <w:r>
        <w:rPr>
          <w:rtl/>
        </w:rPr>
        <w:tab/>
      </w:r>
      <w:r>
        <w:rPr>
          <w:rtl/>
          <w:lang w:bidi="ar"/>
        </w:rPr>
        <w:t>اهتمام السوق</w:t>
      </w:r>
    </w:p>
    <w:p w:rsidR="003866CD" w:rsidRDefault="003866CD" w:rsidP="003866CD">
      <w:pPr>
        <w:pStyle w:val="enumlev1"/>
        <w:rPr>
          <w:rtl/>
        </w:rPr>
      </w:pPr>
      <w:r>
        <w:rPr>
          <w:rtl/>
        </w:rPr>
        <w:t>-</w:t>
      </w:r>
      <w:r>
        <w:rPr>
          <w:rtl/>
        </w:rPr>
        <w:tab/>
      </w:r>
      <w:r>
        <w:rPr>
          <w:rtl/>
          <w:lang w:bidi="ar"/>
        </w:rPr>
        <w:t>التكنولوجيا المطبقة.</w:t>
      </w:r>
    </w:p>
    <w:p w:rsidR="003866CD" w:rsidRDefault="003866CD" w:rsidP="003866CD">
      <w:pPr>
        <w:rPr>
          <w:rtl/>
          <w:lang w:bidi="ar-EG"/>
        </w:rPr>
      </w:pPr>
      <w:r>
        <w:rPr>
          <w:rtl/>
          <w:lang w:bidi="ar"/>
        </w:rPr>
        <w:t>وتبين الصيغة أن رسوم الطيف القائمة على ترخيص المحطة الراديوية تتوقف على كمية مرسلات المحطة الراديوية. فكلما زاد عدد مرسلات المحطة الراديوية، زاد ما يتعين على المشغلين دفعه كرسوم طيف.</w:t>
      </w:r>
    </w:p>
    <w:p w:rsidR="003866CD" w:rsidRDefault="003866CD" w:rsidP="003866CD">
      <w:pPr>
        <w:rPr>
          <w:rtl/>
          <w:lang w:bidi="ar-EG"/>
        </w:rPr>
      </w:pPr>
      <w:r>
        <w:rPr>
          <w:rtl/>
          <w:lang w:bidi="ar"/>
        </w:rPr>
        <w:t>وترد أدناه بعض الخدمات التي تستعمل ترددات لها رخصة محطة إذاعية:</w:t>
      </w:r>
    </w:p>
    <w:p w:rsidR="003866CD" w:rsidRDefault="003866CD" w:rsidP="003866CD">
      <w:pPr>
        <w:pStyle w:val="enumlev1"/>
        <w:rPr>
          <w:rtl/>
        </w:rPr>
      </w:pPr>
      <w:r>
        <w:rPr>
          <w:rtl/>
        </w:rPr>
        <w:t>-</w:t>
      </w:r>
      <w:r>
        <w:rPr>
          <w:rtl/>
        </w:rPr>
        <w:tab/>
      </w:r>
      <w:r>
        <w:rPr>
          <w:rtl/>
          <w:lang w:bidi="ar"/>
        </w:rPr>
        <w:t>وصلة ميكروية</w:t>
      </w:r>
    </w:p>
    <w:p w:rsidR="003866CD" w:rsidRDefault="003866CD" w:rsidP="003866CD">
      <w:pPr>
        <w:pStyle w:val="enumlev1"/>
        <w:rPr>
          <w:rtl/>
        </w:rPr>
      </w:pPr>
      <w:r>
        <w:rPr>
          <w:rtl/>
        </w:rPr>
        <w:t>-</w:t>
      </w:r>
      <w:r>
        <w:rPr>
          <w:rtl/>
        </w:rPr>
        <w:tab/>
      </w:r>
      <w:r>
        <w:rPr>
          <w:rtl/>
          <w:lang w:bidi="ar"/>
        </w:rPr>
        <w:t>إذاعة تلفزيونية (تماثلية)</w:t>
      </w:r>
    </w:p>
    <w:p w:rsidR="003866CD" w:rsidRDefault="003866CD" w:rsidP="003866CD">
      <w:pPr>
        <w:pStyle w:val="enumlev1"/>
        <w:rPr>
          <w:rtl/>
        </w:rPr>
      </w:pPr>
      <w:r>
        <w:rPr>
          <w:rtl/>
        </w:rPr>
        <w:t>-</w:t>
      </w:r>
      <w:r>
        <w:rPr>
          <w:rtl/>
        </w:rPr>
        <w:tab/>
      </w:r>
      <w:r>
        <w:rPr>
          <w:rtl/>
          <w:lang w:bidi="ar-EG"/>
        </w:rPr>
        <w:t>إتاحة النفاذ عبر الترددات الراديوية المشتركة</w:t>
      </w:r>
    </w:p>
    <w:p w:rsidR="003866CD" w:rsidRDefault="003866CD" w:rsidP="003866CD">
      <w:pPr>
        <w:pStyle w:val="enumlev1"/>
        <w:rPr>
          <w:rtl/>
        </w:rPr>
      </w:pPr>
      <w:r>
        <w:rPr>
          <w:rtl/>
        </w:rPr>
        <w:t>-</w:t>
      </w:r>
      <w:r>
        <w:rPr>
          <w:rtl/>
        </w:rPr>
        <w:tab/>
        <w:t>خدمة ساتلية</w:t>
      </w:r>
    </w:p>
    <w:p w:rsidR="003866CD" w:rsidRDefault="003866CD" w:rsidP="003866CD">
      <w:pPr>
        <w:pStyle w:val="Headingb"/>
        <w:rPr>
          <w:rtl/>
        </w:rPr>
      </w:pPr>
      <w:r>
        <w:rPr>
          <w:rtl/>
          <w:lang w:bidi="ar"/>
        </w:rPr>
        <w:t>ترخيص عرض النطاق</w:t>
      </w:r>
    </w:p>
    <w:p w:rsidR="003866CD" w:rsidRDefault="003866CD" w:rsidP="003866CD">
      <w:pPr>
        <w:rPr>
          <w:rtl/>
          <w:lang w:bidi="ar"/>
        </w:rPr>
      </w:pPr>
      <w:r>
        <w:rPr>
          <w:rtl/>
          <w:lang w:bidi="ar"/>
        </w:rPr>
        <w:t xml:space="preserve">في الوقت الحاضر، لم تعد رسوم الطيف القائمة على ترخيص الجهاز فعالة بالنسبة لكل من المشغل كمستعمل الطيف والمدير الذي يشرف على استعمال الطيف. ولذلك، بدأت إندونيسيا منذ عام </w:t>
      </w:r>
      <w:r>
        <w:rPr>
          <w:lang w:bidi="ar"/>
        </w:rPr>
        <w:t>2010</w:t>
      </w:r>
      <w:r>
        <w:rPr>
          <w:rtl/>
          <w:lang w:bidi="ar"/>
        </w:rPr>
        <w:t xml:space="preserve"> في تنفيذ ترخيص عرض النطاق لبعض الترددات، مثل النطاقات الترددية للجيل الثاني </w:t>
      </w:r>
      <w:r>
        <w:rPr>
          <w:lang w:bidi="ar"/>
        </w:rPr>
        <w:t>(2G)</w:t>
      </w:r>
      <w:r>
        <w:rPr>
          <w:rtl/>
          <w:lang w:bidi="ar"/>
        </w:rPr>
        <w:t xml:space="preserve"> والثالث </w:t>
      </w:r>
      <w:r>
        <w:rPr>
          <w:lang w:bidi="ar"/>
        </w:rPr>
        <w:t>(3G)</w:t>
      </w:r>
      <w:r>
        <w:rPr>
          <w:rtl/>
          <w:lang w:bidi="ar"/>
        </w:rPr>
        <w:t xml:space="preserve"> و</w:t>
      </w:r>
      <w:r>
        <w:rPr>
          <w:lang w:bidi="ar"/>
        </w:rPr>
        <w:t>GHz 2,3 BWA</w:t>
      </w:r>
      <w:r>
        <w:rPr>
          <w:rtl/>
          <w:lang w:bidi="ar"/>
        </w:rPr>
        <w:t>. وبعد تنفيذ ترخيص عرض نطاق الطيف، احتاجت حكومة إندونيسيا إلى تقييم الصيغة السابقة لرسوم الطيف. إذ عجز ترخيص الجهاز عن مواكبة تطور التكنولوجيا المتقدمة. وينبغي أن تكون الصيغة الجديدة قادرة على التكيف مع سرعة حراك التغيرات في صناعة الاتصالات.</w:t>
      </w:r>
    </w:p>
    <w:p w:rsidR="003866CD" w:rsidRPr="00E61FDF" w:rsidRDefault="003866CD" w:rsidP="003866CD">
      <w:pPr>
        <w:pStyle w:val="HeadingI"/>
        <w:rPr>
          <w:b/>
          <w:bCs/>
          <w:i w:val="0"/>
          <w:iCs w:val="0"/>
          <w:rtl/>
        </w:rPr>
      </w:pPr>
      <w:bookmarkStart w:id="817" w:name="_Toc525835120"/>
      <w:bookmarkStart w:id="818" w:name="_Toc525894325"/>
      <w:bookmarkStart w:id="819" w:name="_Toc525894589"/>
      <w:r w:rsidRPr="00E61FDF">
        <w:rPr>
          <w:b/>
          <w:bCs/>
          <w:i w:val="0"/>
          <w:iCs w:val="0"/>
          <w:rtl/>
          <w:lang w:bidi="ar"/>
        </w:rPr>
        <w:t>رسوم الطيف القائمة على عرض نطاق الطيف</w:t>
      </w:r>
      <w:bookmarkEnd w:id="817"/>
      <w:bookmarkEnd w:id="818"/>
      <w:bookmarkEnd w:id="819"/>
    </w:p>
    <w:p w:rsidR="003866CD" w:rsidRDefault="003866CD" w:rsidP="003866CD">
      <w:pPr>
        <w:pStyle w:val="enumlev1"/>
        <w:rPr>
          <w:rtl/>
        </w:rPr>
      </w:pPr>
      <w:proofErr w:type="gramStart"/>
      <w:r>
        <w:t>1</w:t>
      </w:r>
      <w:proofErr w:type="gramEnd"/>
      <w:r>
        <w:rPr>
          <w:rtl/>
          <w:lang w:bidi="ar-EG"/>
        </w:rPr>
        <w:tab/>
      </w:r>
      <w:r>
        <w:rPr>
          <w:rtl/>
          <w:lang w:bidi="ar"/>
        </w:rPr>
        <w:t>المزاد</w:t>
      </w:r>
    </w:p>
    <w:p w:rsidR="003866CD" w:rsidRDefault="003866CD" w:rsidP="003866CD">
      <w:pPr>
        <w:pStyle w:val="enumlev1"/>
        <w:rPr>
          <w:rtl/>
        </w:rPr>
      </w:pPr>
      <w:proofErr w:type="gramStart"/>
      <w:r>
        <w:rPr>
          <w:lang w:bidi="ar-EG"/>
        </w:rPr>
        <w:t>2</w:t>
      </w:r>
      <w:proofErr w:type="gramEnd"/>
      <w:r>
        <w:rPr>
          <w:rtl/>
          <w:lang w:bidi="ar-EG"/>
        </w:rPr>
        <w:tab/>
      </w:r>
      <w:r>
        <w:rPr>
          <w:rtl/>
          <w:lang w:bidi="ar"/>
        </w:rPr>
        <w:t>الصيغة</w:t>
      </w:r>
    </w:p>
    <w:p w:rsidR="003866CD" w:rsidRDefault="003866CD" w:rsidP="003866CD">
      <w:pPr>
        <w:rPr>
          <w:rtl/>
        </w:rPr>
      </w:pPr>
      <w:r>
        <w:rPr>
          <w:rtl/>
          <w:lang w:bidi="ar"/>
        </w:rPr>
        <w:t xml:space="preserve">في عام </w:t>
      </w:r>
      <w:r>
        <w:rPr>
          <w:lang w:bidi="ar"/>
        </w:rPr>
        <w:t>2006</w:t>
      </w:r>
      <w:r>
        <w:rPr>
          <w:rtl/>
          <w:lang w:bidi="ar"/>
        </w:rPr>
        <w:t xml:space="preserve">، أقامت إندونيسيا مزادا للجيل الثالث </w:t>
      </w:r>
      <w:r>
        <w:rPr>
          <w:lang w:bidi="ar"/>
        </w:rPr>
        <w:t>(</w:t>
      </w:r>
      <w:r>
        <w:t>3G)</w:t>
      </w:r>
      <w:r>
        <w:rPr>
          <w:rtl/>
          <w:lang w:bidi="ar"/>
        </w:rPr>
        <w:t xml:space="preserve"> في </w:t>
      </w:r>
      <w:r>
        <w:rPr>
          <w:rtl/>
          <w:lang w:bidi="ar-EG"/>
        </w:rPr>
        <w:t>المدى</w:t>
      </w:r>
      <w:r>
        <w:rPr>
          <w:rtl/>
          <w:lang w:bidi="ar"/>
        </w:rPr>
        <w:t xml:space="preserve"> الترددي</w:t>
      </w:r>
      <w:r>
        <w:rPr>
          <w:rFonts w:hint="eastAsia"/>
          <w:rtl/>
          <w:lang w:bidi="ar-EG"/>
        </w:rPr>
        <w:t> </w:t>
      </w:r>
      <w:r>
        <w:rPr>
          <w:lang w:bidi="ar-EG"/>
        </w:rPr>
        <w:t>MHz 2 145</w:t>
      </w:r>
      <w:r>
        <w:rPr>
          <w:lang w:bidi="ar-EG"/>
        </w:rPr>
        <w:noBreakHyphen/>
        <w:t>2 130/MHz 1 955</w:t>
      </w:r>
      <w:r>
        <w:rPr>
          <w:lang w:bidi="ar-EG"/>
        </w:rPr>
        <w:noBreakHyphen/>
        <w:t>1 940</w:t>
      </w:r>
      <w:r>
        <w:rPr>
          <w:rtl/>
          <w:lang w:bidi="ar"/>
        </w:rPr>
        <w:t xml:space="preserve">. واستدعى أسلوب المزاد تقديم عطاءات مختومة على مرحلتين؛ على أن يُمنح الفائز في المزاد ترخيص استعمال الطيف لمدة </w:t>
      </w:r>
      <w:r>
        <w:rPr>
          <w:lang w:bidi="ar"/>
        </w:rPr>
        <w:t>10</w:t>
      </w:r>
      <w:r>
        <w:rPr>
          <w:rFonts w:hint="cs"/>
          <w:rtl/>
          <w:lang w:bidi="ar"/>
        </w:rPr>
        <w:t> </w:t>
      </w:r>
      <w:r>
        <w:rPr>
          <w:rtl/>
          <w:lang w:bidi="ar"/>
        </w:rPr>
        <w:t>سنوات. وأصبح السعر الذي رسا عليه المزاد مرجعاً لحساب رسوم الطيف.</w:t>
      </w:r>
    </w:p>
    <w:p w:rsidR="003866CD" w:rsidRPr="00E61FDF" w:rsidRDefault="003866CD" w:rsidP="003866CD">
      <w:pPr>
        <w:pStyle w:val="HeadingI"/>
        <w:rPr>
          <w:b/>
          <w:bCs/>
          <w:i w:val="0"/>
          <w:iCs w:val="0"/>
          <w:rtl/>
          <w:lang w:bidi="ar"/>
        </w:rPr>
      </w:pPr>
      <w:bookmarkStart w:id="820" w:name="_Toc525835121"/>
      <w:bookmarkStart w:id="821" w:name="_Toc525894326"/>
      <w:bookmarkStart w:id="822" w:name="_Toc525894590"/>
      <w:r w:rsidRPr="00E61FDF">
        <w:rPr>
          <w:b/>
          <w:bCs/>
          <w:i w:val="0"/>
          <w:iCs w:val="0"/>
          <w:rtl/>
          <w:lang w:bidi="ar"/>
        </w:rPr>
        <w:t>صيغة رسوم الطيف</w:t>
      </w:r>
      <w:bookmarkEnd w:id="820"/>
      <w:bookmarkEnd w:id="821"/>
      <w:bookmarkEnd w:id="822"/>
    </w:p>
    <w:p w:rsidR="003866CD" w:rsidRDefault="003866CD" w:rsidP="003866CD">
      <w:pPr>
        <w:rPr>
          <w:rtl/>
        </w:rPr>
      </w:pPr>
      <w:r>
        <w:rPr>
          <w:rtl/>
          <w:lang w:bidi="ar"/>
        </w:rPr>
        <w:t xml:space="preserve">وبغية تبسيط صيغة حساب رسوم الطيف وإعطاء المزيد من المزايا لكل من المشغل كمستعمل الطيف والحكومة كمنظم، طبقت إندونيسيا في عام </w:t>
      </w:r>
      <w:r>
        <w:rPr>
          <w:lang w:bidi="ar"/>
        </w:rPr>
        <w:t>2010</w:t>
      </w:r>
      <w:r>
        <w:rPr>
          <w:rtl/>
          <w:lang w:bidi="ar"/>
        </w:rPr>
        <w:t xml:space="preserve"> الصيغة الجديدة لاستعمال الطيف في النطاق الترددي</w:t>
      </w:r>
      <w:r>
        <w:rPr>
          <w:rFonts w:hint="eastAsia"/>
          <w:rtl/>
          <w:lang w:bidi="ar-EG"/>
        </w:rPr>
        <w:t> </w:t>
      </w:r>
      <w:r>
        <w:rPr>
          <w:lang w:bidi="ar-EG"/>
        </w:rPr>
        <w:t>MHz 800</w:t>
      </w:r>
      <w:r>
        <w:rPr>
          <w:rtl/>
          <w:lang w:bidi="ar"/>
        </w:rPr>
        <w:t xml:space="preserve"> و</w:t>
      </w:r>
      <w:r>
        <w:rPr>
          <w:lang w:bidi="ar"/>
        </w:rPr>
        <w:t>MHz 900</w:t>
      </w:r>
      <w:r>
        <w:rPr>
          <w:rFonts w:hint="cs"/>
          <w:rtl/>
          <w:lang w:bidi="ar-EG"/>
        </w:rPr>
        <w:t xml:space="preserve"> </w:t>
      </w:r>
      <w:r>
        <w:rPr>
          <w:rtl/>
          <w:lang w:bidi="ar"/>
        </w:rPr>
        <w:t>و</w:t>
      </w:r>
      <w:r>
        <w:rPr>
          <w:lang w:bidi="ar"/>
        </w:rPr>
        <w:t>MHz 1 800</w:t>
      </w:r>
      <w:r>
        <w:rPr>
          <w:rtl/>
          <w:lang w:bidi="ar"/>
        </w:rPr>
        <w:t>، على أن تُدفع رسوم الطيف مقدماً قبل أن يتمكن المستعمل من استعمال الطيف.</w:t>
      </w:r>
    </w:p>
    <w:p w:rsidR="003866CD" w:rsidRPr="00E61FDF" w:rsidRDefault="003866CD" w:rsidP="003866CD">
      <w:pPr>
        <w:pStyle w:val="HeadingI"/>
        <w:rPr>
          <w:b/>
          <w:bCs/>
          <w:i w:val="0"/>
          <w:iCs w:val="0"/>
          <w:rtl/>
          <w:lang w:bidi="ar"/>
        </w:rPr>
      </w:pPr>
      <w:bookmarkStart w:id="823" w:name="_Toc525835122"/>
      <w:bookmarkStart w:id="824" w:name="_Toc525894327"/>
      <w:bookmarkStart w:id="825" w:name="_Toc525894591"/>
      <w:r w:rsidRPr="00E61FDF">
        <w:rPr>
          <w:b/>
          <w:bCs/>
          <w:i w:val="0"/>
          <w:iCs w:val="0"/>
          <w:rtl/>
          <w:lang w:bidi="ar"/>
        </w:rPr>
        <w:t xml:space="preserve">رسوم الطيف القائمة على ترخيص عرض النطاق = </w:t>
      </w:r>
      <w:r w:rsidRPr="00E61FDF">
        <w:rPr>
          <w:b/>
          <w:bCs/>
          <w:i w:val="0"/>
          <w:iCs w:val="0"/>
          <w:lang w:bidi="ar"/>
        </w:rPr>
        <w:t>(N×K) × I × C × B</w:t>
      </w:r>
      <w:bookmarkEnd w:id="823"/>
      <w:bookmarkEnd w:id="824"/>
      <w:bookmarkEnd w:id="825"/>
    </w:p>
    <w:p w:rsidR="003866CD" w:rsidRDefault="003866CD" w:rsidP="003866CD">
      <w:pPr>
        <w:pStyle w:val="Equationlegend"/>
        <w:bidi/>
        <w:rPr>
          <w:rtl/>
          <w:lang w:bidi="ar-EG"/>
        </w:rPr>
      </w:pPr>
      <w:r>
        <w:rPr>
          <w:rtl/>
        </w:rPr>
        <w:tab/>
      </w:r>
      <w:r>
        <w:rPr>
          <w:i/>
          <w:iCs/>
        </w:rPr>
        <w:t>N</w:t>
      </w:r>
      <w:r>
        <w:rPr>
          <w:rtl/>
          <w:lang w:bidi="ar-EG"/>
        </w:rPr>
        <w:t>:</w:t>
      </w:r>
      <w:r>
        <w:rPr>
          <w:rtl/>
          <w:lang w:bidi="ar-EG"/>
        </w:rPr>
        <w:tab/>
      </w:r>
      <w:r>
        <w:rPr>
          <w:rtl/>
          <w:lang w:bidi="ar"/>
        </w:rPr>
        <w:t>هو عامل التطبيع لتحقيق الاستقرار في الإيرادات الحكومية من القطاع غير الضريبي.</w:t>
      </w:r>
    </w:p>
    <w:p w:rsidR="003866CD" w:rsidRDefault="003866CD" w:rsidP="003866CD">
      <w:pPr>
        <w:pStyle w:val="Equationlegend"/>
        <w:bidi/>
        <w:rPr>
          <w:rtl/>
          <w:lang w:bidi="ar-EG"/>
        </w:rPr>
      </w:pPr>
      <w:r>
        <w:rPr>
          <w:rtl/>
          <w:lang w:bidi="ar-EG"/>
        </w:rPr>
        <w:tab/>
      </w:r>
      <w:r>
        <w:rPr>
          <w:i/>
          <w:iCs/>
          <w:lang w:bidi="ar-EG"/>
        </w:rPr>
        <w:t>K</w:t>
      </w:r>
      <w:r>
        <w:rPr>
          <w:rtl/>
          <w:lang w:bidi="ar-EG"/>
        </w:rPr>
        <w:t>:</w:t>
      </w:r>
      <w:r>
        <w:rPr>
          <w:rtl/>
          <w:lang w:bidi="ar-EG"/>
        </w:rPr>
        <w:tab/>
      </w:r>
      <w:r>
        <w:rPr>
          <w:rtl/>
          <w:lang w:bidi="ar"/>
        </w:rPr>
        <w:t>هو عامل تعديل للنطاق الترددي بالنظر إلى القيمة الاقتصادية للطيف المستعمل حسب الخدمة والمنافع؛</w:t>
      </w:r>
    </w:p>
    <w:p w:rsidR="003866CD" w:rsidRDefault="003866CD" w:rsidP="003866CD">
      <w:pPr>
        <w:pStyle w:val="Equationlegend"/>
        <w:bidi/>
        <w:rPr>
          <w:rtl/>
          <w:lang w:bidi="ar-EG"/>
        </w:rPr>
      </w:pPr>
      <w:r>
        <w:rPr>
          <w:rtl/>
          <w:lang w:bidi="ar-EG"/>
        </w:rPr>
        <w:lastRenderedPageBreak/>
        <w:tab/>
      </w:r>
      <w:r>
        <w:rPr>
          <w:i/>
          <w:iCs/>
          <w:lang w:bidi="ar-EG"/>
        </w:rPr>
        <w:t>I</w:t>
      </w:r>
      <w:r>
        <w:rPr>
          <w:rtl/>
          <w:lang w:bidi="ar-EG"/>
        </w:rPr>
        <w:t>:</w:t>
      </w:r>
      <w:r>
        <w:rPr>
          <w:lang w:bidi="ar-EG"/>
        </w:rPr>
        <w:tab/>
      </w:r>
      <w:r>
        <w:rPr>
          <w:rtl/>
          <w:lang w:bidi="ar"/>
        </w:rPr>
        <w:t xml:space="preserve">هو مؤشر السعر الأساسي القابل للتعديل وفق انتشار الطيف </w:t>
      </w:r>
      <w:r>
        <w:rPr>
          <w:lang w:bidi="ar"/>
        </w:rPr>
        <w:t>(Rp/MHz)</w:t>
      </w:r>
      <w:r>
        <w:rPr>
          <w:rtl/>
          <w:lang w:bidi="ar"/>
        </w:rPr>
        <w:t>. وتتولى الحكومة تسوية هذا</w:t>
      </w:r>
      <w:r>
        <w:rPr>
          <w:rFonts w:hint="cs"/>
          <w:rtl/>
          <w:lang w:bidi="ar"/>
        </w:rPr>
        <w:t> </w:t>
      </w:r>
      <w:r>
        <w:rPr>
          <w:rtl/>
          <w:lang w:bidi="ar"/>
        </w:rPr>
        <w:t>المؤشر؛</w:t>
      </w:r>
    </w:p>
    <w:p w:rsidR="003866CD" w:rsidRDefault="003866CD" w:rsidP="003866CD">
      <w:pPr>
        <w:pStyle w:val="Equationlegend"/>
        <w:bidi/>
        <w:rPr>
          <w:lang w:bidi="ar-EG"/>
        </w:rPr>
      </w:pPr>
      <w:r>
        <w:rPr>
          <w:rtl/>
          <w:lang w:bidi="ar-EG"/>
        </w:rPr>
        <w:tab/>
      </w:r>
      <w:r>
        <w:rPr>
          <w:i/>
          <w:iCs/>
          <w:lang w:bidi="ar-EG"/>
        </w:rPr>
        <w:t>C</w:t>
      </w:r>
      <w:r>
        <w:rPr>
          <w:rtl/>
          <w:lang w:bidi="ar-EG"/>
        </w:rPr>
        <w:t>:</w:t>
      </w:r>
      <w:r>
        <w:rPr>
          <w:rtl/>
          <w:lang w:bidi="ar-EG"/>
        </w:rPr>
        <w:tab/>
      </w:r>
      <w:r>
        <w:rPr>
          <w:rtl/>
          <w:lang w:bidi="ar"/>
        </w:rPr>
        <w:t>هو مجموع السكان في منطقة الخدمة وفقاً لترخيص عرض نطاق الطيف (بوحدة ألف ساكن</w:t>
      </w:r>
      <w:proofErr w:type="gramStart"/>
      <w:r>
        <w:rPr>
          <w:rtl/>
          <w:lang w:bidi="ar"/>
        </w:rPr>
        <w:t>)؛</w:t>
      </w:r>
      <w:proofErr w:type="gramEnd"/>
    </w:p>
    <w:p w:rsidR="003866CD" w:rsidRDefault="003866CD" w:rsidP="003866CD">
      <w:pPr>
        <w:pStyle w:val="Equationlegend"/>
        <w:bidi/>
        <w:rPr>
          <w:rtl/>
        </w:rPr>
      </w:pPr>
      <w:r>
        <w:rPr>
          <w:rtl/>
          <w:lang w:bidi="ar-EG"/>
        </w:rPr>
        <w:tab/>
      </w:r>
      <w:r>
        <w:rPr>
          <w:i/>
          <w:iCs/>
          <w:lang w:bidi="ar-EG"/>
        </w:rPr>
        <w:t>B</w:t>
      </w:r>
      <w:r>
        <w:rPr>
          <w:rtl/>
          <w:lang w:bidi="ar-EG"/>
        </w:rPr>
        <w:t>:</w:t>
      </w:r>
      <w:r>
        <w:rPr>
          <w:rtl/>
          <w:lang w:bidi="ar-EG"/>
        </w:rPr>
        <w:tab/>
      </w:r>
      <w:r>
        <w:rPr>
          <w:rtl/>
          <w:lang w:bidi="ar"/>
        </w:rPr>
        <w:t xml:space="preserve">هو عرض النطاق الذي يشغله مستعمل الطيف بما في ذلك النطاق الحارس </w:t>
      </w:r>
      <w:r>
        <w:rPr>
          <w:lang w:bidi="ar"/>
        </w:rPr>
        <w:t>(MHz)</w:t>
      </w:r>
      <w:r>
        <w:rPr>
          <w:rtl/>
          <w:lang w:bidi="ar"/>
        </w:rPr>
        <w:t>.</w:t>
      </w:r>
    </w:p>
    <w:p w:rsidR="003866CD" w:rsidRDefault="003866CD" w:rsidP="003866CD">
      <w:pPr>
        <w:rPr>
          <w:rtl/>
          <w:lang w:bidi="ar"/>
        </w:rPr>
      </w:pPr>
      <w:r>
        <w:rPr>
          <w:rtl/>
          <w:lang w:bidi="ar"/>
        </w:rPr>
        <w:t xml:space="preserve">ومن أجل الحفاظ على استدامة صناعة الاتصالات بعد تنفيذ ترخيص عرض النطاق بدلاً من ترخيص المحطة الراديوية، اتبعت حكومة إندونيسيا سياسة إمهال مستعمل الطيف فترة انتقالية. وتمثل الفترة الانتقالية المهلة المعطاة لمستعمل الطيف لخدمة النفاذ اللاسلكي الثابت </w:t>
      </w:r>
      <w:r>
        <w:rPr>
          <w:lang w:bidi="ar"/>
        </w:rPr>
        <w:t>(FWA)</w:t>
      </w:r>
      <w:r>
        <w:rPr>
          <w:rtl/>
          <w:lang w:bidi="ar"/>
        </w:rPr>
        <w:t xml:space="preserve"> كي يسدد رسوم الطيف استناداً إلى ترخيص عرض نطاق الطيف باستعمال الصيغة المعطاة. وتُمنح الفترة الانتقالية لمدة </w:t>
      </w:r>
      <w:r>
        <w:rPr>
          <w:lang w:bidi="ar"/>
        </w:rPr>
        <w:t>5</w:t>
      </w:r>
      <w:r>
        <w:rPr>
          <w:rtl/>
          <w:lang w:bidi="ar"/>
        </w:rPr>
        <w:t xml:space="preserve"> سنوات.</w:t>
      </w:r>
    </w:p>
    <w:p w:rsidR="003866CD" w:rsidRDefault="003866CD" w:rsidP="003866CD">
      <w:pPr>
        <w:rPr>
          <w:rtl/>
          <w:lang w:bidi="ar"/>
        </w:rPr>
      </w:pPr>
      <w:r>
        <w:rPr>
          <w:rtl/>
          <w:lang w:bidi="ar"/>
        </w:rPr>
        <w:t>وتمثل هذه الفترة (</w:t>
      </w:r>
      <w:r>
        <w:rPr>
          <w:lang w:bidi="ar"/>
        </w:rPr>
        <w:t>5</w:t>
      </w:r>
      <w:r>
        <w:rPr>
          <w:rtl/>
          <w:lang w:bidi="ar"/>
        </w:rPr>
        <w:t xml:space="preserve"> سنوات) مهلة عادلة بما يكفي لتجنب تقلب التغيير في رسوم الطيف.</w:t>
      </w:r>
    </w:p>
    <w:p w:rsidR="003866CD" w:rsidRDefault="003866CD" w:rsidP="003866CD">
      <w:pPr>
        <w:pStyle w:val="Figure"/>
        <w:rPr>
          <w:rtl/>
        </w:rPr>
      </w:pPr>
      <w:r>
        <w:rPr>
          <w:noProof/>
          <w:lang w:eastAsia="zh-CN"/>
        </w:rPr>
        <mc:AlternateContent>
          <mc:Choice Requires="wpg">
            <w:drawing>
              <wp:anchor distT="0" distB="0" distL="114300" distR="114300" simplePos="0" relativeHeight="251698176" behindDoc="0" locked="0" layoutInCell="1" allowOverlap="1" wp14:anchorId="1382ED7A" wp14:editId="20DD2A27">
                <wp:simplePos x="0" y="0"/>
                <wp:positionH relativeFrom="column">
                  <wp:posOffset>1121711</wp:posOffset>
                </wp:positionH>
                <wp:positionV relativeFrom="paragraph">
                  <wp:posOffset>300301</wp:posOffset>
                </wp:positionV>
                <wp:extent cx="3625349" cy="747330"/>
                <wp:effectExtent l="0" t="0" r="13335" b="15240"/>
                <wp:wrapNone/>
                <wp:docPr id="55" name="Group 55"/>
                <wp:cNvGraphicFramePr/>
                <a:graphic xmlns:a="http://schemas.openxmlformats.org/drawingml/2006/main">
                  <a:graphicData uri="http://schemas.microsoft.com/office/word/2010/wordprocessingGroup">
                    <wpg:wgp>
                      <wpg:cNvGrpSpPr/>
                      <wpg:grpSpPr>
                        <a:xfrm>
                          <a:off x="0" y="0"/>
                          <a:ext cx="3625349" cy="747330"/>
                          <a:chOff x="-47670" y="-104008"/>
                          <a:chExt cx="3625349" cy="747330"/>
                        </a:xfrm>
                      </wpg:grpSpPr>
                      <wps:wsp>
                        <wps:cNvPr id="50" name="Text Box 50"/>
                        <wps:cNvSpPr txBox="1"/>
                        <wps:spPr>
                          <a:xfrm>
                            <a:off x="-47670" y="168309"/>
                            <a:ext cx="855023" cy="475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AF5" w:rsidRDefault="00323AF5" w:rsidP="003866CD">
                              <w:pPr>
                                <w:rPr>
                                  <w:lang w:bidi="ar-EG"/>
                                </w:rPr>
                              </w:pPr>
                              <w:r>
                                <w:rPr>
                                  <w:rFonts w:hint="cs"/>
                                  <w:rtl/>
                                  <w:lang w:bidi="ar-EG"/>
                                </w:rPr>
                                <w:t>ترخيص الجهاز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110342" y="83127"/>
                            <a:ext cx="855023" cy="475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AF5" w:rsidRPr="00AA037A" w:rsidRDefault="00323AF5" w:rsidP="003866CD">
                              <w:pPr>
                                <w:jc w:val="center"/>
                                <w:rPr>
                                  <w:b/>
                                  <w:bCs/>
                                  <w:lang w:bidi="ar-EG"/>
                                </w:rPr>
                              </w:pPr>
                              <w:r w:rsidRPr="00AA037A">
                                <w:rPr>
                                  <w:rFonts w:hint="cs"/>
                                  <w:b/>
                                  <w:bCs/>
                                  <w:rtl/>
                                  <w:lang w:bidi="ar-EG"/>
                                </w:rPr>
                                <w:t>انتقال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2722656" y="-104008"/>
                            <a:ext cx="855023" cy="558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AF5" w:rsidRPr="00AA037A" w:rsidRDefault="00323AF5" w:rsidP="003866CD">
                              <w:pPr>
                                <w:jc w:val="center"/>
                                <w:rPr>
                                  <w:lang w:bidi="ar-EG"/>
                                </w:rPr>
                              </w:pPr>
                              <w:r>
                                <w:rPr>
                                  <w:rFonts w:hint="cs"/>
                                  <w:rtl/>
                                  <w:lang w:bidi="ar-EG"/>
                                </w:rPr>
                                <w:t>ترخيص</w:t>
                              </w:r>
                              <w:r>
                                <w:rPr>
                                  <w:rtl/>
                                  <w:lang w:bidi="ar-EG"/>
                                </w:rPr>
                                <w:br/>
                              </w:r>
                              <w:r>
                                <w:rPr>
                                  <w:rFonts w:hint="cs"/>
                                  <w:rtl/>
                                  <w:lang w:bidi="ar-EG"/>
                                </w:rPr>
                                <w:t>عرض النطاق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82ED7A" id="Group 55" o:spid="_x0000_s1072" style="position:absolute;left:0;text-align:left;margin-left:88.3pt;margin-top:23.65pt;width:285.45pt;height:58.85pt;z-index:251698176;mso-position-horizontal-relative:text;mso-position-vertical-relative:text;mso-width-relative:margin;mso-height-relative:margin" coordorigin="-476,-1040" coordsize="36253,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">
                <v:shape id="Text Box 50" o:spid="_x0000_s1073" type="#_x0000_t202" style="position:absolute;left:-476;top:1683;width:8549;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isMA&#10;AADbAAAADwAAAGRycy9kb3ducmV2LnhtbERPTU/CQBC9m/gfNmPiTbaQYE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isMAAADbAAAADwAAAAAAAAAAAAAAAACYAgAAZHJzL2Rv&#10;d25yZXYueG1sUEsFBgAAAAAEAAQA9QAAAIgDAAAAAA==&#10;" filled="f" stroked="f" strokeweight=".5pt">
                  <v:textbox inset="0,0,0,0">
                    <w:txbxContent>
                      <w:p w:rsidR="00323AF5" w:rsidRDefault="00323AF5" w:rsidP="003866CD">
                        <w:pPr>
                          <w:rPr>
                            <w:lang w:bidi="ar-EG"/>
                          </w:rPr>
                        </w:pPr>
                        <w:r>
                          <w:rPr>
                            <w:rFonts w:hint="cs"/>
                            <w:rtl/>
                            <w:lang w:bidi="ar-EG"/>
                          </w:rPr>
                          <w:t>ترخيص الجهاز</w:t>
                        </w:r>
                      </w:p>
                    </w:txbxContent>
                  </v:textbox>
                </v:shape>
                <v:shape id="Text Box 51" o:spid="_x0000_s1074" type="#_x0000_t202" style="position:absolute;left:11103;top:831;width:8550;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LEcYA&#10;AADbAAAADwAAAGRycy9kb3ducmV2LnhtbESPX0vDQBDE34V+h2MLfbOXCJU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LEcYAAADbAAAADwAAAAAAAAAAAAAAAACYAgAAZHJz&#10;L2Rvd25yZXYueG1sUEsFBgAAAAAEAAQA9QAAAIsDAAAAAA==&#10;" filled="f" stroked="f" strokeweight=".5pt">
                  <v:textbox inset="0,0,0,0">
                    <w:txbxContent>
                      <w:p w:rsidR="00323AF5" w:rsidRPr="00AA037A" w:rsidRDefault="00323AF5" w:rsidP="003866CD">
                        <w:pPr>
                          <w:jc w:val="center"/>
                          <w:rPr>
                            <w:b/>
                            <w:bCs/>
                            <w:lang w:bidi="ar-EG"/>
                          </w:rPr>
                        </w:pPr>
                        <w:r w:rsidRPr="00AA037A">
                          <w:rPr>
                            <w:rFonts w:hint="cs"/>
                            <w:b/>
                            <w:bCs/>
                            <w:rtl/>
                            <w:lang w:bidi="ar-EG"/>
                          </w:rPr>
                          <w:t>انتقال</w:t>
                        </w:r>
                      </w:p>
                    </w:txbxContent>
                  </v:textbox>
                </v:shape>
                <v:shape id="Text Box 54" o:spid="_x0000_s1075" type="#_x0000_t202" style="position:absolute;left:27226;top:-1040;width:855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oic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HoicYAAADbAAAADwAAAAAAAAAAAAAAAACYAgAAZHJz&#10;L2Rvd25yZXYueG1sUEsFBgAAAAAEAAQA9QAAAIsDAAAAAA==&#10;" filled="f" stroked="f" strokeweight=".5pt">
                  <v:textbox inset="0,0,0,0">
                    <w:txbxContent>
                      <w:p w:rsidR="00323AF5" w:rsidRPr="00AA037A" w:rsidRDefault="00323AF5" w:rsidP="003866CD">
                        <w:pPr>
                          <w:jc w:val="center"/>
                          <w:rPr>
                            <w:lang w:bidi="ar-EG"/>
                          </w:rPr>
                        </w:pPr>
                        <w:r>
                          <w:rPr>
                            <w:rFonts w:hint="cs"/>
                            <w:rtl/>
                            <w:lang w:bidi="ar-EG"/>
                          </w:rPr>
                          <w:t>ترخيص</w:t>
                        </w:r>
                        <w:r>
                          <w:rPr>
                            <w:rtl/>
                            <w:lang w:bidi="ar-EG"/>
                          </w:rPr>
                          <w:br/>
                        </w:r>
                        <w:r>
                          <w:rPr>
                            <w:rFonts w:hint="cs"/>
                            <w:rtl/>
                            <w:lang w:bidi="ar-EG"/>
                          </w:rPr>
                          <w:t>عرض النطاق</w:t>
                        </w:r>
                      </w:p>
                    </w:txbxContent>
                  </v:textbox>
                </v:shape>
              </v:group>
            </w:pict>
          </mc:Fallback>
        </mc:AlternateContent>
      </w:r>
      <w:r>
        <w:rPr>
          <w:noProof/>
          <w:lang w:eastAsia="zh-CN"/>
        </w:rPr>
        <w:drawing>
          <wp:inline distT="0" distB="0" distL="0" distR="0" wp14:anchorId="5FA6E2EC" wp14:editId="205C5FE3">
            <wp:extent cx="4069715" cy="924616"/>
            <wp:effectExtent l="0" t="0" r="698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3" cstate="print">
                      <a:extLst>
                        <a:ext uri="{28A0092B-C50C-407E-A947-70E740481C1C}">
                          <a14:useLocalDpi xmlns:a14="http://schemas.microsoft.com/office/drawing/2010/main" val="0"/>
                        </a:ext>
                      </a:extLst>
                    </a:blip>
                    <a:stretch>
                      <a:fillRect/>
                    </a:stretch>
                  </pic:blipFill>
                  <pic:spPr bwMode="auto">
                    <a:xfrm>
                      <a:off x="0" y="0"/>
                      <a:ext cx="4069715" cy="924616"/>
                    </a:xfrm>
                    <a:prstGeom prst="rect">
                      <a:avLst/>
                    </a:prstGeom>
                    <a:noFill/>
                    <a:ln>
                      <a:noFill/>
                    </a:ln>
                  </pic:spPr>
                </pic:pic>
              </a:graphicData>
            </a:graphic>
          </wp:inline>
        </w:drawing>
      </w:r>
    </w:p>
    <w:p w:rsidR="003866CD" w:rsidRDefault="003866CD" w:rsidP="003866CD">
      <w:pPr>
        <w:keepNext/>
        <w:keepLines/>
        <w:spacing w:after="120"/>
        <w:rPr>
          <w:rtl/>
        </w:rPr>
      </w:pPr>
      <w:r>
        <w:rPr>
          <w:rtl/>
          <w:lang w:bidi="ar"/>
        </w:rPr>
        <w:t xml:space="preserve">وفي غضون </w:t>
      </w:r>
      <w:r>
        <w:rPr>
          <w:lang w:bidi="ar"/>
        </w:rPr>
        <w:t>5</w:t>
      </w:r>
      <w:r>
        <w:rPr>
          <w:rtl/>
          <w:lang w:bidi="ar"/>
        </w:rPr>
        <w:t xml:space="preserve"> سنوات، يدفع مستعمل الطيف رسوم الطيف باستعمال مخطط الصيغة التالي:</w:t>
      </w:r>
    </w:p>
    <w:tbl>
      <w:tblPr>
        <w:bidiVisual/>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8"/>
        <w:gridCol w:w="3507"/>
      </w:tblGrid>
      <w:tr w:rsidR="003866CD" w:rsidRPr="00DC33A9" w:rsidTr="003866CD">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Pr="00DC33A9" w:rsidRDefault="003866CD" w:rsidP="003866CD">
            <w:pPr>
              <w:pStyle w:val="Tabletext"/>
              <w:bidi/>
              <w:spacing w:line="280" w:lineRule="exact"/>
              <w:jc w:val="center"/>
              <w:rPr>
                <w:rFonts w:ascii="Arial"/>
                <w:rtl/>
              </w:rPr>
            </w:pPr>
            <w:r w:rsidRPr="00DC33A9">
              <w:rPr>
                <w:rFonts w:eastAsia="Calibri" w:hint="cs"/>
                <w:rtl/>
              </w:rPr>
              <w:t xml:space="preserve">السنة </w:t>
            </w:r>
            <w:r>
              <w:rPr>
                <w:rFonts w:eastAsia="Calibri"/>
              </w:rPr>
              <w:t>1</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Pr="00DC33A9" w:rsidRDefault="003866CD" w:rsidP="003866CD">
            <w:pPr>
              <w:pStyle w:val="Tabletext"/>
              <w:keepNext/>
              <w:keepLines/>
              <w:bidi/>
              <w:spacing w:line="280" w:lineRule="exact"/>
              <w:jc w:val="center"/>
              <w:rPr>
                <w:rFonts w:ascii="Arial"/>
                <w:lang w:val="en-US" w:eastAsia="id-ID"/>
              </w:rPr>
            </w:pPr>
            <w:r w:rsidRPr="00DC33A9">
              <w:rPr>
                <w:rFonts w:eastAsia="Calibri"/>
                <w:lang w:val="en-US" w:eastAsia="id-ID"/>
              </w:rPr>
              <w:t>Y</w:t>
            </w:r>
            <w:r w:rsidRPr="00DC33A9">
              <w:rPr>
                <w:rFonts w:eastAsia="Calibri"/>
                <w:position w:val="-4"/>
                <w:vertAlign w:val="subscript"/>
                <w:lang w:val="en-US" w:eastAsia="id-ID"/>
              </w:rPr>
              <w:t>1</w:t>
            </w:r>
            <w:r w:rsidRPr="00DC33A9">
              <w:rPr>
                <w:rFonts w:eastAsia="Calibri"/>
                <w:lang w:val="en-US" w:eastAsia="id-ID"/>
              </w:rPr>
              <w:t xml:space="preserve"> = X + ((20% × </w:t>
            </w:r>
            <w:r w:rsidRPr="00DC33A9">
              <w:rPr>
                <w:rFonts w:eastAsia="Calibri"/>
                <w:lang w:val="en-US" w:eastAsia="id-ID"/>
              </w:rPr>
              <w:sym w:font="Symbol" w:char="F044"/>
            </w:r>
            <w:r w:rsidRPr="00DC33A9">
              <w:rPr>
                <w:rFonts w:eastAsia="Calibri"/>
                <w:lang w:val="en-US" w:eastAsia="id-ID"/>
              </w:rPr>
              <w:t>) – Z)</w:t>
            </w:r>
          </w:p>
        </w:tc>
      </w:tr>
      <w:tr w:rsidR="003866CD" w:rsidRPr="00DC33A9" w:rsidTr="003866CD">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Pr="00DC33A9" w:rsidRDefault="003866CD" w:rsidP="003866CD">
            <w:pPr>
              <w:pStyle w:val="Tabletext"/>
              <w:bidi/>
              <w:spacing w:line="280" w:lineRule="exact"/>
              <w:jc w:val="center"/>
            </w:pPr>
            <w:r w:rsidRPr="00DC33A9">
              <w:rPr>
                <w:rFonts w:eastAsia="Calibri"/>
                <w:rtl/>
              </w:rPr>
              <w:t xml:space="preserve">السنة </w:t>
            </w:r>
            <w:r>
              <w:rPr>
                <w:rFonts w:eastAsia="Calibri"/>
              </w:rPr>
              <w:t>2</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Pr="00DC33A9" w:rsidRDefault="003866CD" w:rsidP="003866CD">
            <w:pPr>
              <w:pStyle w:val="Tabletext"/>
              <w:keepNext/>
              <w:keepLines/>
              <w:bidi/>
              <w:spacing w:line="280" w:lineRule="exact"/>
              <w:jc w:val="center"/>
              <w:rPr>
                <w:rFonts w:ascii="Arial"/>
                <w:lang w:val="en-US" w:eastAsia="id-ID"/>
              </w:rPr>
            </w:pPr>
            <w:r w:rsidRPr="00DC33A9">
              <w:rPr>
                <w:rFonts w:eastAsia="Calibri"/>
                <w:lang w:val="en-US" w:eastAsia="id-ID"/>
              </w:rPr>
              <w:t>Y</w:t>
            </w:r>
            <w:r w:rsidRPr="00DC33A9">
              <w:rPr>
                <w:rFonts w:eastAsia="Calibri"/>
                <w:position w:val="-4"/>
                <w:vertAlign w:val="subscript"/>
                <w:lang w:val="en-US" w:eastAsia="id-ID"/>
              </w:rPr>
              <w:t>2</w:t>
            </w:r>
            <w:r w:rsidRPr="00DC33A9">
              <w:rPr>
                <w:rFonts w:eastAsia="Calibri"/>
                <w:lang w:val="en-US" w:eastAsia="id-ID"/>
              </w:rPr>
              <w:t xml:space="preserve"> = X + (40% × </w:t>
            </w:r>
            <w:r w:rsidRPr="00DC33A9">
              <w:rPr>
                <w:rFonts w:eastAsia="Calibri"/>
                <w:lang w:val="en-US" w:eastAsia="id-ID"/>
              </w:rPr>
              <w:sym w:font="Symbol" w:char="F044"/>
            </w:r>
            <w:r w:rsidRPr="00DC33A9">
              <w:rPr>
                <w:rFonts w:eastAsia="Calibri"/>
                <w:lang w:val="en-US" w:eastAsia="id-ID"/>
              </w:rPr>
              <w:t>)</w:t>
            </w:r>
          </w:p>
        </w:tc>
      </w:tr>
      <w:tr w:rsidR="003866CD" w:rsidRPr="00DC33A9" w:rsidTr="003866CD">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Pr="00DC33A9" w:rsidRDefault="003866CD" w:rsidP="003866CD">
            <w:pPr>
              <w:pStyle w:val="Tabletext"/>
              <w:bidi/>
              <w:spacing w:line="280" w:lineRule="exact"/>
              <w:jc w:val="center"/>
            </w:pPr>
            <w:r w:rsidRPr="00DC33A9">
              <w:rPr>
                <w:rFonts w:eastAsia="Calibri"/>
                <w:rtl/>
              </w:rPr>
              <w:t xml:space="preserve">السنة </w:t>
            </w:r>
            <w:r>
              <w:rPr>
                <w:rFonts w:eastAsia="Calibri"/>
              </w:rPr>
              <w:t>3</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Pr="00DC33A9" w:rsidRDefault="003866CD" w:rsidP="003866CD">
            <w:pPr>
              <w:pStyle w:val="Tabletext"/>
              <w:keepNext/>
              <w:keepLines/>
              <w:bidi/>
              <w:spacing w:line="280" w:lineRule="exact"/>
              <w:jc w:val="center"/>
              <w:rPr>
                <w:rFonts w:ascii="Arial"/>
                <w:lang w:val="en-US" w:eastAsia="id-ID"/>
              </w:rPr>
            </w:pPr>
            <w:r w:rsidRPr="00DC33A9">
              <w:rPr>
                <w:rFonts w:eastAsia="Calibri"/>
                <w:lang w:val="en-US" w:eastAsia="id-ID"/>
              </w:rPr>
              <w:t>Y</w:t>
            </w:r>
            <w:r w:rsidRPr="00DC33A9">
              <w:rPr>
                <w:rFonts w:eastAsia="Calibri"/>
                <w:position w:val="-4"/>
                <w:vertAlign w:val="subscript"/>
                <w:lang w:val="en-US" w:eastAsia="id-ID"/>
              </w:rPr>
              <w:t>3</w:t>
            </w:r>
            <w:r w:rsidRPr="00DC33A9">
              <w:rPr>
                <w:rFonts w:eastAsia="Calibri"/>
                <w:lang w:val="en-US" w:eastAsia="id-ID"/>
              </w:rPr>
              <w:t xml:space="preserve"> = X + (60% × </w:t>
            </w:r>
            <w:r w:rsidRPr="00DC33A9">
              <w:rPr>
                <w:rFonts w:eastAsia="Calibri"/>
                <w:lang w:val="en-US" w:eastAsia="id-ID"/>
              </w:rPr>
              <w:sym w:font="Symbol" w:char="F044"/>
            </w:r>
            <w:r w:rsidRPr="00DC33A9">
              <w:rPr>
                <w:rFonts w:eastAsia="Calibri"/>
                <w:lang w:val="en-US" w:eastAsia="id-ID"/>
              </w:rPr>
              <w:t>)</w:t>
            </w:r>
          </w:p>
        </w:tc>
      </w:tr>
      <w:tr w:rsidR="003866CD" w:rsidRPr="00DC33A9" w:rsidTr="003866CD">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Pr="00DC33A9" w:rsidRDefault="003866CD" w:rsidP="003866CD">
            <w:pPr>
              <w:pStyle w:val="Tabletext"/>
              <w:bidi/>
              <w:spacing w:line="280" w:lineRule="exact"/>
              <w:jc w:val="center"/>
            </w:pPr>
            <w:r w:rsidRPr="00DC33A9">
              <w:rPr>
                <w:rFonts w:eastAsia="Calibri"/>
                <w:rtl/>
              </w:rPr>
              <w:t xml:space="preserve">السنة </w:t>
            </w:r>
            <w:r>
              <w:rPr>
                <w:rFonts w:eastAsia="Calibri"/>
              </w:rPr>
              <w:t>4</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Pr="00DC33A9" w:rsidRDefault="003866CD" w:rsidP="003866CD">
            <w:pPr>
              <w:pStyle w:val="Tabletext"/>
              <w:keepNext/>
              <w:keepLines/>
              <w:bidi/>
              <w:spacing w:line="280" w:lineRule="exact"/>
              <w:jc w:val="center"/>
              <w:rPr>
                <w:rFonts w:ascii="Arial"/>
                <w:lang w:val="en-US" w:eastAsia="id-ID"/>
              </w:rPr>
            </w:pPr>
            <w:r w:rsidRPr="00DC33A9">
              <w:rPr>
                <w:rFonts w:eastAsia="Calibri"/>
                <w:lang w:val="en-US" w:eastAsia="id-ID"/>
              </w:rPr>
              <w:t>Y</w:t>
            </w:r>
            <w:r w:rsidRPr="00DC33A9">
              <w:rPr>
                <w:rFonts w:eastAsia="Calibri"/>
                <w:position w:val="-4"/>
                <w:vertAlign w:val="subscript"/>
                <w:lang w:val="en-US" w:eastAsia="id-ID"/>
              </w:rPr>
              <w:t>4</w:t>
            </w:r>
            <w:r w:rsidRPr="00DC33A9">
              <w:rPr>
                <w:rFonts w:eastAsia="Calibri"/>
                <w:lang w:val="en-US" w:eastAsia="id-ID"/>
              </w:rPr>
              <w:t xml:space="preserve"> = X + (80% × </w:t>
            </w:r>
            <w:r w:rsidRPr="00DC33A9">
              <w:rPr>
                <w:rFonts w:eastAsia="Calibri"/>
                <w:lang w:val="en-US" w:eastAsia="id-ID"/>
              </w:rPr>
              <w:sym w:font="Symbol" w:char="F044"/>
            </w:r>
            <w:r w:rsidRPr="00DC33A9">
              <w:rPr>
                <w:rFonts w:eastAsia="Calibri"/>
                <w:lang w:val="en-US" w:eastAsia="id-ID"/>
              </w:rPr>
              <w:t>)</w:t>
            </w:r>
          </w:p>
        </w:tc>
      </w:tr>
      <w:tr w:rsidR="003866CD" w:rsidRPr="00DC33A9" w:rsidTr="003866CD">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Pr="00DC33A9" w:rsidRDefault="003866CD" w:rsidP="003866CD">
            <w:pPr>
              <w:pStyle w:val="Tabletext"/>
              <w:bidi/>
              <w:spacing w:line="280" w:lineRule="exact"/>
              <w:jc w:val="center"/>
              <w:rPr>
                <w:rtl/>
                <w:lang w:bidi="ar-EG"/>
              </w:rPr>
            </w:pPr>
            <w:r w:rsidRPr="00DC33A9">
              <w:rPr>
                <w:rFonts w:eastAsia="Calibri"/>
                <w:rtl/>
              </w:rPr>
              <w:t xml:space="preserve">السنة </w:t>
            </w:r>
            <w:r>
              <w:rPr>
                <w:rFonts w:eastAsia="Calibri"/>
              </w:rPr>
              <w:t>5</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Pr="00DC33A9" w:rsidRDefault="003866CD" w:rsidP="003866CD">
            <w:pPr>
              <w:pStyle w:val="Tabletext"/>
              <w:keepNext/>
              <w:keepLines/>
              <w:bidi/>
              <w:spacing w:line="280" w:lineRule="exact"/>
              <w:jc w:val="center"/>
              <w:rPr>
                <w:rFonts w:ascii="Arial"/>
                <w:lang w:val="en-US" w:eastAsia="id-ID"/>
              </w:rPr>
            </w:pPr>
            <w:r w:rsidRPr="00DC33A9">
              <w:rPr>
                <w:rFonts w:eastAsia="Calibri"/>
                <w:lang w:val="en-US" w:eastAsia="id-ID"/>
              </w:rPr>
              <w:t>Y</w:t>
            </w:r>
            <w:r w:rsidRPr="00DC33A9">
              <w:rPr>
                <w:rFonts w:eastAsia="Calibri"/>
                <w:position w:val="-4"/>
                <w:vertAlign w:val="subscript"/>
                <w:lang w:val="en-US" w:eastAsia="id-ID"/>
              </w:rPr>
              <w:t>5</w:t>
            </w:r>
            <w:r w:rsidRPr="00DC33A9">
              <w:rPr>
                <w:rFonts w:eastAsia="Calibri"/>
                <w:lang w:val="en-US" w:eastAsia="id-ID"/>
              </w:rPr>
              <w:t xml:space="preserve"> = X + (100% × </w:t>
            </w:r>
            <w:r w:rsidRPr="00DC33A9">
              <w:rPr>
                <w:rFonts w:eastAsia="Calibri"/>
                <w:lang w:val="en-US" w:eastAsia="id-ID"/>
              </w:rPr>
              <w:sym w:font="Symbol" w:char="F044"/>
            </w:r>
            <w:r w:rsidRPr="00DC33A9">
              <w:rPr>
                <w:rFonts w:eastAsia="Calibri"/>
                <w:lang w:val="en-US" w:eastAsia="id-ID"/>
              </w:rPr>
              <w:t>)</w:t>
            </w:r>
          </w:p>
        </w:tc>
      </w:tr>
    </w:tbl>
    <w:p w:rsidR="003866CD" w:rsidRDefault="003866CD" w:rsidP="003866CD">
      <w:pPr>
        <w:pStyle w:val="enumlev1"/>
        <w:spacing w:before="240"/>
      </w:pPr>
      <w:r>
        <w:rPr>
          <w:rtl/>
          <w:lang w:bidi="ar-EG"/>
        </w:rPr>
        <w:t>-</w:t>
      </w:r>
      <w:r>
        <w:rPr>
          <w:lang w:bidi="ar-EG"/>
        </w:rPr>
        <w:tab/>
      </w:r>
      <w:r>
        <w:rPr>
          <w:rtl/>
          <w:lang w:bidi="ar"/>
        </w:rPr>
        <w:t xml:space="preserve">في الفترة الانتقالية (من عام </w:t>
      </w:r>
      <w:r>
        <w:rPr>
          <w:lang w:bidi="ar"/>
        </w:rPr>
        <w:t>2010</w:t>
      </w:r>
      <w:r>
        <w:rPr>
          <w:rtl/>
          <w:lang w:bidi="ar"/>
        </w:rPr>
        <w:t xml:space="preserve"> حتى عام </w:t>
      </w:r>
      <w:r>
        <w:rPr>
          <w:lang w:bidi="ar"/>
        </w:rPr>
        <w:t>2015</w:t>
      </w:r>
      <w:r>
        <w:rPr>
          <w:rtl/>
          <w:lang w:bidi="ar"/>
        </w:rPr>
        <w:t xml:space="preserve">) قُيِّد الثابت </w:t>
      </w:r>
      <w:r>
        <w:rPr>
          <w:lang w:bidi="ar"/>
        </w:rPr>
        <w:t>(N × K)</w:t>
      </w:r>
      <w:r>
        <w:rPr>
          <w:rtl/>
          <w:lang w:bidi="ar"/>
        </w:rPr>
        <w:t xml:space="preserve"> كوحدة، وعُدل كل عام باستعمال نسبة مؤشر أسعار المستهلك </w:t>
      </w:r>
      <w:r>
        <w:rPr>
          <w:lang w:bidi="ar"/>
        </w:rPr>
        <w:t>(CPI)</w:t>
      </w:r>
      <w:r>
        <w:rPr>
          <w:rtl/>
          <w:lang w:bidi="ar"/>
        </w:rPr>
        <w:t>.</w:t>
      </w:r>
    </w:p>
    <w:p w:rsidR="003866CD" w:rsidRDefault="003866CD" w:rsidP="003866CD">
      <w:pPr>
        <w:pStyle w:val="enumlev1"/>
        <w:rPr>
          <w:rtl/>
        </w:rPr>
      </w:pPr>
      <w:r>
        <w:rPr>
          <w:rtl/>
          <w:lang w:bidi="ar-EG"/>
        </w:rPr>
        <w:t>-</w:t>
      </w:r>
      <w:r>
        <w:rPr>
          <w:lang w:bidi="ar-EG"/>
        </w:rPr>
        <w:tab/>
      </w:r>
      <w:r>
        <w:rPr>
          <w:rtl/>
          <w:lang w:bidi="ar"/>
        </w:rPr>
        <w:t xml:space="preserve">وحُدد الثابت </w:t>
      </w:r>
      <w:r>
        <w:rPr>
          <w:lang w:bidi="ar"/>
        </w:rPr>
        <w:t>(N × K)</w:t>
      </w:r>
      <w:r>
        <w:rPr>
          <w:rtl/>
          <w:lang w:bidi="ar"/>
        </w:rPr>
        <w:t xml:space="preserve"> بسعر نتيجة مزاد خدمة الجيل الثالث </w:t>
      </w:r>
      <w:r>
        <w:rPr>
          <w:lang w:bidi="ar"/>
        </w:rPr>
        <w:t>(3G)</w:t>
      </w:r>
      <w:r>
        <w:rPr>
          <w:rtl/>
          <w:lang w:bidi="ar"/>
        </w:rPr>
        <w:t xml:space="preserve"> الإضافي في النطاق الترددي</w:t>
      </w:r>
      <w:r>
        <w:rPr>
          <w:rFonts w:hint="eastAsia"/>
          <w:rtl/>
          <w:lang w:bidi="ar-EG"/>
        </w:rPr>
        <w:t> </w:t>
      </w:r>
      <w:r>
        <w:rPr>
          <w:lang w:bidi="ar-EG"/>
        </w:rPr>
        <w:t>1</w:t>
      </w:r>
      <w:r>
        <w:rPr>
          <w:rFonts w:hint="cs"/>
          <w:rtl/>
          <w:lang w:bidi="ar-EG"/>
        </w:rPr>
        <w:t xml:space="preserve"> و</w:t>
      </w:r>
      <w:r>
        <w:rPr>
          <w:lang w:bidi="ar-EG"/>
        </w:rPr>
        <w:t>GHz 2</w:t>
      </w:r>
      <w:r>
        <w:rPr>
          <w:rtl/>
          <w:lang w:bidi="ar"/>
        </w:rPr>
        <w:t xml:space="preserve"> خلال الفترة</w:t>
      </w:r>
      <w:r>
        <w:rPr>
          <w:rFonts w:hint="cs"/>
          <w:rtl/>
          <w:lang w:bidi="ar"/>
        </w:rPr>
        <w:t> </w:t>
      </w:r>
      <w:r>
        <w:rPr>
          <w:lang w:bidi="ar"/>
        </w:rPr>
        <w:t>2010-2009</w:t>
      </w:r>
      <w:r>
        <w:rPr>
          <w:rtl/>
          <w:lang w:bidi="ar"/>
        </w:rPr>
        <w:t>.</w:t>
      </w:r>
    </w:p>
    <w:p w:rsidR="003866CD" w:rsidRDefault="003866CD" w:rsidP="003866CD">
      <w:pPr>
        <w:rPr>
          <w:rtl/>
        </w:rPr>
      </w:pPr>
      <w:r>
        <w:rPr>
          <w:rtl/>
          <w:lang w:bidi="ar"/>
        </w:rPr>
        <w:t xml:space="preserve">والسعر الناتج هو </w:t>
      </w:r>
      <w:r>
        <w:rPr>
          <w:lang w:bidi="ar"/>
        </w:rPr>
        <w:t>160</w:t>
      </w:r>
      <w:r>
        <w:rPr>
          <w:rtl/>
          <w:lang w:bidi="ar"/>
        </w:rPr>
        <w:t xml:space="preserve"> مليار روبية.</w:t>
      </w:r>
    </w:p>
    <w:p w:rsidR="003866CD" w:rsidRDefault="003866CD" w:rsidP="003866CD">
      <w:pPr>
        <w:pStyle w:val="enumlev1"/>
        <w:rPr>
          <w:rtl/>
        </w:rPr>
      </w:pPr>
      <w:r>
        <w:rPr>
          <w:rtl/>
          <w:lang w:bidi="ar-EG"/>
        </w:rPr>
        <w:t>-</w:t>
      </w:r>
      <w:r>
        <w:rPr>
          <w:lang w:bidi="ar-EG"/>
        </w:rPr>
        <w:tab/>
      </w:r>
      <w:r>
        <w:rPr>
          <w:rtl/>
          <w:lang w:bidi="ar"/>
        </w:rPr>
        <w:t xml:space="preserve">بالنسبة للفترة من عام </w:t>
      </w:r>
      <w:r>
        <w:rPr>
          <w:lang w:bidi="ar"/>
        </w:rPr>
        <w:t>2011</w:t>
      </w:r>
      <w:r>
        <w:rPr>
          <w:rtl/>
          <w:lang w:bidi="ar"/>
        </w:rPr>
        <w:t xml:space="preserve"> حتى عام </w:t>
      </w:r>
      <w:r>
        <w:rPr>
          <w:lang w:bidi="ar"/>
        </w:rPr>
        <w:t>2015</w:t>
      </w:r>
      <w:r>
        <w:rPr>
          <w:rtl/>
          <w:lang w:bidi="ar"/>
        </w:rPr>
        <w:t xml:space="preserve">، عُدلت قيمة </w:t>
      </w:r>
      <w:r>
        <w:rPr>
          <w:lang w:bidi="ar"/>
        </w:rPr>
        <w:t>(N × K)</w:t>
      </w:r>
      <w:r>
        <w:rPr>
          <w:rtl/>
          <w:lang w:bidi="ar"/>
        </w:rPr>
        <w:t xml:space="preserve"> سنوياً بضرب قيمة </w:t>
      </w:r>
      <w:r>
        <w:rPr>
          <w:lang w:bidi="ar"/>
        </w:rPr>
        <w:t>(N × K)</w:t>
      </w:r>
      <w:r>
        <w:rPr>
          <w:rtl/>
          <w:lang w:bidi="ar"/>
        </w:rPr>
        <w:t xml:space="preserve"> سنة </w:t>
      </w:r>
      <w:r>
        <w:rPr>
          <w:lang w:bidi="ar"/>
        </w:rPr>
        <w:t>2010</w:t>
      </w:r>
      <w:r>
        <w:rPr>
          <w:rtl/>
          <w:lang w:bidi="ar"/>
        </w:rPr>
        <w:t xml:space="preserve"> بالنسبة بين مؤشر أسعار المستهلك في ديسمبر من العام الماضي وقبل عامين.</w:t>
      </w:r>
    </w:p>
    <w:p w:rsidR="003866CD" w:rsidRDefault="003866CD" w:rsidP="003866CD">
      <w:pPr>
        <w:pStyle w:val="Figure"/>
        <w:spacing w:before="600"/>
      </w:pPr>
      <w:r>
        <w:rPr>
          <w:noProof/>
          <w:rtl/>
          <w:lang w:eastAsia="zh-CN"/>
        </w:rPr>
        <w:lastRenderedPageBreak/>
        <mc:AlternateContent>
          <mc:Choice Requires="wps">
            <w:drawing>
              <wp:anchor distT="0" distB="0" distL="114300" distR="114300" simplePos="0" relativeHeight="251696128" behindDoc="0" locked="0" layoutInCell="1" allowOverlap="1" wp14:anchorId="12D74D60" wp14:editId="68C02168">
                <wp:simplePos x="0" y="0"/>
                <wp:positionH relativeFrom="margin">
                  <wp:posOffset>1839694</wp:posOffset>
                </wp:positionH>
                <wp:positionV relativeFrom="paragraph">
                  <wp:posOffset>72715</wp:posOffset>
                </wp:positionV>
                <wp:extent cx="2285365" cy="2989580"/>
                <wp:effectExtent l="0" t="0" r="0" b="1270"/>
                <wp:wrapNone/>
                <wp:docPr id="41" name="Text Box 41"/>
                <wp:cNvGraphicFramePr/>
                <a:graphic xmlns:a="http://schemas.openxmlformats.org/drawingml/2006/main">
                  <a:graphicData uri="http://schemas.microsoft.com/office/word/2010/wordprocessingShape">
                    <wps:wsp>
                      <wps:cNvSpPr txBox="1"/>
                      <wps:spPr>
                        <a:xfrm>
                          <a:off x="0" y="0"/>
                          <a:ext cx="2285365" cy="298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AF5" w:rsidRPr="00193FEB" w:rsidRDefault="00323AF5" w:rsidP="003866CD">
                            <w:pPr>
                              <w:jc w:val="left"/>
                              <w:rPr>
                                <w:rtl/>
                                <w:lang w:bidi="ar"/>
                              </w:rPr>
                            </w:pPr>
                            <w:r w:rsidRPr="00193FEB">
                              <w:rPr>
                                <w:rtl/>
                              </w:rPr>
                              <w:t xml:space="preserve">على سبيل المثال، إذا أردنا أن نحسب قيمة </w:t>
                            </w:r>
                            <w:r>
                              <w:t>(</w:t>
                            </w:r>
                            <w:r w:rsidRPr="00193FEB">
                              <w:t>N × K</w:t>
                            </w:r>
                            <w:r>
                              <w:t>)</w:t>
                            </w:r>
                            <w:r w:rsidRPr="00193FEB">
                              <w:rPr>
                                <w:rtl/>
                                <w:lang w:bidi="ar"/>
                              </w:rPr>
                              <w:t xml:space="preserve"> لعام </w:t>
                            </w:r>
                            <w:r w:rsidRPr="00193FEB">
                              <w:t>2012</w:t>
                            </w:r>
                            <w:r w:rsidRPr="00193FEB">
                              <w:rPr>
                                <w:rtl/>
                                <w:lang w:bidi="ar"/>
                              </w:rPr>
                              <w:t>:</w:t>
                            </w:r>
                          </w:p>
                          <w:p w:rsidR="00323AF5" w:rsidRPr="00193FEB" w:rsidRDefault="00323AF5" w:rsidP="003866CD">
                            <w:pPr>
                              <w:jc w:val="left"/>
                              <w:rPr>
                                <w:rtl/>
                                <w:lang w:bidi="ar"/>
                              </w:rPr>
                            </w:pPr>
                            <w:r w:rsidRPr="00193FEB">
                              <w:rPr>
                                <w:rtl/>
                                <w:lang w:bidi="ar"/>
                              </w:rPr>
                              <w:t xml:space="preserve">مؤشر </w:t>
                            </w:r>
                            <w:r w:rsidRPr="00193FEB">
                              <w:t>CPI</w:t>
                            </w:r>
                            <w:r w:rsidRPr="00193FEB">
                              <w:rPr>
                                <w:rtl/>
                                <w:lang w:bidi="ar"/>
                              </w:rPr>
                              <w:t xml:space="preserve"> لعام </w:t>
                            </w:r>
                            <w:r>
                              <w:rPr>
                                <w:lang w:bidi="ar"/>
                              </w:rPr>
                              <w:t>2010</w:t>
                            </w:r>
                            <w:r w:rsidRPr="00193FEB">
                              <w:rPr>
                                <w:rtl/>
                                <w:lang w:bidi="ar"/>
                              </w:rPr>
                              <w:t xml:space="preserve"> = </w:t>
                            </w:r>
                            <w:r>
                              <w:rPr>
                                <w:lang w:bidi="ar"/>
                              </w:rPr>
                              <w:t>125,17</w:t>
                            </w:r>
                          </w:p>
                          <w:p w:rsidR="00323AF5" w:rsidRPr="00193FEB" w:rsidRDefault="00323AF5" w:rsidP="003866CD">
                            <w:pPr>
                              <w:jc w:val="left"/>
                              <w:rPr>
                                <w:rtl/>
                              </w:rPr>
                            </w:pPr>
                            <w:r w:rsidRPr="00193FEB">
                              <w:rPr>
                                <w:rtl/>
                                <w:lang w:bidi="ar"/>
                              </w:rPr>
                              <w:t xml:space="preserve">ومؤشر </w:t>
                            </w:r>
                            <w:r w:rsidRPr="00193FEB">
                              <w:t>CPI</w:t>
                            </w:r>
                            <w:r w:rsidRPr="00193FEB">
                              <w:rPr>
                                <w:rtl/>
                                <w:lang w:bidi="ar"/>
                              </w:rPr>
                              <w:t xml:space="preserve"> لعام </w:t>
                            </w:r>
                            <w:r>
                              <w:rPr>
                                <w:lang w:bidi="ar"/>
                              </w:rPr>
                              <w:t>2011</w:t>
                            </w:r>
                            <w:r w:rsidRPr="00193FEB">
                              <w:rPr>
                                <w:rtl/>
                                <w:lang w:bidi="ar"/>
                              </w:rPr>
                              <w:t xml:space="preserve"> = </w:t>
                            </w:r>
                            <w:r>
                              <w:rPr>
                                <w:lang w:bidi="ar"/>
                              </w:rPr>
                              <w:t>129,91</w:t>
                            </w:r>
                          </w:p>
                          <w:p w:rsidR="00323AF5" w:rsidRDefault="00323AF5" w:rsidP="003866CD">
                            <w:pPr>
                              <w:jc w:val="left"/>
                              <w:rPr>
                                <w:rtl/>
                                <w:lang w:bidi="ar-EG"/>
                              </w:rPr>
                            </w:pPr>
                            <w:r w:rsidRPr="00193FEB">
                              <w:rPr>
                                <w:rtl/>
                              </w:rPr>
                              <w:t xml:space="preserve">فتكون نسبة </w:t>
                            </w:r>
                            <w:r w:rsidRPr="00193FEB">
                              <w:rPr>
                                <w:rtl/>
                                <w:lang w:bidi="ar"/>
                              </w:rPr>
                              <w:t xml:space="preserve">مؤشر </w:t>
                            </w:r>
                            <w:r w:rsidRPr="00193FEB">
                              <w:t>CPI</w:t>
                            </w:r>
                            <w:r w:rsidRPr="00193FEB">
                              <w:rPr>
                                <w:rtl/>
                                <w:lang w:bidi="ar"/>
                              </w:rPr>
                              <w:t xml:space="preserve"> المستعمَلة لتعديل </w:t>
                            </w:r>
                            <w:r w:rsidRPr="00193FEB">
                              <w:rPr>
                                <w:rtl/>
                              </w:rPr>
                              <w:t xml:space="preserve">قيمة </w:t>
                            </w:r>
                            <w:r>
                              <w:t>(</w:t>
                            </w:r>
                            <w:r w:rsidRPr="00193FEB">
                              <w:t>N × K</w:t>
                            </w:r>
                            <w:r>
                              <w:t>)</w:t>
                            </w:r>
                            <w:r w:rsidRPr="00193FEB">
                              <w:rPr>
                                <w:rtl/>
                                <w:lang w:bidi="ar"/>
                              </w:rPr>
                              <w:t xml:space="preserve"> لعام </w:t>
                            </w:r>
                            <w:r>
                              <w:rPr>
                                <w:lang w:bidi="ar"/>
                              </w:rPr>
                              <w:t>2012</w:t>
                            </w:r>
                          </w:p>
                          <w:p w:rsidR="00323AF5" w:rsidRPr="00193FEB" w:rsidRDefault="00323AF5" w:rsidP="003866CD">
                            <w:pPr>
                              <w:bidi w:val="0"/>
                              <w:rPr>
                                <w:rFonts w:cs="Times New Roman"/>
                                <w:szCs w:val="22"/>
                                <w:rtl/>
                                <w:lang w:bidi="ar-EG"/>
                              </w:rPr>
                            </w:pPr>
                            <m:oMathPara>
                              <m:oMath>
                                <m:f>
                                  <m:fPr>
                                    <m:ctrlPr>
                                      <w:rPr>
                                        <w:rFonts w:ascii="Cambria Math" w:hAnsi="Cambria Math" w:cs="Times New Roman"/>
                                        <w:szCs w:val="22"/>
                                        <w:lang w:bidi="ar-EG"/>
                                      </w:rPr>
                                    </m:ctrlPr>
                                  </m:fPr>
                                  <m:num>
                                    <m:r>
                                      <m:rPr>
                                        <m:sty m:val="p"/>
                                      </m:rPr>
                                      <w:rPr>
                                        <w:rFonts w:ascii="Cambria Math" w:hAnsi="Cambria Math" w:cs="Times New Roman"/>
                                        <w:szCs w:val="22"/>
                                        <w:lang w:bidi="ar-EG"/>
                                      </w:rPr>
                                      <m:t>CPI 2011</m:t>
                                    </m:r>
                                  </m:num>
                                  <m:den>
                                    <m:r>
                                      <m:rPr>
                                        <m:sty m:val="p"/>
                                      </m:rPr>
                                      <w:rPr>
                                        <w:rFonts w:ascii="Cambria Math" w:hAnsi="Cambria Math" w:cs="Times New Roman"/>
                                        <w:szCs w:val="22"/>
                                        <w:lang w:bidi="ar-EG"/>
                                      </w:rPr>
                                      <m:t>CPI 2010</m:t>
                                    </m:r>
                                  </m:den>
                                </m:f>
                                <m:r>
                                  <w:rPr>
                                    <w:rFonts w:ascii="Cambria Math" w:hAnsi="Cambria Math" w:cs="Times New Roman"/>
                                    <w:szCs w:val="22"/>
                                    <w:lang w:bidi="ar-EG"/>
                                  </w:rPr>
                                  <m:t xml:space="preserve">= </m:t>
                                </m:r>
                                <m:f>
                                  <m:fPr>
                                    <m:ctrlPr>
                                      <w:rPr>
                                        <w:rFonts w:ascii="Cambria Math" w:hAnsi="Cambria Math" w:cs="Times New Roman"/>
                                        <w:i/>
                                        <w:szCs w:val="22"/>
                                        <w:lang w:bidi="ar-EG"/>
                                      </w:rPr>
                                    </m:ctrlPr>
                                  </m:fPr>
                                  <m:num>
                                    <m:r>
                                      <w:rPr>
                                        <w:rFonts w:ascii="Cambria Math" w:hAnsi="Cambria Math" w:cs="Times New Roman"/>
                                        <w:szCs w:val="22"/>
                                        <w:lang w:bidi="ar-EG"/>
                                      </w:rPr>
                                      <m:t>129,91</m:t>
                                    </m:r>
                                  </m:num>
                                  <m:den>
                                    <m:r>
                                      <w:rPr>
                                        <w:rFonts w:ascii="Cambria Math" w:hAnsi="Cambria Math" w:cs="Times New Roman"/>
                                        <w:szCs w:val="22"/>
                                        <w:lang w:bidi="ar-EG"/>
                                      </w:rPr>
                                      <m:t>125,17</m:t>
                                    </m:r>
                                  </m:den>
                                </m:f>
                                <m:r>
                                  <w:rPr>
                                    <w:rFonts w:ascii="Cambria Math" w:hAnsi="Cambria Math" w:cs="Times New Roman"/>
                                    <w:szCs w:val="22"/>
                                    <w:lang w:bidi="ar-EG"/>
                                  </w:rPr>
                                  <m:t>=1,03787</m:t>
                                </m:r>
                              </m:oMath>
                            </m:oMathPara>
                          </w:p>
                          <w:p w:rsidR="00323AF5" w:rsidRDefault="00323AF5" w:rsidP="003866CD">
                            <w:pPr>
                              <w:bidi w:val="0"/>
                              <w:rPr>
                                <w:lang w:bidi="ar-EG"/>
                              </w:rPr>
                            </w:pPr>
                          </w:p>
                          <w:p w:rsidR="00323AF5" w:rsidRDefault="00323AF5" w:rsidP="003866CD">
                            <w:pPr>
                              <w:spacing w:before="0"/>
                              <w:jc w:val="left"/>
                              <w:rPr>
                                <w:lang w:bidi="ar-EG"/>
                              </w:rPr>
                            </w:pPr>
                            <w:r w:rsidRPr="00193FEB">
                              <w:rPr>
                                <w:rtl/>
                              </w:rPr>
                              <w:t xml:space="preserve">إذن، قيمة </w:t>
                            </w:r>
                            <w:r>
                              <w:t>(</w:t>
                            </w:r>
                            <w:r w:rsidRPr="00193FEB">
                              <w:rPr>
                                <w:lang w:bidi="ar-EG"/>
                              </w:rPr>
                              <w:t>N × K</w:t>
                            </w:r>
                            <w:r>
                              <w:rPr>
                                <w:lang w:bidi="ar-EG"/>
                              </w:rPr>
                              <w:t>)</w:t>
                            </w:r>
                            <w:r w:rsidRPr="00193FEB">
                              <w:rPr>
                                <w:rtl/>
                                <w:lang w:bidi="ar"/>
                              </w:rPr>
                              <w:t xml:space="preserve"> لعام </w:t>
                            </w:r>
                            <w:r>
                              <w:rPr>
                                <w:lang w:bidi="ar"/>
                              </w:rPr>
                              <w:t>2012</w:t>
                            </w:r>
                            <w:r w:rsidRPr="00193FEB">
                              <w:rPr>
                                <w:rtl/>
                                <w:lang w:bidi="ar"/>
                              </w:rPr>
                              <w:t xml:space="preserve"> = </w:t>
                            </w:r>
                            <w:r>
                              <w:rPr>
                                <w:lang w:bidi="ar"/>
                              </w:rPr>
                              <w:t>1,03787</w:t>
                            </w:r>
                            <w:r>
                              <w:rPr>
                                <w:rFonts w:hint="cs"/>
                                <w:rtl/>
                                <w:lang w:bidi="ar-EG"/>
                              </w:rPr>
                              <w:t xml:space="preserve"> </w:t>
                            </w:r>
                            <w:r w:rsidRPr="00193FEB">
                              <w:rPr>
                                <w:lang w:bidi="ar-EG"/>
                              </w:rPr>
                              <w:t>×</w:t>
                            </w:r>
                            <w:r w:rsidRPr="00193FEB">
                              <w:rPr>
                                <w:rtl/>
                                <w:lang w:bidi="ar"/>
                              </w:rPr>
                              <w:t xml:space="preserve"> </w:t>
                            </w:r>
                            <w:r w:rsidRPr="00193FEB">
                              <w:rPr>
                                <w:rtl/>
                              </w:rPr>
                              <w:t xml:space="preserve">قيمة </w:t>
                            </w:r>
                            <w:r>
                              <w:t>(</w:t>
                            </w:r>
                            <w:r w:rsidRPr="00193FEB">
                              <w:rPr>
                                <w:lang w:bidi="ar-EG"/>
                              </w:rPr>
                              <w:t>N × K</w:t>
                            </w:r>
                            <w:r>
                              <w:rPr>
                                <w:lang w:bidi="ar-EG"/>
                              </w:rPr>
                              <w:t>)</w:t>
                            </w:r>
                            <w:r w:rsidRPr="00193FEB">
                              <w:rPr>
                                <w:rtl/>
                                <w:lang w:bidi="ar"/>
                              </w:rPr>
                              <w:t xml:space="preserve"> لعام </w:t>
                            </w:r>
                            <w:r>
                              <w:rPr>
                                <w:lang w:bidi="ar"/>
                              </w:rPr>
                              <w:t>2011</w:t>
                            </w:r>
                            <w:r w:rsidRPr="00193FEB">
                              <w:rPr>
                                <w:rtl/>
                                <w:lang w:bidi="a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D74D60" id="Text Box 41" o:spid="_x0000_s1076" type="#_x0000_t202" style="position:absolute;left:0;text-align:left;margin-left:144.85pt;margin-top:5.75pt;width:179.95pt;height:235.4pt;z-index:251696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" filled="f" stroked="f" strokeweight=".5pt">
                <v:textbox>
                  <w:txbxContent>
                    <w:p w:rsidR="00323AF5" w:rsidRPr="00193FEB" w:rsidRDefault="00323AF5" w:rsidP="003866CD">
                      <w:pPr>
                        <w:jc w:val="left"/>
                        <w:rPr>
                          <w:rtl/>
                          <w:lang w:bidi="ar"/>
                        </w:rPr>
                      </w:pPr>
                      <w:r w:rsidRPr="00193FEB">
                        <w:rPr>
                          <w:rtl/>
                        </w:rPr>
                        <w:t xml:space="preserve">على سبيل المثال، إذا أردنا أن نحسب قيمة </w:t>
                      </w:r>
                      <w:r>
                        <w:t>(</w:t>
                      </w:r>
                      <w:r w:rsidRPr="00193FEB">
                        <w:t>N × K</w:t>
                      </w:r>
                      <w:r>
                        <w:t>)</w:t>
                      </w:r>
                      <w:r w:rsidRPr="00193FEB">
                        <w:rPr>
                          <w:rtl/>
                          <w:lang w:bidi="ar"/>
                        </w:rPr>
                        <w:t xml:space="preserve"> لعام </w:t>
                      </w:r>
                      <w:r w:rsidRPr="00193FEB">
                        <w:t>2012</w:t>
                      </w:r>
                      <w:r w:rsidRPr="00193FEB">
                        <w:rPr>
                          <w:rtl/>
                          <w:lang w:bidi="ar"/>
                        </w:rPr>
                        <w:t>:</w:t>
                      </w:r>
                    </w:p>
                    <w:p w:rsidR="00323AF5" w:rsidRPr="00193FEB" w:rsidRDefault="00323AF5" w:rsidP="003866CD">
                      <w:pPr>
                        <w:jc w:val="left"/>
                        <w:rPr>
                          <w:rtl/>
                          <w:lang w:bidi="ar"/>
                        </w:rPr>
                      </w:pPr>
                      <w:r w:rsidRPr="00193FEB">
                        <w:rPr>
                          <w:rtl/>
                          <w:lang w:bidi="ar"/>
                        </w:rPr>
                        <w:t xml:space="preserve">مؤشر </w:t>
                      </w:r>
                      <w:r w:rsidRPr="00193FEB">
                        <w:t>CPI</w:t>
                      </w:r>
                      <w:r w:rsidRPr="00193FEB">
                        <w:rPr>
                          <w:rtl/>
                          <w:lang w:bidi="ar"/>
                        </w:rPr>
                        <w:t xml:space="preserve"> لعام </w:t>
                      </w:r>
                      <w:r>
                        <w:rPr>
                          <w:lang w:bidi="ar"/>
                        </w:rPr>
                        <w:t>2010</w:t>
                      </w:r>
                      <w:r w:rsidRPr="00193FEB">
                        <w:rPr>
                          <w:rtl/>
                          <w:lang w:bidi="ar"/>
                        </w:rPr>
                        <w:t xml:space="preserve"> = </w:t>
                      </w:r>
                      <w:r>
                        <w:rPr>
                          <w:lang w:bidi="ar"/>
                        </w:rPr>
                        <w:t>125,17</w:t>
                      </w:r>
                    </w:p>
                    <w:p w:rsidR="00323AF5" w:rsidRPr="00193FEB" w:rsidRDefault="00323AF5" w:rsidP="003866CD">
                      <w:pPr>
                        <w:jc w:val="left"/>
                        <w:rPr>
                          <w:rtl/>
                        </w:rPr>
                      </w:pPr>
                      <w:r w:rsidRPr="00193FEB">
                        <w:rPr>
                          <w:rtl/>
                          <w:lang w:bidi="ar"/>
                        </w:rPr>
                        <w:t xml:space="preserve">ومؤشر </w:t>
                      </w:r>
                      <w:r w:rsidRPr="00193FEB">
                        <w:t>CPI</w:t>
                      </w:r>
                      <w:r w:rsidRPr="00193FEB">
                        <w:rPr>
                          <w:rtl/>
                          <w:lang w:bidi="ar"/>
                        </w:rPr>
                        <w:t xml:space="preserve"> لعام </w:t>
                      </w:r>
                      <w:r>
                        <w:rPr>
                          <w:lang w:bidi="ar"/>
                        </w:rPr>
                        <w:t>2011</w:t>
                      </w:r>
                      <w:r w:rsidRPr="00193FEB">
                        <w:rPr>
                          <w:rtl/>
                          <w:lang w:bidi="ar"/>
                        </w:rPr>
                        <w:t xml:space="preserve"> = </w:t>
                      </w:r>
                      <w:r>
                        <w:rPr>
                          <w:lang w:bidi="ar"/>
                        </w:rPr>
                        <w:t>129,91</w:t>
                      </w:r>
                    </w:p>
                    <w:p w:rsidR="00323AF5" w:rsidRDefault="00323AF5" w:rsidP="003866CD">
                      <w:pPr>
                        <w:jc w:val="left"/>
                        <w:rPr>
                          <w:rtl/>
                          <w:lang w:bidi="ar-EG"/>
                        </w:rPr>
                      </w:pPr>
                      <w:r w:rsidRPr="00193FEB">
                        <w:rPr>
                          <w:rtl/>
                        </w:rPr>
                        <w:t xml:space="preserve">فتكون نسبة </w:t>
                      </w:r>
                      <w:r w:rsidRPr="00193FEB">
                        <w:rPr>
                          <w:rtl/>
                          <w:lang w:bidi="ar"/>
                        </w:rPr>
                        <w:t xml:space="preserve">مؤشر </w:t>
                      </w:r>
                      <w:r w:rsidRPr="00193FEB">
                        <w:t>CPI</w:t>
                      </w:r>
                      <w:r w:rsidRPr="00193FEB">
                        <w:rPr>
                          <w:rtl/>
                          <w:lang w:bidi="ar"/>
                        </w:rPr>
                        <w:t xml:space="preserve"> المستعمَلة لتعديل </w:t>
                      </w:r>
                      <w:r w:rsidRPr="00193FEB">
                        <w:rPr>
                          <w:rtl/>
                        </w:rPr>
                        <w:t xml:space="preserve">قيمة </w:t>
                      </w:r>
                      <w:r>
                        <w:t>(</w:t>
                      </w:r>
                      <w:r w:rsidRPr="00193FEB">
                        <w:t>N × K</w:t>
                      </w:r>
                      <w:r>
                        <w:t>)</w:t>
                      </w:r>
                      <w:r w:rsidRPr="00193FEB">
                        <w:rPr>
                          <w:rtl/>
                          <w:lang w:bidi="ar"/>
                        </w:rPr>
                        <w:t xml:space="preserve"> لعام </w:t>
                      </w:r>
                      <w:r>
                        <w:rPr>
                          <w:lang w:bidi="ar"/>
                        </w:rPr>
                        <w:t>2012</w:t>
                      </w:r>
                    </w:p>
                    <w:p w:rsidR="00323AF5" w:rsidRPr="00193FEB" w:rsidRDefault="00323AF5" w:rsidP="003866CD">
                      <w:pPr>
                        <w:bidi w:val="0"/>
                        <w:rPr>
                          <w:rFonts w:cs="Times New Roman"/>
                          <w:szCs w:val="22"/>
                          <w:rtl/>
                          <w:lang w:bidi="ar-EG"/>
                        </w:rPr>
                      </w:pPr>
                      <m:oMathPara>
                        <m:oMath>
                          <m:f>
                            <m:fPr>
                              <m:ctrlPr>
                                <w:rPr>
                                  <w:rFonts w:ascii="Cambria Math" w:hAnsi="Cambria Math" w:cs="Times New Roman"/>
                                  <w:szCs w:val="22"/>
                                  <w:lang w:bidi="ar-EG"/>
                                </w:rPr>
                              </m:ctrlPr>
                            </m:fPr>
                            <m:num>
                              <m:r>
                                <m:rPr>
                                  <m:sty m:val="p"/>
                                </m:rPr>
                                <w:rPr>
                                  <w:rFonts w:ascii="Cambria Math" w:hAnsi="Cambria Math" w:cs="Times New Roman"/>
                                  <w:szCs w:val="22"/>
                                  <w:lang w:bidi="ar-EG"/>
                                </w:rPr>
                                <m:t>CPI 2011</m:t>
                              </m:r>
                            </m:num>
                            <m:den>
                              <m:r>
                                <m:rPr>
                                  <m:sty m:val="p"/>
                                </m:rPr>
                                <w:rPr>
                                  <w:rFonts w:ascii="Cambria Math" w:hAnsi="Cambria Math" w:cs="Times New Roman"/>
                                  <w:szCs w:val="22"/>
                                  <w:lang w:bidi="ar-EG"/>
                                </w:rPr>
                                <m:t>CPI 2010</m:t>
                              </m:r>
                            </m:den>
                          </m:f>
                          <m:r>
                            <w:rPr>
                              <w:rFonts w:ascii="Cambria Math" w:hAnsi="Cambria Math" w:cs="Times New Roman"/>
                              <w:szCs w:val="22"/>
                              <w:lang w:bidi="ar-EG"/>
                            </w:rPr>
                            <m:t xml:space="preserve">= </m:t>
                          </m:r>
                          <m:f>
                            <m:fPr>
                              <m:ctrlPr>
                                <w:rPr>
                                  <w:rFonts w:ascii="Cambria Math" w:hAnsi="Cambria Math" w:cs="Times New Roman"/>
                                  <w:i/>
                                  <w:szCs w:val="22"/>
                                  <w:lang w:bidi="ar-EG"/>
                                </w:rPr>
                              </m:ctrlPr>
                            </m:fPr>
                            <m:num>
                              <m:r>
                                <w:rPr>
                                  <w:rFonts w:ascii="Cambria Math" w:hAnsi="Cambria Math" w:cs="Times New Roman"/>
                                  <w:szCs w:val="22"/>
                                  <w:lang w:bidi="ar-EG"/>
                                </w:rPr>
                                <m:t>129,91</m:t>
                              </m:r>
                            </m:num>
                            <m:den>
                              <m:r>
                                <w:rPr>
                                  <w:rFonts w:ascii="Cambria Math" w:hAnsi="Cambria Math" w:cs="Times New Roman"/>
                                  <w:szCs w:val="22"/>
                                  <w:lang w:bidi="ar-EG"/>
                                </w:rPr>
                                <m:t>125,17</m:t>
                              </m:r>
                            </m:den>
                          </m:f>
                          <m:r>
                            <w:rPr>
                              <w:rFonts w:ascii="Cambria Math" w:hAnsi="Cambria Math" w:cs="Times New Roman"/>
                              <w:szCs w:val="22"/>
                              <w:lang w:bidi="ar-EG"/>
                            </w:rPr>
                            <m:t>=1,03787</m:t>
                          </m:r>
                        </m:oMath>
                      </m:oMathPara>
                    </w:p>
                    <w:p w:rsidR="00323AF5" w:rsidRDefault="00323AF5" w:rsidP="003866CD">
                      <w:pPr>
                        <w:bidi w:val="0"/>
                        <w:rPr>
                          <w:lang w:bidi="ar-EG"/>
                        </w:rPr>
                      </w:pPr>
                    </w:p>
                    <w:p w:rsidR="00323AF5" w:rsidRDefault="00323AF5" w:rsidP="003866CD">
                      <w:pPr>
                        <w:spacing w:before="0"/>
                        <w:jc w:val="left"/>
                        <w:rPr>
                          <w:lang w:bidi="ar-EG"/>
                        </w:rPr>
                      </w:pPr>
                      <w:r w:rsidRPr="00193FEB">
                        <w:rPr>
                          <w:rtl/>
                        </w:rPr>
                        <w:t xml:space="preserve">إذن، قيمة </w:t>
                      </w:r>
                      <w:r>
                        <w:t>(</w:t>
                      </w:r>
                      <w:r w:rsidRPr="00193FEB">
                        <w:rPr>
                          <w:lang w:bidi="ar-EG"/>
                        </w:rPr>
                        <w:t>N × K</w:t>
                      </w:r>
                      <w:r>
                        <w:rPr>
                          <w:lang w:bidi="ar-EG"/>
                        </w:rPr>
                        <w:t>)</w:t>
                      </w:r>
                      <w:r w:rsidRPr="00193FEB">
                        <w:rPr>
                          <w:rtl/>
                          <w:lang w:bidi="ar"/>
                        </w:rPr>
                        <w:t xml:space="preserve"> لعام </w:t>
                      </w:r>
                      <w:r>
                        <w:rPr>
                          <w:lang w:bidi="ar"/>
                        </w:rPr>
                        <w:t>2012</w:t>
                      </w:r>
                      <w:r w:rsidRPr="00193FEB">
                        <w:rPr>
                          <w:rtl/>
                          <w:lang w:bidi="ar"/>
                        </w:rPr>
                        <w:t xml:space="preserve"> = </w:t>
                      </w:r>
                      <w:r>
                        <w:rPr>
                          <w:lang w:bidi="ar"/>
                        </w:rPr>
                        <w:t>1,03787</w:t>
                      </w:r>
                      <w:r>
                        <w:rPr>
                          <w:rFonts w:hint="cs"/>
                          <w:rtl/>
                          <w:lang w:bidi="ar-EG"/>
                        </w:rPr>
                        <w:t xml:space="preserve"> </w:t>
                      </w:r>
                      <w:r w:rsidRPr="00193FEB">
                        <w:rPr>
                          <w:lang w:bidi="ar-EG"/>
                        </w:rPr>
                        <w:t>×</w:t>
                      </w:r>
                      <w:r w:rsidRPr="00193FEB">
                        <w:rPr>
                          <w:rtl/>
                          <w:lang w:bidi="ar"/>
                        </w:rPr>
                        <w:t xml:space="preserve"> </w:t>
                      </w:r>
                      <w:r w:rsidRPr="00193FEB">
                        <w:rPr>
                          <w:rtl/>
                        </w:rPr>
                        <w:t xml:space="preserve">قيمة </w:t>
                      </w:r>
                      <w:r>
                        <w:t>(</w:t>
                      </w:r>
                      <w:r w:rsidRPr="00193FEB">
                        <w:rPr>
                          <w:lang w:bidi="ar-EG"/>
                        </w:rPr>
                        <w:t>N × K</w:t>
                      </w:r>
                      <w:r>
                        <w:rPr>
                          <w:lang w:bidi="ar-EG"/>
                        </w:rPr>
                        <w:t>)</w:t>
                      </w:r>
                      <w:r w:rsidRPr="00193FEB">
                        <w:rPr>
                          <w:rtl/>
                          <w:lang w:bidi="ar"/>
                        </w:rPr>
                        <w:t xml:space="preserve"> لعام </w:t>
                      </w:r>
                      <w:r>
                        <w:rPr>
                          <w:lang w:bidi="ar"/>
                        </w:rPr>
                        <w:t>2011</w:t>
                      </w:r>
                      <w:r w:rsidRPr="00193FEB">
                        <w:rPr>
                          <w:rtl/>
                          <w:lang w:bidi="ar"/>
                        </w:rPr>
                        <w:t>)</w:t>
                      </w:r>
                    </w:p>
                  </w:txbxContent>
                </v:textbox>
                <w10:wrap anchorx="margin"/>
              </v:shape>
            </w:pict>
          </mc:Fallback>
        </mc:AlternateContent>
      </w:r>
      <w:r>
        <w:rPr>
          <w:noProof/>
          <w:lang w:eastAsia="zh-CN"/>
        </w:rPr>
        <w:drawing>
          <wp:inline distT="0" distB="0" distL="0" distR="0" wp14:anchorId="2DCE8233" wp14:editId="6665BC30">
            <wp:extent cx="2284730" cy="3139963"/>
            <wp:effectExtent l="0" t="0" r="127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94" cstate="print">
                      <a:extLst>
                        <a:ext uri="{28A0092B-C50C-407E-A947-70E740481C1C}">
                          <a14:useLocalDpi xmlns:a14="http://schemas.microsoft.com/office/drawing/2010/main" val="0"/>
                        </a:ext>
                      </a:extLst>
                    </a:blip>
                    <a:srcRect t="-2256"/>
                    <a:stretch/>
                  </pic:blipFill>
                  <pic:spPr bwMode="auto">
                    <a:xfrm>
                      <a:off x="0" y="0"/>
                      <a:ext cx="2285662" cy="3141244"/>
                    </a:xfrm>
                    <a:prstGeom prst="rect">
                      <a:avLst/>
                    </a:prstGeom>
                    <a:noFill/>
                    <a:ln>
                      <a:noFill/>
                    </a:ln>
                    <a:extLst>
                      <a:ext uri="{53640926-AAD7-44D8-BBD7-CCE9431645EC}">
                        <a14:shadowObscured xmlns:a14="http://schemas.microsoft.com/office/drawing/2010/main"/>
                      </a:ext>
                    </a:extLst>
                  </pic:spPr>
                </pic:pic>
              </a:graphicData>
            </a:graphic>
          </wp:inline>
        </w:drawing>
      </w:r>
    </w:p>
    <w:p w:rsidR="003866CD" w:rsidRPr="00E61FDF" w:rsidRDefault="003866CD" w:rsidP="003866CD">
      <w:pPr>
        <w:pStyle w:val="HeadingI"/>
        <w:rPr>
          <w:b/>
          <w:bCs/>
          <w:i w:val="0"/>
          <w:iCs w:val="0"/>
          <w:rtl/>
          <w:lang w:bidi="ar-EG"/>
        </w:rPr>
      </w:pPr>
      <w:bookmarkStart w:id="826" w:name="_Toc525835123"/>
      <w:bookmarkStart w:id="827" w:name="_Toc525894328"/>
      <w:bookmarkStart w:id="828" w:name="_Toc525894592"/>
      <w:r w:rsidRPr="00E61FDF">
        <w:rPr>
          <w:b/>
          <w:bCs/>
          <w:i w:val="0"/>
          <w:iCs w:val="0"/>
          <w:rtl/>
          <w:lang w:bidi="ar"/>
        </w:rPr>
        <w:t>بدون رسوم طيف</w:t>
      </w:r>
      <w:bookmarkEnd w:id="826"/>
      <w:bookmarkEnd w:id="827"/>
      <w:bookmarkEnd w:id="828"/>
    </w:p>
    <w:p w:rsidR="003866CD" w:rsidRDefault="003866CD" w:rsidP="003866CD">
      <w:pPr>
        <w:rPr>
          <w:rtl/>
          <w:lang w:bidi="ar-EG"/>
        </w:rPr>
      </w:pPr>
      <w:r>
        <w:rPr>
          <w:rtl/>
          <w:lang w:bidi="ar"/>
        </w:rPr>
        <w:t>توجد، في إندونيسيا، العديد من خدمات الطيف التي لا تفرض عليها رسوم الطيف. ويحصل المستعملون على ترخيص الطيف دون أي التزام بدفع رسوم الطيف. وتُستعمل هذه الأطياف لخدمات مثل:</w:t>
      </w:r>
    </w:p>
    <w:p w:rsidR="003866CD" w:rsidRDefault="003866CD" w:rsidP="003866CD">
      <w:pPr>
        <w:pStyle w:val="enumlev1"/>
        <w:rPr>
          <w:rtl/>
        </w:rPr>
      </w:pPr>
      <w:r>
        <w:rPr>
          <w:rtl/>
        </w:rPr>
        <w:t>-</w:t>
      </w:r>
      <w:r>
        <w:rPr>
          <w:rtl/>
        </w:rPr>
        <w:tab/>
      </w:r>
      <w:r>
        <w:rPr>
          <w:rtl/>
          <w:lang w:bidi="ar"/>
        </w:rPr>
        <w:t>الاتصالات الخاصة للدفاع الوطني</w:t>
      </w:r>
    </w:p>
    <w:p w:rsidR="003866CD" w:rsidRDefault="003866CD" w:rsidP="003866CD">
      <w:pPr>
        <w:pStyle w:val="enumlev1"/>
        <w:rPr>
          <w:rtl/>
        </w:rPr>
      </w:pPr>
      <w:r>
        <w:rPr>
          <w:rtl/>
        </w:rPr>
        <w:t>-</w:t>
      </w:r>
      <w:r>
        <w:rPr>
          <w:rtl/>
        </w:rPr>
        <w:tab/>
      </w:r>
      <w:r>
        <w:rPr>
          <w:rtl/>
          <w:lang w:bidi="ar"/>
        </w:rPr>
        <w:t>الاتصالات الخاصة لخدمة خاصة</w:t>
      </w:r>
    </w:p>
    <w:p w:rsidR="003866CD" w:rsidRDefault="003866CD" w:rsidP="003866CD">
      <w:pPr>
        <w:pStyle w:val="enumlev1"/>
        <w:rPr>
          <w:rtl/>
        </w:rPr>
      </w:pPr>
      <w:r>
        <w:rPr>
          <w:rtl/>
        </w:rPr>
        <w:t>-</w:t>
      </w:r>
      <w:r>
        <w:rPr>
          <w:rtl/>
        </w:rPr>
        <w:tab/>
      </w:r>
      <w:r>
        <w:rPr>
          <w:rtl/>
          <w:lang w:bidi="ar"/>
        </w:rPr>
        <w:t>الاتصالات الخاصة للخدمات الحكومية التي تستعملها السفارة الأجنبية في إندونيسيا</w:t>
      </w:r>
    </w:p>
    <w:p w:rsidR="003866CD" w:rsidRDefault="003866CD" w:rsidP="003866CD">
      <w:pPr>
        <w:pStyle w:val="enumlev1"/>
        <w:rPr>
          <w:rtl/>
        </w:rPr>
      </w:pPr>
      <w:r>
        <w:rPr>
          <w:rtl/>
        </w:rPr>
        <w:t>-</w:t>
      </w:r>
      <w:r>
        <w:rPr>
          <w:rtl/>
        </w:rPr>
        <w:tab/>
      </w:r>
      <w:r>
        <w:rPr>
          <w:rtl/>
          <w:lang w:bidi="ar"/>
        </w:rPr>
        <w:t xml:space="preserve">أجهزة القدرة المنخفضة تحت </w:t>
      </w:r>
      <w:r>
        <w:rPr>
          <w:lang w:bidi="ar"/>
        </w:rPr>
        <w:t>10</w:t>
      </w:r>
      <w:r>
        <w:rPr>
          <w:rtl/>
          <w:lang w:bidi="ar"/>
        </w:rPr>
        <w:t xml:space="preserve"> ميللي واط</w:t>
      </w:r>
    </w:p>
    <w:p w:rsidR="003866CD" w:rsidRDefault="003866CD" w:rsidP="003866CD">
      <w:pPr>
        <w:pStyle w:val="enumlev1"/>
        <w:rPr>
          <w:rtl/>
        </w:rPr>
      </w:pPr>
      <w:r>
        <w:rPr>
          <w:rtl/>
        </w:rPr>
        <w:t>-</w:t>
      </w:r>
      <w:r>
        <w:rPr>
          <w:rtl/>
        </w:rPr>
        <w:tab/>
      </w:r>
      <w:r>
        <w:rPr>
          <w:rtl/>
          <w:lang w:bidi="ar"/>
        </w:rPr>
        <w:t>خدمة البيانات اللاسلكية في النطاق الترددي</w:t>
      </w:r>
      <w:r>
        <w:rPr>
          <w:rFonts w:hint="eastAsia"/>
          <w:rtl/>
          <w:lang w:bidi="ar-EG"/>
        </w:rPr>
        <w:t> </w:t>
      </w:r>
      <w:r>
        <w:rPr>
          <w:lang w:bidi="ar-EG"/>
        </w:rPr>
        <w:t>MHz 2 483-2 400</w:t>
      </w:r>
    </w:p>
    <w:p w:rsidR="003866CD" w:rsidRDefault="003866CD" w:rsidP="003866CD">
      <w:pPr>
        <w:pStyle w:val="enumlev1"/>
        <w:rPr>
          <w:rtl/>
        </w:rPr>
      </w:pPr>
      <w:r>
        <w:rPr>
          <w:rtl/>
        </w:rPr>
        <w:t>-</w:t>
      </w:r>
      <w:r>
        <w:rPr>
          <w:rtl/>
        </w:rPr>
        <w:tab/>
      </w:r>
      <w:r>
        <w:rPr>
          <w:rtl/>
          <w:lang w:bidi="ar"/>
        </w:rPr>
        <w:t xml:space="preserve">النطاق الترددي المستعمل في الصناعة والعلوم والطب </w:t>
      </w:r>
      <w:r>
        <w:rPr>
          <w:lang w:bidi="ar"/>
        </w:rPr>
        <w:t>(ISM)</w:t>
      </w:r>
      <w:r>
        <w:rPr>
          <w:rtl/>
          <w:lang w:bidi="ar"/>
        </w:rPr>
        <w:t>.</w:t>
      </w:r>
    </w:p>
    <w:p w:rsidR="003866CD" w:rsidRDefault="003866CD" w:rsidP="003866CD">
      <w:pPr>
        <w:pStyle w:val="Heading3"/>
        <w:rPr>
          <w:rtl/>
          <w:lang w:bidi="ar-EG"/>
        </w:rPr>
      </w:pPr>
      <w:bookmarkStart w:id="829" w:name="_Toc513205478"/>
      <w:bookmarkStart w:id="830" w:name="_Toc525835124"/>
      <w:bookmarkStart w:id="831" w:name="_Toc525894329"/>
      <w:bookmarkStart w:id="832" w:name="_Toc525894593"/>
      <w:r>
        <w:rPr>
          <w:lang w:bidi="ar-EG"/>
        </w:rPr>
        <w:t>13.2.5</w:t>
      </w:r>
      <w:r>
        <w:rPr>
          <w:rtl/>
          <w:lang w:bidi="ar-EG"/>
        </w:rPr>
        <w:tab/>
      </w:r>
      <w:r>
        <w:rPr>
          <w:rtl/>
          <w:lang w:bidi="ar"/>
        </w:rPr>
        <w:t>إجراءات تحديد مستوى الإشغال في منطقة جغرافية معينة في كولومبيا من أجل الوصلات من نقطة إلى نقطة</w:t>
      </w:r>
      <w:bookmarkEnd w:id="829"/>
      <w:bookmarkEnd w:id="830"/>
      <w:bookmarkEnd w:id="831"/>
      <w:bookmarkEnd w:id="832"/>
    </w:p>
    <w:p w:rsidR="003866CD" w:rsidRDefault="003866CD" w:rsidP="003866CD">
      <w:pPr>
        <w:rPr>
          <w:rtl/>
          <w:lang w:bidi="ar-EG"/>
        </w:rPr>
      </w:pPr>
      <w:r>
        <w:rPr>
          <w:rtl/>
          <w:lang w:bidi="ar"/>
        </w:rPr>
        <w:t>تقدم حكومة كولومبيا النتائج التالية لدراسة ستؤدي إلى تحديد المعلمات التي ينبغي إدراجها في نظام رسوم الطيف. ويوضح النص الوارد أدناه إدراج معلمة تعبِّر عن الطلب على الطيف وتكلفة الفرصة لوصلات الموجات المكروية في نطاقات ترددية معينة.</w:t>
      </w:r>
    </w:p>
    <w:p w:rsidR="003866CD" w:rsidRDefault="003866CD" w:rsidP="003866CD">
      <w:pPr>
        <w:pStyle w:val="Headingb"/>
        <w:rPr>
          <w:rtl/>
        </w:rPr>
      </w:pPr>
      <w:r>
        <w:rPr>
          <w:rtl/>
        </w:rPr>
        <w:t>معلومات أساسية</w:t>
      </w:r>
    </w:p>
    <w:p w:rsidR="003866CD" w:rsidRDefault="003866CD" w:rsidP="003866CD">
      <w:pPr>
        <w:rPr>
          <w:rtl/>
          <w:lang w:bidi="ar"/>
        </w:rPr>
      </w:pPr>
      <w:r>
        <w:rPr>
          <w:rtl/>
          <w:lang w:bidi="ar"/>
        </w:rPr>
        <w:t xml:space="preserve">نص قانون تكنولوجيات المعلومات والاتصالات الصادر عام </w:t>
      </w:r>
      <w:r>
        <w:rPr>
          <w:lang w:bidi="ar"/>
        </w:rPr>
        <w:t>2009</w:t>
      </w:r>
      <w:r>
        <w:rPr>
          <w:rtl/>
          <w:lang w:bidi="ar"/>
        </w:rPr>
        <w:t xml:space="preserve"> في كولومبيا (القانون رقم </w:t>
      </w:r>
      <w:r>
        <w:rPr>
          <w:lang w:bidi="ar"/>
        </w:rPr>
        <w:t>1341</w:t>
      </w:r>
      <w:r>
        <w:rPr>
          <w:rtl/>
          <w:lang w:bidi="ar"/>
        </w:rPr>
        <w:t xml:space="preserve">) على تعزيز الاستعمال الأمثل للطيف نظراً لأهميته الاستراتيجية بالنسبة للبلد ولتحسين القدرة التنافسية والخدمات الجيدة والكفاءة للمستهلكين. وفي هذا الصدد، يجب على جميع الجهات الحكومية الوطنية والإقليمية المعنية بإدارة الطيف أن تعتمد التدابير اللازمة لبلوغ هذه الأهداف. </w:t>
      </w:r>
    </w:p>
    <w:p w:rsidR="003866CD" w:rsidRDefault="003866CD" w:rsidP="003866CD">
      <w:pPr>
        <w:rPr>
          <w:rtl/>
          <w:lang w:bidi="ar"/>
        </w:rPr>
      </w:pPr>
      <w:r>
        <w:rPr>
          <w:rtl/>
          <w:lang w:bidi="ar"/>
        </w:rPr>
        <w:t xml:space="preserve">وأنشأ القانون </w:t>
      </w:r>
      <w:r>
        <w:rPr>
          <w:lang w:bidi="ar"/>
        </w:rPr>
        <w:t>1341</w:t>
      </w:r>
      <w:r>
        <w:rPr>
          <w:rtl/>
          <w:lang w:bidi="ar"/>
        </w:rPr>
        <w:t xml:space="preserve"> كذلك وكالة الطيف الوطنية، أو </w:t>
      </w:r>
      <w:r>
        <w:rPr>
          <w:lang w:bidi="ar"/>
        </w:rPr>
        <w:t>ANE</w:t>
      </w:r>
      <w:r>
        <w:rPr>
          <w:rtl/>
          <w:lang w:bidi="ar"/>
        </w:rPr>
        <w:t xml:space="preserve"> </w:t>
      </w:r>
      <w:r>
        <w:rPr>
          <w:rFonts w:hint="cs"/>
          <w:rtl/>
          <w:lang w:bidi="ar"/>
        </w:rPr>
        <w:t>بالاختصار الإسباني لها. وتتولى هذه الجهة مسؤولية تقديم الدعم التقني بشأن مسائل إدارة الطيف، ولا سيما فيما يتعلق بتخطيط الطيف ومراقبته والتحكم فيه، فضلاً عن إسداء المشورة إلى وزارة تكنولوجيا المعلومات والاتصالات بشأن تخصيص الترددات وتعريف أو تعديل نظام رسوم الطيف.</w:t>
      </w:r>
    </w:p>
    <w:p w:rsidR="003866CD" w:rsidRDefault="003866CD" w:rsidP="003866CD">
      <w:pPr>
        <w:rPr>
          <w:rtl/>
          <w:lang w:bidi="ar"/>
        </w:rPr>
      </w:pPr>
      <w:r>
        <w:rPr>
          <w:rtl/>
          <w:lang w:bidi="ar"/>
        </w:rPr>
        <w:lastRenderedPageBreak/>
        <w:t xml:space="preserve">وفي هذا الصدد، أعد المعهد العديد من الدراسات التي حددت بعض الجوانب لإدخالها في نظام رسوم الطيف. ومن بين هذه التدابير، فإن معاملاً يسمى عامل الكفاءة </w:t>
      </w:r>
      <w:r>
        <w:rPr>
          <w:lang w:bidi="ar"/>
        </w:rPr>
        <w:t>(Fe)</w:t>
      </w:r>
      <w:r>
        <w:rPr>
          <w:rtl/>
          <w:lang w:bidi="ar"/>
        </w:rPr>
        <w:t xml:space="preserve"> الذي ينطبق في صيغة الوصلات من نقطة إلى نقطة سيقوم بدور هام في توجيه التحسينات نحو توزيع أكثر فعالية للطيف واستعماله.</w:t>
      </w:r>
    </w:p>
    <w:p w:rsidR="003866CD" w:rsidRDefault="003866CD" w:rsidP="003866CD">
      <w:pPr>
        <w:pStyle w:val="Headingb"/>
        <w:rPr>
          <w:rtl/>
        </w:rPr>
      </w:pPr>
      <w:r>
        <w:rPr>
          <w:rtl/>
          <w:lang w:bidi="ar"/>
        </w:rPr>
        <w:t>عامل الكفاءة للوصلات من نقطة إلى نقطة</w:t>
      </w:r>
    </w:p>
    <w:p w:rsidR="003866CD" w:rsidRDefault="003866CD" w:rsidP="003866CD">
      <w:pPr>
        <w:rPr>
          <w:rtl/>
          <w:lang w:bidi="ar"/>
        </w:rPr>
      </w:pPr>
      <w:r>
        <w:rPr>
          <w:rtl/>
          <w:lang w:bidi="ar"/>
        </w:rPr>
        <w:t xml:space="preserve">ينظَّم النظام الوطني لرسوم الطيف في كولومبيا وفق نوع الوصلات وينطبق على الترددات المختلفة لنطاقات الاتصالات المتنقلة الدولية. وفي الحالة الأخيرة، تحدَد </w:t>
      </w:r>
      <w:r w:rsidRPr="00193FEB">
        <w:rPr>
          <w:rtl/>
        </w:rPr>
        <w:t>الرسوم من خلال آليات السوق بالنظر إلى أن عمليات تخصيص الترددات تجرى بواسطة عمليات المزاد، في معظم الأحيان.</w:t>
      </w:r>
    </w:p>
    <w:p w:rsidR="003866CD" w:rsidRDefault="003866CD" w:rsidP="003866CD">
      <w:pPr>
        <w:rPr>
          <w:rtl/>
          <w:lang w:bidi="ar"/>
        </w:rPr>
      </w:pPr>
      <w:r>
        <w:rPr>
          <w:rtl/>
          <w:lang w:bidi="ar"/>
        </w:rPr>
        <w:t>وهكذا، يحتوي نظام رسوم الطيف على صيغ متمايزة تتعلق بما يلي:</w:t>
      </w:r>
    </w:p>
    <w:p w:rsidR="003866CD" w:rsidRDefault="003866CD" w:rsidP="003866CD">
      <w:pPr>
        <w:pStyle w:val="enumlev1"/>
        <w:rPr>
          <w:rtl/>
        </w:rPr>
      </w:pPr>
      <w:r>
        <w:rPr>
          <w:rtl/>
        </w:rPr>
        <w:t> </w:t>
      </w:r>
      <w:proofErr w:type="gramStart"/>
      <w:r>
        <w:rPr>
          <w:rtl/>
        </w:rPr>
        <w:t>أ )</w:t>
      </w:r>
      <w:proofErr w:type="gramEnd"/>
      <w:r>
        <w:rPr>
          <w:rtl/>
        </w:rPr>
        <w:tab/>
      </w:r>
      <w:r>
        <w:rPr>
          <w:rtl/>
          <w:lang w:bidi="ar"/>
        </w:rPr>
        <w:t xml:space="preserve">الوصلات في نطاقات الموجات الديكامترية </w:t>
      </w:r>
      <w:r>
        <w:rPr>
          <w:lang w:bidi="ar"/>
        </w:rPr>
        <w:t>(HF)</w:t>
      </w:r>
      <w:r>
        <w:rPr>
          <w:rtl/>
          <w:lang w:bidi="ar"/>
        </w:rPr>
        <w:t>؛</w:t>
      </w:r>
    </w:p>
    <w:p w:rsidR="003866CD" w:rsidRDefault="003866CD" w:rsidP="003866CD">
      <w:pPr>
        <w:pStyle w:val="enumlev1"/>
        <w:rPr>
          <w:lang w:bidi="ar-EG"/>
        </w:rPr>
      </w:pPr>
      <w:proofErr w:type="gramStart"/>
      <w:r>
        <w:rPr>
          <w:rtl/>
        </w:rPr>
        <w:t>ب)</w:t>
      </w:r>
      <w:r>
        <w:rPr>
          <w:rtl/>
        </w:rPr>
        <w:tab/>
      </w:r>
      <w:proofErr w:type="gramEnd"/>
      <w:r>
        <w:rPr>
          <w:rtl/>
          <w:lang w:bidi="ar"/>
        </w:rPr>
        <w:t>وصلات من نقطة إلى نقطة</w:t>
      </w:r>
      <w:r>
        <w:rPr>
          <w:rFonts w:hint="cs"/>
          <w:rtl/>
          <w:lang w:bidi="ar-EG"/>
        </w:rPr>
        <w:t>؛</w:t>
      </w:r>
    </w:p>
    <w:p w:rsidR="003866CD" w:rsidRDefault="003866CD" w:rsidP="003866CD">
      <w:pPr>
        <w:pStyle w:val="enumlev1"/>
        <w:rPr>
          <w:rtl/>
        </w:rPr>
      </w:pPr>
      <w:proofErr w:type="gramStart"/>
      <w:r>
        <w:rPr>
          <w:rtl/>
        </w:rPr>
        <w:t>ج)</w:t>
      </w:r>
      <w:r>
        <w:rPr>
          <w:rtl/>
        </w:rPr>
        <w:tab/>
      </w:r>
      <w:proofErr w:type="gramEnd"/>
      <w:r>
        <w:rPr>
          <w:rtl/>
          <w:lang w:bidi="ar"/>
        </w:rPr>
        <w:t>وصلات من نقطة إلى نقاط متعددة.</w:t>
      </w:r>
    </w:p>
    <w:p w:rsidR="003866CD" w:rsidRDefault="003866CD" w:rsidP="003866CD">
      <w:pPr>
        <w:rPr>
          <w:lang w:bidi="ar"/>
        </w:rPr>
      </w:pPr>
      <w:r>
        <w:rPr>
          <w:rtl/>
          <w:lang w:bidi="ar"/>
        </w:rPr>
        <w:t xml:space="preserve">ونتيجة لتطبيق الصيغ المتمايزة ونمو الطلب على الطيف، أصبح الطيف مزدحماً في بعض المناطق الجغرافية والمواقع الجغرافية المحددة. ولذلك، اقتضت الضرورة تصميم وإدراج عامل في الصيغ المقابلة يعبِّر عن ندرة المورد ويعزز القرارات القائمة على تكلفة الفرصة البديلة، ضمن معايير أخرى. </w:t>
      </w:r>
    </w:p>
    <w:p w:rsidR="003866CD" w:rsidRDefault="003866CD" w:rsidP="003866CD">
      <w:pPr>
        <w:rPr>
          <w:rtl/>
          <w:lang w:bidi="ar-EG"/>
        </w:rPr>
      </w:pPr>
      <w:r>
        <w:rPr>
          <w:rtl/>
          <w:lang w:bidi="ar"/>
        </w:rPr>
        <w:t>وفي هذا الصدد، أعدت وكالة الطيف الوطنية دراسة لتحديد التغييرات اللازمة. ومن بين العوامل والتعديلات الأخرى المطلوبة، أُدرج عامل الكفاءة في صيغة الوصلات من نقطة إلى نقطة.</w:t>
      </w:r>
    </w:p>
    <w:p w:rsidR="003866CD" w:rsidRDefault="003866CD" w:rsidP="005B25F8">
      <w:pPr>
        <w:spacing w:after="120"/>
        <w:rPr>
          <w:rtl/>
          <w:lang w:bidi="ar-EG"/>
        </w:rPr>
      </w:pPr>
      <w:r>
        <w:rPr>
          <w:rtl/>
          <w:lang w:bidi="ar"/>
        </w:rPr>
        <w:t>ويشمل هذا العامل المعايير التقنية والاقتصادية التي تعزز الكفاءة في تخصيص الطيف واستعماله. وهو مرتبط بأذونات الطيف الحالية في مناطق جغرافية محددة (الطلب على المورد).</w:t>
      </w:r>
    </w:p>
    <w:tbl>
      <w:tblPr>
        <w:bidiVisual/>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0"/>
        <w:gridCol w:w="1780"/>
        <w:gridCol w:w="1900"/>
      </w:tblGrid>
      <w:tr w:rsidR="003866CD" w:rsidTr="003866CD">
        <w:trPr>
          <w:trHeight w:val="640"/>
          <w:jc w:val="center"/>
        </w:trPr>
        <w:tc>
          <w:tcPr>
            <w:tcW w:w="28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3866CD" w:rsidRDefault="003866CD" w:rsidP="003866CD">
            <w:pPr>
              <w:pStyle w:val="TableHead"/>
              <w:rPr>
                <w:rtl/>
                <w:lang w:bidi="ar-EG"/>
              </w:rPr>
            </w:pPr>
            <w:r>
              <w:rPr>
                <w:rtl/>
              </w:rPr>
              <w:t xml:space="preserve">النسبة المئوية لمستوى إشغال النطاق </w:t>
            </w:r>
            <w:r>
              <w:t>(BOL)</w:t>
            </w:r>
          </w:p>
        </w:tc>
        <w:tc>
          <w:tcPr>
            <w:tcW w:w="178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3866CD" w:rsidRDefault="003866CD" w:rsidP="003866CD">
            <w:pPr>
              <w:pStyle w:val="TableHead"/>
            </w:pPr>
            <w:r>
              <w:rPr>
                <w:rtl/>
              </w:rPr>
              <w:t>مستوى</w:t>
            </w:r>
            <w:r>
              <w:rPr>
                <w:szCs w:val="30"/>
                <w:rtl/>
                <w:lang w:bidi="ar"/>
              </w:rPr>
              <w:t xml:space="preserve"> </w:t>
            </w:r>
            <w:r>
              <w:rPr>
                <w:rtl/>
                <w:lang w:bidi="ar"/>
              </w:rPr>
              <w:t>الازدحام</w:t>
            </w:r>
          </w:p>
        </w:tc>
        <w:tc>
          <w:tcPr>
            <w:tcW w:w="190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3866CD" w:rsidRDefault="003866CD" w:rsidP="003866CD">
            <w:pPr>
              <w:pStyle w:val="TableHead"/>
              <w:rPr>
                <w:lang w:bidi="ar-EG"/>
              </w:rPr>
            </w:pPr>
            <w:r>
              <w:rPr>
                <w:rtl/>
                <w:lang w:bidi="ar"/>
              </w:rPr>
              <w:t xml:space="preserve">عامل الكفاءة </w:t>
            </w:r>
            <w:r>
              <w:t>(Fe)</w:t>
            </w:r>
          </w:p>
        </w:tc>
      </w:tr>
      <w:tr w:rsidR="003866CD" w:rsidTr="003866CD">
        <w:trPr>
          <w:trHeight w:val="320"/>
          <w:jc w:val="center"/>
        </w:trPr>
        <w:tc>
          <w:tcPr>
            <w:tcW w:w="28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Default="003866CD" w:rsidP="003866CD">
            <w:pPr>
              <w:pStyle w:val="Tabletext"/>
              <w:keepNext/>
              <w:keepLines/>
              <w:bidi/>
              <w:spacing w:before="60" w:after="60" w:line="260" w:lineRule="exact"/>
              <w:jc w:val="center"/>
              <w:rPr>
                <w:rtl/>
                <w:lang w:val="en-US"/>
              </w:rPr>
            </w:pPr>
            <w:r>
              <w:rPr>
                <w:lang w:val="en-US"/>
              </w:rPr>
              <w:t>0% &lt; BOL ≤ 75%</w:t>
            </w:r>
          </w:p>
        </w:tc>
        <w:tc>
          <w:tcPr>
            <w:tcW w:w="178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Default="003866CD" w:rsidP="003866CD">
            <w:pPr>
              <w:pStyle w:val="Tabletext"/>
              <w:keepNext/>
              <w:keepLines/>
              <w:bidi/>
              <w:spacing w:before="60" w:after="60" w:line="260" w:lineRule="exact"/>
              <w:jc w:val="center"/>
              <w:rPr>
                <w:lang w:val="en-US"/>
              </w:rPr>
            </w:pPr>
            <w:r>
              <w:rPr>
                <w:rtl/>
                <w:lang w:val="en-US"/>
              </w:rPr>
              <w:t>منخفض</w:t>
            </w:r>
          </w:p>
        </w:tc>
        <w:tc>
          <w:tcPr>
            <w:tcW w:w="190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Default="003866CD" w:rsidP="003866CD">
            <w:pPr>
              <w:pStyle w:val="Tabletext"/>
              <w:keepNext/>
              <w:keepLines/>
              <w:bidi/>
              <w:spacing w:before="60" w:after="60" w:line="260" w:lineRule="exact"/>
              <w:jc w:val="center"/>
              <w:rPr>
                <w:lang w:val="en-US"/>
              </w:rPr>
            </w:pPr>
            <w:r>
              <w:rPr>
                <w:lang w:val="en-US"/>
              </w:rPr>
              <w:t>1</w:t>
            </w:r>
          </w:p>
        </w:tc>
      </w:tr>
      <w:tr w:rsidR="003866CD" w:rsidTr="003866CD">
        <w:trPr>
          <w:trHeight w:val="320"/>
          <w:jc w:val="center"/>
        </w:trPr>
        <w:tc>
          <w:tcPr>
            <w:tcW w:w="28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Default="003866CD" w:rsidP="003866CD">
            <w:pPr>
              <w:pStyle w:val="Tabletext"/>
              <w:keepNext/>
              <w:keepLines/>
              <w:bidi/>
              <w:spacing w:before="60" w:after="60" w:line="260" w:lineRule="exact"/>
              <w:jc w:val="center"/>
              <w:rPr>
                <w:lang w:val="en-US"/>
              </w:rPr>
            </w:pPr>
            <w:r>
              <w:rPr>
                <w:lang w:val="en-US"/>
              </w:rPr>
              <w:t>75% &lt; BOL ≤ 90%</w:t>
            </w:r>
          </w:p>
        </w:tc>
        <w:tc>
          <w:tcPr>
            <w:tcW w:w="178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Default="003866CD" w:rsidP="003866CD">
            <w:pPr>
              <w:pStyle w:val="Tabletext"/>
              <w:keepNext/>
              <w:keepLines/>
              <w:bidi/>
              <w:spacing w:before="60" w:after="60" w:line="260" w:lineRule="exact"/>
              <w:jc w:val="center"/>
              <w:rPr>
                <w:lang w:val="en-US"/>
              </w:rPr>
            </w:pPr>
            <w:r>
              <w:rPr>
                <w:rtl/>
                <w:lang w:val="en-US"/>
              </w:rPr>
              <w:t>متوسط</w:t>
            </w:r>
          </w:p>
        </w:tc>
        <w:tc>
          <w:tcPr>
            <w:tcW w:w="190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Default="003866CD" w:rsidP="003866CD">
            <w:pPr>
              <w:pStyle w:val="Tabletext"/>
              <w:keepNext/>
              <w:keepLines/>
              <w:bidi/>
              <w:spacing w:before="60" w:after="60" w:line="260" w:lineRule="exact"/>
              <w:jc w:val="center"/>
              <w:rPr>
                <w:lang w:val="en-US"/>
              </w:rPr>
            </w:pPr>
            <w:r>
              <w:rPr>
                <w:lang w:val="en-US"/>
              </w:rPr>
              <w:t>1,1</w:t>
            </w:r>
          </w:p>
        </w:tc>
      </w:tr>
      <w:tr w:rsidR="003866CD" w:rsidTr="003866CD">
        <w:trPr>
          <w:trHeight w:val="640"/>
          <w:jc w:val="center"/>
        </w:trPr>
        <w:tc>
          <w:tcPr>
            <w:tcW w:w="28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Default="003866CD" w:rsidP="003866CD">
            <w:pPr>
              <w:pStyle w:val="Tabletext"/>
              <w:keepNext/>
              <w:keepLines/>
              <w:bidi/>
              <w:spacing w:before="60" w:after="60" w:line="260" w:lineRule="exact"/>
              <w:jc w:val="center"/>
              <w:rPr>
                <w:lang w:val="en-US"/>
              </w:rPr>
            </w:pPr>
            <w:r>
              <w:rPr>
                <w:lang w:val="en-US"/>
              </w:rPr>
              <w:t>BOL &gt; 90%</w:t>
            </w:r>
          </w:p>
        </w:tc>
        <w:tc>
          <w:tcPr>
            <w:tcW w:w="1780"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Default="003866CD" w:rsidP="003866CD">
            <w:pPr>
              <w:pStyle w:val="Tabletext"/>
              <w:keepNext/>
              <w:keepLines/>
              <w:bidi/>
              <w:spacing w:before="60" w:after="60" w:line="260" w:lineRule="exact"/>
              <w:jc w:val="center"/>
              <w:rPr>
                <w:lang w:val="en-US"/>
              </w:rPr>
            </w:pPr>
            <w:r>
              <w:rPr>
                <w:rtl/>
                <w:lang w:val="en-US"/>
              </w:rPr>
              <w:t>نطاق مشبع</w:t>
            </w:r>
          </w:p>
        </w:tc>
        <w:tc>
          <w:tcPr>
            <w:tcW w:w="1900"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Default="003866CD" w:rsidP="003866CD">
            <w:pPr>
              <w:pStyle w:val="Tabletext"/>
              <w:keepNext/>
              <w:keepLines/>
              <w:bidi/>
              <w:spacing w:before="60" w:after="60" w:line="260" w:lineRule="exact"/>
              <w:jc w:val="center"/>
              <w:rPr>
                <w:lang w:val="en-US" w:bidi="ar-EG"/>
              </w:rPr>
            </w:pPr>
            <w:r>
              <w:rPr>
                <w:lang w:val="en-US"/>
              </w:rPr>
              <w:t>1,3</w:t>
            </w:r>
          </w:p>
        </w:tc>
      </w:tr>
      <w:tr w:rsidR="003866CD" w:rsidTr="003866CD">
        <w:trPr>
          <w:trHeight w:val="960"/>
          <w:jc w:val="center"/>
        </w:trPr>
        <w:tc>
          <w:tcPr>
            <w:tcW w:w="28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3866CD" w:rsidRDefault="003866CD" w:rsidP="003866CD">
            <w:pPr>
              <w:pStyle w:val="Tabletext"/>
              <w:bidi/>
              <w:spacing w:before="60" w:after="60" w:line="260" w:lineRule="exact"/>
              <w:jc w:val="center"/>
              <w:rPr>
                <w:rtl/>
                <w:lang w:val="en-US"/>
              </w:rPr>
            </w:pPr>
            <w:r>
              <w:rPr>
                <w:rtl/>
                <w:lang w:val="en-US" w:bidi="ar"/>
              </w:rPr>
              <w:t>أو الدليل على وجود قناة مع إعادة استعمال التردد، للوصلات من نقطة إلى نقطة حصراً</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overflowPunct/>
              <w:autoSpaceDE/>
              <w:autoSpaceDN/>
              <w:adjustRightInd/>
              <w:spacing w:before="60" w:after="60" w:line="260" w:lineRule="exact"/>
              <w:jc w:val="left"/>
              <w:rPr>
                <w:sz w:val="20"/>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overflowPunct/>
              <w:autoSpaceDE/>
              <w:autoSpaceDN/>
              <w:adjustRightInd/>
              <w:spacing w:before="60" w:after="60" w:line="260" w:lineRule="exact"/>
              <w:jc w:val="left"/>
              <w:rPr>
                <w:sz w:val="20"/>
                <w:szCs w:val="26"/>
                <w:lang w:eastAsia="en-US" w:bidi="ar-EG"/>
              </w:rPr>
            </w:pPr>
          </w:p>
        </w:tc>
      </w:tr>
    </w:tbl>
    <w:p w:rsidR="003866CD" w:rsidRDefault="003866CD" w:rsidP="003866CD">
      <w:pPr>
        <w:spacing w:before="360"/>
        <w:rPr>
          <w:lang w:bidi="ar"/>
        </w:rPr>
      </w:pPr>
      <w:r>
        <w:rPr>
          <w:rtl/>
          <w:lang w:bidi="ar"/>
        </w:rPr>
        <w:t xml:space="preserve">وسيسري عامل الكفاءة على الوصلات من نقطة إلى نقطة في الأماكن المعينة التي تحددها الحكومة والتي يزيد فيها مستوى الإشغال عن </w:t>
      </w:r>
      <w:r>
        <w:rPr>
          <w:lang w:bidi="ar"/>
        </w:rPr>
        <w:t>%75</w:t>
      </w:r>
      <w:r>
        <w:rPr>
          <w:rtl/>
          <w:lang w:bidi="ar"/>
        </w:rPr>
        <w:t xml:space="preserve"> في نطاق معين ومستوى ازدحام مقابل يتراوح بين متوسط ومشبع كما يمكن أن يلاحَظ في الرسم البياني. وسيسري هذا العامل أيضاً عند التحقق من وجود قناة على الأقل يعاد استعمال التردد فيها.</w:t>
      </w:r>
    </w:p>
    <w:p w:rsidR="003866CD" w:rsidRDefault="003866CD" w:rsidP="003866CD">
      <w:pPr>
        <w:jc w:val="left"/>
        <w:rPr>
          <w:rtl/>
          <w:lang w:bidi="ar"/>
        </w:rPr>
      </w:pPr>
      <w:r>
        <w:rPr>
          <w:rtl/>
          <w:lang w:bidi="ar"/>
        </w:rPr>
        <w:t>وطالبت الصيغة بمعرفة مستويات إشغال الطيف التي وضعت بموجبها مستويات الازدحام وعوامل الكفاءة الخاصة بكل منها.</w:t>
      </w:r>
    </w:p>
    <w:p w:rsidR="003866CD" w:rsidRDefault="003866CD" w:rsidP="003866CD">
      <w:pPr>
        <w:pStyle w:val="Headingb"/>
        <w:keepLines/>
        <w:widowControl w:val="0"/>
        <w:rPr>
          <w:rtl/>
        </w:rPr>
      </w:pPr>
      <w:r>
        <w:rPr>
          <w:rtl/>
          <w:lang w:bidi="ar"/>
        </w:rPr>
        <w:lastRenderedPageBreak/>
        <w:t>إجراءات تحديد مستوى الإشغال في منطقة جغرافية محددة للوصلات من نقطة إلى نقطة</w:t>
      </w:r>
    </w:p>
    <w:p w:rsidR="003866CD" w:rsidRDefault="003866CD" w:rsidP="003866CD">
      <w:pPr>
        <w:keepNext/>
        <w:keepLines/>
        <w:widowControl w:val="0"/>
        <w:rPr>
          <w:rtl/>
          <w:lang w:bidi="ar-EG"/>
        </w:rPr>
      </w:pPr>
      <w:r>
        <w:rPr>
          <w:rtl/>
          <w:lang w:bidi="ar"/>
        </w:rPr>
        <w:t>عُرفت إجراءات تحديد مستويات الإشغال على النحو التالي:</w:t>
      </w:r>
    </w:p>
    <w:p w:rsidR="003866CD" w:rsidRDefault="003866CD" w:rsidP="003866CD">
      <w:pPr>
        <w:pStyle w:val="enumlev1"/>
        <w:rPr>
          <w:rtl/>
        </w:rPr>
      </w:pPr>
      <w:r>
        <w:t>1</w:t>
      </w:r>
      <w:r>
        <w:rPr>
          <w:rtl/>
        </w:rPr>
        <w:tab/>
      </w:r>
      <w:r>
        <w:rPr>
          <w:rtl/>
          <w:lang w:bidi="ar"/>
        </w:rPr>
        <w:t>تنقيح قاعدة بيانات الوصلات الراديوية (وصلات من نقطة إلى نقطة</w:t>
      </w:r>
      <w:proofErr w:type="gramStart"/>
      <w:r>
        <w:rPr>
          <w:rtl/>
          <w:lang w:bidi="ar"/>
        </w:rPr>
        <w:t>)،</w:t>
      </w:r>
      <w:proofErr w:type="gramEnd"/>
      <w:r>
        <w:rPr>
          <w:rtl/>
          <w:lang w:bidi="ar"/>
        </w:rPr>
        <w:t xml:space="preserve"> من أجل إزالة الأذونات القانونية منتهية الصلاحية، وتصحيح بعض المعلومات غير دقيقة.</w:t>
      </w:r>
    </w:p>
    <w:p w:rsidR="003866CD" w:rsidRDefault="003866CD" w:rsidP="003866CD">
      <w:pPr>
        <w:pStyle w:val="enumlev1"/>
        <w:rPr>
          <w:rtl/>
        </w:rPr>
      </w:pPr>
      <w:proofErr w:type="gramStart"/>
      <w:r>
        <w:t>2</w:t>
      </w:r>
      <w:r>
        <w:rPr>
          <w:rtl/>
        </w:rPr>
        <w:tab/>
      </w:r>
      <w:r>
        <w:rPr>
          <w:rtl/>
          <w:lang w:bidi="ar"/>
        </w:rPr>
        <w:t>تنظيم</w:t>
      </w:r>
      <w:proofErr w:type="gramEnd"/>
      <w:r>
        <w:rPr>
          <w:rtl/>
          <w:lang w:bidi="ar"/>
        </w:rPr>
        <w:t xml:space="preserve"> قاعدة بيانات الترددات المخصصة الخالية بالفعل من الشوائب حسب النطاق الترددي، وفقاً للجدول الوطني لتوزيع النطاقات الترددية.</w:t>
      </w:r>
    </w:p>
    <w:p w:rsidR="003866CD" w:rsidRDefault="003866CD" w:rsidP="005B25F8">
      <w:pPr>
        <w:pStyle w:val="enumlev1"/>
        <w:rPr>
          <w:rtl/>
        </w:rPr>
      </w:pPr>
      <w:proofErr w:type="gramStart"/>
      <w:r>
        <w:t>3</w:t>
      </w:r>
      <w:r>
        <w:rPr>
          <w:rtl/>
        </w:rPr>
        <w:tab/>
      </w:r>
      <w:r>
        <w:rPr>
          <w:rtl/>
          <w:lang w:bidi="ar"/>
        </w:rPr>
        <w:t>تحديد</w:t>
      </w:r>
      <w:proofErr w:type="gramEnd"/>
      <w:r>
        <w:rPr>
          <w:rtl/>
          <w:lang w:bidi="ar"/>
        </w:rPr>
        <w:t xml:space="preserve"> المواقع الجغرافية، بحيث يمكن فرز قاعدة بيانات الترددات المخصصة الخالية من الشوائب وفقا لموقعها. ولهذا</w:t>
      </w:r>
      <w:r w:rsidR="005B25F8">
        <w:rPr>
          <w:rFonts w:hint="cs"/>
          <w:rtl/>
          <w:lang w:bidi="ar"/>
        </w:rPr>
        <w:t> </w:t>
      </w:r>
      <w:r>
        <w:rPr>
          <w:rtl/>
          <w:lang w:bidi="ar"/>
        </w:rPr>
        <w:t>الغرض، يشير كل موقع جغرافي إلى البنى التحتية المثبتة في منطقة محددة تعرف باسم شائع وإحداثيات. وهذا يعني قرب البنى التحتية المثبتة بما فيه الكفاية لتوليد تداخل، إذا سمحت تصاريحها بالعمل في قناة مشتركة أو قناة مجاورة.</w:t>
      </w:r>
    </w:p>
    <w:p w:rsidR="003866CD" w:rsidRDefault="003866CD" w:rsidP="003866CD">
      <w:pPr>
        <w:pStyle w:val="enumlev1"/>
        <w:rPr>
          <w:rtl/>
        </w:rPr>
      </w:pPr>
      <w:proofErr w:type="gramStart"/>
      <w:r>
        <w:t>4</w:t>
      </w:r>
      <w:r>
        <w:rPr>
          <w:rtl/>
        </w:rPr>
        <w:tab/>
      </w:r>
      <w:r>
        <w:rPr>
          <w:rtl/>
          <w:lang w:bidi="ar"/>
        </w:rPr>
        <w:t>تحديد</w:t>
      </w:r>
      <w:proofErr w:type="gramEnd"/>
      <w:r>
        <w:rPr>
          <w:rtl/>
          <w:lang w:bidi="ar"/>
        </w:rPr>
        <w:t xml:space="preserve"> المواقع المزدحمة، المفروزة حسب النطاق الترددي.</w:t>
      </w:r>
    </w:p>
    <w:p w:rsidR="003866CD" w:rsidRDefault="003866CD" w:rsidP="003866CD">
      <w:pPr>
        <w:pStyle w:val="enumlev2"/>
        <w:rPr>
          <w:rtl/>
          <w:lang w:bidi="ar"/>
        </w:rPr>
      </w:pPr>
      <w:r>
        <w:rPr>
          <w:rtl/>
          <w:lang w:bidi="ar-EG"/>
        </w:rPr>
        <w:t> </w:t>
      </w:r>
      <w:proofErr w:type="gramStart"/>
      <w:r>
        <w:rPr>
          <w:rtl/>
          <w:lang w:bidi="ar-EG"/>
        </w:rPr>
        <w:t>أ )</w:t>
      </w:r>
      <w:proofErr w:type="gramEnd"/>
      <w:r>
        <w:rPr>
          <w:rtl/>
          <w:lang w:bidi="ar-EG"/>
        </w:rPr>
        <w:tab/>
      </w:r>
      <w:r>
        <w:rPr>
          <w:rtl/>
          <w:lang w:bidi="ar"/>
        </w:rPr>
        <w:t>يبدأ هذا النشاط بتعريف معلمة مرجعية تسمح بتحديد حدود الازدحام لموقع جغرافي معين على نطاقات مختلفة. والمعلمة المختارة هي مقدار الطيف القابل للاستعمال في نطاق ترددي معين في كل موقع جغرافي.</w:t>
      </w:r>
    </w:p>
    <w:p w:rsidR="003866CD" w:rsidRDefault="003866CD" w:rsidP="003866CD">
      <w:pPr>
        <w:pStyle w:val="enumlev2"/>
        <w:rPr>
          <w:rtl/>
          <w:lang w:bidi="ar-EG"/>
        </w:rPr>
      </w:pPr>
      <w:proofErr w:type="gramStart"/>
      <w:r>
        <w:rPr>
          <w:rtl/>
          <w:lang w:bidi="ar-EG"/>
        </w:rPr>
        <w:t>ب)</w:t>
      </w:r>
      <w:r>
        <w:rPr>
          <w:rtl/>
          <w:lang w:bidi="ar-EG"/>
        </w:rPr>
        <w:tab/>
      </w:r>
      <w:proofErr w:type="gramEnd"/>
      <w:r>
        <w:rPr>
          <w:rtl/>
          <w:lang w:bidi="ar"/>
        </w:rPr>
        <w:t>تُحسب مقادير الطيف القابل للاستعمال على أساس الجدول الوطني لتوزيع النطاقات الترددية وترتيبات قنواته المحددة، وكلها تستند إلى توصيات الاتحاد.</w:t>
      </w:r>
    </w:p>
    <w:p w:rsidR="003866CD" w:rsidRDefault="003866CD" w:rsidP="003866CD">
      <w:pPr>
        <w:pStyle w:val="enumlev2"/>
        <w:rPr>
          <w:rtl/>
          <w:lang w:bidi="ar-EG"/>
        </w:rPr>
      </w:pPr>
      <w:proofErr w:type="gramStart"/>
      <w:r>
        <w:rPr>
          <w:rtl/>
          <w:lang w:bidi="ar-EG"/>
        </w:rPr>
        <w:t>ج)</w:t>
      </w:r>
      <w:r>
        <w:rPr>
          <w:rtl/>
          <w:lang w:bidi="ar-EG"/>
        </w:rPr>
        <w:tab/>
      </w:r>
      <w:proofErr w:type="gramEnd"/>
      <w:r>
        <w:rPr>
          <w:rtl/>
          <w:lang w:bidi="ar"/>
        </w:rPr>
        <w:t>ثم تقاس مقادير الطيف المخصص بإضافة مقادير الطيف المخصص في قاعدة البيانات.</w:t>
      </w:r>
    </w:p>
    <w:p w:rsidR="003866CD" w:rsidRDefault="003866CD" w:rsidP="003866CD">
      <w:pPr>
        <w:pStyle w:val="enumlev2"/>
        <w:rPr>
          <w:rtl/>
          <w:lang w:bidi="ar-EG"/>
        </w:rPr>
      </w:pPr>
      <w:proofErr w:type="gramStart"/>
      <w:r>
        <w:rPr>
          <w:rtl/>
          <w:lang w:bidi="ar-EG"/>
        </w:rPr>
        <w:t>د )</w:t>
      </w:r>
      <w:proofErr w:type="gramEnd"/>
      <w:r>
        <w:rPr>
          <w:rtl/>
          <w:lang w:bidi="ar-EG"/>
        </w:rPr>
        <w:tab/>
      </w:r>
      <w:r>
        <w:rPr>
          <w:rtl/>
          <w:lang w:bidi="ar"/>
        </w:rPr>
        <w:t>تحدَد مستويات الإشغال في مختلف المواقع الجغرافية على الترددات المتمايزة بتطبيق العلاقة بين مقدار الطيف المخصص ومقدار الطيف القابل للاستعمال.</w:t>
      </w:r>
    </w:p>
    <w:p w:rsidR="003866CD" w:rsidRDefault="003866CD" w:rsidP="003866CD">
      <w:pPr>
        <w:pStyle w:val="enumlev2"/>
        <w:rPr>
          <w:rtl/>
          <w:lang w:bidi="ar"/>
        </w:rPr>
      </w:pPr>
      <w:proofErr w:type="gramStart"/>
      <w:r>
        <w:rPr>
          <w:rtl/>
          <w:lang w:bidi="ar-EG"/>
        </w:rPr>
        <w:t>ه )</w:t>
      </w:r>
      <w:proofErr w:type="gramEnd"/>
      <w:r>
        <w:rPr>
          <w:rtl/>
          <w:lang w:bidi="ar-EG"/>
        </w:rPr>
        <w:tab/>
      </w:r>
      <w:r>
        <w:rPr>
          <w:rtl/>
          <w:lang w:bidi="ar"/>
        </w:rPr>
        <w:t xml:space="preserve">يعرَّف مفهوم المواقع الجغرافية المزدحمة، حيث تطبَّق عوامل الكفاءة، على أنها المنطقة الدائرية ذات المدى المحدود بطول نصف القطر من النقطة المركزية المحددة. والنقاط المركزية هي تلك التي سبق أن حددتها الإحداثيات المذكورة (انظر النقطة رقم </w:t>
      </w:r>
      <w:r>
        <w:rPr>
          <w:lang w:bidi="ar"/>
        </w:rPr>
        <w:t>3</w:t>
      </w:r>
      <w:r>
        <w:rPr>
          <w:rtl/>
          <w:lang w:bidi="ar"/>
        </w:rPr>
        <w:t>).</w:t>
      </w:r>
    </w:p>
    <w:p w:rsidR="003866CD" w:rsidRDefault="003866CD" w:rsidP="003866CD">
      <w:pPr>
        <w:pStyle w:val="enumlev2"/>
        <w:rPr>
          <w:rtl/>
          <w:lang w:bidi="ar-EG"/>
        </w:rPr>
      </w:pPr>
      <w:proofErr w:type="gramStart"/>
      <w:r>
        <w:rPr>
          <w:rtl/>
          <w:lang w:bidi="ar"/>
        </w:rPr>
        <w:t>و)</w:t>
      </w:r>
      <w:r>
        <w:rPr>
          <w:rtl/>
          <w:lang w:bidi="ar"/>
        </w:rPr>
        <w:tab/>
      </w:r>
      <w:proofErr w:type="gramEnd"/>
      <w:r>
        <w:rPr>
          <w:rtl/>
          <w:lang w:bidi="ar"/>
        </w:rPr>
        <w:t xml:space="preserve">تقتضي الضرورة تحديد نصف قطر استناداً إلى الخبرة والمعلومات المستقاة من قاعدة البيانات وأداة المحاكاة. وفي حالة كولومبيا يبلغ نصف القطر هذا </w:t>
      </w:r>
      <w:r>
        <w:rPr>
          <w:lang w:bidi="ar"/>
        </w:rPr>
        <w:t>600</w:t>
      </w:r>
      <w:r>
        <w:rPr>
          <w:rtl/>
          <w:lang w:bidi="ar"/>
        </w:rPr>
        <w:t xml:space="preserve"> متر لأن هذه المسافة هي المسافة القصوى اللازمة لتضمين جميع المحطات القاعدة الموجودة في المواقع الجغرافية المزدحمة.</w:t>
      </w:r>
    </w:p>
    <w:p w:rsidR="003866CD" w:rsidRDefault="003866CD" w:rsidP="003866CD">
      <w:pPr>
        <w:pStyle w:val="enumlev1"/>
        <w:rPr>
          <w:rtl/>
        </w:rPr>
      </w:pPr>
      <w:proofErr w:type="gramStart"/>
      <w:r>
        <w:t>5</w:t>
      </w:r>
      <w:r>
        <w:rPr>
          <w:rtl/>
        </w:rPr>
        <w:tab/>
      </w:r>
      <w:r>
        <w:rPr>
          <w:rtl/>
          <w:lang w:bidi="ar"/>
        </w:rPr>
        <w:t>بالتوازي</w:t>
      </w:r>
      <w:proofErr w:type="gramEnd"/>
      <w:r>
        <w:rPr>
          <w:rtl/>
          <w:lang w:bidi="ar"/>
        </w:rPr>
        <w:t xml:space="preserve"> مع ذلك، تثبِّت وكالة الطيف الوطنية مديات الإشغال مع مستويات الازدحام الخاصة بها وتحدد العوامل المقابلة. وقد سميت هذه العوامل بعوامل الكفاءة، وهي ستعدل صيغة الوصلات من نقطة إلى نقطة من أجل تعزيز الكفاءة في</w:t>
      </w:r>
      <w:r>
        <w:rPr>
          <w:rFonts w:hint="cs"/>
          <w:rtl/>
          <w:lang w:bidi="ar"/>
        </w:rPr>
        <w:t> </w:t>
      </w:r>
      <w:r>
        <w:rPr>
          <w:rtl/>
          <w:lang w:bidi="ar"/>
        </w:rPr>
        <w:t>تخصيص الطيف واستعماله.</w:t>
      </w:r>
    </w:p>
    <w:p w:rsidR="003866CD" w:rsidRDefault="003866CD" w:rsidP="003866CD">
      <w:pPr>
        <w:rPr>
          <w:rtl/>
          <w:lang w:bidi="ar"/>
        </w:rPr>
      </w:pPr>
      <w:r>
        <w:rPr>
          <w:rtl/>
          <w:lang w:bidi="ar"/>
        </w:rPr>
        <w:t>وتظهر مستويات الإشغال والازدحام في الرسم البياني أعلاه. وهي ستستمر لمدة عامين، ويجب إعداد دراسات لتحديد مستويات الإشغال الجديدة لمختلف الأماكن والمناطق خلال السنتين التاليتين. ويجب أن تنشر الحكومة النتائج في الوقت المناسب، من أجل السماح للمشغلين بحساب رسوم الطيف السنوية وسدادها دون غرامات أو عقوبات.</w:t>
      </w:r>
    </w:p>
    <w:p w:rsidR="003866CD" w:rsidRDefault="003866CD" w:rsidP="003866CD">
      <w:pPr>
        <w:rPr>
          <w:rtl/>
        </w:rPr>
      </w:pPr>
      <w:r>
        <w:rPr>
          <w:rtl/>
          <w:lang w:bidi="ar"/>
        </w:rPr>
        <w:t>ومن أجل تحديد ازدحام نطاق، في حالة الوصلات من نقطة إلى عدة نقاط، يكون الإجراء مشابهاً لما ذُكر سابقاً مع بعض التعديلات. خاصةً لأن المنطقة المزدحمة ستكون موقعاً أكبر من قبيل مدينة أو حتى البلد كله.</w:t>
      </w:r>
    </w:p>
    <w:p w:rsidR="003866CD" w:rsidRDefault="003866CD" w:rsidP="003866CD">
      <w:pPr>
        <w:pStyle w:val="Headingb"/>
        <w:rPr>
          <w:rtl/>
        </w:rPr>
      </w:pPr>
      <w:r>
        <w:rPr>
          <w:rtl/>
          <w:lang w:bidi="ar"/>
        </w:rPr>
        <w:t>مثال حسابات لوصلة من نقطة إلى نقطة</w:t>
      </w:r>
    </w:p>
    <w:p w:rsidR="003866CD" w:rsidRDefault="003866CD" w:rsidP="003866CD">
      <w:pPr>
        <w:rPr>
          <w:rtl/>
        </w:rPr>
      </w:pPr>
      <w:r>
        <w:rPr>
          <w:rtl/>
          <w:lang w:bidi="ar"/>
        </w:rPr>
        <w:t>تتمثل الخطوة الأولى لحساب الرسوم في الاستعاضة في الصيغة عن المعلمات بالقيم المحددة لكل معلمة.</w:t>
      </w:r>
    </w:p>
    <w:p w:rsidR="003866CD" w:rsidRDefault="003866CD" w:rsidP="003866CD">
      <w:pPr>
        <w:pStyle w:val="Equation"/>
        <w:bidi/>
        <w:rPr>
          <w:rtl/>
        </w:rPr>
      </w:pPr>
      <w:r>
        <w:tab/>
      </w:r>
      <w:r>
        <w:tab/>
      </w:r>
      <w:r w:rsidRPr="001F32F9">
        <w:rPr>
          <w:lang w:val="en-US"/>
        </w:rPr>
        <w:t>VAC = AB * Fv * Fe * SMMLV</w:t>
      </w:r>
      <w:r>
        <w:rPr>
          <w:rtl/>
        </w:rPr>
        <w:tab/>
      </w:r>
    </w:p>
    <w:p w:rsidR="003866CD" w:rsidRDefault="003866CD" w:rsidP="003866CD">
      <w:pPr>
        <w:rPr>
          <w:rtl/>
        </w:rPr>
      </w:pPr>
      <w:r>
        <w:rPr>
          <w:rtl/>
        </w:rPr>
        <w:lastRenderedPageBreak/>
        <w:t>حيث:</w:t>
      </w:r>
    </w:p>
    <w:p w:rsidR="003866CD" w:rsidRDefault="003866CD" w:rsidP="003866CD">
      <w:pPr>
        <w:pStyle w:val="Figurelegend"/>
        <w:rPr>
          <w:rtl/>
          <w:lang w:bidi="ar-EG"/>
        </w:rPr>
      </w:pPr>
      <w:r>
        <w:rPr>
          <w:rtl/>
        </w:rPr>
        <w:tab/>
      </w:r>
      <w:r>
        <w:t>VAC</w:t>
      </w:r>
      <w:r>
        <w:rPr>
          <w:rtl/>
          <w:lang w:bidi="ar-EG"/>
        </w:rPr>
        <w:t>:</w:t>
      </w:r>
      <w:r>
        <w:rPr>
          <w:rtl/>
          <w:lang w:bidi="ar-EG"/>
        </w:rPr>
        <w:tab/>
      </w:r>
      <w:r>
        <w:rPr>
          <w:rtl/>
          <w:lang w:bidi="ar-EG"/>
        </w:rPr>
        <w:tab/>
      </w:r>
      <w:r>
        <w:rPr>
          <w:rtl/>
        </w:rPr>
        <w:t>قيمة الرسم السنوي؛</w:t>
      </w:r>
    </w:p>
    <w:p w:rsidR="003866CD" w:rsidRDefault="003866CD" w:rsidP="003866CD">
      <w:pPr>
        <w:pStyle w:val="Figurelegend"/>
        <w:rPr>
          <w:rtl/>
          <w:lang w:bidi="ar-EG"/>
        </w:rPr>
      </w:pPr>
      <w:r>
        <w:rPr>
          <w:lang w:bidi="ar-EG"/>
        </w:rPr>
        <w:tab/>
        <w:t>AB</w:t>
      </w:r>
      <w:r>
        <w:rPr>
          <w:rtl/>
          <w:lang w:bidi="ar-EG"/>
        </w:rPr>
        <w:t>:</w:t>
      </w:r>
      <w:r>
        <w:rPr>
          <w:rtl/>
          <w:lang w:bidi="ar-EG"/>
        </w:rPr>
        <w:tab/>
      </w:r>
      <w:r>
        <w:rPr>
          <w:rtl/>
          <w:lang w:bidi="ar-EG"/>
        </w:rPr>
        <w:tab/>
      </w:r>
      <w:r>
        <w:rPr>
          <w:rtl/>
        </w:rPr>
        <w:t>عرض النطاق؛</w:t>
      </w:r>
    </w:p>
    <w:p w:rsidR="003866CD" w:rsidRDefault="003866CD" w:rsidP="003866CD">
      <w:pPr>
        <w:pStyle w:val="Figurelegend"/>
        <w:rPr>
          <w:rtl/>
          <w:lang w:bidi="ar-EG"/>
        </w:rPr>
      </w:pPr>
      <w:r>
        <w:rPr>
          <w:rtl/>
          <w:lang w:bidi="ar-EG"/>
        </w:rPr>
        <w:tab/>
      </w:r>
      <w:r>
        <w:rPr>
          <w:lang w:bidi="ar-EG"/>
        </w:rPr>
        <w:t>Fv</w:t>
      </w:r>
      <w:r>
        <w:rPr>
          <w:rtl/>
          <w:lang w:bidi="ar-EG"/>
        </w:rPr>
        <w:t>:</w:t>
      </w:r>
      <w:r>
        <w:rPr>
          <w:rtl/>
          <w:lang w:bidi="ar-EG"/>
        </w:rPr>
        <w:tab/>
      </w:r>
      <w:r>
        <w:rPr>
          <w:rtl/>
          <w:lang w:bidi="ar-EG"/>
        </w:rPr>
        <w:tab/>
      </w:r>
      <w:r>
        <w:rPr>
          <w:rtl/>
        </w:rPr>
        <w:t>عامل ترجيح النطاق؛</w:t>
      </w:r>
    </w:p>
    <w:p w:rsidR="003866CD" w:rsidRDefault="003866CD" w:rsidP="003866CD">
      <w:pPr>
        <w:pStyle w:val="Figurelegend"/>
        <w:rPr>
          <w:rtl/>
          <w:lang w:bidi="ar-EG"/>
        </w:rPr>
      </w:pPr>
      <w:r>
        <w:rPr>
          <w:rtl/>
          <w:lang w:bidi="ar-EG"/>
        </w:rPr>
        <w:tab/>
      </w:r>
      <w:r>
        <w:rPr>
          <w:lang w:bidi="ar-EG"/>
        </w:rPr>
        <w:t>Fe</w:t>
      </w:r>
      <w:r>
        <w:rPr>
          <w:rtl/>
          <w:lang w:bidi="ar-EG"/>
        </w:rPr>
        <w:t>:</w:t>
      </w:r>
      <w:r>
        <w:rPr>
          <w:rtl/>
          <w:lang w:bidi="ar-EG"/>
        </w:rPr>
        <w:tab/>
      </w:r>
      <w:r>
        <w:rPr>
          <w:rtl/>
          <w:lang w:bidi="ar-EG"/>
        </w:rPr>
        <w:tab/>
      </w:r>
      <w:r>
        <w:rPr>
          <w:rtl/>
        </w:rPr>
        <w:t>عامل الكفاءة (عنصر جديد مدرج في الصيغة</w:t>
      </w:r>
      <w:proofErr w:type="gramStart"/>
      <w:r>
        <w:rPr>
          <w:rtl/>
        </w:rPr>
        <w:t>)؛</w:t>
      </w:r>
      <w:proofErr w:type="gramEnd"/>
    </w:p>
    <w:p w:rsidR="003866CD" w:rsidRDefault="003866CD" w:rsidP="003866CD">
      <w:pPr>
        <w:pStyle w:val="Figurelegend"/>
        <w:rPr>
          <w:rtl/>
        </w:rPr>
      </w:pPr>
      <w:r>
        <w:rPr>
          <w:rtl/>
          <w:lang w:bidi="ar-EG"/>
        </w:rPr>
        <w:tab/>
      </w:r>
      <w:r>
        <w:rPr>
          <w:lang w:bidi="ar-EG"/>
        </w:rPr>
        <w:t>SMMLV</w:t>
      </w:r>
      <w:r>
        <w:rPr>
          <w:rtl/>
          <w:lang w:bidi="ar-EG"/>
        </w:rPr>
        <w:t>:</w:t>
      </w:r>
      <w:r>
        <w:rPr>
          <w:rtl/>
          <w:lang w:bidi="ar-EG"/>
        </w:rPr>
        <w:tab/>
      </w:r>
      <w:r>
        <w:rPr>
          <w:rtl/>
        </w:rPr>
        <w:t>الراتب الشهري الأدنى، الذي يصدر قانونياً كل عام (الحد الأدنى للأجر لمدة شهر كامل).</w:t>
      </w:r>
    </w:p>
    <w:p w:rsidR="003866CD" w:rsidRDefault="003866CD" w:rsidP="003866CD">
      <w:pPr>
        <w:rPr>
          <w:rtl/>
        </w:rPr>
      </w:pPr>
      <w:r>
        <w:rPr>
          <w:rtl/>
        </w:rPr>
        <w:t>وهكذا، بالنسبة للوصلة من نقطة إلى نقطة في النطاق</w:t>
      </w:r>
      <w:r>
        <w:rPr>
          <w:rFonts w:hint="cs"/>
          <w:rtl/>
        </w:rPr>
        <w:t> </w:t>
      </w:r>
      <w:r>
        <w:t>GHz 23</w:t>
      </w:r>
      <w:r>
        <w:rPr>
          <w:rtl/>
        </w:rPr>
        <w:t xml:space="preserve"> الذي يبلغ عامل ترجيح نطاقه </w:t>
      </w:r>
      <w:r>
        <w:t>0,38</w:t>
      </w:r>
      <w:r>
        <w:rPr>
          <w:rFonts w:hint="cs"/>
          <w:rtl/>
        </w:rPr>
        <w:t xml:space="preserve"> </w:t>
      </w:r>
      <w:r>
        <w:rPr>
          <w:rtl/>
        </w:rPr>
        <w:t>بنطاق عرضه</w:t>
      </w:r>
      <w:r>
        <w:rPr>
          <w:rFonts w:hint="cs"/>
          <w:rtl/>
        </w:rPr>
        <w:t> </w:t>
      </w:r>
      <w:r>
        <w:t>MHz 28</w:t>
      </w:r>
      <w:r>
        <w:rPr>
          <w:rtl/>
        </w:rPr>
        <w:t xml:space="preserve"> وراتب شهري أدنى قدره </w:t>
      </w:r>
      <w:r>
        <w:t>250</w:t>
      </w:r>
      <w:r>
        <w:rPr>
          <w:rFonts w:hint="cs"/>
          <w:rtl/>
          <w:lang w:bidi="ar-EG"/>
        </w:rPr>
        <w:t xml:space="preserve"> </w:t>
      </w:r>
      <w:r>
        <w:rPr>
          <w:rtl/>
        </w:rPr>
        <w:t xml:space="preserve">دولاراً أمريكياً خلال سنة محددة، ستبلغ قيمة الرسم السنوي </w:t>
      </w:r>
      <w:r>
        <w:t>2 660</w:t>
      </w:r>
      <w:r>
        <w:rPr>
          <w:rFonts w:hint="cs"/>
          <w:rtl/>
          <w:lang w:bidi="ar-EG"/>
        </w:rPr>
        <w:t xml:space="preserve"> </w:t>
      </w:r>
      <w:r>
        <w:rPr>
          <w:rtl/>
        </w:rPr>
        <w:t>دولاراً أمريكياً.</w:t>
      </w:r>
    </w:p>
    <w:p w:rsidR="003866CD" w:rsidRDefault="003866CD" w:rsidP="003866CD">
      <w:pPr>
        <w:rPr>
          <w:rtl/>
        </w:rPr>
      </w:pPr>
      <w:r>
        <w:rPr>
          <w:rtl/>
        </w:rPr>
        <w:t>ومن ناحية أخرى، إذا كان مستوى الازدحام في المكان الذي توجد فيه الوصلة يتراوح بين</w:t>
      </w:r>
      <w:r>
        <w:rPr>
          <w:rFonts w:hint="cs"/>
          <w:rtl/>
        </w:rPr>
        <w:t> </w:t>
      </w:r>
      <w:r>
        <w:t>%75</w:t>
      </w:r>
      <w:r>
        <w:rPr>
          <w:rFonts w:hint="cs"/>
          <w:rtl/>
        </w:rPr>
        <w:t xml:space="preserve"> </w:t>
      </w:r>
      <w:r>
        <w:rPr>
          <w:rtl/>
        </w:rPr>
        <w:t>و</w:t>
      </w:r>
      <w:r>
        <w:t>%90</w:t>
      </w:r>
      <w:r>
        <w:rPr>
          <w:rtl/>
        </w:rPr>
        <w:t xml:space="preserve"> أو ضمن "المستوى المتوسط" سيكون عامل الكفاءة</w:t>
      </w:r>
      <w:r>
        <w:rPr>
          <w:rFonts w:hint="cs"/>
          <w:rtl/>
        </w:rPr>
        <w:t> </w:t>
      </w:r>
      <w:r>
        <w:t>1,1</w:t>
      </w:r>
      <w:r>
        <w:rPr>
          <w:rtl/>
        </w:rPr>
        <w:t>. في هذه الحالة، ستبلغ قيمة الرسم السنوي</w:t>
      </w:r>
      <w:r>
        <w:rPr>
          <w:rFonts w:hint="cs"/>
          <w:rtl/>
        </w:rPr>
        <w:t> </w:t>
      </w:r>
      <w:r>
        <w:t>2 926</w:t>
      </w:r>
      <w:r>
        <w:rPr>
          <w:rFonts w:hint="cs"/>
          <w:rtl/>
        </w:rPr>
        <w:t xml:space="preserve"> </w:t>
      </w:r>
      <w:r>
        <w:rPr>
          <w:rtl/>
        </w:rPr>
        <w:t>دولاراً أمريكياً.</w:t>
      </w:r>
    </w:p>
    <w:p w:rsidR="003866CD" w:rsidRDefault="003866CD" w:rsidP="003866CD">
      <w:pPr>
        <w:rPr>
          <w:rtl/>
        </w:rPr>
      </w:pPr>
      <w:r>
        <w:rPr>
          <w:rtl/>
        </w:rPr>
        <w:t>إذا وُجدت الوصلة في منطقة أو موقع ذي مستوى "نطاق مشبع"، يكون عامل الكفاءة</w:t>
      </w:r>
      <w:r>
        <w:rPr>
          <w:rFonts w:hint="cs"/>
          <w:rtl/>
        </w:rPr>
        <w:t> </w:t>
      </w:r>
      <w:r>
        <w:t>1,3</w:t>
      </w:r>
      <w:r>
        <w:rPr>
          <w:rtl/>
        </w:rPr>
        <w:t xml:space="preserve"> وستصل قيمة الرسم السنوي إلى </w:t>
      </w:r>
      <w:r>
        <w:t>3 458</w:t>
      </w:r>
      <w:r>
        <w:rPr>
          <w:rtl/>
        </w:rPr>
        <w:t xml:space="preserve"> دولاراً أمريكياً.</w:t>
      </w:r>
    </w:p>
    <w:p w:rsidR="003866CD" w:rsidRDefault="003866CD" w:rsidP="003866CD">
      <w:pPr>
        <w:jc w:val="left"/>
        <w:rPr>
          <w:rtl/>
          <w:lang w:bidi="ar-EG"/>
        </w:rPr>
      </w:pPr>
      <w:r>
        <w:rPr>
          <w:rtl/>
          <w:lang w:bidi="ar"/>
        </w:rPr>
        <w:t xml:space="preserve">وقد نشرت كولومبيا قائمة تضم </w:t>
      </w:r>
      <w:r>
        <w:rPr>
          <w:lang w:bidi="ar"/>
        </w:rPr>
        <w:t>82</w:t>
      </w:r>
      <w:r>
        <w:rPr>
          <w:rtl/>
          <w:lang w:bidi="ar"/>
        </w:rPr>
        <w:t xml:space="preserve"> موقعاً جغرافياً مزدحماً.</w:t>
      </w:r>
    </w:p>
    <w:p w:rsidR="003866CD" w:rsidRDefault="003866CD" w:rsidP="003866CD">
      <w:pPr>
        <w:pStyle w:val="Heading2"/>
        <w:rPr>
          <w:rtl/>
        </w:rPr>
      </w:pPr>
      <w:bookmarkStart w:id="833" w:name="_Toc513205479"/>
      <w:bookmarkStart w:id="834" w:name="_Toc525835125"/>
      <w:bookmarkStart w:id="835" w:name="_Toc525894330"/>
      <w:bookmarkStart w:id="836" w:name="_Toc525894594"/>
      <w:r>
        <w:t>3.5</w:t>
      </w:r>
      <w:r>
        <w:rPr>
          <w:rtl/>
        </w:rPr>
        <w:tab/>
        <w:t>الخبرة في مجال استعمال الموارد البديلة</w:t>
      </w:r>
      <w:bookmarkEnd w:id="811"/>
      <w:bookmarkEnd w:id="812"/>
      <w:bookmarkEnd w:id="833"/>
      <w:bookmarkEnd w:id="834"/>
      <w:bookmarkEnd w:id="835"/>
      <w:bookmarkEnd w:id="836"/>
    </w:p>
    <w:p w:rsidR="003866CD" w:rsidRDefault="003866CD" w:rsidP="003866CD">
      <w:pPr>
        <w:rPr>
          <w:rtl/>
        </w:rPr>
      </w:pPr>
      <w:r>
        <w:rPr>
          <w:rtl/>
        </w:rPr>
        <w:t>استعملت كثير من الإدارات موارد بديلة لدعم إدارة الطيف على الصعيد الوطني طوال عدد من السنوات. وتستعرض المعلومات التالية بعض أمثلة هذه الخبرات.</w:t>
      </w:r>
    </w:p>
    <w:p w:rsidR="003866CD" w:rsidRDefault="003866CD" w:rsidP="003866CD">
      <w:pPr>
        <w:pStyle w:val="Heading3"/>
        <w:rPr>
          <w:rtl/>
        </w:rPr>
      </w:pPr>
      <w:bookmarkStart w:id="837" w:name="_Toc414279240"/>
      <w:bookmarkStart w:id="838" w:name="_Toc413686696"/>
      <w:bookmarkStart w:id="839" w:name="_Toc513205480"/>
      <w:bookmarkStart w:id="840" w:name="_Toc525835126"/>
      <w:bookmarkStart w:id="841" w:name="_Toc525894331"/>
      <w:bookmarkStart w:id="842" w:name="_Toc525894595"/>
      <w:r>
        <w:t>1.3.5</w:t>
      </w:r>
      <w:r>
        <w:rPr>
          <w:rtl/>
        </w:rPr>
        <w:tab/>
        <w:t>كندا</w:t>
      </w:r>
      <w:bookmarkEnd w:id="837"/>
      <w:bookmarkEnd w:id="838"/>
      <w:bookmarkEnd w:id="839"/>
      <w:bookmarkEnd w:id="840"/>
      <w:bookmarkEnd w:id="841"/>
      <w:bookmarkEnd w:id="842"/>
    </w:p>
    <w:p w:rsidR="003866CD" w:rsidRDefault="003866CD" w:rsidP="003866CD">
      <w:pPr>
        <w:pStyle w:val="Heading4"/>
        <w:rPr>
          <w:rtl/>
        </w:rPr>
      </w:pPr>
      <w:r>
        <w:t>1.1.3.5</w:t>
      </w:r>
      <w:r>
        <w:rPr>
          <w:rtl/>
        </w:rPr>
        <w:tab/>
        <w:t>عملية التشاور</w:t>
      </w:r>
    </w:p>
    <w:p w:rsidR="003866CD" w:rsidRDefault="003866CD" w:rsidP="003866CD">
      <w:pPr>
        <w:rPr>
          <w:rtl/>
        </w:rPr>
      </w:pPr>
      <w:r>
        <w:rPr>
          <w:rtl/>
        </w:rPr>
        <w:t>وفقاً لقانون الصكوك التنظيمية ولوائح الصكوك التنظيمية يتعيَّن على الإدارات والوكالات الاتحادية أن تثبت أنه قد تم استشارة الكنديين وأنهم أتيحت لهم الفرصة للمشاركة في صياغة أو تعديل اللوائح والبرامج التنظيمية. وفي كندا تتضمن الجريدة الرسمية </w:t>
      </w:r>
      <w:r>
        <w:rPr>
          <w:i/>
          <w:iCs/>
          <w:spacing w:val="12"/>
          <w:szCs w:val="22"/>
        </w:rPr>
        <w:t>Canada Gazette</w:t>
      </w:r>
      <w:r>
        <w:rPr>
          <w:rtl/>
        </w:rPr>
        <w:t xml:space="preserve"> الإعلانات العامة الرسمية وتعيين المسؤولين واللوائح المقترحة واللوائح والقوانين العامة للبرلمان الصادرة عن الدوائر والوكالات الحكومية. ويتم نشر جميع المشاورات والإعلانات في الموقع الشبكي لهيئة صناعة كندا، لإتاحة الفرصة للجمهور لتقديم تعليقات والرد على التعليقات.</w:t>
      </w:r>
    </w:p>
    <w:p w:rsidR="003866CD" w:rsidRDefault="003866CD" w:rsidP="003866CD">
      <w:pPr>
        <w:rPr>
          <w:rtl/>
        </w:rPr>
      </w:pPr>
      <w:r>
        <w:rPr>
          <w:rtl/>
        </w:rPr>
        <w:t xml:space="preserve">وتتشاور حكومة كندا أيضاً مع أعضاء الصناعة من خلال المجلس الاستشاري للراديو في كندا </w:t>
      </w:r>
      <w:r>
        <w:t>(RABC)</w:t>
      </w:r>
      <w:r>
        <w:rPr>
          <w:rtl/>
        </w:rPr>
        <w:t xml:space="preserve">. وهذا المجلس هو الهيئة الرئيسية في القطاع الخاص التي تقدِّم المشورة ذات الطابع التقني فيما يتعلق بإدارة واستعمال طيف الترددات الراديوية إلى حكومة كندا. ويمثل المجلس أهم قطاعات أعمال الاتصالات الراديوية في كندا، بمن فيهم الصانعون وشركات الاتصالات اللاسلكية ومقدمو الخدمات ومشغلو الشبكات وهيئات الإذاعة ومشغلو ومستعملو الشبكة الراديوية للسلامة والأمن الوطني. ويتألف تنظيم هذا المجلس من عدد من اللجان مثل اللجان المعنية بالاتصالات المتنقلة والشخصية والاتصالات اللاسلكية الثابتة </w:t>
      </w:r>
      <w:r>
        <w:rPr>
          <w:spacing w:val="-2"/>
          <w:rtl/>
        </w:rPr>
        <w:t>والإذاعة والتوافق الكهرمغنطيسي، وتشارك الإدارة الكندية في هذه الاجتماعات بصفة مراقب. ويقدِّم المجلس المشورة إلى الإدارة</w:t>
      </w:r>
      <w:r>
        <w:rPr>
          <w:rtl/>
        </w:rPr>
        <w:t xml:space="preserve"> بشأن الموضوعات المتصلة بالسياسة العامة والمعايير والتطور التقني وصياغة الإجراءات. وتجري التحليلات الهندسية بشأن خطط القنوات وحسابات التداخل وسيناريوهات التقاسم في سياق المجلس تولَّد عنها مدخلات هامة لعملية إدارة الطيف في كندا.</w:t>
      </w:r>
    </w:p>
    <w:p w:rsidR="003866CD" w:rsidRDefault="003866CD" w:rsidP="005B25F8">
      <w:pPr>
        <w:pStyle w:val="Heading4"/>
        <w:keepNext w:val="0"/>
        <w:keepLines w:val="0"/>
        <w:pageBreakBefore/>
        <w:widowControl w:val="0"/>
        <w:rPr>
          <w:rtl/>
          <w:lang w:val="fr-LU"/>
        </w:rPr>
      </w:pPr>
      <w:r>
        <w:lastRenderedPageBreak/>
        <w:t>2.1.3.5</w:t>
      </w:r>
      <w:r>
        <w:rPr>
          <w:rtl/>
        </w:rPr>
        <w:tab/>
      </w:r>
      <w:r>
        <w:rPr>
          <w:rtl/>
          <w:lang w:val="fr-LU"/>
        </w:rPr>
        <w:t>عملية تنسيق الترددات</w:t>
      </w:r>
    </w:p>
    <w:p w:rsidR="003866CD" w:rsidRDefault="003866CD" w:rsidP="003866CD">
      <w:pPr>
        <w:rPr>
          <w:rtl/>
          <w:lang w:val="fr-LU"/>
        </w:rPr>
      </w:pPr>
      <w:r>
        <w:rPr>
          <w:rtl/>
          <w:lang w:val="fr-LU"/>
        </w:rPr>
        <w:t>تلجأ منظمة إدارة الطيف الوطنية في كندا إلى منسقي الترددات في عدد من الحالات.</w:t>
      </w:r>
    </w:p>
    <w:p w:rsidR="003866CD" w:rsidRDefault="003866CD" w:rsidP="003866CD">
      <w:pPr>
        <w:rPr>
          <w:rtl/>
          <w:lang w:val="fr-LU"/>
        </w:rPr>
      </w:pPr>
      <w:r>
        <w:rPr>
          <w:rtl/>
          <w:lang w:val="fr-LU"/>
        </w:rPr>
        <w:t>وفي حين أن هيئة الصناعة هي المسؤولة عن معالجة طلبات الرخص، بما في ذلك فحص إمكانية حدوث تداخل والتنسيق الدولي إلخ. في حالة تطبيقات الخدمتين الثابتة والثابتة الساتلية، فإن مقدِّم الطلب يتحمَّل مسؤولية التنسيق على الصعيد المحلي. ويحافظ مستعملو الخدمة الثابتة على قواعد بيانات خاصة بهم تتيح لهم التنسيق فيما بينهم. ويتم الجزء الأكبر من التنسيق في إطار جمعية نظام تنسيق الترددات التي تشكل جمعية كندية لا تتوخى الربح، كما أنها تضم أهم شركات الهاتف. وتشغل هذه الجمعية وتدير نظاماً محوسباً راديوياً للتنسيق وللإعلام.</w:t>
      </w:r>
    </w:p>
    <w:p w:rsidR="003866CD" w:rsidRDefault="003866CD" w:rsidP="003866CD">
      <w:pPr>
        <w:pStyle w:val="Heading4"/>
        <w:rPr>
          <w:rtl/>
          <w:lang w:val="fr-LU"/>
        </w:rPr>
      </w:pPr>
      <w:r>
        <w:t>3.1.3.5</w:t>
      </w:r>
      <w:r>
        <w:tab/>
      </w:r>
      <w:r>
        <w:rPr>
          <w:rtl/>
          <w:lang w:val="fr-LU"/>
        </w:rPr>
        <w:t>نشر المعلومات</w:t>
      </w:r>
    </w:p>
    <w:p w:rsidR="003866CD" w:rsidRDefault="003866CD" w:rsidP="003866CD">
      <w:pPr>
        <w:rPr>
          <w:rtl/>
          <w:lang w:val="fr-LU"/>
        </w:rPr>
      </w:pPr>
      <w:r>
        <w:rPr>
          <w:rtl/>
          <w:lang w:val="fr-LU"/>
        </w:rPr>
        <w:t xml:space="preserve">يتم تيسير سجلات الترددات المخصصة إلى عامة الناس، عن طريق النفاذ عبر الإنترنت أو عن طريق نسق القرص المتراص </w:t>
      </w:r>
      <w:r>
        <w:rPr>
          <w:lang w:val="fr-FR"/>
        </w:rPr>
        <w:t>CD</w:t>
      </w:r>
      <w:r>
        <w:rPr>
          <w:lang w:val="fr-FR"/>
        </w:rPr>
        <w:noBreakHyphen/>
        <w:t>ROM</w:t>
      </w:r>
      <w:r>
        <w:rPr>
          <w:rtl/>
          <w:lang w:val="fr-LU"/>
        </w:rPr>
        <w:t xml:space="preserve"> بغية تسهيل نشر المعلومات.</w:t>
      </w:r>
    </w:p>
    <w:p w:rsidR="003866CD" w:rsidRDefault="003866CD" w:rsidP="003866CD">
      <w:pPr>
        <w:pStyle w:val="Heading3"/>
        <w:rPr>
          <w:rtl/>
          <w:lang w:val="fr-LU"/>
        </w:rPr>
      </w:pPr>
      <w:bookmarkStart w:id="843" w:name="_Toc414279241"/>
      <w:bookmarkStart w:id="844" w:name="_Toc413686697"/>
      <w:bookmarkStart w:id="845" w:name="_Toc513205481"/>
      <w:bookmarkStart w:id="846" w:name="_Toc525835127"/>
      <w:bookmarkStart w:id="847" w:name="_Toc525894332"/>
      <w:bookmarkStart w:id="848" w:name="_Toc525894596"/>
      <w:r>
        <w:t>2.3.5</w:t>
      </w:r>
      <w:r>
        <w:tab/>
      </w:r>
      <w:r>
        <w:rPr>
          <w:rtl/>
          <w:lang w:val="fr-LU"/>
        </w:rPr>
        <w:t>ألمانيا</w:t>
      </w:r>
      <w:bookmarkEnd w:id="843"/>
      <w:bookmarkEnd w:id="844"/>
      <w:bookmarkEnd w:id="845"/>
      <w:bookmarkEnd w:id="846"/>
      <w:bookmarkEnd w:id="847"/>
      <w:bookmarkEnd w:id="848"/>
    </w:p>
    <w:p w:rsidR="003866CD" w:rsidRDefault="003866CD" w:rsidP="003866CD">
      <w:pPr>
        <w:rPr>
          <w:rtl/>
          <w:lang w:val="fr-LU"/>
        </w:rPr>
      </w:pPr>
      <w:r>
        <w:rPr>
          <w:rtl/>
          <w:lang w:val="fr-LU"/>
        </w:rPr>
        <w:t>تقوم جمعيات المستعملين في ألمانيا ببعض وظائف إدارة الطيف بصورة محدودة على صعيد الأنظمة الراديوية المتنقلة الخاصة</w:t>
      </w:r>
      <w:r>
        <w:rPr>
          <w:rtl/>
          <w:lang w:val="fr-LU" w:bidi="ar-EG"/>
        </w:rPr>
        <w:t> </w:t>
      </w:r>
      <w:r>
        <w:rPr>
          <w:lang w:bidi="ar-EG"/>
        </w:rPr>
        <w:t>(PMR)</w:t>
      </w:r>
      <w:r>
        <w:rPr>
          <w:rtl/>
          <w:lang w:val="fr-LU"/>
        </w:rPr>
        <w:t xml:space="preserve">. وتقوم هذه الجمعيات بإدارة نظام تخصيص الترددات إدارة ناجحة منذ أكثر من </w:t>
      </w:r>
      <w:r>
        <w:rPr>
          <w:lang w:val="fr-LU"/>
        </w:rPr>
        <w:t>25</w:t>
      </w:r>
      <w:r>
        <w:rPr>
          <w:rtl/>
          <w:lang w:val="fr-LU"/>
        </w:rPr>
        <w:t xml:space="preserve"> سنة. وهي مدعوة الآن إلى دعم أعضائها خلال إجراءات التخصيص.</w:t>
      </w:r>
    </w:p>
    <w:p w:rsidR="003866CD" w:rsidRDefault="003866CD" w:rsidP="003866CD">
      <w:pPr>
        <w:rPr>
          <w:rtl/>
          <w:lang w:val="fr-LU"/>
        </w:rPr>
      </w:pPr>
      <w:r>
        <w:rPr>
          <w:rtl/>
          <w:lang w:val="fr-LU"/>
        </w:rPr>
        <w:t>ويقدم خبراء هذه الجمعيات المشورة لأعضائها في كل ميادين استعمال الأنظمة الراديوية المتنقلة الخاصة، فضلاً عن أنهم يشرحون اللوائح الوطنية ويقدمون الدعم للمستعملين على صعيد التخطيط للشبكات الراديوية المتنقلة الخاصة. وتستطيع الجمعيات تقديم توصيات إلى السلطة التنظيمية بشأن خصائص شبكات الاتصالات الراديوية المتنقلة الخاصة (الترددات ومنطقة التغطية وارتفاع الهوائي وإشارة النداء، إلخ.). وتؤخذ في الاعتبار عادة كل المعايير التقنية والقواعد المتصلة بالتخطيط والشروط الأخرى لمنح الرخص، لدى تقديم التوصيات لجمعية المستعملين. وتكون سلطة وضع القواعد التنظيمية قادرة على متابعة هذه التوصيات في غالبية الحالات وتمنح الرخص بناءً على ذلك. وبذلك يتم التنسيق التقني الوطني بحكم الواقع عن طريق جمعية المستعملين. بيد أن التنسيق الدولي يتم دوماً عن طريق سلطة وضع القواعد التنظيمية.</w:t>
      </w:r>
    </w:p>
    <w:p w:rsidR="003866CD" w:rsidRDefault="003866CD" w:rsidP="003866CD">
      <w:pPr>
        <w:rPr>
          <w:rtl/>
          <w:lang w:val="fr-LU"/>
        </w:rPr>
      </w:pPr>
      <w:r>
        <w:rPr>
          <w:rtl/>
          <w:lang w:val="fr-LU"/>
        </w:rPr>
        <w:t>وتتمول جمعيات المستعملين من مساهمات أعضائها وهي تعمل لصالح مستعملي الأنظمة الراديوية المتنقلة الخاصة. وتساهم هذه الجمعيات بالإضافة إلى تنسيق الترددات اليومي في عملية التخطيط متوسطة وطويلة المدى الخاصة بطيف الترددات ممثلة مصالح أعضائها لدى سلطة وضع القواعد التنظيمية، فضلاً عن توفير صلة قيمة بين هذه السلطة والمستعملين.</w:t>
      </w:r>
    </w:p>
    <w:p w:rsidR="003866CD" w:rsidRDefault="003866CD" w:rsidP="003866CD">
      <w:pPr>
        <w:pStyle w:val="Heading3"/>
        <w:rPr>
          <w:rtl/>
          <w:lang w:val="fr-LU"/>
        </w:rPr>
      </w:pPr>
      <w:bookmarkStart w:id="849" w:name="_Toc414279242"/>
      <w:bookmarkStart w:id="850" w:name="_Toc413686698"/>
      <w:bookmarkStart w:id="851" w:name="_Toc513205482"/>
      <w:bookmarkStart w:id="852" w:name="_Toc525835128"/>
      <w:bookmarkStart w:id="853" w:name="_Toc525894333"/>
      <w:bookmarkStart w:id="854" w:name="_Toc525894597"/>
      <w:r>
        <w:rPr>
          <w:lang w:val="fr-LU"/>
        </w:rPr>
        <w:t>3.3.5</w:t>
      </w:r>
      <w:r>
        <w:rPr>
          <w:lang w:val="fr-LU"/>
        </w:rPr>
        <w:tab/>
      </w:r>
      <w:r>
        <w:rPr>
          <w:rtl/>
          <w:lang w:val="fr-LU"/>
        </w:rPr>
        <w:t>إسرائيل</w:t>
      </w:r>
      <w:bookmarkEnd w:id="849"/>
      <w:bookmarkEnd w:id="850"/>
      <w:bookmarkEnd w:id="851"/>
      <w:bookmarkEnd w:id="852"/>
      <w:bookmarkEnd w:id="853"/>
      <w:bookmarkEnd w:id="854"/>
    </w:p>
    <w:p w:rsidR="003866CD" w:rsidRDefault="003866CD" w:rsidP="003866CD">
      <w:pPr>
        <w:rPr>
          <w:rtl/>
          <w:lang w:val="fr-LU"/>
        </w:rPr>
      </w:pPr>
      <w:r>
        <w:rPr>
          <w:rtl/>
          <w:lang w:val="fr-LU"/>
        </w:rPr>
        <w:t>تستفيد إسرائيل من موارد القطاع الخاص في أداء بعض وظائف إدارة الطيف.</w:t>
      </w:r>
    </w:p>
    <w:p w:rsidR="003866CD" w:rsidRPr="00193FEB" w:rsidRDefault="003866CD" w:rsidP="003866CD">
      <w:pPr>
        <w:rPr>
          <w:spacing w:val="-2"/>
          <w:rtl/>
          <w:lang w:val="fr-LU"/>
        </w:rPr>
      </w:pPr>
      <w:r w:rsidRPr="00193FEB">
        <w:rPr>
          <w:spacing w:val="-2"/>
          <w:rtl/>
          <w:lang w:val="fr-LU"/>
        </w:rPr>
        <w:t>وفي الماضي كان بعض المشغلين يعاونون الإدارة عن طريق تخصيص الترددات الخاصة بهم في نطاق معين. أما اليوم فلا يقوم بذلك إلا مشغلو الشبكات بموارد متقاسمة ومشغلو الشبكات الخلوية، وفي بعض الحالات وصلات الموجات الصغرية من نقطة-إلى-نقطة.</w:t>
      </w:r>
    </w:p>
    <w:p w:rsidR="003866CD" w:rsidRDefault="003866CD" w:rsidP="003E0454">
      <w:pPr>
        <w:rPr>
          <w:rtl/>
          <w:lang w:val="fr-LU"/>
        </w:rPr>
      </w:pPr>
      <w:r>
        <w:rPr>
          <w:rtl/>
          <w:lang w:val="fr-LU"/>
        </w:rPr>
        <w:t xml:space="preserve">وما زالت الإدارة تحصل على دعم المشغلين والصناعة للمشاركة في أعمال الاتحاد الدولي للاتصالات مثل المؤتمرات العالمية للاتصالات الراديوية ولجان دراسات الاتصالات الراديوية (مثل: </w:t>
      </w:r>
      <w:r>
        <w:rPr>
          <w:lang w:val="fr-FR"/>
        </w:rPr>
        <w:t>TADIRAN</w:t>
      </w:r>
      <w:r>
        <w:rPr>
          <w:rtl/>
          <w:lang w:val="fr-LU"/>
        </w:rPr>
        <w:t xml:space="preserve"> في لجنة الدراسات </w:t>
      </w:r>
      <w:r>
        <w:t>1</w:t>
      </w:r>
      <w:r>
        <w:rPr>
          <w:rFonts w:hint="cs"/>
          <w:rtl/>
          <w:lang w:bidi="ar-EG"/>
        </w:rPr>
        <w:t xml:space="preserve"> </w:t>
      </w:r>
      <w:r>
        <w:rPr>
          <w:rFonts w:hint="cs"/>
          <w:rtl/>
          <w:lang w:val="fr-LU"/>
        </w:rPr>
        <w:t>ل</w:t>
      </w:r>
      <w:r>
        <w:rPr>
          <w:rtl/>
          <w:lang w:val="fr-LU"/>
        </w:rPr>
        <w:t>لاتصالات الراديوية و</w:t>
      </w:r>
      <w:r>
        <w:rPr>
          <w:lang w:val="fr-FR"/>
        </w:rPr>
        <w:t>Motorola Israel</w:t>
      </w:r>
      <w:r>
        <w:rPr>
          <w:rtl/>
          <w:lang w:val="fr-LU"/>
        </w:rPr>
        <w:t xml:space="preserve"> في</w:t>
      </w:r>
      <w:r w:rsidR="003E0454">
        <w:rPr>
          <w:rFonts w:hint="cs"/>
          <w:rtl/>
          <w:lang w:val="fr-LU"/>
        </w:rPr>
        <w:t> </w:t>
      </w:r>
      <w:r>
        <w:rPr>
          <w:rtl/>
          <w:lang w:val="fr-LU"/>
        </w:rPr>
        <w:t xml:space="preserve">لجنة الدراسات </w:t>
      </w:r>
      <w:r>
        <w:rPr>
          <w:lang w:val="fr-LU"/>
        </w:rPr>
        <w:t>8</w:t>
      </w:r>
      <w:r>
        <w:rPr>
          <w:rtl/>
          <w:lang w:val="fr-LU"/>
        </w:rPr>
        <w:t xml:space="preserve"> </w:t>
      </w:r>
      <w:r>
        <w:rPr>
          <w:rFonts w:hint="cs"/>
          <w:rtl/>
          <w:lang w:val="fr-LU"/>
        </w:rPr>
        <w:t>ل</w:t>
      </w:r>
      <w:r>
        <w:rPr>
          <w:rtl/>
          <w:lang w:val="fr-LU"/>
        </w:rPr>
        <w:t>لاتصالات الراديوية).</w:t>
      </w:r>
    </w:p>
    <w:p w:rsidR="003866CD" w:rsidRDefault="003866CD" w:rsidP="003866CD">
      <w:pPr>
        <w:pStyle w:val="Heading3"/>
        <w:rPr>
          <w:rtl/>
          <w:lang w:val="fr-LU"/>
        </w:rPr>
      </w:pPr>
      <w:bookmarkStart w:id="855" w:name="_Toc414279243"/>
      <w:bookmarkStart w:id="856" w:name="_Toc413686699"/>
      <w:bookmarkStart w:id="857" w:name="_Toc513205483"/>
      <w:bookmarkStart w:id="858" w:name="_Toc525835129"/>
      <w:bookmarkStart w:id="859" w:name="_Toc525894334"/>
      <w:bookmarkStart w:id="860" w:name="_Toc525894598"/>
      <w:r>
        <w:rPr>
          <w:lang w:val="fr-LU"/>
        </w:rPr>
        <w:lastRenderedPageBreak/>
        <w:t>4.3.5</w:t>
      </w:r>
      <w:r>
        <w:rPr>
          <w:lang w:val="fr-LU"/>
        </w:rPr>
        <w:tab/>
      </w:r>
      <w:r>
        <w:rPr>
          <w:rtl/>
          <w:lang w:val="fr-LU"/>
        </w:rPr>
        <w:t>الاتحاد الروسي</w:t>
      </w:r>
      <w:bookmarkEnd w:id="855"/>
      <w:bookmarkEnd w:id="856"/>
      <w:bookmarkEnd w:id="857"/>
      <w:bookmarkEnd w:id="858"/>
      <w:bookmarkEnd w:id="859"/>
      <w:bookmarkEnd w:id="860"/>
    </w:p>
    <w:p w:rsidR="003866CD" w:rsidRDefault="003866CD" w:rsidP="003866CD">
      <w:pPr>
        <w:rPr>
          <w:rtl/>
          <w:lang w:val="fr-LU"/>
        </w:rPr>
      </w:pPr>
      <w:r>
        <w:rPr>
          <w:rtl/>
          <w:lang w:val="fr-LU"/>
        </w:rPr>
        <w:t>يقدم في الاتحاد الروسي دعم كبير لأنشطة إدارة الطيف التي تقوم بها الحكومة عن طريق عدة منظمات علمية وتنموية وتصميمية تلعب دور منسقي الترددات ومستشاري إدارة الطيف. وبينما يحتمل أن تنتمي هذه المنظمات إلى وزارات مختلفة وهيئات حكومية أخرى، إلا أنها تقدم في الواقع خبرة مستقلة في عدة ميادين من الاتصالات الراديوية، وخاصة على صعيد إدارة الطيف، لإدارة الاتصالات الروسية ولمشغلي الاتصالات الراديوية الخاصين ولمختلف المنظمات التجارية التي تدعم أنشطتها. ونظراً إلى تعاون هذه المنظمات الوثيق مع إدارة الاتصالات الروسية من جهة ومع مشغلي الاتصالات الراديوية من جهة أخرى، وبسبب مساهمتها النشيطة في الأنشطة الإقليمية والدولية ذات الصلة، فإن لها معرفة واسعة بما هو ضروري للتطوير والتحسين على صعيد مختلف الخدمات الراديوية ومسائل إدارة الطيف على الأصعدة الوطنية والإقليمية والدولية.</w:t>
      </w:r>
    </w:p>
    <w:p w:rsidR="003866CD" w:rsidRDefault="003866CD" w:rsidP="003866CD">
      <w:pPr>
        <w:rPr>
          <w:rtl/>
          <w:lang w:val="fr-LU"/>
        </w:rPr>
      </w:pPr>
      <w:r>
        <w:rPr>
          <w:rtl/>
          <w:lang w:val="fr-LU"/>
        </w:rPr>
        <w:t>وتضم مثل هذه المنظمات لإدارة الطيف معاهد أبحاث وخاصة معهد الأبحاث والتنمية في الميدان الراديوي </w:t>
      </w:r>
      <w:r>
        <w:t>(NIIR)</w:t>
      </w:r>
      <w:r>
        <w:rPr>
          <w:rtl/>
          <w:lang w:val="fr-LU"/>
        </w:rPr>
        <w:t xml:space="preserve"> إضافة إلى فروعه ومختبرات إقرار النمط وجمعيات المشغلين الخاصة والشركات الاستشارية العاملة على أساس تجاري.</w:t>
      </w:r>
    </w:p>
    <w:p w:rsidR="003866CD" w:rsidRDefault="003866CD" w:rsidP="003866CD">
      <w:pPr>
        <w:rPr>
          <w:rtl/>
          <w:lang w:val="fr-LU"/>
        </w:rPr>
      </w:pPr>
      <w:r>
        <w:rPr>
          <w:rtl/>
          <w:lang w:val="fr-LU"/>
        </w:rPr>
        <w:t>وتتمثَّل المساعدة الأساسية التي تقدمها هذه المنظمات إلى إدارة الاتصالات فيما يلي:</w:t>
      </w:r>
    </w:p>
    <w:p w:rsidR="003866CD" w:rsidRDefault="003866CD" w:rsidP="003866CD">
      <w:pPr>
        <w:pStyle w:val="enumlev1"/>
        <w:rPr>
          <w:rtl/>
        </w:rPr>
      </w:pPr>
      <w:r>
        <w:rPr>
          <w:rtl/>
        </w:rPr>
        <w:t>-</w:t>
      </w:r>
      <w:r>
        <w:rPr>
          <w:rtl/>
        </w:rPr>
        <w:tab/>
        <w:t>القيام بتحليل منتظم بناءً على طلب الإدارة بشأن التداخل في الخدمتين الثابتة (موجات صغرية) والثابتة الساتلية مع إمكانية التدخل على صعيد التنسيق الوطني والدولي؛</w:t>
      </w:r>
    </w:p>
    <w:p w:rsidR="003866CD" w:rsidRDefault="003866CD" w:rsidP="003866CD">
      <w:pPr>
        <w:pStyle w:val="enumlev1"/>
        <w:rPr>
          <w:rtl/>
        </w:rPr>
      </w:pPr>
      <w:r>
        <w:rPr>
          <w:rtl/>
        </w:rPr>
        <w:t>-</w:t>
      </w:r>
      <w:r>
        <w:rPr>
          <w:rtl/>
        </w:rPr>
        <w:tab/>
        <w:t>القيام بالتخطيط للترددات ومواقع المرسلات من أجل الخدمتين الإذاعيتين الصوتية والتلفزيونية؛</w:t>
      </w:r>
    </w:p>
    <w:p w:rsidR="003866CD" w:rsidRDefault="003866CD" w:rsidP="003866CD">
      <w:pPr>
        <w:pStyle w:val="enumlev1"/>
        <w:rPr>
          <w:rtl/>
        </w:rPr>
      </w:pPr>
      <w:r>
        <w:rPr>
          <w:rtl/>
        </w:rPr>
        <w:t>-</w:t>
      </w:r>
      <w:r>
        <w:rPr>
          <w:rtl/>
        </w:rPr>
        <w:tab/>
        <w:t>القيام ببحث اختباري بشأن إمكانية توزيع قنوات إضافية للإذاعة الصوتية والتلفزيونية في المناطق التي تطرح مشاكل خاصة تتعلق بالتضاريس. واستناداً إلى الاستنتاجات المستخلصة، تصدر الإدارة تصاريح أو رخص تشغيل للترددات المعنية؛</w:t>
      </w:r>
    </w:p>
    <w:p w:rsidR="003866CD" w:rsidRDefault="003866CD" w:rsidP="003866CD">
      <w:pPr>
        <w:pStyle w:val="enumlev1"/>
        <w:rPr>
          <w:rtl/>
        </w:rPr>
      </w:pPr>
      <w:r>
        <w:rPr>
          <w:rtl/>
        </w:rPr>
        <w:t>-</w:t>
      </w:r>
      <w:r>
        <w:rPr>
          <w:rtl/>
        </w:rPr>
        <w:tab/>
        <w:t>إعداد عدة مشاريع معايير ومواصفات وتوصيات، إلخ. تتعلق بشبكات وتجهيزات الاتصالات الراديوية وتحاليل المواءمة الكهرمغنطيسية والتخطيط للترددات ومعايير وشروط تقاسم الترددات التي توافق عليها الإدارة، وتتوجه هذه الأنشطة في الفترة الأخيرة أكثر فأكثر نحو مسائل تنظيمية وتشريعية ذات صلة.</w:t>
      </w:r>
    </w:p>
    <w:p w:rsidR="003866CD" w:rsidRDefault="003866CD" w:rsidP="003866CD">
      <w:pPr>
        <w:rPr>
          <w:rtl/>
          <w:lang w:val="fr-LU"/>
        </w:rPr>
      </w:pPr>
      <w:r>
        <w:rPr>
          <w:rtl/>
          <w:lang w:val="fr-LU"/>
        </w:rPr>
        <w:t>أما فيما يتعلق بالمساعدة التي تقدم لمشغلي الاتصالات الراديوية، فإن المسائل الأساسية هي التالية:</w:t>
      </w:r>
    </w:p>
    <w:p w:rsidR="003866CD" w:rsidRDefault="003866CD" w:rsidP="003866CD">
      <w:pPr>
        <w:pStyle w:val="enumlev1"/>
        <w:rPr>
          <w:rtl/>
        </w:rPr>
      </w:pPr>
      <w:r>
        <w:rPr>
          <w:rtl/>
        </w:rPr>
        <w:t>-</w:t>
      </w:r>
      <w:r>
        <w:rPr>
          <w:rtl/>
        </w:rPr>
        <w:tab/>
        <w:t>شرح اللوائح الوطنية والإقليمية والدولية من حيث تنفيذها بالنسبة إلى مختلف الخدمات الراديوية؛</w:t>
      </w:r>
    </w:p>
    <w:p w:rsidR="003866CD" w:rsidRDefault="003866CD" w:rsidP="003866CD">
      <w:pPr>
        <w:pStyle w:val="enumlev1"/>
        <w:rPr>
          <w:rtl/>
        </w:rPr>
      </w:pPr>
      <w:r>
        <w:rPr>
          <w:rtl/>
        </w:rPr>
        <w:t>-</w:t>
      </w:r>
      <w:r>
        <w:rPr>
          <w:rtl/>
        </w:rPr>
        <w:tab/>
        <w:t>تقديم المساعدة لدى التخطيط من أجل مستعملي مختلف شبكات الاتصالات الراديوية وخاصة الخلوية وذات الموارد المتقاسمة، إلخ. عن طريق استعمال جميع المعايير التقنية المطبقة وقواعد التخطيط للترددات وشروط الحصول على الرخص؛</w:t>
      </w:r>
    </w:p>
    <w:p w:rsidR="003866CD" w:rsidRDefault="003866CD" w:rsidP="003866CD">
      <w:pPr>
        <w:pStyle w:val="enumlev1"/>
        <w:rPr>
          <w:rtl/>
        </w:rPr>
      </w:pPr>
      <w:r>
        <w:rPr>
          <w:rtl/>
        </w:rPr>
        <w:t>-</w:t>
      </w:r>
      <w:r>
        <w:rPr>
          <w:rtl/>
        </w:rPr>
        <w:tab/>
        <w:t xml:space="preserve">القيام بالتحليل الأولي لقنوات الإذاعة الراديوية الخالية من التداخل للإذاعيين التجاريين (تلفزيون وراديو) وحساب مناطق الخدمة، </w:t>
      </w:r>
      <w:proofErr w:type="gramStart"/>
      <w:r>
        <w:rPr>
          <w:rtl/>
        </w:rPr>
        <w:t>إلخ.؛</w:t>
      </w:r>
      <w:proofErr w:type="gramEnd"/>
    </w:p>
    <w:p w:rsidR="003866CD" w:rsidRDefault="003866CD" w:rsidP="003866CD">
      <w:pPr>
        <w:pStyle w:val="enumlev1"/>
        <w:rPr>
          <w:rtl/>
        </w:rPr>
      </w:pPr>
      <w:r>
        <w:rPr>
          <w:rtl/>
        </w:rPr>
        <w:t>-</w:t>
      </w:r>
      <w:r>
        <w:rPr>
          <w:rtl/>
        </w:rPr>
        <w:tab/>
        <w:t>المساعدة في تحضير طلبات الرخص ووثائق عروض المناقصة؛</w:t>
      </w:r>
    </w:p>
    <w:p w:rsidR="003866CD" w:rsidRDefault="003866CD" w:rsidP="003866CD">
      <w:pPr>
        <w:pStyle w:val="enumlev1"/>
        <w:rPr>
          <w:rtl/>
        </w:rPr>
      </w:pPr>
      <w:r>
        <w:rPr>
          <w:rtl/>
        </w:rPr>
        <w:t>-</w:t>
      </w:r>
      <w:r>
        <w:rPr>
          <w:rtl/>
        </w:rPr>
        <w:tab/>
        <w:t>تقديم المساعدة لشركات عامة وخاصة مختلفة في ميدان الحد من التداخلات الصناعية.</w:t>
      </w:r>
    </w:p>
    <w:p w:rsidR="003866CD" w:rsidRDefault="003866CD" w:rsidP="003866CD">
      <w:pPr>
        <w:pStyle w:val="Heading3"/>
        <w:rPr>
          <w:rtl/>
          <w:lang w:val="fr-LU"/>
        </w:rPr>
      </w:pPr>
      <w:bookmarkStart w:id="861" w:name="_Toc414279244"/>
      <w:bookmarkStart w:id="862" w:name="_Toc413686700"/>
      <w:bookmarkStart w:id="863" w:name="_Toc513205484"/>
      <w:bookmarkStart w:id="864" w:name="_Toc525835130"/>
      <w:bookmarkStart w:id="865" w:name="_Toc525894335"/>
      <w:bookmarkStart w:id="866" w:name="_Toc525894599"/>
      <w:r>
        <w:t>5.3.5</w:t>
      </w:r>
      <w:r>
        <w:tab/>
      </w:r>
      <w:r>
        <w:rPr>
          <w:rtl/>
          <w:lang w:val="fr-LU"/>
        </w:rPr>
        <w:t>الولايات المتحدة الأمريكية</w:t>
      </w:r>
      <w:bookmarkEnd w:id="861"/>
      <w:bookmarkEnd w:id="862"/>
      <w:bookmarkEnd w:id="863"/>
      <w:bookmarkEnd w:id="864"/>
      <w:bookmarkEnd w:id="865"/>
      <w:bookmarkEnd w:id="866"/>
    </w:p>
    <w:p w:rsidR="003866CD" w:rsidRDefault="003866CD" w:rsidP="003866CD">
      <w:pPr>
        <w:rPr>
          <w:rtl/>
          <w:lang w:val="fr-LU"/>
        </w:rPr>
      </w:pPr>
      <w:r>
        <w:rPr>
          <w:rtl/>
          <w:lang w:val="fr-LU"/>
        </w:rPr>
        <w:t>تستفيد الولايات المتحدة الأمريكية بصورة واسعة من منسقي الترددات ومجموعات الاتصالات المهتمة والخبراء الاستشاريين لإدارة الطيف في القطاع الخاص.</w:t>
      </w:r>
    </w:p>
    <w:p w:rsidR="003866CD" w:rsidRDefault="003866CD" w:rsidP="003866CD">
      <w:pPr>
        <w:pStyle w:val="Heading4"/>
        <w:rPr>
          <w:rtl/>
          <w:lang w:val="fr-LU"/>
        </w:rPr>
      </w:pPr>
      <w:r>
        <w:t>1.5.3.5</w:t>
      </w:r>
      <w:r>
        <w:tab/>
      </w:r>
      <w:r>
        <w:rPr>
          <w:rtl/>
          <w:lang w:val="fr-LU"/>
        </w:rPr>
        <w:t>استعمال المجموعات المهتمة</w:t>
      </w:r>
    </w:p>
    <w:p w:rsidR="003866CD" w:rsidRDefault="003866CD" w:rsidP="003866CD">
      <w:pPr>
        <w:rPr>
          <w:rtl/>
          <w:lang w:val="fr-LU"/>
        </w:rPr>
      </w:pPr>
      <w:r>
        <w:rPr>
          <w:rtl/>
          <w:lang w:val="fr-LU"/>
        </w:rPr>
        <w:t xml:space="preserve">تلجأ منظمات إدارة الطيف في الولايات المتحدة الأمريكية إلى اللجان الاستشارية بشكل كبير. فلجنة الاتصالات الاتحادية على سبيل المثال تعدّ مقترحات مؤتمرها الراديوي عن طريق عملية مفتوحة تقوم على مشاورات اللجان المتخصصة. وبالإضافة إلى ذلك، </w:t>
      </w:r>
      <w:r>
        <w:rPr>
          <w:rtl/>
          <w:lang w:val="fr-LU"/>
        </w:rPr>
        <w:lastRenderedPageBreak/>
        <w:t xml:space="preserve">تعتمد الإدارة الوطنية للاتصالات والمعلومات </w:t>
      </w:r>
      <w:r>
        <w:t>(NTIA)</w:t>
      </w:r>
      <w:r>
        <w:rPr>
          <w:rtl/>
          <w:lang w:val="fr-LU"/>
        </w:rPr>
        <w:t>، بصفتها مدير تنسيق استعمال أنظمة الاتصالات الراديوية في الوكالة الحكومية للولايات المتحدة الأمريكية، بشكل كبير على اللجنة الاستشارية المشتركة بين الدوائر المعنية بالاتصالات الراديوية ولجانها الفرعية</w:t>
      </w:r>
      <w:r>
        <w:rPr>
          <w:rtl/>
          <w:lang w:val="fr-LU" w:bidi="ar-EG"/>
        </w:rPr>
        <w:t xml:space="preserve"> </w:t>
      </w:r>
      <w:r>
        <w:rPr>
          <w:lang w:bidi="ar-EG"/>
        </w:rPr>
        <w:t>(IRAC)</w:t>
      </w:r>
      <w:r>
        <w:rPr>
          <w:rtl/>
          <w:lang w:val="fr-LU"/>
        </w:rPr>
        <w:t xml:space="preserve"> (التخطيط والتقنيات ومؤتمرات الاتصالات الراديوية)، واللجان المخصصة لتقديم المشورة بشأن القواعد التنظيمية وإعداد السياسة العامة. وتشكل هذه اللجنة أقدم لجنة استشارية دائمة تابعة لحكومة الولايات المتحدة الأمريكية. وعلى الرغم من أن هذه الهيئة لا تتبع للقطاع الخاص، فهي تشكل مثالاً ممتازاً عن استعمال الهيئات الاستشارية أو مجموعات الخبراء. وتسعى الإدارة الوطنية للاتصالات والمعلومات كذلك إلى الحصول على المشورة فيما يتعلق بسياسة إدارة الطيف من مجموعة مشتركة تابعة للحكومة/للقطاع الخاص هي اللجنة الاستشارية المعنية بإدارة الترددات</w:t>
      </w:r>
      <w:r>
        <w:rPr>
          <w:rtl/>
          <w:lang w:val="fr-LU" w:bidi="ar-EG"/>
        </w:rPr>
        <w:t xml:space="preserve"> </w:t>
      </w:r>
      <w:r>
        <w:rPr>
          <w:lang w:bidi="ar-EG"/>
        </w:rPr>
        <w:t>(FMAC)</w:t>
      </w:r>
      <w:r>
        <w:rPr>
          <w:rtl/>
          <w:lang w:val="fr-LU"/>
        </w:rPr>
        <w:t>.</w:t>
      </w:r>
    </w:p>
    <w:p w:rsidR="003866CD" w:rsidRDefault="003866CD" w:rsidP="003866CD">
      <w:pPr>
        <w:rPr>
          <w:rtl/>
          <w:lang w:val="fr-LU"/>
        </w:rPr>
      </w:pPr>
      <w:r>
        <w:rPr>
          <w:rtl/>
          <w:lang w:val="fr-LU"/>
        </w:rPr>
        <w:t>واستعملت اللجنة الاتحادية كذلك بنجاح تقنية أطلق عليها اسم التشريعات المتفاوضة التي يحدد في إطارها عدد من مصممي الأنظمة وبائعي الطيف بصورة مشتركة القواعد والمعايير التي تخضع لها أنشطتهم.</w:t>
      </w:r>
    </w:p>
    <w:p w:rsidR="003866CD" w:rsidRDefault="003866CD" w:rsidP="003866CD">
      <w:pPr>
        <w:rPr>
          <w:rtl/>
          <w:lang w:bidi="ar-EG"/>
        </w:rPr>
      </w:pPr>
      <w:r>
        <w:rPr>
          <w:rtl/>
          <w:lang w:val="fr-LU"/>
        </w:rPr>
        <w:t xml:space="preserve">ويمكن الاطلاع على قائمة الهيئات الاستشارية للجنة </w:t>
      </w:r>
      <w:r>
        <w:t>FCC</w:t>
      </w:r>
      <w:r>
        <w:rPr>
          <w:rtl/>
          <w:lang w:bidi="ar-EG"/>
        </w:rPr>
        <w:t xml:space="preserve"> على </w:t>
      </w:r>
      <w:hyperlink r:id="rId295" w:history="1">
        <w:r>
          <w:rPr>
            <w:rStyle w:val="Hyperlink"/>
          </w:rPr>
          <w:t>http://www.fcc.gov/encyclopedia/advisory-committees-fcc</w:t>
        </w:r>
      </w:hyperlink>
      <w:r>
        <w:rPr>
          <w:rtl/>
        </w:rPr>
        <w:t>.</w:t>
      </w:r>
    </w:p>
    <w:p w:rsidR="003866CD" w:rsidRDefault="003866CD" w:rsidP="003866CD">
      <w:pPr>
        <w:pStyle w:val="Heading4"/>
        <w:rPr>
          <w:rtl/>
          <w:lang w:val="fr-LU"/>
        </w:rPr>
      </w:pPr>
      <w:r>
        <w:rPr>
          <w:lang w:val="fr-LU"/>
        </w:rPr>
        <w:t>2.5.3.5</w:t>
      </w:r>
      <w:r>
        <w:rPr>
          <w:lang w:val="fr-LU"/>
        </w:rPr>
        <w:tab/>
      </w:r>
      <w:r>
        <w:rPr>
          <w:rtl/>
          <w:lang w:val="fr-LU"/>
        </w:rPr>
        <w:t>استعمال منسقي الترددات في الولايات المتحدة</w:t>
      </w:r>
    </w:p>
    <w:p w:rsidR="003866CD" w:rsidRDefault="003866CD" w:rsidP="003866CD">
      <w:pPr>
        <w:rPr>
          <w:rtl/>
          <w:lang w:val="fr-LU"/>
        </w:rPr>
      </w:pPr>
      <w:r>
        <w:rPr>
          <w:rtl/>
          <w:lang w:val="fr-LU"/>
        </w:rPr>
        <w:t>تنص قواعد اللجنة الاتحادية أنه يتعين على المتقدم بطلب للحصول على رخصة لمحطة بشأن بعض الخدمات، أن يقدم أولاً معلومات تخص التنسيق التقني للمحطة مع المحطات القائمة أو أدلة تبين تنسيقها مسبقاً. وغالباً ما تقوم مجموعات خاصة بهذا التنسي</w:t>
      </w:r>
      <w:r>
        <w:rPr>
          <w:rFonts w:hint="cs"/>
          <w:rtl/>
          <w:lang w:val="fr-LU"/>
        </w:rPr>
        <w:t>ق</w:t>
      </w:r>
      <w:r>
        <w:rPr>
          <w:rtl/>
          <w:lang w:val="fr-LU"/>
        </w:rPr>
        <w:t> المسبق.</w:t>
      </w:r>
    </w:p>
    <w:p w:rsidR="003866CD" w:rsidRDefault="003866CD" w:rsidP="003866CD">
      <w:pPr>
        <w:rPr>
          <w:rtl/>
          <w:lang w:val="fr-LU"/>
        </w:rPr>
      </w:pPr>
      <w:r>
        <w:rPr>
          <w:rtl/>
          <w:lang w:val="fr-LU"/>
        </w:rPr>
        <w:t xml:space="preserve">وفي الخدمات الراديوية المتنقلة البرية الخاصة </w:t>
      </w:r>
      <w:r>
        <w:t>(PLMRS)</w:t>
      </w:r>
      <w:r>
        <w:rPr>
          <w:rtl/>
          <w:lang w:val="fr-LU"/>
        </w:rPr>
        <w:t xml:space="preserve"> اعتمدت اللجنة الاتحادية مجموعات مكلفة بتوزيعات فرعية خاصة (مثل الأمن العام والصناعة وخدمات النقل البرية) بغية تنسيق تخصيصات التردد قبل تطبيقها على الرخصة الحالية. وفي ظل هذا النظام يجب على الراغبين بالتقدم بطلبات لوضع محطة جديدة في الخدمة أو لتعديل رخصة سبق أن تم منحها، إرسال ملف كامل إلى منسق معتمد للتأكد من أن الطلب كامل ودقيق ومطابق لقواعد اللجنة الاتحادية، فضلاً عن أنه يوصي بالتردد الأكثر ملاءمة للاستعمال المخصص، ويرسل الملف إلى اللجنة الاتحادية التي تصدر عند ذلك الرخصة مباشرة إلى الطالب بعد الموافقة. وتراقب اللجنة الاتحادية أنشطة لجان التنسيق التابعة لها. وقد يؤدي تقديم خدمات متدنية النوعية بالنسبة إلى معايير اللجنة الاتحادية بصورة مستمرة إلى عملية تحقيق أو حتى إلى احتمال إلغاء رخصة المنسق. وفي حال عدم الاتفاق بين الطالب والمنسق، تكون اللجنة الاتحادية هي السلطة الأخيرة التي تحل الخلاف.</w:t>
      </w:r>
    </w:p>
    <w:p w:rsidR="003866CD" w:rsidRDefault="003866CD" w:rsidP="003866CD">
      <w:pPr>
        <w:rPr>
          <w:rtl/>
          <w:lang w:val="fr-LU"/>
        </w:rPr>
      </w:pPr>
      <w:r>
        <w:rPr>
          <w:rtl/>
          <w:lang w:val="fr-LU"/>
        </w:rPr>
        <w:t>ويتم التنسيق المسبق في خدمات أخرى كذلك مثل الخدمة الراديوية بالموجات الصغرية من نقطة إلى نقطة والخدمة بالموجات الصغرية الثابتة التشغيلية الخاصة التابعتين للجنة الاتحادية. وقبل الحصول على رخصة ما، يطلب من المتقدمين بطلبات للحصول على هذه الخدمات تنظيم الأنظمة التي يتقدمون بها لتفادي التداخل وللتنسيق مع كل من المتقدمين وحاملي الرخص الحاليين الذين قد يتأثرون بتداخلات تكون الأنظمة المقترحة مصدرها. ويتم التنسيق في هذه النطاقات بصورة عامة عن طريق المتقدم بالطلب أو استشاري تنسيق الترددات الخاص، ويتوقف ذلك بشكل كبير على تعاون القطاع الصناعي. وليس هناك منسقون معتمدون لهذه النطاقات. ويجب على المتقدم بالطلب أن يثبت إتمام عملية التنسيق قبل قبول استلام طلبه. ويفرض منسقو الترددات الخاصون رسماً مقابل خدماتهم.</w:t>
      </w:r>
    </w:p>
    <w:p w:rsidR="003866CD" w:rsidRDefault="003866CD" w:rsidP="003866CD">
      <w:pPr>
        <w:rPr>
          <w:rtl/>
          <w:lang w:val="fr-LU"/>
        </w:rPr>
      </w:pPr>
      <w:r>
        <w:rPr>
          <w:rtl/>
          <w:lang w:val="fr-LU"/>
        </w:rPr>
        <w:t xml:space="preserve">وتحاول اللجنة الاتحادية عن طريق مطلب التنسيق المسبق هذا ضمان حل الخلافات الناجمة عن التداخلات عن طريق المفاوضات الخاصة قبل قبول الطلبات. إن إجراء التنسيق بنجاح في هذه الطريقة يقلل الحاجة إلى تدخل إدارة الحكومة الفدرالية لحل المشاكل الناجمة عن طلبات التردد الكثيرة وغير المتوائمة في بعض الأحيان، والتي يكون القطاع الخاص مصدرها. وزادت سرعة الخدمات كما خف عبء الترخيص الذي تتحمله اللجنة الاتحادية منذ أن فرضت هذه اللجنة متطلبات تنسيق الترخيص ضمن نطاقات الموجات الصغرية عام </w:t>
      </w:r>
      <w:r>
        <w:rPr>
          <w:lang w:val="fr-LU"/>
        </w:rPr>
        <w:t>1975</w:t>
      </w:r>
      <w:r>
        <w:rPr>
          <w:rtl/>
          <w:lang w:val="fr-LU"/>
        </w:rPr>
        <w:t xml:space="preserve"> ووضعت برنامج تنسيق الترددات المعتمد من أجل نطاقات الخدمات الراديوية المتنقلة البرية الخاصة عام </w:t>
      </w:r>
      <w:r>
        <w:rPr>
          <w:lang w:val="fr-LU"/>
        </w:rPr>
        <w:t>1986</w:t>
      </w:r>
      <w:r>
        <w:rPr>
          <w:rtl/>
          <w:lang w:val="fr-LU"/>
        </w:rPr>
        <w:t>. إضافة إلى ذلك، فالسبيل الأول المتاح لحاملي الرخص المعنيين بمشاكل التداخل يقوم على السعي إلى الحصول على مساعدة المنسق. وغالباً ما يكون بإمكان المنسق إيجاد حل لهذه المشكلة حتى دون أن تتدخل اللجنة الاتحادية.</w:t>
      </w:r>
    </w:p>
    <w:p w:rsidR="003866CD" w:rsidRDefault="003866CD" w:rsidP="002B41C6">
      <w:pPr>
        <w:pageBreakBefore/>
        <w:widowControl w:val="0"/>
        <w:rPr>
          <w:rtl/>
          <w:lang w:val="fr-LU"/>
        </w:rPr>
      </w:pPr>
      <w:r>
        <w:rPr>
          <w:rtl/>
          <w:lang w:val="fr-LU"/>
        </w:rPr>
        <w:lastRenderedPageBreak/>
        <w:t>ويمكن الاطلاع على منسقي الترددات لأغراض السلامة العامة على:</w:t>
      </w:r>
    </w:p>
    <w:p w:rsidR="003866CD" w:rsidRDefault="00B6364C" w:rsidP="003866CD">
      <w:pPr>
        <w:rPr>
          <w:spacing w:val="-2"/>
          <w:rtl/>
          <w:lang w:val="fr-LU" w:bidi="ar-EG"/>
        </w:rPr>
      </w:pPr>
      <w:hyperlink r:id="rId296" w:history="1">
        <w:r w:rsidR="003866CD">
          <w:rPr>
            <w:rStyle w:val="Hyperlink"/>
          </w:rPr>
          <w:t>http://www.fcc.gov/encyclopedia/public-safety-frequency-coordinators</w:t>
        </w:r>
      </w:hyperlink>
    </w:p>
    <w:p w:rsidR="003866CD" w:rsidRDefault="003866CD" w:rsidP="003866CD">
      <w:pPr>
        <w:rPr>
          <w:rtl/>
          <w:lang w:bidi="ar-EG"/>
        </w:rPr>
      </w:pPr>
      <w:r>
        <w:rPr>
          <w:rtl/>
          <w:lang w:val="fr-LU"/>
        </w:rPr>
        <w:t xml:space="preserve">ولأغراض الخدمات </w:t>
      </w:r>
      <w:r>
        <w:t>PLMRS</w:t>
      </w:r>
      <w:r>
        <w:rPr>
          <w:rtl/>
          <w:lang w:bidi="ar-EG"/>
        </w:rPr>
        <w:t xml:space="preserve"> على:</w:t>
      </w:r>
    </w:p>
    <w:p w:rsidR="003866CD" w:rsidRDefault="00B6364C" w:rsidP="003866CD">
      <w:pPr>
        <w:pStyle w:val="Heading4"/>
        <w:rPr>
          <w:b w:val="0"/>
          <w:bCs w:val="0"/>
          <w:rtl/>
          <w:lang w:bidi="ar-EG"/>
        </w:rPr>
      </w:pPr>
      <w:hyperlink r:id="rId297" w:history="1">
        <w:r w:rsidR="003866CD">
          <w:rPr>
            <w:rStyle w:val="Hyperlink"/>
            <w:b w:val="0"/>
            <w:bCs w:val="0"/>
          </w:rPr>
          <w:t>http://wireless.fcc.gov/services/index.htm?job=licensing_3&amp;id=industrial_business</w:t>
        </w:r>
      </w:hyperlink>
    </w:p>
    <w:p w:rsidR="003866CD" w:rsidRDefault="003866CD" w:rsidP="003866CD">
      <w:pPr>
        <w:pStyle w:val="Heading4"/>
        <w:rPr>
          <w:rtl/>
          <w:lang w:val="fr-LU"/>
        </w:rPr>
      </w:pPr>
      <w:r>
        <w:rPr>
          <w:lang w:val="fr-LU"/>
        </w:rPr>
        <w:t>3.5.3.5</w:t>
      </w:r>
      <w:r>
        <w:rPr>
          <w:lang w:val="fr-LU"/>
        </w:rPr>
        <w:tab/>
      </w:r>
      <w:r>
        <w:rPr>
          <w:rtl/>
          <w:lang w:val="fr-LU"/>
        </w:rPr>
        <w:t>استعمال الولايات المتحدة للخبراء الاستشاريين في مجال إدارة الطيف</w:t>
      </w:r>
    </w:p>
    <w:p w:rsidR="003866CD" w:rsidRDefault="003866CD" w:rsidP="003866CD">
      <w:pPr>
        <w:rPr>
          <w:rtl/>
          <w:lang w:val="fr-LU"/>
        </w:rPr>
      </w:pPr>
      <w:r>
        <w:rPr>
          <w:rtl/>
          <w:lang w:val="fr-LU"/>
        </w:rPr>
        <w:t>بينما لا تلجأ الإدارة الوطنية للاتصالات والمعلومات ولجنة الاتصالات الاتحادية حالياً إلى استشاريي إدارة الطيف إلا بصورة محدودة، فإن الوكالات الفدرالية المهتمة بالاتصالات اهتماماً كبيراً، ولا يتوفر لديها إلا موارد محدودة من الموظفين، تلجأ إلى الاستشاريين التقنيين وإلى المتعاقدين لتقديم الدعم بصورة مكثفة. وتلعب هذه المجموعات دوراً نشيطاً في عدد كبير من اللجان الاستشارية والمخصصة التي تقوم بالتحاليل الهندسية فضلاً عن أنها تعد وثائق اللجنة. وهي تمثل في العديد من الحالات مصالح الوكالات الحكومية في الوفود الرسمية إلى الهيئات الدولية.</w:t>
      </w:r>
    </w:p>
    <w:p w:rsidR="003866CD" w:rsidRDefault="003866CD" w:rsidP="003866CD">
      <w:pPr>
        <w:pStyle w:val="Heading3"/>
        <w:rPr>
          <w:rtl/>
        </w:rPr>
      </w:pPr>
      <w:bookmarkStart w:id="867" w:name="_Toc414279245"/>
      <w:bookmarkStart w:id="868" w:name="_Toc413686701"/>
      <w:bookmarkStart w:id="869" w:name="_Toc513205485"/>
      <w:bookmarkStart w:id="870" w:name="_Toc525835131"/>
      <w:bookmarkStart w:id="871" w:name="_Toc525894336"/>
      <w:bookmarkStart w:id="872" w:name="_Toc525894600"/>
      <w:r>
        <w:t>6.3.5</w:t>
      </w:r>
      <w:r>
        <w:rPr>
          <w:rtl/>
        </w:rPr>
        <w:tab/>
        <w:t>خبرة الصين على صعيد الموارد البديلة</w:t>
      </w:r>
      <w:bookmarkEnd w:id="867"/>
      <w:bookmarkEnd w:id="868"/>
      <w:bookmarkEnd w:id="869"/>
      <w:bookmarkEnd w:id="870"/>
      <w:bookmarkEnd w:id="871"/>
      <w:bookmarkEnd w:id="872"/>
    </w:p>
    <w:p w:rsidR="003866CD" w:rsidRDefault="003866CD" w:rsidP="003866CD">
      <w:pPr>
        <w:rPr>
          <w:rtl/>
          <w:lang w:val="fr-LU"/>
        </w:rPr>
      </w:pPr>
      <w:r>
        <w:rPr>
          <w:rtl/>
          <w:lang w:val="fr-LU"/>
        </w:rPr>
        <w:t>في الصين تقدِّم لجنة الخبراء الاستشارية المعنية بتخطيط الترددات الراديوية المشورة إلى إدارة الراديو في الصين بشأن مجموعة واسعة من القضايا المتصلة بالسياسات العامة والمعايير والتطوير التكنولوجي لإدارة الطيف. وكانت اللجنة الاستشارية قد أنشئت في عام </w:t>
      </w:r>
      <w:r>
        <w:rPr>
          <w:lang w:val="fr-LU"/>
        </w:rPr>
        <w:t>2000</w:t>
      </w:r>
      <w:r>
        <w:rPr>
          <w:rtl/>
          <w:lang w:val="fr-LU"/>
        </w:rPr>
        <w:t xml:space="preserve"> وتتألف أساساً من خبراء مشهورين ومتمرسين في مجالي الاتصالات المتنقلة والاتصالات الساتلية. </w:t>
      </w:r>
    </w:p>
    <w:p w:rsidR="003866CD" w:rsidRDefault="003866CD" w:rsidP="003866CD">
      <w:pPr>
        <w:rPr>
          <w:rtl/>
          <w:lang w:val="fr-LU"/>
        </w:rPr>
      </w:pPr>
      <w:r>
        <w:rPr>
          <w:rtl/>
          <w:lang w:val="fr-LU"/>
        </w:rPr>
        <w:t>والمساعدة الأساسية التي تقدمها لجنة الخبراء الاستشارية المعنية بتخطيط ترددات الراديوية هي:</w:t>
      </w:r>
    </w:p>
    <w:p w:rsidR="003866CD" w:rsidRDefault="003866CD" w:rsidP="003866CD">
      <w:pPr>
        <w:pStyle w:val="enumlev1"/>
        <w:rPr>
          <w:rtl/>
        </w:rPr>
      </w:pPr>
      <w:r>
        <w:rPr>
          <w:rtl/>
        </w:rPr>
        <w:t>-</w:t>
      </w:r>
      <w:r>
        <w:rPr>
          <w:rtl/>
        </w:rPr>
        <w:tab/>
        <w:t>متابعة الأبحاث بشأن تنقيح لوائح الراديو الخاصة بالاتحاد الدولي للاتصالات، ونتائج دراسات تقاسم الترددات والاتجاهات والتطورات في تخطيط الطيف الراديوي في البلدان الأخرى مع تقديم المشورة بشأن توزيع الطيف الراديوي في الصين وتعيينه وتخصيصه.</w:t>
      </w:r>
    </w:p>
    <w:p w:rsidR="003866CD" w:rsidRDefault="003866CD" w:rsidP="003866CD">
      <w:pPr>
        <w:pStyle w:val="enumlev1"/>
      </w:pPr>
      <w:r>
        <w:rPr>
          <w:rtl/>
        </w:rPr>
        <w:t>-</w:t>
      </w:r>
      <w:r>
        <w:rPr>
          <w:rtl/>
        </w:rPr>
        <w:tab/>
        <w:t>متابعة الدراسات بشأن الاتجاهات والتطورات الدولية في التطبيقات والتكنولوجيات الراديوية الجديدة، وتقديم وتخطيط الطيف الاستراتيجي للتطبيقات والتكنولوجيات الراديوية الجديدة في الصين.</w:t>
      </w:r>
    </w:p>
    <w:p w:rsidR="003866CD" w:rsidRDefault="003866CD" w:rsidP="003866CD">
      <w:pPr>
        <w:pStyle w:val="enumlev1"/>
      </w:pPr>
      <w:r>
        <w:rPr>
          <w:rtl/>
        </w:rPr>
        <w:t>-</w:t>
      </w:r>
      <w:r>
        <w:rPr>
          <w:rtl/>
        </w:rPr>
        <w:tab/>
        <w:t>تقديم المشورة بشأن استغلال الطيف والمدارات الساتلية والاستفادة منها.</w:t>
      </w:r>
    </w:p>
    <w:p w:rsidR="003866CD" w:rsidRDefault="003866CD" w:rsidP="003866CD">
      <w:pPr>
        <w:pStyle w:val="enumlev1"/>
      </w:pPr>
      <w:r>
        <w:rPr>
          <w:rtl/>
        </w:rPr>
        <w:t>-</w:t>
      </w:r>
      <w:r>
        <w:rPr>
          <w:rtl/>
        </w:rPr>
        <w:tab/>
        <w:t>إجراء مداولات بشأن مشاريع اللوائح الوطنية بشأن توزيع ترددات الراديو.</w:t>
      </w:r>
    </w:p>
    <w:p w:rsidR="003866CD" w:rsidRDefault="003866CD" w:rsidP="003866CD">
      <w:pPr>
        <w:pStyle w:val="enumlev1"/>
      </w:pPr>
      <w:r>
        <w:rPr>
          <w:rtl/>
        </w:rPr>
        <w:t>-</w:t>
      </w:r>
      <w:r>
        <w:rPr>
          <w:rtl/>
        </w:rPr>
        <w:tab/>
        <w:t>التداول بشأن مشاريع الأبحاث العملية المتصلة بتخطيط الترددات الراديوية وأساليب ومعايير تقاسم الترددات الراديوية.</w:t>
      </w:r>
    </w:p>
    <w:p w:rsidR="003866CD" w:rsidRDefault="003866CD" w:rsidP="003866CD">
      <w:pPr>
        <w:rPr>
          <w:rtl/>
          <w:lang w:val="fr-LU"/>
        </w:rPr>
      </w:pPr>
      <w:r>
        <w:rPr>
          <w:rtl/>
          <w:lang w:val="fr-LU"/>
        </w:rPr>
        <w:t>وفي الصين يدعى مختلف الخبراء إلى الانضمام إلى اللجنة الاستشارية كل خمس سنوات، بعد إصدار خطاب رسمي بالتعيين وقد تحدث تعديلات كل خمس سنوات في قائمة العضوية. وعادة تتألف لجنة الخبراء الاستشارية المعنية بتخطيط الترددات الراديوية، التي ينشأ في إطارها أمانة مسؤولة عن الشؤون اليومية، من خبراء من معاهد الأبحاث والجامعات والمؤسسات الصينية ولجنة العلم والتكنولوجيا التابعة لمختلف الوزارات والهيئات الحكومية وما إلى ذلك. ويقدِّم أعضاء اللجنة بالفعل، من خلال العمل بالمراسلة أو البريد الإلكتروني في عملهم اليومي، خبرة تقنية عريضة القاعدة ومستقلة وموضوعية وغير متحيزة في مختلف الميادين. وإذا استلزم الأمر، يدعى مؤتمر إلى الانعقاد بشأن بعض الموضوعات الخاصة لمناقشتها.</w:t>
      </w:r>
    </w:p>
    <w:p w:rsidR="003866CD" w:rsidRDefault="003866CD" w:rsidP="003866CD">
      <w:pPr>
        <w:rPr>
          <w:rtl/>
          <w:lang w:val="fr-LU"/>
        </w:rPr>
      </w:pPr>
      <w:r>
        <w:rPr>
          <w:rtl/>
          <w:lang w:val="fr-LU"/>
        </w:rPr>
        <w:t xml:space="preserve">ومنذ عام </w:t>
      </w:r>
      <w:r>
        <w:rPr>
          <w:lang w:val="fr-LU"/>
        </w:rPr>
        <w:t>2000</w:t>
      </w:r>
      <w:r>
        <w:rPr>
          <w:rtl/>
          <w:lang w:val="fr-LU"/>
        </w:rPr>
        <w:t xml:space="preserve"> وحتى الآن ناقشت لجنة الخبراء الاستشارية كثيراً من الموضوعات المتصلة بتخطيط الترددات على الصعيد الوطني، وقدَّمت في عدة مناسبات مشورة هامة في مجال إدارة الطيف على الصعيد الوطني، وهي مشورة تؤدي دوراً هاماً في إجراء دراسات متعمقة لتخطيط وإدارة الترددات والمدار الساتلي على الصعيد الوطني، ودعم تطبيقات التكنولوجيات الراديوية الجديدة ومتابعة الاتجاهات والتطورات الدولية في مجال إدارة الطيف الراديوي. وكانت مشورة لجنة الخبراء الاستشارية تمثل عوامل هامة تأخذها الإدارة في الاعتبار عند وضع سياساتها، وخاصة عند تنقيح لوائح توزيع الترددات الراديوية على الصعيد الوطني وإصدار خطط الترددات لأنظمة الاتصالات المتنقلة من الجيل الثالث ودراسة بنود جدول أعمال المؤتمر العالمي للاتصالات الراديوية وما إلى ذلك.</w:t>
      </w:r>
    </w:p>
    <w:p w:rsidR="003866CD" w:rsidRDefault="003866CD" w:rsidP="003866CD">
      <w:pPr>
        <w:pStyle w:val="Heading2"/>
        <w:rPr>
          <w:rtl/>
        </w:rPr>
      </w:pPr>
      <w:bookmarkStart w:id="873" w:name="_Toc414279246"/>
      <w:bookmarkStart w:id="874" w:name="_Toc413686702"/>
      <w:bookmarkStart w:id="875" w:name="_Toc513205486"/>
      <w:bookmarkStart w:id="876" w:name="_Toc525835132"/>
      <w:bookmarkStart w:id="877" w:name="_Toc525894337"/>
      <w:bookmarkStart w:id="878" w:name="_Toc525894601"/>
      <w:r>
        <w:lastRenderedPageBreak/>
        <w:t>4.5</w:t>
      </w:r>
      <w:r>
        <w:rPr>
          <w:rtl/>
        </w:rPr>
        <w:tab/>
        <w:t>خبرات أخرى</w:t>
      </w:r>
      <w:bookmarkEnd w:id="873"/>
      <w:bookmarkEnd w:id="874"/>
      <w:bookmarkEnd w:id="875"/>
      <w:bookmarkEnd w:id="876"/>
      <w:bookmarkEnd w:id="877"/>
      <w:bookmarkEnd w:id="878"/>
    </w:p>
    <w:p w:rsidR="003866CD" w:rsidRDefault="003866CD" w:rsidP="003866CD">
      <w:pPr>
        <w:pStyle w:val="Heading3"/>
        <w:rPr>
          <w:rtl/>
          <w:lang w:val="fr-LU"/>
        </w:rPr>
      </w:pPr>
      <w:bookmarkStart w:id="879" w:name="_Toc414279247"/>
      <w:bookmarkStart w:id="880" w:name="_Toc413686703"/>
      <w:bookmarkStart w:id="881" w:name="_Toc513205487"/>
      <w:bookmarkStart w:id="882" w:name="_Toc525835133"/>
      <w:bookmarkStart w:id="883" w:name="_Toc525894338"/>
      <w:bookmarkStart w:id="884" w:name="_Toc525894602"/>
      <w:r>
        <w:t>1.4.5</w:t>
      </w:r>
      <w:r>
        <w:tab/>
      </w:r>
      <w:r>
        <w:rPr>
          <w:rtl/>
          <w:lang w:val="fr-LU"/>
        </w:rPr>
        <w:t>خدمات الهواة</w:t>
      </w:r>
      <w:bookmarkEnd w:id="879"/>
      <w:bookmarkEnd w:id="880"/>
      <w:bookmarkEnd w:id="881"/>
      <w:bookmarkEnd w:id="882"/>
      <w:bookmarkEnd w:id="883"/>
      <w:bookmarkEnd w:id="884"/>
    </w:p>
    <w:p w:rsidR="003866CD" w:rsidRDefault="003866CD" w:rsidP="003866CD">
      <w:pPr>
        <w:rPr>
          <w:rtl/>
          <w:lang w:val="fr-LU"/>
        </w:rPr>
      </w:pPr>
      <w:r w:rsidRPr="006774B4">
        <w:rPr>
          <w:spacing w:val="-6"/>
          <w:rtl/>
          <w:lang w:val="fr-LU"/>
        </w:rPr>
        <w:t>عادة لا يخصص مديرو الطيف الحكوميون ترددات خاصة بمحطات الهواة التي تكون حرة في اختيار ترددات عملها تبعاً لانشغالية النطاقات وشروط الانتشار. وثمة خطط لاستعمال النطاقات على الصعيد الوطني والإقليمي والمحلي يتم إعدادها عن طريق اتفاقات غير رسمية تتيح توفير المواءمة لمختلف الاستعمالات في نفس الخدمة، على أساس أصناف الإرسال بشكل رئيسي مثل الإبراق والبيانات والمهاتفة</w:t>
      </w:r>
      <w:r>
        <w:rPr>
          <w:rtl/>
          <w:lang w:val="fr-LU"/>
        </w:rPr>
        <w:t>.</w:t>
      </w:r>
    </w:p>
    <w:p w:rsidR="003866CD" w:rsidRDefault="003866CD" w:rsidP="003866CD">
      <w:pPr>
        <w:rPr>
          <w:rtl/>
          <w:lang w:val="fr-LU"/>
        </w:rPr>
      </w:pPr>
      <w:r>
        <w:rPr>
          <w:rtl/>
          <w:lang w:val="fr-LU"/>
        </w:rPr>
        <w:t xml:space="preserve">والاستثناءات الرئيسية للمبدأ الذي يقوم على أن المحطات تختار تردداتها في الوقت الفعلي تبعاً للحاجة هي المكررات الهاتفية العاملة بالموجات المترية والديسيمترية </w:t>
      </w:r>
      <w:r>
        <w:rPr>
          <w:lang w:val="fr-LU"/>
        </w:rPr>
        <w:t>(</w:t>
      </w:r>
      <w:r>
        <w:rPr>
          <w:lang w:val="fr-FR"/>
        </w:rPr>
        <w:t>VHF/UHF)</w:t>
      </w:r>
      <w:r>
        <w:rPr>
          <w:rtl/>
          <w:lang w:val="fr-LU"/>
        </w:rPr>
        <w:t>، ومحطات ترحيل الاتصالات الراديوية بالرزم ومنارات أبحاث الانتشار، التي تستعمل ترددات خاصة على أساس طويل الأجل. وتفرض بعض الإدارات قواعد تنظيمية تشجع على تعيين منسقي ترددات من القطاع الخاص، يكلفون بتحديث قواعد بيانات المستعملين وبتنسيق انتقاء ترددات المكررات الهاتفية عن طريق التوصية عوضاً عن التخصيص، من أجل التقليل من التداخلات في المناطق الجغرافية المعنية إلى أدنى درجة.</w:t>
      </w:r>
    </w:p>
    <w:p w:rsidR="003866CD" w:rsidRDefault="003866CD" w:rsidP="003866CD">
      <w:pPr>
        <w:rPr>
          <w:rtl/>
          <w:lang w:val="fr-LU"/>
        </w:rPr>
      </w:pPr>
      <w:r>
        <w:rPr>
          <w:rtl/>
          <w:lang w:val="fr-LU"/>
        </w:rPr>
        <w:t xml:space="preserve">وترددات خدمة الهواة الساتلية هي دولية بطبيعتها كما يتم تنسيقها عن طريق منظمات ساتلية للهواة مقابلة تعرف باسم هيئة راديو الهواة الساتلي </w:t>
      </w:r>
      <w:r>
        <w:t>(AMSAT) (USA)</w:t>
      </w:r>
      <w:r>
        <w:rPr>
          <w:rtl/>
          <w:lang w:val="fr-LU"/>
        </w:rPr>
        <w:t>.</w:t>
      </w:r>
    </w:p>
    <w:p w:rsidR="003866CD" w:rsidRDefault="003866CD" w:rsidP="003866CD">
      <w:pPr>
        <w:rPr>
          <w:rtl/>
        </w:rPr>
      </w:pPr>
      <w:r>
        <w:rPr>
          <w:rtl/>
          <w:lang w:val="fr-LU"/>
        </w:rPr>
        <w:t xml:space="preserve">وتضع المنظمات الإقليمية الثلاث التي يتألف منها الاتحاد الدولي لراديو الهواة </w:t>
      </w:r>
      <w:r>
        <w:rPr>
          <w:lang w:val="fr-FR"/>
        </w:rPr>
        <w:t>(IARU)</w:t>
      </w:r>
      <w:r>
        <w:rPr>
          <w:rtl/>
          <w:lang w:val="fr-LU"/>
        </w:rPr>
        <w:t xml:space="preserve"> الخطط غير الرسمية لاستعمال النطاقات. ويتعاون هذا الاتحاد مع منظمات </w:t>
      </w:r>
      <w:r>
        <w:t>AMSAT</w:t>
      </w:r>
      <w:r>
        <w:rPr>
          <w:rtl/>
        </w:rPr>
        <w:t xml:space="preserve"> في ميدان المسائل المتعلقة باستعمال التردد.</w:t>
      </w:r>
    </w:p>
    <w:p w:rsidR="003866CD" w:rsidRDefault="003866CD" w:rsidP="003866CD">
      <w:pPr>
        <w:pStyle w:val="Heading3"/>
        <w:rPr>
          <w:rtl/>
        </w:rPr>
      </w:pPr>
      <w:bookmarkStart w:id="885" w:name="_Toc414279248"/>
      <w:bookmarkStart w:id="886" w:name="_Toc413686704"/>
      <w:bookmarkStart w:id="887" w:name="_Toc513205488"/>
      <w:bookmarkStart w:id="888" w:name="_Toc525835134"/>
      <w:bookmarkStart w:id="889" w:name="_Toc525894339"/>
      <w:bookmarkStart w:id="890" w:name="_Toc525894603"/>
      <w:r>
        <w:t>2.4.5</w:t>
      </w:r>
      <w:r>
        <w:tab/>
      </w:r>
      <w:r>
        <w:rPr>
          <w:rtl/>
        </w:rPr>
        <w:t>أنظمة المناطق وأنظمة الكثافة العالية</w:t>
      </w:r>
      <w:bookmarkEnd w:id="885"/>
      <w:bookmarkEnd w:id="886"/>
      <w:bookmarkEnd w:id="887"/>
      <w:bookmarkEnd w:id="888"/>
      <w:bookmarkEnd w:id="889"/>
      <w:bookmarkEnd w:id="890"/>
    </w:p>
    <w:p w:rsidR="003866CD" w:rsidRDefault="003866CD" w:rsidP="003866CD">
      <w:pPr>
        <w:rPr>
          <w:rtl/>
          <w:lang w:val="fr-LU"/>
        </w:rPr>
      </w:pPr>
      <w:r>
        <w:rPr>
          <w:rtl/>
        </w:rPr>
        <w:t>تتوفر لدى أكثرية الإدارات خبرة في ميدان منح التراخيص لأنظمة المناطق على مدى من الترددات، وبشكل أساسي من أجل الأنظمة الخلوية وأنظمة الاتصالات الشخصية</w:t>
      </w:r>
      <w:r>
        <w:rPr>
          <w:rtl/>
          <w:lang w:val="fr-LU"/>
        </w:rPr>
        <w:t xml:space="preserve"> وأنظمة مناطق أخرى وأنظمة الكثافة العالية.</w:t>
      </w:r>
    </w:p>
    <w:p w:rsidR="003866CD" w:rsidRDefault="003866CD" w:rsidP="003866CD">
      <w:pPr>
        <w:pStyle w:val="Heading3"/>
        <w:rPr>
          <w:rtl/>
        </w:rPr>
      </w:pPr>
      <w:bookmarkStart w:id="891" w:name="_Toc414279249"/>
      <w:bookmarkStart w:id="892" w:name="_Toc413686705"/>
      <w:bookmarkStart w:id="893" w:name="_Toc513205489"/>
      <w:bookmarkStart w:id="894" w:name="_Toc525835135"/>
      <w:bookmarkStart w:id="895" w:name="_Toc525894340"/>
      <w:bookmarkStart w:id="896" w:name="_Toc525894604"/>
      <w:r>
        <w:t>3.4.5</w:t>
      </w:r>
      <w:r>
        <w:rPr>
          <w:rtl/>
        </w:rPr>
        <w:tab/>
        <w:t>الخدمات الفضائية والاستعمال المداري ورسوم الطيف</w:t>
      </w:r>
      <w:bookmarkEnd w:id="891"/>
      <w:bookmarkEnd w:id="892"/>
      <w:bookmarkEnd w:id="893"/>
      <w:bookmarkEnd w:id="894"/>
      <w:bookmarkEnd w:id="895"/>
      <w:bookmarkEnd w:id="896"/>
    </w:p>
    <w:p w:rsidR="003866CD" w:rsidRPr="006774B4" w:rsidRDefault="003866CD" w:rsidP="003866CD">
      <w:pPr>
        <w:rPr>
          <w:spacing w:val="-6"/>
          <w:rtl/>
        </w:rPr>
      </w:pPr>
      <w:r w:rsidRPr="006774B4">
        <w:rPr>
          <w:spacing w:val="-6"/>
          <w:rtl/>
        </w:rPr>
        <w:t>يتطلب النفاذ المستمر إلى الطيف الساتلي نهجاً متوازناً في سياسات توليد الإيرادات للإدارات بحيث لا يؤثر على جدوى الخدمات الساتلية والصناعة برمتها في الأجل الطويل. وأثر الرسوم والمزادات والنُهج الأخرى لتوليد الإيرادات عندما تؤخذ مجتمعة من جميع البلدان التي يتم فيها توفير موارد ساتلية يمكن أن تجعل من نشر هذه البنية التحتية الحرجة أمراً غير ممكن عملياً من الناحية الاقتصادية. وعلى سبيل المثال، فإن الافتقار إلى نُهج وطنية منسَّقة بشأن هياكل الرسوم للأنظمة المخططة المتكاملة للخدمة المتنقلة الساتلية والعناصر الأرضية التكميلية التي قد تساهم في زيادة كفاءة استعمال الطيف يمكن أن يعوق تطوير هذه الأنظمة المتكاملة. وقد تساعد الخيارات الاقتصادية في تحسين كفاءة استعمال الموارد المدارية والطيفية. ويمكن أن يؤدي ذلك إلى اقتصار طلبات التنسيق على الحالات "الخطيرة" والطلبات المجهَّزة بدقة لحالات خاصة، وقد يؤدي ذلك إلى زيادة موارد مكتب الاتصالات الراديوية. ومن ناحية أخرى، يمكن أن يعتبر ذلك امتداداً للاختصاص التنظيمي للاتحاد الدولي للاتصالات وأي تخفيض ناتج عن ذلك في السيادة الوطنية، ناهيك عن صعوبة الاتفاق على مستويات الأسعار والأضرار التي تلحق بالكيانات في البلدان النامية. وقد لا تكون الرسوم عائقاً أمام كبار اللاعبين ويمكن أن تقلل من المنافسة.</w:t>
      </w:r>
    </w:p>
    <w:p w:rsidR="003866CD" w:rsidRDefault="003866CD" w:rsidP="003866CD">
      <w:pPr>
        <w:rPr>
          <w:rtl/>
        </w:rPr>
      </w:pPr>
      <w:r>
        <w:rPr>
          <w:rtl/>
        </w:rPr>
        <w:t>ولا يندرج هذا الموضوع في اختصاص الاتحاد الدولي للاتصالات، لأن هياكل الرسوم تندرج في مجال سيادة الإدارات الوطنية. ومع ذلك فإن هذا الموضوع يمكن أن يكون وسيلة لقيادة التفكير وتركيز الاهتمام على القضية الرئيسية التي تؤثر على المجتمع الساتلي وقد تكون أحد الصكوك المحتملة لضمان كفاءة استعمال الطيف الساتلي.</w:t>
      </w:r>
    </w:p>
    <w:p w:rsidR="003866CD" w:rsidRDefault="003866CD" w:rsidP="003866CD">
      <w:pPr>
        <w:rPr>
          <w:rtl/>
        </w:rPr>
      </w:pPr>
      <w:r>
        <w:rPr>
          <w:rtl/>
        </w:rPr>
        <w:t xml:space="preserve">ويمكن أن يؤدي اعتناق نهج منسق بشأن نماذج رسوم السواتل إلى زيادة كفاءة استعمال الطيف الساتلي على الصعيد العالمي وتسهيل قيام مشغلي السواتل بوضع تقديرات للتكاليف. وفي هذا الصدد، يمكن أن يتيح الاتحاد الدولي للاتصالات منصة ممتازة لإجراء مناقشات بشأن نماذج رسوم الطيف الساتلي ويمكن أن يقوم بدراسات وأن يشير بأساليب ومعايير للحساب وأن يضطلع بوضع علامات القياس، أي مقارنة نماذج الطيف التي تطبقها الإدارات على خدمات ساتلية متشابهة. </w:t>
      </w:r>
      <w:r>
        <w:rPr>
          <w:rtl/>
        </w:rPr>
        <w:br w:type="page"/>
      </w:r>
    </w:p>
    <w:p w:rsidR="003866CD" w:rsidRPr="009417A1" w:rsidRDefault="003866CD" w:rsidP="009417A1">
      <w:pPr>
        <w:pStyle w:val="Referencetitle"/>
        <w:rPr>
          <w:b/>
          <w:bCs/>
          <w:sz w:val="36"/>
          <w:szCs w:val="36"/>
          <w:rtl/>
        </w:rPr>
      </w:pPr>
      <w:bookmarkStart w:id="897" w:name="_Toc414279250"/>
      <w:bookmarkStart w:id="898" w:name="_Toc413686706"/>
      <w:bookmarkStart w:id="899" w:name="_Toc513205490"/>
      <w:r w:rsidRPr="009417A1">
        <w:rPr>
          <w:b/>
          <w:bCs/>
          <w:sz w:val="36"/>
          <w:szCs w:val="36"/>
          <w:rtl/>
        </w:rPr>
        <w:lastRenderedPageBreak/>
        <w:t>المراجع</w:t>
      </w:r>
      <w:bookmarkEnd w:id="897"/>
      <w:bookmarkEnd w:id="898"/>
      <w:bookmarkEnd w:id="899"/>
    </w:p>
    <w:p w:rsidR="003866CD" w:rsidRDefault="003866CD" w:rsidP="003866CD">
      <w:pPr>
        <w:bidi w:val="0"/>
        <w:spacing w:line="240" w:lineRule="auto"/>
        <w:ind w:left="720" w:hanging="720"/>
        <w:rPr>
          <w:rtl/>
          <w:lang w:eastAsia="en-US"/>
        </w:rPr>
      </w:pPr>
      <w:r>
        <w:rPr>
          <w:lang w:eastAsia="en-US"/>
        </w:rPr>
        <w:t>[1]</w:t>
      </w:r>
      <w:r>
        <w:rPr>
          <w:lang w:eastAsia="en-US"/>
        </w:rPr>
        <w:tab/>
        <w:t xml:space="preserve">YOUSSEF M., KALMAN E., BENZONI, L. [June, 1995] Technico-Economic Methods </w:t>
      </w:r>
      <w:proofErr w:type="gramStart"/>
      <w:r>
        <w:rPr>
          <w:lang w:eastAsia="en-US"/>
        </w:rPr>
        <w:t>For</w:t>
      </w:r>
      <w:proofErr w:type="gramEnd"/>
      <w:r>
        <w:rPr>
          <w:lang w:eastAsia="en-US"/>
        </w:rPr>
        <w:t xml:space="preserve"> Radio Spectrum Assignment. IEEE Communications Magazine.</w:t>
      </w:r>
    </w:p>
    <w:p w:rsidR="003866CD" w:rsidRDefault="003866CD" w:rsidP="003866CD">
      <w:pPr>
        <w:bidi w:val="0"/>
        <w:spacing w:line="240" w:lineRule="auto"/>
        <w:ind w:left="720" w:hanging="720"/>
        <w:rPr>
          <w:lang w:eastAsia="en-US"/>
        </w:rPr>
      </w:pPr>
      <w:r>
        <w:rPr>
          <w:lang w:eastAsia="en-US"/>
        </w:rPr>
        <w:t>[2]</w:t>
      </w:r>
      <w:r>
        <w:rPr>
          <w:lang w:eastAsia="en-US"/>
        </w:rPr>
        <w:tab/>
        <w:t xml:space="preserve">NERA and Smith System Engineering (1995), “The Economic impact of the Use of Radio in the </w:t>
      </w:r>
      <w:r>
        <w:rPr>
          <w:rtl/>
          <w:lang w:eastAsia="en-US"/>
        </w:rPr>
        <w:br/>
      </w:r>
      <w:r>
        <w:rPr>
          <w:lang w:eastAsia="en-US"/>
        </w:rPr>
        <w:t>UK” for the Radiocommunications Agency (RA) and the Office of Telecommunications (Oftel) and now replaced by the report by Europe Economics for OFCOM for the year ending 31 March 2006.</w:t>
      </w:r>
    </w:p>
    <w:p w:rsidR="003866CD" w:rsidRDefault="003866CD" w:rsidP="003866CD">
      <w:pPr>
        <w:bidi w:val="0"/>
        <w:spacing w:line="240" w:lineRule="auto"/>
        <w:ind w:left="720" w:hanging="720"/>
        <w:rPr>
          <w:lang w:eastAsia="en-US"/>
        </w:rPr>
      </w:pPr>
      <w:r>
        <w:rPr>
          <w:lang w:eastAsia="en-US"/>
        </w:rPr>
        <w:t>[3]</w:t>
      </w:r>
      <w:r>
        <w:rPr>
          <w:lang w:eastAsia="en-US"/>
        </w:rPr>
        <w:tab/>
        <w:t>NOZDRIN, V. [2003] Spectrum pricing. Regional Radiocommunication Seminar, Lusaka 2003.</w:t>
      </w:r>
    </w:p>
    <w:p w:rsidR="003866CD" w:rsidRDefault="003866CD" w:rsidP="003866CD">
      <w:pPr>
        <w:bidi w:val="0"/>
        <w:spacing w:line="240" w:lineRule="auto"/>
        <w:ind w:left="720" w:hanging="720"/>
        <w:rPr>
          <w:lang w:eastAsia="en-US"/>
        </w:rPr>
      </w:pPr>
      <w:r>
        <w:rPr>
          <w:lang w:eastAsia="en-US"/>
        </w:rPr>
        <w:t>[4]</w:t>
      </w:r>
      <w:r>
        <w:rPr>
          <w:lang w:eastAsia="en-US"/>
        </w:rPr>
        <w:tab/>
        <w:t>ERC Report 76 (1999) “The role of spectrum pricing as a means of supporting spectrum management”.</w:t>
      </w:r>
    </w:p>
    <w:p w:rsidR="003866CD" w:rsidRDefault="003866CD" w:rsidP="003866CD">
      <w:pPr>
        <w:bidi w:val="0"/>
        <w:spacing w:line="240" w:lineRule="auto"/>
        <w:ind w:left="720" w:hanging="720"/>
        <w:rPr>
          <w:lang w:eastAsia="en-US"/>
        </w:rPr>
      </w:pPr>
      <w:r>
        <w:rPr>
          <w:lang w:eastAsia="en-US"/>
        </w:rPr>
        <w:t>[5]</w:t>
      </w:r>
      <w:r>
        <w:rPr>
          <w:lang w:eastAsia="en-US"/>
        </w:rPr>
        <w:tab/>
        <w:t xml:space="preserve">MCMILLAN [1994] </w:t>
      </w:r>
      <w:r>
        <w:rPr>
          <w:bCs/>
          <w:lang w:eastAsia="zh-CN"/>
        </w:rPr>
        <w:t xml:space="preserve">Why auction the spectrum? </w:t>
      </w:r>
      <w:r>
        <w:rPr>
          <w:lang w:eastAsia="en-US"/>
        </w:rPr>
        <w:t>University of California.</w:t>
      </w:r>
    </w:p>
    <w:p w:rsidR="003866CD" w:rsidRDefault="003866CD" w:rsidP="003866CD">
      <w:pPr>
        <w:bidi w:val="0"/>
        <w:spacing w:line="240" w:lineRule="auto"/>
        <w:ind w:left="720" w:hanging="720"/>
        <w:rPr>
          <w:lang w:eastAsia="en-US"/>
        </w:rPr>
      </w:pPr>
      <w:r>
        <w:rPr>
          <w:lang w:eastAsia="en-US"/>
        </w:rPr>
        <w:t>[6]</w:t>
      </w:r>
      <w:r>
        <w:rPr>
          <w:lang w:eastAsia="en-US"/>
        </w:rPr>
        <w:tab/>
        <w:t xml:space="preserve">MCMILLAN, J. [Summer 1994] Selling Spectrum Rights. </w:t>
      </w:r>
      <w:r>
        <w:rPr>
          <w:i/>
          <w:lang w:eastAsia="en-US"/>
        </w:rPr>
        <w:t>J. Economic Perspectives</w:t>
      </w:r>
      <w:r>
        <w:rPr>
          <w:lang w:eastAsia="en-US"/>
        </w:rPr>
        <w:t>, Vol. 8, </w:t>
      </w:r>
      <w:r>
        <w:rPr>
          <w:b/>
          <w:bCs/>
          <w:lang w:eastAsia="en-US"/>
        </w:rPr>
        <w:t>3</w:t>
      </w:r>
      <w:r>
        <w:rPr>
          <w:lang w:eastAsia="en-US"/>
        </w:rPr>
        <w:t>, p. 145-162.</w:t>
      </w:r>
    </w:p>
    <w:p w:rsidR="003866CD" w:rsidRDefault="003866CD" w:rsidP="003866CD">
      <w:pPr>
        <w:bidi w:val="0"/>
        <w:spacing w:line="240" w:lineRule="auto"/>
        <w:ind w:left="720" w:hanging="720"/>
        <w:rPr>
          <w:lang w:eastAsia="en-US"/>
        </w:rPr>
      </w:pPr>
      <w:r>
        <w:rPr>
          <w:lang w:eastAsia="en-US"/>
        </w:rPr>
        <w:t>[7]</w:t>
      </w:r>
      <w:r>
        <w:rPr>
          <w:lang w:eastAsia="en-US"/>
        </w:rPr>
        <w:tab/>
        <w:t xml:space="preserve">BYKHOVSKY, M.A., KUSHTUEV, A.I., NOZDRIN, V.V. and PAVLIOUK, </w:t>
      </w:r>
      <w:r>
        <w:rPr>
          <w:rtl/>
          <w:lang w:eastAsia="en-US"/>
        </w:rPr>
        <w:br/>
      </w:r>
      <w:r>
        <w:rPr>
          <w:lang w:eastAsia="en-US"/>
        </w:rPr>
        <w:t>A.P. [1998]</w:t>
      </w:r>
      <w:proofErr w:type="gramStart"/>
      <w:r>
        <w:rPr>
          <w:lang w:eastAsia="en-US"/>
        </w:rPr>
        <w:t>  Auctions</w:t>
      </w:r>
      <w:proofErr w:type="gramEnd"/>
      <w:r>
        <w:rPr>
          <w:lang w:eastAsia="en-US"/>
        </w:rPr>
        <w:t xml:space="preserve"> as an effective contemporary method of spectrum management. </w:t>
      </w:r>
      <w:r>
        <w:rPr>
          <w:i/>
          <w:iCs/>
          <w:lang w:eastAsia="en-US"/>
        </w:rPr>
        <w:t>Elektrosvyaz.</w:t>
      </w:r>
    </w:p>
    <w:p w:rsidR="003866CD" w:rsidRDefault="003866CD" w:rsidP="003866CD">
      <w:pPr>
        <w:bidi w:val="0"/>
        <w:spacing w:line="240" w:lineRule="auto"/>
        <w:ind w:left="720" w:hanging="720"/>
        <w:rPr>
          <w:i/>
          <w:iCs/>
          <w:rtl/>
          <w:lang w:eastAsia="en-US"/>
        </w:rPr>
      </w:pPr>
      <w:r>
        <w:rPr>
          <w:lang w:eastAsia="en-US"/>
        </w:rPr>
        <w:t>[8]</w:t>
      </w:r>
      <w:r>
        <w:rPr>
          <w:lang w:eastAsia="en-US"/>
        </w:rPr>
        <w:tab/>
        <w:t xml:space="preserve">BYKHOVSKY, M.A. [1993] Frequency planning of cellular mobile networks. </w:t>
      </w:r>
      <w:r>
        <w:rPr>
          <w:i/>
          <w:iCs/>
          <w:lang w:eastAsia="en-US"/>
        </w:rPr>
        <w:t>Elektrosvyaz.</w:t>
      </w:r>
    </w:p>
    <w:p w:rsidR="003C3EB6" w:rsidRPr="007B2832" w:rsidRDefault="003C3EB6" w:rsidP="003C3EB6">
      <w:pPr>
        <w:pStyle w:val="Reftext"/>
        <w:rPr>
          <w:lang w:val="en-GB"/>
        </w:rPr>
      </w:pPr>
      <w:r w:rsidRPr="007B2832">
        <w:rPr>
          <w:lang w:val="en-GB"/>
        </w:rPr>
        <w:t>[9]</w:t>
      </w:r>
      <w:r w:rsidRPr="007B2832">
        <w:rPr>
          <w:lang w:val="en-GB"/>
        </w:rPr>
        <w:tab/>
        <w:t xml:space="preserve">Mazar H. (2016) ’Radio Spectrum Management: Policies, Regulations and Techniques’ </w:t>
      </w:r>
      <w:hyperlink r:id="rId298">
        <w:r w:rsidRPr="007B2832">
          <w:rPr>
            <w:rStyle w:val="InternetLink"/>
            <w:lang w:val="en-GB"/>
          </w:rPr>
          <w:t>Wiley</w:t>
        </w:r>
      </w:hyperlink>
      <w:r w:rsidRPr="007B2832">
        <w:rPr>
          <w:lang w:val="en-GB"/>
        </w:rPr>
        <w:t>.</w:t>
      </w:r>
    </w:p>
    <w:p w:rsidR="003C3EB6" w:rsidRDefault="003C3EB6" w:rsidP="003C3EB6">
      <w:pPr>
        <w:bidi w:val="0"/>
        <w:spacing w:line="240" w:lineRule="auto"/>
        <w:ind w:left="720" w:hanging="720"/>
        <w:rPr>
          <w:lang w:eastAsia="en-US"/>
        </w:rPr>
      </w:pPr>
      <w:r w:rsidRPr="007B2832">
        <w:rPr>
          <w:lang w:val="en-GB"/>
        </w:rPr>
        <w:t>[10]</w:t>
      </w:r>
      <w:r w:rsidRPr="007B2832">
        <w:rPr>
          <w:lang w:val="en-GB"/>
        </w:rPr>
        <w:tab/>
      </w:r>
      <w:bookmarkStart w:id="900" w:name="_Hlk514539658"/>
      <w:r w:rsidRPr="007B2832">
        <w:rPr>
          <w:szCs w:val="24"/>
          <w:lang w:val="en-GB"/>
        </w:rPr>
        <w:t xml:space="preserve">ITU-D </w:t>
      </w:r>
      <w:hyperlink r:id="rId299">
        <w:r w:rsidRPr="007B2832">
          <w:rPr>
            <w:rStyle w:val="InternetLink"/>
            <w:szCs w:val="24"/>
            <w:lang w:val="en-GB"/>
          </w:rPr>
          <w:t>Report</w:t>
        </w:r>
      </w:hyperlink>
      <w:r w:rsidRPr="007B2832">
        <w:rPr>
          <w:szCs w:val="24"/>
          <w:lang w:val="en-GB"/>
        </w:rPr>
        <w:t xml:space="preserve"> (2016) </w:t>
      </w:r>
      <w:r w:rsidRPr="007B2832">
        <w:rPr>
          <w:color w:val="006600"/>
          <w:szCs w:val="24"/>
          <w:lang w:val="en-GB"/>
        </w:rPr>
        <w:t xml:space="preserve">– </w:t>
      </w:r>
      <w:r w:rsidRPr="001E7EA7">
        <w:rPr>
          <w:lang w:val="en-GB"/>
        </w:rPr>
        <w:t>Guidelines for the Review of spectrum pricing methodologies and the preparation of spectrum fees schedules</w:t>
      </w:r>
      <w:bookmarkEnd w:id="900"/>
    </w:p>
    <w:p w:rsidR="003866CD" w:rsidRDefault="003866CD" w:rsidP="003866CD">
      <w:pPr>
        <w:pStyle w:val="Annextitle"/>
        <w:rPr>
          <w:szCs w:val="26"/>
        </w:rPr>
      </w:pPr>
      <w:r>
        <w:rPr>
          <w:rtl/>
          <w:lang w:val="fr-LU"/>
        </w:rPr>
        <w:br w:type="page"/>
      </w:r>
      <w:bookmarkStart w:id="901" w:name="_Toc414279251"/>
      <w:bookmarkStart w:id="902" w:name="_Toc413686707"/>
      <w:bookmarkStart w:id="903" w:name="_Toc513205491"/>
      <w:bookmarkStart w:id="904" w:name="_Toc525835136"/>
      <w:bookmarkStart w:id="905" w:name="_Toc525894341"/>
      <w:bookmarkStart w:id="906" w:name="_Toc525894605"/>
      <w:r>
        <w:rPr>
          <w:rtl/>
        </w:rPr>
        <w:lastRenderedPageBreak/>
        <w:t>معجم المصطلحات</w:t>
      </w:r>
      <w:bookmarkEnd w:id="901"/>
      <w:bookmarkEnd w:id="902"/>
      <w:bookmarkEnd w:id="903"/>
      <w:bookmarkEnd w:id="904"/>
      <w:bookmarkEnd w:id="905"/>
      <w:bookmarkEnd w:id="906"/>
    </w:p>
    <w:p w:rsidR="003866CD" w:rsidRDefault="003866CD" w:rsidP="003866CD">
      <w:pPr>
        <w:rPr>
          <w:rtl/>
          <w:lang w:val="fr-LU"/>
        </w:rPr>
      </w:pPr>
      <w:r>
        <w:rPr>
          <w:rtl/>
          <w:lang w:val="fr-LU"/>
        </w:rPr>
        <w:t xml:space="preserve">المصطلحات المعرَّفة في هذا المعجم مطبوعة </w:t>
      </w:r>
      <w:r>
        <w:rPr>
          <w:i/>
          <w:iCs/>
          <w:rtl/>
          <w:lang w:val="fr-LU"/>
        </w:rPr>
        <w:t>بحروف مائلة</w:t>
      </w:r>
      <w:r>
        <w:rPr>
          <w:rtl/>
          <w:lang w:val="fr-LU"/>
        </w:rPr>
        <w:t>.</w:t>
      </w:r>
    </w:p>
    <w:p w:rsidR="003866CD" w:rsidRDefault="003866CD" w:rsidP="003866CD">
      <w:pPr>
        <w:rPr>
          <w:rtl/>
          <w:lang w:val="fr-LU"/>
        </w:rPr>
      </w:pPr>
      <w:r>
        <w:rPr>
          <w:rtl/>
          <w:lang w:val="fr-LU"/>
        </w:rPr>
        <w:t xml:space="preserve">لأغراض التيسير وتحقيقاً للوضوح استعملت التعاريف التالية وهي خاصة بهذه الوثيقة. وتختلف تعاريف مصطلحي التعيين و"التخصيص" اختلافاً طفيفاً عن التعريف الوارد في الرقمين </w:t>
      </w:r>
      <w:r>
        <w:t>17.1</w:t>
      </w:r>
      <w:r>
        <w:rPr>
          <w:rtl/>
          <w:lang w:val="fr-LU"/>
        </w:rPr>
        <w:t xml:space="preserve"> و</w:t>
      </w:r>
      <w:r>
        <w:t>18.1</w:t>
      </w:r>
      <w:r>
        <w:rPr>
          <w:rtl/>
          <w:lang w:val="fr-LU"/>
        </w:rPr>
        <w:t xml:space="preserve"> على التوالي من لوائح الراديو.</w:t>
      </w:r>
    </w:p>
    <w:p w:rsidR="003866CD" w:rsidRDefault="003866CD" w:rsidP="003866CD">
      <w:pPr>
        <w:pStyle w:val="enumlev1"/>
        <w:rPr>
          <w:rtl/>
        </w:rPr>
      </w:pPr>
      <w:r>
        <w:t>(</w:t>
      </w:r>
      <w:proofErr w:type="gramStart"/>
      <w:r>
        <w:t>1</w:t>
      </w:r>
      <w:proofErr w:type="gramEnd"/>
      <w:r>
        <w:rPr>
          <w:rtl/>
        </w:rPr>
        <w:tab/>
      </w:r>
      <w:r w:rsidRPr="00193FEB">
        <w:rPr>
          <w:i/>
          <w:iCs/>
          <w:rtl/>
        </w:rPr>
        <w:t xml:space="preserve">التخصيص </w:t>
      </w:r>
      <w:r w:rsidRPr="00193FEB">
        <w:rPr>
          <w:i/>
          <w:iCs/>
          <w:szCs w:val="22"/>
        </w:rPr>
        <w:t>(Assignment)</w:t>
      </w:r>
      <w:r>
        <w:rPr>
          <w:rtl/>
        </w:rPr>
        <w:t xml:space="preserve">: أي ترخيص لاستعمال تردد راديوي في موقع بعينه بشروط معيَّنة. ويشار إلى هذا التردد باسم تردد مخصص. </w:t>
      </w:r>
    </w:p>
    <w:p w:rsidR="003866CD" w:rsidRDefault="003866CD" w:rsidP="003866CD">
      <w:pPr>
        <w:pStyle w:val="enumlev1"/>
        <w:rPr>
          <w:rtl/>
        </w:rPr>
      </w:pPr>
      <w:r>
        <w:t>(</w:t>
      </w:r>
      <w:proofErr w:type="gramStart"/>
      <w:r>
        <w:t>2</w:t>
      </w:r>
      <w:r>
        <w:rPr>
          <w:rtl/>
        </w:rPr>
        <w:tab/>
      </w:r>
      <w:r w:rsidRPr="00193FEB">
        <w:rPr>
          <w:i/>
          <w:iCs/>
          <w:rtl/>
        </w:rPr>
        <w:t>مساحة</w:t>
      </w:r>
      <w:proofErr w:type="gramEnd"/>
      <w:r w:rsidRPr="00193FEB">
        <w:rPr>
          <w:i/>
          <w:iCs/>
          <w:rtl/>
        </w:rPr>
        <w:t xml:space="preserve"> توزيع </w:t>
      </w:r>
      <w:r w:rsidRPr="00193FEB">
        <w:rPr>
          <w:i/>
          <w:iCs/>
          <w:szCs w:val="22"/>
        </w:rPr>
        <w:t>(Allocation surface)</w:t>
      </w:r>
      <w:r w:rsidRPr="00193FEB">
        <w:rPr>
          <w:i/>
          <w:iCs/>
          <w:rtl/>
        </w:rPr>
        <w:t xml:space="preserve"> التخصيص</w:t>
      </w:r>
      <w:r>
        <w:rPr>
          <w:rtl/>
        </w:rPr>
        <w:t>: جزء الإقليم الذي يمكن فيه استعمال التردد المخصص.</w:t>
      </w:r>
    </w:p>
    <w:p w:rsidR="003866CD" w:rsidRDefault="003866CD" w:rsidP="003866CD">
      <w:pPr>
        <w:pStyle w:val="enumlev1"/>
        <w:rPr>
          <w:rtl/>
        </w:rPr>
      </w:pPr>
      <w:r>
        <w:t>(</w:t>
      </w:r>
      <w:proofErr w:type="gramStart"/>
      <w:r>
        <w:t>3</w:t>
      </w:r>
      <w:proofErr w:type="gramEnd"/>
      <w:r>
        <w:rPr>
          <w:rtl/>
        </w:rPr>
        <w:tab/>
      </w:r>
      <w:r w:rsidRPr="00193FEB">
        <w:rPr>
          <w:i/>
          <w:iCs/>
          <w:rtl/>
        </w:rPr>
        <w:t xml:space="preserve">التعيين </w:t>
      </w:r>
      <w:r w:rsidRPr="00193FEB">
        <w:rPr>
          <w:i/>
          <w:iCs/>
          <w:szCs w:val="22"/>
        </w:rPr>
        <w:t>(Allotment)</w:t>
      </w:r>
      <w:r>
        <w:rPr>
          <w:rtl/>
        </w:rPr>
        <w:t>: أي ترخيص باستعمال فدرة ترددات داخل منطقة جغرافية بعينها. وتعرف هذه الترددات باسم الترددات المعيَّنة.</w:t>
      </w:r>
    </w:p>
    <w:p w:rsidR="003866CD" w:rsidRDefault="003866CD" w:rsidP="003866CD">
      <w:pPr>
        <w:rPr>
          <w:rtl/>
          <w:lang w:val="fr-LU"/>
        </w:rPr>
      </w:pPr>
      <w:r>
        <w:rPr>
          <w:b/>
          <w:bCs/>
          <w:rtl/>
          <w:lang w:val="fr-LU"/>
        </w:rPr>
        <w:t xml:space="preserve">التسعير الإداري </w:t>
      </w:r>
      <w:r>
        <w:rPr>
          <w:b/>
          <w:bCs/>
        </w:rPr>
        <w:t>(Administrative pricing)</w:t>
      </w:r>
      <w:r>
        <w:rPr>
          <w:rtl/>
          <w:lang w:val="fr-LU"/>
        </w:rPr>
        <w:t xml:space="preserve">: هو شكل من أشكال </w:t>
      </w:r>
      <w:r>
        <w:rPr>
          <w:i/>
          <w:iCs/>
          <w:rtl/>
          <w:lang w:val="fr-LU"/>
        </w:rPr>
        <w:t>تسعير الطيف</w:t>
      </w:r>
      <w:r>
        <w:rPr>
          <w:rtl/>
          <w:lang w:val="fr-LU"/>
        </w:rPr>
        <w:t xml:space="preserve"> يحدد مدير الطيف في إطاره رسوم </w:t>
      </w:r>
      <w:r>
        <w:rPr>
          <w:i/>
          <w:iCs/>
          <w:rtl/>
          <w:lang w:val="fr-LU"/>
        </w:rPr>
        <w:t>رخصة التجهيزات</w:t>
      </w:r>
      <w:r>
        <w:rPr>
          <w:rtl/>
          <w:lang w:val="fr-LU"/>
        </w:rPr>
        <w:t xml:space="preserve"> أو </w:t>
      </w:r>
      <w:r>
        <w:rPr>
          <w:i/>
          <w:iCs/>
          <w:rtl/>
          <w:lang w:val="fr-LU"/>
        </w:rPr>
        <w:t>حقوق استعمال الطيف</w:t>
      </w:r>
      <w:r>
        <w:rPr>
          <w:rtl/>
          <w:lang w:val="fr-LU"/>
        </w:rPr>
        <w:t>. وقد يتضمن التسعير الإداري مثل المتغيرات التالية:</w:t>
      </w:r>
    </w:p>
    <w:p w:rsidR="003866CD" w:rsidRDefault="003866CD" w:rsidP="003866CD">
      <w:pPr>
        <w:pStyle w:val="enumlev1"/>
        <w:rPr>
          <w:rtl/>
        </w:rPr>
      </w:pPr>
      <w:r>
        <w:rPr>
          <w:rtl/>
        </w:rPr>
        <w:t>-</w:t>
      </w:r>
      <w:r>
        <w:rPr>
          <w:rtl/>
        </w:rPr>
        <w:tab/>
      </w:r>
      <w:r w:rsidRPr="00283506">
        <w:rPr>
          <w:i/>
          <w:iCs/>
          <w:rtl/>
        </w:rPr>
        <w:t xml:space="preserve">التسعير التقديري </w:t>
      </w:r>
      <w:r w:rsidRPr="00283506">
        <w:rPr>
          <w:i/>
          <w:iCs/>
        </w:rPr>
        <w:t>(shadow pricing)</w:t>
      </w:r>
      <w:r>
        <w:rPr>
          <w:rtl/>
        </w:rPr>
        <w:t xml:space="preserve"> (انظر أدناه)؛</w:t>
      </w:r>
    </w:p>
    <w:p w:rsidR="003866CD" w:rsidRDefault="003866CD" w:rsidP="003866CD">
      <w:pPr>
        <w:pStyle w:val="enumlev1"/>
        <w:rPr>
          <w:rtl/>
        </w:rPr>
      </w:pPr>
      <w:r>
        <w:rPr>
          <w:rtl/>
        </w:rPr>
        <w:t>-</w:t>
      </w:r>
      <w:r>
        <w:rPr>
          <w:rtl/>
        </w:rPr>
        <w:tab/>
      </w:r>
      <w:r>
        <w:rPr>
          <w:i/>
          <w:iCs/>
          <w:rtl/>
        </w:rPr>
        <w:t xml:space="preserve">التسعير التحفيزي </w:t>
      </w:r>
      <w:r>
        <w:rPr>
          <w:i/>
          <w:iCs/>
        </w:rPr>
        <w:t>(incentive pricing)</w:t>
      </w:r>
      <w:r>
        <w:rPr>
          <w:rtl/>
        </w:rPr>
        <w:t>، حيث تحدد الرسوم بهدف تشجيع استعمال الطيف بفعالية؛</w:t>
      </w:r>
    </w:p>
    <w:p w:rsidR="003866CD" w:rsidRDefault="003866CD" w:rsidP="003866CD">
      <w:pPr>
        <w:pStyle w:val="enumlev1"/>
        <w:rPr>
          <w:rtl/>
        </w:rPr>
      </w:pPr>
      <w:r>
        <w:rPr>
          <w:rtl/>
        </w:rPr>
        <w:t>-</w:t>
      </w:r>
      <w:r>
        <w:rPr>
          <w:rtl/>
        </w:rPr>
        <w:tab/>
      </w:r>
      <w:r>
        <w:rPr>
          <w:i/>
          <w:iCs/>
          <w:rtl/>
        </w:rPr>
        <w:t xml:space="preserve">التسعير التنظيمي </w:t>
      </w:r>
      <w:r>
        <w:rPr>
          <w:i/>
          <w:iCs/>
        </w:rPr>
        <w:t>(regulatory pricing)</w:t>
      </w:r>
      <w:r>
        <w:rPr>
          <w:rtl/>
        </w:rPr>
        <w:t>، حيث تحدد الرسوم بمعزل عن اعتبارات السوق، مثل استرداد تكاليف إدارة الطيف.</w:t>
      </w:r>
    </w:p>
    <w:p w:rsidR="003866CD" w:rsidRDefault="003866CD" w:rsidP="003866CD">
      <w:pPr>
        <w:rPr>
          <w:rtl/>
          <w:lang w:val="fr-LU"/>
        </w:rPr>
      </w:pPr>
      <w:r>
        <w:rPr>
          <w:b/>
          <w:bCs/>
          <w:rtl/>
          <w:lang w:val="fr-LU"/>
        </w:rPr>
        <w:t>رخصة التجهيزات</w:t>
      </w:r>
      <w:r>
        <w:rPr>
          <w:rtl/>
        </w:rPr>
        <w:t xml:space="preserve"> </w:t>
      </w:r>
      <w:r>
        <w:rPr>
          <w:b/>
          <w:bCs/>
        </w:rPr>
        <w:t>(Apparatus licence)</w:t>
      </w:r>
      <w:r>
        <w:rPr>
          <w:rtl/>
          <w:lang w:val="fr-LU"/>
        </w:rPr>
        <w:t>: هو سماح بتركيب واستعمال التجهيزات الراديوية. وتحدد هذه الرخصة التردد أو نطاق التردد الذي سيستعمل، كما يمكنها أن تفرض أحكاماً وشروطاً تقيد نمط الجهاز المستعمل أو قدرته أو منطقة تغطيته أو موقعه الجغرافي أو الخدمة المقدمة. ويتوقف كل من مدى هذه التقييدات وتفاصيلها على ظروف وخصائص الخدمة المعنية.</w:t>
      </w:r>
    </w:p>
    <w:p w:rsidR="003866CD" w:rsidRDefault="003866CD" w:rsidP="003866CD">
      <w:pPr>
        <w:rPr>
          <w:rtl/>
          <w:lang w:val="fr-LU"/>
        </w:rPr>
      </w:pPr>
      <w:r>
        <w:rPr>
          <w:b/>
          <w:bCs/>
          <w:rtl/>
          <w:lang w:val="fr-LU"/>
        </w:rPr>
        <w:t xml:space="preserve">المزاد </w:t>
      </w:r>
      <w:r>
        <w:rPr>
          <w:b/>
          <w:bCs/>
        </w:rPr>
        <w:t>(Auction)</w:t>
      </w:r>
      <w:r>
        <w:rPr>
          <w:rtl/>
          <w:lang w:val="fr-LU"/>
        </w:rPr>
        <w:t xml:space="preserve">: هو شكل من أشكال </w:t>
      </w:r>
      <w:r>
        <w:rPr>
          <w:i/>
          <w:iCs/>
          <w:rtl/>
          <w:lang w:val="fr-LU"/>
        </w:rPr>
        <w:t>تسعير الطيف</w:t>
      </w:r>
      <w:r>
        <w:rPr>
          <w:rtl/>
          <w:lang w:val="fr-LU"/>
        </w:rPr>
        <w:t xml:space="preserve"> </w:t>
      </w:r>
      <w:proofErr w:type="gramStart"/>
      <w:r>
        <w:rPr>
          <w:rtl/>
          <w:lang w:val="fr-LU"/>
        </w:rPr>
        <w:t>- وآلية</w:t>
      </w:r>
      <w:proofErr w:type="gramEnd"/>
      <w:r>
        <w:rPr>
          <w:rtl/>
          <w:lang w:val="fr-LU"/>
        </w:rPr>
        <w:t xml:space="preserve"> تخصيص التردد - تخصص في إطاره </w:t>
      </w:r>
      <w:r>
        <w:rPr>
          <w:i/>
          <w:iCs/>
          <w:rtl/>
          <w:lang w:val="fr-LU"/>
        </w:rPr>
        <w:t>رخص التجهيزات</w:t>
      </w:r>
      <w:r>
        <w:rPr>
          <w:rtl/>
          <w:lang w:val="fr-LU"/>
        </w:rPr>
        <w:t xml:space="preserve"> أو </w:t>
      </w:r>
      <w:r>
        <w:rPr>
          <w:i/>
          <w:iCs/>
          <w:rtl/>
          <w:lang w:val="fr-LU"/>
        </w:rPr>
        <w:t>حقوق استعمال الطيف</w:t>
      </w:r>
      <w:r>
        <w:rPr>
          <w:rtl/>
          <w:lang w:val="fr-LU"/>
        </w:rPr>
        <w:t xml:space="preserve"> للفائز (للفائزين) في عملية تنافسية حيث يتم الانتقاء بناءً على السعر (في بعض البلدان يمكن أن تؤخذ عوامل أخرى في الاعتبار مثل نوعية الخدمة وسرعة الطرح في السوق والاستمرارية المالية إما من أجل تقييم العروض أو لوضع معايير الأهلية المسبقة). وأشكال </w:t>
      </w:r>
      <w:r>
        <w:rPr>
          <w:i/>
          <w:iCs/>
          <w:rtl/>
          <w:lang w:val="fr-LU"/>
        </w:rPr>
        <w:t>المزادات العلنية</w:t>
      </w:r>
      <w:r>
        <w:rPr>
          <w:rtl/>
          <w:lang w:val="fr-LU"/>
        </w:rPr>
        <w:t xml:space="preserve"> عديدة تشمل:</w:t>
      </w:r>
    </w:p>
    <w:p w:rsidR="003866CD" w:rsidRDefault="003866CD" w:rsidP="003866CD">
      <w:pPr>
        <w:pStyle w:val="enumlev1"/>
        <w:rPr>
          <w:rtl/>
        </w:rPr>
      </w:pPr>
      <w:r>
        <w:rPr>
          <w:i/>
          <w:iCs/>
          <w:rtl/>
        </w:rPr>
        <w:t>-</w:t>
      </w:r>
      <w:r>
        <w:rPr>
          <w:i/>
          <w:iCs/>
        </w:rPr>
        <w:tab/>
      </w:r>
      <w:r>
        <w:rPr>
          <w:i/>
          <w:iCs/>
          <w:rtl/>
        </w:rPr>
        <w:t xml:space="preserve">المزاد على الطريقة الإنكليزية </w:t>
      </w:r>
      <w:r>
        <w:rPr>
          <w:i/>
          <w:iCs/>
        </w:rPr>
        <w:t>(English auction)</w:t>
      </w:r>
      <w:r>
        <w:rPr>
          <w:rtl/>
        </w:rPr>
        <w:t>، حيث يقوم مسؤول المزاد بزيادة السعر حتى لا يبقى إلا مزايد واحد؛</w:t>
      </w:r>
    </w:p>
    <w:p w:rsidR="003866CD" w:rsidRDefault="003866CD" w:rsidP="003866CD">
      <w:pPr>
        <w:pStyle w:val="enumlev1"/>
        <w:rPr>
          <w:rtl/>
        </w:rPr>
      </w:pPr>
      <w:r>
        <w:rPr>
          <w:rtl/>
        </w:rPr>
        <w:t>-</w:t>
      </w:r>
      <w:r>
        <w:rPr>
          <w:rtl/>
        </w:rPr>
        <w:tab/>
      </w:r>
      <w:r>
        <w:rPr>
          <w:i/>
          <w:iCs/>
          <w:rtl/>
        </w:rPr>
        <w:t xml:space="preserve">المزاد بالسعر الأول </w:t>
      </w:r>
      <w:r>
        <w:rPr>
          <w:i/>
          <w:iCs/>
        </w:rPr>
        <w:t>(first-price sealed bid auction)</w:t>
      </w:r>
      <w:r>
        <w:rPr>
          <w:rtl/>
        </w:rPr>
        <w:t>، عن طريق التقديم السري المسبق حيث يتقدم المزايدون بعروض مختومة ويفوز المتقدم بأعلى عرض؛</w:t>
      </w:r>
    </w:p>
    <w:p w:rsidR="003866CD" w:rsidRDefault="003866CD" w:rsidP="003866CD">
      <w:pPr>
        <w:pStyle w:val="enumlev1"/>
        <w:rPr>
          <w:rtl/>
        </w:rPr>
      </w:pPr>
      <w:r>
        <w:rPr>
          <w:i/>
          <w:iCs/>
          <w:rtl/>
        </w:rPr>
        <w:t>-</w:t>
      </w:r>
      <w:r>
        <w:rPr>
          <w:i/>
          <w:iCs/>
          <w:rtl/>
        </w:rPr>
        <w:tab/>
        <w:t xml:space="preserve">المزاد بالسعر الثاني </w:t>
      </w:r>
      <w:r>
        <w:rPr>
          <w:i/>
          <w:iCs/>
        </w:rPr>
        <w:t>(second-price sealed bid auction)</w:t>
      </w:r>
      <w:r>
        <w:rPr>
          <w:rtl/>
        </w:rPr>
        <w:t>،</w:t>
      </w:r>
      <w:r>
        <w:rPr>
          <w:i/>
          <w:iCs/>
          <w:rtl/>
        </w:rPr>
        <w:t xml:space="preserve"> عن طريق التقديم السري</w:t>
      </w:r>
      <w:r>
        <w:rPr>
          <w:rtl/>
        </w:rPr>
        <w:t xml:space="preserve"> المسبق حيث يتقدم المزايدون بعروض مختومة إلا أن أعلى مزايد هو الذي يربح ولكنه يسدد ثاني أعلى عرض؛</w:t>
      </w:r>
    </w:p>
    <w:p w:rsidR="003866CD" w:rsidRDefault="003866CD" w:rsidP="003866CD">
      <w:pPr>
        <w:pStyle w:val="enumlev1"/>
        <w:rPr>
          <w:rtl/>
        </w:rPr>
      </w:pPr>
      <w:r>
        <w:rPr>
          <w:i/>
          <w:iCs/>
          <w:rtl/>
        </w:rPr>
        <w:t>-</w:t>
      </w:r>
      <w:r>
        <w:rPr>
          <w:i/>
          <w:iCs/>
          <w:rtl/>
        </w:rPr>
        <w:tab/>
        <w:t xml:space="preserve">المزاد على الطريقة الهولندية </w:t>
      </w:r>
      <w:r>
        <w:rPr>
          <w:i/>
          <w:iCs/>
        </w:rPr>
        <w:t>(Dutch auction)</w:t>
      </w:r>
      <w:r>
        <w:rPr>
          <w:rtl/>
        </w:rPr>
        <w:t>، حيث يقوم المسؤول عن المزاد بتحديد سعر مرتفع، ويبدأ بتخفيضه إلى أن ينادي أحد المزايدين "العرض لي"؛</w:t>
      </w:r>
    </w:p>
    <w:p w:rsidR="003866CD" w:rsidRDefault="003866CD" w:rsidP="003866CD">
      <w:pPr>
        <w:pStyle w:val="enumlev1"/>
        <w:rPr>
          <w:rtl/>
        </w:rPr>
      </w:pPr>
      <w:r>
        <w:rPr>
          <w:i/>
          <w:iCs/>
          <w:rtl/>
        </w:rPr>
        <w:t>-</w:t>
      </w:r>
      <w:r>
        <w:rPr>
          <w:i/>
          <w:iCs/>
          <w:rtl/>
        </w:rPr>
        <w:tab/>
        <w:t xml:space="preserve">مزاد الجولات المتعددة المتزامنة </w:t>
      </w:r>
      <w:r>
        <w:rPr>
          <w:i/>
          <w:iCs/>
        </w:rPr>
        <w:t>(simultaneous multiple round auction)</w:t>
      </w:r>
      <w:r>
        <w:rPr>
          <w:rtl/>
        </w:rPr>
        <w:t>، الذي كانت لجنة الاتصالات الاتحادية </w:t>
      </w:r>
      <w:r>
        <w:t>(FCC)</w:t>
      </w:r>
      <w:r>
        <w:rPr>
          <w:rtl/>
        </w:rPr>
        <w:t xml:space="preserve"> </w:t>
      </w:r>
      <w:r>
        <w:rPr>
          <w:rFonts w:hint="cs"/>
          <w:rtl/>
        </w:rPr>
        <w:t xml:space="preserve">أول من بدأ بممارسته في الولايات المتحدة الأمريكية. وتنطوي هذه العملية على عدة جولات من العروض على عدد من الدفعات التي تقدم بشكل متآون. يكشف أعلى عرض من كل دفعة أمام كل المزايدين قبل الجولة التالية حين تقبل كل المزايدات على كل الدفعات. وقد تكشف أو لا تكشف هوية المتقدم بأعلى عرض بعد كل جولة، إلا أنها تكشف في نهاية المزاد العلني. وتستمر العملية لغاية الوصول إلى الجولة التي لا يقدم فيها أي عرض جديد </w:t>
      </w:r>
      <w:r>
        <w:rPr>
          <w:rFonts w:hint="cs"/>
          <w:rtl/>
        </w:rPr>
        <w:lastRenderedPageBreak/>
        <w:t xml:space="preserve">في أية دفعة. ويكون هذا المزاد البديل أكثر تعقيداً من المزادات العلنية بجولة واحدة، إلا أنه يقدم للمزايدين مزيداً من المرونة من أجل ضم الدفعات بعدة طرائق. ونظراً إلى كونه أكثر انفتاحاً من عملية المزايدة بالمغلف المختوم فهي تحد من </w:t>
      </w:r>
      <w:r>
        <w:rPr>
          <w:rFonts w:hint="cs"/>
          <w:i/>
          <w:iCs/>
          <w:rtl/>
        </w:rPr>
        <w:t>لعنة الفوز</w:t>
      </w:r>
      <w:r>
        <w:rPr>
          <w:rFonts w:hint="cs"/>
          <w:rtl/>
        </w:rPr>
        <w:t xml:space="preserve"> إذ إنها تتيح للمزايدين التقدم بعروض بثقة أكبر.</w:t>
      </w:r>
    </w:p>
    <w:p w:rsidR="003866CD" w:rsidRDefault="003866CD" w:rsidP="003866CD">
      <w:pPr>
        <w:rPr>
          <w:rtl/>
          <w:lang w:val="fr-LU"/>
        </w:rPr>
      </w:pPr>
      <w:r>
        <w:rPr>
          <w:rtl/>
          <w:lang w:val="fr-LU"/>
        </w:rPr>
        <w:t xml:space="preserve">وتعتبر </w:t>
      </w:r>
      <w:r>
        <w:rPr>
          <w:i/>
          <w:iCs/>
          <w:rtl/>
          <w:lang w:val="fr-LU"/>
        </w:rPr>
        <w:t xml:space="preserve">المزادات </w:t>
      </w:r>
      <w:r>
        <w:rPr>
          <w:rtl/>
          <w:lang w:val="fr-LU"/>
        </w:rPr>
        <w:t>عموماً ذات مزايا على صعيد الكفاءة الاقتصادية والشفافية والسرعة مقارنة بطرائق التخصيص البديلة، فضلاً عن أنها تعكس كذلك القيمة التجارية لحقوق الطيف من أجل الإدارة التي تنظم المزاد العلني. بيد أن المزاد العلني قد يعطي نتائج مناوئة للمنافسة، في حال استفاد كبار المشغلين من هذه الفرصة من أجل الهيمنة بصورة مبالغ فيها على الطيف المتيسر، إلا أن بالإمكان إدخال تدابير حمائية متنوعة لمواجهة ذلك عن طريق فرض تقييدات على مدى الطيف الذي يمكن للمزايد الفردي اكتسابه، أو وضع أحكام "الاستعمال أو الفقدان" بغية تفادي الاختزان.</w:t>
      </w:r>
    </w:p>
    <w:p w:rsidR="003866CD" w:rsidRDefault="003866CD" w:rsidP="003866CD">
      <w:pPr>
        <w:rPr>
          <w:rtl/>
          <w:lang w:val="fr-LU"/>
        </w:rPr>
      </w:pPr>
      <w:r>
        <w:rPr>
          <w:b/>
          <w:bCs/>
          <w:rtl/>
          <w:lang w:val="fr-LU"/>
        </w:rPr>
        <w:t xml:space="preserve">ائتمان المزايدة </w:t>
      </w:r>
      <w:r>
        <w:rPr>
          <w:b/>
          <w:bCs/>
        </w:rPr>
        <w:t>(Bidding credit)</w:t>
      </w:r>
      <w:r>
        <w:rPr>
          <w:rtl/>
          <w:lang w:val="fr-LU"/>
        </w:rPr>
        <w:t xml:space="preserve">: هو حسم يمنح لبعض المزايدين بغية الترويج للسلع المستحبة اجتماعياً. ومنحت اعتمادات المزايدة إلى شركات صغيرة جداً في بعض المزادات العلنية التي نظمتها لجنة الاتصالات الاتحادية. وعلى سبيل المثال يعني منح اعتماد مزايدة يبلغ </w:t>
      </w:r>
      <w:r>
        <w:rPr>
          <w:lang w:val="fr-LU"/>
        </w:rPr>
        <w:t>%25</w:t>
      </w:r>
      <w:r>
        <w:rPr>
          <w:rtl/>
          <w:lang w:val="fr-LU"/>
        </w:rPr>
        <w:t xml:space="preserve"> أنه في حال تقدمت شركة مزايدة فائزة عرضاً يبلغ </w:t>
      </w:r>
      <w:r>
        <w:rPr>
          <w:lang w:val="fr-LU"/>
        </w:rPr>
        <w:t>1 000 000</w:t>
      </w:r>
      <w:r>
        <w:rPr>
          <w:rtl/>
          <w:lang w:val="fr-LU"/>
        </w:rPr>
        <w:t xml:space="preserve"> دولار أمريكي، تقوم هذه الشركة بتسديد </w:t>
      </w:r>
      <w:r>
        <w:rPr>
          <w:lang w:val="fr-LU"/>
        </w:rPr>
        <w:t>750 000</w:t>
      </w:r>
      <w:r>
        <w:rPr>
          <w:rtl/>
          <w:lang w:val="fr-LU"/>
        </w:rPr>
        <w:t xml:space="preserve"> دولار أمريكي. كانت تمنح اعتمادات المزايدة أصلاً للنساء والأقليات العرقية، بيد أن اللجنة الاتحادية تخلت عن هذه الممارسة بعد أن صاغت محكمة الولايات المتحدة العليا قرار </w:t>
      </w:r>
      <w:r>
        <w:rPr>
          <w:i/>
          <w:iCs/>
          <w:lang w:val="fr-FR"/>
        </w:rPr>
        <w:t>Adarand</w:t>
      </w:r>
      <w:r>
        <w:rPr>
          <w:rtl/>
          <w:lang w:val="fr-LU"/>
        </w:rPr>
        <w:t xml:space="preserve"> الذي اعتبر أن منح مثل هذه التفضيلات يشكل ممارسة تمييزية وبالتالي غير قانونية.</w:t>
      </w:r>
    </w:p>
    <w:p w:rsidR="003866CD" w:rsidRDefault="003866CD" w:rsidP="003866CD">
      <w:pPr>
        <w:rPr>
          <w:rtl/>
          <w:lang w:val="fr-LU"/>
        </w:rPr>
      </w:pPr>
      <w:r>
        <w:rPr>
          <w:b/>
          <w:bCs/>
          <w:rtl/>
          <w:lang w:val="fr-LU"/>
        </w:rPr>
        <w:t xml:space="preserve">الإيجار التفاضلي </w:t>
      </w:r>
      <w:r>
        <w:rPr>
          <w:b/>
          <w:bCs/>
          <w:lang w:val="fr-LU"/>
        </w:rPr>
        <w:t>(Differential rent)</w:t>
      </w:r>
      <w:r>
        <w:rPr>
          <w:rtl/>
          <w:lang w:val="fr-LU"/>
        </w:rPr>
        <w:t>: هو إيجار يعود إلى تغير خصائص مورد ما، مثلاً خصائص انتشار مستحبة في نطاق تردد ما أكثر منها في نطاق تردد آخر.</w:t>
      </w:r>
    </w:p>
    <w:p w:rsidR="003866CD" w:rsidRDefault="003866CD" w:rsidP="003866CD">
      <w:pPr>
        <w:rPr>
          <w:rtl/>
          <w:lang w:val="fr-LU"/>
        </w:rPr>
      </w:pPr>
      <w:r>
        <w:rPr>
          <w:b/>
          <w:bCs/>
          <w:rtl/>
          <w:lang w:val="fr-LU"/>
        </w:rPr>
        <w:t xml:space="preserve">الحصول على الخدمة حسب ترتيب تقديم الطلبات </w:t>
      </w:r>
      <w:r>
        <w:rPr>
          <w:b/>
          <w:bCs/>
        </w:rPr>
        <w:t>(First-come. first-served)</w:t>
      </w:r>
      <w:r>
        <w:rPr>
          <w:rtl/>
          <w:lang w:val="fr-LU"/>
        </w:rPr>
        <w:t>: هو إجراء تخصيص يخصص الطيف في إطاره للمتقدمين بطلبات للحصول عليه لغاية نفاد الطيف، وبشرط وحيد هو التقيد بالمعايير التقنية أو المالية الدنيا. وثمة نزعة إلى استعمال هذا الإجراء في التخصيصات التي تتم على نطاق صغير مثل رخص المحطات الإذاعية التجارية الخاصة أو الوصلات الثابتة. ويأتي هذا الإجراء بأفضل النتائج حين لا يكون الطيف نادراً.</w:t>
      </w:r>
    </w:p>
    <w:p w:rsidR="003866CD" w:rsidRDefault="003866CD" w:rsidP="003866CD">
      <w:pPr>
        <w:rPr>
          <w:rtl/>
          <w:lang w:val="fr-LU"/>
        </w:rPr>
      </w:pPr>
      <w:r>
        <w:rPr>
          <w:b/>
          <w:bCs/>
          <w:rtl/>
          <w:lang w:val="fr-LU"/>
        </w:rPr>
        <w:t xml:space="preserve">الناتج المحلي الإجمالي </w:t>
      </w:r>
      <w:r>
        <w:rPr>
          <w:b/>
          <w:bCs/>
        </w:rPr>
        <w:t>(GDP)</w:t>
      </w:r>
      <w:r>
        <w:rPr>
          <w:rtl/>
          <w:lang w:val="fr-LU"/>
        </w:rPr>
        <w:t>: هو مجموع قيم كل السلع والخدمات النهائية التي تباع في سنة واحدة ضمن الحدود الجغرافية لبلد ما.</w:t>
      </w:r>
    </w:p>
    <w:p w:rsidR="003866CD" w:rsidRDefault="003866CD" w:rsidP="003866CD">
      <w:pPr>
        <w:rPr>
          <w:rtl/>
          <w:lang w:val="fr-LU"/>
        </w:rPr>
      </w:pPr>
      <w:r>
        <w:rPr>
          <w:b/>
          <w:bCs/>
          <w:rtl/>
          <w:lang w:val="fr-LU"/>
        </w:rPr>
        <w:t xml:space="preserve">القرعة </w:t>
      </w:r>
      <w:r>
        <w:rPr>
          <w:b/>
          <w:bCs/>
        </w:rPr>
        <w:t>(Lottery)</w:t>
      </w:r>
      <w:r>
        <w:rPr>
          <w:rtl/>
          <w:lang w:val="fr-LU"/>
        </w:rPr>
        <w:t xml:space="preserve">: هو عملية لتخصيص </w:t>
      </w:r>
      <w:r>
        <w:rPr>
          <w:i/>
          <w:iCs/>
          <w:rtl/>
          <w:lang w:val="fr-LU"/>
        </w:rPr>
        <w:t>رخص التجهيزات</w:t>
      </w:r>
      <w:r>
        <w:rPr>
          <w:rtl/>
          <w:lang w:val="fr-LU"/>
        </w:rPr>
        <w:t xml:space="preserve"> أو </w:t>
      </w:r>
      <w:r>
        <w:rPr>
          <w:i/>
          <w:iCs/>
          <w:rtl/>
          <w:lang w:val="fr-LU"/>
        </w:rPr>
        <w:t>حقوق استعمال الطيف</w:t>
      </w:r>
      <w:r>
        <w:rPr>
          <w:rtl/>
          <w:lang w:val="fr-LU"/>
        </w:rPr>
        <w:t xml:space="preserve"> للمتقدمين بالطلبات على أساس انتقاء عشوائي. وتتميز </w:t>
      </w:r>
      <w:r>
        <w:rPr>
          <w:i/>
          <w:iCs/>
          <w:rtl/>
          <w:lang w:val="fr-LU"/>
        </w:rPr>
        <w:t>التخصيصات بالقرعة</w:t>
      </w:r>
      <w:r>
        <w:rPr>
          <w:rtl/>
          <w:lang w:val="fr-LU"/>
        </w:rPr>
        <w:t xml:space="preserve"> بالسرعة والبساطة إلا أنه من غير المرجح أن تستمثل النتائج على الصعيد الاقتصادي، كما أنها قد تؤدي إلى ظهور طلبات مضاربة بسبب إمكانية تحقيق الأرباح بدون حساب.</w:t>
      </w:r>
    </w:p>
    <w:p w:rsidR="003866CD" w:rsidRDefault="003866CD" w:rsidP="003866CD">
      <w:pPr>
        <w:rPr>
          <w:rtl/>
          <w:lang w:val="fr-LU"/>
        </w:rPr>
      </w:pPr>
      <w:r>
        <w:rPr>
          <w:b/>
          <w:bCs/>
          <w:rtl/>
          <w:lang w:val="fr-LU"/>
        </w:rPr>
        <w:t xml:space="preserve">الحصرية المتبادلة </w:t>
      </w:r>
      <w:r>
        <w:rPr>
          <w:b/>
          <w:bCs/>
        </w:rPr>
        <w:t>(Mutual exclusivity)</w:t>
      </w:r>
      <w:r>
        <w:rPr>
          <w:rtl/>
          <w:lang w:val="fr-LU"/>
        </w:rPr>
        <w:t>: هو وضع يتنافس فيه متقدمان أو أكثر بطلب للحصول على نفس تخصيص التردد.</w:t>
      </w:r>
    </w:p>
    <w:p w:rsidR="003866CD" w:rsidRDefault="003866CD" w:rsidP="003866CD">
      <w:pPr>
        <w:rPr>
          <w:rtl/>
          <w:lang w:val="fr-LU"/>
        </w:rPr>
      </w:pPr>
      <w:r>
        <w:rPr>
          <w:b/>
          <w:bCs/>
          <w:rtl/>
          <w:lang w:val="fr-LU"/>
        </w:rPr>
        <w:t xml:space="preserve">احتكار الأقلية </w:t>
      </w:r>
      <w:r>
        <w:rPr>
          <w:b/>
          <w:bCs/>
        </w:rPr>
        <w:t>(Oligopoly)</w:t>
      </w:r>
      <w:r>
        <w:rPr>
          <w:rtl/>
          <w:lang w:val="fr-LU"/>
        </w:rPr>
        <w:t>: هو وضع يقدم فيه عدد صغير من الشركات منتجاً أو خدمة ما. ويمكن مقارنة هذا الوضع بالاحتكار الذي تقدم فيه شركة واحدة منتجاً أو خدمة ما.</w:t>
      </w:r>
    </w:p>
    <w:p w:rsidR="003866CD" w:rsidRDefault="003866CD" w:rsidP="003866CD">
      <w:pPr>
        <w:rPr>
          <w:rtl/>
          <w:lang w:val="fr-LU"/>
        </w:rPr>
      </w:pPr>
      <w:r>
        <w:rPr>
          <w:b/>
          <w:bCs/>
          <w:rtl/>
          <w:lang w:val="fr-LU"/>
        </w:rPr>
        <w:t xml:space="preserve">تكلفة الفرصة </w:t>
      </w:r>
      <w:r>
        <w:rPr>
          <w:b/>
          <w:bCs/>
        </w:rPr>
        <w:t>(Opportunity cost)</w:t>
      </w:r>
      <w:r>
        <w:rPr>
          <w:rtl/>
          <w:lang w:val="fr-LU"/>
        </w:rPr>
        <w:t>: هي الأرباح غير المحققة بسبب عدم استعمال مورد ما بأفضل طريقة ممكنة. وعلى سبيل المثال، يمكن أن يكمن أفضل استعمال بديل لنطاق ترددات يستعمل حالياً لخدمة إذاعية، في استعماله لخدمة متنقلة. وفي المزاد العلني، يفوز عموماً المزايد المستعد أن يدفع أعلى سعر، وهو عرض يكون مباشرة أعلى من قيمة المزايد الذي تقدم بثاني أعلى عرض. وتشكل ثاني أعلى قيمة تكلفة الفرصة.</w:t>
      </w:r>
    </w:p>
    <w:p w:rsidR="003866CD" w:rsidRDefault="003866CD" w:rsidP="003866CD">
      <w:pPr>
        <w:rPr>
          <w:rtl/>
          <w:lang w:val="fr-LU"/>
        </w:rPr>
      </w:pPr>
      <w:r>
        <w:rPr>
          <w:b/>
          <w:bCs/>
          <w:rtl/>
          <w:lang w:val="fr-LU"/>
        </w:rPr>
        <w:t>إيجارات المورد</w:t>
      </w:r>
      <w:r>
        <w:rPr>
          <w:b/>
          <w:bCs/>
          <w:rtl/>
          <w:lang w:val="fr-LU" w:bidi="ar-SY"/>
        </w:rPr>
        <w:t xml:space="preserve"> </w:t>
      </w:r>
      <w:r>
        <w:rPr>
          <w:b/>
          <w:bCs/>
        </w:rPr>
        <w:t>(Resource rents)</w:t>
      </w:r>
      <w:r>
        <w:rPr>
          <w:rtl/>
          <w:lang w:val="fr-LU"/>
        </w:rPr>
        <w:t>: هو مصطلح يستعمله الاقتصاديون من أجل تصنيف قيمة المورد. ويمكن تحديد كمية الإيجار العائد المضاف إلى الحق في المورد، مثل حق استعمال الطيف، على أساس السعر الذي قد يباع به هذا الحق في سوق مفتوحة.</w:t>
      </w:r>
    </w:p>
    <w:p w:rsidR="003866CD" w:rsidRDefault="003866CD" w:rsidP="003866CD">
      <w:pPr>
        <w:rPr>
          <w:rtl/>
          <w:lang w:val="fr-LU"/>
        </w:rPr>
      </w:pPr>
      <w:r>
        <w:rPr>
          <w:b/>
          <w:bCs/>
          <w:rtl/>
          <w:lang w:val="fr-LU"/>
        </w:rPr>
        <w:t xml:space="preserve">إيجار الندرة </w:t>
      </w:r>
      <w:r>
        <w:rPr>
          <w:b/>
          <w:bCs/>
        </w:rPr>
        <w:t>(Scarcity rent)</w:t>
      </w:r>
      <w:r>
        <w:rPr>
          <w:rtl/>
          <w:lang w:val="fr-LU"/>
        </w:rPr>
        <w:t>: هو إيجار يعزى إلى زيادة الطلب عن العرض، بسعر صفر.</w:t>
      </w:r>
    </w:p>
    <w:p w:rsidR="003866CD" w:rsidRDefault="003866CD" w:rsidP="00C724CD">
      <w:pPr>
        <w:rPr>
          <w:rtl/>
          <w:lang w:val="fr-LU"/>
        </w:rPr>
      </w:pPr>
      <w:r>
        <w:rPr>
          <w:b/>
          <w:bCs/>
          <w:rtl/>
          <w:lang w:val="fr-LU"/>
        </w:rPr>
        <w:lastRenderedPageBreak/>
        <w:t>السوق الثانوية</w:t>
      </w:r>
      <w:r w:rsidR="00C724CD">
        <w:rPr>
          <w:rFonts w:hint="cs"/>
          <w:b/>
          <w:bCs/>
          <w:rtl/>
          <w:lang w:val="fr-LU"/>
        </w:rPr>
        <w:t xml:space="preserve"> </w:t>
      </w:r>
      <w:r>
        <w:rPr>
          <w:b/>
          <w:bCs/>
          <w:lang w:val="fr-LU"/>
        </w:rPr>
        <w:t>(Secondary trading)</w:t>
      </w:r>
      <w:r>
        <w:rPr>
          <w:rtl/>
          <w:lang w:val="fr-LU"/>
        </w:rPr>
        <w:t xml:space="preserve">: شراء وبيع </w:t>
      </w:r>
      <w:r>
        <w:rPr>
          <w:i/>
          <w:iCs/>
          <w:rtl/>
          <w:lang w:val="fr-LU"/>
        </w:rPr>
        <w:t>رخص التجهيزات</w:t>
      </w:r>
      <w:r>
        <w:rPr>
          <w:rtl/>
          <w:lang w:val="fr-LU"/>
        </w:rPr>
        <w:t xml:space="preserve"> أو </w:t>
      </w:r>
      <w:r>
        <w:rPr>
          <w:i/>
          <w:iCs/>
          <w:rtl/>
          <w:lang w:val="fr-LU"/>
        </w:rPr>
        <w:t>حقوق استعمال الطيف</w:t>
      </w:r>
      <w:r>
        <w:rPr>
          <w:rtl/>
          <w:lang w:val="fr-LU"/>
        </w:rPr>
        <w:t xml:space="preserve"> بعد التخصيص الأولي عن طريق مدير الطيف. ويمكن أن يتم التعامل مباشرة بين الأطراف أو عن طريق وسيط.</w:t>
      </w:r>
    </w:p>
    <w:p w:rsidR="003866CD" w:rsidRDefault="003866CD" w:rsidP="00C724CD">
      <w:pPr>
        <w:rPr>
          <w:rtl/>
          <w:lang w:val="fr-LU"/>
        </w:rPr>
      </w:pPr>
      <w:r>
        <w:rPr>
          <w:b/>
          <w:bCs/>
          <w:rtl/>
          <w:lang w:val="fr-LU"/>
        </w:rPr>
        <w:t>التسعير التقديري</w:t>
      </w:r>
      <w:r w:rsidR="00C724CD">
        <w:rPr>
          <w:rFonts w:hint="cs"/>
          <w:b/>
          <w:bCs/>
          <w:rtl/>
          <w:lang w:val="fr-LU"/>
        </w:rPr>
        <w:t xml:space="preserve"> </w:t>
      </w:r>
      <w:r>
        <w:rPr>
          <w:b/>
          <w:bCs/>
          <w:lang w:val="fr-LU"/>
        </w:rPr>
        <w:t>(Shadow pricing)</w:t>
      </w:r>
      <w:r>
        <w:rPr>
          <w:rtl/>
          <w:lang w:val="fr-LU"/>
        </w:rPr>
        <w:t>: وهو شكل من أشكال التسعير الإداري الذي يحدد فيه السعر تبعاً لصيغة مسبقة التحديد تستهدف محاكاة أثر قوى السوق. وتتضمن المعلمات شائعة الاستعمال عرض النطاق وموقع التردد والموقع الجغرافي ومنطقة التغطية.</w:t>
      </w:r>
    </w:p>
    <w:p w:rsidR="003866CD" w:rsidRDefault="003866CD" w:rsidP="003866CD">
      <w:pPr>
        <w:rPr>
          <w:rtl/>
          <w:lang w:val="fr-LU"/>
        </w:rPr>
      </w:pPr>
      <w:r>
        <w:rPr>
          <w:b/>
          <w:bCs/>
          <w:rtl/>
          <w:lang w:val="fr-LU"/>
        </w:rPr>
        <w:t>تسعير الطيف</w:t>
      </w:r>
      <w:r>
        <w:rPr>
          <w:b/>
          <w:bCs/>
          <w:rtl/>
          <w:lang w:val="fr-LU" w:bidi="ar-SY"/>
        </w:rPr>
        <w:t xml:space="preserve"> </w:t>
      </w:r>
      <w:r>
        <w:rPr>
          <w:b/>
          <w:bCs/>
          <w:lang w:val="fr-LU"/>
        </w:rPr>
        <w:t>(Spectrum pricing)</w:t>
      </w:r>
      <w:r>
        <w:rPr>
          <w:rtl/>
          <w:lang w:val="fr-LU"/>
        </w:rPr>
        <w:t xml:space="preserve">: هو مصطلح تنوعي عام يستعمل حالياً للإشارة إلى استعمال التسعير كأداة لإدارة الطيف. ويغطي هذا التسعير كلاً من </w:t>
      </w:r>
      <w:r>
        <w:rPr>
          <w:i/>
          <w:iCs/>
          <w:rtl/>
          <w:lang w:val="fr-LU"/>
        </w:rPr>
        <w:t>التسعير التحفيزي الإداري</w:t>
      </w:r>
      <w:r>
        <w:rPr>
          <w:rtl/>
          <w:lang w:val="fr-LU"/>
        </w:rPr>
        <w:t xml:space="preserve"> و</w:t>
      </w:r>
      <w:r>
        <w:rPr>
          <w:i/>
          <w:iCs/>
          <w:rtl/>
          <w:lang w:val="fr-LU"/>
        </w:rPr>
        <w:t>المزادات العلنية</w:t>
      </w:r>
      <w:r>
        <w:rPr>
          <w:rtl/>
          <w:lang w:val="fr-LU"/>
        </w:rPr>
        <w:t xml:space="preserve"> الخاصة </w:t>
      </w:r>
      <w:r>
        <w:rPr>
          <w:i/>
          <w:iCs/>
          <w:rtl/>
          <w:lang w:val="fr-LU"/>
        </w:rPr>
        <w:t>برخص التجهيزات</w:t>
      </w:r>
      <w:r>
        <w:rPr>
          <w:rtl/>
          <w:lang w:val="fr-LU"/>
        </w:rPr>
        <w:t xml:space="preserve"> أو </w:t>
      </w:r>
      <w:r>
        <w:rPr>
          <w:i/>
          <w:iCs/>
          <w:rtl/>
          <w:lang w:val="fr-LU"/>
        </w:rPr>
        <w:t>حقوق استعمال الطيف</w:t>
      </w:r>
      <w:r>
        <w:rPr>
          <w:rtl/>
          <w:lang w:val="fr-LU"/>
        </w:rPr>
        <w:t xml:space="preserve">. ولا تفرض الرسوم بموجب </w:t>
      </w:r>
      <w:r>
        <w:rPr>
          <w:i/>
          <w:iCs/>
          <w:rtl/>
          <w:lang w:val="fr-LU"/>
        </w:rPr>
        <w:t>ترسيم الطيف</w:t>
      </w:r>
      <w:r>
        <w:rPr>
          <w:rtl/>
          <w:lang w:val="fr-LU"/>
        </w:rPr>
        <w:t xml:space="preserve"> بالرجوع إلى تكاليف إدارة الطيف الموزعة بالكامل على فئات خاصة من المستعملين، وهي تستهدف إحلال التوازن بين عرض الطيف والطلب عليه، أو إنجاز أية أهداف أخرى تتعلق بسياسة إدارة الطيف مثل المساعدة على إدخال خدمات جديدة أو التشجيع على المنافسة.</w:t>
      </w:r>
    </w:p>
    <w:p w:rsidR="003866CD" w:rsidRDefault="003866CD" w:rsidP="003866CD">
      <w:pPr>
        <w:rPr>
          <w:rtl/>
          <w:lang w:val="fr-LU"/>
        </w:rPr>
      </w:pPr>
      <w:r>
        <w:rPr>
          <w:b/>
          <w:bCs/>
          <w:rtl/>
          <w:lang w:val="fr-LU"/>
        </w:rPr>
        <w:t xml:space="preserve">حقوق استعمال الطيف </w:t>
      </w:r>
      <w:r>
        <w:rPr>
          <w:b/>
          <w:bCs/>
          <w:lang w:val="fr-LU"/>
        </w:rPr>
        <w:t>(Spectrum rights)</w:t>
      </w:r>
      <w:r>
        <w:rPr>
          <w:rtl/>
          <w:lang w:val="fr-LU"/>
        </w:rPr>
        <w:t xml:space="preserve">: هو حق، شبيه بحق الملكية، باستعمال تردد معين أو مجموعة ترددات معينة في موقع معين أو في بلد أو إقليم بكامله خلال فترة زمنية خاصة في إطار لوائح الراديو الصادرة عن الاتحاد الدولي للاتصالات. ولدى إدخال مثل هذه الحقوق يمكن أن تكون التقييدات الخاصة بنمط التجهيزات الواجب استعمالها أو الخدمة الواجب توفيرها أقل ما يمكن، شريطة التقيد بالشروط التقنية الخاصة بغياب التداخل بالنسبة إلى </w:t>
      </w:r>
      <w:r>
        <w:rPr>
          <w:i/>
          <w:iCs/>
          <w:rtl/>
          <w:lang w:val="fr-LU"/>
        </w:rPr>
        <w:t>حقوق استعمال الطيف</w:t>
      </w:r>
      <w:r>
        <w:rPr>
          <w:rtl/>
          <w:lang w:val="fr-LU"/>
        </w:rPr>
        <w:t xml:space="preserve"> المجاورة. وبالإمكان تجميع </w:t>
      </w:r>
      <w:r>
        <w:rPr>
          <w:i/>
          <w:iCs/>
          <w:rtl/>
          <w:lang w:val="fr-LU"/>
        </w:rPr>
        <w:t>حقوق استعمال الطيف</w:t>
      </w:r>
      <w:r>
        <w:rPr>
          <w:rtl/>
          <w:lang w:val="fr-LU"/>
        </w:rPr>
        <w:t xml:space="preserve"> لزيادة عرض نطاق أو منطقة تغطية أو كليهما.</w:t>
      </w:r>
    </w:p>
    <w:p w:rsidR="003866CD" w:rsidRDefault="003866CD" w:rsidP="003866CD">
      <w:pPr>
        <w:rPr>
          <w:rtl/>
          <w:lang w:val="fr-LU"/>
        </w:rPr>
      </w:pPr>
      <w:r>
        <w:rPr>
          <w:b/>
          <w:bCs/>
          <w:rtl/>
          <w:lang w:val="fr-LU"/>
        </w:rPr>
        <w:t xml:space="preserve">مؤهلات العتبة </w:t>
      </w:r>
      <w:r>
        <w:rPr>
          <w:b/>
          <w:bCs/>
        </w:rPr>
        <w:t>(Threshold qualifications)</w:t>
      </w:r>
      <w:r>
        <w:rPr>
          <w:rtl/>
          <w:lang w:val="fr-LU"/>
        </w:rPr>
        <w:t xml:space="preserve">: هي مؤهلات تشكل شرطاً مسبقاً للمساهمة في عملية ما، مثل عمليات </w:t>
      </w:r>
      <w:r>
        <w:rPr>
          <w:i/>
          <w:iCs/>
          <w:rtl/>
          <w:lang w:val="fr-LU"/>
        </w:rPr>
        <w:t>السحب بالقرعة</w:t>
      </w:r>
      <w:r>
        <w:rPr>
          <w:rtl/>
          <w:lang w:val="fr-LU"/>
        </w:rPr>
        <w:t xml:space="preserve"> أو </w:t>
      </w:r>
      <w:r>
        <w:rPr>
          <w:i/>
          <w:iCs/>
          <w:rtl/>
          <w:lang w:val="fr-LU"/>
        </w:rPr>
        <w:t>المزاد العلني</w:t>
      </w:r>
      <w:r>
        <w:rPr>
          <w:rtl/>
          <w:lang w:val="fr-LU"/>
        </w:rPr>
        <w:t>. وقد تتضمن هذه المؤهلات الاستمرارية المالية والتقنية وتوفر خطة خدمة تلبي بعض الأهداف الاجتماعية.</w:t>
      </w:r>
    </w:p>
    <w:p w:rsidR="003866CD" w:rsidRDefault="003866CD" w:rsidP="003866CD">
      <w:pPr>
        <w:rPr>
          <w:rtl/>
          <w:lang w:val="fr-LU"/>
        </w:rPr>
      </w:pPr>
      <w:r>
        <w:rPr>
          <w:b/>
          <w:bCs/>
          <w:rtl/>
          <w:lang w:val="fr-LU"/>
        </w:rPr>
        <w:t xml:space="preserve">الغنى المفرط </w:t>
      </w:r>
      <w:r>
        <w:rPr>
          <w:b/>
          <w:bCs/>
        </w:rPr>
        <w:t>(Unjust enrichment)</w:t>
      </w:r>
      <w:r>
        <w:rPr>
          <w:rtl/>
          <w:lang w:val="fr-LU"/>
        </w:rPr>
        <w:t>: هو استفادة شخص أو شركة من تخصيص تردد عالي القيمة على نحو يتخطى حق هذا الشخص أو هذه الشركة في الاستفادة.</w:t>
      </w:r>
    </w:p>
    <w:p w:rsidR="003866CD" w:rsidRDefault="003866CD" w:rsidP="003866CD">
      <w:pPr>
        <w:rPr>
          <w:rtl/>
          <w:lang w:val="fr-LU"/>
        </w:rPr>
      </w:pPr>
      <w:r>
        <w:rPr>
          <w:b/>
          <w:bCs/>
          <w:rtl/>
          <w:lang w:val="fr-LU"/>
        </w:rPr>
        <w:t xml:space="preserve">لعنة الفوز </w:t>
      </w:r>
      <w:r>
        <w:rPr>
          <w:b/>
          <w:bCs/>
        </w:rPr>
        <w:t>(Winner's curse)</w:t>
      </w:r>
      <w:r>
        <w:rPr>
          <w:rtl/>
          <w:lang w:val="fr-LU"/>
        </w:rPr>
        <w:t xml:space="preserve">: هو أثر قد ينجم عن مزاد علني ما، وهو غالباً ما يظهر في مزادات المغلفات المختومة. وبافتراض أن بعض المزايدين يغالون في تقدير قيمة الدفعة، ثمة احتمال بأن يكون الفائز هو الطرف الأكثر تفاؤلاً وليس الأكثر مهارة على صعيد تقييم قيمة الدفعة. </w:t>
      </w:r>
      <w:r>
        <w:rPr>
          <w:rtl/>
        </w:rPr>
        <w:t>وفي</w:t>
      </w:r>
      <w:r>
        <w:rPr>
          <w:rtl/>
          <w:lang w:val="fr-LU"/>
        </w:rPr>
        <w:t xml:space="preserve"> مزادات المغلفات المختومة يمكن التخفيض من العروض إذا ما حاول المزايدون التقليل من هذا الأثر إلى أدنى درجة. ويمكن التقليل من </w:t>
      </w:r>
      <w:r>
        <w:rPr>
          <w:i/>
          <w:iCs/>
          <w:rtl/>
          <w:lang w:val="fr-LU"/>
        </w:rPr>
        <w:t>سوء حظ الفائز</w:t>
      </w:r>
      <w:r>
        <w:rPr>
          <w:rtl/>
          <w:lang w:val="fr-LU"/>
        </w:rPr>
        <w:t xml:space="preserve"> أو حتى إزالته عن طريق استمثال الطريقة وخاصة عن طريق استعمال المزادات العلنية متعددة العروض (راجع </w:t>
      </w:r>
      <w:r>
        <w:rPr>
          <w:i/>
          <w:iCs/>
          <w:rtl/>
          <w:lang w:val="fr-LU"/>
        </w:rPr>
        <w:t>المزادات العلنية المتآونة متعددة العروض</w:t>
      </w:r>
      <w:r>
        <w:rPr>
          <w:rtl/>
          <w:lang w:val="fr-LU"/>
        </w:rPr>
        <w:t>).</w:t>
      </w:r>
    </w:p>
    <w:p w:rsidR="003866CD" w:rsidRPr="00283506" w:rsidRDefault="003866CD" w:rsidP="002345E1">
      <w:pPr>
        <w:pStyle w:val="AnnexNo"/>
        <w:keepNext/>
        <w:keepLines/>
        <w:spacing w:after="480"/>
        <w:rPr>
          <w:szCs w:val="26"/>
          <w:rtl/>
        </w:rPr>
      </w:pPr>
      <w:bookmarkStart w:id="907" w:name="_Toc414279252"/>
      <w:bookmarkStart w:id="908" w:name="_Toc413686708"/>
      <w:bookmarkStart w:id="909" w:name="_Toc513205492"/>
      <w:bookmarkStart w:id="910" w:name="_Toc525835137"/>
      <w:bookmarkStart w:id="911" w:name="_Toc525894342"/>
      <w:bookmarkStart w:id="912" w:name="_Toc525894606"/>
      <w:r w:rsidRPr="00283506">
        <w:rPr>
          <w:rtl/>
        </w:rPr>
        <w:t>الملحق</w:t>
      </w:r>
      <w:r>
        <w:rPr>
          <w:rtl/>
        </w:rPr>
        <w:t xml:space="preserve"> </w:t>
      </w:r>
      <w:r>
        <w:t>1</w:t>
      </w:r>
      <w:bookmarkEnd w:id="907"/>
      <w:bookmarkEnd w:id="908"/>
      <w:bookmarkEnd w:id="909"/>
      <w:bookmarkEnd w:id="910"/>
      <w:bookmarkEnd w:id="911"/>
      <w:bookmarkEnd w:id="912"/>
    </w:p>
    <w:p w:rsidR="003866CD" w:rsidRDefault="003866CD" w:rsidP="002345E1">
      <w:pPr>
        <w:pStyle w:val="Heading3"/>
        <w:rPr>
          <w:rtl/>
        </w:rPr>
      </w:pPr>
      <w:bookmarkStart w:id="913" w:name="_Toc312340711"/>
      <w:bookmarkStart w:id="914" w:name="_Toc311726277"/>
      <w:bookmarkStart w:id="915" w:name="_Toc513205493"/>
      <w:bookmarkStart w:id="916" w:name="_Toc525835138"/>
      <w:bookmarkStart w:id="917" w:name="_Toc525894343"/>
      <w:bookmarkStart w:id="918" w:name="_Toc525894607"/>
      <w:r>
        <w:t>1.1</w:t>
      </w:r>
      <w:proofErr w:type="gramStart"/>
      <w:r>
        <w:t>.A</w:t>
      </w:r>
      <w:proofErr w:type="gramEnd"/>
      <w:r>
        <w:rPr>
          <w:rtl/>
        </w:rPr>
        <w:tab/>
        <w:t>اللائحة التنظيمية لرسوم الطيف الترددي في الإمارات العربية المتحدة</w:t>
      </w:r>
      <w:bookmarkEnd w:id="913"/>
      <w:bookmarkEnd w:id="914"/>
      <w:bookmarkEnd w:id="915"/>
      <w:bookmarkEnd w:id="916"/>
      <w:bookmarkEnd w:id="917"/>
      <w:bookmarkEnd w:id="918"/>
    </w:p>
    <w:p w:rsidR="003866CD" w:rsidRDefault="003866CD" w:rsidP="00E61FDF">
      <w:pPr>
        <w:pStyle w:val="ArticleNo"/>
        <w:spacing w:before="360"/>
        <w:rPr>
          <w:rtl/>
        </w:rPr>
      </w:pPr>
      <w:r>
        <w:rPr>
          <w:rtl/>
        </w:rPr>
        <w:t xml:space="preserve">المادة </w:t>
      </w:r>
      <w:r>
        <w:t>(1)</w:t>
      </w:r>
    </w:p>
    <w:p w:rsidR="003866CD" w:rsidRDefault="003866CD" w:rsidP="003866CD">
      <w:pPr>
        <w:pStyle w:val="Articletitle"/>
      </w:pPr>
      <w:r>
        <w:rPr>
          <w:rtl/>
        </w:rPr>
        <w:t>الهدف</w:t>
      </w:r>
    </w:p>
    <w:p w:rsidR="003866CD" w:rsidRDefault="003866CD" w:rsidP="003866CD">
      <w:pPr>
        <w:pStyle w:val="enumlev1"/>
      </w:pPr>
      <w:r>
        <w:t>1</w:t>
      </w:r>
      <w:r>
        <w:rPr>
          <w:rtl/>
        </w:rPr>
        <w:t>.</w:t>
      </w:r>
      <w:r>
        <w:t>1</w:t>
      </w:r>
      <w:r>
        <w:rPr>
          <w:rtl/>
        </w:rPr>
        <w:tab/>
        <w:t>بموجب المرسوم بقانون الاتحادي رقم </w:t>
      </w:r>
      <w:proofErr w:type="gramStart"/>
      <w:r>
        <w:t>3</w:t>
      </w:r>
      <w:r>
        <w:rPr>
          <w:rtl/>
        </w:rPr>
        <w:t xml:space="preserve"> لسنة</w:t>
      </w:r>
      <w:proofErr w:type="gramEnd"/>
      <w:r>
        <w:rPr>
          <w:rtl/>
        </w:rPr>
        <w:t> </w:t>
      </w:r>
      <w:r>
        <w:t>2003</w:t>
      </w:r>
      <w:r>
        <w:rPr>
          <w:rtl/>
        </w:rPr>
        <w:t xml:space="preserve"> في شأن تنظيم قطاع الاتصالات وتعديلاته ولائحته التنفيذية، تحدد هذه اللائحة التنظيمية جدول رسوم تصريح الطيف الترددي والمعدات اللاسلكية في دولة الإمارات العربية المتحدة. ويتم جمع رسوم الطيف الترددي مقدماً للتسجيل والتصريح والتجديد إلا إذا تم إعفاءه من قبل هذه اللائحة.</w:t>
      </w:r>
    </w:p>
    <w:p w:rsidR="003866CD" w:rsidRDefault="003866CD" w:rsidP="003866CD">
      <w:pPr>
        <w:pStyle w:val="ArticleNo"/>
        <w:rPr>
          <w:rtl/>
        </w:rPr>
      </w:pPr>
      <w:r w:rsidRPr="00283506">
        <w:rPr>
          <w:rtl/>
        </w:rPr>
        <w:lastRenderedPageBreak/>
        <w:t>المادة</w:t>
      </w:r>
      <w:r>
        <w:rPr>
          <w:rtl/>
        </w:rPr>
        <w:t xml:space="preserve"> </w:t>
      </w:r>
      <w:r>
        <w:t>(2)</w:t>
      </w:r>
    </w:p>
    <w:p w:rsidR="003866CD" w:rsidRDefault="003866CD" w:rsidP="003866CD">
      <w:pPr>
        <w:pStyle w:val="Articletitle"/>
        <w:rPr>
          <w:rtl/>
        </w:rPr>
      </w:pPr>
      <w:r>
        <w:rPr>
          <w:rtl/>
        </w:rPr>
        <w:t>التعاريف</w:t>
      </w:r>
    </w:p>
    <w:p w:rsidR="003866CD" w:rsidRDefault="003866CD" w:rsidP="003866CD">
      <w:pPr>
        <w:pStyle w:val="enumlev1"/>
      </w:pPr>
      <w:r>
        <w:t>1.2</w:t>
      </w:r>
      <w:r>
        <w:rPr>
          <w:rtl/>
        </w:rPr>
        <w:tab/>
        <w:t>يكون للمصطلحات الآتية المعاني الموضحة قرين كل منها ما لم يدل سياق النص على خلاف ذلك، كما أن أي مصطلح غير معرّف هنا يجب أن يؤخذ بمعناه وفقاً للمرسوم بقانون الاتحادي رقم </w:t>
      </w:r>
      <w:proofErr w:type="gramStart"/>
      <w:r>
        <w:t>3</w:t>
      </w:r>
      <w:r>
        <w:rPr>
          <w:rtl/>
        </w:rPr>
        <w:t xml:space="preserve"> لسنة</w:t>
      </w:r>
      <w:proofErr w:type="gramEnd"/>
      <w:r>
        <w:rPr>
          <w:rtl/>
        </w:rPr>
        <w:t> </w:t>
      </w:r>
      <w:r>
        <w:t>2003</w:t>
      </w:r>
      <w:r>
        <w:rPr>
          <w:rtl/>
        </w:rPr>
        <w:t xml:space="preserve"> ولائحته التنفيذية:</w:t>
      </w:r>
    </w:p>
    <w:p w:rsidR="003866CD" w:rsidRDefault="003866CD" w:rsidP="003866CD">
      <w:pPr>
        <w:pStyle w:val="enumlev1"/>
        <w:rPr>
          <w:rtl/>
        </w:rPr>
      </w:pPr>
      <w:r>
        <w:t>1.1.2</w:t>
      </w:r>
      <w:r>
        <w:rPr>
          <w:rtl/>
        </w:rPr>
        <w:tab/>
      </w:r>
      <w:r>
        <w:rPr>
          <w:b/>
          <w:bCs/>
          <w:rtl/>
        </w:rPr>
        <w:t>"مقدم الطلب"</w:t>
      </w:r>
      <w:r>
        <w:rPr>
          <w:rtl/>
        </w:rPr>
        <w:t xml:space="preserve"> يعني أي شخص يتقدم بطلب تصريح لاستعمال الطيف الترددي وفقاً لقانون الاتصالات والإطار التنظيمي النافذ.</w:t>
      </w:r>
    </w:p>
    <w:p w:rsidR="003866CD" w:rsidRDefault="003866CD" w:rsidP="003866CD">
      <w:pPr>
        <w:pStyle w:val="enumlev1"/>
        <w:rPr>
          <w:rtl/>
        </w:rPr>
      </w:pPr>
      <w:r>
        <w:t>2.1.2</w:t>
      </w:r>
      <w:r>
        <w:rPr>
          <w:rtl/>
        </w:rPr>
        <w:tab/>
      </w:r>
      <w:r>
        <w:rPr>
          <w:b/>
          <w:bCs/>
          <w:rtl/>
        </w:rPr>
        <w:t>"الطلب"</w:t>
      </w:r>
      <w:r>
        <w:rPr>
          <w:rtl/>
        </w:rPr>
        <w:t xml:space="preserve"> يعني طلب إصدار ترخيص أو تصريح من الهيئة على النموذج المحدد حسب الإجراءات المعمول بها.</w:t>
      </w:r>
    </w:p>
    <w:p w:rsidR="003866CD" w:rsidRDefault="003866CD" w:rsidP="003866CD">
      <w:pPr>
        <w:pStyle w:val="enumlev1"/>
        <w:rPr>
          <w:rtl/>
        </w:rPr>
      </w:pPr>
      <w:r>
        <w:t>3.1.2</w:t>
      </w:r>
      <w:r>
        <w:rPr>
          <w:rtl/>
        </w:rPr>
        <w:tab/>
      </w:r>
      <w:r>
        <w:rPr>
          <w:b/>
          <w:bCs/>
          <w:rtl/>
        </w:rPr>
        <w:t>"التردد المخصص"</w:t>
      </w:r>
      <w:r>
        <w:rPr>
          <w:rtl/>
        </w:rPr>
        <w:t xml:space="preserve"> يعني مركز النطاق الترددي خصصت لإحدى المحطات من قبل الهيئة.</w:t>
      </w:r>
    </w:p>
    <w:p w:rsidR="003866CD" w:rsidRDefault="003866CD" w:rsidP="003866CD">
      <w:pPr>
        <w:pStyle w:val="enumlev1"/>
        <w:rPr>
          <w:rtl/>
        </w:rPr>
      </w:pPr>
      <w:r>
        <w:t>4.1.2</w:t>
      </w:r>
      <w:r>
        <w:rPr>
          <w:rtl/>
        </w:rPr>
        <w:tab/>
      </w:r>
      <w:r>
        <w:rPr>
          <w:b/>
          <w:bCs/>
          <w:rtl/>
        </w:rPr>
        <w:t>"الهيئة"</w:t>
      </w:r>
      <w:r>
        <w:rPr>
          <w:rtl/>
        </w:rPr>
        <w:t xml:space="preserve"> يعني الهيئة العامة لتنظيم قطاع الاتصالات (المعروفة بهيئة تنظيم الاتصالات) </w:t>
      </w:r>
      <w:r>
        <w:t>(TRA)</w:t>
      </w:r>
      <w:r>
        <w:rPr>
          <w:rtl/>
        </w:rPr>
        <w:t xml:space="preserve"> والتي أنشأت بموجب أحكام المادة </w:t>
      </w:r>
      <w:proofErr w:type="gramStart"/>
      <w:r>
        <w:t>6</w:t>
      </w:r>
      <w:proofErr w:type="gramEnd"/>
      <w:r>
        <w:rPr>
          <w:rtl/>
        </w:rPr>
        <w:t xml:space="preserve"> من المرسوم بقانون اتحادي رقم </w:t>
      </w:r>
      <w:r>
        <w:t>3</w:t>
      </w:r>
      <w:r>
        <w:rPr>
          <w:rtl/>
        </w:rPr>
        <w:t> لسنة </w:t>
      </w:r>
      <w:r>
        <w:t>2003</w:t>
      </w:r>
      <w:r>
        <w:rPr>
          <w:rtl/>
        </w:rPr>
        <w:t>.</w:t>
      </w:r>
    </w:p>
    <w:p w:rsidR="003866CD" w:rsidRDefault="003866CD" w:rsidP="003866CD">
      <w:pPr>
        <w:pStyle w:val="enumlev1"/>
        <w:rPr>
          <w:rtl/>
        </w:rPr>
      </w:pPr>
      <w:r>
        <w:t>5.1.2</w:t>
      </w:r>
      <w:r>
        <w:rPr>
          <w:rtl/>
        </w:rPr>
        <w:tab/>
      </w:r>
      <w:r>
        <w:rPr>
          <w:b/>
          <w:bCs/>
          <w:rtl/>
        </w:rPr>
        <w:t>"التصريح"</w:t>
      </w:r>
      <w:r>
        <w:rPr>
          <w:rtl/>
        </w:rPr>
        <w:t xml:space="preserve"> يعني تصريح التردد الراديوي الممنوح من الهيئة.</w:t>
      </w:r>
    </w:p>
    <w:p w:rsidR="003866CD" w:rsidRDefault="003866CD" w:rsidP="003866CD">
      <w:pPr>
        <w:pStyle w:val="enumlev1"/>
        <w:rPr>
          <w:rtl/>
        </w:rPr>
      </w:pPr>
      <w:r>
        <w:t>6.1.2</w:t>
      </w:r>
      <w:r>
        <w:rPr>
          <w:rtl/>
        </w:rPr>
        <w:tab/>
      </w:r>
      <w:r>
        <w:rPr>
          <w:b/>
          <w:bCs/>
          <w:rtl/>
        </w:rPr>
        <w:t>"المصرح له"</w:t>
      </w:r>
      <w:r>
        <w:rPr>
          <w:rtl/>
        </w:rPr>
        <w:t xml:space="preserve"> يعني الشخص الحاصل على تصريح تردد راديوي من الهيئة.</w:t>
      </w:r>
    </w:p>
    <w:p w:rsidR="003866CD" w:rsidRDefault="003866CD" w:rsidP="003866CD">
      <w:pPr>
        <w:pStyle w:val="enumlev1"/>
        <w:rPr>
          <w:rtl/>
        </w:rPr>
      </w:pPr>
      <w:r>
        <w:t>7.1.2</w:t>
      </w:r>
      <w:r>
        <w:rPr>
          <w:rtl/>
        </w:rPr>
        <w:tab/>
      </w:r>
      <w:r>
        <w:rPr>
          <w:b/>
          <w:bCs/>
          <w:rtl/>
        </w:rPr>
        <w:t>"تصريح الفئة"</w:t>
      </w:r>
      <w:r>
        <w:rPr>
          <w:rtl/>
        </w:rPr>
        <w:t xml:space="preserve"> يعني تصريح تردد راديوي يسمح لأي شخص بتشغيل المعدات اللاسلكية ضمن نطاق الترددات معينة حسب الشروط والمعاي‍ير المحددة من قبل الهيئة.</w:t>
      </w:r>
    </w:p>
    <w:p w:rsidR="003866CD" w:rsidRDefault="003866CD" w:rsidP="003866CD">
      <w:pPr>
        <w:pStyle w:val="enumlev1"/>
        <w:rPr>
          <w:rtl/>
        </w:rPr>
      </w:pPr>
      <w:r>
        <w:t>8.1.2</w:t>
      </w:r>
      <w:r>
        <w:rPr>
          <w:rtl/>
        </w:rPr>
        <w:tab/>
      </w:r>
      <w:r>
        <w:rPr>
          <w:b/>
          <w:bCs/>
          <w:rtl/>
        </w:rPr>
        <w:t>"الخطة الوطنية للترددات"</w:t>
      </w:r>
      <w:r>
        <w:rPr>
          <w:rtl/>
        </w:rPr>
        <w:t xml:space="preserve"> يعني خطة توزيع الترددات الراديوية الخاصة بالدولة.</w:t>
      </w:r>
    </w:p>
    <w:p w:rsidR="003866CD" w:rsidRDefault="003866CD" w:rsidP="003866CD">
      <w:pPr>
        <w:pStyle w:val="enumlev1"/>
        <w:rPr>
          <w:rtl/>
        </w:rPr>
      </w:pPr>
      <w:r>
        <w:t>9.1.2</w:t>
      </w:r>
      <w:r>
        <w:rPr>
          <w:rtl/>
        </w:rPr>
        <w:tab/>
      </w:r>
      <w:r>
        <w:rPr>
          <w:b/>
          <w:bCs/>
          <w:rtl/>
        </w:rPr>
        <w:t>"الشخص"</w:t>
      </w:r>
      <w:r>
        <w:rPr>
          <w:rtl/>
        </w:rPr>
        <w:t xml:space="preserve"> يتضمن الشخصيات الاعتبارية والشخصيات الطبيعية.</w:t>
      </w:r>
    </w:p>
    <w:p w:rsidR="003866CD" w:rsidRDefault="003866CD" w:rsidP="003866CD">
      <w:pPr>
        <w:pStyle w:val="enumlev1"/>
        <w:rPr>
          <w:rtl/>
        </w:rPr>
      </w:pPr>
      <w:r>
        <w:t>10.1.2</w:t>
      </w:r>
      <w:r>
        <w:rPr>
          <w:rtl/>
        </w:rPr>
        <w:tab/>
      </w:r>
      <w:r>
        <w:rPr>
          <w:b/>
          <w:bCs/>
          <w:rtl/>
        </w:rPr>
        <w:t>"خدمة الاتصالات الراديوية"</w:t>
      </w:r>
      <w:r>
        <w:rPr>
          <w:rtl/>
        </w:rPr>
        <w:t xml:space="preserve"> يعني إرسال أو استقبال التردد الراديوي يمكن استعمالها لنقل المعلومات أو الرسائل أو الأصوات أو الصور المرئية أو لتشغيل أو السيطرة على الآلات والأجهزة.</w:t>
      </w:r>
    </w:p>
    <w:p w:rsidR="003866CD" w:rsidRDefault="003866CD" w:rsidP="003866CD">
      <w:pPr>
        <w:pStyle w:val="enumlev1"/>
        <w:rPr>
          <w:rtl/>
        </w:rPr>
      </w:pPr>
      <w:r>
        <w:t>11.1.2</w:t>
      </w:r>
      <w:r>
        <w:rPr>
          <w:rtl/>
        </w:rPr>
        <w:tab/>
      </w:r>
      <w:r>
        <w:rPr>
          <w:b/>
          <w:bCs/>
          <w:rtl/>
        </w:rPr>
        <w:t>"التردد الراديوي"</w:t>
      </w:r>
      <w:r>
        <w:rPr>
          <w:rtl/>
        </w:rPr>
        <w:t xml:space="preserve"> يعني بث طاقة كهرمغنطيسية ويقاس بالهرتز أو السيكل بالثانية.</w:t>
      </w:r>
    </w:p>
    <w:p w:rsidR="003866CD" w:rsidRDefault="003866CD" w:rsidP="003866CD">
      <w:pPr>
        <w:pStyle w:val="enumlev1"/>
        <w:rPr>
          <w:rtl/>
        </w:rPr>
      </w:pPr>
      <w:r>
        <w:t>12.1.2</w:t>
      </w:r>
      <w:r>
        <w:rPr>
          <w:rtl/>
        </w:rPr>
        <w:tab/>
      </w:r>
      <w:r>
        <w:rPr>
          <w:b/>
          <w:bCs/>
          <w:rtl/>
        </w:rPr>
        <w:t>"تصريح التردد الراديوي"</w:t>
      </w:r>
      <w:r>
        <w:rPr>
          <w:rtl/>
        </w:rPr>
        <w:t xml:space="preserve"> يعني التصريح الممنوح لاستعمال التردد الراديوي وفق الشروط التي تحددها الهيئة.</w:t>
      </w:r>
    </w:p>
    <w:p w:rsidR="003866CD" w:rsidRDefault="003866CD" w:rsidP="003866CD">
      <w:pPr>
        <w:pStyle w:val="enumlev1"/>
        <w:rPr>
          <w:rtl/>
        </w:rPr>
      </w:pPr>
      <w:r>
        <w:t>13.1.2</w:t>
      </w:r>
      <w:r>
        <w:rPr>
          <w:rtl/>
        </w:rPr>
        <w:tab/>
      </w:r>
      <w:r>
        <w:rPr>
          <w:b/>
          <w:bCs/>
          <w:rtl/>
        </w:rPr>
        <w:t>"الأدوات التنظيمية"</w:t>
      </w:r>
      <w:r>
        <w:rPr>
          <w:rtl/>
        </w:rPr>
        <w:t xml:space="preserve"> يعني أية أداة صادرة عن الهيئة ضمن اختصاصاتها وتشمل دون الحصر، الأنظمة، وقرارات المخالفات، والتعليمات، الإرشادات، والتوصيات والسياسات المنظمة.</w:t>
      </w:r>
    </w:p>
    <w:p w:rsidR="003866CD" w:rsidRDefault="003866CD" w:rsidP="003866CD">
      <w:pPr>
        <w:pStyle w:val="enumlev1"/>
        <w:rPr>
          <w:rtl/>
        </w:rPr>
      </w:pPr>
      <w:r>
        <w:t>14.1.2</w:t>
      </w:r>
      <w:r>
        <w:rPr>
          <w:rtl/>
        </w:rPr>
        <w:tab/>
      </w:r>
      <w:r>
        <w:rPr>
          <w:b/>
          <w:bCs/>
          <w:rtl/>
        </w:rPr>
        <w:t>"المحطة"</w:t>
      </w:r>
      <w:r>
        <w:rPr>
          <w:rtl/>
        </w:rPr>
        <w:t xml:space="preserve"> يعني تركيب يقوم بها المصرح له لنقل خدمة الاتصالات الراديوية.</w:t>
      </w:r>
    </w:p>
    <w:p w:rsidR="003866CD" w:rsidRDefault="003866CD" w:rsidP="003866CD">
      <w:pPr>
        <w:pStyle w:val="enumlev1"/>
        <w:rPr>
          <w:rtl/>
        </w:rPr>
      </w:pPr>
      <w:r>
        <w:t>15.1.2</w:t>
      </w:r>
      <w:r>
        <w:rPr>
          <w:rtl/>
        </w:rPr>
        <w:tab/>
      </w:r>
      <w:r>
        <w:rPr>
          <w:b/>
          <w:bCs/>
          <w:rtl/>
        </w:rPr>
        <w:t>"التصريح المؤقت"</w:t>
      </w:r>
      <w:r>
        <w:rPr>
          <w:rtl/>
        </w:rPr>
        <w:t xml:space="preserve"> يعني تصريح تردد راديوي صادر من الهيئة يسمح باستعمال التردد الراديوي المخصص له لمدة أقصاها تسعون يوماً.</w:t>
      </w:r>
    </w:p>
    <w:p w:rsidR="003866CD" w:rsidRDefault="003866CD" w:rsidP="003866CD">
      <w:pPr>
        <w:pStyle w:val="enumlev1"/>
        <w:rPr>
          <w:rtl/>
        </w:rPr>
      </w:pPr>
      <w:r>
        <w:t>16.1.2</w:t>
      </w:r>
      <w:r>
        <w:rPr>
          <w:rtl/>
        </w:rPr>
        <w:tab/>
      </w:r>
      <w:r>
        <w:rPr>
          <w:b/>
          <w:bCs/>
          <w:rtl/>
        </w:rPr>
        <w:t>"الدولة"</w:t>
      </w:r>
      <w:r>
        <w:rPr>
          <w:rtl/>
        </w:rPr>
        <w:t xml:space="preserve"> يعني دولة الإمارات العربية المتحدة وتشمل المياه والأجواء الإقليمية.</w:t>
      </w:r>
    </w:p>
    <w:p w:rsidR="003866CD" w:rsidRDefault="003866CD" w:rsidP="003866CD">
      <w:pPr>
        <w:pStyle w:val="enumlev1"/>
        <w:rPr>
          <w:rtl/>
        </w:rPr>
      </w:pPr>
      <w:r>
        <w:t>17.1.2</w:t>
      </w:r>
      <w:r>
        <w:rPr>
          <w:rtl/>
        </w:rPr>
        <w:tab/>
      </w:r>
      <w:r>
        <w:rPr>
          <w:b/>
          <w:bCs/>
          <w:rtl/>
        </w:rPr>
        <w:t>"المعدات اللاسلكية"</w:t>
      </w:r>
      <w:r>
        <w:rPr>
          <w:rtl/>
        </w:rPr>
        <w:t xml:space="preserve"> يعني فئة من أجهزة الاتصالات المستعملة في خدمة الاتصالات الراديوية.</w:t>
      </w:r>
    </w:p>
    <w:p w:rsidR="003866CD" w:rsidRDefault="003866CD" w:rsidP="003866CD">
      <w:pPr>
        <w:pStyle w:val="ArticleNo"/>
        <w:rPr>
          <w:szCs w:val="26"/>
          <w:rtl/>
        </w:rPr>
      </w:pPr>
      <w:r>
        <w:rPr>
          <w:rtl/>
        </w:rPr>
        <w:lastRenderedPageBreak/>
        <w:t>المادة</w:t>
      </w:r>
      <w:r w:rsidRPr="00102975">
        <w:rPr>
          <w:sz w:val="36"/>
          <w:rtl/>
        </w:rPr>
        <w:t xml:space="preserve"> </w:t>
      </w:r>
      <w:r>
        <w:t>(3)</w:t>
      </w:r>
    </w:p>
    <w:p w:rsidR="003866CD" w:rsidRDefault="003866CD" w:rsidP="003866CD">
      <w:pPr>
        <w:pStyle w:val="Articletitle"/>
        <w:rPr>
          <w:rtl/>
        </w:rPr>
      </w:pPr>
      <w:r>
        <w:rPr>
          <w:rtl/>
        </w:rPr>
        <w:t>رسوم معالجة الطلب</w:t>
      </w:r>
    </w:p>
    <w:p w:rsidR="003866CD" w:rsidRDefault="003866CD" w:rsidP="003866CD">
      <w:pPr>
        <w:pStyle w:val="enumlev1"/>
      </w:pPr>
      <w:proofErr w:type="gramStart"/>
      <w:r>
        <w:t>1.3</w:t>
      </w:r>
      <w:proofErr w:type="gramEnd"/>
      <w:r>
        <w:rPr>
          <w:rtl/>
        </w:rPr>
        <w:tab/>
        <w:t>يجب على كل مقدم لطلب تصريح الطيف الترددي أن يسدد مقدماً مبلغاً وقدره خمسمائة </w:t>
      </w:r>
      <w:r>
        <w:t>(500)</w:t>
      </w:r>
      <w:r>
        <w:rPr>
          <w:rtl/>
        </w:rPr>
        <w:t> درهم غير قابلة للاسترداد وذلك لمعالجة الطلب بغض النظر عن النتيجة النهائية سواء بالموافقة أو الرفض. ويمكن للهيئة أن تطلب من بعض الجهات الحكومية والمرخص لهم والمصرح لهم الرئيسيين تجميع رسوم معالجة الطلب لديهم على أن تسدد لاحقاً مع رسوم الطيف الترددي. لا يتم إصدار فاتورة الإيصال ووصل الاستلام لرسم معالجة الطلب إلا بناءً على طلب من مقدمه. لا يتم أخذ معالجة الطلب بعين الاعتبار إلا بعد أن يقوم مقدمه بإثبات الدفع. وستتم زيادة رسوم معالجة الطلبات الخاصة بإجراء تعديلات على التخويلات حسب الفاتورة السنوية لرسوم الطيف.</w:t>
      </w:r>
    </w:p>
    <w:p w:rsidR="003866CD" w:rsidRDefault="003866CD" w:rsidP="003866CD">
      <w:pPr>
        <w:pStyle w:val="ArticleNo"/>
      </w:pPr>
      <w:r>
        <w:rPr>
          <w:rtl/>
        </w:rPr>
        <w:t xml:space="preserve">المادة </w:t>
      </w:r>
      <w:r>
        <w:t>(4)</w:t>
      </w:r>
    </w:p>
    <w:p w:rsidR="003866CD" w:rsidRDefault="003866CD" w:rsidP="003866CD">
      <w:pPr>
        <w:pStyle w:val="Articletitle"/>
        <w:rPr>
          <w:rtl/>
        </w:rPr>
      </w:pPr>
      <w:r>
        <w:rPr>
          <w:rtl/>
        </w:rPr>
        <w:t>الإعفاء من رسوم معالجة الطلب</w:t>
      </w:r>
    </w:p>
    <w:p w:rsidR="003866CD" w:rsidRDefault="003866CD" w:rsidP="003866CD">
      <w:pPr>
        <w:pStyle w:val="enumlev1"/>
      </w:pPr>
      <w:proofErr w:type="gramStart"/>
      <w:r>
        <w:t>1.4</w:t>
      </w:r>
      <w:proofErr w:type="gramEnd"/>
      <w:r>
        <w:rPr>
          <w:rtl/>
        </w:rPr>
        <w:tab/>
        <w:t>يتم إعفاء الطلبات الآتية من رسوم معالجة الطلب:</w:t>
      </w:r>
    </w:p>
    <w:p w:rsidR="003866CD" w:rsidRDefault="003866CD" w:rsidP="003866CD">
      <w:pPr>
        <w:pStyle w:val="enumlev2"/>
        <w:rPr>
          <w:rtl/>
        </w:rPr>
      </w:pPr>
      <w:r>
        <w:rPr>
          <w:rtl/>
        </w:rPr>
        <w:t> </w:t>
      </w:r>
      <w:proofErr w:type="gramStart"/>
      <w:r>
        <w:rPr>
          <w:rtl/>
        </w:rPr>
        <w:t>أ )</w:t>
      </w:r>
      <w:proofErr w:type="gramEnd"/>
      <w:r>
        <w:rPr>
          <w:rtl/>
        </w:rPr>
        <w:tab/>
        <w:t>طلب تصريح قوارب الصيد الصغيرة.</w:t>
      </w:r>
    </w:p>
    <w:p w:rsidR="003866CD" w:rsidRDefault="003866CD" w:rsidP="003866CD">
      <w:pPr>
        <w:pStyle w:val="enumlev2"/>
        <w:rPr>
          <w:rtl/>
        </w:rPr>
      </w:pPr>
      <w:proofErr w:type="gramStart"/>
      <w:r>
        <w:rPr>
          <w:rtl/>
        </w:rPr>
        <w:t>ب)</w:t>
      </w:r>
      <w:r>
        <w:rPr>
          <w:rtl/>
        </w:rPr>
        <w:tab/>
      </w:r>
      <w:proofErr w:type="gramEnd"/>
      <w:r>
        <w:rPr>
          <w:rtl/>
        </w:rPr>
        <w:t>طلب تصريح خدمة هواة اللاسلكي.</w:t>
      </w:r>
    </w:p>
    <w:p w:rsidR="003866CD" w:rsidRDefault="003866CD" w:rsidP="003866CD">
      <w:pPr>
        <w:pStyle w:val="enumlev2"/>
        <w:rPr>
          <w:rtl/>
        </w:rPr>
      </w:pPr>
      <w:proofErr w:type="gramStart"/>
      <w:r>
        <w:rPr>
          <w:rtl/>
        </w:rPr>
        <w:t>ج)</w:t>
      </w:r>
      <w:r>
        <w:rPr>
          <w:rtl/>
        </w:rPr>
        <w:tab/>
      </w:r>
      <w:proofErr w:type="gramEnd"/>
      <w:r>
        <w:rPr>
          <w:rtl/>
        </w:rPr>
        <w:t>طلب تصريح الاستعمال الشخصي للخدمة المتنقلة الخاصة في سباقات الهجن والصيد.</w:t>
      </w:r>
    </w:p>
    <w:p w:rsidR="003866CD" w:rsidRDefault="003866CD" w:rsidP="003866CD">
      <w:pPr>
        <w:pStyle w:val="enumlev2"/>
        <w:rPr>
          <w:rtl/>
        </w:rPr>
      </w:pPr>
      <w:proofErr w:type="gramStart"/>
      <w:r>
        <w:rPr>
          <w:rtl/>
        </w:rPr>
        <w:t>د )</w:t>
      </w:r>
      <w:proofErr w:type="gramEnd"/>
      <w:r>
        <w:rPr>
          <w:rtl/>
        </w:rPr>
        <w:tab/>
        <w:t>للنوادي غير التجارية للهواة مثل نوادي الطيران.</w:t>
      </w:r>
    </w:p>
    <w:p w:rsidR="003866CD" w:rsidRDefault="003866CD" w:rsidP="003866CD">
      <w:pPr>
        <w:pStyle w:val="enumlev2"/>
        <w:rPr>
          <w:rtl/>
        </w:rPr>
      </w:pPr>
      <w:proofErr w:type="gramStart"/>
      <w:r>
        <w:rPr>
          <w:rtl/>
        </w:rPr>
        <w:t>ه‍ )</w:t>
      </w:r>
      <w:proofErr w:type="gramEnd"/>
      <w:r>
        <w:rPr>
          <w:rtl/>
        </w:rPr>
        <w:tab/>
        <w:t>طلب للمعاهدة الخاصة للبحث والتعليم للاستعمال الخاص.</w:t>
      </w:r>
    </w:p>
    <w:p w:rsidR="003866CD" w:rsidRDefault="003866CD" w:rsidP="003866CD">
      <w:pPr>
        <w:pStyle w:val="enumlev2"/>
        <w:rPr>
          <w:rtl/>
        </w:rPr>
      </w:pPr>
      <w:proofErr w:type="gramStart"/>
      <w:r>
        <w:rPr>
          <w:rtl/>
        </w:rPr>
        <w:t>و )</w:t>
      </w:r>
      <w:proofErr w:type="gramEnd"/>
      <w:r>
        <w:rPr>
          <w:rtl/>
        </w:rPr>
        <w:tab/>
        <w:t>طلب للبعثات الدبلوماسية الأجنبية، والقنصليات والسفارات للمراسلات الرسمية وزيارات الأعيان عندما تحال للهيئة عن طريق وزارة الخارجية.</w:t>
      </w:r>
    </w:p>
    <w:p w:rsidR="003866CD" w:rsidRDefault="003866CD" w:rsidP="003866CD">
      <w:pPr>
        <w:pStyle w:val="ArticleNo"/>
        <w:rPr>
          <w:rtl/>
        </w:rPr>
      </w:pPr>
      <w:r>
        <w:rPr>
          <w:rtl/>
        </w:rPr>
        <w:t xml:space="preserve">المادة </w:t>
      </w:r>
      <w:r>
        <w:t>(5)</w:t>
      </w:r>
    </w:p>
    <w:p w:rsidR="003866CD" w:rsidRDefault="003866CD" w:rsidP="003866CD">
      <w:pPr>
        <w:pStyle w:val="Articletitle"/>
        <w:rPr>
          <w:rtl/>
        </w:rPr>
      </w:pPr>
      <w:r>
        <w:rPr>
          <w:rtl/>
        </w:rPr>
        <w:t>رسوم الطيف الترددي للطلبات الجديدة</w:t>
      </w:r>
    </w:p>
    <w:p w:rsidR="003866CD" w:rsidRDefault="003866CD" w:rsidP="003866CD">
      <w:pPr>
        <w:pStyle w:val="enumlev1"/>
      </w:pPr>
      <w:proofErr w:type="gramStart"/>
      <w:r>
        <w:t>1.5</w:t>
      </w:r>
      <w:proofErr w:type="gramEnd"/>
      <w:r>
        <w:rPr>
          <w:rtl/>
        </w:rPr>
        <w:tab/>
        <w:t>يتم تسديد رسوم الطيف الترددي مقدماً. وعند معالجة الطلب بنجاح، يجب على الهيئة إبلاغ مقدم الطلب برسوم الطيف الترددي، مع احتساب مدة صلاحية التصريح ابتداءً من تاريخ فاتورة الإيصال. يجب على مقدم الطلب أن يقدم للهيئة فوراً إثبات الدفع ولا يزيد ذلك عن </w:t>
      </w:r>
      <w:r>
        <w:t>(30)</w:t>
      </w:r>
      <w:r>
        <w:rPr>
          <w:rtl/>
        </w:rPr>
        <w:t xml:space="preserve"> ثلاثين يوماً من تاريخ إصدار فاتورة الإيصال. عند استلام الهيئة الرسوم كاملة وتمام التحقق منها يعتبر ذلك تمام عملية الدفع لإصدار التصريح. إذا لم يتم استلام الرسوم، يتم إلغاء الطلب من قبل الهيئة. وإذا أراد مقدم الطلب أن تستمر الهيئة في الطلب بعد الإلغاء؛ عندها يُطلب منه أن يقدم الطلب مع تسديد رسوم جديدة لمعالجة الطلب مرة أخرى.</w:t>
      </w:r>
    </w:p>
    <w:p w:rsidR="003866CD" w:rsidRDefault="003866CD" w:rsidP="003866CD">
      <w:pPr>
        <w:pStyle w:val="ArticleNo"/>
        <w:rPr>
          <w:rtl/>
        </w:rPr>
      </w:pPr>
      <w:r>
        <w:rPr>
          <w:rtl/>
        </w:rPr>
        <w:lastRenderedPageBreak/>
        <w:t xml:space="preserve">المادة </w:t>
      </w:r>
      <w:r>
        <w:t>(6)</w:t>
      </w:r>
    </w:p>
    <w:p w:rsidR="003866CD" w:rsidRDefault="003866CD" w:rsidP="003866CD">
      <w:pPr>
        <w:pStyle w:val="Articletitle"/>
        <w:rPr>
          <w:rtl/>
        </w:rPr>
      </w:pPr>
      <w:r>
        <w:rPr>
          <w:rtl/>
        </w:rPr>
        <w:t>رسوم الطيف الترددي لتجديد التصريح</w:t>
      </w:r>
    </w:p>
    <w:p w:rsidR="003866CD" w:rsidRDefault="003866CD" w:rsidP="003866CD">
      <w:pPr>
        <w:pStyle w:val="enumlev1"/>
      </w:pPr>
      <w:proofErr w:type="gramStart"/>
      <w:r>
        <w:t>1.6</w:t>
      </w:r>
      <w:proofErr w:type="gramEnd"/>
      <w:r>
        <w:rPr>
          <w:rtl/>
        </w:rPr>
        <w:tab/>
        <w:t>يكون المصرح له مسؤولاً عن تقديم طلب تجديد التصريح قبل شهر من انتهاء صلاحيته وذلك من خلال تسديد الرسوم المقررة. يحق للهيئة أن تعطي للمصرح له مهلة </w:t>
      </w:r>
      <w:r>
        <w:t>(15)</w:t>
      </w:r>
      <w:r>
        <w:rPr>
          <w:rtl/>
        </w:rPr>
        <w:t> خمسة عشر يوماً بعد انتهاء التصريح لدفع رسوم الطيف الترددي لتجديد التصريح بدون أية رسوم إضافية.</w:t>
      </w:r>
    </w:p>
    <w:p w:rsidR="003866CD" w:rsidRDefault="003866CD" w:rsidP="003866CD">
      <w:pPr>
        <w:pStyle w:val="ArticleNo"/>
        <w:rPr>
          <w:rtl/>
        </w:rPr>
      </w:pPr>
      <w:r>
        <w:rPr>
          <w:rtl/>
        </w:rPr>
        <w:t xml:space="preserve">المادة </w:t>
      </w:r>
      <w:r>
        <w:t>(7)</w:t>
      </w:r>
    </w:p>
    <w:p w:rsidR="003866CD" w:rsidRDefault="003866CD" w:rsidP="003866CD">
      <w:pPr>
        <w:pStyle w:val="Articletitle"/>
        <w:rPr>
          <w:rtl/>
        </w:rPr>
      </w:pPr>
      <w:r>
        <w:rPr>
          <w:rtl/>
        </w:rPr>
        <w:t>رسوم إضافية للتأخير في تجديد التصريح</w:t>
      </w:r>
    </w:p>
    <w:p w:rsidR="003866CD" w:rsidRDefault="003866CD" w:rsidP="003866CD">
      <w:pPr>
        <w:pStyle w:val="enumlev1"/>
      </w:pPr>
      <w:r>
        <w:t>1.7</w:t>
      </w:r>
      <w:r>
        <w:rPr>
          <w:rtl/>
        </w:rPr>
        <w:tab/>
        <w:t>ستصدر الهيئة فاتورة إيصال جديدة (تحل محل فاتورة الإيصال غير المدفوعة) وتضاف إليها رسوم إضافية بواقع </w:t>
      </w:r>
      <w:proofErr w:type="gramStart"/>
      <w:r>
        <w:t>%10</w:t>
      </w:r>
      <w:proofErr w:type="gramEnd"/>
      <w:r>
        <w:rPr>
          <w:rtl/>
        </w:rPr>
        <w:t xml:space="preserve"> من الرسم المستحق للطيف الترددي بعد انقضاء مدة </w:t>
      </w:r>
      <w:r>
        <w:t>(15)</w:t>
      </w:r>
      <w:r>
        <w:rPr>
          <w:rtl/>
        </w:rPr>
        <w:t xml:space="preserve"> خمسة عشر يوماً على انتهاء صلاحية التصريح على أن لا تزيد هذه المدة عن </w:t>
      </w:r>
      <w:r>
        <w:t>45</w:t>
      </w:r>
      <w:r>
        <w:rPr>
          <w:rtl/>
        </w:rPr>
        <w:t> يوماً، إذ يعتبر التصريح لاغياً بعد ذلك.</w:t>
      </w:r>
    </w:p>
    <w:p w:rsidR="003866CD" w:rsidRDefault="003866CD" w:rsidP="003866CD">
      <w:pPr>
        <w:pStyle w:val="ArticleNo"/>
        <w:rPr>
          <w:rtl/>
        </w:rPr>
      </w:pPr>
      <w:r>
        <w:rPr>
          <w:rtl/>
        </w:rPr>
        <w:t xml:space="preserve">المادة </w:t>
      </w:r>
      <w:r>
        <w:t>(8)</w:t>
      </w:r>
    </w:p>
    <w:p w:rsidR="003866CD" w:rsidRDefault="003866CD" w:rsidP="003866CD">
      <w:pPr>
        <w:pStyle w:val="Articletitle"/>
        <w:rPr>
          <w:rtl/>
        </w:rPr>
      </w:pPr>
      <w:r>
        <w:rPr>
          <w:rtl/>
        </w:rPr>
        <w:t>رسوم إصدار التصريح بدل تالف/فاقد</w:t>
      </w:r>
    </w:p>
    <w:p w:rsidR="003866CD" w:rsidRDefault="003866CD" w:rsidP="003866CD">
      <w:pPr>
        <w:pStyle w:val="enumlev1"/>
      </w:pPr>
      <w:proofErr w:type="gramStart"/>
      <w:r>
        <w:t>1.8</w:t>
      </w:r>
      <w:proofErr w:type="gramEnd"/>
      <w:r>
        <w:rPr>
          <w:rtl/>
        </w:rPr>
        <w:tab/>
        <w:t>عند فقدان أو تلف التصريح، يجب على المصرح له تقديم طلب للهيئة لإصدار تصريح بدل تالف أو فاقد مقابل تسديد مبلغ وقدره مائة </w:t>
      </w:r>
      <w:r>
        <w:t>(100)</w:t>
      </w:r>
      <w:r>
        <w:rPr>
          <w:rtl/>
        </w:rPr>
        <w:t> درهم تدفع مقدماً وغير مستردة.</w:t>
      </w:r>
    </w:p>
    <w:p w:rsidR="003866CD" w:rsidRDefault="003866CD" w:rsidP="003866CD">
      <w:pPr>
        <w:pStyle w:val="ArticleNo"/>
        <w:rPr>
          <w:rtl/>
        </w:rPr>
      </w:pPr>
      <w:r>
        <w:rPr>
          <w:rtl/>
        </w:rPr>
        <w:t xml:space="preserve">المادة </w:t>
      </w:r>
      <w:r>
        <w:t>(9)</w:t>
      </w:r>
    </w:p>
    <w:p w:rsidR="003866CD" w:rsidRDefault="003866CD" w:rsidP="003866CD">
      <w:pPr>
        <w:pStyle w:val="Articletitle"/>
        <w:rPr>
          <w:rtl/>
        </w:rPr>
      </w:pPr>
      <w:r>
        <w:rPr>
          <w:rtl/>
        </w:rPr>
        <w:t>رسوم تعديل التصريح</w:t>
      </w:r>
    </w:p>
    <w:p w:rsidR="003866CD" w:rsidRDefault="003866CD" w:rsidP="00E61FDF">
      <w:pPr>
        <w:pStyle w:val="enumlev1"/>
      </w:pPr>
      <w:proofErr w:type="gramStart"/>
      <w:r>
        <w:t>1.9</w:t>
      </w:r>
      <w:proofErr w:type="gramEnd"/>
      <w:r>
        <w:rPr>
          <w:rtl/>
        </w:rPr>
        <w:tab/>
        <w:t>يمكن للمصرح له تقديم طلب لتعديل بيانات التصريح. ويتم تسديد مبلغ وقدره مائة </w:t>
      </w:r>
      <w:r>
        <w:t>(100)</w:t>
      </w:r>
      <w:r>
        <w:rPr>
          <w:rtl/>
        </w:rPr>
        <w:t> درهم وغير مستردة مقابل طلب تعديل التصريح. في حال تعديل بيانات العنوان للتصريح، تطبق رسوم إعادة إصدار التصريح كما هو مبين في المادة </w:t>
      </w:r>
      <w:r>
        <w:t>(8)</w:t>
      </w:r>
      <w:r>
        <w:rPr>
          <w:rtl/>
        </w:rPr>
        <w:t xml:space="preserve"> أعلاه. أي طلب لتعديل على أية بيانات للموقع أو إضافة المعدات اللاسلكية أو تعديل على بيانات تقنية سيتطلب دفع رسوم معالجة الطلب وفقاً للمادة </w:t>
      </w:r>
      <w:r>
        <w:t>(3)</w:t>
      </w:r>
      <w:r>
        <w:rPr>
          <w:rtl/>
        </w:rPr>
        <w:t xml:space="preserve"> من هذه اللائحة. وفي حال موافقة الهيئة على التعديل، تحتسب رسوم تصريح الطيف الترددي السنوية على أساس تناس‍‍ب‍ي، وعلى المصرح له تسديد الفرق مقدماً للهيئة. أما إذا كان الفرق لمصلحة المصرح له فلا تعوضه الهيئة مقابل ذلك على أن يتم احتساب الرسوم السنوية للطيف الترددي عن السنة التالية بالاستناد إلى الرسوم المعدلة. سيتم إصدار فاتورة إيصال رسوم معالجة طلب تعديل أو إعادة إصدار التصريح مع فاتورة إيصال الرسوم السنوية للطيف الترددي.</w:t>
      </w:r>
    </w:p>
    <w:p w:rsidR="003866CD" w:rsidRDefault="003866CD" w:rsidP="003866CD">
      <w:pPr>
        <w:pStyle w:val="ArticleNo"/>
        <w:rPr>
          <w:rtl/>
        </w:rPr>
      </w:pPr>
      <w:r>
        <w:rPr>
          <w:rtl/>
        </w:rPr>
        <w:lastRenderedPageBreak/>
        <w:t xml:space="preserve">المادة </w:t>
      </w:r>
      <w:r>
        <w:t>(10)</w:t>
      </w:r>
    </w:p>
    <w:p w:rsidR="003866CD" w:rsidRDefault="003866CD" w:rsidP="003866CD">
      <w:pPr>
        <w:pStyle w:val="Articletitle"/>
        <w:rPr>
          <w:rtl/>
        </w:rPr>
      </w:pPr>
      <w:r>
        <w:rPr>
          <w:rtl/>
        </w:rPr>
        <w:t>رسوم إلغاء التصريح</w:t>
      </w:r>
    </w:p>
    <w:p w:rsidR="003866CD" w:rsidRDefault="003866CD" w:rsidP="003866CD">
      <w:pPr>
        <w:pStyle w:val="enumlev1"/>
      </w:pPr>
      <w:proofErr w:type="gramStart"/>
      <w:r>
        <w:t>1.10</w:t>
      </w:r>
      <w:proofErr w:type="gramEnd"/>
      <w:r>
        <w:rPr>
          <w:rtl/>
        </w:rPr>
        <w:tab/>
      </w:r>
      <w:r w:rsidRPr="00B04B10">
        <w:rPr>
          <w:spacing w:val="-6"/>
          <w:rtl/>
        </w:rPr>
        <w:t>يمكن للمصرح له طلب إلغاء التصريح دون دفع أية رسوم للإلغاء، كما أنه لن يتم استرداد أي رصيد متبقي للمصرح له من الهيئة.</w:t>
      </w:r>
    </w:p>
    <w:p w:rsidR="003866CD" w:rsidRDefault="003866CD" w:rsidP="003866CD">
      <w:pPr>
        <w:pStyle w:val="ArticleNo"/>
        <w:rPr>
          <w:rtl/>
        </w:rPr>
      </w:pPr>
      <w:r>
        <w:rPr>
          <w:rtl/>
        </w:rPr>
        <w:t xml:space="preserve">المادة </w:t>
      </w:r>
      <w:r>
        <w:t>(11)</w:t>
      </w:r>
    </w:p>
    <w:p w:rsidR="003866CD" w:rsidRDefault="003866CD" w:rsidP="003866CD">
      <w:pPr>
        <w:pStyle w:val="Articletitle"/>
        <w:rPr>
          <w:rtl/>
        </w:rPr>
      </w:pPr>
      <w:r>
        <w:rPr>
          <w:rtl/>
        </w:rPr>
        <w:t>رسوم الطيف الترددي للخدمة المتنقلة الأرضية العامة (الخليوية)</w:t>
      </w:r>
    </w:p>
    <w:p w:rsidR="003866CD" w:rsidRDefault="003866CD" w:rsidP="003866CD">
      <w:pPr>
        <w:pStyle w:val="enumlev1"/>
      </w:pPr>
      <w:proofErr w:type="gramStart"/>
      <w:r>
        <w:t>1.11</w:t>
      </w:r>
      <w:proofErr w:type="gramEnd"/>
      <w:r>
        <w:rPr>
          <w:rtl/>
        </w:rPr>
        <w:tab/>
        <w:t>تحتسب رسوم الطيف الترددي السنوية مقابل الخدمات المتنقلة الأرضية العامة (الخليوية) (والتي تتضمن </w:t>
      </w:r>
      <w:r>
        <w:t>GSM</w:t>
      </w:r>
      <w:r>
        <w:rPr>
          <w:rtl/>
        </w:rPr>
        <w:t xml:space="preserve"> و</w:t>
      </w:r>
      <w:r>
        <w:t>UMTS</w:t>
      </w:r>
      <w:r>
        <w:rPr>
          <w:rtl/>
        </w:rPr>
        <w:t xml:space="preserve"> و</w:t>
      </w:r>
      <w:r>
        <w:t>IMT</w:t>
      </w:r>
      <w:r>
        <w:rPr>
          <w:rtl/>
        </w:rPr>
        <w:t>) كما يلي:</w:t>
      </w:r>
    </w:p>
    <w:p w:rsidR="003866CD" w:rsidRDefault="003866CD" w:rsidP="003866CD">
      <w:pPr>
        <w:pStyle w:val="Equation"/>
        <w:bidi/>
        <w:rPr>
          <w:rtl/>
        </w:rPr>
      </w:pPr>
      <w:r>
        <w:rPr>
          <w:rtl/>
        </w:rPr>
        <w:tab/>
      </w:r>
      <w:r>
        <w:rPr>
          <w:rtl/>
        </w:rPr>
        <w:tab/>
        <w:t xml:space="preserve">رسم الطيف الترددي = </w:t>
      </w:r>
      <w:r>
        <w:t>4 000</w:t>
      </w:r>
      <w:proofErr w:type="gramStart"/>
      <w:r>
        <w:t>/[</w:t>
      </w:r>
      <w:proofErr w:type="gramEnd"/>
      <w:r>
        <w:t>FF x CF x P x BW]</w:t>
      </w:r>
    </w:p>
    <w:p w:rsidR="003866CD" w:rsidRDefault="003866CD" w:rsidP="003866CD">
      <w:pPr>
        <w:rPr>
          <w:rtl/>
        </w:rPr>
      </w:pPr>
      <w:r>
        <w:rPr>
          <w:rtl/>
        </w:rPr>
        <w:tab/>
        <w:t>حيث:</w:t>
      </w:r>
    </w:p>
    <w:p w:rsidR="003866CD" w:rsidRDefault="003866CD" w:rsidP="003866CD">
      <w:pPr>
        <w:pStyle w:val="enumlev1"/>
        <w:spacing w:after="120"/>
        <w:rPr>
          <w:rtl/>
        </w:rPr>
      </w:pPr>
      <w:r>
        <w:rPr>
          <w:b/>
          <w:bCs/>
          <w:rtl/>
        </w:rPr>
        <w:tab/>
      </w:r>
      <w:r>
        <w:rPr>
          <w:b/>
          <w:bCs/>
        </w:rPr>
        <w:t>FF</w:t>
      </w:r>
      <w:r>
        <w:rPr>
          <w:rtl/>
        </w:rPr>
        <w:t xml:space="preserve"> = عامل التردد والذي يتم تحديده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3089"/>
      </w:tblGrid>
      <w:tr w:rsidR="003866CD" w:rsidTr="003866CD">
        <w:trPr>
          <w:trHeight w:val="390"/>
          <w:tblHeader/>
          <w:jc w:val="center"/>
        </w:trPr>
        <w:tc>
          <w:tcPr>
            <w:tcW w:w="3088"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Head"/>
              <w:spacing w:line="240" w:lineRule="exact"/>
              <w:rPr>
                <w:rtl/>
              </w:rPr>
            </w:pPr>
            <w:r>
              <w:rPr>
                <w:rtl/>
              </w:rPr>
              <w:t>مدى التردد</w:t>
            </w:r>
          </w:p>
        </w:tc>
        <w:tc>
          <w:tcPr>
            <w:tcW w:w="308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Head"/>
              <w:spacing w:line="240" w:lineRule="exact"/>
            </w:pPr>
            <w:r>
              <w:rPr>
                <w:rtl/>
              </w:rPr>
              <w:t xml:space="preserve">عامل التردد </w:t>
            </w:r>
            <w:r>
              <w:t>(FF)</w:t>
            </w:r>
          </w:p>
        </w:tc>
      </w:tr>
      <w:tr w:rsidR="003866CD" w:rsidTr="003866CD">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pPr>
            <w:r>
              <w:t>900</w:t>
            </w:r>
            <w:r>
              <w:rPr>
                <w:rtl/>
              </w:rPr>
              <w:t xml:space="preserve"> </w:t>
            </w:r>
            <w:r>
              <w:rPr>
                <w:lang w:bidi="ar-EG"/>
              </w:rPr>
              <w:t>MHz</w:t>
            </w:r>
            <w:r>
              <w:rPr>
                <w:rtl/>
                <w:lang w:bidi="ar-EG"/>
              </w:rPr>
              <w:t xml:space="preserve"> </w:t>
            </w:r>
            <w:r>
              <w:rPr>
                <w:rtl/>
              </w:rPr>
              <w:t>أو أقل</w:t>
            </w:r>
          </w:p>
        </w:tc>
        <w:tc>
          <w:tcPr>
            <w:tcW w:w="308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pPr>
            <w:r>
              <w:t>1,00</w:t>
            </w:r>
          </w:p>
        </w:tc>
      </w:tr>
      <w:tr w:rsidR="003866CD" w:rsidTr="003866CD">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pPr>
            <w:r>
              <w:rPr>
                <w:lang w:bidi="ar-EG"/>
              </w:rPr>
              <w:t>1 800</w:t>
            </w:r>
            <w:r>
              <w:rPr>
                <w:rtl/>
                <w:lang w:bidi="ar-EG"/>
              </w:rPr>
              <w:t xml:space="preserve"> </w:t>
            </w:r>
            <w:r>
              <w:rPr>
                <w:lang w:bidi="ar-EG"/>
              </w:rPr>
              <w:t>MHz</w:t>
            </w:r>
          </w:p>
        </w:tc>
        <w:tc>
          <w:tcPr>
            <w:tcW w:w="308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rtl/>
              </w:rPr>
            </w:pPr>
            <w:r>
              <w:t>0,75</w:t>
            </w:r>
          </w:p>
        </w:tc>
      </w:tr>
      <w:tr w:rsidR="003866CD" w:rsidTr="003866CD">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pPr>
            <w:r>
              <w:t>2,1</w:t>
            </w:r>
            <w:r>
              <w:rPr>
                <w:rtl/>
                <w:lang w:bidi="ar-EG"/>
              </w:rPr>
              <w:t xml:space="preserve"> </w:t>
            </w:r>
            <w:r>
              <w:rPr>
                <w:lang w:bidi="ar-EG"/>
              </w:rPr>
              <w:t>GHz</w:t>
            </w:r>
          </w:p>
        </w:tc>
        <w:tc>
          <w:tcPr>
            <w:tcW w:w="308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pPr>
            <w:r>
              <w:t>0,60</w:t>
            </w:r>
          </w:p>
        </w:tc>
      </w:tr>
      <w:tr w:rsidR="003866CD" w:rsidTr="003866CD">
        <w:trPr>
          <w:trHeight w:val="406"/>
          <w:jc w:val="center"/>
        </w:trPr>
        <w:tc>
          <w:tcPr>
            <w:tcW w:w="3088"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pPr>
            <w:r>
              <w:t>2,5</w:t>
            </w:r>
            <w:r>
              <w:rPr>
                <w:rtl/>
                <w:lang w:bidi="ar-EG"/>
              </w:rPr>
              <w:t xml:space="preserve"> </w:t>
            </w:r>
            <w:r>
              <w:rPr>
                <w:lang w:bidi="ar-EG"/>
              </w:rPr>
              <w:t>GHz</w:t>
            </w:r>
          </w:p>
        </w:tc>
        <w:tc>
          <w:tcPr>
            <w:tcW w:w="3089"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pPr>
            <w:r>
              <w:t>0,50</w:t>
            </w:r>
          </w:p>
        </w:tc>
      </w:tr>
      <w:tr w:rsidR="003866CD" w:rsidTr="003866CD">
        <w:trPr>
          <w:trHeight w:val="406"/>
          <w:jc w:val="center"/>
        </w:trPr>
        <w:tc>
          <w:tcPr>
            <w:tcW w:w="6177" w:type="dxa"/>
            <w:gridSpan w:val="2"/>
            <w:tcBorders>
              <w:top w:val="single" w:sz="4" w:space="0" w:color="auto"/>
              <w:left w:val="nil"/>
              <w:bottom w:val="nil"/>
              <w:right w:val="nil"/>
            </w:tcBorders>
            <w:hideMark/>
          </w:tcPr>
          <w:p w:rsidR="003866CD" w:rsidRDefault="003866CD" w:rsidP="003866CD">
            <w:pPr>
              <w:spacing w:before="60" w:after="60" w:line="240" w:lineRule="exact"/>
              <w:rPr>
                <w:sz w:val="20"/>
                <w:szCs w:val="26"/>
              </w:rPr>
            </w:pPr>
            <w:r>
              <w:rPr>
                <w:b/>
                <w:bCs/>
                <w:sz w:val="20"/>
                <w:szCs w:val="26"/>
                <w:rtl/>
              </w:rPr>
              <w:t xml:space="preserve">الملاحظة </w:t>
            </w:r>
            <w:r>
              <w:rPr>
                <w:b/>
                <w:bCs/>
                <w:sz w:val="20"/>
                <w:szCs w:val="26"/>
              </w:rPr>
              <w:t>1</w:t>
            </w:r>
            <w:r>
              <w:rPr>
                <w:sz w:val="20"/>
                <w:szCs w:val="26"/>
                <w:rtl/>
              </w:rPr>
              <w:t xml:space="preserve"> </w:t>
            </w:r>
            <w:proofErr w:type="gramStart"/>
            <w:r>
              <w:rPr>
                <w:sz w:val="20"/>
                <w:szCs w:val="26"/>
                <w:rtl/>
              </w:rPr>
              <w:t>- تملك</w:t>
            </w:r>
            <w:proofErr w:type="gramEnd"/>
            <w:r>
              <w:rPr>
                <w:sz w:val="20"/>
                <w:szCs w:val="26"/>
                <w:rtl/>
              </w:rPr>
              <w:t xml:space="preserve"> الهيئة الحق الحصري لتحديد عامل التردد </w:t>
            </w:r>
            <w:r>
              <w:rPr>
                <w:sz w:val="20"/>
                <w:szCs w:val="26"/>
              </w:rPr>
              <w:t>(FF)</w:t>
            </w:r>
            <w:r>
              <w:rPr>
                <w:sz w:val="20"/>
                <w:szCs w:val="26"/>
                <w:rtl/>
              </w:rPr>
              <w:t xml:space="preserve"> لأي مدى تردد آخر غير مذكور أعلاه، يتم طلبه لخدمة أرضية متنقلة أو أية خدمات أخرى.</w:t>
            </w:r>
          </w:p>
        </w:tc>
      </w:tr>
    </w:tbl>
    <w:p w:rsidR="003866CD" w:rsidRDefault="003866CD" w:rsidP="003866CD">
      <w:pPr>
        <w:pStyle w:val="enumlev1"/>
        <w:spacing w:before="120" w:after="120"/>
      </w:pPr>
      <w:r>
        <w:rPr>
          <w:b/>
          <w:bCs/>
        </w:rPr>
        <w:tab/>
        <w:t>CF</w:t>
      </w:r>
      <w:r>
        <w:rPr>
          <w:rtl/>
        </w:rPr>
        <w:t xml:space="preserve"> </w:t>
      </w:r>
      <w:r>
        <w:t>=</w:t>
      </w:r>
      <w:r>
        <w:rPr>
          <w:rtl/>
        </w:rPr>
        <w:t xml:space="preserve"> عامل التغطية والذي يعتمد على المنطقة الجغرافية ويحتسب على النحو التالي:</w:t>
      </w:r>
    </w:p>
    <w:tbl>
      <w:tblPr>
        <w:bidiVisual/>
        <w:tblW w:w="80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74"/>
        <w:gridCol w:w="1484"/>
        <w:gridCol w:w="1701"/>
        <w:gridCol w:w="1843"/>
        <w:gridCol w:w="2126"/>
      </w:tblGrid>
      <w:tr w:rsidR="003866CD" w:rsidTr="003866CD">
        <w:trPr>
          <w:trHeight w:val="335"/>
          <w:jc w:val="center"/>
        </w:trPr>
        <w:tc>
          <w:tcPr>
            <w:tcW w:w="874"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rPr>
                <w:rtl/>
              </w:rPr>
            </w:pPr>
            <w:r>
              <w:rPr>
                <w:rtl/>
              </w:rPr>
              <w:t>المنطقة</w:t>
            </w:r>
          </w:p>
        </w:tc>
        <w:tc>
          <w:tcPr>
            <w:tcW w:w="1484"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منطقة ثانية</w:t>
            </w:r>
            <w:r>
              <w:rPr>
                <w:rtl/>
              </w:rPr>
              <w:br/>
              <w:t>أو داخل المباني</w:t>
            </w:r>
          </w:p>
        </w:tc>
        <w:tc>
          <w:tcPr>
            <w:tcW w:w="1701"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منطقة مدنية مأهولة داخل الإمارة</w:t>
            </w:r>
          </w:p>
        </w:tc>
        <w:tc>
          <w:tcPr>
            <w:tcW w:w="1843"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نطاق الإمارة</w:t>
            </w:r>
          </w:p>
        </w:tc>
        <w:tc>
          <w:tcPr>
            <w:tcW w:w="212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أكثر من ثلاث</w:t>
            </w:r>
            <w:r>
              <w:rPr>
                <w:rtl/>
              </w:rPr>
              <w:br/>
              <w:t>إمارات</w:t>
            </w:r>
          </w:p>
        </w:tc>
      </w:tr>
      <w:tr w:rsidR="003866CD" w:rsidTr="003866CD">
        <w:trPr>
          <w:trHeight w:val="335"/>
          <w:jc w:val="center"/>
        </w:trPr>
        <w:tc>
          <w:tcPr>
            <w:tcW w:w="874"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CF</w:t>
            </w:r>
          </w:p>
        </w:tc>
        <w:tc>
          <w:tcPr>
            <w:tcW w:w="1484"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100</w:t>
            </w:r>
          </w:p>
        </w:tc>
        <w:tc>
          <w:tcPr>
            <w:tcW w:w="1701"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500</w:t>
            </w:r>
          </w:p>
        </w:tc>
        <w:tc>
          <w:tcPr>
            <w:tcW w:w="1843"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pPr>
            <w:r>
              <w:t>2 000</w:t>
            </w:r>
            <w:r>
              <w:rPr>
                <w:rtl/>
              </w:rPr>
              <w:t xml:space="preserve"> لأبو ظبي أو دبي</w:t>
            </w:r>
          </w:p>
          <w:p w:rsidR="003866CD" w:rsidRDefault="003866CD" w:rsidP="003866CD">
            <w:pPr>
              <w:pStyle w:val="Tabletext"/>
              <w:bidi/>
              <w:spacing w:line="240" w:lineRule="exact"/>
              <w:rPr>
                <w:rtl/>
              </w:rPr>
            </w:pPr>
            <w:r>
              <w:t>1 000</w:t>
            </w:r>
            <w:r>
              <w:rPr>
                <w:rtl/>
              </w:rPr>
              <w:t xml:space="preserve"> لباقي الإمارات</w:t>
            </w:r>
          </w:p>
        </w:tc>
        <w:tc>
          <w:tcPr>
            <w:tcW w:w="212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4 000</w:t>
            </w:r>
          </w:p>
        </w:tc>
      </w:tr>
    </w:tbl>
    <w:p w:rsidR="003866CD" w:rsidRDefault="003866CD" w:rsidP="003866CD">
      <w:pPr>
        <w:pStyle w:val="enumlev1"/>
      </w:pPr>
      <w:r>
        <w:rPr>
          <w:b/>
          <w:bCs/>
        </w:rPr>
        <w:tab/>
        <w:t>P</w:t>
      </w:r>
      <w:r>
        <w:rPr>
          <w:rtl/>
        </w:rPr>
        <w:t xml:space="preserve"> = سعر كل مي</w:t>
      </w:r>
      <w:r>
        <w:rPr>
          <w:rFonts w:hint="cs"/>
          <w:rtl/>
        </w:rPr>
        <w:t>غ</w:t>
      </w:r>
      <w:r>
        <w:rPr>
          <w:rtl/>
        </w:rPr>
        <w:t xml:space="preserve">اهرتز </w:t>
      </w:r>
      <w:r>
        <w:t>(MHz</w:t>
      </w:r>
      <w:proofErr w:type="gramStart"/>
      <w:r>
        <w:t>)</w:t>
      </w:r>
      <w:r>
        <w:rPr>
          <w:rtl/>
        </w:rPr>
        <w:t>،</w:t>
      </w:r>
      <w:proofErr w:type="gramEnd"/>
      <w:r>
        <w:rPr>
          <w:rtl/>
        </w:rPr>
        <w:t xml:space="preserve"> تم تحديده بمبلغ </w:t>
      </w:r>
      <w:r>
        <w:t>978,560</w:t>
      </w:r>
      <w:r>
        <w:rPr>
          <w:rtl/>
        </w:rPr>
        <w:t xml:space="preserve"> درهم (تسعمائة وثمان وسبعون ألفاً و خمسمائة وستون درهماً فقط) سنوياً. يمكن للهيئة عمل دراسة للسوق في فترة زمنية مناسبة لمراجعة هذا السعر.</w:t>
      </w:r>
    </w:p>
    <w:p w:rsidR="003866CD" w:rsidRDefault="003866CD" w:rsidP="003866CD">
      <w:pPr>
        <w:pStyle w:val="enumlev1"/>
        <w:rPr>
          <w:b/>
          <w:bCs/>
          <w:rtl/>
        </w:rPr>
      </w:pPr>
      <w:r>
        <w:rPr>
          <w:b/>
          <w:bCs/>
          <w:rtl/>
        </w:rPr>
        <w:tab/>
      </w:r>
      <w:r>
        <w:rPr>
          <w:b/>
          <w:bCs/>
        </w:rPr>
        <w:t>BW</w:t>
      </w:r>
      <w:r>
        <w:rPr>
          <w:rtl/>
        </w:rPr>
        <w:t xml:space="preserve"> = عامل عرض النطاق المخصص (مي</w:t>
      </w:r>
      <w:r>
        <w:rPr>
          <w:rFonts w:hint="cs"/>
          <w:rtl/>
        </w:rPr>
        <w:t>غ</w:t>
      </w:r>
      <w:r>
        <w:rPr>
          <w:rtl/>
        </w:rPr>
        <w:t xml:space="preserve">اهرتز) حيث يعتبر التخصيص المزدوج </w:t>
      </w:r>
      <w:r>
        <w:t>20x2</w:t>
      </w:r>
      <w:r>
        <w:rPr>
          <w:rtl/>
        </w:rPr>
        <w:t> </w:t>
      </w:r>
      <w:r>
        <w:t>MHz</w:t>
      </w:r>
      <w:r>
        <w:rPr>
          <w:rtl/>
        </w:rPr>
        <w:t xml:space="preserve"> على أنه </w:t>
      </w:r>
      <w:r>
        <w:t>40</w:t>
      </w:r>
      <w:r>
        <w:rPr>
          <w:rtl/>
        </w:rPr>
        <w:t> </w:t>
      </w:r>
      <w:r>
        <w:t>MHz</w:t>
      </w:r>
      <w:r>
        <w:rPr>
          <w:rtl/>
        </w:rPr>
        <w:t>.</w:t>
      </w:r>
    </w:p>
    <w:p w:rsidR="003866CD" w:rsidRPr="00283506" w:rsidRDefault="003866CD" w:rsidP="003866CD">
      <w:pPr>
        <w:pStyle w:val="enumlev1"/>
        <w:rPr>
          <w:sz w:val="20"/>
          <w:rtl/>
        </w:rPr>
      </w:pPr>
      <w:r w:rsidRPr="00283506">
        <w:rPr>
          <w:b/>
          <w:bCs/>
          <w:sz w:val="20"/>
          <w:szCs w:val="26"/>
          <w:rtl/>
        </w:rPr>
        <w:tab/>
        <w:t xml:space="preserve">الملاحظة </w:t>
      </w:r>
      <w:r w:rsidRPr="00283506">
        <w:rPr>
          <w:b/>
          <w:bCs/>
          <w:sz w:val="20"/>
          <w:szCs w:val="26"/>
        </w:rPr>
        <w:t>1</w:t>
      </w:r>
      <w:r w:rsidRPr="00283506">
        <w:rPr>
          <w:sz w:val="20"/>
          <w:szCs w:val="26"/>
          <w:rtl/>
        </w:rPr>
        <w:t xml:space="preserve"> </w:t>
      </w:r>
      <w:proofErr w:type="gramStart"/>
      <w:r w:rsidRPr="00283506">
        <w:rPr>
          <w:sz w:val="20"/>
          <w:szCs w:val="26"/>
          <w:rtl/>
        </w:rPr>
        <w:t>- تملك</w:t>
      </w:r>
      <w:proofErr w:type="gramEnd"/>
      <w:r w:rsidRPr="00283506">
        <w:rPr>
          <w:sz w:val="20"/>
          <w:szCs w:val="26"/>
          <w:rtl/>
        </w:rPr>
        <w:t xml:space="preserve"> الهيئة الحق الحصري لتحديد عامل التغطية </w:t>
      </w:r>
      <w:r w:rsidRPr="00283506">
        <w:rPr>
          <w:sz w:val="20"/>
          <w:szCs w:val="26"/>
        </w:rPr>
        <w:t>(CF)</w:t>
      </w:r>
      <w:r w:rsidRPr="00283506">
        <w:rPr>
          <w:sz w:val="20"/>
          <w:szCs w:val="26"/>
          <w:rtl/>
        </w:rPr>
        <w:t xml:space="preserve"> لأي تطبيق.</w:t>
      </w:r>
    </w:p>
    <w:p w:rsidR="003866CD" w:rsidRDefault="003866CD" w:rsidP="003866CD">
      <w:pPr>
        <w:pStyle w:val="ArticleNo"/>
        <w:rPr>
          <w:rtl/>
        </w:rPr>
      </w:pPr>
      <w:r>
        <w:rPr>
          <w:rtl/>
        </w:rPr>
        <w:lastRenderedPageBreak/>
        <w:t xml:space="preserve">المادة </w:t>
      </w:r>
      <w:r>
        <w:t>(12)</w:t>
      </w:r>
    </w:p>
    <w:p w:rsidR="003866CD" w:rsidRDefault="003866CD" w:rsidP="003866CD">
      <w:pPr>
        <w:pStyle w:val="Articletitle"/>
        <w:rPr>
          <w:rtl/>
        </w:rPr>
      </w:pPr>
      <w:r>
        <w:rPr>
          <w:rtl/>
        </w:rPr>
        <w:t xml:space="preserve">رسوم الطيف الترددي للخدمة اللاسلكية المتنقلة الخاصة </w:t>
      </w:r>
      <w:r>
        <w:t>(PMR</w:t>
      </w:r>
      <w:proofErr w:type="gramStart"/>
      <w:r>
        <w:t>)</w:t>
      </w:r>
      <w:r>
        <w:rPr>
          <w:rtl/>
        </w:rPr>
        <w:t>،</w:t>
      </w:r>
      <w:r>
        <w:rPr>
          <w:rtl/>
        </w:rPr>
        <w:br/>
        <w:t>والنداء</w:t>
      </w:r>
      <w:proofErr w:type="gramEnd"/>
      <w:r>
        <w:rPr>
          <w:rtl/>
        </w:rPr>
        <w:t xml:space="preserve"> الآلي </w:t>
      </w:r>
      <w:r>
        <w:t>(Paging)</w:t>
      </w:r>
      <w:r>
        <w:rPr>
          <w:rtl/>
        </w:rPr>
        <w:t>،</w:t>
      </w:r>
      <w:r>
        <w:rPr>
          <w:rFonts w:hint="cs"/>
          <w:rtl/>
        </w:rPr>
        <w:t xml:space="preserve"> </w:t>
      </w:r>
      <w:r>
        <w:rPr>
          <w:rtl/>
        </w:rPr>
        <w:t xml:space="preserve">ودوائر خطوط إرسال الشبكة </w:t>
      </w:r>
      <w:r>
        <w:t>(Trunking)</w:t>
      </w:r>
      <w:r>
        <w:rPr>
          <w:rtl/>
        </w:rPr>
        <w:t xml:space="preserve"> و</w:t>
      </w:r>
      <w:r>
        <w:t>PAMR</w:t>
      </w:r>
    </w:p>
    <w:p w:rsidR="003866CD" w:rsidRDefault="003866CD" w:rsidP="003866CD">
      <w:pPr>
        <w:pStyle w:val="enumlev1"/>
      </w:pPr>
      <w:proofErr w:type="gramStart"/>
      <w:r>
        <w:t>1.12</w:t>
      </w:r>
      <w:proofErr w:type="gramEnd"/>
      <w:r>
        <w:rPr>
          <w:rtl/>
        </w:rPr>
        <w:tab/>
        <w:t xml:space="preserve">تحتسب رسوم الطيف الترددي السنوية مقابل الخدمة المتنقلة الخاصة (في مدى الترددات </w:t>
      </w:r>
      <w:r>
        <w:t>MHz 700</w:t>
      </w:r>
      <w:r>
        <w:noBreakHyphen/>
        <w:t>30</w:t>
      </w:r>
      <w:r>
        <w:rPr>
          <w:rtl/>
        </w:rPr>
        <w:t>) على النحو التالي:</w:t>
      </w:r>
    </w:p>
    <w:p w:rsidR="003866CD" w:rsidRDefault="003866CD" w:rsidP="003866CD">
      <w:pPr>
        <w:pStyle w:val="Equation"/>
        <w:bidi/>
      </w:pPr>
      <w:r>
        <w:tab/>
      </w:r>
      <w:r>
        <w:tab/>
      </w:r>
      <w:r>
        <w:rPr>
          <w:rtl/>
        </w:rPr>
        <w:t xml:space="preserve">رسم الطيف الترددي = </w:t>
      </w:r>
      <w:r>
        <w:t xml:space="preserve">NC </w:t>
      </w:r>
      <w:r>
        <w:rPr>
          <w:rFonts w:ascii="Traditional Arabic" w:hAnsi="Traditional Arabic"/>
          <w:sz w:val="30"/>
        </w:rPr>
        <w:t>×</w:t>
      </w:r>
      <w:r>
        <w:t xml:space="preserve"> CF + SUM (WE </w:t>
      </w:r>
      <w:r>
        <w:rPr>
          <w:rFonts w:ascii="Traditional Arabic" w:hAnsi="Traditional Arabic"/>
          <w:sz w:val="30"/>
        </w:rPr>
        <w:t>×</w:t>
      </w:r>
      <w:r>
        <w:t xml:space="preserve"> 500 </w:t>
      </w:r>
      <w:r>
        <w:rPr>
          <w:rFonts w:ascii="Traditional Arabic" w:hAnsi="Traditional Arabic"/>
          <w:sz w:val="30"/>
        </w:rPr>
        <w:t>×</w:t>
      </w:r>
      <w:r>
        <w:t xml:space="preserve"> PF)</w:t>
      </w:r>
    </w:p>
    <w:p w:rsidR="003866CD" w:rsidRDefault="003866CD" w:rsidP="003866CD">
      <w:pPr>
        <w:rPr>
          <w:rtl/>
        </w:rPr>
      </w:pPr>
      <w:r>
        <w:rPr>
          <w:rtl/>
        </w:rPr>
        <w:tab/>
        <w:t>حيث:</w:t>
      </w:r>
    </w:p>
    <w:p w:rsidR="003866CD" w:rsidRDefault="003866CD" w:rsidP="003866CD">
      <w:pPr>
        <w:pStyle w:val="enumlev1"/>
        <w:rPr>
          <w:rtl/>
        </w:rPr>
      </w:pPr>
      <w:r>
        <w:rPr>
          <w:b/>
          <w:bCs/>
          <w:rtl/>
        </w:rPr>
        <w:tab/>
      </w:r>
      <w:r>
        <w:rPr>
          <w:b/>
          <w:bCs/>
        </w:rPr>
        <w:t>NC</w:t>
      </w:r>
      <w:r>
        <w:rPr>
          <w:rtl/>
        </w:rPr>
        <w:t xml:space="preserve"> = عدد القنوات (يعادل عرض الموجة الواحدة </w:t>
      </w:r>
      <w:r>
        <w:t>6</w:t>
      </w:r>
      <w:proofErr w:type="gramStart"/>
      <w:r>
        <w:t>,25</w:t>
      </w:r>
      <w:proofErr w:type="gramEnd"/>
      <w:r>
        <w:rPr>
          <w:rtl/>
        </w:rPr>
        <w:t xml:space="preserve"> </w:t>
      </w:r>
      <w:r>
        <w:t>kHz</w:t>
      </w:r>
      <w:r>
        <w:rPr>
          <w:rtl/>
        </w:rPr>
        <w:t>) التي سيتم تخصيصها للمصرح له.</w:t>
      </w:r>
    </w:p>
    <w:p w:rsidR="003866CD" w:rsidRDefault="003866CD" w:rsidP="003866CD">
      <w:pPr>
        <w:pStyle w:val="enumlev1"/>
        <w:rPr>
          <w:rtl/>
        </w:rPr>
      </w:pPr>
      <w:r>
        <w:rPr>
          <w:rtl/>
        </w:rPr>
        <w:tab/>
      </w:r>
      <w:r>
        <w:rPr>
          <w:b/>
          <w:bCs/>
        </w:rPr>
        <w:t>WE</w:t>
      </w:r>
      <w:r>
        <w:rPr>
          <w:rtl/>
        </w:rPr>
        <w:t xml:space="preserve"> = المعدات اللاسلكية المصرحة (بما فيها المحمولة) سيتم احتسابها.</w:t>
      </w:r>
    </w:p>
    <w:p w:rsidR="003866CD" w:rsidRDefault="003866CD" w:rsidP="003866CD">
      <w:pPr>
        <w:pStyle w:val="enumlev1"/>
        <w:rPr>
          <w:rtl/>
        </w:rPr>
      </w:pPr>
      <w:r>
        <w:rPr>
          <w:b/>
          <w:bCs/>
          <w:rtl/>
        </w:rPr>
        <w:tab/>
      </w:r>
      <w:r>
        <w:rPr>
          <w:b/>
          <w:bCs/>
        </w:rPr>
        <w:t>SUM (WE</w:t>
      </w:r>
      <w:r>
        <w:rPr>
          <w:rFonts w:ascii="Traditional Arabic" w:hAnsi="Traditional Arabic"/>
          <w:b/>
          <w:bCs/>
          <w:sz w:val="30"/>
        </w:rPr>
        <w:t>×</w:t>
      </w:r>
      <w:r>
        <w:rPr>
          <w:b/>
          <w:bCs/>
        </w:rPr>
        <w:t>500</w:t>
      </w:r>
      <w:r>
        <w:rPr>
          <w:rFonts w:ascii="Traditional Arabic" w:hAnsi="Traditional Arabic"/>
          <w:b/>
          <w:bCs/>
          <w:sz w:val="30"/>
        </w:rPr>
        <w:t>×</w:t>
      </w:r>
      <w:r>
        <w:rPr>
          <w:b/>
          <w:bCs/>
        </w:rPr>
        <w:t>PF)</w:t>
      </w:r>
      <w:r>
        <w:rPr>
          <w:rtl/>
        </w:rPr>
        <w:t xml:space="preserve"> = إجمالي محصلة (كل معدة لاسلكية مصرحة مضروباً في </w:t>
      </w:r>
      <w:r>
        <w:t>500</w:t>
      </w:r>
      <w:r>
        <w:rPr>
          <w:rtl/>
        </w:rPr>
        <w:t xml:space="preserve"> مضروباً في عامل القوة).</w:t>
      </w:r>
    </w:p>
    <w:p w:rsidR="003866CD" w:rsidRDefault="003866CD" w:rsidP="003866CD">
      <w:pPr>
        <w:pStyle w:val="enumlev1"/>
        <w:spacing w:after="120"/>
        <w:rPr>
          <w:rtl/>
        </w:rPr>
      </w:pPr>
      <w:r>
        <w:rPr>
          <w:rtl/>
        </w:rPr>
        <w:tab/>
      </w:r>
      <w:r>
        <w:rPr>
          <w:b/>
          <w:bCs/>
        </w:rPr>
        <w:t>PF</w:t>
      </w:r>
      <w:r>
        <w:rPr>
          <w:rtl/>
        </w:rPr>
        <w:t xml:space="preserve"> = عامل القوة بالاستناد إلى مدى قوة البث </w:t>
      </w:r>
      <w:r>
        <w:t>(e.i.r.p.)</w:t>
      </w:r>
      <w:r>
        <w:rPr>
          <w:rtl/>
        </w:rPr>
        <w:t xml:space="preserve"> المرخص بها للمعدات والذي سيتم تحديده على النحو التالي:</w:t>
      </w:r>
    </w:p>
    <w:tbl>
      <w:tblPr>
        <w:bidiVisual/>
        <w:tblW w:w="83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94"/>
        <w:gridCol w:w="1394"/>
        <w:gridCol w:w="1394"/>
        <w:gridCol w:w="1394"/>
        <w:gridCol w:w="1394"/>
        <w:gridCol w:w="1394"/>
      </w:tblGrid>
      <w:tr w:rsidR="003866CD" w:rsidTr="003866CD">
        <w:trPr>
          <w:trHeight w:val="330"/>
          <w:jc w:val="center"/>
        </w:trPr>
        <w:tc>
          <w:tcPr>
            <w:tcW w:w="1394"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B77433">
            <w:pPr>
              <w:pStyle w:val="TableHead"/>
              <w:spacing w:line="220" w:lineRule="exact"/>
              <w:rPr>
                <w:rtl/>
              </w:rPr>
            </w:pPr>
            <w:r>
              <w:rPr>
                <w:rtl/>
              </w:rPr>
              <w:t>الطاقة</w:t>
            </w:r>
          </w:p>
        </w:tc>
        <w:tc>
          <w:tcPr>
            <w:tcW w:w="1394"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B77433">
            <w:pPr>
              <w:pStyle w:val="TableHead"/>
              <w:spacing w:line="220" w:lineRule="exact"/>
            </w:pPr>
            <w:r>
              <w:rPr>
                <w:rtl/>
              </w:rPr>
              <w:t xml:space="preserve">أقل من </w:t>
            </w:r>
            <w:r>
              <w:t>W 1</w:t>
            </w:r>
          </w:p>
        </w:tc>
        <w:tc>
          <w:tcPr>
            <w:tcW w:w="1394"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B77433">
            <w:pPr>
              <w:pStyle w:val="TableHead"/>
              <w:spacing w:line="220" w:lineRule="exact"/>
            </w:pPr>
            <w:r>
              <w:t>W 5-1</w:t>
            </w:r>
          </w:p>
        </w:tc>
        <w:tc>
          <w:tcPr>
            <w:tcW w:w="1394"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B77433">
            <w:pPr>
              <w:pStyle w:val="TableHead"/>
              <w:spacing w:line="220" w:lineRule="exact"/>
            </w:pPr>
            <w:r>
              <w:rPr>
                <w:rtl/>
              </w:rPr>
              <w:t>أكثر من</w:t>
            </w:r>
            <w:r>
              <w:br/>
            </w:r>
            <w:r>
              <w:rPr>
                <w:lang w:bidi="ar-EG"/>
              </w:rPr>
              <w:t>W 10-5</w:t>
            </w:r>
          </w:p>
        </w:tc>
        <w:tc>
          <w:tcPr>
            <w:tcW w:w="1394"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B77433">
            <w:pPr>
              <w:pStyle w:val="TableHead"/>
              <w:spacing w:line="220" w:lineRule="exact"/>
            </w:pPr>
            <w:r>
              <w:rPr>
                <w:rtl/>
              </w:rPr>
              <w:t>أكثر من</w:t>
            </w:r>
            <w:r>
              <w:br/>
            </w:r>
            <w:r>
              <w:rPr>
                <w:lang w:bidi="ar-EG"/>
              </w:rPr>
              <w:t>W 20-10</w:t>
            </w:r>
          </w:p>
        </w:tc>
        <w:tc>
          <w:tcPr>
            <w:tcW w:w="1394"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B77433">
            <w:pPr>
              <w:pStyle w:val="TableHead"/>
              <w:spacing w:line="220" w:lineRule="exact"/>
            </w:pPr>
            <w:r>
              <w:rPr>
                <w:rtl/>
              </w:rPr>
              <w:t xml:space="preserve">أكثر من </w:t>
            </w:r>
            <w:r>
              <w:t>W 20</w:t>
            </w:r>
          </w:p>
        </w:tc>
      </w:tr>
      <w:tr w:rsidR="003866CD" w:rsidTr="003866CD">
        <w:trPr>
          <w:trHeight w:val="330"/>
          <w:jc w:val="center"/>
        </w:trPr>
        <w:tc>
          <w:tcPr>
            <w:tcW w:w="1394"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text"/>
              <w:bidi/>
              <w:spacing w:line="220" w:lineRule="exact"/>
              <w:jc w:val="center"/>
            </w:pPr>
            <w:r>
              <w:t>PF</w:t>
            </w:r>
          </w:p>
        </w:tc>
        <w:tc>
          <w:tcPr>
            <w:tcW w:w="1394"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text"/>
              <w:bidi/>
              <w:spacing w:line="220" w:lineRule="exact"/>
              <w:jc w:val="center"/>
            </w:pPr>
            <w:r>
              <w:t>0,25</w:t>
            </w:r>
          </w:p>
        </w:tc>
        <w:tc>
          <w:tcPr>
            <w:tcW w:w="1394"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text"/>
              <w:bidi/>
              <w:spacing w:line="220" w:lineRule="exact"/>
              <w:jc w:val="center"/>
            </w:pPr>
            <w:r>
              <w:t>1</w:t>
            </w:r>
          </w:p>
        </w:tc>
        <w:tc>
          <w:tcPr>
            <w:tcW w:w="1394"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text"/>
              <w:bidi/>
              <w:spacing w:line="220" w:lineRule="exact"/>
              <w:jc w:val="center"/>
            </w:pPr>
            <w:r>
              <w:t>2</w:t>
            </w:r>
          </w:p>
        </w:tc>
        <w:tc>
          <w:tcPr>
            <w:tcW w:w="1394"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text"/>
              <w:bidi/>
              <w:spacing w:line="220" w:lineRule="exact"/>
              <w:jc w:val="center"/>
            </w:pPr>
            <w:r>
              <w:t>3</w:t>
            </w:r>
          </w:p>
        </w:tc>
        <w:tc>
          <w:tcPr>
            <w:tcW w:w="1394"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text"/>
              <w:bidi/>
              <w:spacing w:line="220" w:lineRule="exact"/>
              <w:jc w:val="center"/>
            </w:pPr>
            <w:r>
              <w:t>4</w:t>
            </w:r>
          </w:p>
        </w:tc>
      </w:tr>
    </w:tbl>
    <w:p w:rsidR="003866CD" w:rsidRDefault="003866CD" w:rsidP="003866CD">
      <w:pPr>
        <w:pStyle w:val="enumlev1"/>
        <w:spacing w:before="360" w:after="120"/>
      </w:pPr>
      <w:r>
        <w:rPr>
          <w:rtl/>
        </w:rPr>
        <w:tab/>
      </w:r>
      <w:r>
        <w:rPr>
          <w:b/>
          <w:bCs/>
        </w:rPr>
        <w:t>CF</w:t>
      </w:r>
      <w:r>
        <w:rPr>
          <w:rtl/>
        </w:rPr>
        <w:t xml:space="preserve"> = عامل التغطية والذي يعتمد على المنطقة الجغرافية ويحتسب على النحو التالي:</w:t>
      </w:r>
    </w:p>
    <w:tbl>
      <w:tblPr>
        <w:bidiVisual/>
        <w:tblW w:w="83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8"/>
        <w:gridCol w:w="1736"/>
        <w:gridCol w:w="1666"/>
        <w:gridCol w:w="1984"/>
        <w:gridCol w:w="1560"/>
      </w:tblGrid>
      <w:tr w:rsidR="003866CD" w:rsidTr="003866CD">
        <w:trPr>
          <w:trHeight w:val="335"/>
          <w:jc w:val="center"/>
        </w:trPr>
        <w:tc>
          <w:tcPr>
            <w:tcW w:w="1418"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Head"/>
              <w:spacing w:line="220" w:lineRule="exact"/>
              <w:rPr>
                <w:rtl/>
              </w:rPr>
            </w:pPr>
            <w:r>
              <w:rPr>
                <w:rtl/>
              </w:rPr>
              <w:t>المنطقة</w:t>
            </w:r>
          </w:p>
        </w:tc>
        <w:tc>
          <w:tcPr>
            <w:tcW w:w="1736"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Head"/>
              <w:spacing w:line="220" w:lineRule="exact"/>
            </w:pPr>
            <w:r>
              <w:rPr>
                <w:rtl/>
              </w:rPr>
              <w:t>منطقة نائية</w:t>
            </w:r>
            <w:r>
              <w:rPr>
                <w:rtl/>
              </w:rPr>
              <w:br/>
              <w:t>أو داخل المباني</w:t>
            </w:r>
          </w:p>
        </w:tc>
        <w:tc>
          <w:tcPr>
            <w:tcW w:w="1666"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Head"/>
              <w:spacing w:line="220" w:lineRule="exact"/>
            </w:pPr>
            <w:r>
              <w:rPr>
                <w:rtl/>
              </w:rPr>
              <w:t>منطقة مدنية مأهولة داخل الإمارة</w:t>
            </w:r>
          </w:p>
        </w:tc>
        <w:tc>
          <w:tcPr>
            <w:tcW w:w="1984"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Head"/>
              <w:spacing w:line="220" w:lineRule="exact"/>
            </w:pPr>
            <w:r>
              <w:rPr>
                <w:rtl/>
              </w:rPr>
              <w:t>نطاق الإمارة</w:t>
            </w:r>
          </w:p>
        </w:tc>
        <w:tc>
          <w:tcPr>
            <w:tcW w:w="1560"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Head"/>
              <w:spacing w:line="220" w:lineRule="exact"/>
            </w:pPr>
            <w:r>
              <w:rPr>
                <w:rtl/>
              </w:rPr>
              <w:t>أكثر من ثلاث</w:t>
            </w:r>
            <w:r>
              <w:rPr>
                <w:rtl/>
              </w:rPr>
              <w:br/>
              <w:t>إمارات</w:t>
            </w:r>
          </w:p>
        </w:tc>
      </w:tr>
      <w:tr w:rsidR="003866CD" w:rsidTr="003866CD">
        <w:trPr>
          <w:trHeight w:val="335"/>
          <w:jc w:val="center"/>
        </w:trPr>
        <w:tc>
          <w:tcPr>
            <w:tcW w:w="1418"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text"/>
              <w:bidi/>
              <w:spacing w:line="220" w:lineRule="exact"/>
              <w:jc w:val="center"/>
            </w:pPr>
            <w:r>
              <w:t>CF</w:t>
            </w:r>
          </w:p>
        </w:tc>
        <w:tc>
          <w:tcPr>
            <w:tcW w:w="1736"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text"/>
              <w:bidi/>
              <w:spacing w:line="220" w:lineRule="exact"/>
              <w:jc w:val="center"/>
            </w:pPr>
            <w:r>
              <w:t>100</w:t>
            </w:r>
          </w:p>
        </w:tc>
        <w:tc>
          <w:tcPr>
            <w:tcW w:w="1666"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text"/>
              <w:bidi/>
              <w:spacing w:line="220" w:lineRule="exact"/>
              <w:jc w:val="center"/>
            </w:pPr>
            <w:r>
              <w:t>500</w:t>
            </w:r>
          </w:p>
        </w:tc>
        <w:tc>
          <w:tcPr>
            <w:tcW w:w="1984"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text"/>
              <w:bidi/>
              <w:spacing w:line="220" w:lineRule="exact"/>
            </w:pPr>
            <w:r>
              <w:t>2 000</w:t>
            </w:r>
            <w:r>
              <w:rPr>
                <w:rtl/>
              </w:rPr>
              <w:t xml:space="preserve"> لأبو ظبي أو دبي</w:t>
            </w:r>
          </w:p>
          <w:p w:rsidR="003866CD" w:rsidRDefault="003866CD" w:rsidP="00B77433">
            <w:pPr>
              <w:pStyle w:val="Tabletext"/>
              <w:bidi/>
              <w:spacing w:line="220" w:lineRule="exact"/>
              <w:rPr>
                <w:rtl/>
              </w:rPr>
            </w:pPr>
            <w:r>
              <w:t>1 000</w:t>
            </w:r>
            <w:r>
              <w:rPr>
                <w:rtl/>
              </w:rPr>
              <w:t xml:space="preserve"> لباقي الإمارات</w:t>
            </w:r>
          </w:p>
        </w:tc>
        <w:tc>
          <w:tcPr>
            <w:tcW w:w="1560" w:type="dxa"/>
            <w:tcBorders>
              <w:top w:val="single" w:sz="2" w:space="0" w:color="auto"/>
              <w:left w:val="single" w:sz="2" w:space="0" w:color="auto"/>
              <w:bottom w:val="single" w:sz="2" w:space="0" w:color="auto"/>
              <w:right w:val="single" w:sz="2" w:space="0" w:color="auto"/>
            </w:tcBorders>
            <w:hideMark/>
          </w:tcPr>
          <w:p w:rsidR="003866CD" w:rsidRDefault="003866CD" w:rsidP="00B77433">
            <w:pPr>
              <w:pStyle w:val="Tabletext"/>
              <w:bidi/>
              <w:spacing w:line="220" w:lineRule="exact"/>
              <w:jc w:val="center"/>
            </w:pPr>
            <w:r>
              <w:t>4 000</w:t>
            </w:r>
          </w:p>
        </w:tc>
      </w:tr>
      <w:tr w:rsidR="003866CD" w:rsidTr="003866CD">
        <w:trPr>
          <w:trHeight w:val="335"/>
          <w:jc w:val="center"/>
        </w:trPr>
        <w:tc>
          <w:tcPr>
            <w:tcW w:w="8364" w:type="dxa"/>
            <w:gridSpan w:val="5"/>
            <w:tcBorders>
              <w:top w:val="single" w:sz="2" w:space="0" w:color="auto"/>
              <w:left w:val="nil"/>
              <w:bottom w:val="nil"/>
              <w:right w:val="nil"/>
            </w:tcBorders>
            <w:hideMark/>
          </w:tcPr>
          <w:p w:rsidR="003866CD" w:rsidRPr="00473E0B" w:rsidRDefault="003866CD" w:rsidP="00B77433">
            <w:pPr>
              <w:pStyle w:val="Tablelegend"/>
              <w:spacing w:line="220" w:lineRule="exact"/>
            </w:pPr>
            <w:r w:rsidRPr="00473E0B">
              <w:rPr>
                <w:b/>
                <w:bCs/>
                <w:rtl/>
              </w:rPr>
              <w:t xml:space="preserve">الملاحظة </w:t>
            </w:r>
            <w:r w:rsidRPr="00473E0B">
              <w:rPr>
                <w:b/>
                <w:bCs/>
              </w:rPr>
              <w:t>1</w:t>
            </w:r>
            <w:r w:rsidRPr="00473E0B">
              <w:rPr>
                <w:rtl/>
              </w:rPr>
              <w:t xml:space="preserve"> </w:t>
            </w:r>
            <w:proofErr w:type="gramStart"/>
            <w:r w:rsidRPr="00473E0B">
              <w:rPr>
                <w:rtl/>
              </w:rPr>
              <w:t>- تملك</w:t>
            </w:r>
            <w:proofErr w:type="gramEnd"/>
            <w:r w:rsidRPr="00473E0B">
              <w:rPr>
                <w:rtl/>
              </w:rPr>
              <w:t xml:space="preserve"> الهيئة الحق الحصري لتحديد عامل التغطية </w:t>
            </w:r>
            <w:r w:rsidRPr="00473E0B">
              <w:t>(CF)</w:t>
            </w:r>
            <w:r w:rsidRPr="00473E0B">
              <w:rPr>
                <w:rtl/>
              </w:rPr>
              <w:t xml:space="preserve"> لأي تطبيق.</w:t>
            </w:r>
          </w:p>
          <w:p w:rsidR="003866CD" w:rsidRDefault="003866CD" w:rsidP="00B77433">
            <w:pPr>
              <w:pStyle w:val="Tablelegend"/>
              <w:spacing w:line="220" w:lineRule="exact"/>
              <w:rPr>
                <w:i/>
                <w:iCs/>
                <w:rtl/>
              </w:rPr>
            </w:pPr>
            <w:r w:rsidRPr="00473E0B">
              <w:rPr>
                <w:b/>
                <w:bCs/>
                <w:rtl/>
              </w:rPr>
              <w:t xml:space="preserve">الملاحظة </w:t>
            </w:r>
            <w:r w:rsidRPr="00473E0B">
              <w:rPr>
                <w:b/>
                <w:bCs/>
              </w:rPr>
              <w:t>2</w:t>
            </w:r>
            <w:r w:rsidRPr="00473E0B">
              <w:rPr>
                <w:rtl/>
              </w:rPr>
              <w:t xml:space="preserve"> </w:t>
            </w:r>
            <w:proofErr w:type="gramStart"/>
            <w:r w:rsidRPr="00473E0B">
              <w:rPr>
                <w:rtl/>
              </w:rPr>
              <w:t>- يتم</w:t>
            </w:r>
            <w:proofErr w:type="gramEnd"/>
            <w:r w:rsidRPr="00473E0B">
              <w:rPr>
                <w:rtl/>
              </w:rPr>
              <w:t xml:space="preserve"> احتساب رسوم أجهزة تحديد المواقع المتحركة الخاصة على متن السفن بعامل تغطية </w:t>
            </w:r>
            <w:r w:rsidRPr="00473E0B">
              <w:t>100 = (CF)</w:t>
            </w:r>
          </w:p>
        </w:tc>
      </w:tr>
    </w:tbl>
    <w:p w:rsidR="003866CD" w:rsidRDefault="003866CD" w:rsidP="003866CD">
      <w:pPr>
        <w:pStyle w:val="enumlev1"/>
        <w:spacing w:before="360"/>
      </w:pPr>
      <w:proofErr w:type="gramStart"/>
      <w:r>
        <w:t>2.12</w:t>
      </w:r>
      <w:proofErr w:type="gramEnd"/>
      <w:r>
        <w:rPr>
          <w:rtl/>
        </w:rPr>
        <w:tab/>
      </w:r>
      <w:r>
        <w:rPr>
          <w:sz w:val="20"/>
          <w:szCs w:val="26"/>
          <w:rtl/>
        </w:rPr>
        <w:t>تحتسب</w:t>
      </w:r>
      <w:r>
        <w:rPr>
          <w:rtl/>
        </w:rPr>
        <w:t xml:space="preserve"> رسوم الطيف الترددي السنوية مقابل الخدمة المتنقلة الخاصة (للمركبات فقط) والتي تكون غير متمركزة (غير متصلة بمحطة قاعدة) على النحو التالي:</w:t>
      </w:r>
    </w:p>
    <w:p w:rsidR="003866CD" w:rsidRDefault="003866CD" w:rsidP="003866CD">
      <w:pPr>
        <w:pStyle w:val="Equation"/>
        <w:bidi/>
        <w:rPr>
          <w:rtl/>
        </w:rPr>
      </w:pPr>
      <w:r>
        <w:rPr>
          <w:rtl/>
        </w:rPr>
        <w:tab/>
      </w:r>
      <w:r>
        <w:rPr>
          <w:rtl/>
        </w:rPr>
        <w:tab/>
        <w:t xml:space="preserve">رسم الطيف الترددي = </w:t>
      </w:r>
      <w:r>
        <w:t>NC × CF</w:t>
      </w:r>
    </w:p>
    <w:p w:rsidR="003866CD" w:rsidRDefault="003866CD" w:rsidP="003866CD">
      <w:pPr>
        <w:rPr>
          <w:rtl/>
        </w:rPr>
      </w:pPr>
      <w:r>
        <w:rPr>
          <w:rtl/>
        </w:rPr>
        <w:tab/>
        <w:t>حيث:</w:t>
      </w:r>
    </w:p>
    <w:p w:rsidR="003866CD" w:rsidRDefault="003866CD" w:rsidP="003866CD">
      <w:pPr>
        <w:pStyle w:val="enumlev1"/>
        <w:rPr>
          <w:rtl/>
        </w:rPr>
      </w:pPr>
      <w:r>
        <w:rPr>
          <w:b/>
          <w:bCs/>
        </w:rPr>
        <w:tab/>
        <w:t>NC</w:t>
      </w:r>
      <w:r>
        <w:rPr>
          <w:rtl/>
        </w:rPr>
        <w:t xml:space="preserve"> = عدد القنوات (يعادل عرض الموجة الواحدة </w:t>
      </w:r>
      <w:r>
        <w:t>12</w:t>
      </w:r>
      <w:proofErr w:type="gramStart"/>
      <w:r>
        <w:t>,5</w:t>
      </w:r>
      <w:proofErr w:type="gramEnd"/>
      <w:r>
        <w:rPr>
          <w:rtl/>
        </w:rPr>
        <w:t xml:space="preserve"> </w:t>
      </w:r>
      <w:r>
        <w:t>kHz</w:t>
      </w:r>
      <w:r>
        <w:rPr>
          <w:rtl/>
        </w:rPr>
        <w:t>) التي سيتم تخصيصها للمصرح له.</w:t>
      </w:r>
    </w:p>
    <w:p w:rsidR="003866CD" w:rsidRDefault="003866CD" w:rsidP="003866CD">
      <w:pPr>
        <w:pStyle w:val="enumlev1"/>
        <w:spacing w:after="120"/>
        <w:rPr>
          <w:rtl/>
        </w:rPr>
      </w:pPr>
      <w:r>
        <w:rPr>
          <w:rtl/>
        </w:rPr>
        <w:tab/>
      </w:r>
      <w:r>
        <w:rPr>
          <w:b/>
          <w:bCs/>
        </w:rPr>
        <w:t>CF</w:t>
      </w:r>
      <w:r>
        <w:rPr>
          <w:rtl/>
        </w:rPr>
        <w:t xml:space="preserve"> = عامل التغطية والذي يعتمد على المنطقة الجغرافية ويحتسب على النحو التالي:</w:t>
      </w:r>
    </w:p>
    <w:tbl>
      <w:tblPr>
        <w:bidiVisual/>
        <w:tblW w:w="83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07"/>
        <w:gridCol w:w="1749"/>
        <w:gridCol w:w="1652"/>
        <w:gridCol w:w="1988"/>
        <w:gridCol w:w="1596"/>
      </w:tblGrid>
      <w:tr w:rsidR="003866CD" w:rsidTr="00B77433">
        <w:trPr>
          <w:trHeight w:val="335"/>
          <w:jc w:val="center"/>
        </w:trPr>
        <w:tc>
          <w:tcPr>
            <w:tcW w:w="1407"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rPr>
                <w:rtl/>
              </w:rPr>
            </w:pPr>
            <w:r>
              <w:rPr>
                <w:rtl/>
              </w:rPr>
              <w:t>المنطقة</w:t>
            </w:r>
          </w:p>
        </w:tc>
        <w:tc>
          <w:tcPr>
            <w:tcW w:w="1749"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منطقة نائية</w:t>
            </w:r>
            <w:r>
              <w:br/>
            </w:r>
            <w:r>
              <w:rPr>
                <w:rtl/>
              </w:rPr>
              <w:t>أو داخل المباني</w:t>
            </w:r>
          </w:p>
        </w:tc>
        <w:tc>
          <w:tcPr>
            <w:tcW w:w="1652"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منطقة مدنية مأهولة داخل الإمارة</w:t>
            </w:r>
          </w:p>
        </w:tc>
        <w:tc>
          <w:tcPr>
            <w:tcW w:w="1988"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نطاق الإمارة</w:t>
            </w:r>
          </w:p>
        </w:tc>
        <w:tc>
          <w:tcPr>
            <w:tcW w:w="159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أكثر من ثلاث</w:t>
            </w:r>
            <w:r>
              <w:rPr>
                <w:rtl/>
              </w:rPr>
              <w:br/>
              <w:t>إمارات</w:t>
            </w:r>
          </w:p>
        </w:tc>
      </w:tr>
      <w:tr w:rsidR="003866CD" w:rsidTr="00B77433">
        <w:trPr>
          <w:trHeight w:val="335"/>
          <w:jc w:val="center"/>
        </w:trPr>
        <w:tc>
          <w:tcPr>
            <w:tcW w:w="1407" w:type="dxa"/>
            <w:tcBorders>
              <w:top w:val="single" w:sz="2" w:space="0" w:color="auto"/>
              <w:left w:val="single" w:sz="2" w:space="0" w:color="auto"/>
              <w:bottom w:val="single" w:sz="4" w:space="0" w:color="auto"/>
              <w:right w:val="single" w:sz="2" w:space="0" w:color="auto"/>
            </w:tcBorders>
            <w:hideMark/>
          </w:tcPr>
          <w:p w:rsidR="003866CD" w:rsidRDefault="003866CD" w:rsidP="003866CD">
            <w:pPr>
              <w:pStyle w:val="Tabletext"/>
              <w:bidi/>
              <w:spacing w:line="240" w:lineRule="exact"/>
              <w:jc w:val="center"/>
            </w:pPr>
            <w:r>
              <w:t>CF</w:t>
            </w:r>
          </w:p>
        </w:tc>
        <w:tc>
          <w:tcPr>
            <w:tcW w:w="1749" w:type="dxa"/>
            <w:tcBorders>
              <w:top w:val="single" w:sz="2" w:space="0" w:color="auto"/>
              <w:left w:val="single" w:sz="2" w:space="0" w:color="auto"/>
              <w:bottom w:val="single" w:sz="4" w:space="0" w:color="auto"/>
              <w:right w:val="single" w:sz="2" w:space="0" w:color="auto"/>
            </w:tcBorders>
            <w:hideMark/>
          </w:tcPr>
          <w:p w:rsidR="003866CD" w:rsidRDefault="003866CD" w:rsidP="003866CD">
            <w:pPr>
              <w:pStyle w:val="Tabletext"/>
              <w:bidi/>
              <w:spacing w:line="240" w:lineRule="exact"/>
              <w:jc w:val="center"/>
            </w:pPr>
            <w:r>
              <w:t>100</w:t>
            </w:r>
          </w:p>
        </w:tc>
        <w:tc>
          <w:tcPr>
            <w:tcW w:w="1652" w:type="dxa"/>
            <w:tcBorders>
              <w:top w:val="single" w:sz="2" w:space="0" w:color="auto"/>
              <w:left w:val="single" w:sz="2" w:space="0" w:color="auto"/>
              <w:bottom w:val="single" w:sz="4" w:space="0" w:color="auto"/>
              <w:right w:val="single" w:sz="2" w:space="0" w:color="auto"/>
            </w:tcBorders>
            <w:hideMark/>
          </w:tcPr>
          <w:p w:rsidR="003866CD" w:rsidRDefault="003866CD" w:rsidP="003866CD">
            <w:pPr>
              <w:pStyle w:val="Tabletext"/>
              <w:bidi/>
              <w:spacing w:line="240" w:lineRule="exact"/>
              <w:jc w:val="center"/>
            </w:pPr>
            <w:r>
              <w:t>500</w:t>
            </w:r>
          </w:p>
        </w:tc>
        <w:tc>
          <w:tcPr>
            <w:tcW w:w="1988" w:type="dxa"/>
            <w:tcBorders>
              <w:top w:val="single" w:sz="2" w:space="0" w:color="auto"/>
              <w:left w:val="single" w:sz="2" w:space="0" w:color="auto"/>
              <w:bottom w:val="single" w:sz="4" w:space="0" w:color="auto"/>
              <w:right w:val="single" w:sz="2" w:space="0" w:color="auto"/>
            </w:tcBorders>
            <w:hideMark/>
          </w:tcPr>
          <w:p w:rsidR="003866CD" w:rsidRDefault="003866CD" w:rsidP="003866CD">
            <w:pPr>
              <w:pStyle w:val="Tabletext"/>
              <w:bidi/>
              <w:spacing w:line="240" w:lineRule="exact"/>
            </w:pPr>
            <w:r>
              <w:t>2 000</w:t>
            </w:r>
            <w:r>
              <w:rPr>
                <w:rtl/>
              </w:rPr>
              <w:t xml:space="preserve"> لأبو ظبي أو دبي</w:t>
            </w:r>
          </w:p>
          <w:p w:rsidR="003866CD" w:rsidRDefault="003866CD" w:rsidP="003866CD">
            <w:pPr>
              <w:pStyle w:val="Tabletext"/>
              <w:bidi/>
              <w:spacing w:line="240" w:lineRule="exact"/>
              <w:rPr>
                <w:rtl/>
              </w:rPr>
            </w:pPr>
            <w:r>
              <w:t>1 000</w:t>
            </w:r>
            <w:r>
              <w:rPr>
                <w:rtl/>
              </w:rPr>
              <w:t xml:space="preserve"> لباقي الإمارات</w:t>
            </w:r>
          </w:p>
        </w:tc>
        <w:tc>
          <w:tcPr>
            <w:tcW w:w="1596" w:type="dxa"/>
            <w:tcBorders>
              <w:top w:val="single" w:sz="2" w:space="0" w:color="auto"/>
              <w:left w:val="single" w:sz="2" w:space="0" w:color="auto"/>
              <w:bottom w:val="single" w:sz="4" w:space="0" w:color="auto"/>
              <w:right w:val="single" w:sz="2" w:space="0" w:color="auto"/>
            </w:tcBorders>
            <w:hideMark/>
          </w:tcPr>
          <w:p w:rsidR="003866CD" w:rsidRDefault="003866CD" w:rsidP="003866CD">
            <w:pPr>
              <w:pStyle w:val="Tabletext"/>
              <w:bidi/>
              <w:spacing w:line="240" w:lineRule="exact"/>
              <w:jc w:val="center"/>
            </w:pPr>
            <w:r>
              <w:t>4 000</w:t>
            </w:r>
          </w:p>
        </w:tc>
      </w:tr>
      <w:tr w:rsidR="003866CD" w:rsidTr="00B77433">
        <w:trPr>
          <w:trHeight w:val="335"/>
          <w:jc w:val="center"/>
        </w:trPr>
        <w:tc>
          <w:tcPr>
            <w:tcW w:w="8392" w:type="dxa"/>
            <w:gridSpan w:val="5"/>
            <w:tcBorders>
              <w:top w:val="single" w:sz="4" w:space="0" w:color="auto"/>
              <w:left w:val="nil"/>
              <w:bottom w:val="nil"/>
              <w:right w:val="nil"/>
            </w:tcBorders>
            <w:hideMark/>
          </w:tcPr>
          <w:p w:rsidR="003866CD" w:rsidRPr="006F0B06" w:rsidRDefault="003866CD" w:rsidP="003866CD">
            <w:pPr>
              <w:pStyle w:val="Tablelegend"/>
            </w:pPr>
            <w:r w:rsidRPr="006F0B06">
              <w:rPr>
                <w:b/>
                <w:bCs/>
                <w:rtl/>
                <w:lang w:bidi="ar-EG"/>
              </w:rPr>
              <w:t>ال</w:t>
            </w:r>
            <w:r w:rsidRPr="006F0B06">
              <w:rPr>
                <w:b/>
                <w:bCs/>
                <w:rtl/>
              </w:rPr>
              <w:t xml:space="preserve">ملاحظة </w:t>
            </w:r>
            <w:r w:rsidRPr="006F0B06">
              <w:rPr>
                <w:b/>
                <w:bCs/>
              </w:rPr>
              <w:t>1</w:t>
            </w:r>
            <w:r w:rsidRPr="006F0B06">
              <w:rPr>
                <w:rtl/>
              </w:rPr>
              <w:t xml:space="preserve"> </w:t>
            </w:r>
            <w:proofErr w:type="gramStart"/>
            <w:r w:rsidRPr="006F0B06">
              <w:rPr>
                <w:rtl/>
              </w:rPr>
              <w:t>- تملك</w:t>
            </w:r>
            <w:proofErr w:type="gramEnd"/>
            <w:r w:rsidRPr="006F0B06">
              <w:rPr>
                <w:rtl/>
              </w:rPr>
              <w:t xml:space="preserve"> الهيئة الحق الحصري لتحديد عامل التغطية </w:t>
            </w:r>
            <w:r w:rsidRPr="006F0B06">
              <w:t>(CF)</w:t>
            </w:r>
            <w:r w:rsidRPr="006F0B06">
              <w:rPr>
                <w:rtl/>
              </w:rPr>
              <w:t xml:space="preserve"> لأي تطبيق.</w:t>
            </w:r>
          </w:p>
        </w:tc>
      </w:tr>
    </w:tbl>
    <w:p w:rsidR="003866CD" w:rsidRDefault="003866CD" w:rsidP="003866CD">
      <w:pPr>
        <w:pStyle w:val="enumlev1"/>
        <w:spacing w:before="240"/>
      </w:pPr>
      <w:proofErr w:type="gramStart"/>
      <w:r>
        <w:lastRenderedPageBreak/>
        <w:t>3.12</w:t>
      </w:r>
      <w:proofErr w:type="gramEnd"/>
      <w:r>
        <w:rPr>
          <w:rtl/>
        </w:rPr>
        <w:tab/>
        <w:t xml:space="preserve">تحتسب رسوم الطيف الترددي السنوية مقابل الخدمة المتنقلة الخاصة التي تستعمل من قبل شركات سيارات الأجرة بناءً على محطة القاعدة وفقاً للمادة </w:t>
      </w:r>
      <w:r>
        <w:t>2.12</w:t>
      </w:r>
      <w:r>
        <w:rPr>
          <w:rtl/>
        </w:rPr>
        <w:t xml:space="preserve"> مع ثلاثمائة </w:t>
      </w:r>
      <w:r>
        <w:t>(300)</w:t>
      </w:r>
      <w:r>
        <w:rPr>
          <w:rtl/>
        </w:rPr>
        <w:t xml:space="preserve"> درهم كرسوم أخرى لكل سيارة أجرة يركب فيها جهاز راديو.</w:t>
      </w:r>
    </w:p>
    <w:p w:rsidR="003866CD" w:rsidRDefault="003866CD" w:rsidP="003866CD">
      <w:pPr>
        <w:pStyle w:val="enumlev1"/>
        <w:rPr>
          <w:rtl/>
        </w:rPr>
      </w:pPr>
      <w:proofErr w:type="gramStart"/>
      <w:r>
        <w:t>4.12</w:t>
      </w:r>
      <w:proofErr w:type="gramEnd"/>
      <w:r>
        <w:rPr>
          <w:rtl/>
        </w:rPr>
        <w:tab/>
        <w:t xml:space="preserve">تحتسب رسوم الطيف الترددي السنوية مقابل الخدمة المتنقلة الخاصة </w:t>
      </w:r>
      <w:r>
        <w:t>(PMR)</w:t>
      </w:r>
      <w:r>
        <w:rPr>
          <w:rtl/>
        </w:rPr>
        <w:t xml:space="preserve"> والتي تستعمل في مسارات سباق الهجن على النحو التالي:</w:t>
      </w:r>
    </w:p>
    <w:p w:rsidR="003866CD" w:rsidRDefault="003866CD" w:rsidP="003866CD">
      <w:pPr>
        <w:pStyle w:val="Equation"/>
        <w:bidi/>
        <w:rPr>
          <w:rtl/>
        </w:rPr>
      </w:pPr>
      <w:r>
        <w:rPr>
          <w:rtl/>
        </w:rPr>
        <w:tab/>
      </w:r>
      <w:r>
        <w:rPr>
          <w:rtl/>
        </w:rPr>
        <w:tab/>
        <w:t>رسم الطيف الترددي =</w:t>
      </w:r>
      <w:r>
        <w:rPr>
          <w:rFonts w:ascii="Traditional Arabic" w:hAnsi="Traditional Arabic"/>
          <w:sz w:val="30"/>
        </w:rPr>
        <w:t>×</w:t>
      </w:r>
      <w:r>
        <w:rPr>
          <w:rFonts w:asciiTheme="minorHAnsi" w:hAnsiTheme="minorHAnsi"/>
          <w:sz w:val="30"/>
        </w:rPr>
        <w:t xml:space="preserve"> </w:t>
      </w:r>
      <w:proofErr w:type="gramStart"/>
      <w:r>
        <w:t xml:space="preserve">100 </w:t>
      </w:r>
      <w:r>
        <w:rPr>
          <w:rtl/>
        </w:rPr>
        <w:t xml:space="preserve"> </w:t>
      </w:r>
      <w:r>
        <w:t>NC</w:t>
      </w:r>
      <w:proofErr w:type="gramEnd"/>
      <w:r>
        <w:t xml:space="preserve"> </w:t>
      </w:r>
      <w:r>
        <w:rPr>
          <w:rFonts w:ascii="Traditional Arabic" w:hAnsi="Traditional Arabic"/>
          <w:sz w:val="30"/>
        </w:rPr>
        <w:t>×</w:t>
      </w:r>
      <w:r>
        <w:t xml:space="preserve"> 50 + WE</w:t>
      </w:r>
    </w:p>
    <w:p w:rsidR="003866CD" w:rsidRDefault="003866CD" w:rsidP="003866CD">
      <w:pPr>
        <w:rPr>
          <w:rtl/>
        </w:rPr>
      </w:pPr>
      <w:r>
        <w:rPr>
          <w:rtl/>
        </w:rPr>
        <w:tab/>
        <w:t>حيث:</w:t>
      </w:r>
    </w:p>
    <w:p w:rsidR="003866CD" w:rsidRDefault="003866CD" w:rsidP="003866CD">
      <w:pPr>
        <w:pStyle w:val="enumlev1"/>
        <w:rPr>
          <w:rtl/>
        </w:rPr>
      </w:pPr>
      <w:r>
        <w:rPr>
          <w:b/>
          <w:bCs/>
          <w:rtl/>
        </w:rPr>
        <w:tab/>
      </w:r>
      <w:r>
        <w:rPr>
          <w:b/>
          <w:bCs/>
        </w:rPr>
        <w:t>NC</w:t>
      </w:r>
      <w:r>
        <w:rPr>
          <w:b/>
          <w:bCs/>
          <w:rtl/>
        </w:rPr>
        <w:t xml:space="preserve"> </w:t>
      </w:r>
      <w:r w:rsidRPr="00283506">
        <w:rPr>
          <w:rtl/>
        </w:rPr>
        <w:t>=</w:t>
      </w:r>
      <w:r>
        <w:rPr>
          <w:b/>
          <w:bCs/>
          <w:rtl/>
        </w:rPr>
        <w:t xml:space="preserve"> </w:t>
      </w:r>
      <w:r>
        <w:rPr>
          <w:rtl/>
        </w:rPr>
        <w:t xml:space="preserve">عدد القنوات (يعادل عرض الموجة الواحدة </w:t>
      </w:r>
      <w:r>
        <w:t>6</w:t>
      </w:r>
      <w:proofErr w:type="gramStart"/>
      <w:r>
        <w:t>,25</w:t>
      </w:r>
      <w:proofErr w:type="gramEnd"/>
      <w:r>
        <w:rPr>
          <w:rtl/>
        </w:rPr>
        <w:t xml:space="preserve"> </w:t>
      </w:r>
      <w:r>
        <w:t>kHz</w:t>
      </w:r>
      <w:r>
        <w:rPr>
          <w:rtl/>
        </w:rPr>
        <w:t>) التي سيتم تخصيصها للمصرح له.</w:t>
      </w:r>
    </w:p>
    <w:p w:rsidR="003866CD" w:rsidRDefault="003866CD" w:rsidP="003866CD">
      <w:pPr>
        <w:pStyle w:val="enumlev1"/>
        <w:rPr>
          <w:rtl/>
        </w:rPr>
      </w:pPr>
      <w:r>
        <w:rPr>
          <w:b/>
          <w:bCs/>
          <w:rtl/>
        </w:rPr>
        <w:tab/>
      </w:r>
      <w:r>
        <w:rPr>
          <w:b/>
          <w:bCs/>
        </w:rPr>
        <w:t>WE</w:t>
      </w:r>
      <w:r>
        <w:rPr>
          <w:b/>
          <w:bCs/>
          <w:rtl/>
        </w:rPr>
        <w:t xml:space="preserve"> </w:t>
      </w:r>
      <w:r w:rsidRPr="00283506">
        <w:rPr>
          <w:rtl/>
        </w:rPr>
        <w:t>=</w:t>
      </w:r>
      <w:r>
        <w:rPr>
          <w:b/>
          <w:bCs/>
          <w:rtl/>
        </w:rPr>
        <w:t xml:space="preserve"> </w:t>
      </w:r>
      <w:r>
        <w:rPr>
          <w:rtl/>
        </w:rPr>
        <w:t>المعدات اللاسلكية المصرحة (بما فيها المحمولة يدوياً) سيتم احتسابها.</w:t>
      </w:r>
    </w:p>
    <w:p w:rsidR="003866CD" w:rsidRDefault="003866CD" w:rsidP="003866CD">
      <w:pPr>
        <w:pStyle w:val="enumlev1"/>
        <w:rPr>
          <w:rtl/>
        </w:rPr>
      </w:pPr>
      <w:proofErr w:type="gramStart"/>
      <w:r>
        <w:t>5.12</w:t>
      </w:r>
      <w:proofErr w:type="gramEnd"/>
      <w:r>
        <w:rPr>
          <w:rtl/>
        </w:rPr>
        <w:tab/>
        <w:t xml:space="preserve">تحتسب رسوم الطيف الترددي السنوية مقابل خدمة النداء الآلي العام وفقاً للمادة </w:t>
      </w:r>
      <w:r>
        <w:t>12.1</w:t>
      </w:r>
      <w:r>
        <w:rPr>
          <w:rtl/>
        </w:rPr>
        <w:t xml:space="preserve"> أعلاه بدون رسوم إضافية للنداء الآلي اليدوي.</w:t>
      </w:r>
    </w:p>
    <w:p w:rsidR="003866CD" w:rsidRDefault="003866CD" w:rsidP="003866CD">
      <w:pPr>
        <w:pStyle w:val="enumlev1"/>
        <w:rPr>
          <w:rtl/>
        </w:rPr>
      </w:pPr>
      <w:proofErr w:type="gramStart"/>
      <w:r>
        <w:t>6.12</w:t>
      </w:r>
      <w:proofErr w:type="gramEnd"/>
      <w:r>
        <w:rPr>
          <w:rtl/>
        </w:rPr>
        <w:tab/>
        <w:t xml:space="preserve">تحتسب رسوم الطيف الترددي السنوية مقابل خدمة دوائر خطوط إرسال الشبكة التماثلي (مثل </w:t>
      </w:r>
      <w:r>
        <w:t>MPT 1 327</w:t>
      </w:r>
      <w:r>
        <w:rPr>
          <w:rtl/>
        </w:rPr>
        <w:t>) وفقاً للمادة </w:t>
      </w:r>
      <w:r>
        <w:t>12.1</w:t>
      </w:r>
      <w:r>
        <w:rPr>
          <w:rtl/>
        </w:rPr>
        <w:t xml:space="preserve"> أعلاه.</w:t>
      </w:r>
    </w:p>
    <w:p w:rsidR="003866CD" w:rsidRDefault="003866CD" w:rsidP="003866CD">
      <w:pPr>
        <w:pStyle w:val="enumlev1"/>
        <w:rPr>
          <w:rtl/>
        </w:rPr>
      </w:pPr>
      <w:proofErr w:type="gramStart"/>
      <w:r>
        <w:t>7.12</w:t>
      </w:r>
      <w:proofErr w:type="gramEnd"/>
      <w:r>
        <w:rPr>
          <w:rtl/>
        </w:rPr>
        <w:tab/>
      </w:r>
      <w:r w:rsidRPr="005B061D">
        <w:rPr>
          <w:spacing w:val="-2"/>
          <w:rtl/>
        </w:rPr>
        <w:t>تحتسب رسوم الطيف الترددي السنوية مقابل خدمة دوائر خطوط إرسال الشبكة الرقمي (مثل </w:t>
      </w:r>
      <w:r w:rsidRPr="005B061D">
        <w:rPr>
          <w:spacing w:val="-2"/>
        </w:rPr>
        <w:t>TETRA, TETRAPOL, EDACS, APCO, etc.</w:t>
      </w:r>
      <w:r w:rsidRPr="005B061D">
        <w:rPr>
          <w:spacing w:val="-2"/>
          <w:rtl/>
        </w:rPr>
        <w:t>) على النحو التالي:</w:t>
      </w:r>
    </w:p>
    <w:p w:rsidR="003866CD" w:rsidRDefault="003866CD" w:rsidP="003866CD">
      <w:pPr>
        <w:pStyle w:val="Equation"/>
        <w:bidi/>
        <w:rPr>
          <w:rtl/>
        </w:rPr>
      </w:pPr>
      <w:r>
        <w:rPr>
          <w:rtl/>
        </w:rPr>
        <w:tab/>
      </w:r>
      <w:r>
        <w:rPr>
          <w:rtl/>
        </w:rPr>
        <w:tab/>
        <w:t xml:space="preserve">رسم الطيف الترددي = </w:t>
      </w:r>
      <w:r>
        <w:t xml:space="preserve">NC </w:t>
      </w:r>
      <w:r>
        <w:rPr>
          <w:rFonts w:ascii="Traditional Arabic" w:hAnsi="Traditional Arabic"/>
          <w:sz w:val="30"/>
        </w:rPr>
        <w:t>×</w:t>
      </w:r>
      <w:r>
        <w:t xml:space="preserve"> CF</w:t>
      </w:r>
    </w:p>
    <w:p w:rsidR="003866CD" w:rsidRDefault="003866CD" w:rsidP="003866CD">
      <w:pPr>
        <w:keepNext/>
        <w:rPr>
          <w:rtl/>
        </w:rPr>
      </w:pPr>
      <w:r>
        <w:rPr>
          <w:rtl/>
        </w:rPr>
        <w:tab/>
        <w:t>حيث:</w:t>
      </w:r>
    </w:p>
    <w:p w:rsidR="003866CD" w:rsidRDefault="003866CD" w:rsidP="003866CD">
      <w:pPr>
        <w:pStyle w:val="enumlev1"/>
        <w:rPr>
          <w:rtl/>
        </w:rPr>
      </w:pPr>
      <w:r>
        <w:rPr>
          <w:b/>
          <w:bCs/>
        </w:rPr>
        <w:tab/>
        <w:t>NC</w:t>
      </w:r>
      <w:r>
        <w:rPr>
          <w:rtl/>
        </w:rPr>
        <w:t xml:space="preserve"> = عدد القنوات (يعادل عرض الموجة الواحدة </w:t>
      </w:r>
      <w:r>
        <w:t>kHz 25</w:t>
      </w:r>
      <w:r>
        <w:rPr>
          <w:rtl/>
        </w:rPr>
        <w:t>) التي سيتم تخصيصها للمصرح له.</w:t>
      </w:r>
    </w:p>
    <w:p w:rsidR="003866CD" w:rsidRDefault="003866CD" w:rsidP="003866CD">
      <w:pPr>
        <w:pStyle w:val="enumlev1"/>
        <w:spacing w:after="120"/>
        <w:rPr>
          <w:rtl/>
        </w:rPr>
      </w:pPr>
      <w:r>
        <w:rPr>
          <w:rtl/>
        </w:rPr>
        <w:tab/>
      </w:r>
      <w:r>
        <w:rPr>
          <w:b/>
          <w:bCs/>
        </w:rPr>
        <w:t>CF</w:t>
      </w:r>
      <w:r>
        <w:rPr>
          <w:rtl/>
        </w:rPr>
        <w:t xml:space="preserve"> = عامل التغطية والذي يعتمد على المنطقة الجغرافية ويحتسب على النحو التالي:</w:t>
      </w:r>
    </w:p>
    <w:tbl>
      <w:tblPr>
        <w:bidiVisual/>
        <w:tblW w:w="85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4"/>
        <w:gridCol w:w="1763"/>
        <w:gridCol w:w="1638"/>
        <w:gridCol w:w="2016"/>
        <w:gridCol w:w="1680"/>
      </w:tblGrid>
      <w:tr w:rsidR="003866CD" w:rsidTr="003866CD">
        <w:trPr>
          <w:trHeight w:val="335"/>
          <w:jc w:val="center"/>
        </w:trPr>
        <w:tc>
          <w:tcPr>
            <w:tcW w:w="1414"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rPr>
                <w:rtl/>
              </w:rPr>
            </w:pPr>
            <w:r>
              <w:rPr>
                <w:rtl/>
              </w:rPr>
              <w:t>المنطقة</w:t>
            </w:r>
          </w:p>
        </w:tc>
        <w:tc>
          <w:tcPr>
            <w:tcW w:w="1763"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منطقة نائية</w:t>
            </w:r>
            <w:r>
              <w:rPr>
                <w:rtl/>
              </w:rPr>
              <w:br/>
              <w:t>أو داخل المباني</w:t>
            </w:r>
          </w:p>
        </w:tc>
        <w:tc>
          <w:tcPr>
            <w:tcW w:w="1638"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منطقة مدنية مأهولة داخل الإمارة</w:t>
            </w:r>
          </w:p>
        </w:tc>
        <w:tc>
          <w:tcPr>
            <w:tcW w:w="201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نطاق الإمارة</w:t>
            </w:r>
          </w:p>
        </w:tc>
        <w:tc>
          <w:tcPr>
            <w:tcW w:w="168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أكثر من ثلاث</w:t>
            </w:r>
            <w:r>
              <w:rPr>
                <w:rtl/>
              </w:rPr>
              <w:br/>
              <w:t>إمارات</w:t>
            </w:r>
          </w:p>
        </w:tc>
      </w:tr>
      <w:tr w:rsidR="003866CD" w:rsidTr="003866CD">
        <w:trPr>
          <w:trHeight w:val="335"/>
          <w:jc w:val="center"/>
        </w:trPr>
        <w:tc>
          <w:tcPr>
            <w:tcW w:w="1414"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CF</w:t>
            </w:r>
          </w:p>
        </w:tc>
        <w:tc>
          <w:tcPr>
            <w:tcW w:w="1763"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100</w:t>
            </w:r>
          </w:p>
        </w:tc>
        <w:tc>
          <w:tcPr>
            <w:tcW w:w="1638"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500</w:t>
            </w:r>
          </w:p>
        </w:tc>
        <w:tc>
          <w:tcPr>
            <w:tcW w:w="201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pPr>
            <w:r>
              <w:t>2 000</w:t>
            </w:r>
            <w:r>
              <w:rPr>
                <w:rtl/>
              </w:rPr>
              <w:t xml:space="preserve"> لأبو ظبي أو دبي</w:t>
            </w:r>
          </w:p>
          <w:p w:rsidR="003866CD" w:rsidRDefault="003866CD" w:rsidP="003866CD">
            <w:pPr>
              <w:pStyle w:val="Tabletext"/>
              <w:bidi/>
              <w:spacing w:line="240" w:lineRule="exact"/>
              <w:rPr>
                <w:rtl/>
              </w:rPr>
            </w:pPr>
            <w:r>
              <w:t>1 000</w:t>
            </w:r>
            <w:r>
              <w:rPr>
                <w:rtl/>
              </w:rPr>
              <w:t xml:space="preserve"> لباقي الإمارات</w:t>
            </w:r>
          </w:p>
        </w:tc>
        <w:tc>
          <w:tcPr>
            <w:tcW w:w="168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4 000</w:t>
            </w:r>
          </w:p>
        </w:tc>
      </w:tr>
      <w:tr w:rsidR="003866CD" w:rsidTr="003866CD">
        <w:trPr>
          <w:trHeight w:val="335"/>
          <w:jc w:val="center"/>
        </w:trPr>
        <w:tc>
          <w:tcPr>
            <w:tcW w:w="8511" w:type="dxa"/>
            <w:gridSpan w:val="5"/>
            <w:tcBorders>
              <w:top w:val="single" w:sz="2" w:space="0" w:color="auto"/>
              <w:left w:val="nil"/>
              <w:bottom w:val="nil"/>
              <w:right w:val="nil"/>
            </w:tcBorders>
            <w:hideMark/>
          </w:tcPr>
          <w:p w:rsidR="003866CD" w:rsidRPr="006F3D4C" w:rsidRDefault="003866CD" w:rsidP="003866CD">
            <w:pPr>
              <w:pStyle w:val="Tablelegend"/>
            </w:pPr>
            <w:r w:rsidRPr="006F3D4C">
              <w:rPr>
                <w:b/>
                <w:bCs/>
                <w:rtl/>
                <w:lang w:bidi="ar-EG"/>
              </w:rPr>
              <w:t>ال</w:t>
            </w:r>
            <w:r w:rsidRPr="006F3D4C">
              <w:rPr>
                <w:b/>
                <w:bCs/>
                <w:rtl/>
              </w:rPr>
              <w:t xml:space="preserve">ملاحظة </w:t>
            </w:r>
            <w:r w:rsidRPr="006F3D4C">
              <w:rPr>
                <w:b/>
                <w:bCs/>
              </w:rPr>
              <w:t>1</w:t>
            </w:r>
            <w:r w:rsidRPr="006F3D4C">
              <w:rPr>
                <w:rtl/>
                <w:lang w:bidi="ar-EG"/>
              </w:rPr>
              <w:t xml:space="preserve"> </w:t>
            </w:r>
            <w:proofErr w:type="gramStart"/>
            <w:r w:rsidRPr="006F3D4C">
              <w:rPr>
                <w:rtl/>
                <w:lang w:bidi="ar-EG"/>
              </w:rPr>
              <w:t xml:space="preserve">- </w:t>
            </w:r>
            <w:r w:rsidRPr="006F3D4C">
              <w:rPr>
                <w:rtl/>
              </w:rPr>
              <w:t>تملك</w:t>
            </w:r>
            <w:proofErr w:type="gramEnd"/>
            <w:r w:rsidRPr="006F3D4C">
              <w:rPr>
                <w:rtl/>
              </w:rPr>
              <w:t xml:space="preserve"> الهيئة الحق الحصري لتحديد عامل التغطية </w:t>
            </w:r>
            <w:r w:rsidRPr="006F3D4C">
              <w:t>(CF)</w:t>
            </w:r>
            <w:r w:rsidRPr="006F3D4C">
              <w:rPr>
                <w:rtl/>
              </w:rPr>
              <w:t xml:space="preserve"> لأي تطبيق.</w:t>
            </w:r>
          </w:p>
        </w:tc>
      </w:tr>
    </w:tbl>
    <w:p w:rsidR="003866CD" w:rsidRDefault="003866CD" w:rsidP="003866CD">
      <w:pPr>
        <w:pStyle w:val="ArticleNo"/>
      </w:pPr>
      <w:r>
        <w:rPr>
          <w:rtl/>
        </w:rPr>
        <w:t xml:space="preserve">المادة </w:t>
      </w:r>
      <w:r>
        <w:t>(13)</w:t>
      </w:r>
    </w:p>
    <w:p w:rsidR="003866CD" w:rsidRDefault="003866CD" w:rsidP="003866CD">
      <w:pPr>
        <w:pStyle w:val="Articletitle"/>
        <w:rPr>
          <w:rtl/>
        </w:rPr>
      </w:pPr>
      <w:r>
        <w:rPr>
          <w:rtl/>
        </w:rPr>
        <w:t>رسوم الطيف الترددي للتوصيلات الثابتة (من نقطة إلى نقطة)</w:t>
      </w:r>
    </w:p>
    <w:p w:rsidR="003866CD" w:rsidRDefault="003866CD" w:rsidP="003866CD">
      <w:pPr>
        <w:pStyle w:val="enumlev1"/>
      </w:pPr>
      <w:proofErr w:type="gramStart"/>
      <w:r>
        <w:t>1.13</w:t>
      </w:r>
      <w:proofErr w:type="gramEnd"/>
      <w:r>
        <w:rPr>
          <w:rtl/>
        </w:rPr>
        <w:tab/>
        <w:t xml:space="preserve">تحتسب رسوم الطيف الترددي السنوية لكل توصيلة ثابتة (من نقطة إلى نقطة) فوق </w:t>
      </w:r>
      <w:r>
        <w:t>2</w:t>
      </w:r>
      <w:r>
        <w:rPr>
          <w:rtl/>
        </w:rPr>
        <w:t> </w:t>
      </w:r>
      <w:r>
        <w:t>GHz</w:t>
      </w:r>
      <w:r>
        <w:rPr>
          <w:rtl/>
        </w:rPr>
        <w:t xml:space="preserve"> على النحو التالي:</w:t>
      </w:r>
    </w:p>
    <w:p w:rsidR="003866CD" w:rsidRDefault="003866CD" w:rsidP="003866CD">
      <w:pPr>
        <w:pStyle w:val="Equation"/>
        <w:bidi/>
        <w:rPr>
          <w:rtl/>
        </w:rPr>
      </w:pPr>
      <w:r>
        <w:rPr>
          <w:rtl/>
        </w:rPr>
        <w:tab/>
      </w:r>
      <w:r>
        <w:rPr>
          <w:rtl/>
        </w:rPr>
        <w:tab/>
        <w:t xml:space="preserve">رسم الطيف الترددي = </w:t>
      </w:r>
      <w:r>
        <w:t xml:space="preserve">F </w:t>
      </w:r>
      <w:r>
        <w:rPr>
          <w:rFonts w:ascii="Traditional Arabic" w:hAnsi="Traditional Arabic"/>
          <w:sz w:val="30"/>
        </w:rPr>
        <w:t>×</w:t>
      </w:r>
      <w:r>
        <w:t xml:space="preserve"> 2000 + BW </w:t>
      </w:r>
      <w:r>
        <w:rPr>
          <w:rFonts w:ascii="Traditional Arabic" w:hAnsi="Traditional Arabic"/>
          <w:sz w:val="30"/>
        </w:rPr>
        <w:t>×</w:t>
      </w:r>
      <w:r>
        <w:t xml:space="preserve"> 1000</w:t>
      </w:r>
    </w:p>
    <w:p w:rsidR="003866CD" w:rsidRDefault="003866CD" w:rsidP="005B0FBB">
      <w:pPr>
        <w:pageBreakBefore/>
        <w:widowControl w:val="0"/>
        <w:rPr>
          <w:rtl/>
        </w:rPr>
      </w:pPr>
      <w:r>
        <w:rPr>
          <w:rtl/>
        </w:rPr>
        <w:lastRenderedPageBreak/>
        <w:tab/>
        <w:t>حيث:</w:t>
      </w:r>
    </w:p>
    <w:p w:rsidR="003866CD" w:rsidRDefault="003866CD" w:rsidP="003866CD">
      <w:pPr>
        <w:pStyle w:val="enumlev1"/>
        <w:tabs>
          <w:tab w:val="left" w:pos="5244"/>
        </w:tabs>
        <w:spacing w:after="120"/>
        <w:rPr>
          <w:rtl/>
        </w:rPr>
      </w:pPr>
      <w:r>
        <w:rPr>
          <w:b/>
          <w:bCs/>
          <w:rtl/>
        </w:rPr>
        <w:tab/>
      </w:r>
      <w:r>
        <w:rPr>
          <w:b/>
          <w:bCs/>
        </w:rPr>
        <w:t>F</w:t>
      </w:r>
      <w:r>
        <w:rPr>
          <w:rtl/>
        </w:rPr>
        <w:t xml:space="preserve"> = عامل نطاق الترددات كما يلي:</w:t>
      </w:r>
      <w:r>
        <w:rPr>
          <w:rtl/>
        </w:rPr>
        <w:tab/>
      </w:r>
      <w:r>
        <w:rPr>
          <w:b/>
          <w:bCs/>
        </w:rPr>
        <w:t>BW</w:t>
      </w:r>
      <w:r>
        <w:rPr>
          <w:rtl/>
        </w:rPr>
        <w:t xml:space="preserve"> = عامل عرض النطاق كما يلي:</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75"/>
        <w:gridCol w:w="850"/>
        <w:gridCol w:w="851"/>
        <w:gridCol w:w="2676"/>
        <w:gridCol w:w="847"/>
      </w:tblGrid>
      <w:tr w:rsidR="003866CD" w:rsidTr="003866CD">
        <w:trPr>
          <w:trHeight w:val="608"/>
          <w:jc w:val="center"/>
        </w:trPr>
        <w:tc>
          <w:tcPr>
            <w:tcW w:w="2675"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rPr>
                <w:rtl/>
                <w:lang w:bidi="ar-EG"/>
              </w:rPr>
            </w:pPr>
            <w:r>
              <w:rPr>
                <w:rtl/>
              </w:rPr>
              <w:t>نطاق الترددات</w:t>
            </w:r>
          </w:p>
        </w:tc>
        <w:tc>
          <w:tcPr>
            <w:tcW w:w="85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rPr>
                <w:rtl/>
              </w:rPr>
            </w:pPr>
            <w:r>
              <w:rPr>
                <w:rtl/>
              </w:rPr>
              <w:t>عامل</w:t>
            </w:r>
            <w:r>
              <w:rPr>
                <w:rtl/>
              </w:rPr>
              <w:br/>
            </w:r>
            <w:r>
              <w:t>F</w:t>
            </w:r>
          </w:p>
        </w:tc>
        <w:tc>
          <w:tcPr>
            <w:tcW w:w="851" w:type="dxa"/>
            <w:tcBorders>
              <w:top w:val="nil"/>
              <w:left w:val="single" w:sz="2" w:space="0" w:color="auto"/>
              <w:bottom w:val="nil"/>
              <w:right w:val="single" w:sz="2" w:space="0" w:color="auto"/>
            </w:tcBorders>
          </w:tcPr>
          <w:p w:rsidR="003866CD" w:rsidRDefault="003866CD" w:rsidP="003866CD">
            <w:pPr>
              <w:spacing w:before="60" w:after="60" w:line="240" w:lineRule="exact"/>
              <w:jc w:val="center"/>
              <w:rPr>
                <w:b/>
                <w:bCs/>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عرض نطاق القناة</w:t>
            </w:r>
          </w:p>
        </w:tc>
        <w:tc>
          <w:tcPr>
            <w:tcW w:w="847"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عامل</w:t>
            </w:r>
            <w:r>
              <w:rPr>
                <w:rtl/>
              </w:rPr>
              <w:br/>
            </w:r>
            <w:r>
              <w:t>BW</w:t>
            </w:r>
          </w:p>
        </w:tc>
      </w:tr>
      <w:tr w:rsidR="003866CD" w:rsidTr="003866CD">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lang w:bidi="ar-EG"/>
              </w:rPr>
            </w:pPr>
            <w:r>
              <w:t>GHz 3</w:t>
            </w:r>
            <w:r>
              <w:noBreakHyphen/>
              <w:t>2</w:t>
            </w:r>
          </w:p>
        </w:tc>
        <w:tc>
          <w:tcPr>
            <w:tcW w:w="85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rtl/>
              </w:rPr>
            </w:pPr>
            <w:r>
              <w:t>4</w:t>
            </w:r>
          </w:p>
        </w:tc>
        <w:tc>
          <w:tcPr>
            <w:tcW w:w="851" w:type="dxa"/>
            <w:tcBorders>
              <w:top w:val="nil"/>
              <w:left w:val="single" w:sz="2" w:space="0" w:color="auto"/>
              <w:bottom w:val="nil"/>
              <w:right w:val="single" w:sz="2" w:space="0" w:color="auto"/>
            </w:tcBorders>
          </w:tcPr>
          <w:p w:rsidR="003866CD" w:rsidRDefault="003866CD" w:rsidP="003866CD">
            <w:pPr>
              <w:spacing w:before="60" w:after="60" w:line="240" w:lineRule="exact"/>
              <w:jc w:val="center"/>
              <w:rPr>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rPr>
                <w:lang w:bidi="ar-EG"/>
              </w:rPr>
              <w:t>7</w:t>
            </w:r>
            <w:r>
              <w:rPr>
                <w:rtl/>
                <w:lang w:bidi="ar-EG"/>
              </w:rPr>
              <w:t xml:space="preserve"> </w:t>
            </w:r>
            <w:r>
              <w:rPr>
                <w:lang w:bidi="ar-EG"/>
              </w:rPr>
              <w:t>MHz</w:t>
            </w:r>
            <w:r>
              <w:rPr>
                <w:rtl/>
                <w:lang w:bidi="ar-EG"/>
              </w:rPr>
              <w:t xml:space="preserve"> </w:t>
            </w:r>
            <w:r>
              <w:rPr>
                <w:rtl/>
              </w:rPr>
              <w:t>أو أقل</w:t>
            </w:r>
          </w:p>
        </w:tc>
        <w:tc>
          <w:tcPr>
            <w:tcW w:w="847"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1</w:t>
            </w:r>
          </w:p>
        </w:tc>
      </w:tr>
      <w:tr w:rsidR="003866CD" w:rsidTr="003866CD">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lang w:bidi="ar-EG"/>
              </w:rPr>
            </w:pPr>
            <w:r>
              <w:t>&lt;</w:t>
            </w:r>
            <w:r>
              <w:rPr>
                <w:rtl/>
                <w:lang w:bidi="ar-EG"/>
              </w:rPr>
              <w:t xml:space="preserve"> </w:t>
            </w:r>
            <w:r>
              <w:rPr>
                <w:lang w:bidi="ar-EG"/>
              </w:rPr>
              <w:t>GHz 14</w:t>
            </w:r>
            <w:r>
              <w:rPr>
                <w:lang w:bidi="ar-EG"/>
              </w:rPr>
              <w:noBreakHyphen/>
              <w:t>3</w:t>
            </w:r>
          </w:p>
        </w:tc>
        <w:tc>
          <w:tcPr>
            <w:tcW w:w="85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3</w:t>
            </w:r>
          </w:p>
        </w:tc>
        <w:tc>
          <w:tcPr>
            <w:tcW w:w="851" w:type="dxa"/>
            <w:tcBorders>
              <w:top w:val="nil"/>
              <w:left w:val="single" w:sz="2" w:space="0" w:color="auto"/>
              <w:bottom w:val="nil"/>
              <w:right w:val="single" w:sz="2" w:space="0" w:color="auto"/>
            </w:tcBorders>
          </w:tcPr>
          <w:p w:rsidR="003866CD" w:rsidRDefault="003866CD" w:rsidP="003866CD">
            <w:pPr>
              <w:spacing w:before="60" w:after="60" w:line="240" w:lineRule="exact"/>
              <w:jc w:val="center"/>
              <w:rPr>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lang w:bidi="ar-EG"/>
              </w:rPr>
            </w:pPr>
            <w:r>
              <w:t>7 &lt;</w:t>
            </w:r>
            <w:r>
              <w:rPr>
                <w:rtl/>
              </w:rPr>
              <w:t xml:space="preserve"> </w:t>
            </w:r>
            <w:r>
              <w:rPr>
                <w:lang w:bidi="ar-EG"/>
              </w:rPr>
              <w:t>MHz</w:t>
            </w:r>
            <w:r>
              <w:rPr>
                <w:rtl/>
                <w:lang w:bidi="ar-EG"/>
              </w:rPr>
              <w:t xml:space="preserve"> - </w:t>
            </w:r>
            <w:r>
              <w:t>28</w:t>
            </w:r>
            <w:r>
              <w:rPr>
                <w:rtl/>
              </w:rPr>
              <w:t xml:space="preserve"> </w:t>
            </w:r>
            <w:r>
              <w:rPr>
                <w:lang w:bidi="ar-EG"/>
              </w:rPr>
              <w:t>MHz</w:t>
            </w:r>
          </w:p>
        </w:tc>
        <w:tc>
          <w:tcPr>
            <w:tcW w:w="847"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rtl/>
              </w:rPr>
            </w:pPr>
            <w:r>
              <w:t>2</w:t>
            </w:r>
          </w:p>
        </w:tc>
      </w:tr>
      <w:tr w:rsidR="003866CD" w:rsidTr="003866CD">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lang w:bidi="ar-EG"/>
              </w:rPr>
            </w:pPr>
            <w:r>
              <w:t>&lt;</w:t>
            </w:r>
            <w:r>
              <w:rPr>
                <w:rtl/>
                <w:lang w:bidi="ar-EG"/>
              </w:rPr>
              <w:t xml:space="preserve"> </w:t>
            </w:r>
            <w:r>
              <w:rPr>
                <w:lang w:bidi="ar-EG"/>
              </w:rPr>
              <w:t>GHz 40</w:t>
            </w:r>
            <w:r>
              <w:rPr>
                <w:lang w:bidi="ar-EG"/>
              </w:rPr>
              <w:noBreakHyphen/>
              <w:t>14</w:t>
            </w:r>
          </w:p>
        </w:tc>
        <w:tc>
          <w:tcPr>
            <w:tcW w:w="85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2</w:t>
            </w:r>
          </w:p>
        </w:tc>
        <w:tc>
          <w:tcPr>
            <w:tcW w:w="851" w:type="dxa"/>
            <w:tcBorders>
              <w:top w:val="nil"/>
              <w:left w:val="single" w:sz="2" w:space="0" w:color="auto"/>
              <w:bottom w:val="nil"/>
              <w:right w:val="single" w:sz="2" w:space="0" w:color="auto"/>
            </w:tcBorders>
          </w:tcPr>
          <w:p w:rsidR="003866CD" w:rsidRDefault="003866CD" w:rsidP="003866CD">
            <w:pPr>
              <w:spacing w:before="60" w:after="60" w:line="240" w:lineRule="exact"/>
              <w:jc w:val="center"/>
              <w:rPr>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lang w:bidi="ar-EG"/>
              </w:rPr>
            </w:pPr>
            <w:r>
              <w:t>28 &lt;</w:t>
            </w:r>
            <w:r>
              <w:rPr>
                <w:rtl/>
              </w:rPr>
              <w:t xml:space="preserve"> </w:t>
            </w:r>
            <w:r>
              <w:rPr>
                <w:lang w:bidi="ar-EG"/>
              </w:rPr>
              <w:t>MHz</w:t>
            </w:r>
            <w:r>
              <w:rPr>
                <w:rtl/>
                <w:lang w:bidi="ar-EG"/>
              </w:rPr>
              <w:t xml:space="preserve"> - </w:t>
            </w:r>
            <w:r>
              <w:t>56</w:t>
            </w:r>
            <w:r>
              <w:rPr>
                <w:rtl/>
              </w:rPr>
              <w:t xml:space="preserve"> </w:t>
            </w:r>
            <w:r>
              <w:rPr>
                <w:lang w:bidi="ar-EG"/>
              </w:rPr>
              <w:t>MHz</w:t>
            </w:r>
          </w:p>
        </w:tc>
        <w:tc>
          <w:tcPr>
            <w:tcW w:w="847"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rtl/>
              </w:rPr>
            </w:pPr>
            <w:r>
              <w:t>3</w:t>
            </w:r>
          </w:p>
        </w:tc>
      </w:tr>
      <w:tr w:rsidR="003866CD" w:rsidTr="003866CD">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&lt;</w:t>
            </w:r>
            <w:r>
              <w:rPr>
                <w:rtl/>
              </w:rPr>
              <w:t xml:space="preserve"> </w:t>
            </w:r>
            <w:r>
              <w:rPr>
                <w:lang w:bidi="ar-EG"/>
              </w:rPr>
              <w:t>40</w:t>
            </w:r>
            <w:r>
              <w:rPr>
                <w:rtl/>
                <w:lang w:bidi="ar-EG"/>
              </w:rPr>
              <w:t> </w:t>
            </w:r>
            <w:r>
              <w:rPr>
                <w:lang w:bidi="ar-EG"/>
              </w:rPr>
              <w:t>GHz</w:t>
            </w:r>
          </w:p>
        </w:tc>
        <w:tc>
          <w:tcPr>
            <w:tcW w:w="85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rtl/>
              </w:rPr>
            </w:pPr>
            <w:r>
              <w:t>1</w:t>
            </w:r>
          </w:p>
        </w:tc>
        <w:tc>
          <w:tcPr>
            <w:tcW w:w="851" w:type="dxa"/>
            <w:tcBorders>
              <w:top w:val="nil"/>
              <w:left w:val="single" w:sz="2" w:space="0" w:color="auto"/>
              <w:bottom w:val="nil"/>
              <w:right w:val="single" w:sz="2" w:space="0" w:color="auto"/>
            </w:tcBorders>
          </w:tcPr>
          <w:p w:rsidR="003866CD" w:rsidRDefault="003866CD" w:rsidP="003866CD">
            <w:pPr>
              <w:spacing w:before="60" w:after="60" w:line="240" w:lineRule="exact"/>
              <w:jc w:val="center"/>
              <w:rPr>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&lt;</w:t>
            </w:r>
            <w:r>
              <w:rPr>
                <w:rtl/>
              </w:rPr>
              <w:t xml:space="preserve"> </w:t>
            </w:r>
            <w:r>
              <w:rPr>
                <w:lang w:bidi="ar-EG"/>
              </w:rPr>
              <w:t>56</w:t>
            </w:r>
            <w:r>
              <w:rPr>
                <w:rtl/>
                <w:lang w:bidi="ar-EG"/>
              </w:rPr>
              <w:t xml:space="preserve"> </w:t>
            </w:r>
            <w:r>
              <w:rPr>
                <w:lang w:bidi="ar-EG"/>
              </w:rPr>
              <w:t>MHz</w:t>
            </w:r>
          </w:p>
        </w:tc>
        <w:tc>
          <w:tcPr>
            <w:tcW w:w="847"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4</w:t>
            </w:r>
          </w:p>
        </w:tc>
      </w:tr>
    </w:tbl>
    <w:p w:rsidR="003866CD" w:rsidRDefault="003866CD" w:rsidP="003866CD">
      <w:pPr>
        <w:pStyle w:val="enumlev1"/>
        <w:spacing w:before="360"/>
      </w:pPr>
      <w:r>
        <w:t>2.13</w:t>
      </w:r>
      <w:r>
        <w:rPr>
          <w:rtl/>
        </w:rPr>
        <w:tab/>
        <w:t>يحتسب عرض الحيز لكل توصيلة نقطة إلى نقطة في النطاق </w:t>
      </w:r>
      <w:r>
        <w:t>2</w:t>
      </w:r>
      <w:r>
        <w:rPr>
          <w:rtl/>
        </w:rPr>
        <w:t> </w:t>
      </w:r>
      <w:r>
        <w:t>GHz</w:t>
      </w:r>
      <w:r>
        <w:rPr>
          <w:rtl/>
        </w:rPr>
        <w:t xml:space="preserve"> وما فوق على أساس عرض الحيز للقناعة (مثال: زوج ترددات مع كل تردد </w:t>
      </w:r>
      <w:proofErr w:type="gramStart"/>
      <w:r>
        <w:rPr>
          <w:rtl/>
        </w:rPr>
        <w:t xml:space="preserve">سعة </w:t>
      </w:r>
      <w:r>
        <w:t xml:space="preserve"> MHz</w:t>
      </w:r>
      <w:proofErr w:type="gramEnd"/>
      <w:r>
        <w:t> 3,5 + MHz 3,5</w:t>
      </w:r>
      <w:r>
        <w:rPr>
          <w:rtl/>
        </w:rPr>
        <w:t>=</w:t>
      </w:r>
      <w:r>
        <w:t xml:space="preserve">MHz 7 </w:t>
      </w:r>
      <w:r>
        <w:rPr>
          <w:rtl/>
        </w:rPr>
        <w:t xml:space="preserve"> يكون لها عامل عرض نطاق </w:t>
      </w:r>
      <w:r>
        <w:t>1</w:t>
      </w:r>
      <w:r>
        <w:rPr>
          <w:rtl/>
        </w:rPr>
        <w:t>). في حال اختلاف التردد، ستحتسب توصيلة أخرى، ولكن اختلاف الفضاء وعمليات البديل الجاهز لم تضاف إلى الرسوم.</w:t>
      </w:r>
    </w:p>
    <w:p w:rsidR="003866CD" w:rsidRDefault="003866CD" w:rsidP="003866CD">
      <w:pPr>
        <w:pStyle w:val="enumlev1"/>
        <w:rPr>
          <w:rtl/>
        </w:rPr>
      </w:pPr>
      <w:proofErr w:type="gramStart"/>
      <w:r>
        <w:t>3.13</w:t>
      </w:r>
      <w:proofErr w:type="gramEnd"/>
      <w:r>
        <w:rPr>
          <w:rtl/>
        </w:rPr>
        <w:tab/>
        <w:t>للتوصيلات أحادية الاتجاه والتوصيلات التي تستعمل نفس تردد الموجة الحاملة في الإرسال أو الاستقبال، يكون عامل عرض الحيز هو عرض الحيز المخصص نفسه.</w:t>
      </w:r>
    </w:p>
    <w:p w:rsidR="003866CD" w:rsidRDefault="003866CD" w:rsidP="003866CD">
      <w:pPr>
        <w:pStyle w:val="enumlev1"/>
        <w:rPr>
          <w:rtl/>
        </w:rPr>
      </w:pPr>
      <w:proofErr w:type="gramStart"/>
      <w:r>
        <w:t>4.13</w:t>
      </w:r>
      <w:proofErr w:type="gramEnd"/>
      <w:r>
        <w:rPr>
          <w:rtl/>
        </w:rPr>
        <w:tab/>
        <w:t xml:space="preserve">في الحالات الاستثنائية؛ والتي تقررها الهيئة؛ التي تكون فيها الترددات المزدوجة مخصصة لجميع مناطق الدولة لتوصيلات نقطة إلى نقطة في النطاق أعلى من </w:t>
      </w:r>
      <w:r>
        <w:t>2</w:t>
      </w:r>
      <w:r>
        <w:rPr>
          <w:rtl/>
        </w:rPr>
        <w:t> </w:t>
      </w:r>
      <w:r>
        <w:t>GHz</w:t>
      </w:r>
      <w:r>
        <w:rPr>
          <w:rtl/>
        </w:rPr>
        <w:t>، تحتسب رسوم الطيف الترددي عبر ضربها حسابياً بمعامل حسابي يساوي عشرة </w:t>
      </w:r>
      <w:r>
        <w:t>(10)</w:t>
      </w:r>
      <w:r>
        <w:rPr>
          <w:rtl/>
        </w:rPr>
        <w:t xml:space="preserve"> وذلك للرسم السنوي للتوصيلة الواحدة (بنفس المعاي‍ير) وفقاً لعامل إعادة الاستعمال </w:t>
      </w:r>
      <w:r>
        <w:t>10</w:t>
      </w:r>
      <w:r>
        <w:rPr>
          <w:rtl/>
        </w:rPr>
        <w:t>.</w:t>
      </w:r>
    </w:p>
    <w:p w:rsidR="003866CD" w:rsidRDefault="003866CD" w:rsidP="003866CD">
      <w:pPr>
        <w:pStyle w:val="enumlev1"/>
        <w:keepNext/>
        <w:rPr>
          <w:rtl/>
        </w:rPr>
      </w:pPr>
      <w:proofErr w:type="gramStart"/>
      <w:r>
        <w:t>5.13</w:t>
      </w:r>
      <w:proofErr w:type="gramEnd"/>
      <w:r>
        <w:rPr>
          <w:rtl/>
        </w:rPr>
        <w:tab/>
        <w:t xml:space="preserve">تحتسب رسوم الطيف الترددي السنوية لكل توصيلة ثابتة نقطة </w:t>
      </w:r>
      <w:r>
        <w:rPr>
          <w:rFonts w:hint="cs"/>
          <w:rtl/>
        </w:rPr>
        <w:t>إ</w:t>
      </w:r>
      <w:r>
        <w:rPr>
          <w:rtl/>
        </w:rPr>
        <w:t xml:space="preserve">لى نقطة في النطاق أقل من </w:t>
      </w:r>
      <w:r>
        <w:t>2</w:t>
      </w:r>
      <w:r>
        <w:rPr>
          <w:rtl/>
        </w:rPr>
        <w:t> </w:t>
      </w:r>
      <w:r>
        <w:t>GHz</w:t>
      </w:r>
      <w:r>
        <w:rPr>
          <w:rtl/>
        </w:rPr>
        <w:t xml:space="preserve"> مع سعة أقل من </w:t>
      </w:r>
      <w:r>
        <w:t>64</w:t>
      </w:r>
      <w:r>
        <w:rPr>
          <w:rtl/>
        </w:rPr>
        <w:t> </w:t>
      </w:r>
      <w:r>
        <w:t>kbps</w:t>
      </w:r>
      <w:r>
        <w:rPr>
          <w:rtl/>
        </w:rPr>
        <w:t xml:space="preserve"> على النحو التالي:</w:t>
      </w:r>
    </w:p>
    <w:p w:rsidR="003866CD" w:rsidRDefault="003866CD" w:rsidP="003866CD">
      <w:pPr>
        <w:pStyle w:val="Equation"/>
        <w:bidi/>
        <w:rPr>
          <w:rtl/>
        </w:rPr>
      </w:pPr>
      <w:r>
        <w:rPr>
          <w:rtl/>
        </w:rPr>
        <w:tab/>
      </w:r>
      <w:r>
        <w:rPr>
          <w:rtl/>
        </w:rPr>
        <w:tab/>
        <w:t xml:space="preserve">رسم الطيف الترددي = </w:t>
      </w:r>
      <w:r>
        <w:t xml:space="preserve">BW </w:t>
      </w:r>
      <w:r>
        <w:rPr>
          <w:rFonts w:ascii="Traditional Arabic" w:hAnsi="Traditional Arabic"/>
          <w:sz w:val="30"/>
        </w:rPr>
        <w:t>×</w:t>
      </w:r>
      <w:r>
        <w:t xml:space="preserve"> 1000</w:t>
      </w:r>
    </w:p>
    <w:p w:rsidR="003866CD" w:rsidRDefault="003866CD" w:rsidP="003866CD">
      <w:pPr>
        <w:keepNext/>
        <w:keepLines/>
        <w:rPr>
          <w:rtl/>
        </w:rPr>
      </w:pPr>
      <w:r>
        <w:rPr>
          <w:rtl/>
        </w:rPr>
        <w:tab/>
        <w:t>حيث:</w:t>
      </w:r>
    </w:p>
    <w:p w:rsidR="003866CD" w:rsidRDefault="003866CD" w:rsidP="003866CD">
      <w:pPr>
        <w:pStyle w:val="enumlev1"/>
        <w:rPr>
          <w:rtl/>
        </w:rPr>
      </w:pPr>
      <w:r>
        <w:rPr>
          <w:b/>
          <w:bCs/>
          <w:rtl/>
        </w:rPr>
        <w:tab/>
      </w:r>
      <w:r>
        <w:rPr>
          <w:b/>
          <w:bCs/>
        </w:rPr>
        <w:t>BW</w:t>
      </w:r>
      <w:r>
        <w:rPr>
          <w:rtl/>
        </w:rPr>
        <w:t xml:space="preserve"> = عرض الحيز الكلي </w:t>
      </w:r>
      <w:r>
        <w:t>kHz</w:t>
      </w:r>
      <w:r>
        <w:rPr>
          <w:rtl/>
        </w:rPr>
        <w:t xml:space="preserve"> ويحتسب لكل القنوات الخاصة بتلك التوصيلة.</w:t>
      </w:r>
    </w:p>
    <w:p w:rsidR="003866CD" w:rsidRDefault="003866CD" w:rsidP="003866CD">
      <w:pPr>
        <w:pStyle w:val="enumlev1"/>
        <w:rPr>
          <w:rtl/>
        </w:rPr>
      </w:pPr>
      <w:proofErr w:type="gramStart"/>
      <w:r>
        <w:t>6.13</w:t>
      </w:r>
      <w:proofErr w:type="gramEnd"/>
      <w:r>
        <w:rPr>
          <w:rtl/>
        </w:rPr>
        <w:tab/>
        <w:t xml:space="preserve">تحتسب رسوم الطيف الترددي السنوية لكل توصيلة ثابتة نقطة </w:t>
      </w:r>
      <w:r>
        <w:rPr>
          <w:rFonts w:hint="cs"/>
          <w:rtl/>
        </w:rPr>
        <w:t>إ</w:t>
      </w:r>
      <w:r>
        <w:rPr>
          <w:rtl/>
        </w:rPr>
        <w:t xml:space="preserve">لى نقطة في النطاق أقل من </w:t>
      </w:r>
      <w:r>
        <w:t>2</w:t>
      </w:r>
      <w:r>
        <w:rPr>
          <w:rtl/>
        </w:rPr>
        <w:t> </w:t>
      </w:r>
      <w:r>
        <w:t>GHz</w:t>
      </w:r>
      <w:r>
        <w:rPr>
          <w:rtl/>
        </w:rPr>
        <w:t xml:space="preserve"> مع سعة عالية تساوي </w:t>
      </w:r>
      <w:r>
        <w:t>64</w:t>
      </w:r>
      <w:r>
        <w:rPr>
          <w:rtl/>
        </w:rPr>
        <w:t> </w:t>
      </w:r>
      <w:r>
        <w:t>kbps</w:t>
      </w:r>
      <w:r>
        <w:rPr>
          <w:rtl/>
        </w:rPr>
        <w:t xml:space="preserve"> لكل ثانية أو أكبر على النحو التالي:</w:t>
      </w:r>
    </w:p>
    <w:p w:rsidR="003866CD" w:rsidRDefault="003866CD" w:rsidP="003866CD">
      <w:pPr>
        <w:pStyle w:val="Equation"/>
        <w:bidi/>
        <w:rPr>
          <w:rtl/>
        </w:rPr>
      </w:pPr>
      <w:r>
        <w:rPr>
          <w:rtl/>
        </w:rPr>
        <w:tab/>
      </w:r>
      <w:r>
        <w:rPr>
          <w:rtl/>
        </w:rPr>
        <w:tab/>
        <w:t xml:space="preserve">رسم الطيف الترددي = </w:t>
      </w:r>
      <w:r>
        <w:t xml:space="preserve">BW </w:t>
      </w:r>
      <w:r>
        <w:rPr>
          <w:rFonts w:ascii="Traditional Arabic" w:hAnsi="Traditional Arabic"/>
          <w:sz w:val="30"/>
        </w:rPr>
        <w:t>×</w:t>
      </w:r>
      <w:r>
        <w:t xml:space="preserve"> 2</w:t>
      </w:r>
      <w:r w:rsidR="005B0FBB">
        <w:rPr>
          <w:lang w:val="en-US"/>
        </w:rPr>
        <w:t> </w:t>
      </w:r>
      <w:r>
        <w:t>000</w:t>
      </w:r>
    </w:p>
    <w:p w:rsidR="003866CD" w:rsidRDefault="003866CD" w:rsidP="003866CD">
      <w:pPr>
        <w:rPr>
          <w:rtl/>
        </w:rPr>
      </w:pPr>
      <w:r>
        <w:rPr>
          <w:rtl/>
        </w:rPr>
        <w:tab/>
        <w:t>حيث:</w:t>
      </w:r>
    </w:p>
    <w:p w:rsidR="003866CD" w:rsidRDefault="003866CD" w:rsidP="003866CD">
      <w:pPr>
        <w:pStyle w:val="enumlev1"/>
        <w:rPr>
          <w:rtl/>
        </w:rPr>
      </w:pPr>
      <w:r>
        <w:rPr>
          <w:b/>
          <w:bCs/>
        </w:rPr>
        <w:tab/>
        <w:t>BW</w:t>
      </w:r>
      <w:r>
        <w:rPr>
          <w:rtl/>
        </w:rPr>
        <w:t xml:space="preserve"> = عرض الحيز الكلي </w:t>
      </w:r>
      <w:r>
        <w:t>MHz</w:t>
      </w:r>
      <w:r>
        <w:rPr>
          <w:rtl/>
        </w:rPr>
        <w:t xml:space="preserve"> ويحتسب لكل القنوات الخاصة بتلك التوصيلة.</w:t>
      </w:r>
    </w:p>
    <w:p w:rsidR="003866CD" w:rsidRDefault="003866CD" w:rsidP="003866CD">
      <w:pPr>
        <w:pStyle w:val="ArticleNo"/>
        <w:rPr>
          <w:rtl/>
        </w:rPr>
      </w:pPr>
      <w:r>
        <w:rPr>
          <w:rtl/>
        </w:rPr>
        <w:lastRenderedPageBreak/>
        <w:t xml:space="preserve">المادة </w:t>
      </w:r>
      <w:r>
        <w:t>(14)</w:t>
      </w:r>
    </w:p>
    <w:p w:rsidR="003866CD" w:rsidRDefault="003866CD" w:rsidP="003866CD">
      <w:pPr>
        <w:pStyle w:val="Articletitle"/>
        <w:rPr>
          <w:rtl/>
        </w:rPr>
      </w:pPr>
      <w:r>
        <w:rPr>
          <w:rtl/>
        </w:rPr>
        <w:t>رسوم الطيف الترددي من أجل خدمة نفاذ اللاسلكي الثابت </w:t>
      </w:r>
      <w:r>
        <w:t>(FWA)</w:t>
      </w:r>
      <w:r>
        <w:rPr>
          <w:rtl/>
        </w:rPr>
        <w:t xml:space="preserve"> </w:t>
      </w:r>
      <w:r>
        <w:t>(</w:t>
      </w:r>
      <w:proofErr w:type="gramStart"/>
      <w:r>
        <w:t>PMP,</w:t>
      </w:r>
      <w:proofErr w:type="gramEnd"/>
      <w:r>
        <w:t xml:space="preserve"> WLL)</w:t>
      </w:r>
      <w:r>
        <w:rPr>
          <w:rtl/>
        </w:rPr>
        <w:t>،</w:t>
      </w:r>
      <w:r>
        <w:br/>
      </w:r>
      <w:r>
        <w:rPr>
          <w:rtl/>
        </w:rPr>
        <w:t>التحكم الإشرافي والحصول على البيانات </w:t>
      </w:r>
      <w:r>
        <w:t>(SCADA)</w:t>
      </w:r>
      <w:r>
        <w:rPr>
          <w:rtl/>
        </w:rPr>
        <w:t>، القياس عن بُعد </w:t>
      </w:r>
      <w:r>
        <w:t>(Telemetry)</w:t>
      </w:r>
      <w:r>
        <w:rPr>
          <w:rtl/>
        </w:rPr>
        <w:t>،</w:t>
      </w:r>
      <w:r>
        <w:rPr>
          <w:rtl/>
        </w:rPr>
        <w:br/>
        <w:t>الشبكة المتشابكة</w:t>
      </w:r>
      <w:r>
        <w:rPr>
          <w:rtl/>
          <w:lang w:bidi="ar-EG"/>
        </w:rPr>
        <w:t xml:space="preserve"> </w:t>
      </w:r>
      <w:r>
        <w:t>(Mesh Networks)</w:t>
      </w:r>
    </w:p>
    <w:p w:rsidR="003866CD" w:rsidRDefault="003866CD" w:rsidP="003866CD">
      <w:pPr>
        <w:pStyle w:val="enumlev1"/>
        <w:rPr>
          <w:rtl/>
        </w:rPr>
      </w:pPr>
      <w:proofErr w:type="gramStart"/>
      <w:r>
        <w:t>1.14</w:t>
      </w:r>
      <w:proofErr w:type="gramEnd"/>
      <w:r>
        <w:rPr>
          <w:rtl/>
        </w:rPr>
        <w:tab/>
        <w:t>تحتسب رسوم الطيف الترددي السنوية مقابل خدمة نفاذ اللاسلكي الثابت </w:t>
      </w:r>
      <w:r>
        <w:t>FWA</w:t>
      </w:r>
      <w:r>
        <w:rPr>
          <w:rtl/>
        </w:rPr>
        <w:t xml:space="preserve"> (بما فيها حلقة اللاسلكي المحلي </w:t>
      </w:r>
      <w:r>
        <w:t>WLL</w:t>
      </w:r>
      <w:r>
        <w:rPr>
          <w:rtl/>
        </w:rPr>
        <w:t xml:space="preserve"> ومن نقطة إلى عدة نقاط </w:t>
      </w:r>
      <w:r>
        <w:t>(PMP</w:t>
      </w:r>
      <w:r>
        <w:rPr>
          <w:rtl/>
        </w:rPr>
        <w:t xml:space="preserve"> و</w:t>
      </w:r>
      <w:r>
        <w:t>SCADA</w:t>
      </w:r>
      <w:r>
        <w:rPr>
          <w:rtl/>
        </w:rPr>
        <w:t xml:space="preserve"> و</w:t>
      </w:r>
      <w:r>
        <w:t>Telemetry</w:t>
      </w:r>
      <w:r>
        <w:rPr>
          <w:rtl/>
        </w:rPr>
        <w:t xml:space="preserve"> و</w:t>
      </w:r>
      <w:r>
        <w:t>Mesh</w:t>
      </w:r>
      <w:r>
        <w:rPr>
          <w:rtl/>
        </w:rPr>
        <w:t xml:space="preserve"> </w:t>
      </w:r>
      <w:r>
        <w:t>Networks</w:t>
      </w:r>
      <w:r>
        <w:rPr>
          <w:rtl/>
        </w:rPr>
        <w:t xml:space="preserve"> في النطاق أقل من </w:t>
      </w:r>
      <w:r>
        <w:t>2</w:t>
      </w:r>
      <w:r>
        <w:rPr>
          <w:rtl/>
        </w:rPr>
        <w:t> </w:t>
      </w:r>
      <w:r>
        <w:t>GHz</w:t>
      </w:r>
      <w:r>
        <w:rPr>
          <w:rtl/>
        </w:rPr>
        <w:t xml:space="preserve"> على النحو التالي:</w:t>
      </w:r>
    </w:p>
    <w:p w:rsidR="003866CD" w:rsidRDefault="003866CD" w:rsidP="003866CD">
      <w:pPr>
        <w:pStyle w:val="Equation"/>
        <w:bidi/>
      </w:pPr>
      <w:r>
        <w:rPr>
          <w:rtl/>
        </w:rPr>
        <w:tab/>
      </w:r>
      <w:r>
        <w:rPr>
          <w:rtl/>
        </w:rPr>
        <w:tab/>
        <w:t xml:space="preserve">رسم الطيف الترددي = </w:t>
      </w:r>
      <w:r>
        <w:t xml:space="preserve">BW </w:t>
      </w:r>
      <w:r>
        <w:rPr>
          <w:rFonts w:ascii="Traditional Arabic" w:hAnsi="Traditional Arabic"/>
          <w:sz w:val="30"/>
        </w:rPr>
        <w:t>×</w:t>
      </w:r>
      <w:r>
        <w:t xml:space="preserve"> CF </w:t>
      </w:r>
      <w:r>
        <w:rPr>
          <w:rFonts w:ascii="Traditional Arabic" w:hAnsi="Traditional Arabic"/>
          <w:sz w:val="30"/>
        </w:rPr>
        <w:t>×</w:t>
      </w:r>
      <w:r>
        <w:t xml:space="preserve"> 10</w:t>
      </w:r>
    </w:p>
    <w:p w:rsidR="003866CD" w:rsidRDefault="003866CD" w:rsidP="003866CD">
      <w:pPr>
        <w:rPr>
          <w:rtl/>
        </w:rPr>
      </w:pPr>
      <w:r>
        <w:rPr>
          <w:rtl/>
        </w:rPr>
        <w:tab/>
        <w:t>حيث:</w:t>
      </w:r>
    </w:p>
    <w:p w:rsidR="003866CD" w:rsidRDefault="003866CD" w:rsidP="003866CD">
      <w:pPr>
        <w:pStyle w:val="enumlev1"/>
        <w:rPr>
          <w:rtl/>
        </w:rPr>
      </w:pPr>
      <w:r>
        <w:rPr>
          <w:b/>
          <w:bCs/>
        </w:rPr>
        <w:tab/>
        <w:t>BW</w:t>
      </w:r>
      <w:r>
        <w:rPr>
          <w:rtl/>
        </w:rPr>
        <w:t xml:space="preserve"> = عرض الحيز الكلي </w:t>
      </w:r>
      <w:r>
        <w:t>kHz</w:t>
      </w:r>
      <w:r>
        <w:rPr>
          <w:rtl/>
        </w:rPr>
        <w:t>.</w:t>
      </w:r>
    </w:p>
    <w:p w:rsidR="003866CD" w:rsidRDefault="003866CD" w:rsidP="003866CD">
      <w:pPr>
        <w:pStyle w:val="enumlev1"/>
        <w:spacing w:after="120"/>
        <w:rPr>
          <w:rtl/>
        </w:rPr>
      </w:pPr>
      <w:r>
        <w:rPr>
          <w:rtl/>
        </w:rPr>
        <w:tab/>
      </w:r>
      <w:r>
        <w:rPr>
          <w:b/>
          <w:bCs/>
        </w:rPr>
        <w:t>CF</w:t>
      </w:r>
      <w:r>
        <w:rPr>
          <w:rtl/>
        </w:rPr>
        <w:t xml:space="preserve"> = عامل التغطية والذي يعتمد على المنطقة الجغرافية ويحتسب على النحو التالي:</w:t>
      </w:r>
    </w:p>
    <w:tbl>
      <w:tblPr>
        <w:bidiVisual/>
        <w:tblW w:w="816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6"/>
        <w:gridCol w:w="1595"/>
        <w:gridCol w:w="1820"/>
        <w:gridCol w:w="2296"/>
        <w:gridCol w:w="1554"/>
      </w:tblGrid>
      <w:tr w:rsidR="003866CD" w:rsidTr="003866CD">
        <w:trPr>
          <w:trHeight w:val="335"/>
          <w:jc w:val="center"/>
        </w:trPr>
        <w:tc>
          <w:tcPr>
            <w:tcW w:w="896" w:type="dxa"/>
            <w:tcBorders>
              <w:top w:val="single" w:sz="2" w:space="0" w:color="auto"/>
              <w:left w:val="single" w:sz="2" w:space="0" w:color="auto"/>
              <w:bottom w:val="single" w:sz="2" w:space="0" w:color="auto"/>
              <w:right w:val="single" w:sz="2" w:space="0" w:color="auto"/>
            </w:tcBorders>
            <w:hideMark/>
          </w:tcPr>
          <w:p w:rsidR="003866CD" w:rsidRPr="00F9567F" w:rsidRDefault="003866CD" w:rsidP="003866CD">
            <w:pPr>
              <w:pStyle w:val="TableHead"/>
              <w:spacing w:line="240" w:lineRule="exact"/>
              <w:rPr>
                <w:rtl/>
              </w:rPr>
            </w:pPr>
            <w:r w:rsidRPr="00F9567F">
              <w:rPr>
                <w:rtl/>
              </w:rPr>
              <w:t>المنطقة</w:t>
            </w:r>
          </w:p>
        </w:tc>
        <w:tc>
          <w:tcPr>
            <w:tcW w:w="1595" w:type="dxa"/>
            <w:tcBorders>
              <w:top w:val="single" w:sz="2" w:space="0" w:color="auto"/>
              <w:left w:val="single" w:sz="2" w:space="0" w:color="auto"/>
              <w:bottom w:val="single" w:sz="2" w:space="0" w:color="auto"/>
              <w:right w:val="single" w:sz="2" w:space="0" w:color="auto"/>
            </w:tcBorders>
            <w:hideMark/>
          </w:tcPr>
          <w:p w:rsidR="003866CD" w:rsidRPr="00F9567F" w:rsidRDefault="003866CD" w:rsidP="003866CD">
            <w:pPr>
              <w:pStyle w:val="TableHead"/>
              <w:spacing w:line="240" w:lineRule="exact"/>
            </w:pPr>
            <w:r w:rsidRPr="00F9567F">
              <w:rPr>
                <w:rtl/>
              </w:rPr>
              <w:t>منطقة نائية</w:t>
            </w:r>
            <w:r w:rsidRPr="00F9567F">
              <w:rPr>
                <w:rtl/>
              </w:rPr>
              <w:br/>
              <w:t>أو داخل المباني</w:t>
            </w:r>
          </w:p>
        </w:tc>
        <w:tc>
          <w:tcPr>
            <w:tcW w:w="1820" w:type="dxa"/>
            <w:tcBorders>
              <w:top w:val="single" w:sz="2" w:space="0" w:color="auto"/>
              <w:left w:val="single" w:sz="2" w:space="0" w:color="auto"/>
              <w:bottom w:val="single" w:sz="2" w:space="0" w:color="auto"/>
              <w:right w:val="single" w:sz="2" w:space="0" w:color="auto"/>
            </w:tcBorders>
            <w:hideMark/>
          </w:tcPr>
          <w:p w:rsidR="003866CD" w:rsidRPr="00F9567F" w:rsidRDefault="003866CD" w:rsidP="003866CD">
            <w:pPr>
              <w:pStyle w:val="TableHead"/>
              <w:spacing w:line="240" w:lineRule="exact"/>
              <w:rPr>
                <w:rtl/>
              </w:rPr>
            </w:pPr>
            <w:r w:rsidRPr="00F9567F">
              <w:rPr>
                <w:rtl/>
              </w:rPr>
              <w:t>منطقة مدنية مأهولة داخل الإمارة</w:t>
            </w:r>
          </w:p>
        </w:tc>
        <w:tc>
          <w:tcPr>
            <w:tcW w:w="2296" w:type="dxa"/>
            <w:tcBorders>
              <w:top w:val="single" w:sz="2" w:space="0" w:color="auto"/>
              <w:left w:val="single" w:sz="2" w:space="0" w:color="auto"/>
              <w:bottom w:val="single" w:sz="2" w:space="0" w:color="auto"/>
              <w:right w:val="single" w:sz="2" w:space="0" w:color="auto"/>
            </w:tcBorders>
            <w:hideMark/>
          </w:tcPr>
          <w:p w:rsidR="003866CD" w:rsidRPr="00F9567F" w:rsidRDefault="003866CD" w:rsidP="003866CD">
            <w:pPr>
              <w:pStyle w:val="TableHead"/>
              <w:spacing w:line="240" w:lineRule="exact"/>
            </w:pPr>
            <w:r w:rsidRPr="00F9567F">
              <w:rPr>
                <w:rtl/>
              </w:rPr>
              <w:t>نطاق الإمارة</w:t>
            </w:r>
          </w:p>
        </w:tc>
        <w:tc>
          <w:tcPr>
            <w:tcW w:w="1554" w:type="dxa"/>
            <w:tcBorders>
              <w:top w:val="single" w:sz="2" w:space="0" w:color="auto"/>
              <w:left w:val="single" w:sz="2" w:space="0" w:color="auto"/>
              <w:bottom w:val="single" w:sz="2" w:space="0" w:color="auto"/>
              <w:right w:val="single" w:sz="2" w:space="0" w:color="auto"/>
            </w:tcBorders>
            <w:hideMark/>
          </w:tcPr>
          <w:p w:rsidR="003866CD" w:rsidRPr="00F9567F" w:rsidRDefault="003866CD" w:rsidP="003866CD">
            <w:pPr>
              <w:pStyle w:val="TableHead"/>
              <w:spacing w:line="240" w:lineRule="exact"/>
            </w:pPr>
            <w:r w:rsidRPr="00F9567F">
              <w:rPr>
                <w:rtl/>
              </w:rPr>
              <w:t>أكثر من ثلاث</w:t>
            </w:r>
            <w:r w:rsidRPr="00F9567F">
              <w:rPr>
                <w:rtl/>
              </w:rPr>
              <w:br/>
              <w:t>إمارات</w:t>
            </w:r>
          </w:p>
        </w:tc>
      </w:tr>
      <w:tr w:rsidR="003866CD" w:rsidTr="003866CD">
        <w:trPr>
          <w:trHeight w:val="335"/>
          <w:jc w:val="center"/>
        </w:trPr>
        <w:tc>
          <w:tcPr>
            <w:tcW w:w="896" w:type="dxa"/>
            <w:tcBorders>
              <w:top w:val="single" w:sz="2" w:space="0" w:color="auto"/>
              <w:left w:val="single" w:sz="2" w:space="0" w:color="auto"/>
              <w:bottom w:val="single" w:sz="2" w:space="0" w:color="auto"/>
              <w:right w:val="single" w:sz="2" w:space="0" w:color="auto"/>
            </w:tcBorders>
            <w:hideMark/>
          </w:tcPr>
          <w:p w:rsidR="003866CD" w:rsidRPr="00F9567F" w:rsidRDefault="003866CD" w:rsidP="003866CD">
            <w:pPr>
              <w:pStyle w:val="Tabletext"/>
              <w:bidi/>
              <w:spacing w:line="240" w:lineRule="exact"/>
              <w:jc w:val="center"/>
            </w:pPr>
            <w:r w:rsidRPr="00F9567F">
              <w:t>CF</w:t>
            </w:r>
          </w:p>
        </w:tc>
        <w:tc>
          <w:tcPr>
            <w:tcW w:w="1595" w:type="dxa"/>
            <w:tcBorders>
              <w:top w:val="single" w:sz="2" w:space="0" w:color="auto"/>
              <w:left w:val="single" w:sz="2" w:space="0" w:color="auto"/>
              <w:bottom w:val="single" w:sz="2" w:space="0" w:color="auto"/>
              <w:right w:val="single" w:sz="2" w:space="0" w:color="auto"/>
            </w:tcBorders>
            <w:hideMark/>
          </w:tcPr>
          <w:p w:rsidR="003866CD" w:rsidRPr="00F9567F" w:rsidRDefault="003866CD" w:rsidP="003866CD">
            <w:pPr>
              <w:pStyle w:val="Tabletext"/>
              <w:bidi/>
              <w:spacing w:line="240" w:lineRule="exact"/>
              <w:jc w:val="center"/>
            </w:pPr>
            <w:r w:rsidRPr="00F9567F">
              <w:t>100</w:t>
            </w:r>
          </w:p>
        </w:tc>
        <w:tc>
          <w:tcPr>
            <w:tcW w:w="1820" w:type="dxa"/>
            <w:tcBorders>
              <w:top w:val="single" w:sz="2" w:space="0" w:color="auto"/>
              <w:left w:val="single" w:sz="2" w:space="0" w:color="auto"/>
              <w:bottom w:val="single" w:sz="2" w:space="0" w:color="auto"/>
              <w:right w:val="single" w:sz="2" w:space="0" w:color="auto"/>
            </w:tcBorders>
            <w:hideMark/>
          </w:tcPr>
          <w:p w:rsidR="003866CD" w:rsidRPr="00F9567F" w:rsidRDefault="003866CD" w:rsidP="003866CD">
            <w:pPr>
              <w:pStyle w:val="Tabletext"/>
              <w:bidi/>
              <w:spacing w:line="240" w:lineRule="exact"/>
              <w:jc w:val="center"/>
            </w:pPr>
            <w:r w:rsidRPr="00F9567F">
              <w:t>500</w:t>
            </w:r>
          </w:p>
        </w:tc>
        <w:tc>
          <w:tcPr>
            <w:tcW w:w="2296" w:type="dxa"/>
            <w:tcBorders>
              <w:top w:val="single" w:sz="2" w:space="0" w:color="auto"/>
              <w:left w:val="single" w:sz="2" w:space="0" w:color="auto"/>
              <w:bottom w:val="single" w:sz="2" w:space="0" w:color="auto"/>
              <w:right w:val="single" w:sz="2" w:space="0" w:color="auto"/>
            </w:tcBorders>
            <w:hideMark/>
          </w:tcPr>
          <w:p w:rsidR="003866CD" w:rsidRPr="00F9567F" w:rsidRDefault="003866CD" w:rsidP="003866CD">
            <w:pPr>
              <w:pStyle w:val="Tabletext"/>
              <w:bidi/>
              <w:spacing w:line="240" w:lineRule="exact"/>
              <w:jc w:val="center"/>
            </w:pPr>
            <w:r w:rsidRPr="00F9567F">
              <w:t>2 000</w:t>
            </w:r>
            <w:r w:rsidRPr="00F9567F">
              <w:rPr>
                <w:rtl/>
              </w:rPr>
              <w:t xml:space="preserve"> لأبو ظبي أو دبي</w:t>
            </w:r>
            <w:r w:rsidRPr="00F9567F">
              <w:br/>
              <w:t>1 000</w:t>
            </w:r>
            <w:r w:rsidRPr="00F9567F">
              <w:rPr>
                <w:rtl/>
              </w:rPr>
              <w:t xml:space="preserve"> لباقي الإمارات</w:t>
            </w:r>
          </w:p>
        </w:tc>
        <w:tc>
          <w:tcPr>
            <w:tcW w:w="1554" w:type="dxa"/>
            <w:tcBorders>
              <w:top w:val="single" w:sz="2" w:space="0" w:color="auto"/>
              <w:left w:val="single" w:sz="2" w:space="0" w:color="auto"/>
              <w:bottom w:val="single" w:sz="2" w:space="0" w:color="auto"/>
              <w:right w:val="single" w:sz="2" w:space="0" w:color="auto"/>
            </w:tcBorders>
            <w:hideMark/>
          </w:tcPr>
          <w:p w:rsidR="003866CD" w:rsidRPr="00F9567F" w:rsidRDefault="003866CD" w:rsidP="003866CD">
            <w:pPr>
              <w:pStyle w:val="Tabletext"/>
              <w:bidi/>
              <w:spacing w:line="240" w:lineRule="exact"/>
              <w:jc w:val="center"/>
            </w:pPr>
            <w:r w:rsidRPr="00F9567F">
              <w:t>4 000</w:t>
            </w:r>
          </w:p>
        </w:tc>
      </w:tr>
      <w:tr w:rsidR="003866CD" w:rsidTr="003866CD">
        <w:trPr>
          <w:trHeight w:val="335"/>
          <w:jc w:val="center"/>
        </w:trPr>
        <w:tc>
          <w:tcPr>
            <w:tcW w:w="8161" w:type="dxa"/>
            <w:gridSpan w:val="5"/>
            <w:tcBorders>
              <w:top w:val="single" w:sz="2" w:space="0" w:color="auto"/>
              <w:left w:val="nil"/>
              <w:bottom w:val="nil"/>
              <w:right w:val="nil"/>
            </w:tcBorders>
            <w:hideMark/>
          </w:tcPr>
          <w:p w:rsidR="003866CD" w:rsidRPr="003463DD" w:rsidRDefault="003866CD" w:rsidP="003866CD">
            <w:pPr>
              <w:pStyle w:val="Tablelegend"/>
            </w:pPr>
            <w:r w:rsidRPr="003463DD">
              <w:rPr>
                <w:b/>
                <w:bCs/>
                <w:rtl/>
                <w:lang w:bidi="ar-EG"/>
              </w:rPr>
              <w:t>ال</w:t>
            </w:r>
            <w:r w:rsidRPr="003463DD">
              <w:rPr>
                <w:b/>
                <w:bCs/>
                <w:rtl/>
              </w:rPr>
              <w:t xml:space="preserve">ملاحظة </w:t>
            </w:r>
            <w:r w:rsidRPr="003463DD">
              <w:rPr>
                <w:b/>
                <w:bCs/>
              </w:rPr>
              <w:t>1</w:t>
            </w:r>
            <w:r w:rsidRPr="003463DD">
              <w:rPr>
                <w:rtl/>
              </w:rPr>
              <w:t xml:space="preserve"> </w:t>
            </w:r>
            <w:proofErr w:type="gramStart"/>
            <w:r w:rsidRPr="003463DD">
              <w:rPr>
                <w:rtl/>
              </w:rPr>
              <w:t>- تملك</w:t>
            </w:r>
            <w:proofErr w:type="gramEnd"/>
            <w:r w:rsidRPr="003463DD">
              <w:rPr>
                <w:rtl/>
              </w:rPr>
              <w:t xml:space="preserve"> الهيئة الحق الحصري لتحديد عامل التغطية </w:t>
            </w:r>
            <w:r w:rsidRPr="003463DD">
              <w:t>(CF)</w:t>
            </w:r>
            <w:r w:rsidRPr="003463DD">
              <w:rPr>
                <w:rtl/>
              </w:rPr>
              <w:t xml:space="preserve"> لأي تطبيق.</w:t>
            </w:r>
          </w:p>
        </w:tc>
      </w:tr>
    </w:tbl>
    <w:p w:rsidR="003866CD" w:rsidRDefault="003866CD" w:rsidP="003866CD">
      <w:pPr>
        <w:pStyle w:val="enumlev1"/>
        <w:spacing w:before="360"/>
      </w:pPr>
      <w:proofErr w:type="gramStart"/>
      <w:r>
        <w:t>2.14</w:t>
      </w:r>
      <w:proofErr w:type="gramEnd"/>
      <w:r>
        <w:rPr>
          <w:rtl/>
        </w:rPr>
        <w:tab/>
        <w:t>تحتسب رسوم الطيف الترددي السنوية مقابل خدمة نفاذ اللاسلكي الثابت </w:t>
      </w:r>
      <w:r>
        <w:t>FWA</w:t>
      </w:r>
      <w:r>
        <w:rPr>
          <w:rtl/>
        </w:rPr>
        <w:t xml:space="preserve"> (بما فيها حلقة اللاسلكي المحلي </w:t>
      </w:r>
      <w:r>
        <w:t>WLL</w:t>
      </w:r>
      <w:r>
        <w:rPr>
          <w:rtl/>
        </w:rPr>
        <w:t xml:space="preserve"> ومن نقطة إلى عدة نقاط </w:t>
      </w:r>
      <w:r>
        <w:t>PMP</w:t>
      </w:r>
      <w:r>
        <w:rPr>
          <w:rtl/>
        </w:rPr>
        <w:t>) و</w:t>
      </w:r>
      <w:r>
        <w:t>SCADA</w:t>
      </w:r>
      <w:r>
        <w:rPr>
          <w:rtl/>
        </w:rPr>
        <w:t xml:space="preserve"> </w:t>
      </w:r>
      <w:r>
        <w:rPr>
          <w:rFonts w:hint="cs"/>
          <w:rtl/>
        </w:rPr>
        <w:t xml:space="preserve">والنطاق العريض الثابت والشبكات المتشابكة </w:t>
      </w:r>
      <w:r>
        <w:rPr>
          <w:rtl/>
        </w:rPr>
        <w:t>في النطاق</w:t>
      </w:r>
      <w:r>
        <w:rPr>
          <w:rFonts w:hint="cs"/>
          <w:rtl/>
        </w:rPr>
        <w:t xml:space="preserve"> </w:t>
      </w:r>
      <w:r>
        <w:t>2</w:t>
      </w:r>
      <w:r>
        <w:rPr>
          <w:rtl/>
        </w:rPr>
        <w:t> </w:t>
      </w:r>
      <w:r>
        <w:t>GHz</w:t>
      </w:r>
      <w:r>
        <w:rPr>
          <w:rtl/>
        </w:rPr>
        <w:t xml:space="preserve"> وما فوق على النحو التالي:</w:t>
      </w:r>
    </w:p>
    <w:p w:rsidR="003866CD" w:rsidRDefault="003866CD" w:rsidP="003866CD">
      <w:pPr>
        <w:pStyle w:val="Equation"/>
        <w:bidi/>
        <w:rPr>
          <w:rtl/>
        </w:rPr>
      </w:pPr>
      <w:r>
        <w:rPr>
          <w:rtl/>
        </w:rPr>
        <w:tab/>
      </w:r>
      <w:r>
        <w:rPr>
          <w:rtl/>
        </w:rPr>
        <w:tab/>
        <w:t xml:space="preserve">رسم الطيف الترددي = </w:t>
      </w:r>
      <w:r>
        <w:t xml:space="preserve">BW </w:t>
      </w:r>
      <w:r>
        <w:rPr>
          <w:rFonts w:ascii="Traditional Arabic" w:hAnsi="Traditional Arabic"/>
          <w:sz w:val="30"/>
        </w:rPr>
        <w:t>×</w:t>
      </w:r>
      <w:r>
        <w:t xml:space="preserve"> CF </w:t>
      </w:r>
      <w:r>
        <w:rPr>
          <w:rFonts w:ascii="Traditional Arabic" w:hAnsi="Traditional Arabic"/>
          <w:sz w:val="30"/>
        </w:rPr>
        <w:t>×</w:t>
      </w:r>
      <w:r>
        <w:t xml:space="preserve"> FF</w:t>
      </w:r>
    </w:p>
    <w:p w:rsidR="003866CD" w:rsidRDefault="003866CD" w:rsidP="003866CD">
      <w:pPr>
        <w:rPr>
          <w:rtl/>
        </w:rPr>
      </w:pPr>
      <w:r>
        <w:rPr>
          <w:rtl/>
        </w:rPr>
        <w:t>حيث:</w:t>
      </w:r>
    </w:p>
    <w:p w:rsidR="003866CD" w:rsidRDefault="003866CD" w:rsidP="003866CD">
      <w:pPr>
        <w:pStyle w:val="enumlev1"/>
        <w:rPr>
          <w:rtl/>
        </w:rPr>
      </w:pPr>
      <w:r>
        <w:rPr>
          <w:b/>
          <w:bCs/>
          <w:rtl/>
        </w:rPr>
        <w:tab/>
      </w:r>
      <w:r>
        <w:rPr>
          <w:b/>
          <w:bCs/>
        </w:rPr>
        <w:t>BW</w:t>
      </w:r>
      <w:r>
        <w:rPr>
          <w:rtl/>
        </w:rPr>
        <w:t xml:space="preserve"> = إجمالي عرض الحيز ويحتسب </w:t>
      </w:r>
      <w:r>
        <w:t>MHz</w:t>
      </w:r>
      <w:r>
        <w:rPr>
          <w:rtl/>
        </w:rPr>
        <w:t>.</w:t>
      </w:r>
    </w:p>
    <w:p w:rsidR="003866CD" w:rsidRPr="00283506" w:rsidRDefault="003866CD" w:rsidP="003866CD">
      <w:pPr>
        <w:pStyle w:val="enumlev1"/>
        <w:rPr>
          <w:i/>
          <w:iCs/>
          <w:sz w:val="20"/>
          <w:szCs w:val="26"/>
          <w:u w:val="single"/>
          <w:rtl/>
        </w:rPr>
      </w:pPr>
      <w:r w:rsidRPr="00283506">
        <w:rPr>
          <w:b/>
          <w:bCs/>
          <w:i/>
          <w:iCs/>
          <w:sz w:val="20"/>
          <w:szCs w:val="26"/>
          <w:rtl/>
        </w:rPr>
        <w:tab/>
        <w:t xml:space="preserve">الملاحظة </w:t>
      </w:r>
      <w:r w:rsidRPr="00283506">
        <w:rPr>
          <w:b/>
          <w:bCs/>
          <w:i/>
          <w:iCs/>
          <w:sz w:val="20"/>
          <w:szCs w:val="26"/>
        </w:rPr>
        <w:t>1</w:t>
      </w:r>
      <w:r w:rsidRPr="00283506">
        <w:rPr>
          <w:i/>
          <w:iCs/>
          <w:sz w:val="20"/>
          <w:szCs w:val="26"/>
          <w:rtl/>
        </w:rPr>
        <w:t xml:space="preserve"> </w:t>
      </w:r>
      <w:proofErr w:type="gramStart"/>
      <w:r w:rsidRPr="00283506">
        <w:rPr>
          <w:i/>
          <w:iCs/>
          <w:sz w:val="20"/>
          <w:szCs w:val="26"/>
          <w:rtl/>
        </w:rPr>
        <w:t>- للشبكات</w:t>
      </w:r>
      <w:proofErr w:type="gramEnd"/>
      <w:r w:rsidRPr="00283506">
        <w:rPr>
          <w:i/>
          <w:iCs/>
          <w:sz w:val="20"/>
          <w:szCs w:val="26"/>
          <w:rtl/>
        </w:rPr>
        <w:t xml:space="preserve"> (تشمل المركبات) التي تستعمل كل من </w:t>
      </w:r>
      <w:r w:rsidRPr="00283506">
        <w:rPr>
          <w:i/>
          <w:iCs/>
          <w:sz w:val="20"/>
          <w:szCs w:val="26"/>
        </w:rPr>
        <w:t>2,4</w:t>
      </w:r>
      <w:r w:rsidRPr="00283506">
        <w:rPr>
          <w:i/>
          <w:iCs/>
          <w:sz w:val="20"/>
          <w:szCs w:val="26"/>
          <w:rtl/>
        </w:rPr>
        <w:t xml:space="preserve"> و</w:t>
      </w:r>
      <w:r w:rsidRPr="00283506">
        <w:rPr>
          <w:i/>
          <w:iCs/>
          <w:sz w:val="20"/>
          <w:szCs w:val="26"/>
        </w:rPr>
        <w:t>GHz 5,8</w:t>
      </w:r>
      <w:r w:rsidRPr="00283506">
        <w:rPr>
          <w:i/>
          <w:iCs/>
          <w:sz w:val="20"/>
          <w:szCs w:val="26"/>
          <w:rtl/>
        </w:rPr>
        <w:t>، يتم إضافة إجمالي عامل عرض النطاق لكلا النطاقين.</w:t>
      </w:r>
    </w:p>
    <w:p w:rsidR="003866CD" w:rsidRDefault="003866CD" w:rsidP="003866CD">
      <w:pPr>
        <w:pStyle w:val="enumlev1"/>
        <w:spacing w:after="120"/>
        <w:rPr>
          <w:rtl/>
        </w:rPr>
      </w:pPr>
      <w:r>
        <w:rPr>
          <w:b/>
          <w:bCs/>
          <w:rtl/>
        </w:rPr>
        <w:tab/>
      </w:r>
      <w:r>
        <w:rPr>
          <w:b/>
          <w:bCs/>
        </w:rPr>
        <w:t>CF</w:t>
      </w:r>
      <w:r>
        <w:rPr>
          <w:rtl/>
        </w:rPr>
        <w:t xml:space="preserve"> = عامل التغطية والذي يعتمد على المنطقة الجغرافية ويحتسب على النحو التالي:</w:t>
      </w:r>
    </w:p>
    <w:tbl>
      <w:tblPr>
        <w:bidiVisual/>
        <w:tblW w:w="81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1606"/>
        <w:gridCol w:w="1847"/>
        <w:gridCol w:w="2076"/>
        <w:gridCol w:w="1788"/>
      </w:tblGrid>
      <w:tr w:rsidR="003866CD" w:rsidTr="003866CD">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rPr>
                <w:rtl/>
              </w:rPr>
            </w:pPr>
            <w:r>
              <w:rPr>
                <w:rtl/>
              </w:rPr>
              <w:t>المنطقة</w:t>
            </w:r>
          </w:p>
        </w:tc>
        <w:tc>
          <w:tcPr>
            <w:tcW w:w="160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منطقة نائية</w:t>
            </w:r>
            <w:r>
              <w:br/>
            </w:r>
            <w:r>
              <w:rPr>
                <w:rtl/>
              </w:rPr>
              <w:t>أو داخل المباني</w:t>
            </w:r>
          </w:p>
        </w:tc>
        <w:tc>
          <w:tcPr>
            <w:tcW w:w="1847"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منطقة مدنية مأهولة</w:t>
            </w:r>
            <w:r>
              <w:br/>
            </w:r>
            <w:r>
              <w:rPr>
                <w:rtl/>
              </w:rPr>
              <w:t>داخل الإمارة</w:t>
            </w:r>
          </w:p>
        </w:tc>
        <w:tc>
          <w:tcPr>
            <w:tcW w:w="207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نطاق الإمارة</w:t>
            </w:r>
          </w:p>
        </w:tc>
        <w:tc>
          <w:tcPr>
            <w:tcW w:w="1788"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pPr>
            <w:r>
              <w:rPr>
                <w:rtl/>
              </w:rPr>
              <w:t>أكثر من ثلاث</w:t>
            </w:r>
            <w:r>
              <w:rPr>
                <w:rtl/>
              </w:rPr>
              <w:br/>
              <w:t>إمارات</w:t>
            </w:r>
          </w:p>
        </w:tc>
      </w:tr>
      <w:tr w:rsidR="003866CD" w:rsidTr="003866CD">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CF</w:t>
            </w:r>
          </w:p>
        </w:tc>
        <w:tc>
          <w:tcPr>
            <w:tcW w:w="160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100</w:t>
            </w:r>
          </w:p>
        </w:tc>
        <w:tc>
          <w:tcPr>
            <w:tcW w:w="1847"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500</w:t>
            </w:r>
          </w:p>
        </w:tc>
        <w:tc>
          <w:tcPr>
            <w:tcW w:w="2076"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pPr>
            <w:r>
              <w:t>2 000</w:t>
            </w:r>
            <w:r>
              <w:rPr>
                <w:rtl/>
              </w:rPr>
              <w:t xml:space="preserve"> لأبو ظبي أو دبي</w:t>
            </w:r>
          </w:p>
          <w:p w:rsidR="003866CD" w:rsidRDefault="003866CD" w:rsidP="003866CD">
            <w:pPr>
              <w:pStyle w:val="Tabletext"/>
              <w:bidi/>
              <w:spacing w:line="240" w:lineRule="exact"/>
              <w:rPr>
                <w:rtl/>
              </w:rPr>
            </w:pPr>
            <w:r>
              <w:t>1 000</w:t>
            </w:r>
            <w:r>
              <w:rPr>
                <w:rtl/>
              </w:rPr>
              <w:t xml:space="preserve"> لباقي الإمارات</w:t>
            </w:r>
          </w:p>
        </w:tc>
        <w:tc>
          <w:tcPr>
            <w:tcW w:w="1788"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r>
              <w:t>4 000</w:t>
            </w:r>
          </w:p>
        </w:tc>
      </w:tr>
    </w:tbl>
    <w:p w:rsidR="003866CD" w:rsidRDefault="003866CD" w:rsidP="003866CD">
      <w:pPr>
        <w:pStyle w:val="enumlev1"/>
        <w:keepNext/>
        <w:keepLines/>
        <w:widowControl w:val="0"/>
        <w:spacing w:before="360" w:after="120"/>
      </w:pPr>
      <w:r>
        <w:lastRenderedPageBreak/>
        <w:tab/>
        <w:t>FF</w:t>
      </w:r>
      <w:r>
        <w:rPr>
          <w:rtl/>
        </w:rPr>
        <w:t xml:space="preserve"> = عامل التردد والذي يتم تحديده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22"/>
      </w:tblGrid>
      <w:tr w:rsidR="003866CD" w:rsidTr="003866CD">
        <w:trPr>
          <w:trHeight w:val="390"/>
          <w:jc w:val="center"/>
        </w:trPr>
        <w:tc>
          <w:tcPr>
            <w:tcW w:w="2922"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Head"/>
              <w:keepLines/>
              <w:widowControl w:val="0"/>
              <w:spacing w:line="240" w:lineRule="exact"/>
              <w:rPr>
                <w:rtl/>
              </w:rPr>
            </w:pPr>
            <w:r>
              <w:rPr>
                <w:rtl/>
              </w:rPr>
              <w:t>مدى التردد</w:t>
            </w:r>
          </w:p>
        </w:tc>
        <w:tc>
          <w:tcPr>
            <w:tcW w:w="2922"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Head"/>
              <w:keepLines/>
              <w:widowControl w:val="0"/>
              <w:spacing w:line="240" w:lineRule="exact"/>
            </w:pPr>
            <w:r>
              <w:rPr>
                <w:rtl/>
              </w:rPr>
              <w:t xml:space="preserve">عامل التردد </w:t>
            </w:r>
            <w:r>
              <w:t>(FF)</w:t>
            </w:r>
          </w:p>
        </w:tc>
      </w:tr>
      <w:tr w:rsidR="003866CD" w:rsidTr="003866CD">
        <w:trPr>
          <w:trHeight w:val="390"/>
          <w:jc w:val="center"/>
        </w:trPr>
        <w:tc>
          <w:tcPr>
            <w:tcW w:w="2922"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widowControl w:val="0"/>
              <w:bidi/>
              <w:spacing w:line="240" w:lineRule="exact"/>
              <w:jc w:val="center"/>
              <w:rPr>
                <w:lang w:bidi="ar-EG"/>
              </w:rPr>
            </w:pPr>
            <w:r>
              <w:rPr>
                <w:lang w:bidi="ar-EG"/>
              </w:rPr>
              <w:t>2</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r>
              <w:rPr>
                <w:i/>
                <w:iCs/>
                <w:rtl/>
                <w:lang w:bidi="ar-EG"/>
              </w:rPr>
              <w:t xml:space="preserve"> </w:t>
            </w:r>
            <w:r>
              <w:rPr>
                <w:i/>
                <w:iCs/>
              </w:rPr>
              <w:sym w:font="Symbol" w:char="F0B3"/>
            </w:r>
            <w:r>
              <w:rPr>
                <w:rtl/>
                <w:lang w:bidi="ar-EG"/>
              </w:rPr>
              <w:t xml:space="preserve"> </w:t>
            </w:r>
            <w:r>
              <w:t>6</w:t>
            </w:r>
            <w:r>
              <w:rPr>
                <w:rtl/>
                <w:lang w:bidi="ar-EG"/>
              </w:rPr>
              <w:t xml:space="preserve"> </w:t>
            </w:r>
            <w:r>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keepNext/>
              <w:keepLines/>
              <w:widowControl w:val="0"/>
              <w:bidi/>
              <w:spacing w:line="240" w:lineRule="exact"/>
              <w:jc w:val="center"/>
              <w:rPr>
                <w:rtl/>
              </w:rPr>
            </w:pPr>
            <w:r>
              <w:t>5</w:t>
            </w:r>
          </w:p>
        </w:tc>
      </w:tr>
      <w:tr w:rsidR="003866CD" w:rsidTr="003866CD">
        <w:trPr>
          <w:trHeight w:val="390"/>
          <w:jc w:val="center"/>
        </w:trPr>
        <w:tc>
          <w:tcPr>
            <w:tcW w:w="2922"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lang w:bidi="ar-EG"/>
              </w:rPr>
            </w:pPr>
            <w:r>
              <w:rPr>
                <w:lang w:bidi="ar-EG"/>
              </w:rPr>
              <w:t>6</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r>
              <w:rPr>
                <w:i/>
                <w:iCs/>
                <w:rtl/>
                <w:lang w:bidi="ar-EG"/>
              </w:rPr>
              <w:t xml:space="preserve"> </w:t>
            </w:r>
            <w:r>
              <w:rPr>
                <w:i/>
                <w:iCs/>
              </w:rPr>
              <w:sym w:font="Symbol" w:char="F0B3"/>
            </w:r>
            <w:r>
              <w:rPr>
                <w:rtl/>
                <w:lang w:bidi="ar-EG"/>
              </w:rPr>
              <w:t xml:space="preserve"> </w:t>
            </w:r>
            <w:r>
              <w:t>11</w:t>
            </w:r>
            <w:r>
              <w:rPr>
                <w:rtl/>
                <w:lang w:bidi="ar-EG"/>
              </w:rPr>
              <w:t xml:space="preserve"> </w:t>
            </w:r>
            <w:r>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rtl/>
                <w:lang w:bidi="ar-EG"/>
              </w:rPr>
            </w:pPr>
            <w:r>
              <w:t>4</w:t>
            </w:r>
          </w:p>
        </w:tc>
      </w:tr>
      <w:tr w:rsidR="003866CD" w:rsidTr="003866CD">
        <w:trPr>
          <w:trHeight w:val="390"/>
          <w:jc w:val="center"/>
        </w:trPr>
        <w:tc>
          <w:tcPr>
            <w:tcW w:w="2922"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rtl/>
                <w:lang w:bidi="ar-EG"/>
              </w:rPr>
            </w:pPr>
            <w:r>
              <w:rPr>
                <w:lang w:bidi="ar-EG"/>
              </w:rPr>
              <w:t>11</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r>
              <w:rPr>
                <w:i/>
                <w:iCs/>
                <w:rtl/>
                <w:lang w:bidi="ar-EG"/>
              </w:rPr>
              <w:t xml:space="preserve"> </w:t>
            </w:r>
            <w:r>
              <w:rPr>
                <w:i/>
                <w:iCs/>
              </w:rPr>
              <w:sym w:font="Symbol" w:char="F0B3"/>
            </w:r>
            <w:r>
              <w:rPr>
                <w:rtl/>
                <w:lang w:bidi="ar-EG"/>
              </w:rPr>
              <w:t xml:space="preserve"> </w:t>
            </w:r>
            <w:r>
              <w:t>14</w:t>
            </w:r>
            <w:r>
              <w:rPr>
                <w:rtl/>
                <w:lang w:bidi="ar-EG"/>
              </w:rPr>
              <w:t xml:space="preserve"> </w:t>
            </w:r>
            <w:r>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rtl/>
              </w:rPr>
            </w:pPr>
            <w:r>
              <w:t>3</w:t>
            </w:r>
          </w:p>
        </w:tc>
      </w:tr>
      <w:tr w:rsidR="003866CD" w:rsidTr="003866CD">
        <w:trPr>
          <w:trHeight w:val="390"/>
          <w:jc w:val="center"/>
        </w:trPr>
        <w:tc>
          <w:tcPr>
            <w:tcW w:w="2922"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lang w:bidi="ar-EG"/>
              </w:rPr>
            </w:pPr>
            <w:r>
              <w:rPr>
                <w:lang w:bidi="ar-EG"/>
              </w:rPr>
              <w:t>14</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r>
              <w:rPr>
                <w:i/>
                <w:iCs/>
                <w:rtl/>
                <w:lang w:bidi="ar-EG"/>
              </w:rPr>
              <w:t xml:space="preserve"> </w:t>
            </w:r>
            <w:r>
              <w:rPr>
                <w:i/>
                <w:iCs/>
              </w:rPr>
              <w:sym w:font="Symbol" w:char="F0B3"/>
            </w:r>
            <w:r>
              <w:rPr>
                <w:rtl/>
                <w:lang w:bidi="ar-EG"/>
              </w:rPr>
              <w:t xml:space="preserve"> </w:t>
            </w:r>
            <w:r>
              <w:t>40</w:t>
            </w:r>
            <w:r>
              <w:rPr>
                <w:rtl/>
                <w:lang w:bidi="ar-EG"/>
              </w:rPr>
              <w:t xml:space="preserve"> </w:t>
            </w:r>
            <w:r>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rtl/>
              </w:rPr>
            </w:pPr>
            <w:r>
              <w:t>2</w:t>
            </w:r>
          </w:p>
        </w:tc>
      </w:tr>
      <w:tr w:rsidR="003866CD" w:rsidTr="003866CD">
        <w:trPr>
          <w:trHeight w:val="406"/>
          <w:jc w:val="center"/>
        </w:trPr>
        <w:tc>
          <w:tcPr>
            <w:tcW w:w="2922"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lang w:bidi="ar-EG"/>
              </w:rPr>
            </w:pPr>
            <w:r>
              <w:rPr>
                <w:lang w:bidi="ar-EG"/>
              </w:rPr>
              <w:t>40</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p>
        </w:tc>
        <w:tc>
          <w:tcPr>
            <w:tcW w:w="2922"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rtl/>
              </w:rPr>
            </w:pPr>
            <w:r>
              <w:t>1</w:t>
            </w:r>
          </w:p>
        </w:tc>
      </w:tr>
      <w:tr w:rsidR="003866CD" w:rsidTr="003866CD">
        <w:trPr>
          <w:trHeight w:val="406"/>
          <w:jc w:val="center"/>
        </w:trPr>
        <w:tc>
          <w:tcPr>
            <w:tcW w:w="5844" w:type="dxa"/>
            <w:gridSpan w:val="2"/>
            <w:tcBorders>
              <w:top w:val="single" w:sz="4" w:space="0" w:color="auto"/>
              <w:left w:val="nil"/>
              <w:bottom w:val="nil"/>
              <w:right w:val="nil"/>
            </w:tcBorders>
            <w:hideMark/>
          </w:tcPr>
          <w:p w:rsidR="003866CD" w:rsidRDefault="003866CD" w:rsidP="003866CD">
            <w:pPr>
              <w:spacing w:before="60" w:after="60" w:line="240" w:lineRule="exact"/>
              <w:rPr>
                <w:sz w:val="20"/>
                <w:szCs w:val="26"/>
              </w:rPr>
            </w:pPr>
            <w:r>
              <w:rPr>
                <w:b/>
                <w:bCs/>
                <w:sz w:val="20"/>
                <w:szCs w:val="26"/>
              </w:rPr>
              <w:t xml:space="preserve">= </w:t>
            </w:r>
            <w:r>
              <w:rPr>
                <w:i/>
                <w:iCs/>
                <w:sz w:val="20"/>
                <w:szCs w:val="26"/>
              </w:rPr>
              <w:t>f</w:t>
            </w:r>
            <w:r>
              <w:rPr>
                <w:sz w:val="20"/>
                <w:szCs w:val="26"/>
                <w:rtl/>
              </w:rPr>
              <w:t xml:space="preserve"> التردد المخصص</w:t>
            </w:r>
          </w:p>
          <w:p w:rsidR="003866CD" w:rsidRDefault="003866CD" w:rsidP="003866CD">
            <w:pPr>
              <w:spacing w:before="60" w:after="60" w:line="240" w:lineRule="exact"/>
              <w:rPr>
                <w:sz w:val="20"/>
                <w:szCs w:val="26"/>
                <w:rtl/>
                <w:lang w:bidi="ar-EG"/>
              </w:rPr>
            </w:pPr>
            <w:r>
              <w:rPr>
                <w:b/>
                <w:bCs/>
                <w:sz w:val="20"/>
                <w:szCs w:val="26"/>
                <w:rtl/>
                <w:lang w:bidi="ar-EG"/>
              </w:rPr>
              <w:t xml:space="preserve">الملاحظة </w:t>
            </w:r>
            <w:r>
              <w:rPr>
                <w:b/>
                <w:bCs/>
                <w:sz w:val="20"/>
                <w:szCs w:val="26"/>
                <w:lang w:bidi="ar-EG"/>
              </w:rPr>
              <w:t>1</w:t>
            </w:r>
            <w:r>
              <w:rPr>
                <w:b/>
                <w:bCs/>
                <w:sz w:val="20"/>
                <w:szCs w:val="26"/>
                <w:rtl/>
                <w:lang w:bidi="ar-EG"/>
              </w:rPr>
              <w:t xml:space="preserve"> </w:t>
            </w:r>
            <w:proofErr w:type="gramStart"/>
            <w:r>
              <w:rPr>
                <w:sz w:val="20"/>
                <w:szCs w:val="26"/>
                <w:rtl/>
                <w:lang w:bidi="ar-EG"/>
              </w:rPr>
              <w:t>- تمتلك</w:t>
            </w:r>
            <w:proofErr w:type="gramEnd"/>
            <w:r>
              <w:rPr>
                <w:sz w:val="20"/>
                <w:szCs w:val="26"/>
                <w:rtl/>
                <w:lang w:bidi="ar-EG"/>
              </w:rPr>
              <w:t xml:space="preserve"> الهيئة الحق الحصري لتحديد عامل التغطية </w:t>
            </w:r>
            <w:r>
              <w:rPr>
                <w:sz w:val="20"/>
                <w:szCs w:val="26"/>
                <w:lang w:bidi="ar-EG"/>
              </w:rPr>
              <w:t>(CF)</w:t>
            </w:r>
            <w:r>
              <w:rPr>
                <w:sz w:val="20"/>
                <w:szCs w:val="26"/>
                <w:rtl/>
                <w:lang w:bidi="ar-EG"/>
              </w:rPr>
              <w:t xml:space="preserve"> لأي تطبيق.</w:t>
            </w:r>
          </w:p>
        </w:tc>
      </w:tr>
    </w:tbl>
    <w:p w:rsidR="003866CD" w:rsidRDefault="003866CD" w:rsidP="003866CD">
      <w:pPr>
        <w:pStyle w:val="ArticleNo"/>
        <w:rPr>
          <w:rtl/>
        </w:rPr>
      </w:pPr>
      <w:r>
        <w:rPr>
          <w:rtl/>
        </w:rPr>
        <w:t xml:space="preserve">المادة </w:t>
      </w:r>
      <w:r>
        <w:t>(15)</w:t>
      </w:r>
    </w:p>
    <w:p w:rsidR="003866CD" w:rsidRDefault="003866CD" w:rsidP="003866CD">
      <w:pPr>
        <w:pStyle w:val="Articletitle"/>
        <w:rPr>
          <w:rtl/>
        </w:rPr>
      </w:pPr>
      <w:r>
        <w:rPr>
          <w:rtl/>
        </w:rPr>
        <w:t>رسوم الطيف الترددي للتوصيلات البصرية والليزرية</w:t>
      </w:r>
    </w:p>
    <w:p w:rsidR="003866CD" w:rsidRDefault="003866CD" w:rsidP="003866CD">
      <w:pPr>
        <w:pStyle w:val="enumlev1"/>
      </w:pPr>
      <w:proofErr w:type="gramStart"/>
      <w:r>
        <w:t>1.15</w:t>
      </w:r>
      <w:proofErr w:type="gramEnd"/>
      <w:r>
        <w:rPr>
          <w:rtl/>
        </w:rPr>
        <w:tab/>
        <w:t>تحتسب رسوم الطيف الترددي السنوية للتوصيلات البصرية والليزرية في الفضاء الحر مبلغ وقدره</w:t>
      </w:r>
      <w:r>
        <w:t> </w:t>
      </w:r>
      <w:r>
        <w:rPr>
          <w:rtl/>
        </w:rPr>
        <w:t>خمسون </w:t>
      </w:r>
      <w:r>
        <w:t>(50)</w:t>
      </w:r>
      <w:r>
        <w:rPr>
          <w:rtl/>
        </w:rPr>
        <w:t> درهماً.</w:t>
      </w:r>
    </w:p>
    <w:p w:rsidR="003866CD" w:rsidRDefault="003866CD" w:rsidP="003866CD">
      <w:pPr>
        <w:pStyle w:val="ArticleNo"/>
        <w:rPr>
          <w:b/>
          <w:bCs/>
          <w:rtl/>
        </w:rPr>
      </w:pPr>
      <w:r>
        <w:rPr>
          <w:rtl/>
        </w:rPr>
        <w:t xml:space="preserve">المادة </w:t>
      </w:r>
      <w:r>
        <w:rPr>
          <w:bCs/>
        </w:rPr>
        <w:t>(</w:t>
      </w:r>
      <w:r>
        <w:t>16</w:t>
      </w:r>
      <w:r>
        <w:rPr>
          <w:bCs/>
        </w:rPr>
        <w:t>)</w:t>
      </w:r>
    </w:p>
    <w:p w:rsidR="003866CD" w:rsidRDefault="003866CD" w:rsidP="003866CD">
      <w:pPr>
        <w:pStyle w:val="Articletitle"/>
        <w:rPr>
          <w:rtl/>
          <w:lang w:bidi="ar-EG"/>
        </w:rPr>
      </w:pPr>
      <w:r>
        <w:rPr>
          <w:rtl/>
        </w:rPr>
        <w:t xml:space="preserve">رسوم الطيف الترددي لشبكات الدوائر المحلية اللاسلكية </w:t>
      </w:r>
      <w:r>
        <w:t>(WLAN)</w:t>
      </w:r>
      <w:r>
        <w:rPr>
          <w:rtl/>
        </w:rPr>
        <w:br/>
        <w:t xml:space="preserve">والمهاتفة اللاسلكية </w:t>
      </w:r>
      <w:r>
        <w:t>(Cordless Telephony)</w:t>
      </w:r>
    </w:p>
    <w:p w:rsidR="003866CD" w:rsidRDefault="003866CD" w:rsidP="003866CD">
      <w:pPr>
        <w:pStyle w:val="enumlev1"/>
        <w:rPr>
          <w:rtl/>
        </w:rPr>
      </w:pPr>
      <w:proofErr w:type="gramStart"/>
      <w:r>
        <w:t>1.16</w:t>
      </w:r>
      <w:proofErr w:type="gramEnd"/>
      <w:r>
        <w:rPr>
          <w:rtl/>
        </w:rPr>
        <w:tab/>
        <w:t>لا يتم احتساب رسوم على الاستعمال الداخلي لشبكة الدوائر المحلية اللاسلكية </w:t>
      </w:r>
      <w:r>
        <w:t>(WLAN)</w:t>
      </w:r>
      <w:r>
        <w:rPr>
          <w:rtl/>
        </w:rPr>
        <w:t xml:space="preserve"> وخدمة المهاتفة اللاسلكية المعتمدة على نظام ال ‍</w:t>
      </w:r>
      <w:r>
        <w:t>DECT</w:t>
      </w:r>
      <w:r>
        <w:rPr>
          <w:rtl/>
        </w:rPr>
        <w:t xml:space="preserve"> إذا تم تشغيلها وفق أنظمة الهيئة.</w:t>
      </w:r>
    </w:p>
    <w:p w:rsidR="003866CD" w:rsidRDefault="003866CD" w:rsidP="003866CD">
      <w:pPr>
        <w:pStyle w:val="ArticleNo"/>
        <w:rPr>
          <w:b/>
          <w:bCs/>
        </w:rPr>
      </w:pPr>
      <w:r>
        <w:rPr>
          <w:rtl/>
        </w:rPr>
        <w:t xml:space="preserve">المادة </w:t>
      </w:r>
      <w:r>
        <w:t>(17)</w:t>
      </w:r>
    </w:p>
    <w:p w:rsidR="003866CD" w:rsidRDefault="003866CD" w:rsidP="003866CD">
      <w:pPr>
        <w:pStyle w:val="Articletitle"/>
        <w:rPr>
          <w:rtl/>
        </w:rPr>
      </w:pPr>
      <w:r>
        <w:rPr>
          <w:rtl/>
        </w:rPr>
        <w:t>رسوم الطيف الترددي لخدمات الاتصالات الشخصية المتنقلة العالمية الساتلية</w:t>
      </w:r>
    </w:p>
    <w:p w:rsidR="003866CD" w:rsidRDefault="003866CD" w:rsidP="003866CD">
      <w:pPr>
        <w:pStyle w:val="enumlev1"/>
      </w:pPr>
      <w:proofErr w:type="gramStart"/>
      <w:r>
        <w:t>1.17</w:t>
      </w:r>
      <w:proofErr w:type="gramEnd"/>
      <w:r>
        <w:rPr>
          <w:rtl/>
        </w:rPr>
        <w:tab/>
        <w:t>تحتسب رسوم الطيف الترددي السنوية لخدمات الاتصالات الشخصية المتنقلة العالمية الساتلية </w:t>
      </w:r>
      <w:r>
        <w:t>(GMPCS)</w:t>
      </w:r>
      <w:r>
        <w:rPr>
          <w:rtl/>
        </w:rPr>
        <w:t xml:space="preserve"> (ويشمل كل من الاستعمال القائم على الأرض والملاحة الجوية والبحرية) كما يلي:</w:t>
      </w:r>
    </w:p>
    <w:p w:rsidR="003866CD" w:rsidRDefault="003866CD" w:rsidP="003866CD">
      <w:pPr>
        <w:tabs>
          <w:tab w:val="left" w:pos="0"/>
          <w:tab w:val="left" w:pos="794"/>
          <w:tab w:val="center" w:pos="4819"/>
          <w:tab w:val="right" w:pos="9638"/>
        </w:tabs>
        <w:spacing w:before="100" w:beforeAutospacing="1" w:after="100" w:afterAutospacing="1" w:line="240" w:lineRule="auto"/>
        <w:jc w:val="center"/>
      </w:pPr>
      <w:r>
        <w:rPr>
          <w:rtl/>
        </w:rPr>
        <w:t xml:space="preserve">رسم الطيف الترددي = </w:t>
      </w:r>
      <w:r>
        <w:t xml:space="preserve">BW </w:t>
      </w:r>
      <w:r>
        <w:rPr>
          <w:rFonts w:ascii="Traditional Arabic" w:hAnsi="Traditional Arabic"/>
          <w:sz w:val="30"/>
        </w:rPr>
        <w:t>×</w:t>
      </w:r>
      <w:r>
        <w:t xml:space="preserve"> 5 000</w:t>
      </w:r>
    </w:p>
    <w:p w:rsidR="003866CD" w:rsidRDefault="003866CD" w:rsidP="001438F7">
      <w:pPr>
        <w:pageBreakBefore/>
        <w:widowControl w:val="0"/>
        <w:rPr>
          <w:rtl/>
        </w:rPr>
      </w:pPr>
      <w:r>
        <w:rPr>
          <w:rtl/>
        </w:rPr>
        <w:lastRenderedPageBreak/>
        <w:t>حيث:</w:t>
      </w:r>
    </w:p>
    <w:p w:rsidR="003866CD" w:rsidRDefault="003866CD" w:rsidP="003866CD">
      <w:pPr>
        <w:pStyle w:val="enumlev1"/>
        <w:keepNext/>
        <w:keepLines/>
        <w:widowControl w:val="0"/>
        <w:spacing w:after="120"/>
        <w:rPr>
          <w:rtl/>
        </w:rPr>
      </w:pPr>
      <w:r>
        <w:rPr>
          <w:b/>
          <w:bCs/>
        </w:rPr>
        <w:tab/>
        <w:t>BW</w:t>
      </w:r>
      <w:r>
        <w:rPr>
          <w:rtl/>
        </w:rPr>
        <w:t xml:space="preserve"> = عامل عرض الحيز المستعمل المستند إلى نطاق العرض </w:t>
      </w:r>
      <w:r>
        <w:t>1 </w:t>
      </w:r>
      <w:r>
        <w:rPr>
          <w:rFonts w:ascii="Traditional Arabic" w:hAnsi="Traditional Arabic"/>
          <w:sz w:val="30"/>
        </w:rPr>
        <w:t>×</w:t>
      </w:r>
      <w:r>
        <w:t> 2</w:t>
      </w:r>
      <w:r>
        <w:rPr>
          <w:rtl/>
        </w:rPr>
        <w:t> </w:t>
      </w:r>
      <w:r>
        <w:t>MHz</w:t>
      </w:r>
      <w:r>
        <w:rPr>
          <w:rtl/>
        </w:rPr>
        <w:t xml:space="preserve"> ويحدد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1787"/>
      </w:tblGrid>
      <w:tr w:rsidR="003866CD" w:rsidTr="003866CD">
        <w:trPr>
          <w:trHeight w:val="310"/>
          <w:jc w:val="center"/>
        </w:trPr>
        <w:tc>
          <w:tcPr>
            <w:tcW w:w="377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Head"/>
              <w:spacing w:line="240" w:lineRule="exact"/>
              <w:rPr>
                <w:rtl/>
              </w:rPr>
            </w:pPr>
            <w:r>
              <w:rPr>
                <w:rtl/>
              </w:rPr>
              <w:t>عرض النطاق</w:t>
            </w:r>
          </w:p>
        </w:tc>
        <w:tc>
          <w:tcPr>
            <w:tcW w:w="1787"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Head"/>
              <w:spacing w:line="240" w:lineRule="exact"/>
            </w:pPr>
            <w:r>
              <w:rPr>
                <w:rtl/>
              </w:rPr>
              <w:t xml:space="preserve">عامل التردد </w:t>
            </w:r>
            <w:r>
              <w:t>(BW)</w:t>
            </w:r>
          </w:p>
        </w:tc>
      </w:tr>
      <w:tr w:rsidR="003866CD" w:rsidTr="003866CD">
        <w:trPr>
          <w:trHeight w:val="202"/>
          <w:jc w:val="center"/>
        </w:trPr>
        <w:tc>
          <w:tcPr>
            <w:tcW w:w="377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bidi="ar-EG"/>
              </w:rPr>
            </w:pPr>
            <w:r>
              <w:rPr>
                <w:rtl/>
              </w:rPr>
              <w:t xml:space="preserve">أقل من </w:t>
            </w:r>
            <w:r>
              <w:t>1 × 2</w:t>
            </w:r>
            <w:r>
              <w:rPr>
                <w:rtl/>
              </w:rPr>
              <w:t>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rtl/>
              </w:rPr>
            </w:pPr>
            <w:r>
              <w:t>3</w:t>
            </w:r>
          </w:p>
        </w:tc>
      </w:tr>
      <w:tr w:rsidR="003866CD" w:rsidTr="003866CD">
        <w:trPr>
          <w:trHeight w:val="221"/>
          <w:jc w:val="center"/>
        </w:trPr>
        <w:tc>
          <w:tcPr>
            <w:tcW w:w="377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bidi="ar-EG"/>
              </w:rPr>
            </w:pPr>
            <w:r>
              <w:t>1 × 2</w:t>
            </w:r>
            <w:r>
              <w:rPr>
                <w:rtl/>
              </w:rPr>
              <w:t> </w:t>
            </w:r>
            <w:r>
              <w:rPr>
                <w:lang w:bidi="ar-EG"/>
              </w:rPr>
              <w:t>MHz</w:t>
            </w:r>
            <w:r>
              <w:rPr>
                <w:rtl/>
                <w:lang w:bidi="ar-EG"/>
              </w:rPr>
              <w:t xml:space="preserve"> - أقل من </w:t>
            </w:r>
            <w:r>
              <w:t>1 × 4</w:t>
            </w:r>
            <w:r>
              <w:rPr>
                <w:rtl/>
                <w:lang w:bidi="ar-EG"/>
              </w:rPr>
              <w:t xml:space="preserve">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rtl/>
              </w:rPr>
            </w:pPr>
            <w:r>
              <w:t>6</w:t>
            </w:r>
          </w:p>
        </w:tc>
      </w:tr>
      <w:tr w:rsidR="003866CD" w:rsidTr="003866CD">
        <w:trPr>
          <w:trHeight w:val="99"/>
          <w:jc w:val="center"/>
        </w:trPr>
        <w:tc>
          <w:tcPr>
            <w:tcW w:w="377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bidi="ar-EG"/>
              </w:rPr>
            </w:pPr>
            <w:r>
              <w:t>1 × 4</w:t>
            </w:r>
            <w:r>
              <w:rPr>
                <w:rtl/>
              </w:rPr>
              <w:t> </w:t>
            </w:r>
            <w:r>
              <w:rPr>
                <w:lang w:bidi="ar-EG"/>
              </w:rPr>
              <w:t>MHz</w:t>
            </w:r>
            <w:r>
              <w:rPr>
                <w:rtl/>
                <w:lang w:bidi="ar-EG"/>
              </w:rPr>
              <w:t xml:space="preserve"> - أقل من </w:t>
            </w:r>
            <w:r>
              <w:t>1 × 6</w:t>
            </w:r>
            <w:r>
              <w:rPr>
                <w:rtl/>
                <w:lang w:bidi="ar-EG"/>
              </w:rPr>
              <w:t xml:space="preserve">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rtl/>
              </w:rPr>
            </w:pPr>
            <w:r>
              <w:t>9</w:t>
            </w:r>
          </w:p>
        </w:tc>
      </w:tr>
      <w:tr w:rsidR="003866CD" w:rsidTr="003866CD">
        <w:trPr>
          <w:trHeight w:val="120"/>
          <w:jc w:val="center"/>
        </w:trPr>
        <w:tc>
          <w:tcPr>
            <w:tcW w:w="377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bidi="ar-EG"/>
              </w:rPr>
            </w:pPr>
            <w:r>
              <w:t>1 × 6</w:t>
            </w:r>
            <w:r>
              <w:rPr>
                <w:rtl/>
              </w:rPr>
              <w:t> </w:t>
            </w:r>
            <w:r>
              <w:rPr>
                <w:lang w:bidi="ar-EG"/>
              </w:rPr>
              <w:t>MHz</w:t>
            </w:r>
            <w:r>
              <w:rPr>
                <w:rtl/>
                <w:lang w:bidi="ar-EG"/>
              </w:rPr>
              <w:t xml:space="preserve"> - أقل من </w:t>
            </w:r>
            <w:r>
              <w:t>1 × 8</w:t>
            </w:r>
            <w:r>
              <w:rPr>
                <w:rtl/>
                <w:lang w:bidi="ar-EG"/>
              </w:rPr>
              <w:t xml:space="preserve">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rtl/>
              </w:rPr>
            </w:pPr>
            <w:r>
              <w:t>12</w:t>
            </w:r>
          </w:p>
        </w:tc>
      </w:tr>
      <w:tr w:rsidR="003866CD" w:rsidTr="003866CD">
        <w:trPr>
          <w:trHeight w:val="53"/>
          <w:jc w:val="center"/>
        </w:trPr>
        <w:tc>
          <w:tcPr>
            <w:tcW w:w="377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bidi="ar-EG"/>
              </w:rPr>
            </w:pPr>
            <w:r>
              <w:t>1 × 8</w:t>
            </w:r>
            <w:r>
              <w:rPr>
                <w:rtl/>
              </w:rPr>
              <w:t> </w:t>
            </w:r>
            <w:r>
              <w:rPr>
                <w:lang w:bidi="ar-EG"/>
              </w:rPr>
              <w:t>MHz</w:t>
            </w:r>
            <w:r>
              <w:rPr>
                <w:rtl/>
                <w:lang w:bidi="ar-EG"/>
              </w:rPr>
              <w:t xml:space="preserve"> - أقل من </w:t>
            </w:r>
            <w:r>
              <w:t>1 × 10</w:t>
            </w:r>
            <w:r>
              <w:rPr>
                <w:rtl/>
                <w:lang w:bidi="ar-EG"/>
              </w:rPr>
              <w:t xml:space="preserve">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rtl/>
              </w:rPr>
            </w:pPr>
            <w:r>
              <w:t>15</w:t>
            </w:r>
          </w:p>
        </w:tc>
      </w:tr>
      <w:tr w:rsidR="003866CD" w:rsidTr="003866CD">
        <w:trPr>
          <w:trHeight w:val="53"/>
          <w:jc w:val="center"/>
        </w:trPr>
        <w:tc>
          <w:tcPr>
            <w:tcW w:w="377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bidi="ar-EG"/>
              </w:rPr>
            </w:pPr>
            <w:r>
              <w:t>1 × 10</w:t>
            </w:r>
            <w:r>
              <w:rPr>
                <w:rtl/>
                <w:lang w:bidi="ar-EG"/>
              </w:rPr>
              <w:t>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rtl/>
              </w:rPr>
            </w:pPr>
            <w:r>
              <w:t>18</w:t>
            </w:r>
          </w:p>
        </w:tc>
      </w:tr>
      <w:tr w:rsidR="003866CD" w:rsidTr="003866CD">
        <w:trPr>
          <w:trHeight w:val="53"/>
          <w:jc w:val="center"/>
        </w:trPr>
        <w:tc>
          <w:tcPr>
            <w:tcW w:w="3773"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bidi="ar-EG"/>
              </w:rPr>
            </w:pPr>
            <w:r>
              <w:rPr>
                <w:rtl/>
              </w:rPr>
              <w:t>لكل </w:t>
            </w:r>
            <w:r>
              <w:t>1 × 2</w:t>
            </w:r>
            <w:r>
              <w:rPr>
                <w:rtl/>
              </w:rPr>
              <w:t xml:space="preserve"> </w:t>
            </w:r>
            <w:r>
              <w:rPr>
                <w:lang w:bidi="ar-EG"/>
              </w:rPr>
              <w:t>MHz</w:t>
            </w:r>
            <w:r>
              <w:rPr>
                <w:rtl/>
                <w:lang w:bidi="ar-EG"/>
              </w:rPr>
              <w:t xml:space="preserve"> إضافي</w:t>
            </w:r>
          </w:p>
        </w:tc>
        <w:tc>
          <w:tcPr>
            <w:tcW w:w="1787"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jc w:val="center"/>
              <w:rPr>
                <w:rtl/>
              </w:rPr>
            </w:pPr>
            <w:r>
              <w:t>3</w:t>
            </w:r>
          </w:p>
        </w:tc>
      </w:tr>
    </w:tbl>
    <w:p w:rsidR="003866CD" w:rsidRDefault="003866CD" w:rsidP="003866CD">
      <w:pPr>
        <w:pStyle w:val="ArticleNo"/>
      </w:pPr>
      <w:r>
        <w:rPr>
          <w:rtl/>
        </w:rPr>
        <w:t xml:space="preserve">المادة </w:t>
      </w:r>
      <w:r>
        <w:t>(18)</w:t>
      </w:r>
    </w:p>
    <w:p w:rsidR="003866CD" w:rsidRDefault="003866CD" w:rsidP="003866CD">
      <w:pPr>
        <w:pStyle w:val="Articletitle"/>
        <w:rPr>
          <w:rtl/>
        </w:rPr>
      </w:pPr>
      <w:r>
        <w:rPr>
          <w:rtl/>
        </w:rPr>
        <w:t>رسوم الطيف لخدمة الهواة</w:t>
      </w:r>
    </w:p>
    <w:p w:rsidR="003866CD" w:rsidRDefault="003866CD" w:rsidP="003866CD">
      <w:pPr>
        <w:pStyle w:val="enumlev1"/>
      </w:pPr>
      <w:proofErr w:type="gramStart"/>
      <w:r>
        <w:t>1.18</w:t>
      </w:r>
      <w:proofErr w:type="gramEnd"/>
      <w:r>
        <w:rPr>
          <w:rtl/>
        </w:rPr>
        <w:tab/>
        <w:t>تحتسب الرسوم السنوية لتصريح خدمة الهواة مبلغ وقدره مائتا </w:t>
      </w:r>
      <w:r>
        <w:t>(200)</w:t>
      </w:r>
      <w:r>
        <w:rPr>
          <w:rtl/>
        </w:rPr>
        <w:t xml:space="preserve"> درهم تدفع مقدماً.</w:t>
      </w:r>
    </w:p>
    <w:p w:rsidR="003866CD" w:rsidRDefault="003866CD" w:rsidP="003866CD">
      <w:pPr>
        <w:pStyle w:val="ArticleNo"/>
      </w:pPr>
      <w:r>
        <w:rPr>
          <w:rtl/>
        </w:rPr>
        <w:t xml:space="preserve">المادة </w:t>
      </w:r>
      <w:r>
        <w:t>(19)</w:t>
      </w:r>
    </w:p>
    <w:p w:rsidR="003866CD" w:rsidRDefault="003866CD" w:rsidP="003866CD">
      <w:pPr>
        <w:pStyle w:val="Articletitle"/>
        <w:rPr>
          <w:rtl/>
        </w:rPr>
      </w:pPr>
      <w:r>
        <w:rPr>
          <w:rtl/>
        </w:rPr>
        <w:t>رسوم الطيف الترددي لمحطات راديو الطيران</w:t>
      </w:r>
    </w:p>
    <w:p w:rsidR="003866CD" w:rsidRDefault="003866CD" w:rsidP="003866CD">
      <w:pPr>
        <w:pStyle w:val="enumlev1"/>
      </w:pPr>
      <w:proofErr w:type="gramStart"/>
      <w:r>
        <w:t>1.19</w:t>
      </w:r>
      <w:proofErr w:type="gramEnd"/>
      <w:r>
        <w:rPr>
          <w:rtl/>
        </w:rPr>
        <w:tab/>
        <w:t>تحتسب الرسوم السنوية لتصريح الطائرات والطائرات العمودية مقابل مبلغ وقدره ألف </w:t>
      </w:r>
      <w:r>
        <w:t>(1 000)</w:t>
      </w:r>
      <w:r>
        <w:rPr>
          <w:rtl/>
        </w:rPr>
        <w:t xml:space="preserve"> درهم. ويشمل هذا جميع المعدات اللاسلكية في الطائرة.</w:t>
      </w:r>
    </w:p>
    <w:p w:rsidR="003866CD" w:rsidRDefault="003866CD" w:rsidP="003866CD">
      <w:pPr>
        <w:pStyle w:val="enumlev1"/>
      </w:pPr>
      <w:proofErr w:type="gramStart"/>
      <w:r>
        <w:t>2.19</w:t>
      </w:r>
      <w:proofErr w:type="gramEnd"/>
      <w:r>
        <w:rPr>
          <w:rtl/>
        </w:rPr>
        <w:tab/>
        <w:t>تحتسب الرسوم السنوية لتصريح الطائرات الشراعية والمناطيد مبلغ وقدره ثلاثمائة </w:t>
      </w:r>
      <w:r>
        <w:t>(300)</w:t>
      </w:r>
      <w:r>
        <w:rPr>
          <w:rtl/>
        </w:rPr>
        <w:t xml:space="preserve"> درهم.</w:t>
      </w:r>
    </w:p>
    <w:p w:rsidR="003866CD" w:rsidRDefault="003866CD" w:rsidP="003866CD">
      <w:pPr>
        <w:pStyle w:val="enumlev1"/>
        <w:rPr>
          <w:rtl/>
        </w:rPr>
      </w:pPr>
      <w:proofErr w:type="gramStart"/>
      <w:r>
        <w:t>3.19</w:t>
      </w:r>
      <w:proofErr w:type="gramEnd"/>
      <w:r>
        <w:rPr>
          <w:rtl/>
        </w:rPr>
        <w:tab/>
        <w:t>تحتسب الرسوم السنوية لتصريح الوصلات من الأرض إلى الجو وفق المادة </w:t>
      </w:r>
      <w:r>
        <w:t>(12)</w:t>
      </w:r>
      <w:r>
        <w:rPr>
          <w:rtl/>
        </w:rPr>
        <w:t xml:space="preserve"> أعلاه.</w:t>
      </w:r>
    </w:p>
    <w:p w:rsidR="003866CD" w:rsidRDefault="003866CD" w:rsidP="003866CD">
      <w:pPr>
        <w:pStyle w:val="enumlev1"/>
        <w:rPr>
          <w:rtl/>
        </w:rPr>
      </w:pPr>
      <w:proofErr w:type="gramStart"/>
      <w:r>
        <w:t>4.19</w:t>
      </w:r>
      <w:proofErr w:type="gramEnd"/>
      <w:r>
        <w:rPr>
          <w:rtl/>
        </w:rPr>
        <w:tab/>
        <w:t>تحتسب الرسوم السنوية لتصريح الوصلات من الأرض إلى الجو في النطاق ال ‍</w:t>
      </w:r>
      <w:r>
        <w:t>HF</w:t>
      </w:r>
      <w:r>
        <w:rPr>
          <w:rtl/>
        </w:rPr>
        <w:t xml:space="preserve"> وفق المادة </w:t>
      </w:r>
      <w:r>
        <w:t>(13)</w:t>
      </w:r>
      <w:r>
        <w:rPr>
          <w:rtl/>
        </w:rPr>
        <w:t>.</w:t>
      </w:r>
    </w:p>
    <w:p w:rsidR="003866CD" w:rsidRDefault="003866CD" w:rsidP="003866CD">
      <w:pPr>
        <w:pStyle w:val="ArticleNo"/>
        <w:rPr>
          <w:rtl/>
        </w:rPr>
      </w:pPr>
      <w:r>
        <w:rPr>
          <w:rtl/>
        </w:rPr>
        <w:t xml:space="preserve">المادة </w:t>
      </w:r>
      <w:r>
        <w:t>(20)</w:t>
      </w:r>
    </w:p>
    <w:p w:rsidR="003866CD" w:rsidRDefault="003866CD" w:rsidP="003866CD">
      <w:pPr>
        <w:pStyle w:val="Articletitle"/>
        <w:rPr>
          <w:rtl/>
        </w:rPr>
      </w:pPr>
      <w:r>
        <w:rPr>
          <w:rtl/>
        </w:rPr>
        <w:t>رسوم الطيف الترددي للخدمات اللاسلكية البحرية</w:t>
      </w:r>
    </w:p>
    <w:p w:rsidR="003866CD" w:rsidRDefault="003866CD" w:rsidP="003866CD">
      <w:pPr>
        <w:pStyle w:val="enumlev1"/>
      </w:pPr>
      <w:proofErr w:type="gramStart"/>
      <w:r>
        <w:t>1.20</w:t>
      </w:r>
      <w:proofErr w:type="gramEnd"/>
      <w:r>
        <w:rPr>
          <w:rtl/>
        </w:rPr>
        <w:tab/>
        <w:t>تحتسب رسوم الطيف الترددي لتصريح قوارب الصيد الصغيرة مبلغ وقدره مائتا </w:t>
      </w:r>
      <w:r>
        <w:t>(200)</w:t>
      </w:r>
      <w:r>
        <w:rPr>
          <w:rtl/>
        </w:rPr>
        <w:t xml:space="preserve"> درهم لمدة سنتين.</w:t>
      </w:r>
    </w:p>
    <w:p w:rsidR="003866CD" w:rsidRDefault="003866CD" w:rsidP="003866CD">
      <w:pPr>
        <w:pStyle w:val="enumlev1"/>
      </w:pPr>
      <w:proofErr w:type="gramStart"/>
      <w:r>
        <w:t>2.20</w:t>
      </w:r>
      <w:proofErr w:type="gramEnd"/>
      <w:r>
        <w:rPr>
          <w:rtl/>
        </w:rPr>
        <w:tab/>
        <w:t>تحتسب رسوم الطيف الترددي السنوية لتصريح قوارب الن‍زهة مبلغ وقدره خمسمائة </w:t>
      </w:r>
      <w:r>
        <w:t>(500)</w:t>
      </w:r>
      <w:r>
        <w:rPr>
          <w:rtl/>
        </w:rPr>
        <w:t xml:space="preserve"> درهم.</w:t>
      </w:r>
    </w:p>
    <w:p w:rsidR="003866CD" w:rsidRDefault="003866CD" w:rsidP="003866CD">
      <w:pPr>
        <w:pStyle w:val="enumlev1"/>
        <w:rPr>
          <w:rtl/>
        </w:rPr>
      </w:pPr>
      <w:proofErr w:type="gramStart"/>
      <w:r>
        <w:t>3.20</w:t>
      </w:r>
      <w:proofErr w:type="gramEnd"/>
      <w:r>
        <w:rPr>
          <w:rtl/>
        </w:rPr>
        <w:tab/>
        <w:t>تحتسب رسوم الطيف الترددي السنوية لتصريح السفن الساحلية (العاملة ضمن المياه الإقليمية وبدون هوية الخدمة المتنقلة البحرية </w:t>
      </w:r>
      <w:r>
        <w:t>MMSI</w:t>
      </w:r>
      <w:r>
        <w:rPr>
          <w:rtl/>
        </w:rPr>
        <w:t>) مبلغ وقدره خمسمائة </w:t>
      </w:r>
      <w:r>
        <w:t>(500)</w:t>
      </w:r>
      <w:r>
        <w:rPr>
          <w:rtl/>
        </w:rPr>
        <w:t xml:space="preserve"> درهم.</w:t>
      </w:r>
    </w:p>
    <w:p w:rsidR="003866CD" w:rsidRDefault="003866CD" w:rsidP="003866CD">
      <w:pPr>
        <w:pStyle w:val="enumlev1"/>
        <w:rPr>
          <w:rtl/>
        </w:rPr>
      </w:pPr>
      <w:proofErr w:type="gramStart"/>
      <w:r>
        <w:t>4.20</w:t>
      </w:r>
      <w:proofErr w:type="gramEnd"/>
      <w:r>
        <w:rPr>
          <w:rtl/>
        </w:rPr>
        <w:tab/>
        <w:t>تحتسب رسوم الطيف الترددي السنوية لتصريح السفن (العاملة خارج نطاق المياه الإقليمية مع هوية الخدمة المتنقلة البحرية </w:t>
      </w:r>
      <w:r>
        <w:t>MMSI</w:t>
      </w:r>
      <w:r>
        <w:rPr>
          <w:rtl/>
        </w:rPr>
        <w:t>) مبلغ وقدره ألف </w:t>
      </w:r>
      <w:r>
        <w:t>(1 000)</w:t>
      </w:r>
      <w:r>
        <w:rPr>
          <w:rtl/>
        </w:rPr>
        <w:t> درهم.</w:t>
      </w:r>
    </w:p>
    <w:p w:rsidR="003866CD" w:rsidRDefault="003866CD" w:rsidP="003866CD">
      <w:pPr>
        <w:pStyle w:val="enumlev1"/>
        <w:rPr>
          <w:i/>
          <w:iCs/>
          <w:sz w:val="18"/>
          <w:szCs w:val="26"/>
          <w:rtl/>
        </w:rPr>
      </w:pPr>
      <w:r>
        <w:rPr>
          <w:i/>
          <w:iCs/>
          <w:sz w:val="18"/>
          <w:szCs w:val="26"/>
          <w:rtl/>
        </w:rPr>
        <w:lastRenderedPageBreak/>
        <w:tab/>
      </w:r>
      <w:r>
        <w:rPr>
          <w:b/>
          <w:bCs/>
          <w:i/>
          <w:iCs/>
          <w:sz w:val="18"/>
          <w:szCs w:val="26"/>
          <w:rtl/>
        </w:rPr>
        <w:t xml:space="preserve">الملاحظة </w:t>
      </w:r>
      <w:r>
        <w:rPr>
          <w:b/>
          <w:bCs/>
          <w:i/>
          <w:iCs/>
          <w:sz w:val="18"/>
          <w:szCs w:val="26"/>
        </w:rPr>
        <w:t>1</w:t>
      </w:r>
      <w:r>
        <w:rPr>
          <w:i/>
          <w:iCs/>
          <w:sz w:val="18"/>
          <w:szCs w:val="26"/>
          <w:rtl/>
        </w:rPr>
        <w:t xml:space="preserve"> </w:t>
      </w:r>
      <w:proofErr w:type="gramStart"/>
      <w:r>
        <w:rPr>
          <w:i/>
          <w:iCs/>
          <w:sz w:val="18"/>
          <w:szCs w:val="26"/>
          <w:rtl/>
        </w:rPr>
        <w:t>- المواد</w:t>
      </w:r>
      <w:proofErr w:type="gramEnd"/>
      <w:r>
        <w:rPr>
          <w:i/>
          <w:iCs/>
          <w:sz w:val="18"/>
          <w:szCs w:val="26"/>
          <w:rtl/>
        </w:rPr>
        <w:t> </w:t>
      </w:r>
      <w:r>
        <w:rPr>
          <w:i/>
          <w:iCs/>
          <w:sz w:val="18"/>
          <w:szCs w:val="26"/>
        </w:rPr>
        <w:t>3.21</w:t>
      </w:r>
      <w:r>
        <w:rPr>
          <w:i/>
          <w:iCs/>
          <w:sz w:val="18"/>
          <w:szCs w:val="26"/>
          <w:rtl/>
        </w:rPr>
        <w:t xml:space="preserve"> و</w:t>
      </w:r>
      <w:r>
        <w:rPr>
          <w:i/>
          <w:iCs/>
          <w:sz w:val="18"/>
          <w:szCs w:val="26"/>
        </w:rPr>
        <w:t>4.21</w:t>
      </w:r>
      <w:r>
        <w:rPr>
          <w:i/>
          <w:iCs/>
          <w:sz w:val="18"/>
          <w:szCs w:val="26"/>
          <w:rtl/>
        </w:rPr>
        <w:t xml:space="preserve"> تخضع لاستعمال قناة التردد البحرية الدولية حسب أنظمة الراديو الخاصة بمنظمة الاتصالات العالمية وإلا سيتم التعامل مع الطلب كخدمة متنقلة خاصة </w:t>
      </w:r>
      <w:r>
        <w:rPr>
          <w:i/>
          <w:iCs/>
          <w:sz w:val="18"/>
          <w:szCs w:val="26"/>
        </w:rPr>
        <w:t>(PMR)</w:t>
      </w:r>
      <w:r>
        <w:rPr>
          <w:i/>
          <w:iCs/>
          <w:sz w:val="18"/>
          <w:szCs w:val="26"/>
          <w:rtl/>
        </w:rPr>
        <w:t>.</w:t>
      </w:r>
    </w:p>
    <w:p w:rsidR="003866CD" w:rsidRDefault="003866CD" w:rsidP="003866CD">
      <w:pPr>
        <w:pStyle w:val="ArticleNo"/>
        <w:rPr>
          <w:rtl/>
        </w:rPr>
      </w:pPr>
      <w:r>
        <w:rPr>
          <w:rtl/>
        </w:rPr>
        <w:t xml:space="preserve">المادة </w:t>
      </w:r>
      <w:r>
        <w:t>(21)</w:t>
      </w:r>
    </w:p>
    <w:p w:rsidR="003866CD" w:rsidRDefault="003866CD" w:rsidP="003866CD">
      <w:pPr>
        <w:pStyle w:val="Articletitle"/>
        <w:rPr>
          <w:rtl/>
        </w:rPr>
      </w:pPr>
      <w:r>
        <w:rPr>
          <w:rtl/>
        </w:rPr>
        <w:t>رسوم الطيف الترددي لخدمات الفضاء والمساعدة</w:t>
      </w:r>
    </w:p>
    <w:p w:rsidR="003866CD" w:rsidRDefault="003866CD" w:rsidP="003866CD">
      <w:pPr>
        <w:pStyle w:val="enumlev1"/>
      </w:pPr>
      <w:proofErr w:type="gramStart"/>
      <w:r>
        <w:t>1.21</w:t>
      </w:r>
      <w:proofErr w:type="gramEnd"/>
      <w:r>
        <w:rPr>
          <w:rtl/>
        </w:rPr>
        <w:tab/>
        <w:t>تحتسب رسوم الطيف الترددي السنوية لتصريح كل محطة طرفية متناهية الصغر </w:t>
      </w:r>
      <w:r>
        <w:t>(VSAT)</w:t>
      </w:r>
      <w:r>
        <w:rPr>
          <w:rtl/>
        </w:rPr>
        <w:t xml:space="preserve"> مبلغ وقدره خمسة آلاف </w:t>
      </w:r>
      <w:r>
        <w:t>(5 000)</w:t>
      </w:r>
      <w:r>
        <w:rPr>
          <w:rtl/>
        </w:rPr>
        <w:t> درهم.</w:t>
      </w:r>
    </w:p>
    <w:p w:rsidR="003866CD" w:rsidRDefault="003866CD" w:rsidP="003866CD">
      <w:pPr>
        <w:pStyle w:val="enumlev1"/>
      </w:pPr>
      <w:proofErr w:type="gramStart"/>
      <w:r>
        <w:t>2.21</w:t>
      </w:r>
      <w:proofErr w:type="gramEnd"/>
      <w:r>
        <w:rPr>
          <w:rtl/>
        </w:rPr>
        <w:tab/>
        <w:t>تحتسب رسوم الطيف الترددي السنوية لتصريح كل هوائي محطة أرضية مبلغ وقدره خمسون ألف </w:t>
      </w:r>
      <w:r>
        <w:t>(50 000)</w:t>
      </w:r>
      <w:r>
        <w:rPr>
          <w:rtl/>
        </w:rPr>
        <w:t> درهم.</w:t>
      </w:r>
    </w:p>
    <w:p w:rsidR="003866CD" w:rsidRDefault="003866CD" w:rsidP="003866CD">
      <w:pPr>
        <w:pStyle w:val="enumlev1"/>
        <w:rPr>
          <w:rtl/>
        </w:rPr>
      </w:pPr>
      <w:proofErr w:type="gramStart"/>
      <w:r>
        <w:t>3.21</w:t>
      </w:r>
      <w:proofErr w:type="gramEnd"/>
      <w:r>
        <w:rPr>
          <w:rtl/>
        </w:rPr>
        <w:tab/>
        <w:t>لا تحتسب رسوم الطيف الترددي السنوية على تصريح الهوائيات (استقبال التلفزيون فقط).</w:t>
      </w:r>
    </w:p>
    <w:p w:rsidR="003866CD" w:rsidRDefault="003866CD" w:rsidP="003866CD">
      <w:pPr>
        <w:pStyle w:val="enumlev1"/>
        <w:rPr>
          <w:rtl/>
        </w:rPr>
      </w:pPr>
      <w:proofErr w:type="gramStart"/>
      <w:r>
        <w:t>4.21</w:t>
      </w:r>
      <w:proofErr w:type="gramEnd"/>
      <w:r>
        <w:rPr>
          <w:rtl/>
        </w:rPr>
        <w:tab/>
        <w:t xml:space="preserve">تحتسب رسوم الطيف الترددي السنوية لتصريح كل </w:t>
      </w:r>
      <w:r>
        <w:t>DSNG</w:t>
      </w:r>
      <w:r>
        <w:rPr>
          <w:rtl/>
        </w:rPr>
        <w:t xml:space="preserve"> مبلغ وقدره خمسة آلاف </w:t>
      </w:r>
      <w:r>
        <w:t>(5 000)</w:t>
      </w:r>
      <w:r>
        <w:rPr>
          <w:rtl/>
        </w:rPr>
        <w:t> درهم.</w:t>
      </w:r>
    </w:p>
    <w:p w:rsidR="003866CD" w:rsidRDefault="003866CD" w:rsidP="003866CD">
      <w:pPr>
        <w:pStyle w:val="enumlev1"/>
        <w:rPr>
          <w:rtl/>
        </w:rPr>
      </w:pPr>
      <w:proofErr w:type="gramStart"/>
      <w:r>
        <w:t>5.21</w:t>
      </w:r>
      <w:proofErr w:type="gramEnd"/>
      <w:r>
        <w:rPr>
          <w:rtl/>
        </w:rPr>
        <w:tab/>
        <w:t>تحتسب رسوم الطيف الترددي السنوية لتصريح الخدمة المتنقلة الساتلية للطيران مبلغ وقدره عشرة آلاف </w:t>
      </w:r>
      <w:r>
        <w:t>(10 000)</w:t>
      </w:r>
      <w:r>
        <w:rPr>
          <w:rtl/>
        </w:rPr>
        <w:t> درهم.</w:t>
      </w:r>
    </w:p>
    <w:p w:rsidR="003866CD" w:rsidRDefault="003866CD" w:rsidP="003866CD">
      <w:pPr>
        <w:pStyle w:val="enumlev1"/>
        <w:rPr>
          <w:rtl/>
        </w:rPr>
      </w:pPr>
      <w:proofErr w:type="gramStart"/>
      <w:r>
        <w:t>6.21</w:t>
      </w:r>
      <w:proofErr w:type="gramEnd"/>
      <w:r>
        <w:rPr>
          <w:rtl/>
        </w:rPr>
        <w:tab/>
        <w:t>تحتسب رسوم الطيف الترددي السنوية لتصريح الخدمة المتنقلة البحرية الساتلية مبلغ وقدره عشرة آلاف </w:t>
      </w:r>
      <w:r>
        <w:t>(10 000)</w:t>
      </w:r>
      <w:r>
        <w:rPr>
          <w:rtl/>
        </w:rPr>
        <w:t> درهم.</w:t>
      </w:r>
    </w:p>
    <w:p w:rsidR="003866CD" w:rsidRDefault="003866CD" w:rsidP="003866CD">
      <w:pPr>
        <w:pStyle w:val="enumlev1"/>
        <w:rPr>
          <w:rtl/>
        </w:rPr>
      </w:pPr>
      <w:proofErr w:type="gramStart"/>
      <w:r>
        <w:t>7.21</w:t>
      </w:r>
      <w:proofErr w:type="gramEnd"/>
      <w:r>
        <w:rPr>
          <w:rtl/>
        </w:rPr>
        <w:tab/>
        <w:t>تحتسب رسوم الطيف الترددي السنوية لتصريح خدمة استكشاف الأرض الساتلية مبلغ وقدره عشرة آلاف </w:t>
      </w:r>
      <w:r>
        <w:t>(10 000)</w:t>
      </w:r>
      <w:r>
        <w:rPr>
          <w:rtl/>
        </w:rPr>
        <w:t> درهم.</w:t>
      </w:r>
    </w:p>
    <w:p w:rsidR="003866CD" w:rsidRDefault="003866CD" w:rsidP="003866CD">
      <w:pPr>
        <w:pStyle w:val="enumlev1"/>
        <w:rPr>
          <w:rtl/>
        </w:rPr>
      </w:pPr>
      <w:proofErr w:type="gramStart"/>
      <w:r>
        <w:t>8.21</w:t>
      </w:r>
      <w:proofErr w:type="gramEnd"/>
      <w:r>
        <w:rPr>
          <w:rtl/>
        </w:rPr>
        <w:tab/>
        <w:t>تحتسب رسوم الطيف الترددي السنوية لتصريح الأنظمة الأساسية شاهقة الارتفاع </w:t>
      </w:r>
      <w:r>
        <w:t>(HAPS)</w:t>
      </w:r>
      <w:r>
        <w:rPr>
          <w:rtl/>
        </w:rPr>
        <w:t xml:space="preserve"> حسب ما تراه الهيئة مناسباً بناءً على غرض الاستعمال.</w:t>
      </w:r>
    </w:p>
    <w:p w:rsidR="003866CD" w:rsidRDefault="003866CD" w:rsidP="003866CD">
      <w:pPr>
        <w:pStyle w:val="ArticleNo"/>
        <w:rPr>
          <w:rtl/>
        </w:rPr>
      </w:pPr>
      <w:r>
        <w:rPr>
          <w:rtl/>
        </w:rPr>
        <w:t xml:space="preserve">المادة </w:t>
      </w:r>
      <w:r>
        <w:t>(22)</w:t>
      </w:r>
    </w:p>
    <w:p w:rsidR="003866CD" w:rsidRDefault="003866CD" w:rsidP="003866CD">
      <w:pPr>
        <w:pStyle w:val="Articletitle"/>
        <w:rPr>
          <w:rtl/>
        </w:rPr>
      </w:pPr>
      <w:r>
        <w:rPr>
          <w:rtl/>
        </w:rPr>
        <w:t>رسوم الطيف الترددي لمحطات الملاحة الراديوية</w:t>
      </w:r>
    </w:p>
    <w:p w:rsidR="003866CD" w:rsidRDefault="003866CD" w:rsidP="003866CD">
      <w:pPr>
        <w:pStyle w:val="enumlev1"/>
      </w:pPr>
      <w:proofErr w:type="gramStart"/>
      <w:r>
        <w:t>1.22</w:t>
      </w:r>
      <w:proofErr w:type="gramEnd"/>
      <w:r>
        <w:rPr>
          <w:rtl/>
        </w:rPr>
        <w:tab/>
        <w:t xml:space="preserve">تحتسب رسوم الطيف الترددي السنوية لتصريح محطات الملاحة الراديوية مبلغ وقدره ألف </w:t>
      </w:r>
      <w:r>
        <w:t>(1 000)</w:t>
      </w:r>
      <w:r>
        <w:rPr>
          <w:rtl/>
        </w:rPr>
        <w:t> درهم لكل محطة.</w:t>
      </w:r>
    </w:p>
    <w:p w:rsidR="003866CD" w:rsidRDefault="003866CD" w:rsidP="003866CD">
      <w:pPr>
        <w:pStyle w:val="ArticleNo"/>
        <w:rPr>
          <w:rtl/>
        </w:rPr>
      </w:pPr>
      <w:r>
        <w:rPr>
          <w:rtl/>
        </w:rPr>
        <w:t xml:space="preserve">المادة </w:t>
      </w:r>
      <w:r>
        <w:t>(23)</w:t>
      </w:r>
    </w:p>
    <w:p w:rsidR="003866CD" w:rsidRDefault="003866CD" w:rsidP="003866CD">
      <w:pPr>
        <w:pStyle w:val="Articletitle"/>
        <w:rPr>
          <w:rtl/>
        </w:rPr>
      </w:pPr>
      <w:r>
        <w:rPr>
          <w:rtl/>
        </w:rPr>
        <w:t>رسوم الطيف الترددي لمحطات علم الفلك الراديوي</w:t>
      </w:r>
    </w:p>
    <w:p w:rsidR="003866CD" w:rsidRDefault="003866CD" w:rsidP="003866CD">
      <w:pPr>
        <w:pStyle w:val="enumlev1"/>
      </w:pPr>
      <w:proofErr w:type="gramStart"/>
      <w:r>
        <w:t>1.23</w:t>
      </w:r>
      <w:proofErr w:type="gramEnd"/>
      <w:r>
        <w:rPr>
          <w:rtl/>
        </w:rPr>
        <w:tab/>
        <w:t xml:space="preserve">تحتسب رسوم الطيف الترددي السنوية لتصريح محطات علم الفلك الراديوي مبلغ وقدره خمسمائة </w:t>
      </w:r>
      <w:r>
        <w:t>(500)</w:t>
      </w:r>
      <w:r>
        <w:rPr>
          <w:rtl/>
        </w:rPr>
        <w:t> درهم لكل محطة.</w:t>
      </w:r>
    </w:p>
    <w:p w:rsidR="003866CD" w:rsidRDefault="003866CD" w:rsidP="003866CD">
      <w:pPr>
        <w:pStyle w:val="ArticleNo"/>
      </w:pPr>
      <w:r>
        <w:rPr>
          <w:rtl/>
        </w:rPr>
        <w:lastRenderedPageBreak/>
        <w:t xml:space="preserve">المادة </w:t>
      </w:r>
      <w:r>
        <w:t>(24)</w:t>
      </w:r>
    </w:p>
    <w:p w:rsidR="003866CD" w:rsidRDefault="003866CD" w:rsidP="003866CD">
      <w:pPr>
        <w:pStyle w:val="Articletitle"/>
        <w:rPr>
          <w:rtl/>
        </w:rPr>
      </w:pPr>
      <w:r>
        <w:rPr>
          <w:rtl/>
        </w:rPr>
        <w:t>رسوم الطيف الترددي لمحطات التحديد الراديوي للموقع</w:t>
      </w:r>
    </w:p>
    <w:p w:rsidR="003866CD" w:rsidRDefault="003866CD" w:rsidP="003866CD">
      <w:pPr>
        <w:pStyle w:val="enumlev1"/>
      </w:pPr>
      <w:proofErr w:type="gramStart"/>
      <w:r>
        <w:t>1.24</w:t>
      </w:r>
      <w:proofErr w:type="gramEnd"/>
      <w:r>
        <w:rPr>
          <w:rtl/>
        </w:rPr>
        <w:tab/>
        <w:t>تحتسب الرسوم السنوية لتصريح كلاً من الرادارات البحرية على الساحل، ورادارات الأرصاد الجوية، والرادارات القائمة على الأرض، ورادارات المراقبة الجوية، ورادارات مراقبة الاقتراب، ورادارات المحيطات، ورادارات مراقبة حركة السطح والتتبع مبلغ وقدره خمسة آلاف </w:t>
      </w:r>
      <w:r>
        <w:t>(5 000)</w:t>
      </w:r>
      <w:r>
        <w:rPr>
          <w:rtl/>
        </w:rPr>
        <w:t> درهم لكل رادار.</w:t>
      </w:r>
    </w:p>
    <w:p w:rsidR="003866CD" w:rsidRDefault="003866CD" w:rsidP="003866CD">
      <w:pPr>
        <w:pStyle w:val="ArticleNo"/>
      </w:pPr>
      <w:r>
        <w:rPr>
          <w:rtl/>
        </w:rPr>
        <w:t xml:space="preserve">المادة </w:t>
      </w:r>
      <w:r>
        <w:t>(25)</w:t>
      </w:r>
    </w:p>
    <w:p w:rsidR="003866CD" w:rsidRDefault="003866CD" w:rsidP="003866CD">
      <w:pPr>
        <w:pStyle w:val="Articletitle"/>
        <w:rPr>
          <w:rtl/>
        </w:rPr>
      </w:pPr>
      <w:r>
        <w:rPr>
          <w:rtl/>
        </w:rPr>
        <w:t>رسوم الطيف الترددي لخدمات البث الإذاعي</w:t>
      </w:r>
    </w:p>
    <w:p w:rsidR="003866CD" w:rsidRDefault="003866CD" w:rsidP="003866CD">
      <w:pPr>
        <w:pStyle w:val="enumlev1"/>
      </w:pPr>
      <w:proofErr w:type="gramStart"/>
      <w:r>
        <w:t>1.25</w:t>
      </w:r>
      <w:proofErr w:type="gramEnd"/>
      <w:r>
        <w:rPr>
          <w:rtl/>
        </w:rPr>
        <w:tab/>
        <w:t>المحطات الإذاعية والتلفزيونية الأرضية</w:t>
      </w:r>
    </w:p>
    <w:p w:rsidR="003866CD" w:rsidRDefault="003866CD" w:rsidP="003866CD">
      <w:pPr>
        <w:pStyle w:val="enumlev1"/>
      </w:pPr>
      <w:r>
        <w:rPr>
          <w:rtl/>
        </w:rPr>
        <w:tab/>
        <w:t>تحتسب رسوم الطيف الترددي لتصريح كل محطة بث على النحو التالي:</w:t>
      </w:r>
    </w:p>
    <w:p w:rsidR="003866CD" w:rsidRDefault="003866CD" w:rsidP="003866CD">
      <w:pPr>
        <w:pStyle w:val="Equation"/>
        <w:bidi/>
        <w:rPr>
          <w:rtl/>
        </w:rPr>
      </w:pPr>
      <w:r>
        <w:rPr>
          <w:rtl/>
        </w:rPr>
        <w:tab/>
      </w:r>
      <w:r>
        <w:rPr>
          <w:rtl/>
        </w:rPr>
        <w:tab/>
        <w:t xml:space="preserve">رسم الطيف الترددي (لكل محطة) = </w:t>
      </w:r>
      <w:r>
        <w:t xml:space="preserve">B + (P </w:t>
      </w:r>
      <w:r>
        <w:rPr>
          <w:rFonts w:ascii="Traditional Arabic" w:hAnsi="Traditional Arabic"/>
          <w:sz w:val="30"/>
        </w:rPr>
        <w:t>×</w:t>
      </w:r>
      <w:r>
        <w:t xml:space="preserve"> ST </w:t>
      </w:r>
      <w:r>
        <w:rPr>
          <w:rFonts w:ascii="Traditional Arabic" w:hAnsi="Traditional Arabic"/>
          <w:sz w:val="30"/>
        </w:rPr>
        <w:t>×</w:t>
      </w:r>
      <w:r>
        <w:t xml:space="preserve"> SZ </w:t>
      </w:r>
      <w:r>
        <w:rPr>
          <w:rFonts w:ascii="Traditional Arabic" w:hAnsi="Traditional Arabic"/>
          <w:sz w:val="30"/>
        </w:rPr>
        <w:t>×</w:t>
      </w:r>
      <w:r>
        <w:t xml:space="preserve"> H </w:t>
      </w:r>
      <w:r>
        <w:rPr>
          <w:rFonts w:ascii="Traditional Arabic" w:hAnsi="Traditional Arabic"/>
          <w:sz w:val="30"/>
        </w:rPr>
        <w:t>×</w:t>
      </w:r>
      <w:r>
        <w:t xml:space="preserve"> C)</w:t>
      </w:r>
    </w:p>
    <w:p w:rsidR="003866CD" w:rsidRDefault="003866CD" w:rsidP="003866CD">
      <w:pPr>
        <w:rPr>
          <w:rtl/>
        </w:rPr>
      </w:pPr>
      <w:r>
        <w:rPr>
          <w:rtl/>
        </w:rPr>
        <w:t>حيث:</w:t>
      </w:r>
    </w:p>
    <w:p w:rsidR="003866CD" w:rsidRDefault="003866CD" w:rsidP="003866CD">
      <w:pPr>
        <w:pStyle w:val="enumlev1"/>
        <w:rPr>
          <w:rtl/>
        </w:rPr>
      </w:pPr>
      <w:r>
        <w:rPr>
          <w:b/>
          <w:bCs/>
        </w:rPr>
        <w:tab/>
        <w:t>B</w:t>
      </w:r>
      <w:r>
        <w:rPr>
          <w:rtl/>
        </w:rPr>
        <w:t xml:space="preserve"> = </w:t>
      </w:r>
      <w:r>
        <w:rPr>
          <w:b/>
          <w:bCs/>
          <w:rtl/>
        </w:rPr>
        <w:t>رسم أساسي</w:t>
      </w:r>
      <w:r>
        <w:rPr>
          <w:rtl/>
        </w:rPr>
        <w:t xml:space="preserve"> = أربعون ألف </w:t>
      </w:r>
      <w:r>
        <w:t>(40 000)</w:t>
      </w:r>
      <w:r>
        <w:rPr>
          <w:rtl/>
        </w:rPr>
        <w:t> درهم.</w:t>
      </w:r>
    </w:p>
    <w:p w:rsidR="003866CD" w:rsidRDefault="003866CD" w:rsidP="003866CD">
      <w:pPr>
        <w:pStyle w:val="enumlev1"/>
        <w:rPr>
          <w:rtl/>
        </w:rPr>
      </w:pPr>
      <w:r>
        <w:rPr>
          <w:b/>
          <w:bCs/>
        </w:rPr>
        <w:tab/>
        <w:t>P</w:t>
      </w:r>
      <w:r>
        <w:rPr>
          <w:b/>
          <w:bCs/>
          <w:rtl/>
        </w:rPr>
        <w:t xml:space="preserve"> </w:t>
      </w:r>
      <w:r>
        <w:rPr>
          <w:rtl/>
        </w:rPr>
        <w:t xml:space="preserve">= </w:t>
      </w:r>
      <w:r>
        <w:rPr>
          <w:b/>
          <w:bCs/>
          <w:rtl/>
        </w:rPr>
        <w:t>عامل القوة</w:t>
      </w:r>
      <w:r>
        <w:rPr>
          <w:rtl/>
        </w:rPr>
        <w:t xml:space="preserve"> وهي القوة المحتسبة </w:t>
      </w:r>
      <w:r>
        <w:t>(KW)</w:t>
      </w:r>
      <w:r>
        <w:rPr>
          <w:rtl/>
        </w:rPr>
        <w:t xml:space="preserve"> وتساوي قوة المرسل الخارجة (في حالة الإرسالات التالية: </w:t>
      </w:r>
      <w:r>
        <w:t>LW</w:t>
      </w:r>
      <w:r>
        <w:rPr>
          <w:rtl/>
        </w:rPr>
        <w:t xml:space="preserve"> أو </w:t>
      </w:r>
      <w:r>
        <w:t>MW</w:t>
      </w:r>
      <w:r>
        <w:rPr>
          <w:rtl/>
        </w:rPr>
        <w:t xml:space="preserve"> أو </w:t>
      </w:r>
      <w:r>
        <w:t>SW</w:t>
      </w:r>
      <w:r>
        <w:rPr>
          <w:rtl/>
        </w:rPr>
        <w:t>) وقوة البث المؤثرة </w:t>
      </w:r>
      <w:r>
        <w:t>(e.r.p.)</w:t>
      </w:r>
      <w:r>
        <w:rPr>
          <w:rtl/>
        </w:rPr>
        <w:t xml:space="preserve"> في جميع باقي الحالات.</w:t>
      </w:r>
    </w:p>
    <w:p w:rsidR="003866CD" w:rsidRDefault="003866CD" w:rsidP="003866CD">
      <w:pPr>
        <w:pStyle w:val="enumlev1"/>
        <w:rPr>
          <w:rtl/>
        </w:rPr>
      </w:pPr>
      <w:r>
        <w:rPr>
          <w:b/>
          <w:bCs/>
        </w:rPr>
        <w:tab/>
        <w:t>ST</w:t>
      </w:r>
      <w:r>
        <w:rPr>
          <w:rtl/>
        </w:rPr>
        <w:t xml:space="preserve"> = </w:t>
      </w:r>
      <w:r>
        <w:rPr>
          <w:b/>
          <w:bCs/>
          <w:rtl/>
        </w:rPr>
        <w:t>عامل نوع الخدمة</w:t>
      </w:r>
      <w:r>
        <w:rPr>
          <w:rtl/>
        </w:rPr>
        <w:t xml:space="preserve"> ويحتسب على النحو الآتي:</w:t>
      </w:r>
    </w:p>
    <w:p w:rsidR="003866CD" w:rsidRPr="00555E45" w:rsidRDefault="003866CD" w:rsidP="003866CD">
      <w:pPr>
        <w:pStyle w:val="enumlev1"/>
        <w:rPr>
          <w:sz w:val="20"/>
          <w:szCs w:val="26"/>
          <w:rtl/>
        </w:rPr>
      </w:pPr>
      <w:r w:rsidRPr="00555E45">
        <w:rPr>
          <w:b/>
          <w:bCs/>
          <w:sz w:val="20"/>
          <w:szCs w:val="26"/>
          <w:rtl/>
        </w:rPr>
        <w:tab/>
        <w:t xml:space="preserve">الملاحظة </w:t>
      </w:r>
      <w:r w:rsidRPr="00555E45">
        <w:rPr>
          <w:b/>
          <w:bCs/>
          <w:sz w:val="20"/>
          <w:szCs w:val="26"/>
        </w:rPr>
        <w:t>1</w:t>
      </w:r>
      <w:r w:rsidRPr="00555E45">
        <w:rPr>
          <w:sz w:val="20"/>
          <w:szCs w:val="26"/>
          <w:rtl/>
        </w:rPr>
        <w:t xml:space="preserve"> </w:t>
      </w:r>
      <w:proofErr w:type="gramStart"/>
      <w:r w:rsidRPr="00555E45">
        <w:rPr>
          <w:sz w:val="20"/>
          <w:szCs w:val="26"/>
          <w:rtl/>
        </w:rPr>
        <w:t>- في</w:t>
      </w:r>
      <w:proofErr w:type="gramEnd"/>
      <w:r w:rsidRPr="00555E45">
        <w:rPr>
          <w:sz w:val="20"/>
          <w:szCs w:val="26"/>
          <w:rtl/>
        </w:rPr>
        <w:t xml:space="preserve"> حالة شبكة التردد الأحادي </w:t>
      </w:r>
      <w:r w:rsidRPr="00555E45">
        <w:rPr>
          <w:sz w:val="20"/>
          <w:szCs w:val="26"/>
        </w:rPr>
        <w:t>(SFN)</w:t>
      </w:r>
      <w:r w:rsidRPr="00555E45">
        <w:rPr>
          <w:sz w:val="20"/>
          <w:szCs w:val="26"/>
          <w:rtl/>
        </w:rPr>
        <w:t>، تعتبر الشبكة كاملة كجهاز إرسال واحد، ويتم تحصيل الرسم الأساسي لها أما الجزء المتبقي من الرسوم فيحتسب على أساس كل محطة قاعدة.</w:t>
      </w:r>
    </w:p>
    <w:p w:rsidR="003866CD" w:rsidRDefault="003866CD" w:rsidP="003866CD">
      <w:pPr>
        <w:pStyle w:val="TableNo"/>
        <w:rPr>
          <w:rtl/>
        </w:rPr>
      </w:pPr>
      <w:r>
        <w:rPr>
          <w:rtl/>
        </w:rPr>
        <w:t xml:space="preserve">الجدول </w:t>
      </w:r>
      <w:r>
        <w:t>1</w:t>
      </w:r>
    </w:p>
    <w:p w:rsidR="003866CD" w:rsidRDefault="003866CD" w:rsidP="003866CD">
      <w:pPr>
        <w:pStyle w:val="Tabletitle"/>
      </w:pPr>
      <w:r>
        <w:rPr>
          <w:rtl/>
        </w:rPr>
        <w:t xml:space="preserve">تعريف عوامل نوع الخدمة </w:t>
      </w:r>
      <w:r>
        <w:t>(ST)</w:t>
      </w:r>
      <w:r>
        <w:rPr>
          <w:rtl/>
        </w:rPr>
        <w:t xml:space="preserve"> لخدمات البث الإذاعي الصوتي</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00"/>
        <w:gridCol w:w="2430"/>
        <w:gridCol w:w="1660"/>
        <w:gridCol w:w="1701"/>
      </w:tblGrid>
      <w:tr w:rsidR="003866CD" w:rsidTr="003866CD">
        <w:trPr>
          <w:trHeight w:val="454"/>
          <w:jc w:val="center"/>
        </w:trPr>
        <w:tc>
          <w:tcPr>
            <w:tcW w:w="7591" w:type="dxa"/>
            <w:gridSpan w:val="4"/>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rPr>
                <w:rtl/>
              </w:rPr>
            </w:pPr>
            <w:r>
              <w:rPr>
                <w:rtl/>
              </w:rPr>
              <w:t>خدمة البث الإذاعي الصوتي</w:t>
            </w:r>
          </w:p>
        </w:tc>
      </w:tr>
      <w:tr w:rsidR="003866CD" w:rsidTr="003866CD">
        <w:trPr>
          <w:trHeight w:val="454"/>
          <w:jc w:val="center"/>
        </w:trPr>
        <w:tc>
          <w:tcPr>
            <w:tcW w:w="180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Head"/>
              <w:spacing w:line="240" w:lineRule="exact"/>
            </w:pPr>
            <w:r>
              <w:rPr>
                <w:rtl/>
              </w:rPr>
              <w:t>نوع الخدمة</w:t>
            </w:r>
          </w:p>
        </w:tc>
        <w:tc>
          <w:tcPr>
            <w:tcW w:w="24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Head"/>
              <w:spacing w:line="240" w:lineRule="exact"/>
            </w:pPr>
            <w:r>
              <w:rPr>
                <w:rtl/>
              </w:rPr>
              <w:t>نطاق التردد</w:t>
            </w:r>
          </w:p>
        </w:tc>
        <w:tc>
          <w:tcPr>
            <w:tcW w:w="166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Head"/>
              <w:spacing w:line="240" w:lineRule="exact"/>
            </w:pPr>
            <w:r>
              <w:rPr>
                <w:rtl/>
              </w:rPr>
              <w:t>عرض النطاق</w:t>
            </w:r>
          </w:p>
        </w:tc>
        <w:tc>
          <w:tcPr>
            <w:tcW w:w="1701"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Head"/>
              <w:spacing w:line="240" w:lineRule="exact"/>
            </w:pPr>
            <w:r>
              <w:rPr>
                <w:rtl/>
              </w:rPr>
              <w:t>عامل نوع الخدمة</w:t>
            </w:r>
            <w:r>
              <w:t xml:space="preserve"> (ST)</w:t>
            </w:r>
          </w:p>
        </w:tc>
      </w:tr>
      <w:tr w:rsidR="003866CD" w:rsidTr="003866CD">
        <w:trPr>
          <w:trHeight w:val="454"/>
          <w:jc w:val="center"/>
        </w:trPr>
        <w:tc>
          <w:tcPr>
            <w:tcW w:w="1800" w:type="dxa"/>
            <w:vMerge w:val="restart"/>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pPr>
            <w:r>
              <w:rPr>
                <w:rtl/>
              </w:rPr>
              <w:t>البث الإذاعي</w:t>
            </w:r>
            <w:r>
              <w:rPr>
                <w:rtl/>
              </w:rPr>
              <w:br/>
              <w:t xml:space="preserve">الصوتي </w:t>
            </w:r>
            <w:r>
              <w:t>LF/MF</w:t>
            </w:r>
          </w:p>
        </w:tc>
        <w:tc>
          <w:tcPr>
            <w:tcW w:w="243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lang w:bidi="ar-EG"/>
              </w:rPr>
            </w:pPr>
            <w:r>
              <w:t>283,5</w:t>
            </w:r>
            <w:r>
              <w:noBreakHyphen/>
              <w:t>148,5</w:t>
            </w:r>
            <w:r>
              <w:rPr>
                <w:rtl/>
                <w:lang w:bidi="ar-EG"/>
              </w:rPr>
              <w:t xml:space="preserve"> </w:t>
            </w:r>
            <w:r>
              <w:rPr>
                <w:lang w:bidi="ar-EG"/>
              </w:rPr>
              <w:t>kHz</w:t>
            </w:r>
          </w:p>
        </w:tc>
        <w:tc>
          <w:tcPr>
            <w:tcW w:w="166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rtl/>
                <w:lang w:bidi="ar-EG"/>
              </w:rPr>
            </w:pPr>
            <w:r>
              <w:t>9</w:t>
            </w:r>
            <w:r>
              <w:rPr>
                <w:rtl/>
                <w:lang w:bidi="ar-EG"/>
              </w:rPr>
              <w:t> </w:t>
            </w:r>
            <w:r>
              <w:rPr>
                <w:lang w:bidi="ar-EG"/>
              </w:rPr>
              <w:t>kHz</w:t>
            </w:r>
          </w:p>
        </w:tc>
        <w:tc>
          <w:tcPr>
            <w:tcW w:w="1701" w:type="dxa"/>
            <w:vMerge w:val="restart"/>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rtl/>
              </w:rPr>
            </w:pPr>
            <w:r>
              <w:t>4,5</w:t>
            </w:r>
          </w:p>
        </w:tc>
      </w:tr>
      <w:tr w:rsidR="003866CD" w:rsidTr="003866CD">
        <w:trPr>
          <w:trHeight w:val="454"/>
          <w:jc w:val="center"/>
        </w:trPr>
        <w:tc>
          <w:tcPr>
            <w:tcW w:w="7591" w:type="dxa"/>
            <w:vMerge/>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pPr>
          </w:p>
        </w:tc>
        <w:tc>
          <w:tcPr>
            <w:tcW w:w="243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lang w:bidi="ar-EG"/>
              </w:rPr>
            </w:pPr>
            <w:r>
              <w:t>1 606,5</w:t>
            </w:r>
            <w:r>
              <w:noBreakHyphen/>
              <w:t>526,5</w:t>
            </w:r>
            <w:r>
              <w:rPr>
                <w:rtl/>
                <w:lang w:bidi="ar-EG"/>
              </w:rPr>
              <w:t xml:space="preserve"> </w:t>
            </w:r>
            <w:r>
              <w:rPr>
                <w:lang w:bidi="ar-EG"/>
              </w:rPr>
              <w:t>kHz</w:t>
            </w:r>
          </w:p>
        </w:tc>
        <w:tc>
          <w:tcPr>
            <w:tcW w:w="166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rtl/>
                <w:lang w:bidi="ar-EG"/>
              </w:rPr>
            </w:pPr>
            <w:r>
              <w:t>9</w:t>
            </w:r>
            <w:r>
              <w:rPr>
                <w:rtl/>
                <w:lang w:bidi="ar-EG"/>
              </w:rPr>
              <w:t> </w:t>
            </w:r>
            <w:r>
              <w:rPr>
                <w:lang w:bidi="ar-EG"/>
              </w:rPr>
              <w:t>kHz</w:t>
            </w:r>
          </w:p>
        </w:tc>
        <w:tc>
          <w:tcPr>
            <w:tcW w:w="1701" w:type="dxa"/>
            <w:vMerge/>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pPr>
          </w:p>
        </w:tc>
      </w:tr>
      <w:tr w:rsidR="003866CD" w:rsidTr="003866CD">
        <w:trPr>
          <w:trHeight w:val="454"/>
          <w:jc w:val="center"/>
        </w:trPr>
        <w:tc>
          <w:tcPr>
            <w:tcW w:w="1800" w:type="dxa"/>
            <w:vMerge w:val="restart"/>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rPr>
                <w:rtl/>
              </w:rPr>
            </w:pPr>
            <w:r>
              <w:rPr>
                <w:rtl/>
              </w:rPr>
              <w:t>البث الإذاعي</w:t>
            </w:r>
            <w:r>
              <w:rPr>
                <w:rtl/>
              </w:rPr>
              <w:br/>
              <w:t xml:space="preserve">الصوتي </w:t>
            </w:r>
            <w:r>
              <w:t>VHF</w:t>
            </w:r>
          </w:p>
        </w:tc>
        <w:tc>
          <w:tcPr>
            <w:tcW w:w="243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lang w:bidi="ar-EG"/>
              </w:rPr>
            </w:pPr>
            <w:r>
              <w:t>108</w:t>
            </w:r>
            <w:r>
              <w:noBreakHyphen/>
              <w:t>87,5</w:t>
            </w:r>
            <w:r>
              <w:rPr>
                <w:rtl/>
                <w:lang w:bidi="ar-EG"/>
              </w:rPr>
              <w:t xml:space="preserve"> </w:t>
            </w:r>
            <w:r>
              <w:rPr>
                <w:lang w:bidi="ar-EG"/>
              </w:rPr>
              <w:t>MHz</w:t>
            </w:r>
          </w:p>
        </w:tc>
        <w:tc>
          <w:tcPr>
            <w:tcW w:w="166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rtl/>
                <w:lang w:bidi="ar-EG"/>
              </w:rPr>
            </w:pPr>
            <w:r>
              <w:t>200</w:t>
            </w:r>
            <w:r>
              <w:rPr>
                <w:rtl/>
                <w:lang w:bidi="ar-EG"/>
              </w:rPr>
              <w:t> </w:t>
            </w:r>
            <w:r>
              <w:rPr>
                <w:lang w:bidi="ar-EG"/>
              </w:rPr>
              <w:t>kHz</w:t>
            </w:r>
          </w:p>
        </w:tc>
        <w:tc>
          <w:tcPr>
            <w:tcW w:w="1701"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rtl/>
              </w:rPr>
            </w:pPr>
            <w:r>
              <w:t>11</w:t>
            </w:r>
          </w:p>
        </w:tc>
      </w:tr>
      <w:tr w:rsidR="003866CD" w:rsidTr="003866CD">
        <w:trPr>
          <w:trHeight w:val="454"/>
          <w:jc w:val="center"/>
        </w:trPr>
        <w:tc>
          <w:tcPr>
            <w:tcW w:w="7591" w:type="dxa"/>
            <w:vMerge/>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pPr>
          </w:p>
        </w:tc>
        <w:tc>
          <w:tcPr>
            <w:tcW w:w="243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lang w:bidi="ar-EG"/>
              </w:rPr>
            </w:pPr>
            <w:r>
              <w:t>230</w:t>
            </w:r>
            <w:r>
              <w:noBreakHyphen/>
              <w:t>174</w:t>
            </w:r>
            <w:r>
              <w:rPr>
                <w:rtl/>
                <w:lang w:bidi="ar-EG"/>
              </w:rPr>
              <w:t xml:space="preserve"> </w:t>
            </w:r>
            <w:r>
              <w:rPr>
                <w:lang w:bidi="ar-EG"/>
              </w:rPr>
              <w:t>MHz</w:t>
            </w:r>
          </w:p>
        </w:tc>
        <w:tc>
          <w:tcPr>
            <w:tcW w:w="1660"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rtl/>
                <w:lang w:bidi="ar-EG"/>
              </w:rPr>
            </w:pPr>
            <w:r>
              <w:t>1 536</w:t>
            </w:r>
            <w:r>
              <w:rPr>
                <w:rtl/>
                <w:lang w:bidi="ar-EG"/>
              </w:rPr>
              <w:t xml:space="preserve"> </w:t>
            </w:r>
            <w:r>
              <w:rPr>
                <w:lang w:bidi="ar-EG"/>
              </w:rPr>
              <w:t>MHz</w:t>
            </w:r>
          </w:p>
        </w:tc>
        <w:tc>
          <w:tcPr>
            <w:tcW w:w="1701" w:type="dxa"/>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jc w:val="center"/>
              <w:rPr>
                <w:rtl/>
              </w:rPr>
            </w:pPr>
            <w:r>
              <w:t>21</w:t>
            </w:r>
          </w:p>
        </w:tc>
      </w:tr>
    </w:tbl>
    <w:p w:rsidR="003866CD" w:rsidRDefault="003866CD" w:rsidP="003866CD">
      <w:pPr>
        <w:pStyle w:val="TableNo"/>
        <w:spacing w:before="360"/>
        <w:rPr>
          <w:rtl/>
        </w:rPr>
      </w:pPr>
      <w:r>
        <w:rPr>
          <w:rtl/>
        </w:rPr>
        <w:lastRenderedPageBreak/>
        <w:t xml:space="preserve">الجدول </w:t>
      </w:r>
      <w:r>
        <w:t>2</w:t>
      </w:r>
    </w:p>
    <w:p w:rsidR="003866CD" w:rsidRDefault="003866CD" w:rsidP="003866CD">
      <w:pPr>
        <w:pStyle w:val="Tabletitle"/>
      </w:pPr>
      <w:r>
        <w:rPr>
          <w:rtl/>
        </w:rPr>
        <w:t>تعريف عوامل نوع الخدمة </w:t>
      </w:r>
      <w:r>
        <w:t>(ST)</w:t>
      </w:r>
      <w:r>
        <w:rPr>
          <w:rtl/>
        </w:rPr>
        <w:t xml:space="preserve"> لخدمات البث الإذاعي التلفزيوني</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1E0" w:firstRow="1" w:lastRow="1" w:firstColumn="1" w:lastColumn="1" w:noHBand="0" w:noVBand="0"/>
      </w:tblPr>
      <w:tblGrid>
        <w:gridCol w:w="1973"/>
        <w:gridCol w:w="2030"/>
        <w:gridCol w:w="2030"/>
        <w:gridCol w:w="2030"/>
      </w:tblGrid>
      <w:tr w:rsidR="003866CD" w:rsidTr="003866CD">
        <w:trPr>
          <w:trHeight w:val="397"/>
          <w:jc w:val="center"/>
        </w:trPr>
        <w:tc>
          <w:tcPr>
            <w:tcW w:w="8063" w:type="dxa"/>
            <w:gridSpan w:val="4"/>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Head"/>
              <w:spacing w:line="240" w:lineRule="exact"/>
              <w:rPr>
                <w:rtl/>
              </w:rPr>
            </w:pPr>
            <w:r>
              <w:rPr>
                <w:rtl/>
              </w:rPr>
              <w:t>خدمة البث الإذاعي التلفزيوني</w:t>
            </w:r>
          </w:p>
        </w:tc>
      </w:tr>
      <w:tr w:rsidR="003866CD" w:rsidTr="003866CD">
        <w:trPr>
          <w:trHeight w:val="397"/>
          <w:jc w:val="center"/>
        </w:trPr>
        <w:tc>
          <w:tcPr>
            <w:tcW w:w="1973"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Head"/>
              <w:spacing w:line="240" w:lineRule="exact"/>
            </w:pPr>
            <w:r>
              <w:rPr>
                <w:rtl/>
              </w:rPr>
              <w:t>نوع الخدمة</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Head"/>
              <w:spacing w:line="240" w:lineRule="exact"/>
            </w:pPr>
            <w:r>
              <w:rPr>
                <w:rtl/>
              </w:rPr>
              <w:t>نطاق التردّد</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Head"/>
              <w:spacing w:line="240" w:lineRule="exact"/>
            </w:pPr>
            <w:r>
              <w:rPr>
                <w:rtl/>
              </w:rPr>
              <w:t>عرض النطاق</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Head"/>
              <w:spacing w:line="240" w:lineRule="exact"/>
            </w:pPr>
            <w:r>
              <w:rPr>
                <w:rtl/>
                <w:lang w:bidi="ar-EG"/>
              </w:rPr>
              <w:t xml:space="preserve">عامل </w:t>
            </w:r>
            <w:r>
              <w:rPr>
                <w:rtl/>
              </w:rPr>
              <w:t>نوع الخدمة</w:t>
            </w:r>
            <w:r>
              <w:rPr>
                <w:rtl/>
              </w:rPr>
              <w:br/>
            </w:r>
            <w:r>
              <w:t>(ST)</w:t>
            </w:r>
          </w:p>
        </w:tc>
      </w:tr>
      <w:tr w:rsidR="003866CD" w:rsidTr="003866CD">
        <w:trPr>
          <w:trHeight w:val="397"/>
          <w:jc w:val="center"/>
        </w:trPr>
        <w:tc>
          <w:tcPr>
            <w:tcW w:w="1973" w:type="dxa"/>
            <w:vMerge w:val="restart"/>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pPr>
            <w:r>
              <w:rPr>
                <w:rtl/>
              </w:rPr>
              <w:t>التلفزيون</w:t>
            </w:r>
            <w:r>
              <w:rPr>
                <w:rtl/>
              </w:rPr>
              <w:br/>
              <w:t>الأرضي التماثلي</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lang w:bidi="ar-EG"/>
              </w:rPr>
            </w:pPr>
            <w:r>
              <w:t>68</w:t>
            </w:r>
            <w:r>
              <w:noBreakHyphen/>
              <w:t>47</w:t>
            </w:r>
            <w:r>
              <w:rPr>
                <w:rtl/>
                <w:lang w:bidi="ar-EG"/>
              </w:rPr>
              <w:t xml:space="preserve"> </w:t>
            </w:r>
            <w:r>
              <w:rPr>
                <w:lang w:bidi="ar-EG"/>
              </w:rPr>
              <w:t>MHz</w:t>
            </w:r>
          </w:p>
        </w:tc>
        <w:tc>
          <w:tcPr>
            <w:tcW w:w="2030" w:type="dxa"/>
            <w:vMerge w:val="restart"/>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rtl/>
                <w:lang w:bidi="ar-EG"/>
              </w:rPr>
            </w:pPr>
            <w:r>
              <w:rPr>
                <w:lang w:bidi="ar-EG"/>
              </w:rPr>
              <w:t>7</w:t>
            </w:r>
            <w:r>
              <w:rPr>
                <w:rtl/>
                <w:lang w:bidi="ar-EG"/>
              </w:rPr>
              <w:t xml:space="preserve"> </w:t>
            </w:r>
            <w:r>
              <w:rPr>
                <w:lang w:bidi="ar-EG"/>
              </w:rPr>
              <w:t>MHz</w:t>
            </w:r>
          </w:p>
        </w:tc>
        <w:tc>
          <w:tcPr>
            <w:tcW w:w="2030" w:type="dxa"/>
            <w:vMerge w:val="restart"/>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rtl/>
              </w:rPr>
            </w:pPr>
            <w:r>
              <w:t>12</w:t>
            </w:r>
          </w:p>
        </w:tc>
      </w:tr>
      <w:tr w:rsidR="003866CD" w:rsidTr="003866CD">
        <w:trPr>
          <w:trHeight w:val="397"/>
          <w:jc w:val="center"/>
        </w:trPr>
        <w:tc>
          <w:tcPr>
            <w:tcW w:w="8063" w:type="dxa"/>
            <w:vMerge/>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pP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lang w:bidi="ar-EG"/>
              </w:rPr>
            </w:pPr>
            <w:r>
              <w:t>230</w:t>
            </w:r>
            <w:r>
              <w:noBreakHyphen/>
              <w:t>174</w:t>
            </w:r>
            <w:r>
              <w:rPr>
                <w:rtl/>
                <w:lang w:bidi="ar-EG"/>
              </w:rPr>
              <w:t xml:space="preserve"> </w:t>
            </w:r>
            <w:r>
              <w:rPr>
                <w:lang w:bidi="ar-EG"/>
              </w:rPr>
              <w:t>MHz</w:t>
            </w:r>
          </w:p>
        </w:tc>
        <w:tc>
          <w:tcPr>
            <w:tcW w:w="2030" w:type="dxa"/>
            <w:vMerge/>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lang w:bidi="ar-EG"/>
              </w:rPr>
            </w:pPr>
          </w:p>
        </w:tc>
        <w:tc>
          <w:tcPr>
            <w:tcW w:w="2030" w:type="dxa"/>
            <w:vMerge/>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pPr>
          </w:p>
        </w:tc>
      </w:tr>
      <w:tr w:rsidR="003866CD" w:rsidTr="003866CD">
        <w:trPr>
          <w:trHeight w:val="397"/>
          <w:jc w:val="center"/>
        </w:trPr>
        <w:tc>
          <w:tcPr>
            <w:tcW w:w="8063" w:type="dxa"/>
            <w:vMerge/>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pP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rtl/>
                <w:lang w:bidi="ar-EG"/>
              </w:rPr>
            </w:pPr>
            <w:r>
              <w:t>862</w:t>
            </w:r>
            <w:r>
              <w:noBreakHyphen/>
              <w:t>470</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rtl/>
                <w:lang w:bidi="ar-EG"/>
              </w:rPr>
            </w:pPr>
            <w:r>
              <w:rPr>
                <w:lang w:bidi="ar-EG"/>
              </w:rPr>
              <w:t>8</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rtl/>
              </w:rPr>
            </w:pPr>
            <w:r>
              <w:t>14</w:t>
            </w:r>
          </w:p>
        </w:tc>
      </w:tr>
      <w:tr w:rsidR="003866CD" w:rsidTr="003866CD">
        <w:trPr>
          <w:trHeight w:val="397"/>
          <w:jc w:val="center"/>
        </w:trPr>
        <w:tc>
          <w:tcPr>
            <w:tcW w:w="1973" w:type="dxa"/>
            <w:vMerge w:val="restart"/>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pPr>
            <w:r>
              <w:rPr>
                <w:rtl/>
              </w:rPr>
              <w:t>البث الإذاعي التلفزيوني</w:t>
            </w:r>
            <w:r>
              <w:rPr>
                <w:rtl/>
                <w:lang w:bidi="ar-EG"/>
              </w:rPr>
              <w:br/>
            </w:r>
            <w:r>
              <w:rPr>
                <w:rtl/>
              </w:rPr>
              <w:t>الأرضي الرقمي</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lang w:bidi="ar-EG"/>
              </w:rPr>
            </w:pPr>
            <w:r>
              <w:t>230</w:t>
            </w:r>
            <w:r>
              <w:noBreakHyphen/>
              <w:t>174</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rtl/>
                <w:lang w:bidi="ar-EG"/>
              </w:rPr>
            </w:pPr>
            <w:r>
              <w:rPr>
                <w:lang w:bidi="ar-EG"/>
              </w:rPr>
              <w:t>7</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rtl/>
              </w:rPr>
            </w:pPr>
            <w:r>
              <w:t>60</w:t>
            </w:r>
          </w:p>
        </w:tc>
      </w:tr>
      <w:tr w:rsidR="003866CD" w:rsidTr="003866CD">
        <w:trPr>
          <w:trHeight w:val="397"/>
          <w:jc w:val="center"/>
        </w:trPr>
        <w:tc>
          <w:tcPr>
            <w:tcW w:w="8063" w:type="dxa"/>
            <w:vMerge/>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pP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lang w:bidi="ar-EG"/>
              </w:rPr>
            </w:pPr>
            <w:r>
              <w:t>862</w:t>
            </w:r>
            <w:r>
              <w:noBreakHyphen/>
              <w:t>470</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rtl/>
                <w:lang w:bidi="ar-EG"/>
              </w:rPr>
            </w:pPr>
            <w:r>
              <w:rPr>
                <w:lang w:bidi="ar-EG"/>
              </w:rPr>
              <w:t>8</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rtl/>
              </w:rPr>
            </w:pPr>
            <w:r>
              <w:t>68</w:t>
            </w:r>
          </w:p>
        </w:tc>
      </w:tr>
      <w:tr w:rsidR="003866CD" w:rsidTr="003866CD">
        <w:trPr>
          <w:trHeight w:val="397"/>
          <w:jc w:val="center"/>
        </w:trPr>
        <w:tc>
          <w:tcPr>
            <w:tcW w:w="1973" w:type="dxa"/>
            <w:vMerge w:val="restart"/>
            <w:tcBorders>
              <w:top w:val="single" w:sz="2" w:space="0" w:color="auto"/>
              <w:left w:val="single" w:sz="2" w:space="0" w:color="auto"/>
              <w:bottom w:val="single" w:sz="2" w:space="0" w:color="auto"/>
              <w:right w:val="single" w:sz="2" w:space="0" w:color="auto"/>
            </w:tcBorders>
            <w:hideMark/>
          </w:tcPr>
          <w:p w:rsidR="003866CD" w:rsidRDefault="003866CD" w:rsidP="003866CD">
            <w:pPr>
              <w:pStyle w:val="Tabletext"/>
              <w:bidi/>
              <w:spacing w:line="240" w:lineRule="exact"/>
            </w:pPr>
            <w:r>
              <w:rPr>
                <w:rtl/>
              </w:rPr>
              <w:t>البث الإذاعي التلفزيوني</w:t>
            </w:r>
            <w:r>
              <w:rPr>
                <w:rtl/>
              </w:rPr>
              <w:br/>
              <w:t>الأرضي المتحرك</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lang w:bidi="ar-EG"/>
              </w:rPr>
            </w:pPr>
            <w:r>
              <w:t>230</w:t>
            </w:r>
            <w:r>
              <w:noBreakHyphen/>
              <w:t>174</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rtl/>
                <w:lang w:bidi="ar-EG"/>
              </w:rPr>
            </w:pPr>
            <w:r>
              <w:rPr>
                <w:lang w:bidi="ar-EG"/>
              </w:rPr>
              <w:t>7</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rtl/>
              </w:rPr>
            </w:pPr>
            <w:r>
              <w:t>119</w:t>
            </w:r>
          </w:p>
        </w:tc>
      </w:tr>
      <w:tr w:rsidR="003866CD" w:rsidTr="003866CD">
        <w:trPr>
          <w:trHeight w:val="397"/>
          <w:jc w:val="center"/>
        </w:trPr>
        <w:tc>
          <w:tcPr>
            <w:tcW w:w="8063" w:type="dxa"/>
            <w:vMerge/>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pP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lang w:bidi="ar-EG"/>
              </w:rPr>
            </w:pPr>
            <w:r>
              <w:t>862</w:t>
            </w:r>
            <w:r>
              <w:noBreakHyphen/>
              <w:t>470</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rtl/>
                <w:lang w:bidi="ar-EG"/>
              </w:rPr>
            </w:pPr>
            <w:r>
              <w:rPr>
                <w:lang w:bidi="ar-EG"/>
              </w:rPr>
              <w:t>8</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3866CD" w:rsidRDefault="003866CD" w:rsidP="003866CD">
            <w:pPr>
              <w:pStyle w:val="Tabletext"/>
              <w:bidi/>
              <w:spacing w:line="240" w:lineRule="exact"/>
              <w:jc w:val="center"/>
              <w:rPr>
                <w:rtl/>
              </w:rPr>
            </w:pPr>
            <w:r>
              <w:t>136</w:t>
            </w:r>
          </w:p>
        </w:tc>
      </w:tr>
      <w:tr w:rsidR="003866CD" w:rsidTr="003866CD">
        <w:trPr>
          <w:trHeight w:val="397"/>
          <w:jc w:val="center"/>
        </w:trPr>
        <w:tc>
          <w:tcPr>
            <w:tcW w:w="8063" w:type="dxa"/>
            <w:gridSpan w:val="4"/>
            <w:tcBorders>
              <w:top w:val="single" w:sz="2" w:space="0" w:color="auto"/>
              <w:left w:val="nil"/>
              <w:bottom w:val="nil"/>
              <w:right w:val="nil"/>
            </w:tcBorders>
            <w:vAlign w:val="center"/>
            <w:hideMark/>
          </w:tcPr>
          <w:p w:rsidR="003866CD" w:rsidRPr="00DF69FB" w:rsidRDefault="003866CD" w:rsidP="003866CD">
            <w:pPr>
              <w:pStyle w:val="Tablelegend"/>
            </w:pPr>
            <w:r w:rsidRPr="00DF69FB">
              <w:rPr>
                <w:b/>
                <w:bCs/>
                <w:rtl/>
              </w:rPr>
              <w:t xml:space="preserve">الملاحظة </w:t>
            </w:r>
            <w:r w:rsidRPr="00DF69FB">
              <w:rPr>
                <w:b/>
                <w:bCs/>
              </w:rPr>
              <w:t>1</w:t>
            </w:r>
            <w:r w:rsidRPr="00DF69FB">
              <w:rPr>
                <w:rtl/>
              </w:rPr>
              <w:t xml:space="preserve"> </w:t>
            </w:r>
            <w:proofErr w:type="gramStart"/>
            <w:r w:rsidRPr="00DF69FB">
              <w:rPr>
                <w:rtl/>
              </w:rPr>
              <w:t>- عامل</w:t>
            </w:r>
            <w:proofErr w:type="gramEnd"/>
            <w:r w:rsidRPr="00DF69FB">
              <w:rPr>
                <w:rtl/>
              </w:rPr>
              <w:t xml:space="preserve"> نوع الخدمة للتلفزيون الأرضي التماثلي يطبق حتى شهر ديسمبر </w:t>
            </w:r>
            <w:r w:rsidRPr="00DF69FB">
              <w:t>2015</w:t>
            </w:r>
            <w:r w:rsidRPr="00DF69FB">
              <w:rPr>
                <w:rtl/>
              </w:rPr>
              <w:t>. بعد ذلك يطبق عامل نوع الخدمة للبث الإذاعي التلفزيوني الأرضي الرقمي للبث التلفزيوني الأرضي التماثلي.</w:t>
            </w:r>
          </w:p>
          <w:p w:rsidR="003866CD" w:rsidRDefault="003866CD" w:rsidP="003866CD">
            <w:pPr>
              <w:pStyle w:val="Tablelegend"/>
              <w:rPr>
                <w:rtl/>
              </w:rPr>
            </w:pPr>
            <w:r w:rsidRPr="00DF69FB">
              <w:rPr>
                <w:b/>
                <w:bCs/>
                <w:rtl/>
                <w:lang w:bidi="ar-EG"/>
              </w:rPr>
              <w:t>ال</w:t>
            </w:r>
            <w:r w:rsidRPr="00DF69FB">
              <w:rPr>
                <w:b/>
                <w:bCs/>
                <w:rtl/>
              </w:rPr>
              <w:t xml:space="preserve">ملاحظة </w:t>
            </w:r>
            <w:r w:rsidRPr="00DF69FB">
              <w:rPr>
                <w:b/>
                <w:bCs/>
              </w:rPr>
              <w:t>2</w:t>
            </w:r>
            <w:r w:rsidRPr="00DF69FB">
              <w:rPr>
                <w:rtl/>
              </w:rPr>
              <w:t xml:space="preserve"> </w:t>
            </w:r>
            <w:proofErr w:type="gramStart"/>
            <w:r w:rsidRPr="00DF69FB">
              <w:rPr>
                <w:rtl/>
              </w:rPr>
              <w:t>- يمكن</w:t>
            </w:r>
            <w:proofErr w:type="gramEnd"/>
            <w:r w:rsidRPr="00DF69FB">
              <w:rPr>
                <w:rtl/>
              </w:rPr>
              <w:t xml:space="preserve"> احتساب عامل نوع الخدمة بالنسبة لعرض النطاق المذكور أعلاه وأقرب نطاق تردد إذا ما تم طلب تصريح لخدمة بث إذاعي مشابهة بتردد لم يذكر أعلاه.</w:t>
            </w:r>
          </w:p>
        </w:tc>
      </w:tr>
    </w:tbl>
    <w:p w:rsidR="003866CD" w:rsidRDefault="003866CD" w:rsidP="003866CD">
      <w:r>
        <w:rPr>
          <w:b/>
          <w:bCs/>
        </w:rPr>
        <w:tab/>
      </w:r>
      <w:r>
        <w:t>SZ</w:t>
      </w:r>
      <w:r>
        <w:rPr>
          <w:rtl/>
        </w:rPr>
        <w:t xml:space="preserve"> = عامل منطقة الخدمة يكون كالتالي:</w:t>
      </w:r>
    </w:p>
    <w:p w:rsidR="003866CD" w:rsidRDefault="003866CD" w:rsidP="00E61FDF">
      <w:pPr>
        <w:pStyle w:val="TableNo"/>
        <w:keepLines/>
        <w:rPr>
          <w:rtl/>
        </w:rPr>
      </w:pPr>
      <w:r>
        <w:rPr>
          <w:rtl/>
        </w:rPr>
        <w:t xml:space="preserve">الجدول </w:t>
      </w:r>
      <w:r>
        <w:t>3</w:t>
      </w:r>
    </w:p>
    <w:p w:rsidR="003866CD" w:rsidRDefault="003866CD" w:rsidP="00E61FDF">
      <w:pPr>
        <w:pStyle w:val="Tabletitle"/>
        <w:keepLines/>
        <w:rPr>
          <w:rtl/>
        </w:rPr>
      </w:pPr>
      <w:r>
        <w:rPr>
          <w:rtl/>
        </w:rPr>
        <w:t>تعريف عوامل منطقة الخدمة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4123"/>
        <w:gridCol w:w="2871"/>
      </w:tblGrid>
      <w:tr w:rsidR="003866CD" w:rsidTr="003866CD">
        <w:trPr>
          <w:cantSplit/>
          <w:trHeight w:val="387"/>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Head"/>
              <w:spacing w:line="240" w:lineRule="exact"/>
              <w:rPr>
                <w:rtl/>
              </w:rPr>
            </w:pPr>
            <w:r>
              <w:rPr>
                <w:rtl/>
              </w:rPr>
              <w:t>عامل منطقة الخدمة</w:t>
            </w:r>
            <w:r>
              <w:rPr>
                <w:rtl/>
              </w:rPr>
              <w:br/>
            </w:r>
            <w:r>
              <w:t>(SZ)</w:t>
            </w:r>
          </w:p>
        </w:tc>
        <w:tc>
          <w:tcPr>
            <w:tcW w:w="2141" w:type="pct"/>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Head"/>
              <w:spacing w:line="240" w:lineRule="exact"/>
            </w:pPr>
            <w:r>
              <w:rPr>
                <w:rtl/>
              </w:rPr>
              <w:t>منطقة الخدمة</w:t>
            </w:r>
          </w:p>
        </w:tc>
        <w:tc>
          <w:tcPr>
            <w:tcW w:w="1491" w:type="pct"/>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Head"/>
              <w:spacing w:line="240" w:lineRule="exact"/>
            </w:pPr>
            <w:r>
              <w:rPr>
                <w:rtl/>
              </w:rPr>
              <w:t>زوايا المضلع</w:t>
            </w:r>
          </w:p>
        </w:tc>
      </w:tr>
      <w:tr w:rsidR="003866CD" w:rsidTr="003866CD">
        <w:trPr>
          <w:cantSplit/>
          <w:trHeight w:val="1142"/>
          <w:jc w:val="center"/>
        </w:trPr>
        <w:tc>
          <w:tcPr>
            <w:tcW w:w="1368" w:type="pct"/>
            <w:vMerge w:val="restar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pPr>
            <w:r>
              <w:t>1,00</w:t>
            </w:r>
            <w:r>
              <w:rPr>
                <w:rtl/>
              </w:rPr>
              <w:t xml:space="preserve"> (عالي)</w:t>
            </w:r>
          </w:p>
        </w:tc>
        <w:tc>
          <w:tcPr>
            <w:tcW w:w="2141" w:type="pc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pPr>
            <w:r>
              <w:rPr>
                <w:rtl/>
              </w:rPr>
              <w:t>مدينة أبو ظبي وضواحيها</w:t>
            </w:r>
          </w:p>
        </w:tc>
        <w:tc>
          <w:tcPr>
            <w:tcW w:w="1491" w:type="pc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val="pt-BR"/>
              </w:rPr>
            </w:pPr>
            <w:r>
              <w:rPr>
                <w:rFonts w:cs="Times New Roman"/>
                <w:lang w:val="pt-BR"/>
              </w:rPr>
              <w:t>ʻ</w:t>
            </w:r>
            <w:r>
              <w:rPr>
                <w:lang w:val="pt-BR"/>
              </w:rPr>
              <w:t>30°54</w:t>
            </w:r>
            <w:r>
              <w:rPr>
                <w:rtl/>
                <w:lang w:val="pt-BR"/>
              </w:rPr>
              <w:t xml:space="preserve"> شرقا</w:t>
            </w:r>
            <w:r>
              <w:rPr>
                <w:rtl/>
                <w:lang w:val="pt-BR" w:bidi="ar-EG"/>
              </w:rPr>
              <w:t>ً</w:t>
            </w:r>
            <w:r>
              <w:rPr>
                <w:rtl/>
                <w:lang w:val="pt-BR"/>
              </w:rPr>
              <w:t xml:space="preserve"> -</w:t>
            </w:r>
            <w:r>
              <w:rPr>
                <w:rtl/>
                <w:lang w:val="pt-BR" w:bidi="ar-EG"/>
              </w:rPr>
              <w:t xml:space="preserve"> </w:t>
            </w:r>
            <w:r>
              <w:rPr>
                <w:lang w:val="pt-BR"/>
              </w:rPr>
              <w:t>ʻ45°24</w:t>
            </w:r>
            <w:r>
              <w:rPr>
                <w:rtl/>
                <w:lang w:val="pt-BR"/>
              </w:rPr>
              <w:t xml:space="preserve"> شمالاً</w:t>
            </w:r>
          </w:p>
          <w:p w:rsidR="003866CD" w:rsidRDefault="003866CD" w:rsidP="003866CD">
            <w:pPr>
              <w:pStyle w:val="Tabletext"/>
              <w:bidi/>
              <w:spacing w:line="240" w:lineRule="exact"/>
              <w:rPr>
                <w:rtl/>
                <w:lang w:val="pt-BR"/>
              </w:rPr>
            </w:pPr>
            <w:r>
              <w:rPr>
                <w:lang w:val="pt-BR"/>
              </w:rPr>
              <w:t>ʻ15°55</w:t>
            </w:r>
            <w:r>
              <w:rPr>
                <w:rtl/>
                <w:lang w:val="pt-BR"/>
              </w:rPr>
              <w:t xml:space="preserve"> شرقاً -</w:t>
            </w:r>
            <w:r>
              <w:rPr>
                <w:rtl/>
                <w:lang w:val="pt-BR" w:bidi="ar-EG"/>
              </w:rPr>
              <w:t xml:space="preserve"> </w:t>
            </w:r>
            <w:r>
              <w:rPr>
                <w:lang w:val="pt-BR"/>
              </w:rPr>
              <w:t>ʻ40°24</w:t>
            </w:r>
            <w:r>
              <w:rPr>
                <w:rtl/>
                <w:lang w:val="pt-BR"/>
              </w:rPr>
              <w:t xml:space="preserve"> شمالاً</w:t>
            </w:r>
          </w:p>
          <w:p w:rsidR="003866CD" w:rsidRDefault="003866CD" w:rsidP="003866CD">
            <w:pPr>
              <w:pStyle w:val="Tabletext"/>
              <w:bidi/>
              <w:spacing w:line="240" w:lineRule="exact"/>
              <w:rPr>
                <w:rtl/>
                <w:lang w:val="pt-BR" w:bidi="ar-EG"/>
              </w:rPr>
            </w:pPr>
            <w:r>
              <w:rPr>
                <w:lang w:val="pt-BR"/>
              </w:rPr>
              <w:t>ʻ00°55</w:t>
            </w:r>
            <w:r>
              <w:rPr>
                <w:rtl/>
                <w:lang w:val="pt-BR"/>
              </w:rPr>
              <w:t xml:space="preserve"> شرقاً -</w:t>
            </w:r>
            <w:r>
              <w:rPr>
                <w:rtl/>
                <w:lang w:val="pt-BR" w:bidi="ar-EG"/>
              </w:rPr>
              <w:t xml:space="preserve"> </w:t>
            </w:r>
            <w:r>
              <w:rPr>
                <w:lang w:val="pt-BR"/>
              </w:rPr>
              <w:t>ʻ05°24</w:t>
            </w:r>
            <w:r>
              <w:rPr>
                <w:rtl/>
                <w:lang w:val="pt-BR"/>
              </w:rPr>
              <w:t xml:space="preserve"> شمالاً</w:t>
            </w:r>
          </w:p>
          <w:p w:rsidR="003866CD" w:rsidRDefault="003866CD" w:rsidP="003866CD">
            <w:pPr>
              <w:pStyle w:val="Tabletext"/>
              <w:bidi/>
              <w:spacing w:line="240" w:lineRule="exact"/>
              <w:rPr>
                <w:rtl/>
                <w:lang w:val="pt-BR"/>
              </w:rPr>
            </w:pPr>
            <w:r>
              <w:rPr>
                <w:lang w:val="pt-BR"/>
              </w:rPr>
              <w:t>ʻ00°54</w:t>
            </w:r>
            <w:r>
              <w:rPr>
                <w:rtl/>
                <w:lang w:val="pt-BR"/>
              </w:rPr>
              <w:t xml:space="preserve"> شرقاً -</w:t>
            </w:r>
            <w:r>
              <w:rPr>
                <w:rtl/>
                <w:lang w:val="pt-BR" w:bidi="ar-EG"/>
              </w:rPr>
              <w:t xml:space="preserve"> </w:t>
            </w:r>
            <w:r>
              <w:rPr>
                <w:lang w:val="pt-BR"/>
              </w:rPr>
              <w:t>ʻ20°24</w:t>
            </w:r>
            <w:r>
              <w:rPr>
                <w:rtl/>
                <w:lang w:val="pt-BR"/>
              </w:rPr>
              <w:t xml:space="preserve"> شمالاً</w:t>
            </w:r>
          </w:p>
        </w:tc>
      </w:tr>
      <w:tr w:rsidR="003866CD" w:rsidTr="003866CD">
        <w:trPr>
          <w:cantSplit/>
          <w:trHeight w:val="1192"/>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pPr>
            <w:r>
              <w:rPr>
                <w:rtl/>
              </w:rPr>
              <w:t>مدن دبي، الشارقة، عجمان وأم القيوين وضواحيها</w:t>
            </w:r>
          </w:p>
        </w:tc>
        <w:tc>
          <w:tcPr>
            <w:tcW w:w="1491" w:type="pc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val="pt-BR"/>
              </w:rPr>
            </w:pPr>
            <w:r>
              <w:rPr>
                <w:lang w:val="pt-BR"/>
              </w:rPr>
              <w:t>ʻ30°55</w:t>
            </w:r>
            <w:r>
              <w:rPr>
                <w:rtl/>
                <w:lang w:val="pt-BR"/>
              </w:rPr>
              <w:t xml:space="preserve"> شرقاً -</w:t>
            </w:r>
            <w:r>
              <w:rPr>
                <w:rtl/>
                <w:lang w:val="pt-BR" w:bidi="ar-EG"/>
              </w:rPr>
              <w:t xml:space="preserve"> </w:t>
            </w:r>
            <w:r>
              <w:rPr>
                <w:lang w:val="pt-BR"/>
              </w:rPr>
              <w:t>ʻ40°25</w:t>
            </w:r>
            <w:r>
              <w:rPr>
                <w:rtl/>
                <w:lang w:val="pt-BR"/>
              </w:rPr>
              <w:t xml:space="preserve"> شمالاً</w:t>
            </w:r>
          </w:p>
          <w:p w:rsidR="003866CD" w:rsidRDefault="003866CD" w:rsidP="003866CD">
            <w:pPr>
              <w:pStyle w:val="Tabletext"/>
              <w:bidi/>
              <w:spacing w:line="240" w:lineRule="exact"/>
              <w:rPr>
                <w:rtl/>
                <w:lang w:val="pt-BR"/>
              </w:rPr>
            </w:pPr>
            <w:r>
              <w:rPr>
                <w:lang w:val="pt-BR"/>
              </w:rPr>
              <w:t>ʻ55°55</w:t>
            </w:r>
            <w:r>
              <w:rPr>
                <w:rtl/>
                <w:lang w:val="pt-BR"/>
              </w:rPr>
              <w:t xml:space="preserve"> شرقاً -</w:t>
            </w:r>
            <w:r>
              <w:rPr>
                <w:rtl/>
                <w:lang w:val="pt-BR" w:bidi="ar-EG"/>
              </w:rPr>
              <w:t xml:space="preserve"> </w:t>
            </w:r>
            <w:r>
              <w:rPr>
                <w:lang w:val="pt-BR"/>
              </w:rPr>
              <w:t>ʻ20°25</w:t>
            </w:r>
            <w:r>
              <w:rPr>
                <w:rtl/>
                <w:lang w:val="pt-BR"/>
              </w:rPr>
              <w:t xml:space="preserve"> شمالاً</w:t>
            </w:r>
          </w:p>
          <w:p w:rsidR="003866CD" w:rsidRDefault="003866CD" w:rsidP="003866CD">
            <w:pPr>
              <w:pStyle w:val="Tabletext"/>
              <w:bidi/>
              <w:spacing w:line="240" w:lineRule="exact"/>
              <w:rPr>
                <w:rtl/>
                <w:lang w:val="pt-BR"/>
              </w:rPr>
            </w:pPr>
            <w:r>
              <w:rPr>
                <w:lang w:val="pt-BR"/>
              </w:rPr>
              <w:t>ʻ15°55</w:t>
            </w:r>
            <w:r>
              <w:rPr>
                <w:rtl/>
                <w:lang w:val="pt-BR"/>
              </w:rPr>
              <w:t xml:space="preserve"> شرقاً -</w:t>
            </w:r>
            <w:r>
              <w:rPr>
                <w:rtl/>
                <w:lang w:val="pt-BR" w:bidi="ar-EG"/>
              </w:rPr>
              <w:t xml:space="preserve"> </w:t>
            </w:r>
            <w:r>
              <w:rPr>
                <w:lang w:val="pt-BR"/>
              </w:rPr>
              <w:t>ʻ40°24</w:t>
            </w:r>
            <w:r>
              <w:rPr>
                <w:rtl/>
                <w:lang w:val="pt-BR"/>
              </w:rPr>
              <w:t xml:space="preserve"> شمالاً</w:t>
            </w:r>
          </w:p>
          <w:p w:rsidR="003866CD" w:rsidRDefault="003866CD" w:rsidP="003866CD">
            <w:pPr>
              <w:pStyle w:val="Tabletext"/>
              <w:bidi/>
              <w:spacing w:line="240" w:lineRule="exact"/>
              <w:rPr>
                <w:rtl/>
              </w:rPr>
            </w:pPr>
            <w:r>
              <w:rPr>
                <w:lang w:val="pt-BR"/>
              </w:rPr>
              <w:t>ʻ30°54</w:t>
            </w:r>
            <w:r>
              <w:rPr>
                <w:rtl/>
                <w:lang w:val="pt-BR"/>
              </w:rPr>
              <w:t xml:space="preserve"> شرقاً -</w:t>
            </w:r>
            <w:r>
              <w:rPr>
                <w:rtl/>
                <w:lang w:val="pt-BR" w:bidi="ar-EG"/>
              </w:rPr>
              <w:t xml:space="preserve"> </w:t>
            </w:r>
            <w:r>
              <w:rPr>
                <w:lang w:val="pt-BR"/>
              </w:rPr>
              <w:t>ʻ45°24</w:t>
            </w:r>
            <w:r>
              <w:rPr>
                <w:rtl/>
                <w:lang w:val="pt-BR"/>
              </w:rPr>
              <w:t xml:space="preserve"> شمالاً</w:t>
            </w:r>
          </w:p>
        </w:tc>
      </w:tr>
      <w:tr w:rsidR="003866CD" w:rsidTr="003866CD">
        <w:trPr>
          <w:cantSplit/>
          <w:trHeight w:val="1057"/>
          <w:jc w:val="center"/>
        </w:trPr>
        <w:tc>
          <w:tcPr>
            <w:tcW w:w="1368" w:type="pct"/>
            <w:vMerge w:val="restar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pPr>
            <w:r>
              <w:t>0,75</w:t>
            </w:r>
            <w:r>
              <w:rPr>
                <w:rtl/>
              </w:rPr>
              <w:t xml:space="preserve"> (متوسط)</w:t>
            </w:r>
          </w:p>
        </w:tc>
        <w:tc>
          <w:tcPr>
            <w:tcW w:w="2141" w:type="pc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eastAsia="de-DE"/>
              </w:rPr>
            </w:pPr>
            <w:r>
              <w:rPr>
                <w:rtl/>
                <w:lang w:eastAsia="de-DE"/>
              </w:rPr>
              <w:t>المنطقة بين أبو ظبي والعين</w:t>
            </w:r>
          </w:p>
        </w:tc>
        <w:tc>
          <w:tcPr>
            <w:tcW w:w="1491" w:type="pc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val="pt-BR"/>
              </w:rPr>
            </w:pPr>
            <w:r>
              <w:rPr>
                <w:lang w:val="pt-BR"/>
              </w:rPr>
              <w:t>ʻ00°55</w:t>
            </w:r>
            <w:r>
              <w:rPr>
                <w:rtl/>
                <w:lang w:val="pt-BR"/>
              </w:rPr>
              <w:t xml:space="preserve"> شرقاً -</w:t>
            </w:r>
            <w:r>
              <w:rPr>
                <w:rtl/>
                <w:lang w:val="pt-BR" w:bidi="ar-EG"/>
              </w:rPr>
              <w:t xml:space="preserve"> </w:t>
            </w:r>
            <w:r>
              <w:rPr>
                <w:lang w:val="pt-BR"/>
              </w:rPr>
              <w:t>ʻ20°24</w:t>
            </w:r>
            <w:r>
              <w:rPr>
                <w:rtl/>
                <w:lang w:val="pt-BR"/>
              </w:rPr>
              <w:t xml:space="preserve"> شمالاً</w:t>
            </w:r>
          </w:p>
          <w:p w:rsidR="003866CD" w:rsidRDefault="003866CD" w:rsidP="003866CD">
            <w:pPr>
              <w:pStyle w:val="Tabletext"/>
              <w:bidi/>
              <w:spacing w:line="240" w:lineRule="exact"/>
              <w:rPr>
                <w:rtl/>
                <w:lang w:val="pt-BR"/>
              </w:rPr>
            </w:pPr>
            <w:r>
              <w:rPr>
                <w:lang w:val="pt-BR"/>
              </w:rPr>
              <w:t>ʻ30°55</w:t>
            </w:r>
            <w:r>
              <w:rPr>
                <w:rtl/>
                <w:lang w:val="pt-BR"/>
              </w:rPr>
              <w:t xml:space="preserve"> شرقاً -</w:t>
            </w:r>
            <w:r>
              <w:rPr>
                <w:rtl/>
                <w:lang w:val="pt-BR" w:bidi="ar-EG"/>
              </w:rPr>
              <w:t xml:space="preserve"> </w:t>
            </w:r>
            <w:r>
              <w:rPr>
                <w:lang w:val="pt-BR"/>
              </w:rPr>
              <w:t>ʻ20°24</w:t>
            </w:r>
            <w:r>
              <w:rPr>
                <w:rtl/>
                <w:lang w:val="pt-BR"/>
              </w:rPr>
              <w:t xml:space="preserve"> شمالاً</w:t>
            </w:r>
          </w:p>
          <w:p w:rsidR="003866CD" w:rsidRDefault="003866CD" w:rsidP="003866CD">
            <w:pPr>
              <w:pStyle w:val="Tabletext"/>
              <w:bidi/>
              <w:spacing w:line="240" w:lineRule="exact"/>
              <w:rPr>
                <w:rtl/>
                <w:lang w:val="pt-BR"/>
              </w:rPr>
            </w:pPr>
            <w:r>
              <w:rPr>
                <w:lang w:val="pt-BR"/>
              </w:rPr>
              <w:t>ʻ30°55</w:t>
            </w:r>
            <w:r>
              <w:rPr>
                <w:rtl/>
                <w:lang w:val="pt-BR"/>
              </w:rPr>
              <w:t xml:space="preserve"> شرقاً -</w:t>
            </w:r>
            <w:r>
              <w:rPr>
                <w:rtl/>
                <w:lang w:val="pt-BR" w:bidi="ar-EG"/>
              </w:rPr>
              <w:t xml:space="preserve"> </w:t>
            </w:r>
            <w:r>
              <w:rPr>
                <w:lang w:val="pt-BR"/>
              </w:rPr>
              <w:t>ʻ00°24</w:t>
            </w:r>
            <w:r>
              <w:rPr>
                <w:rtl/>
                <w:lang w:val="pt-BR"/>
              </w:rPr>
              <w:t xml:space="preserve"> شمالاً</w:t>
            </w:r>
          </w:p>
          <w:p w:rsidR="003866CD" w:rsidRDefault="003866CD" w:rsidP="003866CD">
            <w:pPr>
              <w:pStyle w:val="Tabletext"/>
              <w:bidi/>
              <w:spacing w:line="240" w:lineRule="exact"/>
              <w:rPr>
                <w:rtl/>
              </w:rPr>
            </w:pPr>
            <w:r>
              <w:rPr>
                <w:lang w:val="pt-BR"/>
              </w:rPr>
              <w:t>ʻ00°55</w:t>
            </w:r>
            <w:r>
              <w:rPr>
                <w:rtl/>
                <w:lang w:val="pt-BR"/>
              </w:rPr>
              <w:t xml:space="preserve"> شرقاً -</w:t>
            </w:r>
            <w:r>
              <w:rPr>
                <w:rtl/>
                <w:lang w:val="pt-BR" w:bidi="ar-EG"/>
              </w:rPr>
              <w:t xml:space="preserve"> </w:t>
            </w:r>
            <w:r>
              <w:rPr>
                <w:lang w:val="pt-BR"/>
              </w:rPr>
              <w:t>ʻ05°24</w:t>
            </w:r>
            <w:r>
              <w:rPr>
                <w:rtl/>
                <w:lang w:val="pt-BR"/>
              </w:rPr>
              <w:t xml:space="preserve"> شمالاً</w:t>
            </w:r>
          </w:p>
        </w:tc>
      </w:tr>
      <w:tr w:rsidR="003866CD" w:rsidTr="003866CD">
        <w:trPr>
          <w:cantSplit/>
          <w:trHeight w:val="1057"/>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eastAsia="de-DE"/>
              </w:rPr>
            </w:pPr>
            <w:r>
              <w:rPr>
                <w:rtl/>
                <w:lang w:eastAsia="de-DE"/>
              </w:rPr>
              <w:t>مدينة العين وضواحيها</w:t>
            </w:r>
          </w:p>
        </w:tc>
        <w:tc>
          <w:tcPr>
            <w:tcW w:w="1491" w:type="pc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val="pt-BR"/>
              </w:rPr>
            </w:pPr>
            <w:r>
              <w:rPr>
                <w:lang w:val="pt-BR"/>
              </w:rPr>
              <w:t>ʻ30°55</w:t>
            </w:r>
            <w:r>
              <w:rPr>
                <w:rtl/>
                <w:lang w:val="pt-BR"/>
              </w:rPr>
              <w:t xml:space="preserve"> شرقاً -</w:t>
            </w:r>
            <w:r>
              <w:rPr>
                <w:rtl/>
                <w:lang w:val="pt-BR" w:bidi="ar-EG"/>
              </w:rPr>
              <w:t xml:space="preserve"> </w:t>
            </w:r>
            <w:r>
              <w:rPr>
                <w:lang w:val="pt-BR"/>
              </w:rPr>
              <w:t>ʻ20°24</w:t>
            </w:r>
            <w:r>
              <w:rPr>
                <w:rtl/>
                <w:lang w:val="pt-BR"/>
              </w:rPr>
              <w:t xml:space="preserve"> شمالاً</w:t>
            </w:r>
          </w:p>
          <w:p w:rsidR="003866CD" w:rsidRDefault="003866CD" w:rsidP="003866CD">
            <w:pPr>
              <w:pStyle w:val="Tabletext"/>
              <w:bidi/>
              <w:spacing w:line="240" w:lineRule="exact"/>
              <w:rPr>
                <w:rtl/>
                <w:lang w:val="pt-BR"/>
              </w:rPr>
            </w:pPr>
            <w:r>
              <w:rPr>
                <w:lang w:val="pt-BR"/>
              </w:rPr>
              <w:t>ʻ50°55</w:t>
            </w:r>
            <w:r>
              <w:rPr>
                <w:rtl/>
                <w:lang w:val="pt-BR"/>
              </w:rPr>
              <w:t xml:space="preserve"> شرقاً -</w:t>
            </w:r>
            <w:r>
              <w:rPr>
                <w:rtl/>
                <w:lang w:val="pt-BR" w:bidi="ar-EG"/>
              </w:rPr>
              <w:t xml:space="preserve"> </w:t>
            </w:r>
            <w:r>
              <w:rPr>
                <w:lang w:val="pt-BR"/>
              </w:rPr>
              <w:t>ʻ20°24</w:t>
            </w:r>
            <w:r>
              <w:rPr>
                <w:rtl/>
                <w:lang w:val="pt-BR"/>
              </w:rPr>
              <w:t xml:space="preserve"> شمالاً</w:t>
            </w:r>
          </w:p>
          <w:p w:rsidR="003866CD" w:rsidRDefault="003866CD" w:rsidP="003866CD">
            <w:pPr>
              <w:pStyle w:val="Tabletext"/>
              <w:bidi/>
              <w:spacing w:line="240" w:lineRule="exact"/>
              <w:rPr>
                <w:rtl/>
                <w:lang w:val="pt-BR"/>
              </w:rPr>
            </w:pPr>
            <w:r>
              <w:rPr>
                <w:lang w:val="pt-BR"/>
              </w:rPr>
              <w:t>ʻ50°55</w:t>
            </w:r>
            <w:r>
              <w:rPr>
                <w:rtl/>
                <w:lang w:val="pt-BR"/>
              </w:rPr>
              <w:t xml:space="preserve"> شرقاً -</w:t>
            </w:r>
            <w:r>
              <w:rPr>
                <w:rtl/>
                <w:lang w:val="pt-BR" w:bidi="ar-EG"/>
              </w:rPr>
              <w:t xml:space="preserve"> </w:t>
            </w:r>
            <w:r>
              <w:rPr>
                <w:lang w:val="pt-BR"/>
              </w:rPr>
              <w:t>ʻ00°24</w:t>
            </w:r>
            <w:r>
              <w:rPr>
                <w:rtl/>
                <w:lang w:val="pt-BR"/>
              </w:rPr>
              <w:t xml:space="preserve"> شمالاً</w:t>
            </w:r>
          </w:p>
          <w:p w:rsidR="003866CD" w:rsidRDefault="003866CD" w:rsidP="003866CD">
            <w:pPr>
              <w:pStyle w:val="Tabletext"/>
              <w:bidi/>
              <w:spacing w:line="240" w:lineRule="exact"/>
              <w:rPr>
                <w:rtl/>
              </w:rPr>
            </w:pPr>
            <w:r>
              <w:rPr>
                <w:lang w:val="pt-BR"/>
              </w:rPr>
              <w:t>ʻ30°55</w:t>
            </w:r>
            <w:r>
              <w:rPr>
                <w:rtl/>
                <w:lang w:val="pt-BR"/>
              </w:rPr>
              <w:t xml:space="preserve"> شرقا -</w:t>
            </w:r>
            <w:r>
              <w:rPr>
                <w:rtl/>
                <w:lang w:val="pt-BR" w:bidi="ar-EG"/>
              </w:rPr>
              <w:t xml:space="preserve"> </w:t>
            </w:r>
            <w:r>
              <w:rPr>
                <w:lang w:val="pt-BR"/>
              </w:rPr>
              <w:t>ʻ00°24</w:t>
            </w:r>
            <w:r>
              <w:rPr>
                <w:rtl/>
                <w:lang w:val="pt-BR"/>
              </w:rPr>
              <w:t xml:space="preserve"> شمالاً</w:t>
            </w:r>
          </w:p>
        </w:tc>
      </w:tr>
      <w:tr w:rsidR="003866CD" w:rsidTr="003866CD">
        <w:trPr>
          <w:cantSplit/>
          <w:trHeight w:val="1237"/>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eastAsia="de-DE"/>
              </w:rPr>
            </w:pPr>
            <w:r>
              <w:rPr>
                <w:rtl/>
                <w:lang w:eastAsia="de-DE"/>
              </w:rPr>
              <w:t>مدينة الفجيرة وضواحيها</w:t>
            </w:r>
          </w:p>
        </w:tc>
        <w:tc>
          <w:tcPr>
            <w:tcW w:w="1491" w:type="pct"/>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rPr>
                <w:lang w:val="pt-BR"/>
              </w:rPr>
            </w:pPr>
            <w:r>
              <w:rPr>
                <w:lang w:val="pt-BR"/>
              </w:rPr>
              <w:t>ʻ15°56</w:t>
            </w:r>
            <w:r>
              <w:rPr>
                <w:rtl/>
                <w:lang w:val="pt-BR"/>
              </w:rPr>
              <w:t xml:space="preserve"> شرقاً -</w:t>
            </w:r>
            <w:r>
              <w:rPr>
                <w:rtl/>
                <w:lang w:val="pt-BR" w:bidi="ar-EG"/>
              </w:rPr>
              <w:t xml:space="preserve"> </w:t>
            </w:r>
            <w:r>
              <w:rPr>
                <w:lang w:val="pt-BR"/>
              </w:rPr>
              <w:t>ʻ15°25</w:t>
            </w:r>
            <w:r>
              <w:rPr>
                <w:rtl/>
                <w:lang w:val="pt-BR"/>
              </w:rPr>
              <w:t xml:space="preserve"> شمالاً</w:t>
            </w:r>
          </w:p>
          <w:p w:rsidR="003866CD" w:rsidRDefault="003866CD" w:rsidP="003866CD">
            <w:pPr>
              <w:pStyle w:val="Tabletext"/>
              <w:bidi/>
              <w:spacing w:line="240" w:lineRule="exact"/>
              <w:rPr>
                <w:rtl/>
                <w:lang w:val="pt-BR"/>
              </w:rPr>
            </w:pPr>
            <w:r>
              <w:rPr>
                <w:lang w:val="pt-BR"/>
              </w:rPr>
              <w:t>ʻ25°56</w:t>
            </w:r>
            <w:r>
              <w:rPr>
                <w:rtl/>
                <w:lang w:val="pt-BR"/>
              </w:rPr>
              <w:t xml:space="preserve"> شرقاً -</w:t>
            </w:r>
            <w:r>
              <w:rPr>
                <w:rtl/>
                <w:lang w:val="pt-BR" w:bidi="ar-EG"/>
              </w:rPr>
              <w:t xml:space="preserve"> </w:t>
            </w:r>
            <w:r>
              <w:rPr>
                <w:lang w:val="pt-BR"/>
              </w:rPr>
              <w:t>ʻ15°25</w:t>
            </w:r>
            <w:r>
              <w:rPr>
                <w:rtl/>
                <w:lang w:val="pt-BR"/>
              </w:rPr>
              <w:t xml:space="preserve"> شمالاً</w:t>
            </w:r>
          </w:p>
          <w:p w:rsidR="003866CD" w:rsidRDefault="003866CD" w:rsidP="003866CD">
            <w:pPr>
              <w:pStyle w:val="Tabletext"/>
              <w:bidi/>
              <w:spacing w:line="240" w:lineRule="exact"/>
              <w:rPr>
                <w:rtl/>
                <w:lang w:val="pt-BR"/>
              </w:rPr>
            </w:pPr>
            <w:r>
              <w:rPr>
                <w:lang w:val="pt-BR"/>
              </w:rPr>
              <w:t>ʻ25°56</w:t>
            </w:r>
            <w:r>
              <w:rPr>
                <w:rtl/>
                <w:lang w:val="pt-BR"/>
              </w:rPr>
              <w:t xml:space="preserve"> شرقاً -</w:t>
            </w:r>
            <w:r>
              <w:rPr>
                <w:rtl/>
                <w:lang w:val="pt-BR" w:bidi="ar-EG"/>
              </w:rPr>
              <w:t xml:space="preserve"> </w:t>
            </w:r>
            <w:r>
              <w:rPr>
                <w:lang w:val="pt-BR"/>
              </w:rPr>
              <w:t>ʻ00°25</w:t>
            </w:r>
            <w:r>
              <w:rPr>
                <w:rtl/>
                <w:lang w:val="pt-BR"/>
              </w:rPr>
              <w:t xml:space="preserve"> شمالاً</w:t>
            </w:r>
          </w:p>
          <w:p w:rsidR="003866CD" w:rsidRDefault="003866CD" w:rsidP="003866CD">
            <w:pPr>
              <w:pStyle w:val="Tabletext"/>
              <w:bidi/>
              <w:spacing w:line="240" w:lineRule="exact"/>
              <w:rPr>
                <w:rtl/>
              </w:rPr>
            </w:pPr>
            <w:r>
              <w:rPr>
                <w:lang w:val="pt-BR"/>
              </w:rPr>
              <w:t>ʻ15°56</w:t>
            </w:r>
            <w:r>
              <w:rPr>
                <w:rtl/>
                <w:lang w:val="pt-BR"/>
              </w:rPr>
              <w:t xml:space="preserve"> شرقاً -</w:t>
            </w:r>
            <w:r>
              <w:rPr>
                <w:rtl/>
                <w:lang w:val="pt-BR" w:bidi="ar-EG"/>
              </w:rPr>
              <w:t xml:space="preserve"> </w:t>
            </w:r>
            <w:r>
              <w:rPr>
                <w:lang w:val="pt-BR"/>
              </w:rPr>
              <w:t>ʻ00°25</w:t>
            </w:r>
            <w:r>
              <w:rPr>
                <w:rtl/>
                <w:lang w:val="pt-BR"/>
              </w:rPr>
              <w:t xml:space="preserve"> شمالاً</w:t>
            </w:r>
          </w:p>
        </w:tc>
      </w:tr>
      <w:tr w:rsidR="003866CD" w:rsidTr="003866CD">
        <w:trPr>
          <w:cantSplit/>
          <w:trHeight w:val="1250"/>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eastAsia="de-DE"/>
              </w:rPr>
            </w:pPr>
            <w:r>
              <w:rPr>
                <w:rtl/>
                <w:lang w:eastAsia="de-DE"/>
              </w:rPr>
              <w:t>مدينة رأس الخيمة وضواحيها</w:t>
            </w:r>
          </w:p>
        </w:tc>
        <w:tc>
          <w:tcPr>
            <w:tcW w:w="1491" w:type="pct"/>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rPr>
                <w:lang w:val="pt-BR"/>
              </w:rPr>
            </w:pPr>
            <w:r>
              <w:rPr>
                <w:lang w:val="pt-BR"/>
              </w:rPr>
              <w:t>ʻ50°55</w:t>
            </w:r>
            <w:r>
              <w:rPr>
                <w:rtl/>
                <w:lang w:val="pt-BR"/>
              </w:rPr>
              <w:t xml:space="preserve"> شرقاً -</w:t>
            </w:r>
            <w:r>
              <w:rPr>
                <w:rtl/>
                <w:lang w:val="pt-BR" w:bidi="ar-EG"/>
              </w:rPr>
              <w:t xml:space="preserve"> </w:t>
            </w:r>
            <w:r>
              <w:rPr>
                <w:lang w:val="pt-BR"/>
              </w:rPr>
              <w:t>ʻ55°25</w:t>
            </w:r>
            <w:r>
              <w:rPr>
                <w:rtl/>
                <w:lang w:val="pt-BR"/>
              </w:rPr>
              <w:t xml:space="preserve"> شمالاً</w:t>
            </w:r>
          </w:p>
          <w:p w:rsidR="003866CD" w:rsidRDefault="003866CD" w:rsidP="003866CD">
            <w:pPr>
              <w:pStyle w:val="Tabletext"/>
              <w:bidi/>
              <w:spacing w:line="240" w:lineRule="exact"/>
              <w:rPr>
                <w:rtl/>
                <w:lang w:val="pt-BR"/>
              </w:rPr>
            </w:pPr>
            <w:r>
              <w:rPr>
                <w:lang w:val="pt-BR"/>
              </w:rPr>
              <w:t>ʻ05°56</w:t>
            </w:r>
            <w:r>
              <w:rPr>
                <w:rtl/>
                <w:lang w:val="pt-BR"/>
              </w:rPr>
              <w:t xml:space="preserve"> شرقاً -</w:t>
            </w:r>
            <w:r>
              <w:rPr>
                <w:rtl/>
                <w:lang w:val="pt-BR" w:bidi="ar-EG"/>
              </w:rPr>
              <w:t xml:space="preserve"> </w:t>
            </w:r>
            <w:r>
              <w:rPr>
                <w:lang w:val="pt-BR"/>
              </w:rPr>
              <w:t>ʻ55°25</w:t>
            </w:r>
            <w:r>
              <w:rPr>
                <w:rtl/>
                <w:lang w:val="pt-BR"/>
              </w:rPr>
              <w:t xml:space="preserve"> شمالاً</w:t>
            </w:r>
          </w:p>
          <w:p w:rsidR="003866CD" w:rsidRDefault="003866CD" w:rsidP="003866CD">
            <w:pPr>
              <w:pStyle w:val="Tabletext"/>
              <w:bidi/>
              <w:spacing w:line="240" w:lineRule="exact"/>
              <w:rPr>
                <w:rtl/>
                <w:lang w:val="pt-BR"/>
              </w:rPr>
            </w:pPr>
            <w:r>
              <w:rPr>
                <w:lang w:val="pt-BR"/>
              </w:rPr>
              <w:t>ʻ50°56</w:t>
            </w:r>
            <w:r>
              <w:rPr>
                <w:rtl/>
                <w:lang w:val="pt-BR"/>
              </w:rPr>
              <w:t xml:space="preserve"> شرقاً -</w:t>
            </w:r>
            <w:r>
              <w:rPr>
                <w:rtl/>
                <w:lang w:val="pt-BR" w:bidi="ar-EG"/>
              </w:rPr>
              <w:t xml:space="preserve"> </w:t>
            </w:r>
            <w:r>
              <w:rPr>
                <w:lang w:val="pt-BR"/>
              </w:rPr>
              <w:t>ʻ40°25</w:t>
            </w:r>
            <w:r>
              <w:rPr>
                <w:rtl/>
                <w:lang w:val="pt-BR"/>
              </w:rPr>
              <w:t xml:space="preserve"> شمالاً</w:t>
            </w:r>
          </w:p>
          <w:p w:rsidR="003866CD" w:rsidRDefault="003866CD" w:rsidP="003866CD">
            <w:pPr>
              <w:pStyle w:val="Tabletext"/>
              <w:bidi/>
              <w:spacing w:line="240" w:lineRule="exact"/>
              <w:rPr>
                <w:rtl/>
                <w:lang w:eastAsia="de-DE"/>
              </w:rPr>
            </w:pPr>
            <w:r>
              <w:rPr>
                <w:lang w:val="pt-BR"/>
              </w:rPr>
              <w:t>ʻ</w:t>
            </w:r>
            <w:r>
              <w:t>5</w:t>
            </w:r>
            <w:r>
              <w:rPr>
                <w:lang w:val="pt-BR"/>
              </w:rPr>
              <w:t>0°55</w:t>
            </w:r>
            <w:r>
              <w:rPr>
                <w:rtl/>
                <w:lang w:val="pt-BR"/>
              </w:rPr>
              <w:t xml:space="preserve"> شرقاً -</w:t>
            </w:r>
            <w:r>
              <w:rPr>
                <w:rtl/>
                <w:lang w:val="pt-BR" w:bidi="ar-EG"/>
              </w:rPr>
              <w:t xml:space="preserve"> </w:t>
            </w:r>
            <w:r>
              <w:rPr>
                <w:lang w:val="pt-BR"/>
              </w:rPr>
              <w:t>ʻ40°25</w:t>
            </w:r>
            <w:r>
              <w:rPr>
                <w:rtl/>
                <w:lang w:val="pt-BR"/>
              </w:rPr>
              <w:t xml:space="preserve"> شمالاً</w:t>
            </w:r>
          </w:p>
        </w:tc>
      </w:tr>
      <w:tr w:rsidR="003866CD" w:rsidTr="003866CD">
        <w:trPr>
          <w:cantSplit/>
          <w:trHeight w:val="958"/>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eastAsia="de-DE"/>
              </w:rPr>
            </w:pPr>
            <w:r>
              <w:rPr>
                <w:rtl/>
                <w:lang w:eastAsia="de-DE"/>
              </w:rPr>
              <w:t>المنطقة بين أم القيوين ورأس الخيمة</w:t>
            </w:r>
          </w:p>
        </w:tc>
        <w:tc>
          <w:tcPr>
            <w:tcW w:w="1491" w:type="pct"/>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val="pt-BR" w:bidi="ar-EG"/>
              </w:rPr>
            </w:pPr>
            <w:r>
              <w:rPr>
                <w:lang w:val="pt-BR"/>
              </w:rPr>
              <w:t>ʻ30°55</w:t>
            </w:r>
            <w:r>
              <w:rPr>
                <w:rtl/>
                <w:lang w:val="pt-BR"/>
              </w:rPr>
              <w:t xml:space="preserve"> شرقا</w:t>
            </w:r>
            <w:r>
              <w:rPr>
                <w:rtl/>
                <w:lang w:val="pt-BR" w:bidi="ar-EG"/>
              </w:rPr>
              <w:t>ً</w:t>
            </w:r>
            <w:r>
              <w:rPr>
                <w:rtl/>
                <w:lang w:val="pt-BR"/>
              </w:rPr>
              <w:t xml:space="preserve"> -</w:t>
            </w:r>
            <w:r>
              <w:rPr>
                <w:rtl/>
                <w:lang w:val="pt-BR" w:bidi="ar-EG"/>
              </w:rPr>
              <w:t xml:space="preserve"> </w:t>
            </w:r>
            <w:r>
              <w:rPr>
                <w:lang w:val="pt-BR"/>
              </w:rPr>
              <w:t>ʻ40°25</w:t>
            </w:r>
            <w:r>
              <w:rPr>
                <w:rtl/>
                <w:lang w:val="pt-BR"/>
              </w:rPr>
              <w:t xml:space="preserve"> شمالاً</w:t>
            </w:r>
          </w:p>
          <w:p w:rsidR="003866CD" w:rsidRDefault="003866CD" w:rsidP="003866CD">
            <w:pPr>
              <w:pStyle w:val="Tabletext"/>
              <w:bidi/>
              <w:spacing w:line="240" w:lineRule="exact"/>
              <w:rPr>
                <w:rtl/>
                <w:lang w:val="pt-BR"/>
              </w:rPr>
            </w:pPr>
            <w:r>
              <w:rPr>
                <w:lang w:val="pt-BR"/>
              </w:rPr>
              <w:t>ʻ05°56</w:t>
            </w:r>
            <w:r>
              <w:rPr>
                <w:rtl/>
                <w:lang w:val="pt-BR"/>
              </w:rPr>
              <w:t xml:space="preserve"> شرقا</w:t>
            </w:r>
            <w:r>
              <w:rPr>
                <w:rtl/>
                <w:lang w:val="pt-BR" w:bidi="ar-EG"/>
              </w:rPr>
              <w:t>ً</w:t>
            </w:r>
            <w:r>
              <w:rPr>
                <w:rtl/>
                <w:lang w:val="pt-BR"/>
              </w:rPr>
              <w:t xml:space="preserve"> -</w:t>
            </w:r>
            <w:r>
              <w:rPr>
                <w:rtl/>
                <w:lang w:val="pt-BR" w:bidi="ar-EG"/>
              </w:rPr>
              <w:t xml:space="preserve"> </w:t>
            </w:r>
            <w:r>
              <w:rPr>
                <w:lang w:val="pt-BR"/>
              </w:rPr>
              <w:t>ʻ40°25</w:t>
            </w:r>
            <w:r>
              <w:rPr>
                <w:rtl/>
                <w:lang w:val="pt-BR"/>
              </w:rPr>
              <w:t xml:space="preserve"> شمالاً</w:t>
            </w:r>
          </w:p>
          <w:p w:rsidR="003866CD" w:rsidRDefault="003866CD" w:rsidP="003866CD">
            <w:pPr>
              <w:pStyle w:val="Tabletext"/>
              <w:bidi/>
              <w:spacing w:line="240" w:lineRule="exact"/>
              <w:rPr>
                <w:rtl/>
                <w:lang w:val="pt-BR"/>
              </w:rPr>
            </w:pPr>
            <w:r>
              <w:rPr>
                <w:lang w:val="pt-BR"/>
              </w:rPr>
              <w:t>ʻ55°55</w:t>
            </w:r>
            <w:r>
              <w:rPr>
                <w:rtl/>
                <w:lang w:val="pt-BR"/>
              </w:rPr>
              <w:t xml:space="preserve"> شرقا</w:t>
            </w:r>
            <w:r>
              <w:rPr>
                <w:rtl/>
                <w:lang w:val="pt-BR" w:bidi="ar-EG"/>
              </w:rPr>
              <w:t>ً</w:t>
            </w:r>
            <w:r>
              <w:rPr>
                <w:rtl/>
                <w:lang w:val="pt-BR"/>
              </w:rPr>
              <w:t xml:space="preserve"> -</w:t>
            </w:r>
            <w:r>
              <w:rPr>
                <w:rtl/>
                <w:lang w:val="pt-BR" w:bidi="ar-EG"/>
              </w:rPr>
              <w:t xml:space="preserve"> </w:t>
            </w:r>
            <w:r>
              <w:rPr>
                <w:lang w:val="pt-BR"/>
              </w:rPr>
              <w:t>ʻ20°25</w:t>
            </w:r>
            <w:r>
              <w:rPr>
                <w:rtl/>
                <w:lang w:val="pt-BR"/>
              </w:rPr>
              <w:t xml:space="preserve"> شمالاً</w:t>
            </w:r>
          </w:p>
        </w:tc>
      </w:tr>
      <w:tr w:rsidR="003866CD" w:rsidTr="003866CD">
        <w:trPr>
          <w:cantSplit/>
          <w:trHeight w:val="350"/>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rPr>
                <w:lang w:eastAsia="de-DE"/>
              </w:rPr>
            </w:pPr>
            <w:r>
              <w:rPr>
                <w:lang w:eastAsia="de-DE"/>
              </w:rPr>
              <w:t>0,50</w:t>
            </w:r>
            <w:r>
              <w:rPr>
                <w:rtl/>
                <w:lang w:eastAsia="de-DE"/>
              </w:rPr>
              <w:t xml:space="preserve"> (منخفض)</w:t>
            </w:r>
          </w:p>
        </w:tc>
        <w:tc>
          <w:tcPr>
            <w:tcW w:w="3632" w:type="pct"/>
            <w:gridSpan w:val="2"/>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text"/>
              <w:bidi/>
              <w:spacing w:line="240" w:lineRule="exact"/>
              <w:rPr>
                <w:lang w:eastAsia="de-DE"/>
              </w:rPr>
            </w:pPr>
            <w:r>
              <w:rPr>
                <w:rtl/>
                <w:lang w:eastAsia="de-DE"/>
              </w:rPr>
              <w:t>جميع باقي المناطق</w:t>
            </w:r>
          </w:p>
        </w:tc>
      </w:tr>
      <w:tr w:rsidR="003866CD" w:rsidTr="003866CD">
        <w:trPr>
          <w:cantSplit/>
          <w:trHeight w:val="350"/>
          <w:jc w:val="center"/>
        </w:trPr>
        <w:tc>
          <w:tcPr>
            <w:tcW w:w="5000" w:type="pct"/>
            <w:gridSpan w:val="3"/>
            <w:tcBorders>
              <w:top w:val="single" w:sz="4" w:space="0" w:color="auto"/>
              <w:left w:val="nil"/>
              <w:bottom w:val="nil"/>
              <w:right w:val="nil"/>
            </w:tcBorders>
            <w:vAlign w:val="center"/>
            <w:hideMark/>
          </w:tcPr>
          <w:p w:rsidR="003866CD" w:rsidRDefault="003866CD" w:rsidP="003866CD">
            <w:pPr>
              <w:pStyle w:val="Tablelegend"/>
            </w:pPr>
            <w:r>
              <w:rPr>
                <w:b/>
                <w:bCs/>
                <w:rtl/>
              </w:rPr>
              <w:t xml:space="preserve">الملاحظة </w:t>
            </w:r>
            <w:r>
              <w:rPr>
                <w:b/>
                <w:bCs/>
              </w:rPr>
              <w:t>1</w:t>
            </w:r>
            <w:r>
              <w:rPr>
                <w:rtl/>
              </w:rPr>
              <w:t xml:space="preserve"> </w:t>
            </w:r>
            <w:proofErr w:type="gramStart"/>
            <w:r>
              <w:rPr>
                <w:rtl/>
              </w:rPr>
              <w:t>- أي</w:t>
            </w:r>
            <w:proofErr w:type="gramEnd"/>
            <w:r>
              <w:rPr>
                <w:rtl/>
              </w:rPr>
              <w:t xml:space="preserve"> انتقال من موقع معين يتضمن عامل منطقة خدمة متوسط أو منخفض إلى عامل خدمة عالي (جزئياً أو كلياً) سيطور هذه المحطة خاصة إلى مستوى أعلى مما هو بالنسبة لعامل منطقة الخدمة ويمكن أن يكون ارتفاعاً بخطوتين. ويكون قرار الهيئة </w:t>
            </w:r>
            <w:r>
              <w:t>TRA</w:t>
            </w:r>
            <w:r>
              <w:rPr>
                <w:rtl/>
              </w:rPr>
              <w:t xml:space="preserve"> نهائياً في هذا الصدد. والهيئة </w:t>
            </w:r>
            <w:r>
              <w:t>TRA</w:t>
            </w:r>
            <w:r>
              <w:rPr>
                <w:rtl/>
              </w:rPr>
              <w:t xml:space="preserve"> هي الوحيدة المخوّلة لتحديد منطقة الخدمة لأي تطبيق.</w:t>
            </w:r>
          </w:p>
          <w:p w:rsidR="003866CD" w:rsidRDefault="003866CD" w:rsidP="003866CD">
            <w:pPr>
              <w:pStyle w:val="Tablelegend"/>
            </w:pPr>
            <w:r>
              <w:rPr>
                <w:b/>
                <w:bCs/>
                <w:rtl/>
              </w:rPr>
              <w:t xml:space="preserve">الملاحظة </w:t>
            </w:r>
            <w:r>
              <w:rPr>
                <w:b/>
                <w:bCs/>
              </w:rPr>
              <w:t>2</w:t>
            </w:r>
            <w:r>
              <w:rPr>
                <w:rtl/>
              </w:rPr>
              <w:t xml:space="preserve"> </w:t>
            </w:r>
            <w:proofErr w:type="gramStart"/>
            <w:r>
              <w:rPr>
                <w:rtl/>
              </w:rPr>
              <w:t>- عامل</w:t>
            </w:r>
            <w:proofErr w:type="gramEnd"/>
            <w:r>
              <w:rPr>
                <w:rtl/>
              </w:rPr>
              <w:t xml:space="preserve"> الخدمة لخدمات البث الإذاعي ضمن نطاقات </w:t>
            </w:r>
            <w:r>
              <w:t>HF</w:t>
            </w:r>
            <w:r>
              <w:rPr>
                <w:rtl/>
              </w:rPr>
              <w:t xml:space="preserve"> أو أقل </w:t>
            </w:r>
            <w:r>
              <w:rPr>
                <w:b/>
                <w:bCs/>
              </w:rPr>
              <w:t>SZ</w:t>
            </w:r>
            <w:r>
              <w:rPr>
                <w:rtl/>
              </w:rPr>
              <w:t xml:space="preserve"> = </w:t>
            </w:r>
            <w:r>
              <w:t>1</w:t>
            </w:r>
            <w:r>
              <w:rPr>
                <w:rtl/>
              </w:rPr>
              <w:t>.</w:t>
            </w:r>
          </w:p>
        </w:tc>
      </w:tr>
    </w:tbl>
    <w:p w:rsidR="003866CD" w:rsidRDefault="003866CD" w:rsidP="003866CD">
      <w:pPr>
        <w:pStyle w:val="enumlev1"/>
        <w:spacing w:before="360"/>
      </w:pPr>
      <w:r>
        <w:rPr>
          <w:b/>
          <w:bCs/>
        </w:rPr>
        <w:tab/>
        <w:t>H</w:t>
      </w:r>
      <w:r>
        <w:rPr>
          <w:rtl/>
        </w:rPr>
        <w:t xml:space="preserve"> </w:t>
      </w:r>
      <w:r>
        <w:t>=</w:t>
      </w:r>
      <w:r>
        <w:rPr>
          <w:rtl/>
        </w:rPr>
        <w:t xml:space="preserve"> </w:t>
      </w:r>
      <w:r>
        <w:rPr>
          <w:rFonts w:hint="cs"/>
          <w:b/>
          <w:bCs/>
          <w:rtl/>
        </w:rPr>
        <w:t>عامل ارتفاع الهوائي</w:t>
      </w:r>
      <w:r>
        <w:rPr>
          <w:rFonts w:hint="cs"/>
          <w:rtl/>
        </w:rPr>
        <w:t xml:space="preserve"> وهو ارتفاع الهوائي فوق سطح الأرض مقاساً بالأمتار ويتضمن المبنى، البرج أو الهضبة.</w:t>
      </w:r>
    </w:p>
    <w:p w:rsidR="003866CD" w:rsidRPr="00980D9E" w:rsidRDefault="003866CD" w:rsidP="003866CD">
      <w:pPr>
        <w:pStyle w:val="enumlev1"/>
        <w:rPr>
          <w:b/>
          <w:bCs/>
          <w:rtl/>
        </w:rPr>
      </w:pPr>
      <w:r w:rsidRPr="00980D9E">
        <w:rPr>
          <w:b/>
          <w:bCs/>
        </w:rPr>
        <w:tab/>
        <w:t>C</w:t>
      </w:r>
      <w:r w:rsidRPr="00980D9E">
        <w:rPr>
          <w:b/>
          <w:bCs/>
          <w:rtl/>
        </w:rPr>
        <w:t xml:space="preserve"> = عامل التصحيح ويعرف كالتالي:</w:t>
      </w:r>
    </w:p>
    <w:p w:rsidR="003866CD" w:rsidRDefault="003866CD" w:rsidP="003866CD">
      <w:pPr>
        <w:pStyle w:val="enumlev2"/>
        <w:rPr>
          <w:rtl/>
        </w:rPr>
      </w:pPr>
      <w:r>
        <w:rPr>
          <w:rtl/>
        </w:rPr>
        <w:t> </w:t>
      </w:r>
      <w:proofErr w:type="gramStart"/>
      <w:r>
        <w:rPr>
          <w:rtl/>
        </w:rPr>
        <w:t>أ )</w:t>
      </w:r>
      <w:proofErr w:type="gramEnd"/>
      <w:r>
        <w:rPr>
          <w:rtl/>
        </w:rPr>
        <w:tab/>
        <w:t xml:space="preserve">لمحطات البث الإذاعي الحكومية والتي تعمل على أساس غير تجاري، عامل التصحيح المطبق </w:t>
      </w:r>
      <w:r>
        <w:t>0,5 = </w:t>
      </w:r>
      <w:r>
        <w:rPr>
          <w:b/>
          <w:bCs/>
        </w:rPr>
        <w:t>C</w:t>
      </w:r>
      <w:r>
        <w:rPr>
          <w:rtl/>
        </w:rPr>
        <w:t>.</w:t>
      </w:r>
    </w:p>
    <w:p w:rsidR="003866CD" w:rsidRDefault="003866CD" w:rsidP="00E61FDF">
      <w:pPr>
        <w:pStyle w:val="enumlev2"/>
        <w:keepNext/>
        <w:keepLines/>
        <w:rPr>
          <w:rtl/>
        </w:rPr>
      </w:pPr>
      <w:proofErr w:type="gramStart"/>
      <w:r>
        <w:rPr>
          <w:rtl/>
        </w:rPr>
        <w:t>ب)</w:t>
      </w:r>
      <w:r>
        <w:rPr>
          <w:rtl/>
        </w:rPr>
        <w:tab/>
      </w:r>
      <w:proofErr w:type="gramEnd"/>
      <w:r>
        <w:rPr>
          <w:rtl/>
        </w:rPr>
        <w:t xml:space="preserve">لأجهزة تعزيز التحول الرقمي، وأجهزة الإرسال الأرضية الرقمية للصوت والفيديو (مع استبعاد البث التلفزيوني الأرضي المتحرك عبر أجهزة اليد) تحصل على تخفيض بقيمة </w:t>
      </w:r>
      <w:r>
        <w:t>%50</w:t>
      </w:r>
      <w:r>
        <w:rPr>
          <w:rtl/>
        </w:rPr>
        <w:t xml:space="preserve"> خلال الفترة ما قبل </w:t>
      </w:r>
      <w:r>
        <w:t>30</w:t>
      </w:r>
      <w:r>
        <w:rPr>
          <w:rtl/>
        </w:rPr>
        <w:t xml:space="preserve"> ديسمبر </w:t>
      </w:r>
      <w:r>
        <w:t>2015</w:t>
      </w:r>
      <w:r>
        <w:rPr>
          <w:rtl/>
        </w:rPr>
        <w:t xml:space="preserve">، (مثال: عامل التصحيح </w:t>
      </w:r>
      <w:r>
        <w:t>0,5 = </w:t>
      </w:r>
      <w:r>
        <w:rPr>
          <w:b/>
          <w:bCs/>
        </w:rPr>
        <w:t>C</w:t>
      </w:r>
      <w:r>
        <w:rPr>
          <w:rtl/>
        </w:rPr>
        <w:t>). ويعتبر هذا التخفيض محدداً بالفترة السابقة ويمكن أن يرفق بشروط أخرى حسب ما تراه الهيئة.</w:t>
      </w:r>
    </w:p>
    <w:p w:rsidR="003866CD" w:rsidRDefault="003866CD" w:rsidP="003866CD">
      <w:pPr>
        <w:pStyle w:val="enumlev2"/>
        <w:rPr>
          <w:rtl/>
        </w:rPr>
      </w:pPr>
      <w:proofErr w:type="gramStart"/>
      <w:r>
        <w:rPr>
          <w:rtl/>
        </w:rPr>
        <w:t>ج)</w:t>
      </w:r>
      <w:r>
        <w:rPr>
          <w:rtl/>
        </w:rPr>
        <w:tab/>
      </w:r>
      <w:proofErr w:type="gramEnd"/>
      <w:r>
        <w:rPr>
          <w:rtl/>
        </w:rPr>
        <w:t xml:space="preserve">لجميع التخصيصات الأخرى، قيمة عام التصحيح </w:t>
      </w:r>
      <w:r>
        <w:t>1 = </w:t>
      </w:r>
      <w:r>
        <w:rPr>
          <w:b/>
          <w:bCs/>
        </w:rPr>
        <w:t>C</w:t>
      </w:r>
      <w:r>
        <w:rPr>
          <w:rtl/>
        </w:rPr>
        <w:t>.</w:t>
      </w:r>
    </w:p>
    <w:p w:rsidR="003866CD" w:rsidRDefault="003866CD" w:rsidP="003866CD">
      <w:pPr>
        <w:rPr>
          <w:rtl/>
        </w:rPr>
      </w:pPr>
      <w:r>
        <w:t>2.25</w:t>
      </w:r>
      <w:r>
        <w:rPr>
          <w:rtl/>
        </w:rPr>
        <w:tab/>
        <w:t>البث الإذاعي الصوتي الموسمي ذو التردد العالي </w:t>
      </w:r>
      <w:r>
        <w:t>HF</w:t>
      </w:r>
    </w:p>
    <w:p w:rsidR="003866CD" w:rsidRDefault="003866CD" w:rsidP="003866CD">
      <w:pPr>
        <w:pStyle w:val="enumlev1"/>
        <w:rPr>
          <w:rtl/>
        </w:rPr>
      </w:pPr>
      <w:r>
        <w:rPr>
          <w:rtl/>
        </w:rPr>
        <w:tab/>
        <w:t>لخدمات</w:t>
      </w:r>
      <w:r>
        <w:rPr>
          <w:rFonts w:hint="cs"/>
          <w:rtl/>
          <w:lang w:bidi="ar-EG"/>
        </w:rPr>
        <w:t xml:space="preserve"> </w:t>
      </w:r>
      <w:r>
        <w:rPr>
          <w:rtl/>
        </w:rPr>
        <w:t>البث الإذاعي الصوتي الموسمي ذو التردد العالي </w:t>
      </w:r>
      <w:r>
        <w:t>HF</w:t>
      </w:r>
      <w:r>
        <w:rPr>
          <w:rtl/>
        </w:rPr>
        <w:t>، يحتسب رسم الطيف الترددي بناءً على قاعدة جهاز الإرسال ويكون رسم الطيف الترددي السنوي لكل جهاز كالتالي:</w:t>
      </w:r>
    </w:p>
    <w:p w:rsidR="003866CD" w:rsidRDefault="003866CD" w:rsidP="003866CD">
      <w:pPr>
        <w:pStyle w:val="Equation"/>
        <w:bidi/>
        <w:rPr>
          <w:rtl/>
        </w:rPr>
      </w:pPr>
      <w:r>
        <w:rPr>
          <w:rtl/>
        </w:rPr>
        <w:tab/>
      </w:r>
      <w:r>
        <w:rPr>
          <w:rtl/>
        </w:rPr>
        <w:tab/>
        <w:t xml:space="preserve">رسم الطيف لترددي لكل جهاز إرسال تردد عالي </w:t>
      </w:r>
      <w:r>
        <w:t>HF</w:t>
      </w:r>
      <w:r>
        <w:rPr>
          <w:rtl/>
        </w:rPr>
        <w:t xml:space="preserve"> = </w:t>
      </w:r>
      <w:r>
        <w:t>20 000</w:t>
      </w:r>
      <w:r>
        <w:rPr>
          <w:rtl/>
        </w:rPr>
        <w:t xml:space="preserve"> درهم (عشرون ألفاً)</w:t>
      </w:r>
    </w:p>
    <w:p w:rsidR="003866CD" w:rsidRDefault="003866CD" w:rsidP="003866CD">
      <w:pPr>
        <w:rPr>
          <w:rtl/>
        </w:rPr>
      </w:pPr>
      <w:proofErr w:type="gramStart"/>
      <w:r>
        <w:t>3.25</w:t>
      </w:r>
      <w:proofErr w:type="gramEnd"/>
      <w:r>
        <w:rPr>
          <w:rtl/>
        </w:rPr>
        <w:tab/>
        <w:t>المحط</w:t>
      </w:r>
      <w:r>
        <w:rPr>
          <w:rFonts w:hint="cs"/>
          <w:rtl/>
        </w:rPr>
        <w:t>ا</w:t>
      </w:r>
      <w:r>
        <w:rPr>
          <w:rtl/>
        </w:rPr>
        <w:t>ت الإذاعية والتلفزيونية الفضائية:</w:t>
      </w:r>
    </w:p>
    <w:p w:rsidR="003866CD" w:rsidRDefault="003866CD" w:rsidP="003866CD">
      <w:pPr>
        <w:pStyle w:val="enumlev1"/>
        <w:rPr>
          <w:rtl/>
        </w:rPr>
      </w:pPr>
      <w:r>
        <w:rPr>
          <w:spacing w:val="-8"/>
          <w:rtl/>
        </w:rPr>
        <w:tab/>
      </w:r>
      <w:r>
        <w:rPr>
          <w:rtl/>
        </w:rPr>
        <w:t>تحتسب رسوم الطيف الترددي السنوية لتصريح خدمة أرض-فضاء </w:t>
      </w:r>
      <w:r>
        <w:t>‍DAB</w:t>
      </w:r>
      <w:r>
        <w:rPr>
          <w:rtl/>
        </w:rPr>
        <w:t xml:space="preserve"> و</w:t>
      </w:r>
      <w:r>
        <w:t>DVB</w:t>
      </w:r>
      <w:r>
        <w:noBreakHyphen/>
        <w:t>S</w:t>
      </w:r>
      <w:r>
        <w:rPr>
          <w:rtl/>
        </w:rPr>
        <w:t xml:space="preserve"> و</w:t>
      </w:r>
      <w:r>
        <w:t>DVB</w:t>
      </w:r>
      <w:r>
        <w:noBreakHyphen/>
        <w:t>SH</w:t>
      </w:r>
      <w:r>
        <w:rPr>
          <w:rtl/>
        </w:rPr>
        <w:t xml:space="preserve"> مبلغ وقدره مائتا </w:t>
      </w:r>
      <w:r w:rsidRPr="008E48DC">
        <w:rPr>
          <w:spacing w:val="-4"/>
          <w:rtl/>
        </w:rPr>
        <w:t>ألف </w:t>
      </w:r>
      <w:r w:rsidRPr="008E48DC">
        <w:rPr>
          <w:spacing w:val="-4"/>
        </w:rPr>
        <w:t>(200 000)</w:t>
      </w:r>
      <w:r w:rsidRPr="008E48DC">
        <w:rPr>
          <w:spacing w:val="-4"/>
          <w:rtl/>
        </w:rPr>
        <w:t xml:space="preserve"> درهم لكل وحدة تحويل متعدد وكذلك خدمة </w:t>
      </w:r>
      <w:r w:rsidRPr="008E48DC">
        <w:rPr>
          <w:spacing w:val="-4"/>
        </w:rPr>
        <w:t>DVB</w:t>
      </w:r>
      <w:r w:rsidRPr="008E48DC">
        <w:rPr>
          <w:spacing w:val="-4"/>
        </w:rPr>
        <w:noBreakHyphen/>
        <w:t>RCS</w:t>
      </w:r>
      <w:r w:rsidRPr="008E48DC">
        <w:rPr>
          <w:spacing w:val="-4"/>
          <w:rtl/>
        </w:rPr>
        <w:t xml:space="preserve"> مبلغ وقدره أربعمائة</w:t>
      </w:r>
      <w:r w:rsidR="008E48DC" w:rsidRPr="008E48DC">
        <w:rPr>
          <w:rFonts w:hint="cs"/>
          <w:spacing w:val="-4"/>
          <w:rtl/>
          <w:lang w:bidi="ar-EG"/>
        </w:rPr>
        <w:t xml:space="preserve"> ألف</w:t>
      </w:r>
      <w:r w:rsidRPr="008E48DC">
        <w:rPr>
          <w:spacing w:val="-4"/>
          <w:rtl/>
        </w:rPr>
        <w:t> </w:t>
      </w:r>
      <w:r w:rsidRPr="008E48DC">
        <w:rPr>
          <w:spacing w:val="-4"/>
        </w:rPr>
        <w:t>(400 000)</w:t>
      </w:r>
      <w:r w:rsidRPr="008E48DC">
        <w:rPr>
          <w:spacing w:val="-4"/>
          <w:rtl/>
        </w:rPr>
        <w:t> درهم</w:t>
      </w:r>
      <w:r>
        <w:rPr>
          <w:rtl/>
        </w:rPr>
        <w:t xml:space="preserve"> لكل وحدة تحويل متعدد.</w:t>
      </w:r>
    </w:p>
    <w:p w:rsidR="003866CD" w:rsidRDefault="003866CD" w:rsidP="003866CD">
      <w:pPr>
        <w:pStyle w:val="enumlev1"/>
        <w:rPr>
          <w:sz w:val="18"/>
          <w:szCs w:val="26"/>
          <w:rtl/>
        </w:rPr>
      </w:pPr>
      <w:r>
        <w:rPr>
          <w:sz w:val="18"/>
          <w:szCs w:val="26"/>
        </w:rPr>
        <w:tab/>
      </w:r>
      <w:r>
        <w:rPr>
          <w:b/>
          <w:bCs/>
          <w:sz w:val="18"/>
          <w:szCs w:val="26"/>
          <w:rtl/>
        </w:rPr>
        <w:t xml:space="preserve">الملاحظة </w:t>
      </w:r>
      <w:r>
        <w:rPr>
          <w:b/>
          <w:bCs/>
          <w:sz w:val="18"/>
          <w:szCs w:val="26"/>
        </w:rPr>
        <w:t>1</w:t>
      </w:r>
      <w:r>
        <w:rPr>
          <w:sz w:val="18"/>
          <w:szCs w:val="26"/>
          <w:rtl/>
        </w:rPr>
        <w:t xml:space="preserve"> </w:t>
      </w:r>
      <w:proofErr w:type="gramStart"/>
      <w:r>
        <w:rPr>
          <w:sz w:val="18"/>
          <w:szCs w:val="26"/>
          <w:rtl/>
        </w:rPr>
        <w:t>- تعرّف</w:t>
      </w:r>
      <w:proofErr w:type="gramEnd"/>
      <w:r>
        <w:rPr>
          <w:sz w:val="18"/>
          <w:szCs w:val="26"/>
          <w:rtl/>
        </w:rPr>
        <w:t xml:space="preserve"> وحدة التحويل المتعدد بقناة (إشارة) واحدة مع حيز عرض نطاق مناسب وتحتوي هذه الإشارة على عدة برامج مرتبطة بتحويل رقمي. وتملك الهيئة الحق الحصري لتحديد وحدة التحويل المتعدد لأي تطبيق.</w:t>
      </w:r>
    </w:p>
    <w:p w:rsidR="003866CD" w:rsidRDefault="003866CD" w:rsidP="003866CD">
      <w:pPr>
        <w:pStyle w:val="ArticleNo"/>
        <w:rPr>
          <w:rtl/>
        </w:rPr>
      </w:pPr>
      <w:r>
        <w:rPr>
          <w:rtl/>
        </w:rPr>
        <w:lastRenderedPageBreak/>
        <w:t xml:space="preserve">المادة </w:t>
      </w:r>
      <w:r>
        <w:t>(26)</w:t>
      </w:r>
    </w:p>
    <w:p w:rsidR="003866CD" w:rsidRDefault="003866CD" w:rsidP="003866CD">
      <w:pPr>
        <w:pStyle w:val="Articletitle"/>
        <w:rPr>
          <w:rtl/>
        </w:rPr>
      </w:pPr>
      <w:r>
        <w:rPr>
          <w:rtl/>
        </w:rPr>
        <w:t>الأجهزة قصيرة المدى</w:t>
      </w:r>
    </w:p>
    <w:p w:rsidR="003866CD" w:rsidRDefault="003866CD" w:rsidP="003866CD">
      <w:pPr>
        <w:pStyle w:val="enumlev1"/>
      </w:pPr>
      <w:proofErr w:type="gramStart"/>
      <w:r>
        <w:t>1.26</w:t>
      </w:r>
      <w:proofErr w:type="gramEnd"/>
      <w:r>
        <w:rPr>
          <w:rtl/>
        </w:rPr>
        <w:tab/>
        <w:t>تعفى كافة المعدات اللاسلكية، التي تطابق معايير الهيئة للأجهزة قصيرة المدى من دفع الرسوم السنوية للطيف الترددي.</w:t>
      </w:r>
    </w:p>
    <w:p w:rsidR="003866CD" w:rsidRDefault="003866CD" w:rsidP="003866CD">
      <w:pPr>
        <w:pStyle w:val="enumlev1"/>
      </w:pPr>
      <w:proofErr w:type="gramStart"/>
      <w:r>
        <w:t>2.26</w:t>
      </w:r>
      <w:proofErr w:type="gramEnd"/>
      <w:r>
        <w:rPr>
          <w:rtl/>
        </w:rPr>
        <w:tab/>
        <w:t>تحتسب رسوم الطيف الترددي السنوية لأجهزة الإرسال ذات القدرة المنخفضة حسب معايير الهيئة كالتالي:</w:t>
      </w:r>
    </w:p>
    <w:p w:rsidR="003866CD" w:rsidRDefault="003866CD" w:rsidP="003866CD">
      <w:pPr>
        <w:pStyle w:val="TableNo"/>
      </w:pPr>
      <w:r>
        <w:rPr>
          <w:rtl/>
        </w:rPr>
        <w:t xml:space="preserve">الجدول </w:t>
      </w:r>
      <w:r>
        <w:t>4</w:t>
      </w:r>
    </w:p>
    <w:p w:rsidR="003866CD" w:rsidRDefault="003866CD" w:rsidP="003866CD">
      <w:pPr>
        <w:pStyle w:val="Tabletitle"/>
        <w:rPr>
          <w:rFonts w:cs="Times New Roman"/>
        </w:rPr>
      </w:pPr>
      <w:r>
        <w:rPr>
          <w:rtl/>
        </w:rPr>
        <w:t>الرسم السنوي للمعدات منخفضة القوة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2145"/>
      </w:tblGrid>
      <w:tr w:rsidR="003866CD" w:rsidTr="003866CD">
        <w:trPr>
          <w:cantSplit/>
          <w:jc w:val="center"/>
        </w:trPr>
        <w:tc>
          <w:tcPr>
            <w:tcW w:w="3505"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Head"/>
              <w:spacing w:line="240" w:lineRule="exact"/>
              <w:rPr>
                <w:rtl/>
              </w:rPr>
            </w:pPr>
            <w:r>
              <w:rPr>
                <w:rtl/>
              </w:rPr>
              <w:t>قوة البث</w:t>
            </w:r>
          </w:p>
        </w:tc>
        <w:tc>
          <w:tcPr>
            <w:tcW w:w="2145" w:type="dxa"/>
            <w:tcBorders>
              <w:top w:val="single" w:sz="4" w:space="0" w:color="auto"/>
              <w:left w:val="single" w:sz="4" w:space="0" w:color="auto"/>
              <w:bottom w:val="single" w:sz="4" w:space="0" w:color="auto"/>
              <w:right w:val="single" w:sz="4" w:space="0" w:color="auto"/>
            </w:tcBorders>
            <w:hideMark/>
          </w:tcPr>
          <w:p w:rsidR="003866CD" w:rsidRDefault="003866CD" w:rsidP="003866CD">
            <w:pPr>
              <w:pStyle w:val="TableHead"/>
              <w:spacing w:line="240" w:lineRule="exact"/>
            </w:pPr>
            <w:r>
              <w:rPr>
                <w:rtl/>
              </w:rPr>
              <w:t>الرسم السنوي</w:t>
            </w:r>
          </w:p>
        </w:tc>
      </w:tr>
      <w:tr w:rsidR="003866CD" w:rsidTr="003866CD">
        <w:trPr>
          <w:cantSplit/>
          <w:jc w:val="center"/>
        </w:trPr>
        <w:tc>
          <w:tcPr>
            <w:tcW w:w="350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jc w:val="center"/>
              <w:rPr>
                <w:lang w:bidi="ar-EG"/>
              </w:rPr>
            </w:pPr>
            <w:r>
              <w:t>10</w:t>
            </w:r>
            <w:r>
              <w:rPr>
                <w:rtl/>
                <w:lang w:bidi="ar-EG"/>
              </w:rPr>
              <w:t xml:space="preserve"> </w:t>
            </w:r>
            <w:r>
              <w:rPr>
                <w:lang w:bidi="ar-EG"/>
              </w:rPr>
              <w:t>mW</w:t>
            </w:r>
            <w:r>
              <w:rPr>
                <w:rtl/>
                <w:lang w:bidi="ar-EG"/>
              </w:rPr>
              <w:t xml:space="preserve"> أو أقل</w:t>
            </w:r>
          </w:p>
        </w:tc>
        <w:tc>
          <w:tcPr>
            <w:tcW w:w="214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jc w:val="center"/>
              <w:rPr>
                <w:rtl/>
                <w:lang w:bidi="ar-EG"/>
              </w:rPr>
            </w:pPr>
            <w:r>
              <w:t>100</w:t>
            </w:r>
            <w:r>
              <w:rPr>
                <w:rtl/>
                <w:lang w:bidi="ar-EG"/>
              </w:rPr>
              <w:t xml:space="preserve"> درهم</w:t>
            </w:r>
          </w:p>
        </w:tc>
      </w:tr>
      <w:tr w:rsidR="003866CD" w:rsidTr="003866CD">
        <w:trPr>
          <w:cantSplit/>
          <w:jc w:val="center"/>
        </w:trPr>
        <w:tc>
          <w:tcPr>
            <w:tcW w:w="350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jc w:val="center"/>
              <w:rPr>
                <w:rtl/>
                <w:lang w:bidi="ar-EG"/>
              </w:rPr>
            </w:pPr>
            <w:r>
              <w:rPr>
                <w:rtl/>
                <w:lang w:bidi="ar-EG"/>
              </w:rPr>
              <w:t xml:space="preserve">من </w:t>
            </w:r>
            <w:r>
              <w:t>10</w:t>
            </w:r>
            <w:r>
              <w:rPr>
                <w:rtl/>
                <w:lang w:bidi="ar-EG"/>
              </w:rPr>
              <w:t xml:space="preserve"> </w:t>
            </w:r>
            <w:r>
              <w:rPr>
                <w:lang w:bidi="ar-EG"/>
              </w:rPr>
              <w:t>mW</w:t>
            </w:r>
            <w:r>
              <w:rPr>
                <w:rtl/>
                <w:lang w:bidi="ar-EG"/>
              </w:rPr>
              <w:t xml:space="preserve"> حتى </w:t>
            </w:r>
            <w:r>
              <w:rPr>
                <w:lang w:bidi="ar-EG"/>
              </w:rPr>
              <w:t>100</w:t>
            </w:r>
            <w:r>
              <w:rPr>
                <w:rtl/>
                <w:lang w:bidi="ar-EG"/>
              </w:rPr>
              <w:t xml:space="preserve"> </w:t>
            </w:r>
            <w:r>
              <w:rPr>
                <w:lang w:bidi="ar-EG"/>
              </w:rPr>
              <w:t>mW</w:t>
            </w:r>
          </w:p>
        </w:tc>
        <w:tc>
          <w:tcPr>
            <w:tcW w:w="214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jc w:val="center"/>
              <w:rPr>
                <w:rtl/>
              </w:rPr>
            </w:pPr>
            <w:r>
              <w:t>200</w:t>
            </w:r>
            <w:r>
              <w:rPr>
                <w:rtl/>
              </w:rPr>
              <w:t xml:space="preserve"> </w:t>
            </w:r>
            <w:r>
              <w:rPr>
                <w:rtl/>
                <w:lang w:bidi="ar-EG"/>
              </w:rPr>
              <w:t>درهم</w:t>
            </w:r>
          </w:p>
        </w:tc>
      </w:tr>
      <w:tr w:rsidR="003866CD" w:rsidTr="003866CD">
        <w:trPr>
          <w:cantSplit/>
          <w:jc w:val="center"/>
        </w:trPr>
        <w:tc>
          <w:tcPr>
            <w:tcW w:w="350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jc w:val="center"/>
              <w:rPr>
                <w:lang w:bidi="ar-EG"/>
              </w:rPr>
            </w:pPr>
            <w:r>
              <w:rPr>
                <w:rtl/>
                <w:lang w:bidi="ar-EG"/>
              </w:rPr>
              <w:t xml:space="preserve">من </w:t>
            </w:r>
            <w:r>
              <w:t>100</w:t>
            </w:r>
            <w:r>
              <w:rPr>
                <w:rtl/>
                <w:lang w:bidi="ar-EG"/>
              </w:rPr>
              <w:t xml:space="preserve"> </w:t>
            </w:r>
            <w:r>
              <w:rPr>
                <w:lang w:bidi="ar-EG"/>
              </w:rPr>
              <w:t>mW</w:t>
            </w:r>
            <w:r>
              <w:rPr>
                <w:rtl/>
                <w:lang w:bidi="ar-EG"/>
              </w:rPr>
              <w:t xml:space="preserve"> حتى </w:t>
            </w:r>
            <w:r>
              <w:rPr>
                <w:lang w:bidi="ar-EG"/>
              </w:rPr>
              <w:t>1</w:t>
            </w:r>
            <w:r>
              <w:rPr>
                <w:rtl/>
                <w:lang w:bidi="ar-EG"/>
              </w:rPr>
              <w:t xml:space="preserve"> </w:t>
            </w:r>
            <w:r>
              <w:rPr>
                <w:lang w:bidi="ar-EG"/>
              </w:rPr>
              <w:t>W</w:t>
            </w:r>
          </w:p>
        </w:tc>
        <w:tc>
          <w:tcPr>
            <w:tcW w:w="2145" w:type="dxa"/>
            <w:tcBorders>
              <w:top w:val="single" w:sz="4" w:space="0" w:color="auto"/>
              <w:left w:val="single" w:sz="4" w:space="0" w:color="auto"/>
              <w:bottom w:val="single" w:sz="4" w:space="0" w:color="auto"/>
              <w:right w:val="single" w:sz="4" w:space="0" w:color="auto"/>
            </w:tcBorders>
            <w:vAlign w:val="center"/>
            <w:hideMark/>
          </w:tcPr>
          <w:p w:rsidR="003866CD" w:rsidRDefault="003866CD" w:rsidP="003866CD">
            <w:pPr>
              <w:pStyle w:val="Tabletext"/>
              <w:bidi/>
              <w:spacing w:line="240" w:lineRule="exact"/>
              <w:jc w:val="center"/>
              <w:rPr>
                <w:rtl/>
              </w:rPr>
            </w:pPr>
            <w:r>
              <w:t>400</w:t>
            </w:r>
            <w:r>
              <w:rPr>
                <w:rtl/>
              </w:rPr>
              <w:t xml:space="preserve"> </w:t>
            </w:r>
            <w:r>
              <w:rPr>
                <w:rtl/>
                <w:lang w:bidi="ar-EG"/>
              </w:rPr>
              <w:t>درهم</w:t>
            </w:r>
          </w:p>
        </w:tc>
      </w:tr>
    </w:tbl>
    <w:p w:rsidR="003866CD" w:rsidRDefault="003866CD" w:rsidP="003866CD">
      <w:pPr>
        <w:pStyle w:val="ArticleNo"/>
      </w:pPr>
      <w:r>
        <w:rPr>
          <w:rtl/>
        </w:rPr>
        <w:t xml:space="preserve">المادة </w:t>
      </w:r>
      <w:r>
        <w:t>(27)</w:t>
      </w:r>
    </w:p>
    <w:p w:rsidR="003866CD" w:rsidRDefault="003866CD" w:rsidP="003866CD">
      <w:pPr>
        <w:pStyle w:val="Articletitle"/>
        <w:rPr>
          <w:rtl/>
        </w:rPr>
      </w:pPr>
      <w:r>
        <w:rPr>
          <w:rtl/>
        </w:rPr>
        <w:t>الترددات الخاصة بالطوارئ والكوارث</w:t>
      </w:r>
    </w:p>
    <w:p w:rsidR="003866CD" w:rsidRDefault="003866CD" w:rsidP="003866CD">
      <w:pPr>
        <w:pStyle w:val="enumlev1"/>
      </w:pPr>
      <w:proofErr w:type="gramStart"/>
      <w:r>
        <w:t>1.27</w:t>
      </w:r>
      <w:proofErr w:type="gramEnd"/>
      <w:r>
        <w:rPr>
          <w:rtl/>
        </w:rPr>
        <w:tab/>
        <w:t>لا تحتسب أي رسوم على كافة الترددات المحصورة ضمن الأنظمة الدولية لحالات الطوارئ والكوارث وسلامة الحياة، إذا كانت ضمن الخطة الوطنية للترددات والجدول الوطني لتوزيع الترددات، وتعفى كافة الأجهزة اللاسلكية المخصصة حصرياً لإنقاذ الحياة والمعتمدة من قبل الهيئة تحت هذه الفئة من كافة رسوم الطيف الترددي.</w:t>
      </w:r>
    </w:p>
    <w:p w:rsidR="003866CD" w:rsidRDefault="003866CD" w:rsidP="003866CD">
      <w:pPr>
        <w:pStyle w:val="ArticleNo"/>
      </w:pPr>
      <w:r>
        <w:rPr>
          <w:rtl/>
        </w:rPr>
        <w:t xml:space="preserve">المادة </w:t>
      </w:r>
      <w:r>
        <w:t>(28)</w:t>
      </w:r>
    </w:p>
    <w:p w:rsidR="003866CD" w:rsidRDefault="003866CD" w:rsidP="003866CD">
      <w:pPr>
        <w:pStyle w:val="Articletitle"/>
        <w:rPr>
          <w:rtl/>
        </w:rPr>
      </w:pPr>
      <w:r>
        <w:rPr>
          <w:rtl/>
        </w:rPr>
        <w:t>التصاريح المؤقتة</w:t>
      </w:r>
    </w:p>
    <w:p w:rsidR="003866CD" w:rsidRDefault="003866CD" w:rsidP="00377EEF">
      <w:pPr>
        <w:pStyle w:val="enumlev1"/>
      </w:pPr>
      <w:r>
        <w:t>1.28</w:t>
      </w:r>
      <w:r>
        <w:rPr>
          <w:rtl/>
        </w:rPr>
        <w:tab/>
        <w:t>يتم احتساب رسوم الطيف الترددي للتصاريح المؤقتة على أساس تناسبي مع رسوم الطيف الترددي السنوية لخدمات الاتصالات الراديوية، على أن يسدد مبلغ </w:t>
      </w:r>
      <w:proofErr w:type="gramStart"/>
      <w:r>
        <w:t>100</w:t>
      </w:r>
      <w:r>
        <w:rPr>
          <w:rtl/>
        </w:rPr>
        <w:t xml:space="preserve"> درهم</w:t>
      </w:r>
      <w:proofErr w:type="gramEnd"/>
      <w:r>
        <w:rPr>
          <w:rtl/>
        </w:rPr>
        <w:t xml:space="preserve"> كحد أدنى في حال كان احتساب رسوم الطيف الترددي أقل عن </w:t>
      </w:r>
      <w:r>
        <w:t>100</w:t>
      </w:r>
      <w:r w:rsidR="00377EEF">
        <w:rPr>
          <w:rFonts w:hint="cs"/>
          <w:rtl/>
        </w:rPr>
        <w:t> </w:t>
      </w:r>
      <w:r>
        <w:rPr>
          <w:rtl/>
        </w:rPr>
        <w:t>درهم. وتضاف رسوم التصاريح المؤقتة إلى رسوم معالجة الطلب.</w:t>
      </w:r>
    </w:p>
    <w:p w:rsidR="003866CD" w:rsidRDefault="003866CD" w:rsidP="003866CD">
      <w:pPr>
        <w:pStyle w:val="ArticleNo"/>
        <w:rPr>
          <w:rtl/>
        </w:rPr>
      </w:pPr>
      <w:r>
        <w:rPr>
          <w:rtl/>
        </w:rPr>
        <w:t xml:space="preserve">المادة </w:t>
      </w:r>
      <w:r>
        <w:t>(29)</w:t>
      </w:r>
    </w:p>
    <w:p w:rsidR="003866CD" w:rsidRDefault="003866CD" w:rsidP="003866CD">
      <w:pPr>
        <w:pStyle w:val="Articletitle"/>
        <w:rPr>
          <w:rtl/>
        </w:rPr>
      </w:pPr>
      <w:r>
        <w:rPr>
          <w:rtl/>
        </w:rPr>
        <w:t>الخدمات الراديوية الأخرى</w:t>
      </w:r>
    </w:p>
    <w:p w:rsidR="003866CD" w:rsidRDefault="003866CD" w:rsidP="003866CD">
      <w:pPr>
        <w:pStyle w:val="enumlev1"/>
      </w:pPr>
      <w:proofErr w:type="gramStart"/>
      <w:r>
        <w:t>1.29</w:t>
      </w:r>
      <w:proofErr w:type="gramEnd"/>
      <w:r>
        <w:rPr>
          <w:rtl/>
        </w:rPr>
        <w:tab/>
        <w:t>تقوم الهيئة بتحديد رسوم الطيف الترددي السنوية للتصريح لأي من خدمات الاتصالات الراديوية الأخرى غير المذكورة أعلاه، وتطبق مباشرة بعد اعتمادها من المدير العام للهيئة حتى قبل تضمينها في النسخة المعدلة من هذه اللائحة.</w:t>
      </w:r>
    </w:p>
    <w:p w:rsidR="003866CD" w:rsidRDefault="003866CD" w:rsidP="003866CD">
      <w:pPr>
        <w:pStyle w:val="ArticleNo"/>
      </w:pPr>
      <w:r>
        <w:rPr>
          <w:rtl/>
        </w:rPr>
        <w:lastRenderedPageBreak/>
        <w:t xml:space="preserve">المادة </w:t>
      </w:r>
      <w:r>
        <w:t>(30)</w:t>
      </w:r>
    </w:p>
    <w:p w:rsidR="003866CD" w:rsidRDefault="003866CD" w:rsidP="003866CD">
      <w:pPr>
        <w:pStyle w:val="Articletitle"/>
        <w:rPr>
          <w:rtl/>
        </w:rPr>
      </w:pPr>
      <w:r>
        <w:rPr>
          <w:rtl/>
        </w:rPr>
        <w:t>رسوم معالجة شكاوى التداخل والرقابة</w:t>
      </w:r>
    </w:p>
    <w:p w:rsidR="003866CD" w:rsidRDefault="003866CD" w:rsidP="003866CD">
      <w:pPr>
        <w:pStyle w:val="enumlev1"/>
      </w:pPr>
      <w:proofErr w:type="gramStart"/>
      <w:r>
        <w:t>1.30</w:t>
      </w:r>
      <w:proofErr w:type="gramEnd"/>
      <w:r>
        <w:rPr>
          <w:rtl/>
        </w:rPr>
        <w:tab/>
        <w:t>لا تحتسب أية رسوم من قبل الهيئة على النظر في شكاوى التداخل والرقابة.</w:t>
      </w:r>
    </w:p>
    <w:p w:rsidR="003866CD" w:rsidRDefault="003866CD" w:rsidP="003866CD">
      <w:pPr>
        <w:pStyle w:val="ArticleNo"/>
      </w:pPr>
      <w:r>
        <w:rPr>
          <w:rtl/>
        </w:rPr>
        <w:t xml:space="preserve">المادة </w:t>
      </w:r>
      <w:r>
        <w:t>(31)</w:t>
      </w:r>
    </w:p>
    <w:p w:rsidR="003866CD" w:rsidRDefault="003866CD" w:rsidP="003866CD">
      <w:pPr>
        <w:pStyle w:val="Articletitle"/>
        <w:rPr>
          <w:rtl/>
        </w:rPr>
      </w:pPr>
      <w:r>
        <w:rPr>
          <w:rtl/>
        </w:rPr>
        <w:t>الرسوم على السفارات والقنصليات والبعثات الدبلوماسية الأجنبية</w:t>
      </w:r>
    </w:p>
    <w:p w:rsidR="003866CD" w:rsidRDefault="003866CD" w:rsidP="003866CD">
      <w:pPr>
        <w:pStyle w:val="enumlev1"/>
        <w:keepNext/>
        <w:keepLines/>
      </w:pPr>
      <w:proofErr w:type="gramStart"/>
      <w:r>
        <w:t>1.31</w:t>
      </w:r>
      <w:proofErr w:type="gramEnd"/>
      <w:r>
        <w:rPr>
          <w:rtl/>
        </w:rPr>
        <w:tab/>
        <w:t>للهيئة إعفاء أي من السفارات والقنصليات والبعثات الدبلوماسية الأجنبية وزيارات الأعيان من رسوم تصريح الطيف الترددي بشرط أن تعفى سفارات وقنصليات دولة الإمارات العربية المتحدة وبعثاتها الدبلوماسية في نفس تلك الدول، ويطبق هذا الإعفاء على المراسلات الرسمية التي تقع ضمن إطار معاهدة فيينا بشأن العلاقات الدبلوماسية والطلبات المحالة للهيئة عن طريق وزارة الخارجية.</w:t>
      </w:r>
    </w:p>
    <w:p w:rsidR="003866CD" w:rsidRDefault="003866CD" w:rsidP="003866CD">
      <w:pPr>
        <w:pStyle w:val="ArticleNo"/>
      </w:pPr>
      <w:r>
        <w:rPr>
          <w:rtl/>
        </w:rPr>
        <w:t xml:space="preserve">المادة </w:t>
      </w:r>
      <w:r>
        <w:t>(32)</w:t>
      </w:r>
    </w:p>
    <w:p w:rsidR="003866CD" w:rsidRDefault="003866CD" w:rsidP="003866CD">
      <w:pPr>
        <w:pStyle w:val="Articletitle"/>
        <w:rPr>
          <w:rtl/>
        </w:rPr>
      </w:pPr>
      <w:r>
        <w:rPr>
          <w:rtl/>
        </w:rPr>
        <w:t>رسوم المسح الميداني</w:t>
      </w:r>
    </w:p>
    <w:p w:rsidR="003866CD" w:rsidRDefault="003866CD" w:rsidP="003866CD">
      <w:pPr>
        <w:pStyle w:val="enumlev1"/>
      </w:pPr>
      <w:proofErr w:type="gramStart"/>
      <w:r>
        <w:t>1.32</w:t>
      </w:r>
      <w:proofErr w:type="gramEnd"/>
      <w:r>
        <w:rPr>
          <w:rtl/>
        </w:rPr>
        <w:tab/>
        <w:t>تحتسب الرسوم التالية للمسح الميداني للمواقع والتي تقوم بها الهيئة بناءً على طلب الحصول على المساعدة التقنية من قبل مقدم الطلب أو الشخص المصرح له:</w:t>
      </w:r>
    </w:p>
    <w:p w:rsidR="003866CD" w:rsidRDefault="003866CD" w:rsidP="003866CD">
      <w:pPr>
        <w:pStyle w:val="enumlev1"/>
        <w:rPr>
          <w:rtl/>
        </w:rPr>
      </w:pPr>
      <w:r>
        <w:rPr>
          <w:b/>
          <w:bCs/>
        </w:rPr>
        <w:tab/>
      </w:r>
      <w:r>
        <w:rPr>
          <w:b/>
          <w:bCs/>
          <w:rtl/>
        </w:rPr>
        <w:t>رسم المسح الميداني للموقع</w:t>
      </w:r>
      <w:r>
        <w:rPr>
          <w:rtl/>
        </w:rPr>
        <w:t xml:space="preserve"> = </w:t>
      </w:r>
      <w:r>
        <w:t>2 500</w:t>
      </w:r>
      <w:r>
        <w:rPr>
          <w:rtl/>
        </w:rPr>
        <w:t xml:space="preserve"> درهم يومياً لكل زيارة</w:t>
      </w:r>
    </w:p>
    <w:p w:rsidR="003866CD" w:rsidRDefault="003866CD" w:rsidP="003866CD">
      <w:pPr>
        <w:pStyle w:val="ArticleNo"/>
        <w:rPr>
          <w:rtl/>
        </w:rPr>
      </w:pPr>
      <w:r>
        <w:rPr>
          <w:rtl/>
        </w:rPr>
        <w:t xml:space="preserve">المادة </w:t>
      </w:r>
      <w:r>
        <w:t>(33)</w:t>
      </w:r>
    </w:p>
    <w:p w:rsidR="003866CD" w:rsidRDefault="003866CD" w:rsidP="003866CD">
      <w:pPr>
        <w:pStyle w:val="Articletitle"/>
        <w:rPr>
          <w:rtl/>
        </w:rPr>
      </w:pPr>
      <w:r>
        <w:rPr>
          <w:rtl/>
        </w:rPr>
        <w:t>الالتزام بالدفع</w:t>
      </w:r>
    </w:p>
    <w:p w:rsidR="003866CD" w:rsidRDefault="003866CD" w:rsidP="003866CD">
      <w:proofErr w:type="gramStart"/>
      <w:r>
        <w:t>1.33</w:t>
      </w:r>
      <w:proofErr w:type="gramEnd"/>
      <w:r>
        <w:rPr>
          <w:rtl/>
        </w:rPr>
        <w:tab/>
        <w:t>يجب أن تدفع كافة رسوم الطيف الترددي مقدماً دون أي إعفاء باستثناء ما تحدده هذه اللائحة. لا تعتبر رسوم الطيف الترددي كضريبة اتحادية أو ضريبة محلية وإنما تعتبر كقيمة استعمال المورد الوطني النادر وهو الطيف الترددي. يجب على المصرح لهم تسديد كافة المستحقات بشكل كامل أو جزئي خلال المدة المحددة حتى في حالات اعتراض المصرح لهم على مبلغ الرسوم.</w:t>
      </w:r>
    </w:p>
    <w:p w:rsidR="003866CD" w:rsidRDefault="003866CD" w:rsidP="003866CD">
      <w:pPr>
        <w:pStyle w:val="ArticleNo"/>
        <w:rPr>
          <w:rtl/>
        </w:rPr>
      </w:pPr>
      <w:r>
        <w:rPr>
          <w:rtl/>
        </w:rPr>
        <w:t xml:space="preserve">المادة </w:t>
      </w:r>
      <w:r>
        <w:t>(34)</w:t>
      </w:r>
    </w:p>
    <w:p w:rsidR="003866CD" w:rsidRDefault="003866CD" w:rsidP="003866CD">
      <w:pPr>
        <w:pStyle w:val="Articletitle"/>
        <w:rPr>
          <w:rtl/>
        </w:rPr>
      </w:pPr>
      <w:r>
        <w:rPr>
          <w:rtl/>
        </w:rPr>
        <w:t>طرق الدفع</w:t>
      </w:r>
    </w:p>
    <w:p w:rsidR="003866CD" w:rsidRDefault="003866CD" w:rsidP="003866CD">
      <w:pPr>
        <w:pStyle w:val="enumlev1"/>
        <w:rPr>
          <w:rtl/>
        </w:rPr>
      </w:pPr>
      <w:proofErr w:type="gramStart"/>
      <w:r>
        <w:t>1.34</w:t>
      </w:r>
      <w:proofErr w:type="gramEnd"/>
      <w:r>
        <w:rPr>
          <w:rtl/>
        </w:rPr>
        <w:tab/>
        <w:t>يتم تسديد رسوم الطيف الترددي والرسوم المصاحبة له للهيئة بواسطة إحدى طرق الدفع التالية:</w:t>
      </w:r>
    </w:p>
    <w:p w:rsidR="003866CD" w:rsidRDefault="003866CD" w:rsidP="003866CD">
      <w:pPr>
        <w:pStyle w:val="enumlev1"/>
        <w:rPr>
          <w:lang w:bidi="ar-EG"/>
        </w:rPr>
      </w:pPr>
      <w:r>
        <w:rPr>
          <w:rtl/>
        </w:rPr>
        <w:t>-</w:t>
      </w:r>
      <w:r>
        <w:rPr>
          <w:rtl/>
        </w:rPr>
        <w:tab/>
        <w:t>الدرهم الإلكتروني</w:t>
      </w:r>
      <w:r>
        <w:rPr>
          <w:rFonts w:hint="cs"/>
          <w:rtl/>
          <w:lang w:bidi="ar-EG"/>
        </w:rPr>
        <w:t>.</w:t>
      </w:r>
    </w:p>
    <w:p w:rsidR="003866CD" w:rsidRDefault="003866CD" w:rsidP="003866CD">
      <w:pPr>
        <w:pStyle w:val="enumlev1"/>
        <w:rPr>
          <w:rtl/>
        </w:rPr>
      </w:pPr>
      <w:r>
        <w:rPr>
          <w:rtl/>
        </w:rPr>
        <w:t>-</w:t>
      </w:r>
      <w:r>
        <w:rPr>
          <w:rtl/>
        </w:rPr>
        <w:tab/>
        <w:t>شيك أو مبلغ نقدي يتم إيداعه في الحساب المصرفي للهيئة</w:t>
      </w:r>
      <w:r>
        <w:rPr>
          <w:rFonts w:hint="cs"/>
          <w:rtl/>
        </w:rPr>
        <w:t>.</w:t>
      </w:r>
    </w:p>
    <w:p w:rsidR="003866CD" w:rsidRDefault="003866CD" w:rsidP="003866CD">
      <w:pPr>
        <w:pStyle w:val="enumlev1"/>
        <w:rPr>
          <w:rtl/>
        </w:rPr>
      </w:pPr>
      <w:r>
        <w:rPr>
          <w:rtl/>
        </w:rPr>
        <w:lastRenderedPageBreak/>
        <w:t>-</w:t>
      </w:r>
      <w:r>
        <w:rPr>
          <w:rtl/>
        </w:rPr>
        <w:tab/>
        <w:t>نقداً</w:t>
      </w:r>
      <w:r>
        <w:rPr>
          <w:rFonts w:hint="cs"/>
          <w:rtl/>
        </w:rPr>
        <w:t>.</w:t>
      </w:r>
    </w:p>
    <w:p w:rsidR="003866CD" w:rsidRDefault="003866CD" w:rsidP="003866CD">
      <w:pPr>
        <w:pStyle w:val="enumlev1"/>
        <w:rPr>
          <w:rtl/>
        </w:rPr>
      </w:pPr>
      <w:r>
        <w:rPr>
          <w:rtl/>
        </w:rPr>
        <w:t>-</w:t>
      </w:r>
      <w:r>
        <w:rPr>
          <w:rtl/>
        </w:rPr>
        <w:tab/>
        <w:t>الحوالة المصرفية</w:t>
      </w:r>
      <w:r>
        <w:rPr>
          <w:rFonts w:hint="cs"/>
          <w:rtl/>
        </w:rPr>
        <w:t>.</w:t>
      </w:r>
    </w:p>
    <w:p w:rsidR="003866CD" w:rsidRDefault="003866CD" w:rsidP="003866CD">
      <w:pPr>
        <w:pStyle w:val="enumlev1"/>
        <w:rPr>
          <w:rtl/>
        </w:rPr>
      </w:pPr>
      <w:r>
        <w:rPr>
          <w:rtl/>
        </w:rPr>
        <w:t>-</w:t>
      </w:r>
      <w:r>
        <w:rPr>
          <w:rtl/>
        </w:rPr>
        <w:tab/>
        <w:t>الدفع الإلكتروني (حال توفر الخدمة).</w:t>
      </w:r>
    </w:p>
    <w:p w:rsidR="003866CD" w:rsidRDefault="003866CD" w:rsidP="003866CD">
      <w:pPr>
        <w:pStyle w:val="ArticleNo"/>
        <w:rPr>
          <w:rtl/>
        </w:rPr>
      </w:pPr>
      <w:r>
        <w:rPr>
          <w:rtl/>
        </w:rPr>
        <w:t xml:space="preserve">المادة </w:t>
      </w:r>
      <w:r>
        <w:t>(35)</w:t>
      </w:r>
    </w:p>
    <w:p w:rsidR="003866CD" w:rsidRDefault="003866CD" w:rsidP="003866CD">
      <w:pPr>
        <w:pStyle w:val="Articletitle"/>
        <w:rPr>
          <w:rtl/>
        </w:rPr>
      </w:pPr>
      <w:r>
        <w:rPr>
          <w:rtl/>
        </w:rPr>
        <w:t>العقوبات</w:t>
      </w:r>
    </w:p>
    <w:p w:rsidR="003866CD" w:rsidRDefault="003866CD" w:rsidP="003866CD">
      <w:pPr>
        <w:pStyle w:val="enumlev1"/>
      </w:pPr>
      <w:r>
        <w:t>1.35</w:t>
      </w:r>
      <w:r>
        <w:rPr>
          <w:rtl/>
        </w:rPr>
        <w:tab/>
        <w:t>تطبق العقوبات الواردة في المرسوم بقانون اتحادي رقم </w:t>
      </w:r>
      <w:proofErr w:type="gramStart"/>
      <w:r>
        <w:t>3</w:t>
      </w:r>
      <w:r>
        <w:rPr>
          <w:rtl/>
        </w:rPr>
        <w:t> لسنة</w:t>
      </w:r>
      <w:proofErr w:type="gramEnd"/>
      <w:r>
        <w:rPr>
          <w:rtl/>
        </w:rPr>
        <w:t> </w:t>
      </w:r>
      <w:r>
        <w:t>2003</w:t>
      </w:r>
      <w:r>
        <w:rPr>
          <w:rtl/>
        </w:rPr>
        <w:t xml:space="preserve"> وتعديلاته ولائحته التنفيذية في شأن أية مخالفات لهذه اللائحة التنظيمية.</w:t>
      </w:r>
    </w:p>
    <w:p w:rsidR="003866CD" w:rsidRDefault="003866CD" w:rsidP="003866CD">
      <w:pPr>
        <w:bidi w:val="0"/>
      </w:pPr>
    </w:p>
    <w:p w:rsidR="003866CD" w:rsidRDefault="003866CD" w:rsidP="003866CD">
      <w:pPr>
        <w:bidi w:val="0"/>
      </w:pPr>
      <w:r>
        <w:br w:type="page"/>
      </w:r>
      <w:bookmarkStart w:id="919" w:name="_Toc312340712"/>
      <w:bookmarkStart w:id="920" w:name="_Toc311726278"/>
    </w:p>
    <w:p w:rsidR="003866CD" w:rsidRDefault="003866CD" w:rsidP="003866CD">
      <w:pPr>
        <w:pStyle w:val="Heading3"/>
      </w:pPr>
      <w:bookmarkStart w:id="921" w:name="_Toc513205494"/>
      <w:bookmarkStart w:id="922" w:name="_Toc525835139"/>
      <w:bookmarkStart w:id="923" w:name="_Toc525894344"/>
      <w:bookmarkStart w:id="924" w:name="_Toc525894608"/>
      <w:r>
        <w:lastRenderedPageBreak/>
        <w:t>2.1</w:t>
      </w:r>
      <w:proofErr w:type="gramStart"/>
      <w:r>
        <w:t>.A</w:t>
      </w:r>
      <w:proofErr w:type="gramEnd"/>
      <w:r>
        <w:rPr>
          <w:rtl/>
        </w:rPr>
        <w:tab/>
        <w:t>سياسة الرسوم في كوت ديفوار</w:t>
      </w:r>
      <w:bookmarkEnd w:id="919"/>
      <w:bookmarkEnd w:id="920"/>
      <w:bookmarkEnd w:id="921"/>
      <w:bookmarkEnd w:id="922"/>
      <w:bookmarkEnd w:id="923"/>
      <w:bookmarkEnd w:id="924"/>
    </w:p>
    <w:p w:rsidR="003866CD" w:rsidRDefault="003866CD" w:rsidP="003866CD">
      <w:pPr>
        <w:jc w:val="center"/>
        <w:rPr>
          <w:b/>
          <w:bCs/>
          <w:sz w:val="28"/>
          <w:szCs w:val="36"/>
          <w:rtl/>
          <w:lang w:val="fr-LU"/>
        </w:rPr>
      </w:pPr>
      <w:r>
        <w:rPr>
          <w:b/>
          <w:bCs/>
          <w:sz w:val="28"/>
          <w:szCs w:val="36"/>
          <w:rtl/>
          <w:lang w:val="fr-LU"/>
        </w:rPr>
        <w:t>جمهورية كوت ديفوار</w:t>
      </w:r>
    </w:p>
    <w:p w:rsidR="003866CD" w:rsidRDefault="003866CD" w:rsidP="003866CD">
      <w:pPr>
        <w:spacing w:after="360"/>
        <w:jc w:val="center"/>
        <w:rPr>
          <w:b/>
          <w:bCs/>
          <w:rtl/>
          <w:lang w:val="fr-LU"/>
        </w:rPr>
      </w:pPr>
      <w:r>
        <w:rPr>
          <w:b/>
          <w:bCs/>
          <w:rtl/>
          <w:lang w:val="fr-LU"/>
        </w:rPr>
        <w:t xml:space="preserve">الوحدة </w:t>
      </w:r>
      <w:proofErr w:type="gramStart"/>
      <w:r>
        <w:rPr>
          <w:b/>
          <w:bCs/>
          <w:rtl/>
          <w:lang w:val="fr-LU"/>
        </w:rPr>
        <w:t>- النظام</w:t>
      </w:r>
      <w:proofErr w:type="gramEnd"/>
      <w:r>
        <w:rPr>
          <w:b/>
          <w:bCs/>
          <w:rtl/>
          <w:lang w:val="fr-LU"/>
        </w:rPr>
        <w:t xml:space="preserve"> - العمل</w:t>
      </w:r>
    </w:p>
    <w:p w:rsidR="003866CD" w:rsidRDefault="003866CD" w:rsidP="003866CD">
      <w:pPr>
        <w:jc w:val="center"/>
        <w:rPr>
          <w:rtl/>
          <w:lang w:val="fr-LU"/>
        </w:rPr>
      </w:pPr>
      <w:r>
        <w:t>------------------</w:t>
      </w:r>
    </w:p>
    <w:tbl>
      <w:tblPr>
        <w:bidiVisual/>
        <w:tblW w:w="0" w:type="auto"/>
        <w:tblLook w:val="01E0" w:firstRow="1" w:lastRow="1" w:firstColumn="1" w:lastColumn="1" w:noHBand="0" w:noVBand="0"/>
      </w:tblPr>
      <w:tblGrid>
        <w:gridCol w:w="4817"/>
        <w:gridCol w:w="4822"/>
      </w:tblGrid>
      <w:tr w:rsidR="003866CD" w:rsidTr="003866CD">
        <w:trPr>
          <w:trHeight w:val="549"/>
        </w:trPr>
        <w:tc>
          <w:tcPr>
            <w:tcW w:w="4925" w:type="dxa"/>
            <w:hideMark/>
          </w:tcPr>
          <w:p w:rsidR="003866CD" w:rsidRDefault="003866CD" w:rsidP="003866CD">
            <w:pPr>
              <w:rPr>
                <w:rFonts w:eastAsia="SimSun"/>
                <w:rtl/>
                <w:lang w:val="fr-LU"/>
              </w:rPr>
            </w:pPr>
            <w:r>
              <w:rPr>
                <w:rFonts w:eastAsia="SimSun"/>
                <w:rtl/>
                <w:lang w:val="fr-LU"/>
              </w:rPr>
              <w:t>وزارة البنية التحتية الاقتصادية</w:t>
            </w:r>
          </w:p>
        </w:tc>
        <w:tc>
          <w:tcPr>
            <w:tcW w:w="4930" w:type="dxa"/>
            <w:hideMark/>
          </w:tcPr>
          <w:p w:rsidR="003866CD" w:rsidRDefault="003866CD" w:rsidP="003866CD">
            <w:pPr>
              <w:rPr>
                <w:rFonts w:eastAsia="SimSun"/>
                <w:rtl/>
                <w:lang w:val="fr-LU"/>
              </w:rPr>
            </w:pPr>
            <w:r>
              <w:rPr>
                <w:rFonts w:eastAsia="SimSun"/>
                <w:rtl/>
                <w:lang w:val="fr-LU"/>
              </w:rPr>
              <w:t>وزارة الاقتصاد والمالية</w:t>
            </w:r>
          </w:p>
        </w:tc>
      </w:tr>
      <w:tr w:rsidR="003866CD" w:rsidTr="003866CD">
        <w:tc>
          <w:tcPr>
            <w:tcW w:w="4925" w:type="dxa"/>
            <w:hideMark/>
          </w:tcPr>
          <w:p w:rsidR="003866CD" w:rsidRDefault="003866CD" w:rsidP="003866CD">
            <w:pPr>
              <w:rPr>
                <w:rFonts w:eastAsia="SimSun"/>
                <w:rtl/>
                <w:lang w:val="fr-LU"/>
              </w:rPr>
            </w:pPr>
            <w:r>
              <w:rPr>
                <w:rFonts w:eastAsia="SimSun"/>
                <w:rtl/>
                <w:lang w:val="fr-LU"/>
              </w:rPr>
              <w:t>.......................................</w:t>
            </w:r>
          </w:p>
        </w:tc>
        <w:tc>
          <w:tcPr>
            <w:tcW w:w="4930" w:type="dxa"/>
            <w:hideMark/>
          </w:tcPr>
          <w:p w:rsidR="003866CD" w:rsidRDefault="003866CD" w:rsidP="003866CD">
            <w:pPr>
              <w:rPr>
                <w:rFonts w:eastAsia="SimSun"/>
                <w:rtl/>
                <w:lang w:val="fr-LU"/>
              </w:rPr>
            </w:pPr>
            <w:r>
              <w:rPr>
                <w:rFonts w:eastAsia="SimSun"/>
                <w:rtl/>
                <w:lang w:val="fr-LU"/>
              </w:rPr>
              <w:t>.......................................</w:t>
            </w:r>
          </w:p>
        </w:tc>
      </w:tr>
    </w:tbl>
    <w:p w:rsidR="003866CD" w:rsidRDefault="003866CD" w:rsidP="003866CD">
      <w:pPr>
        <w:spacing w:before="240"/>
        <w:rPr>
          <w:b/>
          <w:bCs/>
          <w:rtl/>
          <w:lang w:val="fr-LU"/>
        </w:rPr>
      </w:pPr>
      <w:r>
        <w:rPr>
          <w:b/>
          <w:bCs/>
          <w:rtl/>
          <w:lang w:val="fr-LU"/>
        </w:rPr>
        <w:t xml:space="preserve">الأمر رقم </w:t>
      </w:r>
      <w:proofErr w:type="gramStart"/>
      <w:r>
        <w:rPr>
          <w:b/>
          <w:bCs/>
          <w:rtl/>
          <w:lang w:val="fr-LU"/>
        </w:rPr>
        <w:t>.....</w:t>
      </w:r>
      <w:proofErr w:type="gramEnd"/>
      <w:r>
        <w:rPr>
          <w:b/>
          <w:bCs/>
          <w:rtl/>
          <w:lang w:val="fr-LU"/>
        </w:rPr>
        <w:t xml:space="preserve"> الصادر عن .......... لتحديد مبلغ الرسوم والضرائب والأتعاب على الاتصالات الراديوية.</w:t>
      </w:r>
    </w:p>
    <w:p w:rsidR="003866CD" w:rsidRDefault="003866CD" w:rsidP="003866CD">
      <w:pPr>
        <w:rPr>
          <w:b/>
          <w:bCs/>
          <w:rtl/>
          <w:lang w:val="fr-LU"/>
        </w:rPr>
      </w:pPr>
      <w:r>
        <w:rPr>
          <w:b/>
          <w:bCs/>
          <w:rtl/>
          <w:lang w:val="fr-LU"/>
        </w:rPr>
        <w:t xml:space="preserve">إن وزير البنية التحتية الاقتصادية </w:t>
      </w:r>
    </w:p>
    <w:p w:rsidR="003866CD" w:rsidRDefault="003866CD" w:rsidP="003866CD">
      <w:pPr>
        <w:rPr>
          <w:b/>
          <w:bCs/>
          <w:rtl/>
          <w:lang w:val="fr-LU"/>
        </w:rPr>
      </w:pPr>
      <w:r>
        <w:rPr>
          <w:b/>
          <w:bCs/>
          <w:rtl/>
          <w:lang w:val="fr-LU"/>
        </w:rPr>
        <w:t>ووزير الاقتصاد والمالية</w:t>
      </w:r>
    </w:p>
    <w:p w:rsidR="003866CD" w:rsidRDefault="003866CD" w:rsidP="003866CD">
      <w:pPr>
        <w:spacing w:before="240"/>
        <w:rPr>
          <w:rtl/>
        </w:rPr>
      </w:pPr>
      <w:r>
        <w:rPr>
          <w:rtl/>
          <w:lang w:val="fr-LU"/>
        </w:rPr>
        <w:t xml:space="preserve">إذ يضعان في الاعتبار القانون رقم </w:t>
      </w:r>
      <w:r>
        <w:t>95-526</w:t>
      </w:r>
      <w:r>
        <w:rPr>
          <w:rtl/>
        </w:rPr>
        <w:t xml:space="preserve"> المؤرخ </w:t>
      </w:r>
      <w:r>
        <w:t>7</w:t>
      </w:r>
      <w:r>
        <w:rPr>
          <w:rtl/>
        </w:rPr>
        <w:t xml:space="preserve"> يوليو </w:t>
      </w:r>
      <w:r>
        <w:t>1995</w:t>
      </w:r>
      <w:r>
        <w:rPr>
          <w:rtl/>
        </w:rPr>
        <w:t xml:space="preserve"> بشأن قانون الاتصالات. </w:t>
      </w:r>
    </w:p>
    <w:p w:rsidR="003866CD" w:rsidRDefault="003866CD" w:rsidP="003866CD">
      <w:pPr>
        <w:rPr>
          <w:rtl/>
        </w:rPr>
      </w:pPr>
      <w:r>
        <w:rPr>
          <w:rtl/>
        </w:rPr>
        <w:t xml:space="preserve">وإذ يضعان في الاعتبار المرسوم رقم </w:t>
      </w:r>
      <w:r>
        <w:t>95-554</w:t>
      </w:r>
      <w:r>
        <w:rPr>
          <w:rtl/>
        </w:rPr>
        <w:t xml:space="preserve"> المؤرخ </w:t>
      </w:r>
      <w:r>
        <w:t>19</w:t>
      </w:r>
      <w:r>
        <w:rPr>
          <w:rtl/>
        </w:rPr>
        <w:t xml:space="preserve"> يوليو </w:t>
      </w:r>
      <w:r>
        <w:t>1995</w:t>
      </w:r>
      <w:r>
        <w:rPr>
          <w:rtl/>
        </w:rPr>
        <w:t xml:space="preserve"> لتنظيم وتحديد وظائف كيان عام يسمى وكالة الاتصالات في كوت ديفوار </w:t>
      </w:r>
      <w:r>
        <w:t>(ATCI)</w:t>
      </w:r>
      <w:r>
        <w:rPr>
          <w:rtl/>
        </w:rPr>
        <w:t>.</w:t>
      </w:r>
    </w:p>
    <w:p w:rsidR="003866CD" w:rsidRDefault="003866CD" w:rsidP="003866CD">
      <w:pPr>
        <w:rPr>
          <w:rtl/>
        </w:rPr>
      </w:pPr>
      <w:r>
        <w:rPr>
          <w:rtl/>
        </w:rPr>
        <w:t xml:space="preserve">وإذ يضعان في الاعتبار المرسوم رقم </w:t>
      </w:r>
      <w:r>
        <w:t>96-PR/002</w:t>
      </w:r>
      <w:r>
        <w:rPr>
          <w:rtl/>
        </w:rPr>
        <w:t xml:space="preserve"> المؤرخ </w:t>
      </w:r>
      <w:r>
        <w:t>26</w:t>
      </w:r>
      <w:r>
        <w:rPr>
          <w:rtl/>
        </w:rPr>
        <w:t xml:space="preserve"> يناير </w:t>
      </w:r>
      <w:r>
        <w:t>1996</w:t>
      </w:r>
      <w:r>
        <w:rPr>
          <w:rtl/>
        </w:rPr>
        <w:t xml:space="preserve"> لتعيين أعضاء الحكومة المعدَّل بالمرسوم </w:t>
      </w:r>
      <w:r>
        <w:t>96</w:t>
      </w:r>
      <w:r>
        <w:noBreakHyphen/>
        <w:t>PR/10</w:t>
      </w:r>
      <w:r>
        <w:rPr>
          <w:rtl/>
        </w:rPr>
        <w:t xml:space="preserve"> المؤرخ </w:t>
      </w:r>
      <w:r>
        <w:t>10</w:t>
      </w:r>
      <w:r>
        <w:rPr>
          <w:rtl/>
        </w:rPr>
        <w:t xml:space="preserve"> أغسطس </w:t>
      </w:r>
      <w:r>
        <w:t>1996</w:t>
      </w:r>
      <w:r>
        <w:rPr>
          <w:rtl/>
        </w:rPr>
        <w:t>.</w:t>
      </w:r>
    </w:p>
    <w:p w:rsidR="003866CD" w:rsidRDefault="003866CD" w:rsidP="003866CD">
      <w:pPr>
        <w:rPr>
          <w:rtl/>
        </w:rPr>
      </w:pPr>
      <w:r>
        <w:rPr>
          <w:rtl/>
        </w:rPr>
        <w:t>وإذ يضعان في الاعتبار المرسوم رقم ... الذي يحدد الرسوم والضرائب والأتعاب على الاتصالات الراديوية.</w:t>
      </w:r>
    </w:p>
    <w:p w:rsidR="003866CD" w:rsidRDefault="003866CD" w:rsidP="003866CD">
      <w:pPr>
        <w:rPr>
          <w:rtl/>
        </w:rPr>
      </w:pPr>
      <w:r>
        <w:rPr>
          <w:rtl/>
        </w:rPr>
        <w:t>وإذ يضعان في الاعتبار ضرورة الخدمة.</w:t>
      </w:r>
    </w:p>
    <w:p w:rsidR="003866CD" w:rsidRDefault="003866CD" w:rsidP="003866CD">
      <w:pPr>
        <w:spacing w:before="360"/>
        <w:jc w:val="center"/>
        <w:rPr>
          <w:b/>
          <w:bCs/>
          <w:rtl/>
        </w:rPr>
      </w:pPr>
      <w:r>
        <w:rPr>
          <w:b/>
          <w:bCs/>
          <w:sz w:val="28"/>
          <w:szCs w:val="36"/>
          <w:rtl/>
        </w:rPr>
        <w:t>الأمر</w:t>
      </w:r>
    </w:p>
    <w:p w:rsidR="003866CD" w:rsidRDefault="003866CD" w:rsidP="003866CD">
      <w:pPr>
        <w:pStyle w:val="Headingb"/>
        <w:rPr>
          <w:rtl/>
        </w:rPr>
      </w:pPr>
      <w:r>
        <w:rPr>
          <w:rtl/>
        </w:rPr>
        <w:t xml:space="preserve">المادة </w:t>
      </w:r>
      <w:r>
        <w:t>1</w:t>
      </w:r>
    </w:p>
    <w:p w:rsidR="003866CD" w:rsidRDefault="003866CD" w:rsidP="003866CD">
      <w:pPr>
        <w:rPr>
          <w:rtl/>
          <w:lang w:val="fr-LU"/>
        </w:rPr>
      </w:pPr>
      <w:r>
        <w:rPr>
          <w:rtl/>
          <w:lang w:val="fr-LU"/>
        </w:rPr>
        <w:t>يحدد في ملحق هذا الأمر مبلغ الرسوم والضرائب والأتعاب على الكهرباء الراديوية التي يتعيَّن دفعها وفقاً للقواعد واللوائح السارية.</w:t>
      </w:r>
    </w:p>
    <w:p w:rsidR="003866CD" w:rsidRDefault="003866CD" w:rsidP="003866CD">
      <w:pPr>
        <w:pStyle w:val="Headingb"/>
        <w:rPr>
          <w:rtl/>
        </w:rPr>
      </w:pPr>
      <w:r>
        <w:rPr>
          <w:rtl/>
        </w:rPr>
        <w:t xml:space="preserve">المادة </w:t>
      </w:r>
      <w:r>
        <w:t>2</w:t>
      </w:r>
    </w:p>
    <w:p w:rsidR="003866CD" w:rsidRDefault="003866CD" w:rsidP="003866CD">
      <w:pPr>
        <w:rPr>
          <w:lang w:val="fr-LU"/>
        </w:rPr>
      </w:pPr>
      <w:r>
        <w:rPr>
          <w:rtl/>
          <w:lang w:val="fr-LU"/>
        </w:rPr>
        <w:t>تكلَّف وكالة الاتصالات في كوت ديفوار بمسؤولة تنفيذ هذا الأمر الذي يسري مفعوله اعتباراً من تاريخ توقيعه ونشره في الجريدة الرسمية لجمهورية كوت ديفوار.</w:t>
      </w:r>
    </w:p>
    <w:p w:rsidR="003866CD" w:rsidRDefault="003866CD" w:rsidP="003866CD">
      <w:pPr>
        <w:spacing w:after="120"/>
        <w:jc w:val="center"/>
        <w:rPr>
          <w:rtl/>
          <w:lang w:val="fr-LU"/>
        </w:rPr>
      </w:pPr>
      <w:r>
        <w:rPr>
          <w:rtl/>
          <w:lang w:val="fr-LU"/>
        </w:rPr>
        <w:t>حُرر في أبيدجان يوم ..........</w:t>
      </w:r>
    </w:p>
    <w:tbl>
      <w:tblPr>
        <w:bidiVisual/>
        <w:tblW w:w="0" w:type="auto"/>
        <w:tblLook w:val="01E0" w:firstRow="1" w:lastRow="1" w:firstColumn="1" w:lastColumn="1" w:noHBand="0" w:noVBand="0"/>
      </w:tblPr>
      <w:tblGrid>
        <w:gridCol w:w="5528"/>
        <w:gridCol w:w="4111"/>
      </w:tblGrid>
      <w:tr w:rsidR="003866CD" w:rsidTr="003866CD">
        <w:tc>
          <w:tcPr>
            <w:tcW w:w="5528" w:type="dxa"/>
            <w:hideMark/>
          </w:tcPr>
          <w:p w:rsidR="003866CD" w:rsidRDefault="003866CD" w:rsidP="003866CD">
            <w:pPr>
              <w:rPr>
                <w:rFonts w:eastAsia="SimSun"/>
                <w:rtl/>
                <w:lang w:val="fr-LU"/>
              </w:rPr>
            </w:pPr>
            <w:r>
              <w:rPr>
                <w:rFonts w:eastAsia="SimSun"/>
                <w:rtl/>
                <w:lang w:val="fr-LU"/>
              </w:rPr>
              <w:t>وزير البنية التحتية الاقتصادية</w:t>
            </w:r>
          </w:p>
        </w:tc>
        <w:tc>
          <w:tcPr>
            <w:tcW w:w="4111" w:type="dxa"/>
            <w:hideMark/>
          </w:tcPr>
          <w:p w:rsidR="003866CD" w:rsidRDefault="003866CD" w:rsidP="003866CD">
            <w:pPr>
              <w:rPr>
                <w:rFonts w:eastAsia="SimSun"/>
                <w:rtl/>
                <w:lang w:val="fr-LU"/>
              </w:rPr>
            </w:pPr>
            <w:r>
              <w:rPr>
                <w:rFonts w:eastAsia="SimSun"/>
                <w:rtl/>
                <w:lang w:val="fr-LU"/>
              </w:rPr>
              <w:t>وزير الاقتصاد والمالية</w:t>
            </w:r>
          </w:p>
        </w:tc>
      </w:tr>
      <w:tr w:rsidR="003866CD" w:rsidTr="003866CD">
        <w:tc>
          <w:tcPr>
            <w:tcW w:w="5528" w:type="dxa"/>
            <w:hideMark/>
          </w:tcPr>
          <w:p w:rsidR="003866CD" w:rsidRDefault="003866CD" w:rsidP="003866CD">
            <w:pPr>
              <w:rPr>
                <w:rFonts w:eastAsia="SimSun"/>
                <w:rtl/>
                <w:lang w:val="fr-LU"/>
              </w:rPr>
            </w:pPr>
            <w:r>
              <w:rPr>
                <w:rFonts w:eastAsia="SimSun"/>
                <w:b/>
                <w:bCs/>
                <w:rtl/>
                <w:lang w:val="fr-LU"/>
              </w:rPr>
              <w:t>أكيلي</w:t>
            </w:r>
            <w:r>
              <w:rPr>
                <w:rFonts w:eastAsia="SimSun"/>
                <w:rtl/>
                <w:lang w:val="fr-LU"/>
              </w:rPr>
              <w:t xml:space="preserve"> إيزان</w:t>
            </w:r>
          </w:p>
        </w:tc>
        <w:tc>
          <w:tcPr>
            <w:tcW w:w="4111" w:type="dxa"/>
            <w:hideMark/>
          </w:tcPr>
          <w:p w:rsidR="003866CD" w:rsidRDefault="003866CD" w:rsidP="003866CD">
            <w:pPr>
              <w:rPr>
                <w:rFonts w:eastAsia="SimSun"/>
                <w:rtl/>
                <w:lang w:val="fr-LU"/>
              </w:rPr>
            </w:pPr>
            <w:r>
              <w:rPr>
                <w:rFonts w:eastAsia="SimSun"/>
                <w:rtl/>
                <w:lang w:val="fr-LU"/>
              </w:rPr>
              <w:t xml:space="preserve">نغوران </w:t>
            </w:r>
            <w:r>
              <w:rPr>
                <w:rFonts w:eastAsia="SimSun"/>
                <w:b/>
                <w:bCs/>
                <w:rtl/>
                <w:lang w:val="fr-LU"/>
              </w:rPr>
              <w:t>نياميين</w:t>
            </w:r>
          </w:p>
        </w:tc>
      </w:tr>
    </w:tbl>
    <w:p w:rsidR="003866CD" w:rsidRDefault="003866CD" w:rsidP="003866CD">
      <w:pPr>
        <w:keepNext/>
        <w:spacing w:before="360"/>
        <w:jc w:val="center"/>
        <w:rPr>
          <w:b/>
          <w:bCs/>
          <w:rtl/>
        </w:rPr>
      </w:pPr>
      <w:r w:rsidRPr="007A7811">
        <w:rPr>
          <w:b/>
          <w:bCs/>
          <w:sz w:val="28"/>
          <w:szCs w:val="36"/>
          <w:rtl/>
        </w:rPr>
        <w:lastRenderedPageBreak/>
        <w:t>مبالغ الرسوم والضرائب والأتعاب على الكهرباء الراديوية</w:t>
      </w:r>
    </w:p>
    <w:p w:rsidR="003866CD" w:rsidRDefault="003866CD" w:rsidP="009C4F1C">
      <w:pPr>
        <w:pStyle w:val="Heading1"/>
        <w:spacing w:after="120"/>
        <w:rPr>
          <w:rtl/>
        </w:rPr>
      </w:pPr>
      <w:bookmarkStart w:id="925" w:name="_Toc525835140"/>
      <w:r w:rsidRPr="007A7811">
        <w:rPr>
          <w:rtl/>
        </w:rPr>
        <w:t xml:space="preserve">ألف </w:t>
      </w:r>
      <w:proofErr w:type="gramStart"/>
      <w:r w:rsidRPr="007A7811">
        <w:rPr>
          <w:rtl/>
        </w:rPr>
        <w:t>- خدمات</w:t>
      </w:r>
      <w:proofErr w:type="gramEnd"/>
      <w:r w:rsidRPr="007A7811">
        <w:rPr>
          <w:rtl/>
        </w:rPr>
        <w:t xml:space="preserve"> الاتصالات الراديوية للأرض</w:t>
      </w:r>
      <w:bookmarkEnd w:id="925"/>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1159"/>
        <w:gridCol w:w="1229"/>
        <w:gridCol w:w="1500"/>
        <w:gridCol w:w="1496"/>
      </w:tblGrid>
      <w:tr w:rsidR="00AA6A56" w:rsidRPr="00546B7D" w:rsidTr="00AA6A56">
        <w:trPr>
          <w:tblHeader/>
          <w:jc w:val="center"/>
        </w:trPr>
        <w:tc>
          <w:tcPr>
            <w:tcW w:w="2204" w:type="pct"/>
            <w:vAlign w:val="center"/>
          </w:tcPr>
          <w:p w:rsidR="00AA6A56" w:rsidRPr="00546B7D" w:rsidRDefault="00AA6A56" w:rsidP="00AA6A56">
            <w:pPr>
              <w:pStyle w:val="TableHead"/>
              <w:rPr>
                <w:position w:val="2"/>
                <w:sz w:val="18"/>
                <w:szCs w:val="24"/>
                <w:rtl/>
              </w:rPr>
            </w:pPr>
            <w:r w:rsidRPr="00546B7D">
              <w:rPr>
                <w:position w:val="2"/>
                <w:sz w:val="18"/>
                <w:szCs w:val="24"/>
                <w:rtl/>
              </w:rPr>
              <w:t>الشبكات أو المحطات</w:t>
            </w:r>
          </w:p>
        </w:tc>
        <w:tc>
          <w:tcPr>
            <w:tcW w:w="602" w:type="pct"/>
            <w:vAlign w:val="center"/>
          </w:tcPr>
          <w:p w:rsidR="00AA6A56" w:rsidRPr="00546B7D" w:rsidRDefault="00AA6A56" w:rsidP="00AA6A56">
            <w:pPr>
              <w:pStyle w:val="TableHead"/>
              <w:rPr>
                <w:position w:val="2"/>
                <w:sz w:val="18"/>
                <w:szCs w:val="24"/>
              </w:rPr>
            </w:pPr>
            <w:r w:rsidRPr="00546B7D">
              <w:rPr>
                <w:position w:val="2"/>
                <w:sz w:val="18"/>
                <w:szCs w:val="24"/>
                <w:rtl/>
              </w:rPr>
              <w:t>رسوم تجميع الملف</w:t>
            </w:r>
          </w:p>
        </w:tc>
        <w:tc>
          <w:tcPr>
            <w:tcW w:w="638" w:type="pct"/>
            <w:vAlign w:val="center"/>
          </w:tcPr>
          <w:p w:rsidR="00AA6A56" w:rsidRPr="00546B7D" w:rsidRDefault="00AA6A56" w:rsidP="00AA6A56">
            <w:pPr>
              <w:pStyle w:val="TableHead"/>
              <w:rPr>
                <w:position w:val="2"/>
                <w:sz w:val="18"/>
                <w:szCs w:val="24"/>
              </w:rPr>
            </w:pPr>
            <w:r w:rsidRPr="00546B7D">
              <w:rPr>
                <w:position w:val="2"/>
                <w:sz w:val="18"/>
                <w:szCs w:val="24"/>
                <w:rtl/>
              </w:rPr>
              <w:t>رسوم الزيارة أو مراقبة المحطات</w:t>
            </w:r>
            <w:r w:rsidRPr="00546B7D">
              <w:rPr>
                <w:position w:val="2"/>
                <w:sz w:val="18"/>
                <w:szCs w:val="24"/>
                <w:rtl/>
              </w:rPr>
              <w:br/>
              <w:t xml:space="preserve">بفرنكات الجماعة المالية الإفريقية </w:t>
            </w:r>
            <w:r w:rsidRPr="00546B7D">
              <w:rPr>
                <w:position w:val="2"/>
                <w:sz w:val="18"/>
                <w:szCs w:val="24"/>
              </w:rPr>
              <w:t>(CFA)</w:t>
            </w:r>
          </w:p>
        </w:tc>
        <w:tc>
          <w:tcPr>
            <w:tcW w:w="779" w:type="pct"/>
            <w:vAlign w:val="center"/>
          </w:tcPr>
          <w:p w:rsidR="00AA6A56" w:rsidRPr="00546B7D" w:rsidRDefault="00AA6A56" w:rsidP="00AA6A56">
            <w:pPr>
              <w:pStyle w:val="TableHead"/>
              <w:rPr>
                <w:position w:val="2"/>
                <w:sz w:val="18"/>
                <w:szCs w:val="24"/>
                <w:rtl/>
              </w:rPr>
            </w:pPr>
            <w:r w:rsidRPr="00546B7D">
              <w:rPr>
                <w:position w:val="2"/>
                <w:sz w:val="18"/>
                <w:szCs w:val="24"/>
                <w:rtl/>
              </w:rPr>
              <w:t>المساهمة</w:t>
            </w:r>
            <w:r w:rsidRPr="00546B7D">
              <w:rPr>
                <w:position w:val="2"/>
                <w:sz w:val="18"/>
                <w:szCs w:val="24"/>
              </w:rPr>
              <w:br/>
            </w:r>
            <w:r w:rsidRPr="00546B7D">
              <w:rPr>
                <w:position w:val="2"/>
                <w:sz w:val="18"/>
                <w:szCs w:val="24"/>
                <w:rtl/>
              </w:rPr>
              <w:t>في تكاليف إدارة الطيف</w:t>
            </w:r>
          </w:p>
        </w:tc>
        <w:tc>
          <w:tcPr>
            <w:tcW w:w="777" w:type="pct"/>
            <w:vAlign w:val="center"/>
          </w:tcPr>
          <w:p w:rsidR="00AA6A56" w:rsidRPr="00546B7D" w:rsidRDefault="00AA6A56" w:rsidP="00AA6A56">
            <w:pPr>
              <w:pStyle w:val="TableHead"/>
              <w:rPr>
                <w:position w:val="2"/>
                <w:sz w:val="18"/>
                <w:szCs w:val="24"/>
              </w:rPr>
            </w:pPr>
            <w:r w:rsidRPr="00546B7D">
              <w:rPr>
                <w:position w:val="2"/>
                <w:sz w:val="18"/>
                <w:szCs w:val="24"/>
                <w:rtl/>
              </w:rPr>
              <w:t>رسوم استعمال الترددات أو القنوات الكهربائية الراديوية</w:t>
            </w:r>
          </w:p>
        </w:tc>
      </w:tr>
      <w:tr w:rsidR="00AA6A56" w:rsidRPr="00546B7D" w:rsidTr="00AA6A56">
        <w:trPr>
          <w:jc w:val="center"/>
        </w:trPr>
        <w:tc>
          <w:tcPr>
            <w:tcW w:w="2204" w:type="pct"/>
          </w:tcPr>
          <w:p w:rsidR="00AA6A56" w:rsidRPr="00546B7D" w:rsidRDefault="00AA6A56" w:rsidP="00EE0ABC">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b/>
                <w:bCs/>
                <w:position w:val="2"/>
                <w:sz w:val="18"/>
                <w:szCs w:val="24"/>
                <w:lang w:eastAsia="en-US"/>
              </w:rPr>
              <w:t>I</w:t>
            </w:r>
            <w:r w:rsidRPr="00546B7D">
              <w:rPr>
                <w:b/>
                <w:bCs/>
                <w:position w:val="2"/>
                <w:sz w:val="18"/>
                <w:szCs w:val="24"/>
                <w:rtl/>
                <w:lang w:eastAsia="en-US"/>
              </w:rPr>
              <w:tab/>
              <w:t xml:space="preserve">الشبكات الثابتة والشبكات المتنقلة المستقلة للأرض لأغراض الاستعمال الخاصة </w:t>
            </w:r>
            <w:r w:rsidRPr="00546B7D">
              <w:rPr>
                <w:position w:val="2"/>
                <w:sz w:val="18"/>
                <w:szCs w:val="24"/>
                <w:rtl/>
                <w:lang w:eastAsia="en-US"/>
              </w:rPr>
              <w:t>(خدمات غير ربحية)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AA6A56" w:rsidP="00EE0ABC">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1.I</w:t>
            </w:r>
            <w:r w:rsidRPr="00546B7D">
              <w:rPr>
                <w:position w:val="2"/>
                <w:sz w:val="18"/>
                <w:szCs w:val="24"/>
                <w:rtl/>
                <w:lang w:eastAsia="en-US"/>
              </w:rPr>
              <w:tab/>
              <w:t xml:space="preserve">الشبكات الكهربائية الراديوية </w:t>
            </w:r>
            <w:r w:rsidRPr="00546B7D">
              <w:rPr>
                <w:position w:val="2"/>
                <w:sz w:val="18"/>
                <w:szCs w:val="24"/>
                <w:lang w:eastAsia="en-US"/>
              </w:rPr>
              <w:t>VHF/UHF</w:t>
            </w:r>
            <w:r w:rsidRPr="00546B7D">
              <w:rPr>
                <w:position w:val="2"/>
                <w:sz w:val="18"/>
                <w:szCs w:val="24"/>
                <w:rtl/>
                <w:lang w:eastAsia="en-US"/>
              </w:rPr>
              <w:br/>
              <w:t xml:space="preserve">(عرض النطاق = </w:t>
            </w:r>
            <w:r w:rsidRPr="00546B7D">
              <w:rPr>
                <w:position w:val="2"/>
                <w:sz w:val="18"/>
                <w:szCs w:val="24"/>
                <w:lang w:eastAsia="en-US"/>
              </w:rPr>
              <w:t>12,5</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EE0ABC" w:rsidP="00EE0ABC">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546B7D">
              <w:rPr>
                <w:position w:val="2"/>
                <w:sz w:val="18"/>
                <w:szCs w:val="24"/>
                <w:rtl/>
                <w:lang w:eastAsia="en-US" w:bidi="ar-EG"/>
              </w:rPr>
              <w:t xml:space="preserve">أ </w:t>
            </w:r>
            <w:proofErr w:type="gramStart"/>
            <w:r w:rsidRPr="00546B7D">
              <w:rPr>
                <w:position w:val="2"/>
                <w:sz w:val="18"/>
                <w:szCs w:val="24"/>
                <w:lang w:eastAsia="en-US" w:bidi="ar-EG"/>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قدرة جهاز الإرسال تعادل </w:t>
            </w:r>
            <w:r w:rsidRPr="00546B7D">
              <w:rPr>
                <w:position w:val="2"/>
                <w:sz w:val="18"/>
                <w:szCs w:val="24"/>
                <w:lang w:eastAsia="en-US" w:bidi="ar-EG"/>
              </w:rPr>
              <w:t>10</w:t>
            </w:r>
            <w:r w:rsidRPr="00546B7D">
              <w:rPr>
                <w:position w:val="2"/>
                <w:sz w:val="18"/>
                <w:szCs w:val="24"/>
                <w:rtl/>
                <w:lang w:eastAsia="en-US"/>
              </w:rPr>
              <w:t xml:space="preserve"> </w:t>
            </w:r>
            <w:r w:rsidRPr="00546B7D">
              <w:rPr>
                <w:position w:val="2"/>
                <w:sz w:val="18"/>
                <w:szCs w:val="24"/>
                <w:lang w:eastAsia="en-US" w:bidi="ar-EG"/>
              </w:rPr>
              <w:t>W</w:t>
            </w:r>
            <w:r w:rsidRPr="00546B7D">
              <w:rPr>
                <w:position w:val="2"/>
                <w:sz w:val="18"/>
                <w:szCs w:val="24"/>
                <w:rtl/>
                <w:lang w:eastAsia="en-US"/>
              </w:rPr>
              <w:t xml:space="preserve"> أو تقل عنها</w:t>
            </w:r>
          </w:p>
          <w:p w:rsidR="00EE0ABC" w:rsidRPr="00546B7D" w:rsidRDefault="00EE0ABC" w:rsidP="00EE0ABC">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bidi="ar-EG"/>
              </w:rPr>
            </w:pPr>
            <w:r w:rsidRPr="00546B7D">
              <w:rPr>
                <w:position w:val="2"/>
                <w:sz w:val="18"/>
                <w:szCs w:val="24"/>
                <w:rtl/>
                <w:lang w:eastAsia="en-US" w:bidi="ar-EG"/>
              </w:rPr>
              <w:t xml:space="preserve">أ </w:t>
            </w:r>
            <w:proofErr w:type="gramStart"/>
            <w:r w:rsidRPr="00546B7D">
              <w:rPr>
                <w:position w:val="2"/>
                <w:sz w:val="18"/>
                <w:szCs w:val="24"/>
                <w:lang w:eastAsia="en-US" w:bidi="ar-EG"/>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قوة جهاز الإرسال تتراوح بين </w:t>
            </w:r>
            <w:r w:rsidRPr="00546B7D">
              <w:rPr>
                <w:position w:val="2"/>
                <w:sz w:val="18"/>
                <w:szCs w:val="24"/>
                <w:lang w:eastAsia="en-US" w:bidi="ar-EG"/>
              </w:rPr>
              <w:t>10</w:t>
            </w:r>
            <w:r w:rsidRPr="00546B7D">
              <w:rPr>
                <w:position w:val="2"/>
                <w:sz w:val="18"/>
                <w:szCs w:val="24"/>
                <w:rtl/>
                <w:lang w:eastAsia="en-US"/>
              </w:rPr>
              <w:t xml:space="preserve"> و</w:t>
            </w:r>
            <w:r w:rsidRPr="00546B7D">
              <w:rPr>
                <w:position w:val="2"/>
                <w:sz w:val="18"/>
                <w:szCs w:val="24"/>
                <w:lang w:eastAsia="en-US" w:bidi="ar-EG"/>
              </w:rPr>
              <w:t>25</w:t>
            </w:r>
            <w:r w:rsidRPr="00546B7D">
              <w:rPr>
                <w:position w:val="2"/>
                <w:sz w:val="18"/>
                <w:szCs w:val="24"/>
                <w:rtl/>
                <w:lang w:eastAsia="en-US"/>
              </w:rPr>
              <w:t xml:space="preserve"> </w:t>
            </w:r>
            <w:r w:rsidRPr="00546B7D">
              <w:rPr>
                <w:position w:val="2"/>
                <w:sz w:val="18"/>
                <w:szCs w:val="24"/>
                <w:lang w:eastAsia="en-US" w:bidi="ar-EG"/>
              </w:rPr>
              <w:t>W</w:t>
            </w:r>
          </w:p>
          <w:p w:rsidR="00EE0ABC" w:rsidRPr="00546B7D" w:rsidRDefault="00EE0ABC" w:rsidP="00EE0ABC">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bidi="ar-EG"/>
              </w:rPr>
            </w:pPr>
            <w:r w:rsidRPr="00546B7D">
              <w:rPr>
                <w:position w:val="2"/>
                <w:sz w:val="18"/>
                <w:szCs w:val="24"/>
                <w:rtl/>
                <w:lang w:eastAsia="en-US" w:bidi="ar-EG"/>
              </w:rPr>
              <w:t xml:space="preserve">أ </w:t>
            </w:r>
            <w:proofErr w:type="gramStart"/>
            <w:r w:rsidRPr="00546B7D">
              <w:rPr>
                <w:position w:val="2"/>
                <w:sz w:val="18"/>
                <w:szCs w:val="24"/>
                <w:lang w:eastAsia="en-US" w:bidi="ar-EG"/>
              </w:rPr>
              <w:t>3</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قدرة جهاز الإرسال تزيد عن </w:t>
            </w:r>
            <w:r w:rsidRPr="00546B7D">
              <w:rPr>
                <w:position w:val="2"/>
                <w:sz w:val="18"/>
                <w:szCs w:val="24"/>
                <w:lang w:eastAsia="en-US" w:bidi="ar-EG"/>
              </w:rPr>
              <w:t>25</w:t>
            </w:r>
            <w:r w:rsidRPr="00546B7D">
              <w:rPr>
                <w:position w:val="2"/>
                <w:sz w:val="18"/>
                <w:szCs w:val="24"/>
                <w:rtl/>
                <w:lang w:eastAsia="en-US"/>
              </w:rPr>
              <w:t xml:space="preserve"> </w:t>
            </w:r>
            <w:r w:rsidRPr="00546B7D">
              <w:rPr>
                <w:position w:val="2"/>
                <w:sz w:val="18"/>
                <w:szCs w:val="24"/>
                <w:lang w:eastAsia="en-US" w:bidi="ar-EG"/>
              </w:rPr>
              <w:t>W</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87 000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14 500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F03212" w:rsidP="00F03212">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546B7D">
              <w:rPr>
                <w:position w:val="2"/>
                <w:sz w:val="18"/>
                <w:szCs w:val="24"/>
                <w:rtl/>
                <w:lang w:eastAsia="en-US"/>
              </w:rPr>
              <w:t>ب</w:t>
            </w:r>
            <w:proofErr w:type="gramStart"/>
            <w:r w:rsidRPr="00546B7D">
              <w:rPr>
                <w:position w:val="2"/>
                <w:sz w:val="18"/>
                <w:szCs w:val="24"/>
                <w:lang w:eastAsia="en-US"/>
              </w:rPr>
              <w:t xml:space="preserve">1 </w:t>
            </w:r>
            <w:r w:rsidRPr="00546B7D">
              <w:rPr>
                <w:position w:val="2"/>
                <w:sz w:val="18"/>
                <w:szCs w:val="24"/>
                <w:rtl/>
                <w:lang w:eastAsia="en-US"/>
              </w:rPr>
              <w:t>)</w:t>
            </w:r>
            <w:proofErr w:type="gramEnd"/>
            <w:r w:rsidRPr="00546B7D">
              <w:rPr>
                <w:position w:val="2"/>
                <w:sz w:val="18"/>
                <w:szCs w:val="24"/>
                <w:rtl/>
                <w:lang w:eastAsia="en-US"/>
              </w:rPr>
              <w:tab/>
              <w:t xml:space="preserve">وصلات محلية بدون ترحيل (أقل من </w:t>
            </w:r>
            <w:r w:rsidRPr="00546B7D">
              <w:rPr>
                <w:position w:val="2"/>
                <w:sz w:val="18"/>
                <w:szCs w:val="24"/>
                <w:lang w:eastAsia="en-US"/>
              </w:rPr>
              <w:t>10</w:t>
            </w:r>
            <w:r w:rsidRPr="00546B7D">
              <w:rPr>
                <w:position w:val="2"/>
                <w:sz w:val="18"/>
                <w:szCs w:val="24"/>
                <w:rtl/>
                <w:lang w:eastAsia="en-US"/>
              </w:rPr>
              <w:t xml:space="preserve"> </w:t>
            </w:r>
            <w:r w:rsidRPr="00546B7D">
              <w:rPr>
                <w:position w:val="2"/>
                <w:sz w:val="18"/>
                <w:szCs w:val="24"/>
                <w:lang w:eastAsia="en-US"/>
              </w:rPr>
              <w:t>km</w:t>
            </w:r>
            <w:r w:rsidRPr="00546B7D">
              <w:rPr>
                <w:position w:val="2"/>
                <w:sz w:val="18"/>
                <w:szCs w:val="24"/>
                <w:rtl/>
                <w:lang w:eastAsia="en-US"/>
              </w:rPr>
              <w:t>)</w:t>
            </w:r>
          </w:p>
          <w:p w:rsidR="00F03212" w:rsidRPr="00546B7D" w:rsidRDefault="00F03212" w:rsidP="00F03212">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546B7D">
              <w:rPr>
                <w:position w:val="2"/>
                <w:sz w:val="18"/>
                <w:szCs w:val="24"/>
                <w:rtl/>
                <w:lang w:eastAsia="en-US"/>
              </w:rPr>
              <w:t xml:space="preserve">ب </w:t>
            </w:r>
            <w:proofErr w:type="gramStart"/>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 xml:space="preserve">وصلات محلية مع الترحيل (أقل من </w:t>
            </w:r>
            <w:r w:rsidRPr="00546B7D">
              <w:rPr>
                <w:position w:val="2"/>
                <w:sz w:val="18"/>
                <w:szCs w:val="24"/>
                <w:lang w:eastAsia="en-US"/>
              </w:rPr>
              <w:t>25</w:t>
            </w:r>
            <w:r w:rsidRPr="00546B7D">
              <w:rPr>
                <w:position w:val="2"/>
                <w:sz w:val="18"/>
                <w:szCs w:val="24"/>
                <w:rtl/>
                <w:lang w:eastAsia="en-US"/>
              </w:rPr>
              <w:t xml:space="preserve"> </w:t>
            </w:r>
            <w:r w:rsidRPr="00546B7D">
              <w:rPr>
                <w:position w:val="2"/>
                <w:sz w:val="18"/>
                <w:szCs w:val="24"/>
                <w:lang w:eastAsia="en-US"/>
              </w:rPr>
              <w:t>km</w:t>
            </w:r>
            <w:r w:rsidRPr="00546B7D">
              <w:rPr>
                <w:position w:val="2"/>
                <w:sz w:val="18"/>
                <w:szCs w:val="24"/>
                <w:rtl/>
                <w:lang w:eastAsia="en-US"/>
              </w:rPr>
              <w:t>)</w:t>
            </w:r>
          </w:p>
          <w:p w:rsidR="00F03212" w:rsidRPr="00546B7D" w:rsidRDefault="00F03212" w:rsidP="00F03212">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ب </w:t>
            </w:r>
            <w:proofErr w:type="gramStart"/>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وصلات محلية في أبيدجان</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1 450 000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362 500</w:t>
            </w:r>
          </w:p>
          <w:p w:rsidR="00AA6A56" w:rsidRPr="00546B7D" w:rsidRDefault="00F03212" w:rsidP="00F032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مِثلا الضرائب أعلاه</w:t>
            </w:r>
          </w:p>
        </w:tc>
      </w:tr>
      <w:tr w:rsidR="00AA6A56" w:rsidRPr="00546B7D" w:rsidTr="00AA6A56">
        <w:trPr>
          <w:jc w:val="center"/>
        </w:trPr>
        <w:tc>
          <w:tcPr>
            <w:tcW w:w="2204" w:type="pct"/>
          </w:tcPr>
          <w:p w:rsidR="00AA6A56" w:rsidRPr="00546B7D" w:rsidRDefault="006306A7" w:rsidP="006306A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546B7D">
              <w:rPr>
                <w:position w:val="2"/>
                <w:sz w:val="18"/>
                <w:szCs w:val="24"/>
                <w:rtl/>
                <w:lang w:eastAsia="en-US"/>
              </w:rPr>
              <w:t xml:space="preserve">ج </w:t>
            </w:r>
            <w:proofErr w:type="gramStart"/>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 xml:space="preserve">شبكات تقل عن </w:t>
            </w:r>
            <w:r w:rsidRPr="00546B7D">
              <w:rPr>
                <w:position w:val="2"/>
                <w:sz w:val="18"/>
                <w:szCs w:val="24"/>
                <w:lang w:eastAsia="en-US"/>
              </w:rPr>
              <w:t>10</w:t>
            </w:r>
            <w:r w:rsidRPr="00546B7D">
              <w:rPr>
                <w:position w:val="2"/>
                <w:sz w:val="18"/>
                <w:szCs w:val="24"/>
                <w:rtl/>
                <w:lang w:eastAsia="en-US"/>
              </w:rPr>
              <w:t xml:space="preserve"> أجهزة في أبيدجان</w:t>
            </w:r>
          </w:p>
          <w:p w:rsidR="006306A7" w:rsidRPr="00546B7D" w:rsidRDefault="006306A7" w:rsidP="00EE0ABC">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546B7D">
              <w:rPr>
                <w:position w:val="2"/>
                <w:sz w:val="20"/>
                <w:szCs w:val="26"/>
                <w:rtl/>
              </w:rPr>
              <w:t xml:space="preserve">ج </w:t>
            </w:r>
            <w:proofErr w:type="gramStart"/>
            <w:r w:rsidRPr="00546B7D">
              <w:rPr>
                <w:position w:val="2"/>
                <w:sz w:val="20"/>
                <w:szCs w:val="26"/>
              </w:rPr>
              <w:t>2</w:t>
            </w:r>
            <w:r w:rsidRPr="00546B7D">
              <w:rPr>
                <w:position w:val="2"/>
                <w:sz w:val="20"/>
                <w:szCs w:val="26"/>
                <w:rtl/>
              </w:rPr>
              <w:t>)</w:t>
            </w:r>
            <w:r w:rsidRPr="00546B7D">
              <w:rPr>
                <w:position w:val="2"/>
                <w:sz w:val="20"/>
                <w:szCs w:val="26"/>
                <w:rtl/>
              </w:rPr>
              <w:tab/>
            </w:r>
            <w:proofErr w:type="gramEnd"/>
            <w:r w:rsidRPr="00546B7D">
              <w:rPr>
                <w:position w:val="2"/>
                <w:sz w:val="20"/>
                <w:szCs w:val="26"/>
                <w:rtl/>
              </w:rPr>
              <w:t xml:space="preserve">شبكات تشمل </w:t>
            </w:r>
            <w:r w:rsidRPr="00546B7D">
              <w:rPr>
                <w:position w:val="2"/>
                <w:sz w:val="20"/>
                <w:szCs w:val="26"/>
              </w:rPr>
              <w:t>10</w:t>
            </w:r>
            <w:r w:rsidRPr="00546B7D">
              <w:rPr>
                <w:position w:val="2"/>
                <w:sz w:val="20"/>
                <w:szCs w:val="26"/>
                <w:rtl/>
              </w:rPr>
              <w:t xml:space="preserve"> إلى </w:t>
            </w:r>
            <w:r w:rsidRPr="00546B7D">
              <w:rPr>
                <w:position w:val="2"/>
                <w:sz w:val="20"/>
                <w:szCs w:val="26"/>
              </w:rPr>
              <w:t>50</w:t>
            </w:r>
            <w:r w:rsidRPr="00546B7D">
              <w:rPr>
                <w:position w:val="2"/>
                <w:sz w:val="20"/>
                <w:szCs w:val="26"/>
                <w:rtl/>
              </w:rPr>
              <w:t xml:space="preserve"> جهازاً في أبيدجان</w:t>
            </w:r>
          </w:p>
          <w:p w:rsidR="006306A7" w:rsidRPr="00546B7D" w:rsidRDefault="006306A7" w:rsidP="006306A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546B7D">
              <w:rPr>
                <w:position w:val="2"/>
                <w:sz w:val="18"/>
                <w:szCs w:val="24"/>
                <w:rtl/>
                <w:lang w:eastAsia="en-US"/>
              </w:rPr>
              <w:t xml:space="preserve">ج </w:t>
            </w:r>
            <w:proofErr w:type="gramStart"/>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 xml:space="preserve">شبكات يزيد عدد الأجهزة فيها عن </w:t>
            </w:r>
            <w:r w:rsidRPr="00546B7D">
              <w:rPr>
                <w:position w:val="2"/>
                <w:sz w:val="18"/>
                <w:szCs w:val="24"/>
                <w:lang w:eastAsia="en-US"/>
              </w:rPr>
              <w:t>50</w:t>
            </w:r>
            <w:r w:rsidRPr="00546B7D">
              <w:rPr>
                <w:position w:val="2"/>
                <w:sz w:val="18"/>
                <w:szCs w:val="24"/>
                <w:rtl/>
                <w:lang w:eastAsia="en-US"/>
              </w:rPr>
              <w:t xml:space="preserve"> جهازاً في أبيدجان</w:t>
            </w:r>
          </w:p>
          <w:p w:rsidR="006306A7" w:rsidRPr="00546B7D" w:rsidRDefault="006306A7" w:rsidP="006306A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ج </w:t>
            </w:r>
            <w:proofErr w:type="gramStart"/>
            <w:r w:rsidRPr="00546B7D">
              <w:rPr>
                <w:position w:val="2"/>
                <w:sz w:val="18"/>
                <w:szCs w:val="24"/>
                <w:lang w:eastAsia="en-US"/>
              </w:rPr>
              <w:t>4</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شبكات خارج أبيدجان</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145 000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p w:rsidR="00AA6A56" w:rsidRPr="00546B7D" w:rsidRDefault="006306A7"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br/>
            </w:r>
            <w:r w:rsidR="00AA6A56" w:rsidRPr="00546B7D">
              <w:rPr>
                <w:position w:val="2"/>
                <w:sz w:val="18"/>
                <w:szCs w:val="24"/>
                <w:lang w:eastAsia="en-US"/>
              </w:rPr>
              <w:t>58 000</w:t>
            </w: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3A748F" w:rsidP="003A748F">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2.I</w:t>
            </w:r>
            <w:r w:rsidRPr="00546B7D">
              <w:rPr>
                <w:position w:val="2"/>
                <w:sz w:val="18"/>
                <w:szCs w:val="24"/>
                <w:rtl/>
                <w:lang w:eastAsia="en-US"/>
              </w:rPr>
              <w:tab/>
              <w:t xml:space="preserve">شبكة كهربائية راديوية في النطاقات </w:t>
            </w:r>
            <w:r w:rsidRPr="00546B7D">
              <w:rPr>
                <w:position w:val="2"/>
                <w:sz w:val="18"/>
                <w:szCs w:val="24"/>
                <w:lang w:eastAsia="en-US"/>
              </w:rPr>
              <w:t>MF/HF</w:t>
            </w:r>
            <w:r w:rsidRPr="00546B7D">
              <w:rPr>
                <w:position w:val="2"/>
                <w:sz w:val="18"/>
                <w:szCs w:val="24"/>
                <w:rtl/>
                <w:lang w:eastAsia="en-US"/>
              </w:rPr>
              <w:t xml:space="preserve"> (بعرض نطاق = </w:t>
            </w:r>
            <w:r w:rsidRPr="00546B7D">
              <w:rPr>
                <w:position w:val="2"/>
                <w:sz w:val="18"/>
                <w:szCs w:val="24"/>
                <w:lang w:eastAsia="en-US"/>
              </w:rPr>
              <w:t>kHz 3</w:t>
            </w:r>
            <w:r w:rsidRPr="00546B7D">
              <w:rPr>
                <w:position w:val="2"/>
                <w:sz w:val="18"/>
                <w:szCs w:val="24"/>
                <w:rtl/>
                <w:lang w:eastAsia="en-US"/>
              </w:rPr>
              <w:t>)</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3A748F" w:rsidRPr="00546B7D" w:rsidRDefault="003A748F" w:rsidP="003A748F">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proofErr w:type="gramStart"/>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 xml:space="preserve">جهاز إرسال بقدرة تقل عن </w:t>
            </w:r>
            <w:r w:rsidRPr="00546B7D">
              <w:rPr>
                <w:position w:val="2"/>
                <w:sz w:val="18"/>
                <w:szCs w:val="24"/>
                <w:lang w:eastAsia="en-US"/>
              </w:rPr>
              <w:t>50</w:t>
            </w:r>
            <w:r w:rsidRPr="00546B7D">
              <w:rPr>
                <w:position w:val="2"/>
                <w:sz w:val="18"/>
                <w:szCs w:val="24"/>
                <w:rtl/>
                <w:lang w:eastAsia="en-US"/>
              </w:rPr>
              <w:t xml:space="preserve"> </w:t>
            </w:r>
            <w:r w:rsidRPr="00546B7D">
              <w:rPr>
                <w:position w:val="2"/>
                <w:sz w:val="18"/>
                <w:szCs w:val="24"/>
                <w:lang w:eastAsia="en-US"/>
              </w:rPr>
              <w:t>W</w:t>
            </w:r>
          </w:p>
          <w:p w:rsidR="003A748F" w:rsidRPr="00546B7D" w:rsidRDefault="003A748F" w:rsidP="003A748F">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proofErr w:type="gramStart"/>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 xml:space="preserve">جهاز إرسال بين </w:t>
            </w:r>
            <w:r w:rsidRPr="00546B7D">
              <w:rPr>
                <w:position w:val="2"/>
                <w:sz w:val="18"/>
                <w:szCs w:val="24"/>
                <w:lang w:eastAsia="en-US"/>
              </w:rPr>
              <w:t>50</w:t>
            </w:r>
            <w:r w:rsidRPr="00546B7D">
              <w:rPr>
                <w:position w:val="2"/>
                <w:sz w:val="18"/>
                <w:szCs w:val="24"/>
                <w:rtl/>
                <w:lang w:eastAsia="en-US"/>
              </w:rPr>
              <w:t xml:space="preserve"> و</w:t>
            </w:r>
            <w:r w:rsidRPr="00546B7D">
              <w:rPr>
                <w:position w:val="2"/>
                <w:sz w:val="18"/>
                <w:szCs w:val="24"/>
                <w:lang w:eastAsia="en-US"/>
              </w:rPr>
              <w:t>150</w:t>
            </w:r>
            <w:r w:rsidRPr="00546B7D">
              <w:rPr>
                <w:position w:val="2"/>
                <w:sz w:val="18"/>
                <w:szCs w:val="24"/>
                <w:rtl/>
                <w:lang w:eastAsia="en-US"/>
              </w:rPr>
              <w:t xml:space="preserve"> </w:t>
            </w:r>
            <w:r w:rsidRPr="00546B7D">
              <w:rPr>
                <w:position w:val="2"/>
                <w:sz w:val="18"/>
                <w:szCs w:val="24"/>
                <w:lang w:eastAsia="en-US"/>
              </w:rPr>
              <w:t>W</w:t>
            </w:r>
          </w:p>
          <w:p w:rsidR="00AA6A56" w:rsidRPr="00546B7D" w:rsidRDefault="003A748F" w:rsidP="003A748F">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proofErr w:type="gramStart"/>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 xml:space="preserve">جهاز إرسال يزيد عن </w:t>
            </w:r>
            <w:r w:rsidRPr="00546B7D">
              <w:rPr>
                <w:position w:val="2"/>
                <w:sz w:val="18"/>
                <w:szCs w:val="24"/>
                <w:lang w:eastAsia="en-US"/>
              </w:rPr>
              <w:t>150</w:t>
            </w:r>
            <w:r w:rsidRPr="00546B7D">
              <w:rPr>
                <w:position w:val="2"/>
                <w:sz w:val="18"/>
                <w:szCs w:val="24"/>
                <w:rtl/>
                <w:lang w:eastAsia="en-US"/>
              </w:rPr>
              <w:t xml:space="preserve"> </w:t>
            </w:r>
            <w:r w:rsidRPr="00546B7D">
              <w:rPr>
                <w:position w:val="2"/>
                <w:sz w:val="18"/>
                <w:szCs w:val="24"/>
                <w:lang w:eastAsia="en-US"/>
              </w:rPr>
              <w:t>W</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14 500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17 400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3A748F" w:rsidRPr="00546B7D" w:rsidRDefault="003A748F" w:rsidP="003A748F">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ب</w:t>
            </w:r>
            <w:proofErr w:type="gramStart"/>
            <w:r w:rsidRPr="00546B7D">
              <w:rPr>
                <w:position w:val="2"/>
                <w:sz w:val="18"/>
                <w:szCs w:val="24"/>
                <w:lang w:eastAsia="en-US"/>
              </w:rPr>
              <w:t xml:space="preserve">1 </w:t>
            </w:r>
            <w:r w:rsidRPr="00546B7D">
              <w:rPr>
                <w:position w:val="2"/>
                <w:sz w:val="18"/>
                <w:szCs w:val="24"/>
                <w:rtl/>
                <w:lang w:eastAsia="en-US"/>
              </w:rPr>
              <w:t>)</w:t>
            </w:r>
            <w:proofErr w:type="gramEnd"/>
            <w:r w:rsidRPr="00546B7D">
              <w:rPr>
                <w:position w:val="2"/>
                <w:sz w:val="18"/>
                <w:szCs w:val="24"/>
                <w:rtl/>
                <w:lang w:eastAsia="en-US"/>
              </w:rPr>
              <w:tab/>
              <w:t xml:space="preserve">وصلات إقليمية (متوسط </w:t>
            </w:r>
            <w:r w:rsidRPr="00546B7D">
              <w:rPr>
                <w:position w:val="2"/>
                <w:sz w:val="18"/>
                <w:szCs w:val="24"/>
                <w:lang w:eastAsia="en-US"/>
              </w:rPr>
              <w:t>100</w:t>
            </w:r>
            <w:r w:rsidRPr="00546B7D">
              <w:rPr>
                <w:position w:val="2"/>
                <w:sz w:val="18"/>
                <w:szCs w:val="24"/>
                <w:rtl/>
                <w:lang w:eastAsia="en-US"/>
              </w:rPr>
              <w:t xml:space="preserve"> </w:t>
            </w:r>
            <w:r w:rsidRPr="00546B7D">
              <w:rPr>
                <w:position w:val="2"/>
                <w:sz w:val="18"/>
                <w:szCs w:val="24"/>
                <w:lang w:eastAsia="en-US"/>
              </w:rPr>
              <w:t>km</w:t>
            </w:r>
            <w:r w:rsidRPr="00546B7D">
              <w:rPr>
                <w:position w:val="2"/>
                <w:sz w:val="18"/>
                <w:szCs w:val="24"/>
                <w:rtl/>
                <w:lang w:eastAsia="en-US"/>
              </w:rPr>
              <w:t>)</w:t>
            </w:r>
          </w:p>
          <w:p w:rsidR="003A748F" w:rsidRPr="00546B7D" w:rsidRDefault="003A748F" w:rsidP="003A748F">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ب </w:t>
            </w:r>
            <w:proofErr w:type="gramStart"/>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 xml:space="preserve">وصلات بين المناطق (متوسط </w:t>
            </w:r>
            <w:r w:rsidRPr="00546B7D">
              <w:rPr>
                <w:position w:val="2"/>
                <w:sz w:val="18"/>
                <w:szCs w:val="24"/>
                <w:lang w:eastAsia="en-US"/>
              </w:rPr>
              <w:t>250</w:t>
            </w:r>
            <w:r w:rsidRPr="00546B7D">
              <w:rPr>
                <w:position w:val="2"/>
                <w:sz w:val="18"/>
                <w:szCs w:val="24"/>
                <w:rtl/>
                <w:lang w:eastAsia="en-US"/>
              </w:rPr>
              <w:t xml:space="preserve"> </w:t>
            </w:r>
            <w:r w:rsidRPr="00546B7D">
              <w:rPr>
                <w:position w:val="2"/>
                <w:sz w:val="18"/>
                <w:szCs w:val="24"/>
                <w:lang w:eastAsia="en-US"/>
              </w:rPr>
              <w:t>km</w:t>
            </w:r>
            <w:r w:rsidRPr="00546B7D">
              <w:rPr>
                <w:position w:val="2"/>
                <w:sz w:val="18"/>
                <w:szCs w:val="24"/>
                <w:rtl/>
                <w:lang w:eastAsia="en-US"/>
              </w:rPr>
              <w:t>)</w:t>
            </w:r>
          </w:p>
          <w:p w:rsidR="00AA6A56" w:rsidRPr="00546B7D" w:rsidRDefault="003A748F" w:rsidP="003A748F">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ب </w:t>
            </w:r>
            <w:proofErr w:type="gramStart"/>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 xml:space="preserve">وصلات وطنية (متوسط </w:t>
            </w:r>
            <w:r w:rsidRPr="00546B7D">
              <w:rPr>
                <w:position w:val="2"/>
                <w:sz w:val="18"/>
                <w:szCs w:val="24"/>
                <w:lang w:eastAsia="en-US"/>
              </w:rPr>
              <w:t>500</w:t>
            </w:r>
            <w:r w:rsidRPr="00546B7D">
              <w:rPr>
                <w:position w:val="2"/>
                <w:sz w:val="18"/>
                <w:szCs w:val="24"/>
                <w:rtl/>
                <w:lang w:eastAsia="en-US"/>
              </w:rPr>
              <w:t xml:space="preserve"> </w:t>
            </w:r>
            <w:r w:rsidRPr="00546B7D">
              <w:rPr>
                <w:position w:val="2"/>
                <w:sz w:val="18"/>
                <w:szCs w:val="24"/>
                <w:lang w:eastAsia="en-US"/>
              </w:rPr>
              <w:t>km</w:t>
            </w:r>
            <w:r w:rsidRPr="00546B7D">
              <w:rPr>
                <w:position w:val="2"/>
                <w:sz w:val="18"/>
                <w:szCs w:val="24"/>
                <w:rtl/>
                <w:lang w:eastAsia="en-US"/>
              </w:rPr>
              <w:t>)</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348 000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870 000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1 740 000</w:t>
            </w:r>
          </w:p>
        </w:tc>
      </w:tr>
      <w:tr w:rsidR="00AA6A56" w:rsidRPr="00546B7D" w:rsidTr="00AA6A56">
        <w:trPr>
          <w:jc w:val="center"/>
        </w:trPr>
        <w:tc>
          <w:tcPr>
            <w:tcW w:w="2204" w:type="pct"/>
          </w:tcPr>
          <w:p w:rsidR="003A748F" w:rsidRPr="00546B7D" w:rsidRDefault="003A748F" w:rsidP="003A748F">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ج </w:t>
            </w:r>
            <w:proofErr w:type="gramStart"/>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 xml:space="preserve">شبكة تضم أقل من </w:t>
            </w:r>
            <w:r w:rsidRPr="00546B7D">
              <w:rPr>
                <w:position w:val="2"/>
                <w:sz w:val="18"/>
                <w:szCs w:val="24"/>
                <w:lang w:eastAsia="en-US"/>
              </w:rPr>
              <w:t>5</w:t>
            </w:r>
            <w:r w:rsidRPr="00546B7D">
              <w:rPr>
                <w:position w:val="2"/>
                <w:sz w:val="18"/>
                <w:szCs w:val="24"/>
                <w:rtl/>
                <w:lang w:eastAsia="en-US"/>
              </w:rPr>
              <w:t xml:space="preserve"> محطات</w:t>
            </w:r>
          </w:p>
          <w:p w:rsidR="003A748F" w:rsidRPr="00546B7D" w:rsidRDefault="003A748F" w:rsidP="003A748F">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ج </w:t>
            </w:r>
            <w:proofErr w:type="gramStart"/>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 xml:space="preserve">شبكة تضم </w:t>
            </w:r>
            <w:r w:rsidRPr="00546B7D">
              <w:rPr>
                <w:position w:val="2"/>
                <w:sz w:val="18"/>
                <w:szCs w:val="24"/>
                <w:lang w:eastAsia="en-US"/>
              </w:rPr>
              <w:t>5</w:t>
            </w:r>
            <w:r w:rsidRPr="00546B7D">
              <w:rPr>
                <w:position w:val="2"/>
                <w:sz w:val="18"/>
                <w:szCs w:val="24"/>
                <w:rtl/>
                <w:lang w:eastAsia="en-US"/>
              </w:rPr>
              <w:t xml:space="preserve"> إلى </w:t>
            </w:r>
            <w:r w:rsidRPr="00546B7D">
              <w:rPr>
                <w:position w:val="2"/>
                <w:sz w:val="18"/>
                <w:szCs w:val="24"/>
                <w:lang w:eastAsia="en-US"/>
              </w:rPr>
              <w:t>10</w:t>
            </w:r>
            <w:r w:rsidRPr="00546B7D">
              <w:rPr>
                <w:position w:val="2"/>
                <w:sz w:val="18"/>
                <w:szCs w:val="24"/>
                <w:rtl/>
                <w:lang w:eastAsia="en-US"/>
              </w:rPr>
              <w:t xml:space="preserve"> محطات</w:t>
            </w:r>
          </w:p>
          <w:p w:rsidR="00AA6A56" w:rsidRPr="00546B7D" w:rsidRDefault="003A748F" w:rsidP="003A748F">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ج </w:t>
            </w:r>
            <w:proofErr w:type="gramStart"/>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 xml:space="preserve">شبكة تضم أكثر من </w:t>
            </w:r>
            <w:r w:rsidRPr="00546B7D">
              <w:rPr>
                <w:position w:val="2"/>
                <w:sz w:val="18"/>
                <w:szCs w:val="24"/>
                <w:lang w:eastAsia="en-US"/>
              </w:rPr>
              <w:t>10</w:t>
            </w:r>
            <w:r w:rsidRPr="00546B7D">
              <w:rPr>
                <w:position w:val="2"/>
                <w:sz w:val="18"/>
                <w:szCs w:val="24"/>
                <w:rtl/>
                <w:lang w:eastAsia="en-US"/>
              </w:rPr>
              <w:t xml:space="preserve"> محطات</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87 000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145 000</w:t>
            </w: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DA45C8" w:rsidP="00DA45C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3.I</w:t>
            </w:r>
            <w:r w:rsidRPr="00546B7D">
              <w:rPr>
                <w:position w:val="2"/>
                <w:sz w:val="18"/>
                <w:szCs w:val="24"/>
                <w:rtl/>
                <w:lang w:eastAsia="en-US"/>
              </w:rPr>
              <w:tab/>
              <w:t xml:space="preserve">شبكات البحث الراديوي/الرسائل الراديوية (الاستدعاء) (عرض نطاق = </w:t>
            </w:r>
            <w:r w:rsidRPr="00546B7D">
              <w:rPr>
                <w:position w:val="2"/>
                <w:sz w:val="18"/>
                <w:szCs w:val="24"/>
                <w:lang w:eastAsia="en-US"/>
              </w:rPr>
              <w:t>12,5</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DA45C8" w:rsidRPr="00546B7D" w:rsidRDefault="00DA45C8" w:rsidP="00DA45C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proofErr w:type="gramStart"/>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شبكات محلية (حضرية)</w:t>
            </w:r>
          </w:p>
          <w:p w:rsidR="00DA45C8" w:rsidRPr="00546B7D" w:rsidRDefault="00DA45C8" w:rsidP="00DA45C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proofErr w:type="gramStart"/>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شبكات إقليمية (بين المدن)</w:t>
            </w:r>
          </w:p>
          <w:p w:rsidR="00AA6A56" w:rsidRPr="00546B7D" w:rsidRDefault="00DA45C8" w:rsidP="00DA45C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proofErr w:type="gramStart"/>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شبكة وطنية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116 000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580 000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DA45C8" w:rsidP="00DA45C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ب</w:t>
            </w:r>
            <w:r w:rsidRPr="00546B7D">
              <w:rPr>
                <w:rFonts w:hint="cs"/>
                <w:position w:val="2"/>
                <w:sz w:val="18"/>
                <w:szCs w:val="24"/>
                <w:rtl/>
                <w:lang w:eastAsia="en-US"/>
              </w:rPr>
              <w:t xml:space="preserve"> </w:t>
            </w:r>
            <w:proofErr w:type="gramStart"/>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محطة قاعدة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lastRenderedPageBreak/>
              <w:t xml:space="preserve">ج </w:t>
            </w:r>
            <w:proofErr w:type="gramStart"/>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تردد متاح محلياً</w:t>
            </w:r>
          </w:p>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ج </w:t>
            </w:r>
            <w:proofErr w:type="gramStart"/>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تردد متاح إقليمياً</w:t>
            </w:r>
          </w:p>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ج </w:t>
            </w:r>
            <w:proofErr w:type="gramStart"/>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تردد متاح في كل الأراضي الوطنية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1 044 000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3 480 000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tc>
      </w:tr>
      <w:tr w:rsidR="00AA6A56" w:rsidRPr="00546B7D" w:rsidTr="00AA6A56">
        <w:trPr>
          <w:jc w:val="center"/>
        </w:trPr>
        <w:tc>
          <w:tcPr>
            <w:tcW w:w="2204" w:type="pct"/>
          </w:tcPr>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4.I</w:t>
            </w:r>
            <w:r w:rsidRPr="00546B7D">
              <w:rPr>
                <w:position w:val="2"/>
                <w:sz w:val="18"/>
                <w:szCs w:val="24"/>
                <w:rtl/>
                <w:lang w:eastAsia="en-US"/>
              </w:rPr>
              <w:tab/>
              <w:t>شبكة موارد متقاسمة (تقسيم آلي)</w:t>
            </w:r>
            <w:r w:rsidRPr="00546B7D">
              <w:rPr>
                <w:position w:val="2"/>
                <w:sz w:val="18"/>
                <w:szCs w:val="24"/>
                <w:rtl/>
                <w:lang w:eastAsia="en-US"/>
              </w:rPr>
              <w:br/>
              <w:t>(بعرض نطاق </w:t>
            </w:r>
            <w:r w:rsidRPr="00546B7D">
              <w:rPr>
                <w:position w:val="2"/>
                <w:sz w:val="18"/>
                <w:szCs w:val="24"/>
                <w:lang w:eastAsia="en-US"/>
              </w:rPr>
              <w:t>12,5</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proofErr w:type="gramStart"/>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شبكة محلية</w:t>
            </w:r>
          </w:p>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proofErr w:type="gramStart"/>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شبكة إقليمية</w:t>
            </w:r>
          </w:p>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proofErr w:type="gramStart"/>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شبكة وطنية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16 000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580 000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ب</w:t>
            </w:r>
            <w:r w:rsidRPr="00546B7D">
              <w:rPr>
                <w:rFonts w:hint="cs"/>
                <w:position w:val="2"/>
                <w:sz w:val="18"/>
                <w:szCs w:val="24"/>
                <w:rtl/>
                <w:lang w:eastAsia="en-US"/>
              </w:rPr>
              <w:t xml:space="preserve"> </w:t>
            </w:r>
            <w:proofErr w:type="gramStart"/>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محطة قاعدة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val="fr-FR" w:eastAsia="en-US"/>
              </w:rPr>
              <w:t xml:space="preserve">ج </w:t>
            </w:r>
            <w:proofErr w:type="gramStart"/>
            <w:r w:rsidRPr="00546B7D">
              <w:rPr>
                <w:position w:val="2"/>
                <w:sz w:val="18"/>
                <w:szCs w:val="24"/>
                <w:lang w:eastAsia="en-US"/>
              </w:rPr>
              <w:t>1</w:t>
            </w:r>
            <w:r w:rsidRPr="00546B7D">
              <w:rPr>
                <w:position w:val="2"/>
                <w:sz w:val="18"/>
                <w:szCs w:val="24"/>
                <w:rtl/>
                <w:lang w:val="fr-FR" w:eastAsia="en-US"/>
              </w:rPr>
              <w:t>)</w:t>
            </w:r>
            <w:r w:rsidRPr="00546B7D">
              <w:rPr>
                <w:position w:val="2"/>
                <w:sz w:val="18"/>
                <w:szCs w:val="24"/>
                <w:rtl/>
                <w:lang w:val="fr-FR" w:eastAsia="en-US"/>
              </w:rPr>
              <w:tab/>
            </w:r>
            <w:proofErr w:type="gramEnd"/>
            <w:r w:rsidRPr="00546B7D">
              <w:rPr>
                <w:position w:val="2"/>
                <w:sz w:val="18"/>
                <w:szCs w:val="24"/>
                <w:rtl/>
                <w:lang w:val="fr-FR" w:eastAsia="en-US"/>
              </w:rPr>
              <w:t>شبكة مزدوجة متوفرة محلياً</w:t>
            </w:r>
          </w:p>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val="fr-FR" w:eastAsia="en-US"/>
              </w:rPr>
              <w:t xml:space="preserve">ج </w:t>
            </w:r>
            <w:proofErr w:type="gramStart"/>
            <w:r w:rsidRPr="00546B7D">
              <w:rPr>
                <w:position w:val="2"/>
                <w:sz w:val="18"/>
                <w:szCs w:val="24"/>
                <w:lang w:eastAsia="en-US"/>
              </w:rPr>
              <w:t>2</w:t>
            </w:r>
            <w:r w:rsidRPr="00546B7D">
              <w:rPr>
                <w:position w:val="2"/>
                <w:sz w:val="18"/>
                <w:szCs w:val="24"/>
                <w:rtl/>
                <w:lang w:val="fr-FR" w:eastAsia="en-US"/>
              </w:rPr>
              <w:t>)</w:t>
            </w:r>
            <w:r w:rsidRPr="00546B7D">
              <w:rPr>
                <w:position w:val="2"/>
                <w:sz w:val="18"/>
                <w:szCs w:val="24"/>
                <w:rtl/>
                <w:lang w:val="fr-FR" w:eastAsia="en-US"/>
              </w:rPr>
              <w:tab/>
            </w:r>
            <w:proofErr w:type="gramEnd"/>
            <w:r w:rsidRPr="00546B7D">
              <w:rPr>
                <w:position w:val="2"/>
                <w:sz w:val="18"/>
                <w:szCs w:val="24"/>
                <w:rtl/>
                <w:lang w:val="fr-FR" w:eastAsia="en-US"/>
              </w:rPr>
              <w:t>شبكة مزدوجة متوفرة على الصعيد الإقليمي</w:t>
            </w:r>
          </w:p>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FR" w:eastAsia="en-US"/>
              </w:rPr>
            </w:pPr>
            <w:r w:rsidRPr="00546B7D">
              <w:rPr>
                <w:position w:val="2"/>
                <w:sz w:val="18"/>
                <w:szCs w:val="24"/>
                <w:rtl/>
                <w:lang w:val="fr-FR" w:eastAsia="en-US"/>
              </w:rPr>
              <w:t xml:space="preserve">ج </w:t>
            </w:r>
            <w:proofErr w:type="gramStart"/>
            <w:r w:rsidRPr="00546B7D">
              <w:rPr>
                <w:position w:val="2"/>
                <w:sz w:val="18"/>
                <w:szCs w:val="24"/>
                <w:lang w:eastAsia="en-US"/>
              </w:rPr>
              <w:t>3</w:t>
            </w:r>
            <w:r w:rsidRPr="00546B7D">
              <w:rPr>
                <w:position w:val="2"/>
                <w:sz w:val="18"/>
                <w:szCs w:val="24"/>
                <w:rtl/>
                <w:lang w:val="fr-FR" w:eastAsia="en-US"/>
              </w:rPr>
              <w:t>)</w:t>
            </w:r>
            <w:r w:rsidRPr="00546B7D">
              <w:rPr>
                <w:position w:val="2"/>
                <w:sz w:val="18"/>
                <w:szCs w:val="24"/>
                <w:rtl/>
                <w:lang w:val="fr-FR" w:eastAsia="en-US"/>
              </w:rPr>
              <w:tab/>
            </w:r>
            <w:proofErr w:type="gramEnd"/>
            <w:r w:rsidRPr="00546B7D">
              <w:rPr>
                <w:position w:val="2"/>
                <w:sz w:val="18"/>
                <w:szCs w:val="24"/>
                <w:rtl/>
                <w:lang w:val="fr-FR" w:eastAsia="en-US"/>
              </w:rPr>
              <w:t>شبكة مزدوجة متوفرة في كل الأراضي الوطنية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FR"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FR"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FR"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1 740 000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8 700 000</w:t>
            </w:r>
          </w:p>
        </w:tc>
      </w:tr>
      <w:tr w:rsidR="00AA6A56" w:rsidRPr="00546B7D" w:rsidTr="00AA6A56">
        <w:trPr>
          <w:jc w:val="center"/>
        </w:trPr>
        <w:tc>
          <w:tcPr>
            <w:tcW w:w="2204" w:type="pct"/>
          </w:tcPr>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5.I</w:t>
            </w:r>
            <w:r w:rsidRPr="00546B7D">
              <w:rPr>
                <w:position w:val="2"/>
                <w:sz w:val="18"/>
                <w:szCs w:val="24"/>
                <w:rtl/>
                <w:lang w:eastAsia="en-US"/>
              </w:rPr>
              <w:tab/>
              <w:t xml:space="preserve">وصلات موجات صغرية تزيد عن </w:t>
            </w:r>
            <w:r w:rsidRPr="00546B7D">
              <w:rPr>
                <w:position w:val="2"/>
                <w:sz w:val="18"/>
                <w:szCs w:val="24"/>
                <w:lang w:eastAsia="en-US"/>
              </w:rPr>
              <w:t>1</w:t>
            </w:r>
            <w:r w:rsidRPr="00546B7D">
              <w:rPr>
                <w:position w:val="2"/>
                <w:sz w:val="18"/>
                <w:szCs w:val="24"/>
                <w:rtl/>
                <w:lang w:eastAsia="en-US"/>
              </w:rPr>
              <w:t xml:space="preserve"> </w:t>
            </w:r>
            <w:r w:rsidRPr="00546B7D">
              <w:rPr>
                <w:position w:val="2"/>
                <w:sz w:val="18"/>
                <w:szCs w:val="24"/>
                <w:lang w:eastAsia="en-US"/>
              </w:rPr>
              <w:t>GHz</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proofErr w:type="gramStart"/>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شبكة مقسَّمة أو محلية</w:t>
            </w:r>
          </w:p>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proofErr w:type="gramStart"/>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شبكة مقسَّمة أو إقليمية</w:t>
            </w:r>
          </w:p>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proofErr w:type="gramStart"/>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r>
            <w:proofErr w:type="gramEnd"/>
            <w:r w:rsidRPr="00546B7D">
              <w:rPr>
                <w:position w:val="2"/>
                <w:sz w:val="18"/>
                <w:szCs w:val="24"/>
                <w:rtl/>
                <w:lang w:eastAsia="en-US"/>
              </w:rPr>
              <w:t>شبكة مقسَّمة أو وطنية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116 000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580 000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ب</w:t>
            </w:r>
            <w:proofErr w:type="gramStart"/>
            <w:r w:rsidRPr="00546B7D">
              <w:rPr>
                <w:position w:val="2"/>
                <w:sz w:val="18"/>
                <w:szCs w:val="24"/>
                <w:lang w:eastAsia="en-US"/>
              </w:rPr>
              <w:t xml:space="preserve">1 </w:t>
            </w:r>
            <w:r w:rsidRPr="00546B7D">
              <w:rPr>
                <w:position w:val="2"/>
                <w:sz w:val="18"/>
                <w:szCs w:val="24"/>
                <w:rtl/>
                <w:lang w:eastAsia="en-US" w:bidi="ar-EG"/>
              </w:rPr>
              <w:t>)</w:t>
            </w:r>
            <w:proofErr w:type="gramEnd"/>
            <w:r w:rsidRPr="00546B7D">
              <w:rPr>
                <w:position w:val="2"/>
                <w:sz w:val="18"/>
                <w:szCs w:val="24"/>
                <w:rtl/>
                <w:lang w:eastAsia="en-US"/>
              </w:rPr>
              <w:tab/>
              <w:t>محطة طرفية</w:t>
            </w:r>
          </w:p>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ب </w:t>
            </w:r>
            <w:proofErr w:type="gramStart"/>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محطة ترحيل</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29 000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57"/>
              <w:jc w:val="left"/>
              <w:rPr>
                <w:position w:val="2"/>
                <w:sz w:val="18"/>
                <w:szCs w:val="24"/>
                <w:lang w:eastAsia="en-US"/>
              </w:rPr>
            </w:pPr>
            <w:r w:rsidRPr="00546B7D">
              <w:rPr>
                <w:position w:val="2"/>
                <w:sz w:val="18"/>
                <w:szCs w:val="24"/>
                <w:rtl/>
                <w:lang w:eastAsia="en-US" w:bidi="ar-EG"/>
              </w:rPr>
              <w:t xml:space="preserve">ج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وصلات بين </w:t>
            </w:r>
            <w:r w:rsidRPr="00546B7D">
              <w:rPr>
                <w:position w:val="2"/>
                <w:sz w:val="18"/>
                <w:szCs w:val="24"/>
                <w:lang w:eastAsia="en-US"/>
              </w:rPr>
              <w:t>1</w:t>
            </w:r>
            <w:r w:rsidRPr="00546B7D">
              <w:rPr>
                <w:position w:val="2"/>
                <w:sz w:val="18"/>
                <w:szCs w:val="24"/>
                <w:rtl/>
                <w:lang w:eastAsia="en-US"/>
              </w:rPr>
              <w:t xml:space="preserve"> إلى </w:t>
            </w:r>
            <w:r w:rsidRPr="00546B7D">
              <w:rPr>
                <w:position w:val="2"/>
                <w:sz w:val="18"/>
                <w:szCs w:val="24"/>
                <w:lang w:eastAsia="en-US"/>
              </w:rPr>
              <w:t>24</w:t>
            </w:r>
            <w:r w:rsidRPr="00546B7D">
              <w:rPr>
                <w:position w:val="2"/>
                <w:sz w:val="18"/>
                <w:szCs w:val="24"/>
                <w:rtl/>
                <w:lang w:eastAsia="en-US"/>
              </w:rPr>
              <w:t xml:space="preserve"> قناة هاتفية أو تبدأ من </w:t>
            </w:r>
            <w:r w:rsidRPr="00546B7D">
              <w:rPr>
                <w:position w:val="2"/>
                <w:sz w:val="18"/>
                <w:szCs w:val="24"/>
                <w:lang w:eastAsia="en-US"/>
              </w:rPr>
              <w:t>2,1</w:t>
            </w:r>
            <w:r w:rsidRPr="00546B7D">
              <w:rPr>
                <w:position w:val="2"/>
                <w:sz w:val="18"/>
                <w:szCs w:val="24"/>
                <w:rtl/>
                <w:lang w:eastAsia="en-US"/>
              </w:rPr>
              <w:t> </w:t>
            </w:r>
            <w:r w:rsidRPr="00546B7D">
              <w:rPr>
                <w:position w:val="2"/>
                <w:sz w:val="18"/>
                <w:szCs w:val="24"/>
                <w:lang w:eastAsia="en-US"/>
              </w:rPr>
              <w:t>Mbits/s</w:t>
            </w:r>
          </w:p>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57"/>
              <w:jc w:val="left"/>
              <w:rPr>
                <w:position w:val="2"/>
                <w:sz w:val="18"/>
                <w:szCs w:val="24"/>
                <w:lang w:eastAsia="en-US"/>
              </w:rPr>
            </w:pPr>
            <w:r w:rsidRPr="00546B7D">
              <w:rPr>
                <w:position w:val="2"/>
                <w:sz w:val="18"/>
                <w:szCs w:val="24"/>
                <w:rtl/>
                <w:lang w:eastAsia="en-US" w:bidi="ar-EG"/>
              </w:rPr>
              <w:t xml:space="preserve">ج </w:t>
            </w:r>
            <w:proofErr w:type="gramStart"/>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وصلات بين </w:t>
            </w:r>
            <w:r w:rsidRPr="00546B7D">
              <w:rPr>
                <w:position w:val="2"/>
                <w:sz w:val="18"/>
                <w:szCs w:val="24"/>
                <w:lang w:eastAsia="en-US"/>
              </w:rPr>
              <w:t>25</w:t>
            </w:r>
            <w:r w:rsidRPr="00546B7D">
              <w:rPr>
                <w:position w:val="2"/>
                <w:sz w:val="18"/>
                <w:szCs w:val="24"/>
                <w:rtl/>
                <w:lang w:eastAsia="en-US"/>
              </w:rPr>
              <w:t xml:space="preserve"> إلى </w:t>
            </w:r>
            <w:r w:rsidRPr="00546B7D">
              <w:rPr>
                <w:position w:val="2"/>
                <w:sz w:val="18"/>
                <w:szCs w:val="24"/>
                <w:lang w:eastAsia="en-US"/>
              </w:rPr>
              <w:t>120</w:t>
            </w:r>
            <w:r w:rsidRPr="00546B7D">
              <w:rPr>
                <w:position w:val="2"/>
                <w:sz w:val="18"/>
                <w:szCs w:val="24"/>
                <w:rtl/>
                <w:lang w:eastAsia="en-US"/>
              </w:rPr>
              <w:t xml:space="preserve"> قناة هاتفية أو تبدأ من </w:t>
            </w:r>
            <w:r w:rsidRPr="00546B7D">
              <w:rPr>
                <w:position w:val="2"/>
                <w:sz w:val="18"/>
                <w:szCs w:val="24"/>
                <w:lang w:eastAsia="en-US"/>
              </w:rPr>
              <w:t>2,1</w:t>
            </w:r>
            <w:r w:rsidRPr="00546B7D">
              <w:rPr>
                <w:position w:val="2"/>
                <w:sz w:val="18"/>
                <w:szCs w:val="24"/>
                <w:rtl/>
                <w:lang w:eastAsia="en-US"/>
              </w:rPr>
              <w:t xml:space="preserve"> إلى </w:t>
            </w:r>
            <w:r w:rsidRPr="00546B7D">
              <w:rPr>
                <w:position w:val="2"/>
                <w:sz w:val="18"/>
                <w:szCs w:val="24"/>
                <w:lang w:eastAsia="en-US"/>
              </w:rPr>
              <w:t>8</w:t>
            </w:r>
            <w:r w:rsidRPr="00546B7D">
              <w:rPr>
                <w:position w:val="2"/>
                <w:sz w:val="18"/>
                <w:szCs w:val="24"/>
                <w:rtl/>
                <w:lang w:eastAsia="en-US"/>
              </w:rPr>
              <w:t xml:space="preserve"> </w:t>
            </w:r>
            <w:r w:rsidRPr="00546B7D">
              <w:rPr>
                <w:position w:val="2"/>
                <w:sz w:val="18"/>
                <w:szCs w:val="24"/>
                <w:lang w:eastAsia="en-US"/>
              </w:rPr>
              <w:t>Mbits/s</w:t>
            </w:r>
          </w:p>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57"/>
              <w:jc w:val="left"/>
              <w:rPr>
                <w:position w:val="2"/>
                <w:sz w:val="18"/>
                <w:szCs w:val="24"/>
                <w:lang w:eastAsia="en-US"/>
              </w:rPr>
            </w:pPr>
            <w:r w:rsidRPr="00546B7D">
              <w:rPr>
                <w:position w:val="2"/>
                <w:sz w:val="18"/>
                <w:szCs w:val="24"/>
                <w:rtl/>
                <w:lang w:eastAsia="en-US" w:bidi="ar-EG"/>
              </w:rPr>
              <w:t xml:space="preserve">ج </w:t>
            </w:r>
            <w:proofErr w:type="gramStart"/>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وصلات بين </w:t>
            </w:r>
            <w:r w:rsidRPr="00546B7D">
              <w:rPr>
                <w:position w:val="2"/>
                <w:sz w:val="18"/>
                <w:szCs w:val="24"/>
                <w:lang w:eastAsia="en-US"/>
              </w:rPr>
              <w:t>21</w:t>
            </w:r>
            <w:r w:rsidRPr="00546B7D">
              <w:rPr>
                <w:position w:val="2"/>
                <w:sz w:val="18"/>
                <w:szCs w:val="24"/>
                <w:rtl/>
                <w:lang w:eastAsia="en-US"/>
              </w:rPr>
              <w:t xml:space="preserve"> إلى </w:t>
            </w:r>
            <w:r w:rsidRPr="00546B7D">
              <w:rPr>
                <w:position w:val="2"/>
                <w:sz w:val="18"/>
                <w:szCs w:val="24"/>
                <w:lang w:eastAsia="en-US"/>
              </w:rPr>
              <w:t>600</w:t>
            </w:r>
            <w:r w:rsidRPr="00546B7D">
              <w:rPr>
                <w:position w:val="2"/>
                <w:sz w:val="18"/>
                <w:szCs w:val="24"/>
                <w:rtl/>
                <w:lang w:eastAsia="en-US"/>
              </w:rPr>
              <w:t xml:space="preserve"> قناة هاتفية أو تبدأ </w:t>
            </w:r>
            <w:r w:rsidRPr="00546B7D">
              <w:rPr>
                <w:position w:val="2"/>
                <w:sz w:val="18"/>
                <w:szCs w:val="24"/>
                <w:lang w:eastAsia="en-US"/>
              </w:rPr>
              <w:br/>
            </w:r>
            <w:r w:rsidRPr="00546B7D">
              <w:rPr>
                <w:position w:val="2"/>
                <w:sz w:val="18"/>
                <w:szCs w:val="24"/>
                <w:rtl/>
                <w:lang w:eastAsia="en-US"/>
              </w:rPr>
              <w:t>من </w:t>
            </w:r>
            <w:r w:rsidRPr="00546B7D">
              <w:rPr>
                <w:position w:val="2"/>
                <w:sz w:val="18"/>
                <w:szCs w:val="24"/>
                <w:lang w:eastAsia="en-US"/>
              </w:rPr>
              <w:t>8</w:t>
            </w:r>
            <w:r w:rsidRPr="00546B7D">
              <w:rPr>
                <w:position w:val="2"/>
                <w:sz w:val="18"/>
                <w:szCs w:val="24"/>
                <w:rtl/>
                <w:lang w:eastAsia="en-US"/>
              </w:rPr>
              <w:t xml:space="preserve"> إلى </w:t>
            </w:r>
            <w:r w:rsidRPr="00546B7D">
              <w:rPr>
                <w:position w:val="2"/>
                <w:sz w:val="18"/>
                <w:szCs w:val="24"/>
                <w:lang w:eastAsia="en-US"/>
              </w:rPr>
              <w:t>34</w:t>
            </w:r>
            <w:r w:rsidRPr="00546B7D">
              <w:rPr>
                <w:position w:val="2"/>
                <w:sz w:val="18"/>
                <w:szCs w:val="24"/>
                <w:rtl/>
                <w:lang w:eastAsia="en-US"/>
              </w:rPr>
              <w:t xml:space="preserve"> </w:t>
            </w:r>
            <w:r w:rsidRPr="00546B7D">
              <w:rPr>
                <w:position w:val="2"/>
                <w:sz w:val="18"/>
                <w:szCs w:val="24"/>
                <w:lang w:eastAsia="en-US"/>
              </w:rPr>
              <w:t>Mbits/s</w:t>
            </w:r>
          </w:p>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57"/>
              <w:jc w:val="left"/>
              <w:rPr>
                <w:position w:val="2"/>
                <w:sz w:val="18"/>
                <w:szCs w:val="24"/>
                <w:lang w:eastAsia="en-US"/>
              </w:rPr>
            </w:pPr>
            <w:r w:rsidRPr="00546B7D">
              <w:rPr>
                <w:position w:val="2"/>
                <w:sz w:val="18"/>
                <w:szCs w:val="24"/>
                <w:rtl/>
                <w:lang w:eastAsia="en-US" w:bidi="ar-EG"/>
              </w:rPr>
              <w:t xml:space="preserve">ج </w:t>
            </w:r>
            <w:proofErr w:type="gramStart"/>
            <w:r w:rsidRPr="00546B7D">
              <w:rPr>
                <w:position w:val="2"/>
                <w:sz w:val="18"/>
                <w:szCs w:val="24"/>
                <w:lang w:eastAsia="en-US"/>
              </w:rPr>
              <w:t>4</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وصلات بأكثر من </w:t>
            </w:r>
            <w:r w:rsidRPr="00546B7D">
              <w:rPr>
                <w:position w:val="2"/>
                <w:sz w:val="18"/>
                <w:szCs w:val="24"/>
                <w:lang w:eastAsia="en-US"/>
              </w:rPr>
              <w:t>600</w:t>
            </w:r>
            <w:r w:rsidRPr="00546B7D">
              <w:rPr>
                <w:position w:val="2"/>
                <w:sz w:val="18"/>
                <w:szCs w:val="24"/>
                <w:rtl/>
                <w:lang w:eastAsia="en-US"/>
              </w:rPr>
              <w:t xml:space="preserve"> قناة هاتفية أو تزيد </w:t>
            </w:r>
            <w:r w:rsidRPr="00546B7D">
              <w:rPr>
                <w:position w:val="2"/>
                <w:sz w:val="18"/>
                <w:szCs w:val="24"/>
                <w:lang w:eastAsia="en-US"/>
              </w:rPr>
              <w:br/>
            </w:r>
            <w:r w:rsidRPr="00546B7D">
              <w:rPr>
                <w:position w:val="2"/>
                <w:sz w:val="18"/>
                <w:szCs w:val="24"/>
                <w:rtl/>
                <w:lang w:eastAsia="en-US"/>
              </w:rPr>
              <w:t>عن </w:t>
            </w:r>
            <w:r w:rsidRPr="00546B7D">
              <w:rPr>
                <w:position w:val="2"/>
                <w:sz w:val="18"/>
                <w:szCs w:val="24"/>
                <w:lang w:eastAsia="en-US"/>
              </w:rPr>
              <w:t>34</w:t>
            </w:r>
            <w:r w:rsidRPr="00546B7D">
              <w:rPr>
                <w:position w:val="2"/>
                <w:sz w:val="18"/>
                <w:szCs w:val="24"/>
                <w:rtl/>
                <w:lang w:eastAsia="en-US"/>
              </w:rPr>
              <w:t xml:space="preserve"> </w:t>
            </w:r>
            <w:r w:rsidRPr="00546B7D">
              <w:rPr>
                <w:position w:val="2"/>
                <w:sz w:val="18"/>
                <w:szCs w:val="24"/>
                <w:lang w:eastAsia="en-US"/>
              </w:rPr>
              <w:t>Mbits/s</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br/>
              <w:t>1 160 000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br/>
              <w:t>1 450 000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br/>
              <w:t>1 740 000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br/>
              <w:t>2 900 000</w:t>
            </w:r>
          </w:p>
        </w:tc>
      </w:tr>
      <w:tr w:rsidR="00AA6A56" w:rsidRPr="00546B7D" w:rsidTr="00AA6A56">
        <w:trPr>
          <w:jc w:val="center"/>
        </w:trPr>
        <w:tc>
          <w:tcPr>
            <w:tcW w:w="2204" w:type="pct"/>
          </w:tcPr>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113"/>
              <w:jc w:val="left"/>
              <w:rPr>
                <w:position w:val="2"/>
                <w:sz w:val="18"/>
                <w:szCs w:val="24"/>
                <w:lang w:eastAsia="en-US"/>
              </w:rPr>
            </w:pPr>
            <w:r w:rsidRPr="00546B7D">
              <w:rPr>
                <w:b/>
                <w:bCs/>
                <w:position w:val="2"/>
                <w:sz w:val="18"/>
                <w:szCs w:val="24"/>
                <w:lang w:eastAsia="en-US"/>
              </w:rPr>
              <w:t>II</w:t>
            </w:r>
            <w:r w:rsidRPr="00546B7D">
              <w:rPr>
                <w:b/>
                <w:bCs/>
                <w:position w:val="2"/>
                <w:sz w:val="18"/>
                <w:szCs w:val="24"/>
                <w:rtl/>
                <w:lang w:eastAsia="en-US"/>
              </w:rPr>
              <w:tab/>
              <w:t xml:space="preserve">شبكات ثابتة وشبكات متنقلة للأرض مفتوحة للجمهور </w:t>
            </w:r>
            <w:r w:rsidRPr="00546B7D">
              <w:rPr>
                <w:position w:val="2"/>
                <w:sz w:val="18"/>
                <w:szCs w:val="24"/>
                <w:rtl/>
                <w:lang w:eastAsia="en-US"/>
              </w:rPr>
              <w:t>(أعمال تجارية تستهدف الربح)</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113"/>
              <w:jc w:val="left"/>
              <w:rPr>
                <w:position w:val="2"/>
                <w:sz w:val="18"/>
                <w:szCs w:val="24"/>
                <w:lang w:eastAsia="en-US"/>
              </w:rPr>
            </w:pPr>
            <w:r w:rsidRPr="00546B7D">
              <w:rPr>
                <w:position w:val="2"/>
                <w:sz w:val="18"/>
                <w:szCs w:val="24"/>
                <w:lang w:eastAsia="en-US"/>
              </w:rPr>
              <w:t>1.II</w:t>
            </w:r>
            <w:r w:rsidRPr="00546B7D">
              <w:rPr>
                <w:position w:val="2"/>
                <w:sz w:val="18"/>
                <w:szCs w:val="24"/>
                <w:rtl/>
                <w:lang w:eastAsia="en-US"/>
              </w:rPr>
              <w:tab/>
              <w:t>شبكات بحث ورسائل (استدعاء)</w:t>
            </w:r>
            <w:r w:rsidRPr="00546B7D">
              <w:rPr>
                <w:position w:val="2"/>
                <w:sz w:val="18"/>
                <w:szCs w:val="24"/>
                <w:rtl/>
                <w:lang w:eastAsia="en-US"/>
              </w:rPr>
              <w:br/>
              <w:t>(بعرض نطاق </w:t>
            </w:r>
            <w:r w:rsidRPr="00546B7D">
              <w:rPr>
                <w:position w:val="2"/>
                <w:sz w:val="18"/>
                <w:szCs w:val="24"/>
                <w:lang w:eastAsia="en-US"/>
              </w:rPr>
              <w:t>12,5</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شبكة محلية (حضرية)</w:t>
            </w:r>
          </w:p>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proofErr w:type="gramStart"/>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شبكة إقليمية (بين المدن)</w:t>
            </w:r>
          </w:p>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proofErr w:type="gramStart"/>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شبكة وطنية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1 160 000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1 740 000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3 770 000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14 500 000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29 000000</w:t>
            </w: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ب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محطة قاعدة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ج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تردد متوفر محلياً</w:t>
            </w:r>
          </w:p>
          <w:p w:rsidR="005D6EF1"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ج </w:t>
            </w:r>
            <w:proofErr w:type="gramStart"/>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تردد متوفر إقليمياً</w:t>
            </w:r>
          </w:p>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lastRenderedPageBreak/>
              <w:t xml:space="preserve">ج </w:t>
            </w:r>
            <w:proofErr w:type="gramStart"/>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تردد متوفر وطنياً</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3 480 000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lastRenderedPageBreak/>
              <w:t>8 700 000</w:t>
            </w:r>
          </w:p>
        </w:tc>
      </w:tr>
      <w:tr w:rsidR="00AA6A56" w:rsidRPr="00546B7D" w:rsidTr="00AA6A56">
        <w:trPr>
          <w:jc w:val="center"/>
        </w:trPr>
        <w:tc>
          <w:tcPr>
            <w:tcW w:w="2204" w:type="pct"/>
          </w:tcPr>
          <w:p w:rsidR="00AA6A56" w:rsidRPr="00546B7D" w:rsidRDefault="005D6EF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lastRenderedPageBreak/>
              <w:t>2.II</w:t>
            </w:r>
            <w:r w:rsidRPr="00546B7D">
              <w:rPr>
                <w:position w:val="2"/>
                <w:sz w:val="18"/>
                <w:szCs w:val="24"/>
                <w:rtl/>
                <w:lang w:eastAsia="en-US"/>
              </w:rPr>
              <w:tab/>
              <w:t xml:space="preserve">شبكات موارد متقاسمة (تقسيم آلي) </w:t>
            </w:r>
            <w:r w:rsidRPr="00546B7D">
              <w:rPr>
                <w:position w:val="2"/>
                <w:sz w:val="18"/>
                <w:szCs w:val="24"/>
                <w:rtl/>
                <w:lang w:eastAsia="en-US"/>
              </w:rPr>
              <w:br/>
              <w:t xml:space="preserve">(تضم قنوات = </w:t>
            </w:r>
            <w:r w:rsidRPr="00546B7D">
              <w:rPr>
                <w:position w:val="2"/>
                <w:sz w:val="18"/>
                <w:szCs w:val="24"/>
                <w:lang w:eastAsia="en-US"/>
              </w:rPr>
              <w:t>12,5</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0928DE" w:rsidRPr="00546B7D" w:rsidRDefault="000928D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شبكة محلية (حضرية)</w:t>
            </w:r>
          </w:p>
          <w:p w:rsidR="000928DE" w:rsidRPr="00546B7D" w:rsidRDefault="000928D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proofErr w:type="gramStart"/>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شبكة إقليمية (بين المدن)</w:t>
            </w:r>
          </w:p>
          <w:p w:rsidR="00AA6A56" w:rsidRPr="00546B7D" w:rsidRDefault="000928D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proofErr w:type="gramStart"/>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شبكة وطنية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1 160 000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1 740 000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3 770 000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0928D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ب</w:t>
            </w:r>
            <w:proofErr w:type="gramStart"/>
            <w:r w:rsidRPr="00546B7D">
              <w:rPr>
                <w:position w:val="2"/>
                <w:sz w:val="18"/>
                <w:szCs w:val="24"/>
                <w:lang w:eastAsia="en-US"/>
              </w:rPr>
              <w:t xml:space="preserve">1 </w:t>
            </w:r>
            <w:r w:rsidRPr="00546B7D">
              <w:rPr>
                <w:position w:val="2"/>
                <w:sz w:val="18"/>
                <w:szCs w:val="24"/>
                <w:rtl/>
                <w:lang w:eastAsia="en-US" w:bidi="ar-EG"/>
              </w:rPr>
              <w:t>)</w:t>
            </w:r>
            <w:proofErr w:type="gramEnd"/>
            <w:r w:rsidRPr="00546B7D">
              <w:rPr>
                <w:position w:val="2"/>
                <w:sz w:val="18"/>
                <w:szCs w:val="24"/>
                <w:rtl/>
                <w:lang w:eastAsia="en-US"/>
              </w:rPr>
              <w:tab/>
              <w:t>محطة قاعدة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0928DE" w:rsidRPr="00546B7D" w:rsidRDefault="000928D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ج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تردد متوفر محلياً</w:t>
            </w:r>
          </w:p>
          <w:p w:rsidR="000928DE" w:rsidRPr="00546B7D" w:rsidRDefault="000928D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ج </w:t>
            </w:r>
            <w:proofErr w:type="gramStart"/>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تردد متوفر إقليمياً</w:t>
            </w:r>
          </w:p>
          <w:p w:rsidR="00AA6A56" w:rsidRPr="00546B7D" w:rsidRDefault="000928D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ج </w:t>
            </w:r>
            <w:proofErr w:type="gramStart"/>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تردد متوفر في كل الأراضي الوطنية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8 700 000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10 440 000</w:t>
            </w:r>
          </w:p>
        </w:tc>
      </w:tr>
      <w:tr w:rsidR="00AA6A56" w:rsidRPr="00546B7D" w:rsidTr="00AA6A56">
        <w:trPr>
          <w:jc w:val="center"/>
        </w:trPr>
        <w:tc>
          <w:tcPr>
            <w:tcW w:w="2204" w:type="pct"/>
          </w:tcPr>
          <w:p w:rsidR="00AA6A56" w:rsidRPr="00546B7D" w:rsidRDefault="000928D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3.II</w:t>
            </w:r>
            <w:r w:rsidRPr="00546B7D">
              <w:rPr>
                <w:position w:val="2"/>
                <w:sz w:val="18"/>
                <w:szCs w:val="24"/>
                <w:rtl/>
                <w:lang w:eastAsia="en-US"/>
              </w:rPr>
              <w:tab/>
              <w:t>شبكة خلوية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787838"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محطة قاعدة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29 000 000</w:t>
            </w: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787838"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ب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لقناة مزدوجة متاحة في كل الأراضي الوطنية </w:t>
            </w:r>
            <w:r w:rsidRPr="00546B7D">
              <w:rPr>
                <w:position w:val="2"/>
                <w:sz w:val="18"/>
                <w:szCs w:val="24"/>
                <w:lang w:eastAsia="en-US"/>
              </w:rPr>
              <w:br/>
            </w:r>
            <w:r w:rsidRPr="00546B7D">
              <w:rPr>
                <w:position w:val="2"/>
                <w:sz w:val="18"/>
                <w:szCs w:val="24"/>
                <w:rtl/>
                <w:lang w:eastAsia="en-US"/>
              </w:rPr>
              <w:t xml:space="preserve">(بعرض نطاق = </w:t>
            </w:r>
            <w:r w:rsidRPr="00546B7D">
              <w:rPr>
                <w:position w:val="2"/>
                <w:sz w:val="18"/>
                <w:szCs w:val="24"/>
                <w:lang w:eastAsia="en-US"/>
              </w:rPr>
              <w:t>200</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10 440 000</w:t>
            </w: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10 440 000</w:t>
            </w:r>
          </w:p>
        </w:tc>
      </w:tr>
      <w:tr w:rsidR="00AA6A56" w:rsidRPr="00546B7D" w:rsidTr="00AA6A56">
        <w:trPr>
          <w:jc w:val="center"/>
        </w:trPr>
        <w:tc>
          <w:tcPr>
            <w:tcW w:w="2204" w:type="pct"/>
          </w:tcPr>
          <w:p w:rsidR="00AA6A56" w:rsidRPr="00546B7D" w:rsidRDefault="00787838"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4.II</w:t>
            </w:r>
            <w:r w:rsidRPr="00546B7D">
              <w:rPr>
                <w:position w:val="2"/>
                <w:sz w:val="18"/>
                <w:szCs w:val="24"/>
                <w:rtl/>
                <w:lang w:eastAsia="en-US"/>
              </w:rPr>
              <w:tab/>
              <w:t xml:space="preserve">وصلات موجات صغرية تزيد عن </w:t>
            </w:r>
            <w:r w:rsidRPr="00546B7D">
              <w:rPr>
                <w:position w:val="2"/>
                <w:sz w:val="18"/>
                <w:szCs w:val="24"/>
                <w:lang w:eastAsia="en-US"/>
              </w:rPr>
              <w:t>1</w:t>
            </w:r>
            <w:r w:rsidRPr="00546B7D">
              <w:rPr>
                <w:position w:val="2"/>
                <w:sz w:val="18"/>
                <w:szCs w:val="24"/>
                <w:rtl/>
                <w:lang w:eastAsia="en-US"/>
              </w:rPr>
              <w:t xml:space="preserve"> </w:t>
            </w:r>
            <w:r w:rsidRPr="00546B7D">
              <w:rPr>
                <w:position w:val="2"/>
                <w:sz w:val="18"/>
                <w:szCs w:val="24"/>
                <w:lang w:eastAsia="en-US"/>
              </w:rPr>
              <w:t>GHz</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787838" w:rsidRPr="00546B7D" w:rsidRDefault="00787838"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وصلات محلية</w:t>
            </w:r>
          </w:p>
          <w:p w:rsidR="00787838" w:rsidRPr="00546B7D" w:rsidRDefault="00787838"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proofErr w:type="gramStart"/>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وصلات إقليمية</w:t>
            </w:r>
          </w:p>
          <w:p w:rsidR="00AA6A56" w:rsidRPr="00546B7D" w:rsidRDefault="00787838"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proofErr w:type="gramStart"/>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وصلات وطنية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1 160 000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1 740 000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3 770 000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14 500 000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29 000 000</w:t>
            </w: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787838" w:rsidRPr="00546B7D" w:rsidRDefault="00787838"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ب</w:t>
            </w:r>
            <w:proofErr w:type="gramStart"/>
            <w:r w:rsidRPr="00546B7D">
              <w:rPr>
                <w:position w:val="2"/>
                <w:sz w:val="18"/>
                <w:szCs w:val="24"/>
                <w:lang w:eastAsia="en-US"/>
              </w:rPr>
              <w:t xml:space="preserve">1 </w:t>
            </w:r>
            <w:r w:rsidRPr="00546B7D">
              <w:rPr>
                <w:position w:val="2"/>
                <w:sz w:val="18"/>
                <w:szCs w:val="24"/>
                <w:rtl/>
                <w:lang w:eastAsia="en-US" w:bidi="ar-EG"/>
              </w:rPr>
              <w:t>)</w:t>
            </w:r>
            <w:proofErr w:type="gramEnd"/>
            <w:r w:rsidRPr="00546B7D">
              <w:rPr>
                <w:position w:val="2"/>
                <w:sz w:val="18"/>
                <w:szCs w:val="24"/>
                <w:rtl/>
                <w:lang w:eastAsia="en-US"/>
              </w:rPr>
              <w:tab/>
              <w:t>محطة طرفية</w:t>
            </w:r>
          </w:p>
          <w:p w:rsidR="00AA6A56" w:rsidRPr="00546B7D" w:rsidRDefault="00787838"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ب </w:t>
            </w:r>
            <w:proofErr w:type="gramStart"/>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محطة طرفية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29 000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787838" w:rsidRPr="00546B7D" w:rsidRDefault="00787838"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ج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وصلات تضم </w:t>
            </w:r>
            <w:r w:rsidRPr="00546B7D">
              <w:rPr>
                <w:position w:val="2"/>
                <w:sz w:val="18"/>
                <w:szCs w:val="24"/>
                <w:lang w:eastAsia="en-US"/>
              </w:rPr>
              <w:t>120</w:t>
            </w:r>
            <w:r w:rsidRPr="00546B7D">
              <w:rPr>
                <w:position w:val="2"/>
                <w:sz w:val="18"/>
                <w:szCs w:val="24"/>
                <w:rtl/>
                <w:lang w:eastAsia="en-US"/>
              </w:rPr>
              <w:t xml:space="preserve"> قناة هاتفية أو </w:t>
            </w:r>
            <w:r w:rsidRPr="00546B7D">
              <w:rPr>
                <w:position w:val="2"/>
                <w:sz w:val="18"/>
                <w:szCs w:val="24"/>
                <w:lang w:eastAsia="en-US"/>
              </w:rPr>
              <w:t>8</w:t>
            </w:r>
            <w:r w:rsidRPr="00546B7D">
              <w:rPr>
                <w:position w:val="2"/>
                <w:sz w:val="18"/>
                <w:szCs w:val="24"/>
                <w:rtl/>
                <w:lang w:eastAsia="en-US"/>
              </w:rPr>
              <w:t xml:space="preserve"> </w:t>
            </w:r>
            <w:r w:rsidRPr="00546B7D">
              <w:rPr>
                <w:position w:val="2"/>
                <w:sz w:val="18"/>
                <w:szCs w:val="24"/>
                <w:lang w:eastAsia="en-US"/>
              </w:rPr>
              <w:t>Mbits/s</w:t>
            </w:r>
          </w:p>
          <w:p w:rsidR="00787838" w:rsidRPr="00546B7D" w:rsidRDefault="00787838"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ج </w:t>
            </w:r>
            <w:proofErr w:type="gramStart"/>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وصلات تتراوح بين </w:t>
            </w:r>
            <w:r w:rsidRPr="00546B7D">
              <w:rPr>
                <w:position w:val="2"/>
                <w:sz w:val="18"/>
                <w:szCs w:val="24"/>
                <w:lang w:eastAsia="en-US"/>
              </w:rPr>
              <w:t>121</w:t>
            </w:r>
            <w:r w:rsidRPr="00546B7D">
              <w:rPr>
                <w:position w:val="2"/>
                <w:sz w:val="18"/>
                <w:szCs w:val="24"/>
                <w:rtl/>
                <w:lang w:eastAsia="en-US"/>
              </w:rPr>
              <w:t xml:space="preserve"> إلى </w:t>
            </w:r>
            <w:r w:rsidRPr="00546B7D">
              <w:rPr>
                <w:position w:val="2"/>
                <w:sz w:val="18"/>
                <w:szCs w:val="24"/>
                <w:lang w:eastAsia="en-US"/>
              </w:rPr>
              <w:t>600</w:t>
            </w:r>
            <w:r w:rsidRPr="00546B7D">
              <w:rPr>
                <w:position w:val="2"/>
                <w:sz w:val="18"/>
                <w:szCs w:val="24"/>
                <w:rtl/>
                <w:lang w:eastAsia="en-US"/>
              </w:rPr>
              <w:t xml:space="preserve"> قناة هاتفية أو تبدأ من </w:t>
            </w:r>
            <w:r w:rsidRPr="00546B7D">
              <w:rPr>
                <w:position w:val="2"/>
                <w:sz w:val="18"/>
                <w:szCs w:val="24"/>
                <w:lang w:eastAsia="en-US"/>
              </w:rPr>
              <w:t>2,1</w:t>
            </w:r>
            <w:r w:rsidRPr="00546B7D">
              <w:rPr>
                <w:position w:val="2"/>
                <w:sz w:val="18"/>
                <w:szCs w:val="24"/>
                <w:rtl/>
                <w:lang w:eastAsia="en-US"/>
              </w:rPr>
              <w:t xml:space="preserve"> إلى </w:t>
            </w:r>
            <w:r w:rsidRPr="00546B7D">
              <w:rPr>
                <w:position w:val="2"/>
                <w:sz w:val="18"/>
                <w:szCs w:val="24"/>
                <w:lang w:eastAsia="en-US"/>
              </w:rPr>
              <w:t>8</w:t>
            </w:r>
            <w:r w:rsidRPr="00546B7D">
              <w:rPr>
                <w:position w:val="2"/>
                <w:sz w:val="18"/>
                <w:szCs w:val="24"/>
                <w:rtl/>
                <w:lang w:eastAsia="en-US"/>
              </w:rPr>
              <w:t xml:space="preserve"> </w:t>
            </w:r>
            <w:r w:rsidRPr="00546B7D">
              <w:rPr>
                <w:position w:val="2"/>
                <w:sz w:val="18"/>
                <w:szCs w:val="24"/>
                <w:lang w:eastAsia="en-US"/>
              </w:rPr>
              <w:t>Mbits/s</w:t>
            </w:r>
          </w:p>
          <w:p w:rsidR="00AA6A56" w:rsidRPr="00546B7D" w:rsidRDefault="00787838"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ج </w:t>
            </w:r>
            <w:proofErr w:type="gramStart"/>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وصلات تصل إلى </w:t>
            </w:r>
            <w:r w:rsidRPr="00546B7D">
              <w:rPr>
                <w:position w:val="2"/>
                <w:sz w:val="18"/>
                <w:szCs w:val="24"/>
                <w:lang w:eastAsia="en-US"/>
              </w:rPr>
              <w:t>1 200</w:t>
            </w:r>
            <w:r w:rsidRPr="00546B7D">
              <w:rPr>
                <w:position w:val="2"/>
                <w:sz w:val="18"/>
                <w:szCs w:val="24"/>
                <w:rtl/>
                <w:lang w:eastAsia="en-US"/>
              </w:rPr>
              <w:t xml:space="preserve"> قناة هاتفية أو تزيد </w:t>
            </w:r>
            <w:r w:rsidRPr="00546B7D">
              <w:rPr>
                <w:position w:val="2"/>
                <w:sz w:val="18"/>
                <w:szCs w:val="24"/>
                <w:lang w:eastAsia="en-US"/>
              </w:rPr>
              <w:br/>
            </w:r>
            <w:r w:rsidRPr="00546B7D">
              <w:rPr>
                <w:position w:val="2"/>
                <w:sz w:val="18"/>
                <w:szCs w:val="24"/>
                <w:rtl/>
                <w:lang w:eastAsia="en-US"/>
              </w:rPr>
              <w:t>عن </w:t>
            </w:r>
            <w:r w:rsidRPr="00546B7D">
              <w:rPr>
                <w:position w:val="2"/>
                <w:sz w:val="18"/>
                <w:szCs w:val="24"/>
                <w:lang w:eastAsia="en-US"/>
              </w:rPr>
              <w:t>70</w:t>
            </w:r>
            <w:r w:rsidRPr="00546B7D">
              <w:rPr>
                <w:position w:val="2"/>
                <w:sz w:val="18"/>
                <w:szCs w:val="24"/>
                <w:rtl/>
                <w:lang w:eastAsia="en-US"/>
              </w:rPr>
              <w:t xml:space="preserve"> </w:t>
            </w:r>
            <w:r w:rsidRPr="00546B7D">
              <w:rPr>
                <w:position w:val="2"/>
                <w:sz w:val="18"/>
                <w:szCs w:val="24"/>
                <w:lang w:eastAsia="en-US"/>
              </w:rPr>
              <w:t>Mbits/s</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10 440 000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14 500 000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17 400 000</w:t>
            </w:r>
          </w:p>
        </w:tc>
      </w:tr>
      <w:tr w:rsidR="00AA6A56" w:rsidRPr="00546B7D" w:rsidTr="00AA6A56">
        <w:trPr>
          <w:jc w:val="center"/>
        </w:trPr>
        <w:tc>
          <w:tcPr>
            <w:tcW w:w="2204" w:type="pct"/>
          </w:tcPr>
          <w:p w:rsidR="00AA6A56" w:rsidRPr="00546B7D" w:rsidRDefault="003007E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b/>
                <w:bCs/>
                <w:position w:val="2"/>
                <w:sz w:val="18"/>
                <w:szCs w:val="24"/>
                <w:lang w:eastAsia="en-US"/>
              </w:rPr>
              <w:t>III</w:t>
            </w:r>
            <w:r w:rsidRPr="00546B7D">
              <w:rPr>
                <w:b/>
                <w:bCs/>
                <w:position w:val="2"/>
                <w:sz w:val="18"/>
                <w:szCs w:val="24"/>
                <w:rtl/>
                <w:lang w:eastAsia="en-US"/>
              </w:rPr>
              <w:tab/>
              <w:t>الخدمة الملاحية الراديوية للأرض</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3007E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lang w:eastAsia="en-US"/>
              </w:rPr>
              <w:t>1.III</w:t>
            </w:r>
            <w:r w:rsidRPr="00546B7D">
              <w:rPr>
                <w:position w:val="2"/>
                <w:sz w:val="18"/>
                <w:szCs w:val="24"/>
                <w:rtl/>
                <w:lang w:val="fr-CH" w:eastAsia="en-US"/>
              </w:rPr>
              <w:tab/>
              <w:t>محطة ساحلية خاصة (غير ربحية)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580 000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87 000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3 480 000</w:t>
            </w: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3007E1" w:rsidRPr="00546B7D" w:rsidRDefault="003007E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val="en-GB" w:eastAsia="en-US" w:bidi="ar-EG"/>
              </w:rPr>
              <w:t xml:space="preserve">أ </w:t>
            </w:r>
            <w:proofErr w:type="gramStart"/>
            <w:r w:rsidRPr="00546B7D">
              <w:rPr>
                <w:position w:val="2"/>
                <w:sz w:val="18"/>
                <w:szCs w:val="24"/>
                <w:lang w:eastAsia="en-US"/>
              </w:rPr>
              <w:t>1</w:t>
            </w:r>
            <w:r w:rsidRPr="00546B7D">
              <w:rPr>
                <w:position w:val="2"/>
                <w:sz w:val="18"/>
                <w:szCs w:val="24"/>
                <w:rtl/>
                <w:lang w:val="en-GB" w:eastAsia="en-US" w:bidi="ar-EG"/>
              </w:rPr>
              <w:t>)</w:t>
            </w:r>
            <w:r w:rsidRPr="00546B7D">
              <w:rPr>
                <w:position w:val="2"/>
                <w:sz w:val="18"/>
                <w:szCs w:val="24"/>
                <w:rtl/>
                <w:lang w:val="en-GB" w:eastAsia="en-US"/>
              </w:rPr>
              <w:tab/>
            </w:r>
            <w:proofErr w:type="gramEnd"/>
            <w:r w:rsidRPr="00546B7D">
              <w:rPr>
                <w:position w:val="2"/>
                <w:sz w:val="18"/>
                <w:szCs w:val="24"/>
                <w:rtl/>
                <w:lang w:val="en-GB" w:eastAsia="en-US"/>
              </w:rPr>
              <w:t xml:space="preserve">وصلات كهربائية راديوية </w:t>
            </w:r>
            <w:r w:rsidRPr="00546B7D">
              <w:rPr>
                <w:position w:val="2"/>
                <w:sz w:val="18"/>
                <w:szCs w:val="24"/>
                <w:lang w:eastAsia="en-US"/>
              </w:rPr>
              <w:t>VHF</w:t>
            </w:r>
            <w:r w:rsidRPr="00546B7D">
              <w:rPr>
                <w:position w:val="2"/>
                <w:sz w:val="18"/>
                <w:szCs w:val="24"/>
                <w:rtl/>
                <w:lang w:val="en-GB" w:eastAsia="en-US"/>
              </w:rPr>
              <w:t xml:space="preserve"> </w:t>
            </w:r>
            <w:r w:rsidRPr="00546B7D">
              <w:rPr>
                <w:position w:val="2"/>
                <w:sz w:val="18"/>
                <w:szCs w:val="24"/>
                <w:lang w:eastAsia="en-US"/>
              </w:rPr>
              <w:t>25)</w:t>
            </w:r>
            <w:r w:rsidRPr="00546B7D">
              <w:rPr>
                <w:position w:val="2"/>
                <w:sz w:val="18"/>
                <w:szCs w:val="24"/>
                <w:rtl/>
                <w:lang w:val="en-GB" w:eastAsia="en-US"/>
              </w:rPr>
              <w:t xml:space="preserve"> </w:t>
            </w:r>
            <w:r w:rsidRPr="00546B7D">
              <w:rPr>
                <w:position w:val="2"/>
                <w:sz w:val="18"/>
                <w:szCs w:val="24"/>
                <w:lang w:eastAsia="en-US"/>
              </w:rPr>
              <w:t>(kHz</w:t>
            </w:r>
          </w:p>
          <w:p w:rsidR="003007E1" w:rsidRPr="00546B7D" w:rsidRDefault="003007E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val="en-GB" w:eastAsia="en-US" w:bidi="ar-EG"/>
              </w:rPr>
              <w:t xml:space="preserve">أ </w:t>
            </w:r>
            <w:proofErr w:type="gramStart"/>
            <w:r w:rsidRPr="00546B7D">
              <w:rPr>
                <w:position w:val="2"/>
                <w:sz w:val="18"/>
                <w:szCs w:val="24"/>
                <w:lang w:eastAsia="en-US"/>
              </w:rPr>
              <w:t>2</w:t>
            </w:r>
            <w:r w:rsidRPr="00546B7D">
              <w:rPr>
                <w:position w:val="2"/>
                <w:sz w:val="18"/>
                <w:szCs w:val="24"/>
                <w:rtl/>
                <w:lang w:val="en-GB" w:eastAsia="en-US" w:bidi="ar-EG"/>
              </w:rPr>
              <w:t>)</w:t>
            </w:r>
            <w:r w:rsidRPr="00546B7D">
              <w:rPr>
                <w:position w:val="2"/>
                <w:sz w:val="18"/>
                <w:szCs w:val="24"/>
                <w:rtl/>
                <w:lang w:val="en-GB" w:eastAsia="en-US"/>
              </w:rPr>
              <w:tab/>
            </w:r>
            <w:proofErr w:type="gramEnd"/>
            <w:r w:rsidRPr="00546B7D">
              <w:rPr>
                <w:position w:val="2"/>
                <w:sz w:val="18"/>
                <w:szCs w:val="24"/>
                <w:rtl/>
                <w:lang w:val="en-GB" w:eastAsia="en-US"/>
              </w:rPr>
              <w:t xml:space="preserve">وصلات كهربائية راديوية </w:t>
            </w:r>
            <w:r w:rsidRPr="00546B7D">
              <w:rPr>
                <w:position w:val="2"/>
                <w:sz w:val="18"/>
                <w:szCs w:val="24"/>
                <w:lang w:eastAsia="en-US"/>
              </w:rPr>
              <w:t>MF/HF</w:t>
            </w:r>
            <w:r w:rsidRPr="00546B7D">
              <w:rPr>
                <w:position w:val="2"/>
                <w:sz w:val="18"/>
                <w:szCs w:val="24"/>
                <w:rtl/>
                <w:lang w:val="en-GB" w:eastAsia="en-US"/>
              </w:rPr>
              <w:t xml:space="preserve"> (أقل من </w:t>
            </w:r>
            <w:r w:rsidRPr="00546B7D">
              <w:rPr>
                <w:position w:val="2"/>
                <w:sz w:val="18"/>
                <w:szCs w:val="24"/>
                <w:lang w:eastAsia="en-US"/>
              </w:rPr>
              <w:t>1</w:t>
            </w:r>
            <w:r w:rsidRPr="00546B7D">
              <w:rPr>
                <w:position w:val="2"/>
                <w:sz w:val="18"/>
                <w:szCs w:val="24"/>
                <w:rtl/>
                <w:lang w:val="en-GB" w:eastAsia="en-US"/>
              </w:rPr>
              <w:t xml:space="preserve"> </w:t>
            </w:r>
            <w:r w:rsidRPr="00546B7D">
              <w:rPr>
                <w:position w:val="2"/>
                <w:sz w:val="18"/>
                <w:szCs w:val="24"/>
                <w:lang w:eastAsia="en-US"/>
              </w:rPr>
              <w:t>kHz</w:t>
            </w:r>
            <w:r w:rsidRPr="00546B7D">
              <w:rPr>
                <w:position w:val="2"/>
                <w:sz w:val="18"/>
                <w:szCs w:val="24"/>
                <w:rtl/>
                <w:lang w:val="en-GB" w:eastAsia="en-US"/>
              </w:rPr>
              <w:t>)</w:t>
            </w:r>
          </w:p>
          <w:p w:rsidR="00AA6A56" w:rsidRPr="00546B7D" w:rsidRDefault="003007E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u w:val="single"/>
                <w:lang w:val="en-GB" w:eastAsia="en-US"/>
              </w:rPr>
            </w:pPr>
            <w:r w:rsidRPr="00546B7D">
              <w:rPr>
                <w:position w:val="2"/>
                <w:sz w:val="18"/>
                <w:szCs w:val="24"/>
                <w:rtl/>
                <w:lang w:val="en-GB" w:eastAsia="en-US" w:bidi="ar-EG"/>
              </w:rPr>
              <w:t xml:space="preserve">أ </w:t>
            </w:r>
            <w:proofErr w:type="gramStart"/>
            <w:r w:rsidRPr="00546B7D">
              <w:rPr>
                <w:position w:val="2"/>
                <w:sz w:val="18"/>
                <w:szCs w:val="24"/>
                <w:lang w:eastAsia="en-US"/>
              </w:rPr>
              <w:t>3</w:t>
            </w:r>
            <w:r w:rsidRPr="00546B7D">
              <w:rPr>
                <w:position w:val="2"/>
                <w:sz w:val="18"/>
                <w:szCs w:val="24"/>
                <w:rtl/>
                <w:lang w:val="en-GB" w:eastAsia="en-US" w:bidi="ar-EG"/>
              </w:rPr>
              <w:t>)</w:t>
            </w:r>
            <w:r w:rsidRPr="00546B7D">
              <w:rPr>
                <w:position w:val="2"/>
                <w:sz w:val="18"/>
                <w:szCs w:val="24"/>
                <w:rtl/>
                <w:lang w:val="en-GB" w:eastAsia="en-US"/>
              </w:rPr>
              <w:tab/>
            </w:r>
            <w:proofErr w:type="gramEnd"/>
            <w:r w:rsidRPr="00546B7D">
              <w:rPr>
                <w:position w:val="2"/>
                <w:sz w:val="18"/>
                <w:szCs w:val="24"/>
                <w:rtl/>
                <w:lang w:val="en-GB" w:eastAsia="en-US"/>
              </w:rPr>
              <w:t xml:space="preserve">وصلات كهربائية راديوية </w:t>
            </w:r>
            <w:r w:rsidRPr="00546B7D">
              <w:rPr>
                <w:position w:val="2"/>
                <w:sz w:val="18"/>
                <w:szCs w:val="24"/>
                <w:lang w:eastAsia="en-US"/>
              </w:rPr>
              <w:t>MF/HF</w:t>
            </w:r>
            <w:r w:rsidRPr="00546B7D">
              <w:rPr>
                <w:position w:val="2"/>
                <w:sz w:val="18"/>
                <w:szCs w:val="24"/>
                <w:rtl/>
                <w:lang w:val="en-GB" w:eastAsia="en-US"/>
              </w:rPr>
              <w:t xml:space="preserve"> </w:t>
            </w:r>
            <w:r w:rsidRPr="00546B7D">
              <w:rPr>
                <w:position w:val="2"/>
                <w:sz w:val="18"/>
                <w:szCs w:val="24"/>
                <w:lang w:eastAsia="en-US"/>
              </w:rPr>
              <w:t>3)</w:t>
            </w:r>
            <w:r w:rsidRPr="00546B7D">
              <w:rPr>
                <w:position w:val="2"/>
                <w:sz w:val="18"/>
                <w:szCs w:val="24"/>
                <w:rtl/>
                <w:lang w:val="en-GB" w:eastAsia="en-US"/>
              </w:rPr>
              <w:t xml:space="preserve"> </w:t>
            </w:r>
            <w:r w:rsidRPr="00546B7D">
              <w:rPr>
                <w:position w:val="2"/>
                <w:sz w:val="18"/>
                <w:szCs w:val="24"/>
                <w:lang w:eastAsia="en-US"/>
              </w:rPr>
              <w:t>(kHz</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174 000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139 200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417 600</w:t>
            </w:r>
          </w:p>
        </w:tc>
      </w:tr>
      <w:tr w:rsidR="00AA6A56" w:rsidRPr="00546B7D" w:rsidTr="00AA6A56">
        <w:trPr>
          <w:jc w:val="center"/>
        </w:trPr>
        <w:tc>
          <w:tcPr>
            <w:tcW w:w="2204" w:type="pct"/>
          </w:tcPr>
          <w:p w:rsidR="00AA6A56" w:rsidRPr="00546B7D" w:rsidRDefault="003007E1"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en-GB" w:eastAsia="en-US"/>
              </w:rPr>
            </w:pPr>
            <w:r w:rsidRPr="00546B7D">
              <w:rPr>
                <w:position w:val="2"/>
                <w:sz w:val="18"/>
                <w:szCs w:val="24"/>
                <w:lang w:eastAsia="en-US"/>
              </w:rPr>
              <w:t>2.III</w:t>
            </w:r>
            <w:r w:rsidRPr="00546B7D">
              <w:rPr>
                <w:position w:val="2"/>
                <w:sz w:val="18"/>
                <w:szCs w:val="24"/>
                <w:rtl/>
                <w:lang w:val="en-GB" w:eastAsia="en-US"/>
              </w:rPr>
              <w:tab/>
              <w:t>محطة ساحلية مفتوحة للجمهور (خدمة تجارية)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1 450 000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580 000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8 700 000</w:t>
            </w: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146BF6" w:rsidRPr="00546B7D" w:rsidRDefault="00146BF6" w:rsidP="00595FED">
            <w:pPr>
              <w:tabs>
                <w:tab w:val="left" w:pos="142"/>
                <w:tab w:val="left" w:pos="480"/>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وصلات كهربائية راديوية </w:t>
            </w:r>
            <w:r w:rsidRPr="00546B7D">
              <w:rPr>
                <w:position w:val="2"/>
                <w:sz w:val="18"/>
                <w:szCs w:val="24"/>
                <w:lang w:eastAsia="en-US"/>
              </w:rPr>
              <w:t>VHF</w:t>
            </w:r>
            <w:r w:rsidRPr="00546B7D">
              <w:rPr>
                <w:position w:val="2"/>
                <w:sz w:val="18"/>
                <w:szCs w:val="24"/>
                <w:rtl/>
                <w:lang w:eastAsia="en-US"/>
              </w:rPr>
              <w:t xml:space="preserve"> </w:t>
            </w:r>
            <w:r w:rsidRPr="00546B7D">
              <w:rPr>
                <w:position w:val="2"/>
                <w:sz w:val="18"/>
                <w:szCs w:val="24"/>
                <w:lang w:eastAsia="en-US"/>
              </w:rPr>
              <w:t>25)</w:t>
            </w:r>
            <w:r w:rsidRPr="00546B7D">
              <w:rPr>
                <w:position w:val="2"/>
                <w:sz w:val="18"/>
                <w:szCs w:val="24"/>
                <w:rtl/>
                <w:lang w:eastAsia="en-US"/>
              </w:rPr>
              <w:t xml:space="preserve"> </w:t>
            </w:r>
            <w:r w:rsidRPr="00546B7D">
              <w:rPr>
                <w:position w:val="2"/>
                <w:sz w:val="18"/>
                <w:szCs w:val="24"/>
                <w:lang w:eastAsia="en-US"/>
              </w:rPr>
              <w:t>(kHz</w:t>
            </w:r>
          </w:p>
          <w:p w:rsidR="00146BF6" w:rsidRPr="00546B7D" w:rsidRDefault="00146BF6" w:rsidP="00595FED">
            <w:pPr>
              <w:tabs>
                <w:tab w:val="left" w:pos="142"/>
                <w:tab w:val="left" w:pos="480"/>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proofErr w:type="gramStart"/>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وصلات كهربائية راديوية </w:t>
            </w:r>
            <w:r w:rsidRPr="00546B7D">
              <w:rPr>
                <w:position w:val="2"/>
                <w:sz w:val="18"/>
                <w:szCs w:val="24"/>
                <w:lang w:eastAsia="en-US"/>
              </w:rPr>
              <w:t>MF/HF</w:t>
            </w:r>
            <w:r w:rsidRPr="00546B7D">
              <w:rPr>
                <w:position w:val="2"/>
                <w:sz w:val="18"/>
                <w:szCs w:val="24"/>
                <w:rtl/>
                <w:lang w:eastAsia="en-US"/>
              </w:rPr>
              <w:t xml:space="preserve"> (أقل من </w:t>
            </w:r>
            <w:r w:rsidRPr="00546B7D">
              <w:rPr>
                <w:position w:val="2"/>
                <w:sz w:val="18"/>
                <w:szCs w:val="24"/>
                <w:lang w:eastAsia="en-US"/>
              </w:rPr>
              <w:t>1</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p w:rsidR="00AA6A56" w:rsidRPr="00546B7D" w:rsidRDefault="00146BF6" w:rsidP="00595FED">
            <w:pPr>
              <w:tabs>
                <w:tab w:val="left" w:pos="142"/>
                <w:tab w:val="left" w:pos="480"/>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proofErr w:type="gramStart"/>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وصلات كهربائية راديوية </w:t>
            </w:r>
            <w:r w:rsidRPr="00546B7D">
              <w:rPr>
                <w:position w:val="2"/>
                <w:sz w:val="18"/>
                <w:szCs w:val="24"/>
                <w:lang w:eastAsia="en-US"/>
              </w:rPr>
              <w:t>MF/HF</w:t>
            </w:r>
            <w:r w:rsidRPr="00546B7D">
              <w:rPr>
                <w:position w:val="2"/>
                <w:sz w:val="18"/>
                <w:szCs w:val="24"/>
                <w:rtl/>
                <w:lang w:eastAsia="en-US"/>
              </w:rPr>
              <w:t xml:space="preserve"> </w:t>
            </w:r>
            <w:r w:rsidRPr="00546B7D">
              <w:rPr>
                <w:position w:val="2"/>
                <w:sz w:val="18"/>
                <w:szCs w:val="24"/>
                <w:lang w:eastAsia="en-US"/>
              </w:rPr>
              <w:t>3)</w:t>
            </w:r>
            <w:r w:rsidRPr="00546B7D">
              <w:rPr>
                <w:position w:val="2"/>
                <w:sz w:val="18"/>
                <w:szCs w:val="24"/>
                <w:rtl/>
                <w:lang w:eastAsia="en-US"/>
              </w:rPr>
              <w:t xml:space="preserve"> </w:t>
            </w:r>
            <w:r w:rsidRPr="00546B7D">
              <w:rPr>
                <w:position w:val="2"/>
                <w:sz w:val="18"/>
                <w:szCs w:val="24"/>
                <w:lang w:eastAsia="en-US"/>
              </w:rPr>
              <w:t>(kHz</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146BF6" w:rsidP="00595FED">
            <w:pPr>
              <w:tabs>
                <w:tab w:val="left" w:pos="142"/>
                <w:tab w:val="left" w:pos="480"/>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3.III</w:t>
            </w:r>
            <w:r w:rsidRPr="00546B7D">
              <w:rPr>
                <w:position w:val="2"/>
                <w:sz w:val="18"/>
                <w:szCs w:val="24"/>
                <w:rtl/>
                <w:lang w:eastAsia="en-US"/>
              </w:rPr>
              <w:tab/>
              <w:t>محطات سُفن تجارية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146BF6" w:rsidP="00595FED">
            <w:pPr>
              <w:tabs>
                <w:tab w:val="left" w:pos="142"/>
                <w:tab w:val="left" w:pos="480"/>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lastRenderedPageBreak/>
              <w:t xml:space="preserve">أ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عمليات الموانئ</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174 000</w:t>
            </w:r>
          </w:p>
        </w:tc>
      </w:tr>
      <w:tr w:rsidR="00AA6A56" w:rsidRPr="00546B7D" w:rsidTr="00AA6A56">
        <w:trPr>
          <w:jc w:val="center"/>
        </w:trPr>
        <w:tc>
          <w:tcPr>
            <w:tcW w:w="2204" w:type="pct"/>
          </w:tcPr>
          <w:p w:rsidR="00AA6A56" w:rsidRPr="00546B7D" w:rsidRDefault="00146BF6" w:rsidP="00595FED">
            <w:pPr>
              <w:tabs>
                <w:tab w:val="left" w:pos="142"/>
                <w:tab w:val="left" w:pos="480"/>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4.III</w:t>
            </w:r>
            <w:r w:rsidRPr="00546B7D">
              <w:rPr>
                <w:position w:val="2"/>
                <w:sz w:val="18"/>
                <w:szCs w:val="24"/>
                <w:rtl/>
                <w:lang w:eastAsia="en-US"/>
              </w:rPr>
              <w:tab/>
              <w:t>محطات سُفن صيد</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146BF6" w:rsidRPr="00546B7D" w:rsidRDefault="00146BF6"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أقل من </w:t>
            </w:r>
            <w:r w:rsidRPr="00546B7D">
              <w:rPr>
                <w:position w:val="2"/>
                <w:sz w:val="18"/>
                <w:szCs w:val="24"/>
                <w:lang w:eastAsia="en-US"/>
              </w:rPr>
              <w:t>150</w:t>
            </w:r>
            <w:r w:rsidRPr="00546B7D">
              <w:rPr>
                <w:position w:val="2"/>
                <w:sz w:val="18"/>
                <w:szCs w:val="24"/>
                <w:rtl/>
                <w:lang w:eastAsia="en-US"/>
              </w:rPr>
              <w:t xml:space="preserve"> طن</w:t>
            </w:r>
          </w:p>
          <w:p w:rsidR="00AA6A56" w:rsidRPr="00546B7D" w:rsidRDefault="00146BF6"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proofErr w:type="gramStart"/>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أكثر من </w:t>
            </w:r>
            <w:r w:rsidRPr="00546B7D">
              <w:rPr>
                <w:position w:val="2"/>
                <w:sz w:val="18"/>
                <w:szCs w:val="24"/>
                <w:lang w:eastAsia="en-US"/>
              </w:rPr>
              <w:t>150</w:t>
            </w:r>
            <w:r w:rsidRPr="00546B7D">
              <w:rPr>
                <w:position w:val="2"/>
                <w:sz w:val="18"/>
                <w:szCs w:val="24"/>
                <w:rtl/>
                <w:lang w:eastAsia="en-US"/>
              </w:rPr>
              <w:t xml:space="preserve"> طن</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116 000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174 000</w:t>
            </w: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174 000</w:t>
            </w:r>
          </w:p>
        </w:tc>
      </w:tr>
      <w:tr w:rsidR="00AA6A56" w:rsidRPr="00546B7D" w:rsidTr="00AA6A56">
        <w:trPr>
          <w:jc w:val="center"/>
        </w:trPr>
        <w:tc>
          <w:tcPr>
            <w:tcW w:w="2204" w:type="pct"/>
          </w:tcPr>
          <w:p w:rsidR="00AA6A56" w:rsidRPr="00546B7D" w:rsidRDefault="00146BF6"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ب</w:t>
            </w:r>
            <w:r w:rsidRPr="00546B7D">
              <w:rPr>
                <w:rFonts w:hint="cs"/>
                <w:position w:val="2"/>
                <w:sz w:val="18"/>
                <w:szCs w:val="24"/>
                <w:rtl/>
                <w:lang w:eastAsia="en-US" w:bidi="ar-EG"/>
              </w:rPr>
              <w:t xml:space="preserve">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عمليات الموانئ</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174 000</w:t>
            </w:r>
          </w:p>
        </w:tc>
      </w:tr>
      <w:tr w:rsidR="00AA6A56" w:rsidRPr="00546B7D" w:rsidTr="00AA6A56">
        <w:trPr>
          <w:jc w:val="center"/>
        </w:trPr>
        <w:tc>
          <w:tcPr>
            <w:tcW w:w="2204" w:type="pct"/>
          </w:tcPr>
          <w:p w:rsidR="00AA6A56" w:rsidRPr="00546B7D" w:rsidRDefault="00B9421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5.III</w:t>
            </w:r>
            <w:r w:rsidRPr="00546B7D">
              <w:rPr>
                <w:position w:val="2"/>
                <w:sz w:val="18"/>
                <w:szCs w:val="24"/>
                <w:rtl/>
                <w:lang w:eastAsia="en-US"/>
              </w:rPr>
              <w:t xml:space="preserve"> </w:t>
            </w:r>
            <w:r w:rsidRPr="00546B7D">
              <w:rPr>
                <w:rFonts w:hint="cs"/>
                <w:position w:val="2"/>
                <w:sz w:val="18"/>
                <w:szCs w:val="24"/>
                <w:rtl/>
                <w:lang w:eastAsia="en-US"/>
              </w:rPr>
              <w:tab/>
              <w:t>سُفن السياحة/سفن الترفيه</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tc>
        <w:tc>
          <w:tcPr>
            <w:tcW w:w="777" w:type="pct"/>
          </w:tcPr>
          <w:p w:rsidR="00AA6A56" w:rsidRPr="00546B7D" w:rsidRDefault="00836969"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tc>
      </w:tr>
      <w:tr w:rsidR="00AA6A56" w:rsidRPr="00546B7D" w:rsidTr="00AA6A56">
        <w:trPr>
          <w:jc w:val="center"/>
        </w:trPr>
        <w:tc>
          <w:tcPr>
            <w:tcW w:w="2204" w:type="pct"/>
          </w:tcPr>
          <w:p w:rsidR="00AA6A56" w:rsidRPr="00546B7D" w:rsidRDefault="00B9421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6.III</w:t>
            </w:r>
            <w:r w:rsidRPr="00546B7D">
              <w:rPr>
                <w:position w:val="2"/>
                <w:sz w:val="18"/>
                <w:szCs w:val="24"/>
                <w:rtl/>
                <w:lang w:eastAsia="en-US"/>
              </w:rPr>
              <w:tab/>
              <w:t xml:space="preserve">أجهزة الإرسال البحرية (أجهزة استقبال تضم </w:t>
            </w:r>
            <w:r w:rsidRPr="00546B7D">
              <w:rPr>
                <w:position w:val="2"/>
                <w:sz w:val="18"/>
                <w:szCs w:val="24"/>
                <w:lang w:eastAsia="en-US"/>
              </w:rPr>
              <w:t>55</w:t>
            </w:r>
            <w:r w:rsidRPr="00546B7D">
              <w:rPr>
                <w:position w:val="2"/>
                <w:sz w:val="18"/>
                <w:szCs w:val="24"/>
                <w:rtl/>
                <w:lang w:eastAsia="en-US"/>
              </w:rPr>
              <w:t xml:space="preserve"> قناة)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B9421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b/>
                <w:bCs/>
                <w:position w:val="2"/>
                <w:sz w:val="18"/>
                <w:szCs w:val="24"/>
                <w:lang w:eastAsia="en-US"/>
              </w:rPr>
              <w:t>IV</w:t>
            </w:r>
            <w:r w:rsidRPr="00546B7D">
              <w:rPr>
                <w:b/>
                <w:bCs/>
                <w:position w:val="2"/>
                <w:sz w:val="18"/>
                <w:szCs w:val="24"/>
                <w:rtl/>
                <w:lang w:eastAsia="en-US"/>
              </w:rPr>
              <w:tab/>
              <w:t>المحطات المتنقلة للطيران</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AA6A56" w:rsidRPr="00546B7D" w:rsidRDefault="00B9421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1.IV</w:t>
            </w:r>
            <w:r w:rsidRPr="00546B7D">
              <w:rPr>
                <w:position w:val="2"/>
                <w:sz w:val="18"/>
                <w:szCs w:val="24"/>
                <w:rtl/>
                <w:lang w:eastAsia="en-US"/>
              </w:rPr>
              <w:tab/>
              <w:t>محطة خاصة للطيران (غير رسمية)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116 000</w:t>
            </w:r>
          </w:p>
        </w:tc>
        <w:tc>
          <w:tcPr>
            <w:tcW w:w="638" w:type="pct"/>
          </w:tcPr>
          <w:p w:rsidR="00AA6A56" w:rsidRPr="00546B7D" w:rsidRDefault="00AA6A56" w:rsidP="00B9421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87 000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580 000</w:t>
            </w: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B9421E" w:rsidRPr="00546B7D" w:rsidRDefault="00B9421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وصلة اتصالات من البر إلى الجو</w:t>
            </w:r>
          </w:p>
          <w:p w:rsidR="00AA6A56" w:rsidRPr="00546B7D" w:rsidRDefault="00B9421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proofErr w:type="gramStart"/>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وصلة اتصالات من البر إلى البر</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116 000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145 000</w:t>
            </w:r>
          </w:p>
        </w:tc>
      </w:tr>
      <w:tr w:rsidR="00AA6A56" w:rsidRPr="00546B7D" w:rsidTr="00AA6A56">
        <w:trPr>
          <w:jc w:val="center"/>
        </w:trPr>
        <w:tc>
          <w:tcPr>
            <w:tcW w:w="2204" w:type="pct"/>
          </w:tcPr>
          <w:p w:rsidR="00AA6A56" w:rsidRPr="00546B7D" w:rsidRDefault="00B9421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2.IV</w:t>
            </w:r>
            <w:r w:rsidRPr="00546B7D">
              <w:rPr>
                <w:position w:val="2"/>
                <w:sz w:val="18"/>
                <w:szCs w:val="24"/>
                <w:rtl/>
                <w:lang w:eastAsia="en-US"/>
              </w:rPr>
              <w:tab/>
              <w:t>نظام نقل الطيران المدني العام</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17 400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290 000</w:t>
            </w:r>
          </w:p>
        </w:tc>
        <w:tc>
          <w:tcPr>
            <w:tcW w:w="777" w:type="pct"/>
          </w:tcPr>
          <w:p w:rsidR="00AA6A56" w:rsidRPr="00546B7D" w:rsidRDefault="00836969"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tc>
      </w:tr>
      <w:tr w:rsidR="00AA6A56" w:rsidRPr="00546B7D" w:rsidTr="00AA6A56">
        <w:trPr>
          <w:jc w:val="center"/>
        </w:trPr>
        <w:tc>
          <w:tcPr>
            <w:tcW w:w="2204" w:type="pct"/>
          </w:tcPr>
          <w:p w:rsidR="00AA6A56" w:rsidRPr="00546B7D" w:rsidRDefault="00B9421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lang w:eastAsia="en-US"/>
              </w:rPr>
              <w:t>3.IV</w:t>
            </w:r>
            <w:r w:rsidRPr="00546B7D">
              <w:rPr>
                <w:position w:val="2"/>
                <w:sz w:val="18"/>
                <w:szCs w:val="24"/>
                <w:rtl/>
                <w:lang w:val="fr-CH" w:eastAsia="en-US"/>
              </w:rPr>
              <w:tab/>
              <w:t>نقل الطيران المدني الخاص</w:t>
            </w:r>
          </w:p>
        </w:tc>
        <w:tc>
          <w:tcPr>
            <w:tcW w:w="602" w:type="pct"/>
          </w:tcPr>
          <w:p w:rsidR="00AA6A56" w:rsidRPr="00546B7D" w:rsidRDefault="00AA6A56" w:rsidP="00B9421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rsidR="00AA6A56" w:rsidRPr="00546B7D" w:rsidRDefault="00AA6A56" w:rsidP="00B9421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tc>
        <w:tc>
          <w:tcPr>
            <w:tcW w:w="777" w:type="pct"/>
          </w:tcPr>
          <w:p w:rsidR="00AA6A56" w:rsidRPr="00546B7D" w:rsidRDefault="00836969"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tc>
      </w:tr>
      <w:tr w:rsidR="00AA6A56" w:rsidRPr="00546B7D" w:rsidTr="00AA6A56">
        <w:trPr>
          <w:jc w:val="center"/>
        </w:trPr>
        <w:tc>
          <w:tcPr>
            <w:tcW w:w="2204" w:type="pct"/>
          </w:tcPr>
          <w:p w:rsidR="00AA6A56" w:rsidRPr="00546B7D" w:rsidRDefault="00B9421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b/>
                <w:bCs/>
                <w:position w:val="2"/>
                <w:sz w:val="18"/>
                <w:szCs w:val="24"/>
                <w:lang w:eastAsia="en-US"/>
              </w:rPr>
              <w:t>V</w:t>
            </w:r>
            <w:r w:rsidRPr="00546B7D">
              <w:rPr>
                <w:b/>
                <w:bCs/>
                <w:position w:val="2"/>
                <w:sz w:val="18"/>
                <w:szCs w:val="24"/>
                <w:rtl/>
                <w:lang w:eastAsia="en-US"/>
              </w:rPr>
              <w:tab/>
              <w:t>محطات الهواة</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AA6A56" w:rsidRPr="00546B7D" w:rsidTr="00AA6A56">
        <w:trPr>
          <w:jc w:val="center"/>
        </w:trPr>
        <w:tc>
          <w:tcPr>
            <w:tcW w:w="2204" w:type="pct"/>
          </w:tcPr>
          <w:p w:rsidR="00B9421E" w:rsidRPr="00546B7D" w:rsidRDefault="00B9421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proofErr w:type="gramStart"/>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محطة هاتف راديوي </w:t>
            </w:r>
            <w:r w:rsidRPr="00546B7D">
              <w:rPr>
                <w:position w:val="2"/>
                <w:sz w:val="18"/>
                <w:szCs w:val="24"/>
                <w:lang w:eastAsia="en-US"/>
              </w:rPr>
              <w:t>VHF</w:t>
            </w:r>
          </w:p>
          <w:p w:rsidR="00AA6A56" w:rsidRPr="00546B7D" w:rsidRDefault="00B9421E"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proofErr w:type="gramStart"/>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r>
            <w:proofErr w:type="gramEnd"/>
            <w:r w:rsidRPr="00546B7D">
              <w:rPr>
                <w:position w:val="2"/>
                <w:sz w:val="18"/>
                <w:szCs w:val="24"/>
                <w:rtl/>
                <w:lang w:eastAsia="en-US"/>
              </w:rPr>
              <w:t xml:space="preserve">هاتف راديوي </w:t>
            </w:r>
            <w:r w:rsidRPr="00546B7D">
              <w:rPr>
                <w:position w:val="2"/>
                <w:sz w:val="18"/>
                <w:szCs w:val="24"/>
                <w:lang w:eastAsia="en-US"/>
              </w:rPr>
              <w:t>MF/HF</w:t>
            </w:r>
          </w:p>
        </w:tc>
        <w:tc>
          <w:tcPr>
            <w:tcW w:w="602"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w:t>
            </w:r>
          </w:p>
        </w:tc>
        <w:tc>
          <w:tcPr>
            <w:tcW w:w="638" w:type="pct"/>
          </w:tcPr>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8 700</w:t>
            </w:r>
          </w:p>
          <w:p w:rsidR="00AA6A56" w:rsidRPr="00546B7D" w:rsidRDefault="00AA6A56"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17 400</w:t>
            </w:r>
          </w:p>
        </w:tc>
        <w:tc>
          <w:tcPr>
            <w:tcW w:w="779" w:type="pct"/>
          </w:tcPr>
          <w:p w:rsidR="00AA6A56" w:rsidRPr="00546B7D" w:rsidRDefault="00836969"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p w:rsidR="00AA6A56" w:rsidRPr="00546B7D" w:rsidRDefault="00836969"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tc>
        <w:tc>
          <w:tcPr>
            <w:tcW w:w="777" w:type="pct"/>
          </w:tcPr>
          <w:p w:rsidR="00AA6A56" w:rsidRPr="00546B7D" w:rsidRDefault="00836969"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p w:rsidR="00AA6A56" w:rsidRPr="00546B7D" w:rsidRDefault="00836969" w:rsidP="00AA6A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tc>
      </w:tr>
    </w:tbl>
    <w:p w:rsidR="00077661" w:rsidRDefault="00077661" w:rsidP="00077661">
      <w:pPr>
        <w:rPr>
          <w:rtl/>
        </w:rPr>
      </w:pPr>
    </w:p>
    <w:p w:rsidR="00077661" w:rsidRPr="00077661" w:rsidRDefault="00077661" w:rsidP="00077661">
      <w:pPr>
        <w:rPr>
          <w:rtl/>
        </w:rPr>
      </w:pPr>
    </w:p>
    <w:p w:rsidR="003866CD" w:rsidRDefault="003866CD" w:rsidP="00F267DC">
      <w:pPr>
        <w:pStyle w:val="Heading1"/>
        <w:spacing w:after="120"/>
        <w:rPr>
          <w:rtl/>
        </w:rPr>
      </w:pPr>
      <w:bookmarkStart w:id="926" w:name="_Toc525835141"/>
      <w:r w:rsidRPr="007A7811">
        <w:rPr>
          <w:rtl/>
        </w:rPr>
        <w:t xml:space="preserve">باء </w:t>
      </w:r>
      <w:proofErr w:type="gramStart"/>
      <w:r w:rsidRPr="007A7811">
        <w:rPr>
          <w:rtl/>
        </w:rPr>
        <w:t>- الاتصالات</w:t>
      </w:r>
      <w:proofErr w:type="gramEnd"/>
      <w:r w:rsidRPr="007A7811">
        <w:rPr>
          <w:rtl/>
        </w:rPr>
        <w:t xml:space="preserve"> الراديوية الساتلية</w:t>
      </w:r>
      <w:bookmarkEnd w:id="926"/>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9"/>
        <w:gridCol w:w="1204"/>
        <w:gridCol w:w="1560"/>
        <w:gridCol w:w="1559"/>
        <w:gridCol w:w="1417"/>
      </w:tblGrid>
      <w:tr w:rsidR="00F267DC" w:rsidRPr="00F267DC" w:rsidTr="00F267DC">
        <w:trPr>
          <w:tblHeader/>
          <w:jc w:val="center"/>
        </w:trPr>
        <w:tc>
          <w:tcPr>
            <w:tcW w:w="3899" w:type="dxa"/>
            <w:vAlign w:val="center"/>
          </w:tcPr>
          <w:p w:rsidR="00F267DC" w:rsidRPr="00F267DC" w:rsidRDefault="00F267DC" w:rsidP="00F267DC">
            <w:pPr>
              <w:pStyle w:val="TableHead"/>
              <w:rPr>
                <w:position w:val="2"/>
                <w:sz w:val="18"/>
                <w:szCs w:val="24"/>
                <w:rtl/>
              </w:rPr>
            </w:pPr>
            <w:r w:rsidRPr="00F267DC">
              <w:rPr>
                <w:position w:val="2"/>
                <w:sz w:val="18"/>
                <w:szCs w:val="24"/>
                <w:rtl/>
              </w:rPr>
              <w:t>الشبكات أو المحطات</w:t>
            </w:r>
          </w:p>
        </w:tc>
        <w:tc>
          <w:tcPr>
            <w:tcW w:w="1204" w:type="dxa"/>
            <w:vAlign w:val="center"/>
          </w:tcPr>
          <w:p w:rsidR="00F267DC" w:rsidRPr="00F267DC" w:rsidRDefault="00F267DC" w:rsidP="00F267DC">
            <w:pPr>
              <w:pStyle w:val="TableHead"/>
              <w:rPr>
                <w:position w:val="2"/>
                <w:sz w:val="18"/>
                <w:szCs w:val="24"/>
              </w:rPr>
            </w:pPr>
            <w:r w:rsidRPr="00F267DC">
              <w:rPr>
                <w:position w:val="2"/>
                <w:sz w:val="18"/>
                <w:szCs w:val="24"/>
                <w:rtl/>
              </w:rPr>
              <w:t>رسوم تجميع الملف</w:t>
            </w:r>
          </w:p>
        </w:tc>
        <w:tc>
          <w:tcPr>
            <w:tcW w:w="1560" w:type="dxa"/>
            <w:vAlign w:val="center"/>
          </w:tcPr>
          <w:p w:rsidR="00F267DC" w:rsidRPr="00F267DC" w:rsidRDefault="00F267DC" w:rsidP="00F267DC">
            <w:pPr>
              <w:pStyle w:val="TableHead"/>
              <w:rPr>
                <w:position w:val="2"/>
                <w:sz w:val="18"/>
                <w:szCs w:val="24"/>
              </w:rPr>
            </w:pPr>
            <w:r w:rsidRPr="00F267DC">
              <w:rPr>
                <w:position w:val="2"/>
                <w:sz w:val="18"/>
                <w:szCs w:val="24"/>
                <w:rtl/>
              </w:rPr>
              <w:t>رسوم التفتيش أو الزيارة</w:t>
            </w:r>
          </w:p>
        </w:tc>
        <w:tc>
          <w:tcPr>
            <w:tcW w:w="1559" w:type="dxa"/>
            <w:vAlign w:val="center"/>
          </w:tcPr>
          <w:p w:rsidR="00F267DC" w:rsidRPr="00F267DC" w:rsidRDefault="00F267DC" w:rsidP="00F267DC">
            <w:pPr>
              <w:pStyle w:val="TableHead"/>
              <w:rPr>
                <w:position w:val="2"/>
                <w:sz w:val="18"/>
                <w:szCs w:val="24"/>
              </w:rPr>
            </w:pPr>
            <w:r w:rsidRPr="00F267DC">
              <w:rPr>
                <w:position w:val="2"/>
                <w:sz w:val="18"/>
                <w:szCs w:val="24"/>
                <w:rtl/>
              </w:rPr>
              <w:t>المساهمة</w:t>
            </w:r>
            <w:r w:rsidRPr="00F267DC">
              <w:rPr>
                <w:position w:val="2"/>
                <w:sz w:val="18"/>
                <w:szCs w:val="24"/>
                <w:rtl/>
              </w:rPr>
              <w:br/>
              <w:t>في تكاليف</w:t>
            </w:r>
            <w:r w:rsidRPr="00F267DC">
              <w:rPr>
                <w:position w:val="2"/>
                <w:sz w:val="18"/>
                <w:szCs w:val="24"/>
                <w:rtl/>
              </w:rPr>
              <w:br/>
              <w:t>إدارة الطيف</w:t>
            </w:r>
          </w:p>
        </w:tc>
        <w:tc>
          <w:tcPr>
            <w:tcW w:w="1417" w:type="dxa"/>
            <w:vAlign w:val="center"/>
          </w:tcPr>
          <w:p w:rsidR="00F267DC" w:rsidRPr="00F267DC" w:rsidRDefault="00F267DC" w:rsidP="00F267DC">
            <w:pPr>
              <w:pStyle w:val="TableHead"/>
              <w:rPr>
                <w:position w:val="2"/>
                <w:sz w:val="18"/>
                <w:szCs w:val="24"/>
              </w:rPr>
            </w:pPr>
            <w:r w:rsidRPr="00F267DC">
              <w:rPr>
                <w:position w:val="2"/>
                <w:sz w:val="18"/>
                <w:szCs w:val="24"/>
                <w:rtl/>
              </w:rPr>
              <w:t>رسوم استعمال الترددات أو القنوات الكهربائية الراديوية</w:t>
            </w: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b/>
                <w:bCs/>
                <w:position w:val="2"/>
                <w:sz w:val="18"/>
                <w:szCs w:val="24"/>
                <w:lang w:eastAsia="en-US"/>
              </w:rPr>
              <w:t>I</w:t>
            </w:r>
            <w:r w:rsidRPr="00F267DC">
              <w:rPr>
                <w:b/>
                <w:bCs/>
                <w:position w:val="2"/>
                <w:sz w:val="18"/>
                <w:szCs w:val="24"/>
                <w:rtl/>
                <w:lang w:eastAsia="en-US"/>
              </w:rPr>
              <w:tab/>
              <w:t xml:space="preserve">الشبكات والمحطات الأرضية الخاصة </w:t>
            </w:r>
            <w:r w:rsidRPr="00F267DC">
              <w:rPr>
                <w:b/>
                <w:bCs/>
                <w:position w:val="2"/>
                <w:sz w:val="18"/>
                <w:szCs w:val="24"/>
                <w:rtl/>
                <w:lang w:eastAsia="en-US"/>
              </w:rPr>
              <w:br/>
            </w:r>
            <w:r w:rsidRPr="00F267DC">
              <w:rPr>
                <w:position w:val="2"/>
                <w:sz w:val="18"/>
                <w:szCs w:val="24"/>
                <w:rtl/>
                <w:lang w:eastAsia="en-US"/>
              </w:rPr>
              <w:t>(خدمات غير تجارية)</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1.I</w:t>
            </w:r>
            <w:r w:rsidRPr="00F267DC">
              <w:rPr>
                <w:position w:val="2"/>
                <w:sz w:val="18"/>
                <w:szCs w:val="24"/>
                <w:rtl/>
                <w:lang w:eastAsia="en-US"/>
              </w:rPr>
              <w:tab/>
              <w:t>شبكة وطنية (ثابتة أو متنقلة)</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1 044 000</w:t>
            </w: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8 700 000</w:t>
            </w: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F267DC">
              <w:rPr>
                <w:position w:val="2"/>
                <w:sz w:val="18"/>
                <w:szCs w:val="24"/>
                <w:rtl/>
                <w:lang w:eastAsia="en-US" w:bidi="ar-EG"/>
              </w:rPr>
              <w:t xml:space="preserve">أ </w:t>
            </w:r>
            <w:proofErr w:type="gramStart"/>
            <w:r w:rsidRPr="00F267DC">
              <w:rPr>
                <w:position w:val="2"/>
                <w:sz w:val="18"/>
                <w:szCs w:val="24"/>
                <w:lang w:eastAsia="en-US"/>
              </w:rPr>
              <w:t>1</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محطة رئيسية</w:t>
            </w:r>
          </w:p>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rtl/>
                <w:lang w:eastAsia="en-US" w:bidi="ar-EG"/>
              </w:rPr>
              <w:t xml:space="preserve">أ </w:t>
            </w:r>
            <w:proofErr w:type="gramStart"/>
            <w:r w:rsidRPr="00F267DC">
              <w:rPr>
                <w:position w:val="2"/>
                <w:sz w:val="18"/>
                <w:szCs w:val="24"/>
                <w:lang w:eastAsia="en-US"/>
              </w:rPr>
              <w:t>2</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محطة ثانوية</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87 000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34 000</w:t>
            </w: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rtl/>
                <w:lang w:eastAsia="en-US" w:bidi="ar-EG"/>
              </w:rPr>
              <w:t xml:space="preserve">ب </w:t>
            </w:r>
            <w:proofErr w:type="gramStart"/>
            <w:r w:rsidRPr="00F267DC">
              <w:rPr>
                <w:position w:val="2"/>
                <w:sz w:val="18"/>
                <w:szCs w:val="24"/>
                <w:lang w:eastAsia="en-US"/>
              </w:rPr>
              <w:t>1</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 xml:space="preserve">وصلات بين </w:t>
            </w:r>
            <w:r w:rsidRPr="00F267DC">
              <w:rPr>
                <w:position w:val="2"/>
                <w:sz w:val="18"/>
                <w:szCs w:val="24"/>
                <w:lang w:eastAsia="en-US"/>
              </w:rPr>
              <w:t>1</w:t>
            </w:r>
            <w:r w:rsidRPr="00F267DC">
              <w:rPr>
                <w:position w:val="2"/>
                <w:sz w:val="18"/>
                <w:szCs w:val="24"/>
                <w:rtl/>
                <w:lang w:eastAsia="en-US"/>
              </w:rPr>
              <w:t xml:space="preserve"> إلى </w:t>
            </w:r>
            <w:r w:rsidRPr="00F267DC">
              <w:rPr>
                <w:position w:val="2"/>
                <w:sz w:val="18"/>
                <w:szCs w:val="24"/>
                <w:lang w:eastAsia="en-US"/>
              </w:rPr>
              <w:t>24</w:t>
            </w:r>
            <w:r w:rsidRPr="00F267DC">
              <w:rPr>
                <w:position w:val="2"/>
                <w:sz w:val="18"/>
                <w:szCs w:val="24"/>
                <w:rtl/>
                <w:lang w:eastAsia="en-US"/>
              </w:rPr>
              <w:t xml:space="preserve"> قناة هاتفية</w:t>
            </w:r>
            <w:r w:rsidRPr="00F267DC">
              <w:rPr>
                <w:position w:val="2"/>
                <w:sz w:val="18"/>
                <w:szCs w:val="24"/>
                <w:lang w:eastAsia="en-US"/>
              </w:rPr>
              <w:br/>
            </w:r>
            <w:r w:rsidRPr="00F267DC">
              <w:rPr>
                <w:position w:val="2"/>
                <w:sz w:val="18"/>
                <w:szCs w:val="24"/>
                <w:rtl/>
                <w:lang w:eastAsia="en-US"/>
              </w:rPr>
              <w:t xml:space="preserve">أو أقل من </w:t>
            </w:r>
            <w:r w:rsidRPr="00F267DC">
              <w:rPr>
                <w:position w:val="2"/>
                <w:sz w:val="18"/>
                <w:szCs w:val="24"/>
                <w:lang w:eastAsia="en-US"/>
              </w:rPr>
              <w:t>2,1</w:t>
            </w:r>
            <w:r w:rsidRPr="00F267DC">
              <w:rPr>
                <w:position w:val="2"/>
                <w:sz w:val="18"/>
                <w:szCs w:val="24"/>
                <w:rtl/>
                <w:lang w:eastAsia="en-US"/>
              </w:rPr>
              <w:t xml:space="preserve"> </w:t>
            </w:r>
            <w:r w:rsidRPr="00F267DC">
              <w:rPr>
                <w:position w:val="2"/>
                <w:sz w:val="18"/>
                <w:szCs w:val="24"/>
                <w:lang w:eastAsia="en-US"/>
              </w:rPr>
              <w:t>Mbits/s</w:t>
            </w:r>
          </w:p>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F267DC">
              <w:rPr>
                <w:position w:val="2"/>
                <w:sz w:val="18"/>
                <w:szCs w:val="24"/>
                <w:rtl/>
                <w:lang w:eastAsia="en-US" w:bidi="ar-EG"/>
              </w:rPr>
              <w:t xml:space="preserve">ب </w:t>
            </w:r>
            <w:proofErr w:type="gramStart"/>
            <w:r w:rsidRPr="00F267DC">
              <w:rPr>
                <w:position w:val="2"/>
                <w:sz w:val="18"/>
                <w:szCs w:val="24"/>
                <w:lang w:eastAsia="en-US"/>
              </w:rPr>
              <w:t>2</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 xml:space="preserve">وصلات بين </w:t>
            </w:r>
            <w:r w:rsidRPr="00F267DC">
              <w:rPr>
                <w:position w:val="2"/>
                <w:sz w:val="18"/>
                <w:szCs w:val="24"/>
                <w:lang w:eastAsia="en-US"/>
              </w:rPr>
              <w:t>25</w:t>
            </w:r>
            <w:r w:rsidRPr="00F267DC">
              <w:rPr>
                <w:position w:val="2"/>
                <w:sz w:val="18"/>
                <w:szCs w:val="24"/>
                <w:rtl/>
                <w:lang w:eastAsia="en-US"/>
              </w:rPr>
              <w:t xml:space="preserve"> إلى </w:t>
            </w:r>
            <w:r w:rsidRPr="00F267DC">
              <w:rPr>
                <w:position w:val="2"/>
                <w:sz w:val="18"/>
                <w:szCs w:val="24"/>
                <w:lang w:eastAsia="en-US"/>
              </w:rPr>
              <w:t>120</w:t>
            </w:r>
            <w:r w:rsidRPr="00F267DC">
              <w:rPr>
                <w:position w:val="2"/>
                <w:sz w:val="18"/>
                <w:szCs w:val="24"/>
                <w:rtl/>
                <w:lang w:eastAsia="en-US"/>
              </w:rPr>
              <w:t xml:space="preserve"> قناة هاتفية</w:t>
            </w:r>
            <w:r w:rsidRPr="00F267DC">
              <w:rPr>
                <w:position w:val="2"/>
                <w:sz w:val="18"/>
                <w:szCs w:val="24"/>
                <w:lang w:eastAsia="en-US"/>
              </w:rPr>
              <w:br/>
            </w:r>
            <w:r w:rsidRPr="00F267DC">
              <w:rPr>
                <w:position w:val="2"/>
                <w:sz w:val="18"/>
                <w:szCs w:val="24"/>
                <w:rtl/>
                <w:lang w:eastAsia="en-US"/>
              </w:rPr>
              <w:t xml:space="preserve">أو </w:t>
            </w:r>
            <w:r w:rsidRPr="00F267DC">
              <w:rPr>
                <w:position w:val="2"/>
                <w:sz w:val="18"/>
                <w:szCs w:val="24"/>
                <w:lang w:eastAsia="en-US"/>
              </w:rPr>
              <w:t>2,1</w:t>
            </w:r>
            <w:r w:rsidRPr="00F267DC">
              <w:rPr>
                <w:position w:val="2"/>
                <w:sz w:val="18"/>
                <w:szCs w:val="24"/>
                <w:rtl/>
                <w:lang w:eastAsia="en-US"/>
              </w:rPr>
              <w:t xml:space="preserve"> إلى </w:t>
            </w:r>
            <w:r w:rsidRPr="00F267DC">
              <w:rPr>
                <w:position w:val="2"/>
                <w:sz w:val="18"/>
                <w:szCs w:val="24"/>
                <w:lang w:eastAsia="en-US"/>
              </w:rPr>
              <w:t>8</w:t>
            </w:r>
            <w:r w:rsidRPr="00F267DC">
              <w:rPr>
                <w:position w:val="2"/>
                <w:sz w:val="18"/>
                <w:szCs w:val="24"/>
                <w:rtl/>
                <w:lang w:eastAsia="en-US"/>
              </w:rPr>
              <w:t xml:space="preserve"> </w:t>
            </w:r>
            <w:r w:rsidRPr="00F267DC">
              <w:rPr>
                <w:position w:val="2"/>
                <w:sz w:val="18"/>
                <w:szCs w:val="24"/>
                <w:lang w:eastAsia="en-US"/>
              </w:rPr>
              <w:t>Mbits/s</w:t>
            </w:r>
          </w:p>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rtl/>
                <w:lang w:eastAsia="en-US" w:bidi="ar-EG"/>
              </w:rPr>
              <w:lastRenderedPageBreak/>
              <w:t xml:space="preserve">ب </w:t>
            </w:r>
            <w:proofErr w:type="gramStart"/>
            <w:r w:rsidRPr="00F267DC">
              <w:rPr>
                <w:position w:val="2"/>
                <w:sz w:val="18"/>
                <w:szCs w:val="24"/>
                <w:lang w:eastAsia="en-US"/>
              </w:rPr>
              <w:t>3</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 xml:space="preserve">وصلات بين </w:t>
            </w:r>
            <w:r w:rsidRPr="00F267DC">
              <w:rPr>
                <w:position w:val="2"/>
                <w:sz w:val="18"/>
                <w:szCs w:val="24"/>
                <w:lang w:eastAsia="en-US"/>
              </w:rPr>
              <w:t>121</w:t>
            </w:r>
            <w:r w:rsidRPr="00F267DC">
              <w:rPr>
                <w:position w:val="2"/>
                <w:sz w:val="18"/>
                <w:szCs w:val="24"/>
                <w:rtl/>
                <w:lang w:eastAsia="en-US"/>
              </w:rPr>
              <w:t xml:space="preserve"> إلى </w:t>
            </w:r>
            <w:r w:rsidRPr="00F267DC">
              <w:rPr>
                <w:position w:val="2"/>
                <w:sz w:val="18"/>
                <w:szCs w:val="24"/>
                <w:lang w:eastAsia="en-US"/>
              </w:rPr>
              <w:t>600</w:t>
            </w:r>
            <w:r w:rsidRPr="00F267DC">
              <w:rPr>
                <w:position w:val="2"/>
                <w:sz w:val="18"/>
                <w:szCs w:val="24"/>
                <w:rtl/>
                <w:lang w:eastAsia="en-US"/>
              </w:rPr>
              <w:t xml:space="preserve"> قناة هاتفية </w:t>
            </w:r>
            <w:r w:rsidRPr="00F267DC">
              <w:rPr>
                <w:position w:val="2"/>
                <w:sz w:val="18"/>
                <w:szCs w:val="24"/>
                <w:lang w:eastAsia="en-US"/>
              </w:rPr>
              <w:br/>
            </w:r>
            <w:r w:rsidRPr="00F267DC">
              <w:rPr>
                <w:position w:val="2"/>
                <w:sz w:val="18"/>
                <w:szCs w:val="24"/>
                <w:rtl/>
                <w:lang w:eastAsia="en-US"/>
              </w:rPr>
              <w:t xml:space="preserve">أو </w:t>
            </w:r>
            <w:r w:rsidRPr="00F267DC">
              <w:rPr>
                <w:position w:val="2"/>
                <w:sz w:val="18"/>
                <w:szCs w:val="24"/>
                <w:lang w:eastAsia="en-US"/>
              </w:rPr>
              <w:t>8</w:t>
            </w:r>
            <w:r w:rsidRPr="00F267DC">
              <w:rPr>
                <w:position w:val="2"/>
                <w:sz w:val="18"/>
                <w:szCs w:val="24"/>
                <w:rtl/>
                <w:lang w:eastAsia="en-US"/>
              </w:rPr>
              <w:t xml:space="preserve"> إلى </w:t>
            </w:r>
            <w:r w:rsidRPr="00F267DC">
              <w:rPr>
                <w:position w:val="2"/>
                <w:sz w:val="18"/>
                <w:szCs w:val="24"/>
                <w:lang w:eastAsia="en-US"/>
              </w:rPr>
              <w:t>34</w:t>
            </w:r>
            <w:r w:rsidRPr="00F267DC">
              <w:rPr>
                <w:position w:val="2"/>
                <w:sz w:val="18"/>
                <w:szCs w:val="24"/>
                <w:rtl/>
                <w:lang w:eastAsia="en-US"/>
              </w:rPr>
              <w:t xml:space="preserve"> </w:t>
            </w:r>
            <w:r w:rsidRPr="00F267DC">
              <w:rPr>
                <w:position w:val="2"/>
                <w:sz w:val="18"/>
                <w:szCs w:val="24"/>
                <w:lang w:eastAsia="en-US"/>
              </w:rPr>
              <w:t>Mbits/s</w:t>
            </w:r>
          </w:p>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rtl/>
                <w:lang w:eastAsia="en-US" w:bidi="ar-EG"/>
              </w:rPr>
              <w:t xml:space="preserve">ب </w:t>
            </w:r>
            <w:proofErr w:type="gramStart"/>
            <w:r w:rsidRPr="00F267DC">
              <w:rPr>
                <w:position w:val="2"/>
                <w:sz w:val="18"/>
                <w:szCs w:val="24"/>
                <w:lang w:eastAsia="en-US"/>
              </w:rPr>
              <w:t>4</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 xml:space="preserve">وصلات تزيد عن </w:t>
            </w:r>
            <w:r w:rsidRPr="00F267DC">
              <w:rPr>
                <w:position w:val="2"/>
                <w:sz w:val="18"/>
                <w:szCs w:val="24"/>
                <w:lang w:eastAsia="en-US"/>
              </w:rPr>
              <w:t>600</w:t>
            </w:r>
            <w:r w:rsidRPr="00F267DC">
              <w:rPr>
                <w:position w:val="2"/>
                <w:sz w:val="18"/>
                <w:szCs w:val="24"/>
                <w:rtl/>
                <w:lang w:eastAsia="en-US"/>
              </w:rPr>
              <w:t xml:space="preserve"> قناة هاتفية أو أكثر من </w:t>
            </w:r>
            <w:r w:rsidRPr="00F267DC">
              <w:rPr>
                <w:position w:val="2"/>
                <w:sz w:val="18"/>
                <w:szCs w:val="24"/>
                <w:lang w:eastAsia="en-US"/>
              </w:rPr>
              <w:t>34</w:t>
            </w:r>
            <w:r w:rsidRPr="00F267DC">
              <w:rPr>
                <w:position w:val="2"/>
                <w:sz w:val="18"/>
                <w:szCs w:val="24"/>
                <w:rtl/>
                <w:lang w:eastAsia="en-US"/>
              </w:rPr>
              <w:t xml:space="preserve"> </w:t>
            </w:r>
            <w:r w:rsidRPr="00F267DC">
              <w:rPr>
                <w:position w:val="2"/>
                <w:sz w:val="18"/>
                <w:szCs w:val="24"/>
                <w:lang w:eastAsia="en-US"/>
              </w:rPr>
              <w:t>Mbits/s</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br/>
              <w:t>1 160 000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br/>
              <w:t>1 450 000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lastRenderedPageBreak/>
              <w:br/>
              <w:t>1 740 000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br/>
              <w:t>2 900 000</w:t>
            </w: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lastRenderedPageBreak/>
              <w:t>2.I</w:t>
            </w:r>
            <w:r w:rsidRPr="00F267DC">
              <w:rPr>
                <w:position w:val="2"/>
                <w:sz w:val="18"/>
                <w:szCs w:val="24"/>
                <w:rtl/>
                <w:lang w:eastAsia="en-US"/>
              </w:rPr>
              <w:tab/>
              <w:t>محطة أرضية مستقلة دولية</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116 000</w:t>
            </w: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34 800</w:t>
            </w: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580 000</w:t>
            </w: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348 000</w:t>
            </w: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3.I</w:t>
            </w:r>
            <w:r w:rsidRPr="00F267DC">
              <w:rPr>
                <w:position w:val="2"/>
                <w:sz w:val="18"/>
                <w:szCs w:val="24"/>
                <w:rtl/>
                <w:lang w:eastAsia="en-US"/>
              </w:rPr>
              <w:tab/>
              <w:t>محطات أرضية صغرية ثانوية دولية (محطات ذات فتحة صغيرة جداً)</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58 000</w:t>
            </w: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34 800</w:t>
            </w: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174 000</w:t>
            </w: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145 000</w:t>
            </w: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4.I</w:t>
            </w:r>
            <w:r w:rsidRPr="00F267DC">
              <w:rPr>
                <w:position w:val="2"/>
                <w:sz w:val="18"/>
                <w:szCs w:val="24"/>
                <w:rtl/>
                <w:lang w:eastAsia="en-US"/>
              </w:rPr>
              <w:tab/>
              <w:t>محطة أرضية محمولة أو متنقلة</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58 000</w:t>
            </w: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29 000</w:t>
            </w: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145 000</w:t>
            </w: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116 000</w:t>
            </w: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5.I</w:t>
            </w:r>
            <w:r w:rsidRPr="00F267DC">
              <w:rPr>
                <w:position w:val="2"/>
                <w:sz w:val="18"/>
                <w:szCs w:val="24"/>
                <w:rtl/>
                <w:lang w:eastAsia="en-US"/>
              </w:rPr>
              <w:tab/>
              <w:t>محطة استقبال أرضية فردية</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11 600</w:t>
            </w: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14 500</w:t>
            </w: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Pr>
                <w:rFonts w:hint="cs"/>
                <w:position w:val="2"/>
                <w:sz w:val="18"/>
                <w:szCs w:val="24"/>
                <w:rtl/>
                <w:lang w:eastAsia="en-US"/>
              </w:rPr>
              <w:t>لا شيء</w:t>
            </w: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Pr>
                <w:rFonts w:hint="cs"/>
                <w:position w:val="2"/>
                <w:sz w:val="18"/>
                <w:szCs w:val="24"/>
                <w:rtl/>
                <w:lang w:eastAsia="en-US"/>
              </w:rPr>
              <w:t>لا شيء</w:t>
            </w: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b/>
                <w:bCs/>
                <w:position w:val="2"/>
                <w:sz w:val="18"/>
                <w:szCs w:val="24"/>
                <w:lang w:eastAsia="en-US"/>
              </w:rPr>
              <w:t>II</w:t>
            </w:r>
            <w:r w:rsidRPr="00F267DC">
              <w:rPr>
                <w:b/>
                <w:bCs/>
                <w:position w:val="2"/>
                <w:sz w:val="18"/>
                <w:szCs w:val="24"/>
                <w:rtl/>
                <w:lang w:eastAsia="en-US" w:bidi="ar-EG"/>
              </w:rPr>
              <w:tab/>
              <w:t>محطات وشبكات للأرض مفتوحة أمام الجمهور </w:t>
            </w:r>
            <w:r w:rsidRPr="00F267DC">
              <w:rPr>
                <w:position w:val="2"/>
                <w:sz w:val="18"/>
                <w:szCs w:val="24"/>
                <w:rtl/>
                <w:lang w:eastAsia="en-US" w:bidi="ar-EG"/>
              </w:rPr>
              <w:t>(خدمات تجارية)</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1.II</w:t>
            </w:r>
            <w:r w:rsidRPr="00F267DC">
              <w:rPr>
                <w:position w:val="2"/>
                <w:sz w:val="18"/>
                <w:szCs w:val="24"/>
                <w:rtl/>
                <w:lang w:eastAsia="en-US"/>
              </w:rPr>
              <w:tab/>
              <w:t>شبكة وطنية مفتوحة للجمهور</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3 770 000</w:t>
            </w: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29 000 000</w:t>
            </w: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F267DC">
              <w:rPr>
                <w:position w:val="2"/>
                <w:sz w:val="18"/>
                <w:szCs w:val="24"/>
                <w:rtl/>
                <w:lang w:eastAsia="en-US" w:bidi="ar-EG"/>
              </w:rPr>
              <w:t xml:space="preserve">أ </w:t>
            </w:r>
            <w:proofErr w:type="gramStart"/>
            <w:r w:rsidRPr="00F267DC">
              <w:rPr>
                <w:position w:val="2"/>
                <w:sz w:val="18"/>
                <w:szCs w:val="24"/>
                <w:lang w:eastAsia="en-US"/>
              </w:rPr>
              <w:t>1</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محطة طيران للأرض - ساحلية أو للأرض</w:t>
            </w:r>
          </w:p>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rtl/>
                <w:lang w:eastAsia="en-US" w:bidi="ar-EG"/>
              </w:rPr>
              <w:t xml:space="preserve">أ </w:t>
            </w:r>
            <w:proofErr w:type="gramStart"/>
            <w:r w:rsidRPr="00F267DC">
              <w:rPr>
                <w:position w:val="2"/>
                <w:sz w:val="18"/>
                <w:szCs w:val="24"/>
                <w:lang w:eastAsia="en-US"/>
              </w:rPr>
              <w:t>2</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محطة طيران للأرض - سفينة أو للأرض</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87 000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58 000</w:t>
            </w: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FR" w:eastAsia="en-US"/>
              </w:rPr>
            </w:pPr>
            <w:r w:rsidRPr="00F267DC">
              <w:rPr>
                <w:position w:val="2"/>
                <w:sz w:val="18"/>
                <w:szCs w:val="24"/>
                <w:rtl/>
                <w:lang w:eastAsia="en-US" w:bidi="ar-EG"/>
              </w:rPr>
              <w:t>ب</w:t>
            </w:r>
            <w:proofErr w:type="gramStart"/>
            <w:r w:rsidRPr="00F267DC">
              <w:rPr>
                <w:position w:val="2"/>
                <w:sz w:val="18"/>
                <w:szCs w:val="24"/>
                <w:lang w:eastAsia="en-US"/>
              </w:rPr>
              <w:t xml:space="preserve">1 </w:t>
            </w:r>
            <w:r w:rsidRPr="00F267DC">
              <w:rPr>
                <w:position w:val="2"/>
                <w:sz w:val="18"/>
                <w:szCs w:val="24"/>
                <w:rtl/>
                <w:lang w:eastAsia="en-US" w:bidi="ar-EG"/>
              </w:rPr>
              <w:t>)</w:t>
            </w:r>
            <w:proofErr w:type="gramEnd"/>
            <w:r w:rsidRPr="00F267DC">
              <w:rPr>
                <w:position w:val="2"/>
                <w:sz w:val="18"/>
                <w:szCs w:val="24"/>
                <w:rtl/>
                <w:lang w:eastAsia="en-US"/>
              </w:rPr>
              <w:tab/>
              <w:t xml:space="preserve">وصلات بين </w:t>
            </w:r>
            <w:r w:rsidRPr="00F267DC">
              <w:rPr>
                <w:position w:val="2"/>
                <w:sz w:val="18"/>
                <w:szCs w:val="24"/>
                <w:lang w:eastAsia="en-US"/>
              </w:rPr>
              <w:t>1</w:t>
            </w:r>
            <w:r w:rsidRPr="00F267DC">
              <w:rPr>
                <w:position w:val="2"/>
                <w:sz w:val="18"/>
                <w:szCs w:val="24"/>
                <w:rtl/>
                <w:lang w:eastAsia="en-US"/>
              </w:rPr>
              <w:t xml:space="preserve"> إلى </w:t>
            </w:r>
            <w:r w:rsidRPr="00F267DC">
              <w:rPr>
                <w:position w:val="2"/>
                <w:sz w:val="18"/>
                <w:szCs w:val="24"/>
                <w:lang w:eastAsia="en-US"/>
              </w:rPr>
              <w:t>120</w:t>
            </w:r>
            <w:r w:rsidRPr="00F267DC">
              <w:rPr>
                <w:position w:val="2"/>
                <w:sz w:val="18"/>
                <w:szCs w:val="24"/>
                <w:rtl/>
                <w:lang w:eastAsia="en-US"/>
              </w:rPr>
              <w:t xml:space="preserve"> قناة هاتفية </w:t>
            </w:r>
            <w:r w:rsidRPr="00F267DC">
              <w:rPr>
                <w:position w:val="2"/>
                <w:sz w:val="18"/>
                <w:szCs w:val="24"/>
                <w:lang w:eastAsia="en-US"/>
              </w:rPr>
              <w:br/>
            </w:r>
            <w:r w:rsidRPr="00F267DC">
              <w:rPr>
                <w:position w:val="2"/>
                <w:sz w:val="18"/>
                <w:szCs w:val="24"/>
                <w:rtl/>
                <w:lang w:eastAsia="en-US"/>
              </w:rPr>
              <w:t xml:space="preserve">أو </w:t>
            </w:r>
            <w:r w:rsidRPr="00F267DC">
              <w:rPr>
                <w:position w:val="2"/>
                <w:sz w:val="18"/>
                <w:szCs w:val="24"/>
                <w:lang w:eastAsia="en-US"/>
              </w:rPr>
              <w:t>2</w:t>
            </w:r>
            <w:r w:rsidRPr="00F267DC">
              <w:rPr>
                <w:position w:val="2"/>
                <w:sz w:val="18"/>
                <w:szCs w:val="24"/>
                <w:rtl/>
                <w:lang w:eastAsia="en-US"/>
              </w:rPr>
              <w:t xml:space="preserve"> إلى </w:t>
            </w:r>
            <w:r w:rsidRPr="00F267DC">
              <w:rPr>
                <w:position w:val="2"/>
                <w:sz w:val="18"/>
                <w:szCs w:val="24"/>
                <w:lang w:eastAsia="en-US"/>
              </w:rPr>
              <w:t>8</w:t>
            </w:r>
            <w:r w:rsidRPr="00F267DC">
              <w:rPr>
                <w:position w:val="2"/>
                <w:sz w:val="18"/>
                <w:szCs w:val="24"/>
                <w:rtl/>
                <w:lang w:eastAsia="en-US"/>
              </w:rPr>
              <w:t xml:space="preserve"> </w:t>
            </w:r>
            <w:r w:rsidRPr="00F267DC">
              <w:rPr>
                <w:position w:val="2"/>
                <w:sz w:val="18"/>
                <w:szCs w:val="24"/>
                <w:lang w:eastAsia="en-US"/>
              </w:rPr>
              <w:t>Mbits/s</w:t>
            </w:r>
          </w:p>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rtl/>
                <w:lang w:eastAsia="en-US" w:bidi="ar-EG"/>
              </w:rPr>
              <w:t xml:space="preserve">ب </w:t>
            </w:r>
            <w:proofErr w:type="gramStart"/>
            <w:r w:rsidRPr="00F267DC">
              <w:rPr>
                <w:position w:val="2"/>
                <w:sz w:val="18"/>
                <w:szCs w:val="24"/>
                <w:lang w:eastAsia="en-US"/>
              </w:rPr>
              <w:t>2</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 xml:space="preserve">وصلات بين </w:t>
            </w:r>
            <w:r w:rsidRPr="00F267DC">
              <w:rPr>
                <w:position w:val="2"/>
                <w:sz w:val="18"/>
                <w:szCs w:val="24"/>
                <w:lang w:eastAsia="en-US"/>
              </w:rPr>
              <w:t>121</w:t>
            </w:r>
            <w:r w:rsidRPr="00F267DC">
              <w:rPr>
                <w:position w:val="2"/>
                <w:sz w:val="18"/>
                <w:szCs w:val="24"/>
                <w:rtl/>
                <w:lang w:eastAsia="en-US"/>
              </w:rPr>
              <w:t xml:space="preserve"> إلى </w:t>
            </w:r>
            <w:r w:rsidRPr="00F267DC">
              <w:rPr>
                <w:position w:val="2"/>
                <w:sz w:val="18"/>
                <w:szCs w:val="24"/>
                <w:lang w:eastAsia="en-US"/>
              </w:rPr>
              <w:t>600</w:t>
            </w:r>
            <w:r w:rsidRPr="00F267DC">
              <w:rPr>
                <w:position w:val="2"/>
                <w:sz w:val="18"/>
                <w:szCs w:val="24"/>
                <w:rtl/>
                <w:lang w:eastAsia="en-US"/>
              </w:rPr>
              <w:t xml:space="preserve"> قناة هاتفية </w:t>
            </w:r>
            <w:r w:rsidRPr="00F267DC">
              <w:rPr>
                <w:position w:val="2"/>
                <w:sz w:val="18"/>
                <w:szCs w:val="24"/>
                <w:lang w:eastAsia="en-US"/>
              </w:rPr>
              <w:br/>
            </w:r>
            <w:r w:rsidRPr="00F267DC">
              <w:rPr>
                <w:position w:val="2"/>
                <w:sz w:val="18"/>
                <w:szCs w:val="24"/>
                <w:rtl/>
                <w:lang w:eastAsia="en-US"/>
              </w:rPr>
              <w:t xml:space="preserve">أو </w:t>
            </w:r>
            <w:r w:rsidRPr="00F267DC">
              <w:rPr>
                <w:position w:val="2"/>
                <w:sz w:val="18"/>
                <w:szCs w:val="24"/>
                <w:lang w:eastAsia="en-US"/>
              </w:rPr>
              <w:t>8</w:t>
            </w:r>
            <w:r w:rsidRPr="00F267DC">
              <w:rPr>
                <w:position w:val="2"/>
                <w:sz w:val="18"/>
                <w:szCs w:val="24"/>
                <w:rtl/>
                <w:lang w:eastAsia="en-US"/>
              </w:rPr>
              <w:t xml:space="preserve"> إلى </w:t>
            </w:r>
            <w:r w:rsidRPr="00F267DC">
              <w:rPr>
                <w:position w:val="2"/>
                <w:sz w:val="18"/>
                <w:szCs w:val="24"/>
                <w:lang w:eastAsia="en-US"/>
              </w:rPr>
              <w:t>34</w:t>
            </w:r>
            <w:r w:rsidRPr="00F267DC">
              <w:rPr>
                <w:position w:val="2"/>
                <w:sz w:val="18"/>
                <w:szCs w:val="24"/>
                <w:rtl/>
                <w:lang w:eastAsia="en-US"/>
              </w:rPr>
              <w:t xml:space="preserve"> </w:t>
            </w:r>
            <w:r w:rsidRPr="00F267DC">
              <w:rPr>
                <w:position w:val="2"/>
                <w:sz w:val="18"/>
                <w:szCs w:val="24"/>
                <w:lang w:eastAsia="en-US"/>
              </w:rPr>
              <w:t>Mbits/s</w:t>
            </w:r>
          </w:p>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F267DC">
              <w:rPr>
                <w:position w:val="2"/>
                <w:sz w:val="18"/>
                <w:szCs w:val="24"/>
                <w:rtl/>
                <w:lang w:eastAsia="en-US" w:bidi="ar-EG"/>
              </w:rPr>
              <w:t>ب</w:t>
            </w:r>
            <w:r w:rsidRPr="00F267DC">
              <w:rPr>
                <w:rFonts w:hint="cs"/>
                <w:position w:val="2"/>
                <w:sz w:val="18"/>
                <w:szCs w:val="24"/>
                <w:rtl/>
                <w:lang w:eastAsia="en-US" w:bidi="ar-EG"/>
              </w:rPr>
              <w:t xml:space="preserve"> </w:t>
            </w:r>
            <w:proofErr w:type="gramStart"/>
            <w:r w:rsidRPr="00F267DC">
              <w:rPr>
                <w:position w:val="2"/>
                <w:sz w:val="18"/>
                <w:szCs w:val="24"/>
                <w:lang w:eastAsia="en-US"/>
              </w:rPr>
              <w:t>3</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 xml:space="preserve">وصلات بين </w:t>
            </w:r>
            <w:r w:rsidRPr="00F267DC">
              <w:rPr>
                <w:position w:val="2"/>
                <w:sz w:val="18"/>
                <w:szCs w:val="24"/>
                <w:lang w:eastAsia="en-US"/>
              </w:rPr>
              <w:t>601</w:t>
            </w:r>
            <w:r w:rsidRPr="00F267DC">
              <w:rPr>
                <w:position w:val="2"/>
                <w:sz w:val="18"/>
                <w:szCs w:val="24"/>
                <w:rtl/>
                <w:lang w:eastAsia="en-US"/>
              </w:rPr>
              <w:t xml:space="preserve"> إلى </w:t>
            </w:r>
            <w:r w:rsidRPr="00F267DC">
              <w:rPr>
                <w:position w:val="2"/>
                <w:sz w:val="18"/>
                <w:szCs w:val="24"/>
                <w:lang w:eastAsia="en-US"/>
              </w:rPr>
              <w:t>1 200</w:t>
            </w:r>
            <w:r w:rsidRPr="00F267DC">
              <w:rPr>
                <w:position w:val="2"/>
                <w:sz w:val="18"/>
                <w:szCs w:val="24"/>
                <w:rtl/>
                <w:lang w:eastAsia="en-US"/>
              </w:rPr>
              <w:t xml:space="preserve"> قناة هاتفية </w:t>
            </w:r>
            <w:r w:rsidRPr="00F267DC">
              <w:rPr>
                <w:position w:val="2"/>
                <w:sz w:val="18"/>
                <w:szCs w:val="24"/>
                <w:lang w:eastAsia="en-US"/>
              </w:rPr>
              <w:br/>
            </w:r>
            <w:r w:rsidRPr="00F267DC">
              <w:rPr>
                <w:position w:val="2"/>
                <w:sz w:val="18"/>
                <w:szCs w:val="24"/>
                <w:rtl/>
                <w:lang w:eastAsia="en-US"/>
              </w:rPr>
              <w:t xml:space="preserve">أو </w:t>
            </w:r>
            <w:r w:rsidRPr="00F267DC">
              <w:rPr>
                <w:position w:val="2"/>
                <w:sz w:val="18"/>
                <w:szCs w:val="24"/>
                <w:lang w:eastAsia="en-US"/>
              </w:rPr>
              <w:t>34</w:t>
            </w:r>
            <w:r w:rsidRPr="00F267DC">
              <w:rPr>
                <w:position w:val="2"/>
                <w:sz w:val="18"/>
                <w:szCs w:val="24"/>
                <w:rtl/>
                <w:lang w:eastAsia="en-US"/>
              </w:rPr>
              <w:t xml:space="preserve"> إلى </w:t>
            </w:r>
            <w:r w:rsidRPr="00F267DC">
              <w:rPr>
                <w:position w:val="2"/>
                <w:sz w:val="18"/>
                <w:szCs w:val="24"/>
                <w:lang w:eastAsia="en-US"/>
              </w:rPr>
              <w:t>70</w:t>
            </w:r>
            <w:r w:rsidRPr="00F267DC">
              <w:rPr>
                <w:position w:val="2"/>
                <w:sz w:val="18"/>
                <w:szCs w:val="24"/>
                <w:rtl/>
                <w:lang w:eastAsia="en-US"/>
              </w:rPr>
              <w:t xml:space="preserve"> </w:t>
            </w:r>
            <w:r w:rsidRPr="00F267DC">
              <w:rPr>
                <w:position w:val="2"/>
                <w:sz w:val="18"/>
                <w:szCs w:val="24"/>
                <w:lang w:eastAsia="en-US"/>
              </w:rPr>
              <w:t>Mbits/s</w:t>
            </w:r>
          </w:p>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rtl/>
                <w:lang w:eastAsia="en-US" w:bidi="ar-EG"/>
              </w:rPr>
              <w:t>ب</w:t>
            </w:r>
            <w:r w:rsidRPr="00F267DC">
              <w:rPr>
                <w:rFonts w:hint="cs"/>
                <w:position w:val="2"/>
                <w:sz w:val="18"/>
                <w:szCs w:val="24"/>
                <w:rtl/>
                <w:lang w:eastAsia="en-US" w:bidi="ar-EG"/>
              </w:rPr>
              <w:t xml:space="preserve"> </w:t>
            </w:r>
            <w:proofErr w:type="gramStart"/>
            <w:r w:rsidRPr="00F267DC">
              <w:rPr>
                <w:position w:val="2"/>
                <w:sz w:val="18"/>
                <w:szCs w:val="24"/>
                <w:lang w:eastAsia="en-US"/>
              </w:rPr>
              <w:t>4</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 xml:space="preserve">وصلات تزيد عن </w:t>
            </w:r>
            <w:r w:rsidRPr="00F267DC">
              <w:rPr>
                <w:position w:val="2"/>
                <w:sz w:val="18"/>
                <w:szCs w:val="24"/>
                <w:lang w:eastAsia="en-US"/>
              </w:rPr>
              <w:t>1 200</w:t>
            </w:r>
            <w:r w:rsidRPr="00F267DC">
              <w:rPr>
                <w:position w:val="2"/>
                <w:sz w:val="18"/>
                <w:szCs w:val="24"/>
                <w:rtl/>
                <w:lang w:eastAsia="en-US"/>
              </w:rPr>
              <w:t xml:space="preserve"> </w:t>
            </w:r>
            <w:r w:rsidRPr="00F267DC">
              <w:rPr>
                <w:rFonts w:hint="cs"/>
                <w:position w:val="2"/>
                <w:sz w:val="18"/>
                <w:szCs w:val="24"/>
                <w:rtl/>
                <w:lang w:eastAsia="en-US"/>
              </w:rPr>
              <w:t xml:space="preserve">قناة هاتفية </w:t>
            </w:r>
            <w:r w:rsidRPr="00F267DC">
              <w:rPr>
                <w:position w:val="2"/>
                <w:sz w:val="18"/>
                <w:szCs w:val="24"/>
                <w:lang w:eastAsia="en-US"/>
              </w:rPr>
              <w:br/>
            </w:r>
            <w:r w:rsidRPr="00F267DC">
              <w:rPr>
                <w:position w:val="2"/>
                <w:sz w:val="18"/>
                <w:szCs w:val="24"/>
                <w:rtl/>
                <w:lang w:eastAsia="en-US"/>
              </w:rPr>
              <w:t xml:space="preserve">أو أكثر من </w:t>
            </w:r>
            <w:r w:rsidRPr="00F267DC">
              <w:rPr>
                <w:position w:val="2"/>
                <w:sz w:val="18"/>
                <w:szCs w:val="24"/>
                <w:lang w:eastAsia="en-US"/>
              </w:rPr>
              <w:t>70</w:t>
            </w:r>
            <w:r w:rsidRPr="00F267DC">
              <w:rPr>
                <w:position w:val="2"/>
                <w:sz w:val="18"/>
                <w:szCs w:val="24"/>
                <w:rtl/>
                <w:lang w:eastAsia="en-US"/>
              </w:rPr>
              <w:t xml:space="preserve"> </w:t>
            </w:r>
            <w:r w:rsidRPr="00F267DC">
              <w:rPr>
                <w:position w:val="2"/>
                <w:sz w:val="18"/>
                <w:szCs w:val="24"/>
                <w:lang w:eastAsia="en-US"/>
              </w:rPr>
              <w:t>Mbits/s</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br/>
              <w:t>5 800 000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br/>
              <w:t>10 440 000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br/>
              <w:t>14 500 000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br/>
              <w:t>17 400 000</w:t>
            </w: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2.II</w:t>
            </w:r>
            <w:r w:rsidRPr="00F267DC">
              <w:rPr>
                <w:position w:val="2"/>
                <w:sz w:val="18"/>
                <w:szCs w:val="24"/>
                <w:rtl/>
                <w:lang w:eastAsia="en-US"/>
              </w:rPr>
              <w:tab/>
              <w:t xml:space="preserve">محطات أرضية للأرض متصلة بشبكات </w:t>
            </w:r>
            <w:r w:rsidRPr="00F267DC">
              <w:rPr>
                <w:position w:val="2"/>
                <w:sz w:val="18"/>
                <w:szCs w:val="24"/>
                <w:rtl/>
                <w:lang w:eastAsia="en-US"/>
              </w:rPr>
              <w:br/>
              <w:t>عمومية دولية</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1 740 000</w:t>
            </w: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87 000</w:t>
            </w: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11 600 000</w:t>
            </w: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3 480 000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3.II</w:t>
            </w:r>
            <w:r w:rsidRPr="00F267DC">
              <w:rPr>
                <w:position w:val="2"/>
                <w:sz w:val="18"/>
                <w:szCs w:val="24"/>
                <w:rtl/>
                <w:lang w:eastAsia="en-US"/>
              </w:rPr>
              <w:tab/>
              <w:t>محطات للأرض متصلة بشبكات مستقلة دولية</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870 000</w:t>
            </w: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34 800</w:t>
            </w: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5 800 000</w:t>
            </w: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1 740 000</w:t>
            </w: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4.II</w:t>
            </w:r>
            <w:r w:rsidRPr="00F267DC">
              <w:rPr>
                <w:position w:val="2"/>
                <w:sz w:val="18"/>
                <w:szCs w:val="24"/>
                <w:rtl/>
                <w:lang w:eastAsia="en-US"/>
              </w:rPr>
              <w:tab/>
              <w:t>محطات استقبال أرضية مجتمعية</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580 000</w:t>
            </w: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34 800</w:t>
            </w: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29 900 000</w:t>
            </w: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580 000</w:t>
            </w:r>
          </w:p>
        </w:tc>
      </w:tr>
      <w:tr w:rsidR="00F267DC" w:rsidRPr="00F267DC" w:rsidTr="00F267DC">
        <w:trPr>
          <w:jc w:val="center"/>
        </w:trPr>
        <w:tc>
          <w:tcPr>
            <w:tcW w:w="3899" w:type="dxa"/>
          </w:tcPr>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F267DC">
              <w:rPr>
                <w:position w:val="2"/>
                <w:sz w:val="18"/>
                <w:szCs w:val="24"/>
                <w:rtl/>
                <w:lang w:eastAsia="en-US" w:bidi="ar-EG"/>
              </w:rPr>
              <w:t xml:space="preserve">أ </w:t>
            </w:r>
            <w:proofErr w:type="gramStart"/>
            <w:r w:rsidRPr="00F267DC">
              <w:rPr>
                <w:position w:val="2"/>
                <w:sz w:val="18"/>
                <w:szCs w:val="24"/>
                <w:lang w:eastAsia="en-US"/>
              </w:rPr>
              <w:t>1</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 xml:space="preserve">استقبال أقل من </w:t>
            </w:r>
            <w:r w:rsidRPr="00F267DC">
              <w:rPr>
                <w:position w:val="2"/>
                <w:sz w:val="18"/>
                <w:szCs w:val="24"/>
                <w:lang w:eastAsia="en-US"/>
              </w:rPr>
              <w:t>5</w:t>
            </w:r>
            <w:r w:rsidRPr="00F267DC">
              <w:rPr>
                <w:position w:val="2"/>
                <w:sz w:val="18"/>
                <w:szCs w:val="24"/>
                <w:rtl/>
                <w:lang w:eastAsia="en-US"/>
              </w:rPr>
              <w:t xml:space="preserve"> برامج</w:t>
            </w:r>
          </w:p>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F267DC">
              <w:rPr>
                <w:position w:val="2"/>
                <w:sz w:val="18"/>
                <w:szCs w:val="24"/>
                <w:rtl/>
                <w:lang w:eastAsia="en-US" w:bidi="ar-EG"/>
              </w:rPr>
              <w:t xml:space="preserve">أ </w:t>
            </w:r>
            <w:proofErr w:type="gramStart"/>
            <w:r w:rsidRPr="00F267DC">
              <w:rPr>
                <w:position w:val="2"/>
                <w:sz w:val="18"/>
                <w:szCs w:val="24"/>
                <w:lang w:eastAsia="en-US"/>
              </w:rPr>
              <w:t>2</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 xml:space="preserve">استقبال من </w:t>
            </w:r>
            <w:r w:rsidRPr="00F267DC">
              <w:rPr>
                <w:position w:val="2"/>
                <w:sz w:val="18"/>
                <w:szCs w:val="24"/>
                <w:lang w:eastAsia="en-US"/>
              </w:rPr>
              <w:t>5</w:t>
            </w:r>
            <w:r w:rsidRPr="00F267DC">
              <w:rPr>
                <w:position w:val="2"/>
                <w:sz w:val="18"/>
                <w:szCs w:val="24"/>
                <w:rtl/>
                <w:lang w:eastAsia="en-US"/>
              </w:rPr>
              <w:t xml:space="preserve"> إلى </w:t>
            </w:r>
            <w:r w:rsidRPr="00F267DC">
              <w:rPr>
                <w:position w:val="2"/>
                <w:sz w:val="18"/>
                <w:szCs w:val="24"/>
                <w:lang w:eastAsia="en-US"/>
              </w:rPr>
              <w:t>10</w:t>
            </w:r>
            <w:r w:rsidRPr="00F267DC">
              <w:rPr>
                <w:position w:val="2"/>
                <w:sz w:val="18"/>
                <w:szCs w:val="24"/>
                <w:rtl/>
                <w:lang w:eastAsia="en-US"/>
              </w:rPr>
              <w:t xml:space="preserve"> برامج</w:t>
            </w:r>
          </w:p>
          <w:p w:rsidR="00F267DC" w:rsidRPr="00F267DC" w:rsidRDefault="00F267DC" w:rsidP="00595FE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rtl/>
                <w:lang w:eastAsia="en-US" w:bidi="ar-EG"/>
              </w:rPr>
              <w:t xml:space="preserve">أ </w:t>
            </w:r>
            <w:proofErr w:type="gramStart"/>
            <w:r w:rsidRPr="00F267DC">
              <w:rPr>
                <w:position w:val="2"/>
                <w:sz w:val="18"/>
                <w:szCs w:val="24"/>
                <w:lang w:eastAsia="en-US"/>
              </w:rPr>
              <w:t>3</w:t>
            </w:r>
            <w:r w:rsidRPr="00F267DC">
              <w:rPr>
                <w:position w:val="2"/>
                <w:sz w:val="18"/>
                <w:szCs w:val="24"/>
                <w:rtl/>
                <w:lang w:eastAsia="en-US" w:bidi="ar-EG"/>
              </w:rPr>
              <w:t>)</w:t>
            </w:r>
            <w:r w:rsidRPr="00F267DC">
              <w:rPr>
                <w:position w:val="2"/>
                <w:sz w:val="18"/>
                <w:szCs w:val="24"/>
                <w:rtl/>
                <w:lang w:eastAsia="en-US"/>
              </w:rPr>
              <w:tab/>
            </w:r>
            <w:proofErr w:type="gramEnd"/>
            <w:r w:rsidRPr="00F267DC">
              <w:rPr>
                <w:position w:val="2"/>
                <w:sz w:val="18"/>
                <w:szCs w:val="24"/>
                <w:rtl/>
                <w:lang w:eastAsia="en-US"/>
              </w:rPr>
              <w:t xml:space="preserve">استقبال أكثر من </w:t>
            </w:r>
            <w:r w:rsidRPr="00F267DC">
              <w:rPr>
                <w:position w:val="2"/>
                <w:sz w:val="18"/>
                <w:szCs w:val="24"/>
                <w:lang w:eastAsia="en-US"/>
              </w:rPr>
              <w:t>10</w:t>
            </w:r>
            <w:r w:rsidRPr="00F267DC">
              <w:rPr>
                <w:position w:val="2"/>
                <w:sz w:val="18"/>
                <w:szCs w:val="24"/>
                <w:rtl/>
                <w:lang w:eastAsia="en-US"/>
              </w:rPr>
              <w:t xml:space="preserve"> برامج</w:t>
            </w:r>
          </w:p>
        </w:tc>
        <w:tc>
          <w:tcPr>
            <w:tcW w:w="1204"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29 000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58 000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145 000</w:t>
            </w:r>
          </w:p>
        </w:tc>
        <w:tc>
          <w:tcPr>
            <w:tcW w:w="1560"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14 500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29 000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58 000</w:t>
            </w:r>
          </w:p>
        </w:tc>
        <w:tc>
          <w:tcPr>
            <w:tcW w:w="1559"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1 450 000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5 800 000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1 160 000</w:t>
            </w:r>
          </w:p>
        </w:tc>
        <w:tc>
          <w:tcPr>
            <w:tcW w:w="1417" w:type="dxa"/>
          </w:tcPr>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1 450 000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5 800 000</w:t>
            </w:r>
          </w:p>
          <w:p w:rsidR="00F267DC" w:rsidRPr="00F267DC" w:rsidRDefault="00F267DC" w:rsidP="00F267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F267DC">
              <w:rPr>
                <w:position w:val="2"/>
                <w:sz w:val="18"/>
                <w:szCs w:val="24"/>
                <w:lang w:eastAsia="en-US"/>
              </w:rPr>
              <w:t>11 600 000</w:t>
            </w:r>
          </w:p>
        </w:tc>
      </w:tr>
    </w:tbl>
    <w:p w:rsidR="00F267DC" w:rsidRPr="00F267DC" w:rsidRDefault="00F267DC" w:rsidP="00F267DC">
      <w:pPr>
        <w:rPr>
          <w:rtl/>
        </w:rPr>
      </w:pPr>
    </w:p>
    <w:p w:rsidR="003866CD" w:rsidRDefault="003866CD" w:rsidP="003866CD">
      <w:r>
        <w:rPr>
          <w:rtl/>
        </w:rPr>
        <w:br w:type="page"/>
      </w:r>
    </w:p>
    <w:p w:rsidR="003866CD" w:rsidRDefault="003866CD" w:rsidP="002356F3">
      <w:pPr>
        <w:pStyle w:val="Heading1"/>
        <w:spacing w:after="120"/>
        <w:rPr>
          <w:rtl/>
        </w:rPr>
      </w:pPr>
      <w:bookmarkStart w:id="927" w:name="_Toc525835142"/>
      <w:r w:rsidRPr="007A7811">
        <w:rPr>
          <w:rtl/>
        </w:rPr>
        <w:lastRenderedPageBreak/>
        <w:t xml:space="preserve">جيم </w:t>
      </w:r>
      <w:proofErr w:type="gramStart"/>
      <w:r w:rsidRPr="007A7811">
        <w:rPr>
          <w:rtl/>
        </w:rPr>
        <w:t>- استعمال</w:t>
      </w:r>
      <w:proofErr w:type="gramEnd"/>
      <w:r w:rsidRPr="007A7811">
        <w:rPr>
          <w:rtl/>
        </w:rPr>
        <w:t xml:space="preserve"> مؤقت للمحطات الكهربائية الراديوية</w:t>
      </w:r>
      <w:bookmarkEnd w:id="927"/>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599"/>
        <w:gridCol w:w="1383"/>
        <w:gridCol w:w="1559"/>
        <w:gridCol w:w="1559"/>
      </w:tblGrid>
      <w:tr w:rsidR="002356F3" w:rsidRPr="002356F3" w:rsidTr="002356F3">
        <w:trPr>
          <w:jc w:val="center"/>
        </w:trPr>
        <w:tc>
          <w:tcPr>
            <w:tcW w:w="3539" w:type="dxa"/>
            <w:vAlign w:val="center"/>
          </w:tcPr>
          <w:p w:rsidR="002356F3" w:rsidRPr="002356F3" w:rsidRDefault="002356F3" w:rsidP="002356F3">
            <w:pPr>
              <w:spacing w:before="60" w:after="60" w:line="260" w:lineRule="exact"/>
              <w:jc w:val="center"/>
              <w:rPr>
                <w:b/>
                <w:bCs/>
                <w:position w:val="2"/>
                <w:sz w:val="18"/>
                <w:szCs w:val="24"/>
                <w:rtl/>
                <w:lang w:val="fr-CH"/>
              </w:rPr>
            </w:pPr>
            <w:r w:rsidRPr="002356F3">
              <w:rPr>
                <w:b/>
                <w:bCs/>
                <w:position w:val="2"/>
                <w:sz w:val="18"/>
                <w:szCs w:val="24"/>
                <w:rtl/>
              </w:rPr>
              <w:t>الشبكات أو المحطات</w:t>
            </w:r>
          </w:p>
        </w:tc>
        <w:tc>
          <w:tcPr>
            <w:tcW w:w="1599" w:type="dxa"/>
            <w:vAlign w:val="center"/>
          </w:tcPr>
          <w:p w:rsidR="002356F3" w:rsidRPr="002356F3" w:rsidRDefault="002356F3" w:rsidP="002356F3">
            <w:pPr>
              <w:spacing w:before="60" w:after="60" w:line="260" w:lineRule="exact"/>
              <w:jc w:val="center"/>
              <w:rPr>
                <w:b/>
                <w:bCs/>
                <w:position w:val="2"/>
                <w:sz w:val="18"/>
                <w:szCs w:val="24"/>
                <w:lang w:val="fr-CH"/>
              </w:rPr>
            </w:pPr>
            <w:r w:rsidRPr="002356F3">
              <w:rPr>
                <w:b/>
                <w:bCs/>
                <w:position w:val="2"/>
                <w:sz w:val="18"/>
                <w:szCs w:val="24"/>
                <w:rtl/>
              </w:rPr>
              <w:t>رسوم تجميع الملف</w:t>
            </w:r>
          </w:p>
        </w:tc>
        <w:tc>
          <w:tcPr>
            <w:tcW w:w="1383" w:type="dxa"/>
            <w:vAlign w:val="center"/>
          </w:tcPr>
          <w:p w:rsidR="002356F3" w:rsidRPr="002356F3" w:rsidRDefault="002356F3" w:rsidP="002356F3">
            <w:pPr>
              <w:spacing w:before="60" w:after="60" w:line="260" w:lineRule="exact"/>
              <w:jc w:val="center"/>
              <w:rPr>
                <w:b/>
                <w:bCs/>
                <w:position w:val="2"/>
                <w:sz w:val="18"/>
                <w:szCs w:val="24"/>
              </w:rPr>
            </w:pPr>
            <w:r w:rsidRPr="002356F3">
              <w:rPr>
                <w:b/>
                <w:bCs/>
                <w:position w:val="2"/>
                <w:sz w:val="18"/>
                <w:szCs w:val="24"/>
                <w:rtl/>
              </w:rPr>
              <w:t>رسوم التفتيش أو الزيارة</w:t>
            </w:r>
          </w:p>
        </w:tc>
        <w:tc>
          <w:tcPr>
            <w:tcW w:w="1559" w:type="dxa"/>
            <w:vAlign w:val="center"/>
          </w:tcPr>
          <w:p w:rsidR="002356F3" w:rsidRPr="002356F3" w:rsidRDefault="002356F3" w:rsidP="002356F3">
            <w:pPr>
              <w:spacing w:before="60" w:after="60" w:line="260" w:lineRule="exact"/>
              <w:jc w:val="center"/>
              <w:rPr>
                <w:b/>
                <w:bCs/>
                <w:position w:val="2"/>
                <w:sz w:val="18"/>
                <w:szCs w:val="24"/>
                <w:rtl/>
                <w:lang w:val="fr-CH"/>
              </w:rPr>
            </w:pPr>
            <w:r w:rsidRPr="002356F3">
              <w:rPr>
                <w:b/>
                <w:bCs/>
                <w:position w:val="2"/>
                <w:sz w:val="18"/>
                <w:szCs w:val="24"/>
                <w:rtl/>
              </w:rPr>
              <w:t>المساهمة في تكاليف إدارة الطيف</w:t>
            </w:r>
          </w:p>
        </w:tc>
        <w:tc>
          <w:tcPr>
            <w:tcW w:w="1559" w:type="dxa"/>
            <w:vAlign w:val="center"/>
          </w:tcPr>
          <w:p w:rsidR="002356F3" w:rsidRPr="002356F3" w:rsidRDefault="002356F3" w:rsidP="002356F3">
            <w:pPr>
              <w:spacing w:before="60" w:after="60" w:line="260" w:lineRule="exact"/>
              <w:jc w:val="center"/>
              <w:rPr>
                <w:b/>
                <w:bCs/>
                <w:position w:val="2"/>
                <w:sz w:val="18"/>
                <w:szCs w:val="24"/>
                <w:lang w:val="fr-CH"/>
              </w:rPr>
            </w:pPr>
            <w:r w:rsidRPr="002356F3">
              <w:rPr>
                <w:b/>
                <w:bCs/>
                <w:position w:val="2"/>
                <w:sz w:val="18"/>
                <w:szCs w:val="24"/>
                <w:rtl/>
              </w:rPr>
              <w:t>رسوم استعمال الترددات أو القنوات الراديوية الكهربائية</w:t>
            </w:r>
          </w:p>
        </w:tc>
      </w:tr>
      <w:tr w:rsidR="002356F3" w:rsidRPr="002356F3" w:rsidTr="002356F3">
        <w:trPr>
          <w:jc w:val="center"/>
        </w:trPr>
        <w:tc>
          <w:tcPr>
            <w:tcW w:w="3539" w:type="dxa"/>
          </w:tcPr>
          <w:p w:rsidR="002356F3" w:rsidRPr="002356F3" w:rsidRDefault="002356F3" w:rsidP="002356F3">
            <w:pPr>
              <w:tabs>
                <w:tab w:val="left" w:pos="317"/>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rtl/>
                <w:lang w:eastAsia="en-US"/>
              </w:rPr>
              <w:t>خدمات للأرض</w:t>
            </w:r>
          </w:p>
        </w:tc>
        <w:tc>
          <w:tcPr>
            <w:tcW w:w="1599"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383"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2356F3" w:rsidRPr="002356F3" w:rsidTr="002356F3">
        <w:trPr>
          <w:jc w:val="center"/>
        </w:trPr>
        <w:tc>
          <w:tcPr>
            <w:tcW w:w="3539" w:type="dxa"/>
          </w:tcPr>
          <w:p w:rsidR="002356F3" w:rsidRPr="002356F3" w:rsidRDefault="002356F3" w:rsidP="002356F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2356F3">
              <w:rPr>
                <w:position w:val="2"/>
                <w:sz w:val="18"/>
                <w:szCs w:val="24"/>
                <w:rtl/>
                <w:lang w:eastAsia="en-US" w:bidi="ar-EG"/>
              </w:rPr>
              <w:t xml:space="preserve">أ </w:t>
            </w:r>
            <w:proofErr w:type="gramStart"/>
            <w:r w:rsidRPr="002356F3">
              <w:rPr>
                <w:position w:val="2"/>
                <w:sz w:val="18"/>
                <w:szCs w:val="24"/>
                <w:lang w:eastAsia="en-US"/>
              </w:rPr>
              <w:t>1</w:t>
            </w:r>
            <w:r w:rsidRPr="002356F3">
              <w:rPr>
                <w:position w:val="2"/>
                <w:sz w:val="18"/>
                <w:szCs w:val="24"/>
                <w:rtl/>
                <w:lang w:eastAsia="en-US" w:bidi="ar-EG"/>
              </w:rPr>
              <w:t>)</w:t>
            </w:r>
            <w:r w:rsidRPr="002356F3">
              <w:rPr>
                <w:position w:val="2"/>
                <w:sz w:val="18"/>
                <w:szCs w:val="24"/>
                <w:rtl/>
                <w:lang w:eastAsia="en-US"/>
              </w:rPr>
              <w:tab/>
            </w:r>
            <w:proofErr w:type="gramEnd"/>
            <w:r w:rsidRPr="002356F3">
              <w:rPr>
                <w:position w:val="2"/>
                <w:sz w:val="18"/>
                <w:szCs w:val="24"/>
                <w:rtl/>
                <w:lang w:eastAsia="en-US"/>
              </w:rPr>
              <w:t>محطة ثابتة أو قاعدة</w:t>
            </w:r>
          </w:p>
          <w:p w:rsidR="002356F3" w:rsidRPr="002356F3" w:rsidRDefault="002356F3" w:rsidP="002356F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2356F3">
              <w:rPr>
                <w:position w:val="2"/>
                <w:sz w:val="18"/>
                <w:szCs w:val="24"/>
                <w:rtl/>
                <w:lang w:eastAsia="en-US" w:bidi="ar-EG"/>
              </w:rPr>
              <w:t xml:space="preserve">أ </w:t>
            </w:r>
            <w:proofErr w:type="gramStart"/>
            <w:r w:rsidRPr="002356F3">
              <w:rPr>
                <w:position w:val="2"/>
                <w:sz w:val="18"/>
                <w:szCs w:val="24"/>
                <w:lang w:eastAsia="en-US"/>
              </w:rPr>
              <w:t>2</w:t>
            </w:r>
            <w:r w:rsidRPr="002356F3">
              <w:rPr>
                <w:position w:val="2"/>
                <w:sz w:val="18"/>
                <w:szCs w:val="24"/>
                <w:rtl/>
                <w:lang w:eastAsia="en-US" w:bidi="ar-EG"/>
              </w:rPr>
              <w:t>)</w:t>
            </w:r>
            <w:r w:rsidRPr="002356F3">
              <w:rPr>
                <w:position w:val="2"/>
                <w:sz w:val="18"/>
                <w:szCs w:val="24"/>
                <w:rtl/>
                <w:lang w:eastAsia="en-US"/>
              </w:rPr>
              <w:tab/>
            </w:r>
            <w:proofErr w:type="gramEnd"/>
            <w:r w:rsidRPr="002356F3">
              <w:rPr>
                <w:position w:val="2"/>
                <w:sz w:val="18"/>
                <w:szCs w:val="24"/>
                <w:rtl/>
                <w:lang w:eastAsia="en-US"/>
              </w:rPr>
              <w:t>محطة متنقلة</w:t>
            </w:r>
          </w:p>
          <w:p w:rsidR="002356F3" w:rsidRPr="002356F3" w:rsidRDefault="002356F3" w:rsidP="002356F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rtl/>
                <w:lang w:eastAsia="en-US" w:bidi="ar-EG"/>
              </w:rPr>
              <w:t xml:space="preserve">أ </w:t>
            </w:r>
            <w:proofErr w:type="gramStart"/>
            <w:r w:rsidRPr="002356F3">
              <w:rPr>
                <w:position w:val="2"/>
                <w:sz w:val="18"/>
                <w:szCs w:val="24"/>
                <w:lang w:eastAsia="en-US"/>
              </w:rPr>
              <w:t>3</w:t>
            </w:r>
            <w:r w:rsidRPr="002356F3">
              <w:rPr>
                <w:position w:val="2"/>
                <w:sz w:val="18"/>
                <w:szCs w:val="24"/>
                <w:rtl/>
                <w:lang w:eastAsia="en-US" w:bidi="ar-EG"/>
              </w:rPr>
              <w:t>)</w:t>
            </w:r>
            <w:r w:rsidRPr="002356F3">
              <w:rPr>
                <w:position w:val="2"/>
                <w:sz w:val="18"/>
                <w:szCs w:val="24"/>
                <w:rtl/>
                <w:lang w:eastAsia="en-US"/>
              </w:rPr>
              <w:tab/>
            </w:r>
            <w:proofErr w:type="gramEnd"/>
            <w:r w:rsidRPr="002356F3">
              <w:rPr>
                <w:position w:val="2"/>
                <w:sz w:val="18"/>
                <w:szCs w:val="24"/>
                <w:rtl/>
                <w:lang w:eastAsia="en-US"/>
              </w:rPr>
              <w:t>محطة محمولة</w:t>
            </w:r>
            <w:r w:rsidRPr="002356F3">
              <w:rPr>
                <w:position w:val="2"/>
                <w:sz w:val="18"/>
                <w:szCs w:val="24"/>
                <w:lang w:eastAsia="en-US"/>
              </w:rPr>
              <w:t xml:space="preserve"> </w:t>
            </w:r>
          </w:p>
        </w:tc>
        <w:tc>
          <w:tcPr>
            <w:tcW w:w="1599"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rFonts w:hint="cs"/>
                <w:position w:val="2"/>
                <w:sz w:val="18"/>
                <w:szCs w:val="24"/>
                <w:rtl/>
                <w:lang w:eastAsia="en-US"/>
              </w:rPr>
              <w:t>لا شيء</w:t>
            </w:r>
          </w:p>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rFonts w:hint="cs"/>
                <w:position w:val="2"/>
                <w:sz w:val="18"/>
                <w:szCs w:val="24"/>
                <w:rtl/>
                <w:lang w:eastAsia="en-US"/>
              </w:rPr>
              <w:t>لا شيء</w:t>
            </w:r>
          </w:p>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rFonts w:hint="cs"/>
                <w:position w:val="2"/>
                <w:sz w:val="18"/>
                <w:szCs w:val="24"/>
                <w:rtl/>
                <w:lang w:eastAsia="en-US"/>
              </w:rPr>
              <w:t>لا شيء</w:t>
            </w:r>
          </w:p>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383"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lang w:eastAsia="en-US"/>
              </w:rPr>
              <w:t>11 600</w:t>
            </w:r>
          </w:p>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lang w:eastAsia="en-US"/>
              </w:rPr>
              <w:t>8 700</w:t>
            </w:r>
          </w:p>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lang w:eastAsia="en-US"/>
              </w:rPr>
              <w:t>5 800</w:t>
            </w:r>
          </w:p>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rtl/>
                <w:lang w:eastAsia="en-US"/>
              </w:rPr>
              <w:t xml:space="preserve">محسوبة للشهر الكامل تناسبياً </w:t>
            </w:r>
            <w:r w:rsidRPr="002356F3">
              <w:rPr>
                <w:position w:val="2"/>
                <w:sz w:val="18"/>
                <w:szCs w:val="24"/>
                <w:lang w:val="fr-CH" w:eastAsia="en-US"/>
              </w:rPr>
              <w:br/>
            </w:r>
            <w:r w:rsidRPr="002356F3">
              <w:rPr>
                <w:position w:val="2"/>
                <w:sz w:val="18"/>
                <w:szCs w:val="24"/>
                <w:rtl/>
                <w:lang w:eastAsia="en-US"/>
              </w:rPr>
              <w:t>مع الاستعمال</w:t>
            </w:r>
          </w:p>
        </w:tc>
        <w:tc>
          <w:tcPr>
            <w:tcW w:w="1559"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rtl/>
                <w:lang w:eastAsia="en-US"/>
              </w:rPr>
              <w:t>محسوبة للشهر الكامل تناسبياً مع الاستعمال</w:t>
            </w:r>
          </w:p>
        </w:tc>
      </w:tr>
      <w:tr w:rsidR="002356F3" w:rsidRPr="002356F3" w:rsidTr="002356F3">
        <w:trPr>
          <w:jc w:val="center"/>
        </w:trPr>
        <w:tc>
          <w:tcPr>
            <w:tcW w:w="3539" w:type="dxa"/>
          </w:tcPr>
          <w:p w:rsidR="002356F3" w:rsidRPr="002356F3" w:rsidRDefault="002356F3" w:rsidP="002356F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rtl/>
                <w:lang w:eastAsia="en-US"/>
              </w:rPr>
              <w:t>الخدمات الفضائية</w:t>
            </w:r>
          </w:p>
        </w:tc>
        <w:tc>
          <w:tcPr>
            <w:tcW w:w="1599"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383"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2356F3" w:rsidRPr="002356F3" w:rsidTr="002356F3">
        <w:trPr>
          <w:jc w:val="center"/>
        </w:trPr>
        <w:tc>
          <w:tcPr>
            <w:tcW w:w="3539" w:type="dxa"/>
          </w:tcPr>
          <w:p w:rsidR="002356F3" w:rsidRPr="002356F3" w:rsidRDefault="002356F3" w:rsidP="002356F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2356F3">
              <w:rPr>
                <w:position w:val="2"/>
                <w:sz w:val="18"/>
                <w:szCs w:val="24"/>
                <w:rtl/>
                <w:lang w:eastAsia="en-US" w:bidi="ar-EG"/>
              </w:rPr>
              <w:t xml:space="preserve">أ </w:t>
            </w:r>
            <w:proofErr w:type="gramStart"/>
            <w:r w:rsidRPr="002356F3">
              <w:rPr>
                <w:position w:val="2"/>
                <w:sz w:val="18"/>
                <w:szCs w:val="24"/>
                <w:lang w:eastAsia="en-US"/>
              </w:rPr>
              <w:t>1</w:t>
            </w:r>
            <w:r w:rsidRPr="002356F3">
              <w:rPr>
                <w:position w:val="2"/>
                <w:sz w:val="18"/>
                <w:szCs w:val="24"/>
                <w:rtl/>
                <w:lang w:eastAsia="en-US" w:bidi="ar-EG"/>
              </w:rPr>
              <w:t>)</w:t>
            </w:r>
            <w:r w:rsidRPr="002356F3">
              <w:rPr>
                <w:position w:val="2"/>
                <w:sz w:val="18"/>
                <w:szCs w:val="24"/>
                <w:rtl/>
                <w:lang w:eastAsia="en-US"/>
              </w:rPr>
              <w:tab/>
            </w:r>
            <w:proofErr w:type="gramEnd"/>
            <w:r w:rsidRPr="002356F3">
              <w:rPr>
                <w:position w:val="2"/>
                <w:sz w:val="18"/>
                <w:szCs w:val="24"/>
                <w:rtl/>
                <w:lang w:eastAsia="en-US"/>
              </w:rPr>
              <w:t>محطات ساحلية أو أرضية للطيران</w:t>
            </w:r>
          </w:p>
          <w:p w:rsidR="002356F3" w:rsidRPr="002356F3" w:rsidRDefault="002356F3" w:rsidP="002356F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2356F3">
              <w:rPr>
                <w:position w:val="2"/>
                <w:sz w:val="18"/>
                <w:szCs w:val="24"/>
                <w:rtl/>
                <w:lang w:eastAsia="en-US" w:bidi="ar-EG"/>
              </w:rPr>
              <w:t xml:space="preserve">أ </w:t>
            </w:r>
            <w:proofErr w:type="gramStart"/>
            <w:r w:rsidRPr="002356F3">
              <w:rPr>
                <w:position w:val="2"/>
                <w:sz w:val="18"/>
                <w:szCs w:val="24"/>
                <w:lang w:eastAsia="en-US"/>
              </w:rPr>
              <w:t>2</w:t>
            </w:r>
            <w:r w:rsidRPr="002356F3">
              <w:rPr>
                <w:position w:val="2"/>
                <w:sz w:val="18"/>
                <w:szCs w:val="24"/>
                <w:rtl/>
                <w:lang w:eastAsia="en-US" w:bidi="ar-EG"/>
              </w:rPr>
              <w:t>)</w:t>
            </w:r>
            <w:r w:rsidRPr="002356F3">
              <w:rPr>
                <w:position w:val="2"/>
                <w:sz w:val="18"/>
                <w:szCs w:val="24"/>
                <w:rtl/>
                <w:lang w:eastAsia="en-US"/>
              </w:rPr>
              <w:tab/>
            </w:r>
            <w:proofErr w:type="gramEnd"/>
            <w:r w:rsidRPr="002356F3">
              <w:rPr>
                <w:position w:val="2"/>
                <w:sz w:val="18"/>
                <w:szCs w:val="24"/>
                <w:rtl/>
                <w:lang w:eastAsia="en-US"/>
              </w:rPr>
              <w:t>محطة أرضية متنقلة</w:t>
            </w:r>
          </w:p>
          <w:p w:rsidR="002356F3" w:rsidRPr="002356F3" w:rsidRDefault="002356F3" w:rsidP="002356F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rtl/>
                <w:lang w:eastAsia="en-US" w:bidi="ar-EG"/>
              </w:rPr>
              <w:t xml:space="preserve">أ </w:t>
            </w:r>
            <w:proofErr w:type="gramStart"/>
            <w:r w:rsidRPr="002356F3">
              <w:rPr>
                <w:position w:val="2"/>
                <w:sz w:val="18"/>
                <w:szCs w:val="24"/>
                <w:lang w:eastAsia="en-US"/>
              </w:rPr>
              <w:t>3</w:t>
            </w:r>
            <w:r w:rsidRPr="002356F3">
              <w:rPr>
                <w:position w:val="2"/>
                <w:sz w:val="18"/>
                <w:szCs w:val="24"/>
                <w:rtl/>
                <w:lang w:eastAsia="en-US" w:bidi="ar-EG"/>
              </w:rPr>
              <w:t>)</w:t>
            </w:r>
            <w:r w:rsidRPr="002356F3">
              <w:rPr>
                <w:position w:val="2"/>
                <w:sz w:val="18"/>
                <w:szCs w:val="24"/>
                <w:rtl/>
                <w:lang w:eastAsia="en-US"/>
              </w:rPr>
              <w:tab/>
            </w:r>
            <w:proofErr w:type="gramEnd"/>
            <w:r w:rsidRPr="002356F3">
              <w:rPr>
                <w:position w:val="2"/>
                <w:sz w:val="18"/>
                <w:szCs w:val="24"/>
                <w:rtl/>
                <w:lang w:eastAsia="en-US"/>
              </w:rPr>
              <w:t>محطات أرضية محمولة أو متنقلة</w:t>
            </w:r>
          </w:p>
        </w:tc>
        <w:tc>
          <w:tcPr>
            <w:tcW w:w="1599"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2356F3">
              <w:rPr>
                <w:rFonts w:hint="cs"/>
                <w:position w:val="2"/>
                <w:sz w:val="18"/>
                <w:szCs w:val="24"/>
                <w:rtl/>
                <w:lang w:eastAsia="en-US"/>
              </w:rPr>
              <w:t>لا شيء</w:t>
            </w:r>
            <w:r w:rsidRPr="002356F3">
              <w:rPr>
                <w:position w:val="2"/>
                <w:sz w:val="18"/>
                <w:szCs w:val="24"/>
                <w:lang w:eastAsia="en-US"/>
              </w:rPr>
              <w:t xml:space="preserve"> </w:t>
            </w:r>
          </w:p>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2356F3">
              <w:rPr>
                <w:rFonts w:hint="cs"/>
                <w:position w:val="2"/>
                <w:sz w:val="18"/>
                <w:szCs w:val="24"/>
                <w:rtl/>
                <w:lang w:eastAsia="en-US"/>
              </w:rPr>
              <w:t>لا شيء</w:t>
            </w:r>
            <w:r w:rsidRPr="002356F3">
              <w:rPr>
                <w:position w:val="2"/>
                <w:sz w:val="18"/>
                <w:szCs w:val="24"/>
                <w:lang w:eastAsia="en-US"/>
              </w:rPr>
              <w:t xml:space="preserve"> </w:t>
            </w:r>
          </w:p>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rFonts w:hint="cs"/>
                <w:position w:val="2"/>
                <w:sz w:val="18"/>
                <w:szCs w:val="24"/>
                <w:rtl/>
                <w:lang w:eastAsia="en-US"/>
              </w:rPr>
              <w:t>لا شيء</w:t>
            </w:r>
          </w:p>
        </w:tc>
        <w:tc>
          <w:tcPr>
            <w:tcW w:w="1383"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lang w:eastAsia="en-US"/>
              </w:rPr>
              <w:t>29 000</w:t>
            </w:r>
          </w:p>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lang w:eastAsia="en-US"/>
              </w:rPr>
              <w:t>17 400</w:t>
            </w:r>
          </w:p>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lang w:eastAsia="en-US"/>
              </w:rPr>
              <w:t>11 600</w:t>
            </w:r>
          </w:p>
        </w:tc>
        <w:tc>
          <w:tcPr>
            <w:tcW w:w="1559"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rsidR="002356F3" w:rsidRPr="002356F3" w:rsidRDefault="002356F3" w:rsidP="002356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bl>
    <w:p w:rsidR="003866CD" w:rsidRPr="007A7811" w:rsidRDefault="003866CD" w:rsidP="003866CD">
      <w:pPr>
        <w:pStyle w:val="Heading1"/>
      </w:pPr>
      <w:bookmarkStart w:id="928" w:name="_Toc525835143"/>
      <w:r w:rsidRPr="007A7811">
        <w:rPr>
          <w:rtl/>
        </w:rPr>
        <w:t xml:space="preserve">دال </w:t>
      </w:r>
      <w:proofErr w:type="gramStart"/>
      <w:r w:rsidRPr="007A7811">
        <w:rPr>
          <w:rtl/>
        </w:rPr>
        <w:t>-</w:t>
      </w:r>
      <w:r>
        <w:rPr>
          <w:rFonts w:hint="cs"/>
          <w:rtl/>
        </w:rPr>
        <w:t xml:space="preserve"> </w:t>
      </w:r>
      <w:r w:rsidRPr="007A7811">
        <w:rPr>
          <w:rtl/>
        </w:rPr>
        <w:t>رسوم</w:t>
      </w:r>
      <w:proofErr w:type="gramEnd"/>
      <w:r w:rsidRPr="007A7811">
        <w:rPr>
          <w:rtl/>
        </w:rPr>
        <w:t xml:space="preserve"> وضرائب أخرى</w:t>
      </w:r>
      <w:bookmarkEnd w:id="928"/>
    </w:p>
    <w:p w:rsidR="003866CD" w:rsidRDefault="003866CD" w:rsidP="003866CD">
      <w:pPr>
        <w:pStyle w:val="HeadingI"/>
        <w:rPr>
          <w:rtl/>
        </w:rPr>
      </w:pPr>
      <w:bookmarkStart w:id="929" w:name="_Toc525835144"/>
      <w:bookmarkStart w:id="930" w:name="_Toc525894345"/>
      <w:bookmarkStart w:id="931" w:name="_Toc525894609"/>
      <w:r>
        <w:t>I</w:t>
      </w:r>
      <w:r>
        <w:rPr>
          <w:rtl/>
        </w:rPr>
        <w:tab/>
        <w:t>معدات خاصة</w:t>
      </w:r>
      <w:bookmarkEnd w:id="929"/>
      <w:bookmarkEnd w:id="930"/>
      <w:bookmarkEnd w:id="931"/>
    </w:p>
    <w:p w:rsidR="003866CD" w:rsidRDefault="003866CD" w:rsidP="003866CD">
      <w:pPr>
        <w:rPr>
          <w:rtl/>
        </w:rPr>
      </w:pPr>
      <w:r>
        <w:t>1</w:t>
      </w:r>
      <w:r>
        <w:rPr>
          <w:rtl/>
        </w:rPr>
        <w:tab/>
        <w:t xml:space="preserve">أجهزة إرسال واستقبال بقدرة منخفضة أو أجهزة </w:t>
      </w:r>
      <w:r>
        <w:t>CB</w:t>
      </w:r>
    </w:p>
    <w:tbl>
      <w:tblPr>
        <w:bidiVisual/>
        <w:tblW w:w="0" w:type="auto"/>
        <w:tblCellMar>
          <w:left w:w="0" w:type="dxa"/>
          <w:right w:w="0" w:type="dxa"/>
        </w:tblCellMar>
        <w:tblLook w:val="04A0" w:firstRow="1" w:lastRow="0" w:firstColumn="1" w:lastColumn="0" w:noHBand="0" w:noVBand="1"/>
      </w:tblPr>
      <w:tblGrid>
        <w:gridCol w:w="4253"/>
        <w:gridCol w:w="3827"/>
        <w:gridCol w:w="1559"/>
      </w:tblGrid>
      <w:tr w:rsidR="003866CD" w:rsidTr="003866CD">
        <w:tc>
          <w:tcPr>
            <w:tcW w:w="4253" w:type="dxa"/>
            <w:hideMark/>
          </w:tcPr>
          <w:p w:rsidR="003866CD" w:rsidRDefault="003866CD" w:rsidP="003866CD">
            <w:pPr>
              <w:pStyle w:val="enumlev1"/>
              <w:rPr>
                <w:rtl/>
              </w:rPr>
            </w:pPr>
            <w:r>
              <w:rPr>
                <w:rtl/>
              </w:rPr>
              <w:t>-</w:t>
            </w:r>
            <w:r>
              <w:rPr>
                <w:rtl/>
              </w:rPr>
              <w:tab/>
              <w:t>رسم سنوي غير قابل للرد</w:t>
            </w:r>
          </w:p>
        </w:tc>
        <w:tc>
          <w:tcPr>
            <w:tcW w:w="3827" w:type="dxa"/>
            <w:hideMark/>
          </w:tcPr>
          <w:p w:rsidR="003866CD" w:rsidRDefault="003866CD" w:rsidP="003866CD">
            <w:pPr>
              <w:pStyle w:val="enumlev1"/>
            </w:pPr>
            <w:r>
              <w:t>23 200</w:t>
            </w:r>
            <w:r>
              <w:rPr>
                <w:rtl/>
              </w:rPr>
              <w:t xml:space="preserve"> (بفرنكات الجماعة المالية الإفريقية)</w:t>
            </w:r>
          </w:p>
        </w:tc>
        <w:tc>
          <w:tcPr>
            <w:tcW w:w="1559" w:type="dxa"/>
          </w:tcPr>
          <w:p w:rsidR="003866CD" w:rsidRDefault="003866CD" w:rsidP="003866CD">
            <w:pPr>
              <w:pStyle w:val="enumlev1"/>
            </w:pPr>
          </w:p>
        </w:tc>
      </w:tr>
    </w:tbl>
    <w:p w:rsidR="003866CD" w:rsidRDefault="003866CD" w:rsidP="003866CD">
      <w:pPr>
        <w:pStyle w:val="enumlev1"/>
      </w:pPr>
      <w:proofErr w:type="gramStart"/>
      <w:r>
        <w:t>2</w:t>
      </w:r>
      <w:r>
        <w:rPr>
          <w:rtl/>
        </w:rPr>
        <w:tab/>
        <w:t>تركيب</w:t>
      </w:r>
      <w:proofErr w:type="gramEnd"/>
      <w:r>
        <w:rPr>
          <w:rtl/>
        </w:rPr>
        <w:t xml:space="preserve"> راديو قيادة مخفَّض</w:t>
      </w:r>
    </w:p>
    <w:tbl>
      <w:tblPr>
        <w:bidiVisual/>
        <w:tblW w:w="0" w:type="auto"/>
        <w:tblCellMar>
          <w:left w:w="0" w:type="dxa"/>
          <w:right w:w="0" w:type="dxa"/>
        </w:tblCellMar>
        <w:tblLook w:val="04A0" w:firstRow="1" w:lastRow="0" w:firstColumn="1" w:lastColumn="0" w:noHBand="0" w:noVBand="1"/>
      </w:tblPr>
      <w:tblGrid>
        <w:gridCol w:w="4253"/>
        <w:gridCol w:w="3827"/>
        <w:gridCol w:w="1559"/>
      </w:tblGrid>
      <w:tr w:rsidR="003866CD" w:rsidTr="003866CD">
        <w:tc>
          <w:tcPr>
            <w:tcW w:w="4253" w:type="dxa"/>
            <w:hideMark/>
          </w:tcPr>
          <w:p w:rsidR="003866CD" w:rsidRDefault="003866CD" w:rsidP="003866CD">
            <w:pPr>
              <w:pStyle w:val="enumlev1"/>
              <w:rPr>
                <w:rtl/>
              </w:rPr>
            </w:pPr>
            <w:r>
              <w:rPr>
                <w:rtl/>
              </w:rPr>
              <w:t>-</w:t>
            </w:r>
            <w:r>
              <w:rPr>
                <w:rtl/>
              </w:rPr>
              <w:tab/>
              <w:t xml:space="preserve">ضريبة خاصة لمدة </w:t>
            </w:r>
            <w:r>
              <w:t>5</w:t>
            </w:r>
            <w:r>
              <w:rPr>
                <w:rtl/>
              </w:rPr>
              <w:t xml:space="preserve"> سنوات</w:t>
            </w:r>
          </w:p>
        </w:tc>
        <w:tc>
          <w:tcPr>
            <w:tcW w:w="3827" w:type="dxa"/>
            <w:hideMark/>
          </w:tcPr>
          <w:p w:rsidR="003866CD" w:rsidRDefault="003866CD" w:rsidP="003866CD">
            <w:pPr>
              <w:pStyle w:val="enumlev1"/>
            </w:pPr>
            <w:r>
              <w:t>23 200</w:t>
            </w:r>
            <w:r>
              <w:rPr>
                <w:rtl/>
              </w:rPr>
              <w:t xml:space="preserve"> (بفرنكات الجماعة المالية الإفريقية)</w:t>
            </w:r>
          </w:p>
        </w:tc>
        <w:tc>
          <w:tcPr>
            <w:tcW w:w="1559" w:type="dxa"/>
          </w:tcPr>
          <w:p w:rsidR="003866CD" w:rsidRDefault="003866CD" w:rsidP="003866CD">
            <w:pPr>
              <w:pStyle w:val="enumlev1"/>
            </w:pPr>
          </w:p>
        </w:tc>
      </w:tr>
    </w:tbl>
    <w:p w:rsidR="003866CD" w:rsidRDefault="003866CD" w:rsidP="003866CD">
      <w:pPr>
        <w:pStyle w:val="HeadingI"/>
      </w:pPr>
      <w:bookmarkStart w:id="932" w:name="_Toc525835145"/>
      <w:bookmarkStart w:id="933" w:name="_Toc525894346"/>
      <w:bookmarkStart w:id="934" w:name="_Toc525894610"/>
      <w:r>
        <w:t>II</w:t>
      </w:r>
      <w:r>
        <w:rPr>
          <w:rtl/>
        </w:rPr>
        <w:tab/>
        <w:t>رسوم الرخصة/الشهادة</w:t>
      </w:r>
      <w:bookmarkEnd w:id="932"/>
      <w:bookmarkEnd w:id="933"/>
      <w:bookmarkEnd w:id="934"/>
    </w:p>
    <w:tbl>
      <w:tblPr>
        <w:bidiVisual/>
        <w:tblW w:w="0" w:type="auto"/>
        <w:tblCellMar>
          <w:left w:w="0" w:type="dxa"/>
          <w:right w:w="0" w:type="dxa"/>
        </w:tblCellMar>
        <w:tblLook w:val="04A0" w:firstRow="1" w:lastRow="0" w:firstColumn="1" w:lastColumn="0" w:noHBand="0" w:noVBand="1"/>
      </w:tblPr>
      <w:tblGrid>
        <w:gridCol w:w="4253"/>
        <w:gridCol w:w="1795"/>
        <w:gridCol w:w="1795"/>
        <w:gridCol w:w="1796"/>
      </w:tblGrid>
      <w:tr w:rsidR="003866CD" w:rsidTr="003866CD">
        <w:tc>
          <w:tcPr>
            <w:tcW w:w="4253" w:type="dxa"/>
          </w:tcPr>
          <w:p w:rsidR="003866CD" w:rsidRDefault="003866CD" w:rsidP="003866CD">
            <w:pPr>
              <w:spacing w:before="60" w:after="60" w:line="260" w:lineRule="exact"/>
              <w:rPr>
                <w:rtl/>
              </w:rPr>
            </w:pPr>
          </w:p>
        </w:tc>
        <w:tc>
          <w:tcPr>
            <w:tcW w:w="1795" w:type="dxa"/>
            <w:hideMark/>
          </w:tcPr>
          <w:p w:rsidR="003866CD" w:rsidRDefault="003866CD" w:rsidP="003866CD">
            <w:pPr>
              <w:spacing w:before="60" w:after="60" w:line="260" w:lineRule="exact"/>
              <w:jc w:val="center"/>
            </w:pPr>
            <w:r>
              <w:rPr>
                <w:rtl/>
              </w:rPr>
              <w:t>رسم الإصدار الأصلي</w:t>
            </w:r>
          </w:p>
        </w:tc>
        <w:tc>
          <w:tcPr>
            <w:tcW w:w="1795" w:type="dxa"/>
            <w:hideMark/>
          </w:tcPr>
          <w:p w:rsidR="003866CD" w:rsidRDefault="003866CD" w:rsidP="003866CD">
            <w:pPr>
              <w:spacing w:before="60" w:after="60" w:line="260" w:lineRule="exact"/>
              <w:jc w:val="center"/>
            </w:pPr>
            <w:r>
              <w:rPr>
                <w:rtl/>
              </w:rPr>
              <w:t>التجديد</w:t>
            </w:r>
          </w:p>
        </w:tc>
        <w:tc>
          <w:tcPr>
            <w:tcW w:w="1796" w:type="dxa"/>
            <w:hideMark/>
          </w:tcPr>
          <w:p w:rsidR="003866CD" w:rsidRDefault="003866CD" w:rsidP="003866CD">
            <w:pPr>
              <w:spacing w:before="60" w:after="60" w:line="260" w:lineRule="exact"/>
              <w:jc w:val="center"/>
            </w:pPr>
            <w:r>
              <w:rPr>
                <w:rtl/>
              </w:rPr>
              <w:t>نسخة طبق الأصل</w:t>
            </w:r>
          </w:p>
        </w:tc>
      </w:tr>
      <w:tr w:rsidR="003866CD" w:rsidTr="003866CD">
        <w:tc>
          <w:tcPr>
            <w:tcW w:w="4253" w:type="dxa"/>
            <w:hideMark/>
          </w:tcPr>
          <w:p w:rsidR="003866CD" w:rsidRDefault="003866CD" w:rsidP="003866CD">
            <w:pPr>
              <w:spacing w:before="60" w:after="60" w:line="260" w:lineRule="exact"/>
            </w:pPr>
            <w:r>
              <w:t>1</w:t>
            </w:r>
            <w:r>
              <w:rPr>
                <w:rtl/>
              </w:rPr>
              <w:tab/>
              <w:t>محطة هواة للطيران أو السفن</w:t>
            </w:r>
          </w:p>
        </w:tc>
        <w:tc>
          <w:tcPr>
            <w:tcW w:w="1795" w:type="dxa"/>
            <w:hideMark/>
          </w:tcPr>
          <w:p w:rsidR="003866CD" w:rsidRDefault="003866CD" w:rsidP="003866CD">
            <w:pPr>
              <w:spacing w:before="60" w:after="60" w:line="260" w:lineRule="exact"/>
              <w:jc w:val="center"/>
            </w:pPr>
            <w:r>
              <w:t>5 800</w:t>
            </w:r>
          </w:p>
        </w:tc>
        <w:tc>
          <w:tcPr>
            <w:tcW w:w="1795" w:type="dxa"/>
            <w:hideMark/>
          </w:tcPr>
          <w:p w:rsidR="003866CD" w:rsidRDefault="003866CD" w:rsidP="003866CD">
            <w:pPr>
              <w:spacing w:before="60" w:after="60" w:line="260" w:lineRule="exact"/>
              <w:jc w:val="center"/>
            </w:pPr>
            <w:r>
              <w:t>5 800</w:t>
            </w:r>
          </w:p>
        </w:tc>
        <w:tc>
          <w:tcPr>
            <w:tcW w:w="1796" w:type="dxa"/>
            <w:hideMark/>
          </w:tcPr>
          <w:p w:rsidR="003866CD" w:rsidRDefault="003866CD" w:rsidP="003866CD">
            <w:pPr>
              <w:spacing w:before="60" w:after="60" w:line="260" w:lineRule="exact"/>
              <w:jc w:val="center"/>
            </w:pPr>
            <w:r>
              <w:t>11 600</w:t>
            </w:r>
          </w:p>
        </w:tc>
      </w:tr>
      <w:tr w:rsidR="003866CD" w:rsidTr="003866CD">
        <w:tc>
          <w:tcPr>
            <w:tcW w:w="4253" w:type="dxa"/>
            <w:hideMark/>
          </w:tcPr>
          <w:p w:rsidR="003866CD" w:rsidRDefault="003866CD" w:rsidP="003866CD">
            <w:pPr>
              <w:spacing w:before="60" w:after="60" w:line="260" w:lineRule="exact"/>
              <w:rPr>
                <w:rtl/>
              </w:rPr>
            </w:pPr>
            <w:r>
              <w:t>2</w:t>
            </w:r>
            <w:r>
              <w:rPr>
                <w:rtl/>
              </w:rPr>
              <w:tab/>
              <w:t>محطة هواة أرضية للطيران/السفن</w:t>
            </w:r>
          </w:p>
        </w:tc>
        <w:tc>
          <w:tcPr>
            <w:tcW w:w="1795" w:type="dxa"/>
            <w:hideMark/>
          </w:tcPr>
          <w:p w:rsidR="003866CD" w:rsidRDefault="003866CD" w:rsidP="003866CD">
            <w:pPr>
              <w:spacing w:before="60" w:after="60" w:line="260" w:lineRule="exact"/>
              <w:jc w:val="center"/>
            </w:pPr>
            <w:r>
              <w:t>11 600</w:t>
            </w:r>
          </w:p>
        </w:tc>
        <w:tc>
          <w:tcPr>
            <w:tcW w:w="1795" w:type="dxa"/>
            <w:hideMark/>
          </w:tcPr>
          <w:p w:rsidR="003866CD" w:rsidRDefault="003866CD" w:rsidP="003866CD">
            <w:pPr>
              <w:spacing w:before="60" w:after="60" w:line="260" w:lineRule="exact"/>
              <w:jc w:val="center"/>
            </w:pPr>
            <w:r>
              <w:t>11 600</w:t>
            </w:r>
          </w:p>
        </w:tc>
        <w:tc>
          <w:tcPr>
            <w:tcW w:w="1796" w:type="dxa"/>
            <w:hideMark/>
          </w:tcPr>
          <w:p w:rsidR="003866CD" w:rsidRDefault="003866CD" w:rsidP="003866CD">
            <w:pPr>
              <w:spacing w:before="60" w:after="60" w:line="260" w:lineRule="exact"/>
              <w:jc w:val="center"/>
            </w:pPr>
            <w:r>
              <w:t>23 200</w:t>
            </w:r>
          </w:p>
        </w:tc>
      </w:tr>
      <w:tr w:rsidR="003866CD" w:rsidTr="003866CD">
        <w:tc>
          <w:tcPr>
            <w:tcW w:w="4253" w:type="dxa"/>
            <w:hideMark/>
          </w:tcPr>
          <w:p w:rsidR="003866CD" w:rsidRDefault="003866CD" w:rsidP="003866CD">
            <w:pPr>
              <w:spacing w:before="60" w:after="60" w:line="260" w:lineRule="exact"/>
            </w:pPr>
            <w:r>
              <w:t>3</w:t>
            </w:r>
            <w:r>
              <w:rPr>
                <w:rtl/>
              </w:rPr>
              <w:tab/>
              <w:t>شهادة المشغِّل</w:t>
            </w:r>
          </w:p>
        </w:tc>
        <w:tc>
          <w:tcPr>
            <w:tcW w:w="1795" w:type="dxa"/>
            <w:hideMark/>
          </w:tcPr>
          <w:p w:rsidR="003866CD" w:rsidRDefault="003866CD" w:rsidP="003866CD">
            <w:pPr>
              <w:spacing w:before="60" w:after="60" w:line="260" w:lineRule="exact"/>
              <w:jc w:val="center"/>
            </w:pPr>
            <w:r>
              <w:t>5 800</w:t>
            </w:r>
          </w:p>
        </w:tc>
        <w:tc>
          <w:tcPr>
            <w:tcW w:w="1795" w:type="dxa"/>
            <w:hideMark/>
          </w:tcPr>
          <w:p w:rsidR="003866CD" w:rsidRDefault="003866CD" w:rsidP="003866CD">
            <w:pPr>
              <w:spacing w:before="60" w:after="60" w:line="260" w:lineRule="exact"/>
              <w:jc w:val="center"/>
            </w:pPr>
            <w:r>
              <w:t>–</w:t>
            </w:r>
          </w:p>
        </w:tc>
        <w:tc>
          <w:tcPr>
            <w:tcW w:w="1796" w:type="dxa"/>
            <w:hideMark/>
          </w:tcPr>
          <w:p w:rsidR="003866CD" w:rsidRDefault="003866CD" w:rsidP="003866CD">
            <w:pPr>
              <w:spacing w:before="60" w:after="60" w:line="260" w:lineRule="exact"/>
              <w:jc w:val="center"/>
              <w:rPr>
                <w:rtl/>
              </w:rPr>
            </w:pPr>
            <w:r>
              <w:t>11 600</w:t>
            </w:r>
          </w:p>
        </w:tc>
      </w:tr>
    </w:tbl>
    <w:p w:rsidR="003866CD" w:rsidRDefault="003866CD" w:rsidP="003866CD">
      <w:pPr>
        <w:pStyle w:val="HeadingI"/>
      </w:pPr>
      <w:bookmarkStart w:id="935" w:name="_Toc525835146"/>
      <w:bookmarkStart w:id="936" w:name="_Toc525894347"/>
      <w:bookmarkStart w:id="937" w:name="_Toc525894611"/>
      <w:r>
        <w:t>III</w:t>
      </w:r>
      <w:r>
        <w:rPr>
          <w:rtl/>
        </w:rPr>
        <w:tab/>
        <w:t>رسوم الامتحان لإصدار شهادة المشغِّل</w:t>
      </w:r>
      <w:bookmarkEnd w:id="935"/>
      <w:bookmarkEnd w:id="936"/>
      <w:bookmarkEnd w:id="937"/>
    </w:p>
    <w:p w:rsidR="003866CD" w:rsidRDefault="003866CD" w:rsidP="003866CD">
      <w:pPr>
        <w:spacing w:after="120"/>
        <w:rPr>
          <w:rtl/>
        </w:rPr>
      </w:pPr>
      <w:proofErr w:type="gramStart"/>
      <w:r>
        <w:t>1</w:t>
      </w:r>
      <w:proofErr w:type="gramEnd"/>
      <w:r>
        <w:rPr>
          <w:rtl/>
        </w:rPr>
        <w:tab/>
        <w:t>مشغل التلغراف الراديوي لمحطة سُفن</w:t>
      </w:r>
    </w:p>
    <w:tbl>
      <w:tblPr>
        <w:bidiVisual/>
        <w:tblW w:w="0" w:type="auto"/>
        <w:tblCellMar>
          <w:left w:w="0" w:type="dxa"/>
          <w:right w:w="0" w:type="dxa"/>
        </w:tblCellMar>
        <w:tblLook w:val="04A0" w:firstRow="1" w:lastRow="0" w:firstColumn="1" w:lastColumn="0" w:noHBand="0" w:noVBand="1"/>
      </w:tblPr>
      <w:tblGrid>
        <w:gridCol w:w="6804"/>
        <w:gridCol w:w="2835"/>
      </w:tblGrid>
      <w:tr w:rsidR="003866CD" w:rsidTr="003866CD">
        <w:tc>
          <w:tcPr>
            <w:tcW w:w="6804" w:type="dxa"/>
          </w:tcPr>
          <w:p w:rsidR="003866CD" w:rsidRDefault="003866CD" w:rsidP="003866CD">
            <w:pPr>
              <w:spacing w:before="60" w:after="60" w:line="260" w:lineRule="exact"/>
              <w:rPr>
                <w:rtl/>
              </w:rPr>
            </w:pPr>
          </w:p>
        </w:tc>
        <w:tc>
          <w:tcPr>
            <w:tcW w:w="2835" w:type="dxa"/>
            <w:hideMark/>
          </w:tcPr>
          <w:p w:rsidR="003866CD" w:rsidRDefault="003866CD" w:rsidP="003866CD">
            <w:pPr>
              <w:spacing w:before="60" w:after="60" w:line="260" w:lineRule="exact"/>
              <w:rPr>
                <w:rtl/>
              </w:rPr>
            </w:pPr>
            <w:r>
              <w:rPr>
                <w:rtl/>
              </w:rPr>
              <w:t>(بفرنكات الجماعة المالية الإفريقية)</w:t>
            </w:r>
          </w:p>
        </w:tc>
      </w:tr>
      <w:tr w:rsidR="003866CD" w:rsidTr="003866CD">
        <w:tc>
          <w:tcPr>
            <w:tcW w:w="6804" w:type="dxa"/>
            <w:hideMark/>
          </w:tcPr>
          <w:p w:rsidR="003866CD" w:rsidRDefault="003866CD" w:rsidP="003866CD">
            <w:pPr>
              <w:spacing w:before="60" w:after="60" w:line="260" w:lineRule="exact"/>
            </w:pPr>
            <w:r>
              <w:rPr>
                <w:rFonts w:hint="cs"/>
                <w:rtl/>
              </w:rPr>
              <w:t xml:space="preserve"> </w:t>
            </w:r>
            <w:proofErr w:type="gramStart"/>
            <w:r>
              <w:rPr>
                <w:rtl/>
              </w:rPr>
              <w:t>أ )</w:t>
            </w:r>
            <w:proofErr w:type="gramEnd"/>
            <w:r>
              <w:rPr>
                <w:rtl/>
              </w:rPr>
              <w:tab/>
              <w:t>شهادة عامة لمشغِّل الاتصالات الراديوية</w:t>
            </w:r>
          </w:p>
        </w:tc>
        <w:tc>
          <w:tcPr>
            <w:tcW w:w="2835" w:type="dxa"/>
            <w:hideMark/>
          </w:tcPr>
          <w:p w:rsidR="003866CD" w:rsidRDefault="003866CD" w:rsidP="003866CD">
            <w:pPr>
              <w:spacing w:before="60" w:after="60" w:line="260" w:lineRule="exact"/>
              <w:jc w:val="center"/>
              <w:rPr>
                <w:lang w:bidi="ar-EG"/>
              </w:rPr>
            </w:pPr>
            <w:r>
              <w:t>58 000</w:t>
            </w:r>
          </w:p>
        </w:tc>
      </w:tr>
      <w:tr w:rsidR="003866CD" w:rsidTr="003866CD">
        <w:tc>
          <w:tcPr>
            <w:tcW w:w="6804" w:type="dxa"/>
            <w:hideMark/>
          </w:tcPr>
          <w:p w:rsidR="003866CD" w:rsidRDefault="003866CD" w:rsidP="003866CD">
            <w:pPr>
              <w:spacing w:before="60" w:after="60" w:line="260" w:lineRule="exact"/>
            </w:pPr>
            <w:proofErr w:type="gramStart"/>
            <w:r>
              <w:rPr>
                <w:rtl/>
              </w:rPr>
              <w:t>ب)</w:t>
            </w:r>
            <w:r>
              <w:rPr>
                <w:rtl/>
              </w:rPr>
              <w:tab/>
            </w:r>
            <w:proofErr w:type="gramEnd"/>
            <w:r>
              <w:rPr>
                <w:rtl/>
              </w:rPr>
              <w:t>مشغِّل تلغراف راديوي من الدرجة الأولى</w:t>
            </w:r>
          </w:p>
        </w:tc>
        <w:tc>
          <w:tcPr>
            <w:tcW w:w="2835" w:type="dxa"/>
            <w:hideMark/>
          </w:tcPr>
          <w:p w:rsidR="003866CD" w:rsidRDefault="003866CD" w:rsidP="003866CD">
            <w:pPr>
              <w:spacing w:before="60" w:after="60" w:line="260" w:lineRule="exact"/>
              <w:jc w:val="center"/>
            </w:pPr>
            <w:r>
              <w:t>29 000</w:t>
            </w:r>
          </w:p>
        </w:tc>
      </w:tr>
      <w:tr w:rsidR="003866CD" w:rsidTr="003866CD">
        <w:tc>
          <w:tcPr>
            <w:tcW w:w="6804" w:type="dxa"/>
            <w:hideMark/>
          </w:tcPr>
          <w:p w:rsidR="003866CD" w:rsidRDefault="003866CD" w:rsidP="003866CD">
            <w:pPr>
              <w:spacing w:before="60" w:after="60" w:line="260" w:lineRule="exact"/>
            </w:pPr>
            <w:proofErr w:type="gramStart"/>
            <w:r>
              <w:rPr>
                <w:rtl/>
              </w:rPr>
              <w:t>ج)</w:t>
            </w:r>
            <w:r>
              <w:rPr>
                <w:rtl/>
              </w:rPr>
              <w:tab/>
            </w:r>
            <w:proofErr w:type="gramEnd"/>
            <w:r>
              <w:rPr>
                <w:rtl/>
              </w:rPr>
              <w:t>مشغِّل تلغراف راديوي من الدرجة الثانية</w:t>
            </w:r>
          </w:p>
        </w:tc>
        <w:tc>
          <w:tcPr>
            <w:tcW w:w="2835" w:type="dxa"/>
            <w:hideMark/>
          </w:tcPr>
          <w:p w:rsidR="003866CD" w:rsidRDefault="003866CD" w:rsidP="003866CD">
            <w:pPr>
              <w:spacing w:before="60" w:after="60" w:line="260" w:lineRule="exact"/>
              <w:jc w:val="center"/>
            </w:pPr>
            <w:r>
              <w:t>29 000</w:t>
            </w:r>
          </w:p>
        </w:tc>
      </w:tr>
      <w:tr w:rsidR="003866CD" w:rsidTr="003866CD">
        <w:tc>
          <w:tcPr>
            <w:tcW w:w="6804" w:type="dxa"/>
            <w:hideMark/>
          </w:tcPr>
          <w:p w:rsidR="003866CD" w:rsidRDefault="003866CD" w:rsidP="003866CD">
            <w:pPr>
              <w:spacing w:before="60" w:after="60" w:line="260" w:lineRule="exact"/>
            </w:pPr>
            <w:proofErr w:type="gramStart"/>
            <w:r>
              <w:rPr>
                <w:rtl/>
              </w:rPr>
              <w:t>د )</w:t>
            </w:r>
            <w:proofErr w:type="gramEnd"/>
            <w:r>
              <w:rPr>
                <w:rtl/>
              </w:rPr>
              <w:tab/>
              <w:t>شهادة مشغِّل تلغراف راديوي خاص</w:t>
            </w:r>
          </w:p>
        </w:tc>
        <w:tc>
          <w:tcPr>
            <w:tcW w:w="2835" w:type="dxa"/>
            <w:hideMark/>
          </w:tcPr>
          <w:p w:rsidR="003866CD" w:rsidRDefault="003866CD" w:rsidP="003866CD">
            <w:pPr>
              <w:spacing w:before="60" w:after="60" w:line="260" w:lineRule="exact"/>
              <w:jc w:val="center"/>
              <w:rPr>
                <w:rtl/>
              </w:rPr>
            </w:pPr>
            <w:r>
              <w:t>29 000</w:t>
            </w:r>
          </w:p>
        </w:tc>
      </w:tr>
    </w:tbl>
    <w:p w:rsidR="003866CD" w:rsidRDefault="003866CD" w:rsidP="003866CD">
      <w:pPr>
        <w:spacing w:before="240" w:after="120"/>
        <w:rPr>
          <w:rtl/>
        </w:rPr>
      </w:pPr>
      <w:proofErr w:type="gramStart"/>
      <w:r>
        <w:t>2</w:t>
      </w:r>
      <w:r>
        <w:rPr>
          <w:rtl/>
        </w:rPr>
        <w:tab/>
        <w:t>مشغّل</w:t>
      </w:r>
      <w:proofErr w:type="gramEnd"/>
      <w:r>
        <w:rPr>
          <w:rtl/>
        </w:rPr>
        <w:t xml:space="preserve"> تلغراف راديوي لمحطات طيران أو سفن</w:t>
      </w:r>
    </w:p>
    <w:tbl>
      <w:tblPr>
        <w:bidiVisual/>
        <w:tblW w:w="0" w:type="auto"/>
        <w:tblCellMar>
          <w:left w:w="0" w:type="dxa"/>
          <w:right w:w="0" w:type="dxa"/>
        </w:tblCellMar>
        <w:tblLook w:val="04A0" w:firstRow="1" w:lastRow="0" w:firstColumn="1" w:lastColumn="0" w:noHBand="0" w:noVBand="1"/>
      </w:tblPr>
      <w:tblGrid>
        <w:gridCol w:w="6811"/>
        <w:gridCol w:w="2828"/>
      </w:tblGrid>
      <w:tr w:rsidR="003866CD" w:rsidTr="003866CD">
        <w:tc>
          <w:tcPr>
            <w:tcW w:w="6811" w:type="dxa"/>
          </w:tcPr>
          <w:p w:rsidR="003866CD" w:rsidRDefault="003866CD" w:rsidP="003866CD">
            <w:pPr>
              <w:spacing w:before="60" w:after="60" w:line="260" w:lineRule="exact"/>
              <w:rPr>
                <w:rtl/>
              </w:rPr>
            </w:pPr>
          </w:p>
        </w:tc>
        <w:tc>
          <w:tcPr>
            <w:tcW w:w="2828" w:type="dxa"/>
            <w:hideMark/>
          </w:tcPr>
          <w:p w:rsidR="003866CD" w:rsidRDefault="003866CD" w:rsidP="003866CD">
            <w:pPr>
              <w:spacing w:before="60" w:after="60" w:line="260" w:lineRule="exact"/>
              <w:rPr>
                <w:rtl/>
              </w:rPr>
            </w:pPr>
            <w:r>
              <w:rPr>
                <w:rtl/>
              </w:rPr>
              <w:t>(بفرنكات الجماعة المالية الإفريقية)</w:t>
            </w:r>
          </w:p>
        </w:tc>
      </w:tr>
      <w:tr w:rsidR="003866CD" w:rsidTr="003866CD">
        <w:tc>
          <w:tcPr>
            <w:tcW w:w="6811" w:type="dxa"/>
            <w:hideMark/>
          </w:tcPr>
          <w:p w:rsidR="003866CD" w:rsidRDefault="003866CD" w:rsidP="003866CD">
            <w:pPr>
              <w:spacing w:before="60" w:after="60" w:line="260" w:lineRule="exact"/>
            </w:pPr>
            <w:r>
              <w:rPr>
                <w:rtl/>
              </w:rPr>
              <w:lastRenderedPageBreak/>
              <w:t xml:space="preserve"> </w:t>
            </w:r>
            <w:proofErr w:type="gramStart"/>
            <w:r>
              <w:rPr>
                <w:rtl/>
              </w:rPr>
              <w:t>أ )</w:t>
            </w:r>
            <w:proofErr w:type="gramEnd"/>
            <w:r>
              <w:rPr>
                <w:rtl/>
              </w:rPr>
              <w:tab/>
              <w:t>شهادة عامة</w:t>
            </w:r>
          </w:p>
        </w:tc>
        <w:tc>
          <w:tcPr>
            <w:tcW w:w="2828" w:type="dxa"/>
            <w:hideMark/>
          </w:tcPr>
          <w:p w:rsidR="003866CD" w:rsidRDefault="003866CD" w:rsidP="003866CD">
            <w:pPr>
              <w:spacing w:before="60" w:after="60" w:line="260" w:lineRule="exact"/>
              <w:jc w:val="center"/>
              <w:rPr>
                <w:rtl/>
              </w:rPr>
            </w:pPr>
            <w:r>
              <w:t>14 500</w:t>
            </w:r>
          </w:p>
        </w:tc>
      </w:tr>
      <w:tr w:rsidR="003866CD" w:rsidTr="003866CD">
        <w:tc>
          <w:tcPr>
            <w:tcW w:w="6811" w:type="dxa"/>
            <w:hideMark/>
          </w:tcPr>
          <w:p w:rsidR="003866CD" w:rsidRDefault="003866CD" w:rsidP="003866CD">
            <w:pPr>
              <w:spacing w:before="60" w:after="60" w:line="260" w:lineRule="exact"/>
            </w:pPr>
            <w:proofErr w:type="gramStart"/>
            <w:r>
              <w:rPr>
                <w:rtl/>
              </w:rPr>
              <w:t>ب)</w:t>
            </w:r>
            <w:r>
              <w:rPr>
                <w:rtl/>
              </w:rPr>
              <w:tab/>
            </w:r>
            <w:proofErr w:type="gramEnd"/>
            <w:r>
              <w:rPr>
                <w:rtl/>
              </w:rPr>
              <w:t>شهادة محدودة</w:t>
            </w:r>
          </w:p>
        </w:tc>
        <w:tc>
          <w:tcPr>
            <w:tcW w:w="2828" w:type="dxa"/>
            <w:hideMark/>
          </w:tcPr>
          <w:p w:rsidR="003866CD" w:rsidRDefault="003866CD" w:rsidP="003866CD">
            <w:pPr>
              <w:spacing w:before="60" w:after="60" w:line="260" w:lineRule="exact"/>
              <w:jc w:val="center"/>
            </w:pPr>
            <w:r>
              <w:t>14 500</w:t>
            </w:r>
          </w:p>
        </w:tc>
      </w:tr>
    </w:tbl>
    <w:p w:rsidR="003866CD" w:rsidRDefault="003866CD" w:rsidP="003866CD">
      <w:pPr>
        <w:spacing w:before="240" w:after="120"/>
      </w:pPr>
      <w:proofErr w:type="gramStart"/>
      <w:r>
        <w:t>3</w:t>
      </w:r>
      <w:r>
        <w:rPr>
          <w:rtl/>
        </w:rPr>
        <w:tab/>
        <w:t>شهادة</w:t>
      </w:r>
      <w:proofErr w:type="gramEnd"/>
      <w:r>
        <w:rPr>
          <w:rtl/>
        </w:rPr>
        <w:t xml:space="preserve"> مشغِّل لمحطة هواة راديوية</w:t>
      </w:r>
    </w:p>
    <w:tbl>
      <w:tblPr>
        <w:bidiVisual/>
        <w:tblW w:w="0" w:type="auto"/>
        <w:tblCellMar>
          <w:left w:w="0" w:type="dxa"/>
          <w:right w:w="0" w:type="dxa"/>
        </w:tblCellMar>
        <w:tblLook w:val="04A0" w:firstRow="1" w:lastRow="0" w:firstColumn="1" w:lastColumn="0" w:noHBand="0" w:noVBand="1"/>
      </w:tblPr>
      <w:tblGrid>
        <w:gridCol w:w="6811"/>
        <w:gridCol w:w="2828"/>
      </w:tblGrid>
      <w:tr w:rsidR="003866CD" w:rsidTr="003866CD">
        <w:tc>
          <w:tcPr>
            <w:tcW w:w="6811" w:type="dxa"/>
          </w:tcPr>
          <w:p w:rsidR="003866CD" w:rsidRDefault="003866CD" w:rsidP="003866CD">
            <w:pPr>
              <w:spacing w:before="60" w:after="60" w:line="260" w:lineRule="exact"/>
              <w:rPr>
                <w:rtl/>
              </w:rPr>
            </w:pPr>
          </w:p>
        </w:tc>
        <w:tc>
          <w:tcPr>
            <w:tcW w:w="2828" w:type="dxa"/>
            <w:hideMark/>
          </w:tcPr>
          <w:p w:rsidR="003866CD" w:rsidRDefault="003866CD" w:rsidP="003866CD">
            <w:pPr>
              <w:spacing w:before="60" w:after="60" w:line="260" w:lineRule="exact"/>
              <w:rPr>
                <w:rtl/>
              </w:rPr>
            </w:pPr>
            <w:r>
              <w:rPr>
                <w:rtl/>
              </w:rPr>
              <w:t>(بفرنكات الجماعة المالية الإفريقية)</w:t>
            </w:r>
          </w:p>
        </w:tc>
      </w:tr>
      <w:tr w:rsidR="003866CD" w:rsidTr="003866CD">
        <w:tc>
          <w:tcPr>
            <w:tcW w:w="6811" w:type="dxa"/>
            <w:hideMark/>
          </w:tcPr>
          <w:p w:rsidR="003866CD" w:rsidRDefault="003866CD" w:rsidP="003866CD">
            <w:pPr>
              <w:spacing w:before="60" w:after="60" w:line="260" w:lineRule="exact"/>
            </w:pPr>
            <w:r>
              <w:rPr>
                <w:rtl/>
              </w:rPr>
              <w:t xml:space="preserve"> </w:t>
            </w:r>
            <w:proofErr w:type="gramStart"/>
            <w:r>
              <w:rPr>
                <w:rtl/>
              </w:rPr>
              <w:t>أ )</w:t>
            </w:r>
            <w:proofErr w:type="gramEnd"/>
            <w:r>
              <w:rPr>
                <w:rtl/>
              </w:rPr>
              <w:tab/>
              <w:t>مشغِّل تلغراف راديوي</w:t>
            </w:r>
          </w:p>
        </w:tc>
        <w:tc>
          <w:tcPr>
            <w:tcW w:w="2828" w:type="dxa"/>
            <w:hideMark/>
          </w:tcPr>
          <w:p w:rsidR="003866CD" w:rsidRDefault="003866CD" w:rsidP="003866CD">
            <w:pPr>
              <w:spacing w:before="60" w:after="60" w:line="260" w:lineRule="exact"/>
              <w:jc w:val="center"/>
            </w:pPr>
            <w:r>
              <w:t>14 500</w:t>
            </w:r>
          </w:p>
        </w:tc>
      </w:tr>
      <w:tr w:rsidR="003866CD" w:rsidTr="003866CD">
        <w:tc>
          <w:tcPr>
            <w:tcW w:w="6811" w:type="dxa"/>
            <w:hideMark/>
          </w:tcPr>
          <w:p w:rsidR="003866CD" w:rsidRDefault="003866CD" w:rsidP="003866CD">
            <w:pPr>
              <w:spacing w:before="60" w:after="60" w:line="260" w:lineRule="exact"/>
            </w:pPr>
            <w:proofErr w:type="gramStart"/>
            <w:r>
              <w:rPr>
                <w:rtl/>
              </w:rPr>
              <w:t>ب)</w:t>
            </w:r>
            <w:r>
              <w:rPr>
                <w:rtl/>
              </w:rPr>
              <w:tab/>
            </w:r>
            <w:proofErr w:type="gramEnd"/>
            <w:r>
              <w:rPr>
                <w:rtl/>
              </w:rPr>
              <w:t>مشغِّل هاتف راديوي</w:t>
            </w:r>
          </w:p>
        </w:tc>
        <w:tc>
          <w:tcPr>
            <w:tcW w:w="2828" w:type="dxa"/>
            <w:hideMark/>
          </w:tcPr>
          <w:p w:rsidR="003866CD" w:rsidRDefault="003866CD" w:rsidP="003866CD">
            <w:pPr>
              <w:spacing w:before="60" w:after="60" w:line="260" w:lineRule="exact"/>
              <w:jc w:val="center"/>
            </w:pPr>
            <w:r>
              <w:t>14 500</w:t>
            </w:r>
          </w:p>
        </w:tc>
      </w:tr>
    </w:tbl>
    <w:p w:rsidR="003866CD" w:rsidRDefault="003866CD" w:rsidP="009417A1">
      <w:pPr>
        <w:pStyle w:val="HeadingI"/>
      </w:pPr>
      <w:bookmarkStart w:id="938" w:name="_Toc525835147"/>
      <w:bookmarkStart w:id="939" w:name="_Toc525894348"/>
      <w:bookmarkStart w:id="940" w:name="_Toc525894612"/>
      <w:r>
        <w:t>IV</w:t>
      </w:r>
      <w:r>
        <w:rPr>
          <w:rtl/>
        </w:rPr>
        <w:tab/>
        <w:t>رسوم إصدار التراخيص</w:t>
      </w:r>
      <w:bookmarkEnd w:id="938"/>
      <w:bookmarkEnd w:id="939"/>
      <w:bookmarkEnd w:id="940"/>
    </w:p>
    <w:tbl>
      <w:tblPr>
        <w:bidiVisual/>
        <w:tblW w:w="0" w:type="auto"/>
        <w:tblCellMar>
          <w:left w:w="0" w:type="dxa"/>
          <w:right w:w="0" w:type="dxa"/>
        </w:tblCellMar>
        <w:tblLook w:val="04A0" w:firstRow="1" w:lastRow="0" w:firstColumn="1" w:lastColumn="0" w:noHBand="0" w:noVBand="1"/>
      </w:tblPr>
      <w:tblGrid>
        <w:gridCol w:w="4109"/>
        <w:gridCol w:w="2759"/>
        <w:gridCol w:w="2771"/>
      </w:tblGrid>
      <w:tr w:rsidR="003866CD" w:rsidTr="003866CD">
        <w:tc>
          <w:tcPr>
            <w:tcW w:w="4109" w:type="dxa"/>
          </w:tcPr>
          <w:p w:rsidR="003866CD" w:rsidRDefault="003866CD" w:rsidP="003866CD">
            <w:pPr>
              <w:spacing w:before="60" w:after="60" w:line="260" w:lineRule="exact"/>
            </w:pPr>
          </w:p>
        </w:tc>
        <w:tc>
          <w:tcPr>
            <w:tcW w:w="2759" w:type="dxa"/>
            <w:hideMark/>
          </w:tcPr>
          <w:p w:rsidR="003866CD" w:rsidRDefault="003866CD" w:rsidP="003866CD">
            <w:pPr>
              <w:spacing w:before="60" w:after="60" w:line="260" w:lineRule="exact"/>
              <w:jc w:val="center"/>
            </w:pPr>
            <w:r>
              <w:rPr>
                <w:rtl/>
              </w:rPr>
              <w:t xml:space="preserve">رسم تجميع </w:t>
            </w:r>
            <w:proofErr w:type="gramStart"/>
            <w:r>
              <w:rPr>
                <w:rtl/>
              </w:rPr>
              <w:t>الملف</w:t>
            </w:r>
            <w:r>
              <w:rPr>
                <w:rtl/>
              </w:rPr>
              <w:br/>
              <w:t>(</w:t>
            </w:r>
            <w:proofErr w:type="gramEnd"/>
            <w:r>
              <w:rPr>
                <w:rtl/>
              </w:rPr>
              <w:t>بفرنكات الجماعة المالية الإفريقية)</w:t>
            </w:r>
          </w:p>
        </w:tc>
        <w:tc>
          <w:tcPr>
            <w:tcW w:w="2771" w:type="dxa"/>
            <w:hideMark/>
          </w:tcPr>
          <w:p w:rsidR="003866CD" w:rsidRDefault="003866CD" w:rsidP="003866CD">
            <w:pPr>
              <w:spacing w:before="60" w:after="60" w:line="260" w:lineRule="exact"/>
              <w:jc w:val="center"/>
            </w:pPr>
            <w:r>
              <w:rPr>
                <w:rtl/>
              </w:rPr>
              <w:t xml:space="preserve">رسم </w:t>
            </w:r>
            <w:proofErr w:type="gramStart"/>
            <w:r>
              <w:rPr>
                <w:rtl/>
              </w:rPr>
              <w:t>الترخيص</w:t>
            </w:r>
            <w:r>
              <w:rPr>
                <w:rtl/>
              </w:rPr>
              <w:br/>
              <w:t>(</w:t>
            </w:r>
            <w:proofErr w:type="gramEnd"/>
            <w:r>
              <w:rPr>
                <w:rtl/>
              </w:rPr>
              <w:t>بفرنكات الجماعة المالية الإفريقية)</w:t>
            </w:r>
          </w:p>
        </w:tc>
      </w:tr>
      <w:tr w:rsidR="003866CD" w:rsidTr="003866CD">
        <w:tc>
          <w:tcPr>
            <w:tcW w:w="4109" w:type="dxa"/>
            <w:hideMark/>
          </w:tcPr>
          <w:p w:rsidR="003866CD" w:rsidRDefault="003866CD" w:rsidP="003866CD">
            <w:pPr>
              <w:spacing w:before="60" w:after="60" w:line="260" w:lineRule="exact"/>
            </w:pPr>
            <w:r>
              <w:t>1</w:t>
            </w:r>
            <w:r>
              <w:rPr>
                <w:rtl/>
              </w:rPr>
              <w:tab/>
              <w:t>عامل تركيب خاص</w:t>
            </w:r>
          </w:p>
        </w:tc>
        <w:tc>
          <w:tcPr>
            <w:tcW w:w="2759" w:type="dxa"/>
            <w:hideMark/>
          </w:tcPr>
          <w:p w:rsidR="003866CD" w:rsidRDefault="003866CD" w:rsidP="003866CD">
            <w:pPr>
              <w:spacing w:before="60" w:after="60" w:line="260" w:lineRule="exact"/>
              <w:jc w:val="center"/>
            </w:pPr>
            <w:r>
              <w:t>58 000</w:t>
            </w:r>
          </w:p>
        </w:tc>
        <w:tc>
          <w:tcPr>
            <w:tcW w:w="2771" w:type="dxa"/>
            <w:hideMark/>
          </w:tcPr>
          <w:p w:rsidR="003866CD" w:rsidRDefault="003866CD" w:rsidP="003866CD">
            <w:pPr>
              <w:spacing w:before="60" w:after="60" w:line="260" w:lineRule="exact"/>
              <w:jc w:val="center"/>
            </w:pPr>
            <w:r>
              <w:t>348 000</w:t>
            </w:r>
          </w:p>
        </w:tc>
      </w:tr>
      <w:tr w:rsidR="003866CD" w:rsidTr="003866CD">
        <w:tc>
          <w:tcPr>
            <w:tcW w:w="4109" w:type="dxa"/>
            <w:hideMark/>
          </w:tcPr>
          <w:p w:rsidR="003866CD" w:rsidRDefault="003866CD" w:rsidP="003866CD">
            <w:pPr>
              <w:spacing w:before="60" w:after="60" w:line="260" w:lineRule="exact"/>
            </w:pPr>
            <w:r>
              <w:t>2</w:t>
            </w:r>
            <w:r>
              <w:rPr>
                <w:rtl/>
              </w:rPr>
              <w:tab/>
              <w:t>تصريح إعادة البيع</w:t>
            </w:r>
          </w:p>
        </w:tc>
        <w:tc>
          <w:tcPr>
            <w:tcW w:w="2759" w:type="dxa"/>
            <w:hideMark/>
          </w:tcPr>
          <w:p w:rsidR="003866CD" w:rsidRDefault="003866CD" w:rsidP="003866CD">
            <w:pPr>
              <w:spacing w:before="60" w:after="60" w:line="260" w:lineRule="exact"/>
              <w:jc w:val="center"/>
            </w:pPr>
            <w:r>
              <w:t>58 000</w:t>
            </w:r>
          </w:p>
        </w:tc>
        <w:tc>
          <w:tcPr>
            <w:tcW w:w="2771" w:type="dxa"/>
            <w:hideMark/>
          </w:tcPr>
          <w:p w:rsidR="003866CD" w:rsidRDefault="003866CD" w:rsidP="003866CD">
            <w:pPr>
              <w:spacing w:before="60" w:after="60" w:line="260" w:lineRule="exact"/>
              <w:jc w:val="center"/>
            </w:pPr>
            <w:r>
              <w:t>145 000</w:t>
            </w:r>
          </w:p>
        </w:tc>
      </w:tr>
      <w:tr w:rsidR="003866CD" w:rsidTr="003866CD">
        <w:tc>
          <w:tcPr>
            <w:tcW w:w="4109" w:type="dxa"/>
            <w:hideMark/>
          </w:tcPr>
          <w:p w:rsidR="003866CD" w:rsidRDefault="003866CD" w:rsidP="003866CD">
            <w:pPr>
              <w:spacing w:before="60" w:after="60" w:line="260" w:lineRule="exact"/>
            </w:pPr>
            <w:r>
              <w:t>3</w:t>
            </w:r>
            <w:r>
              <w:rPr>
                <w:rtl/>
              </w:rPr>
              <w:tab/>
              <w:t>معدات طرفية بسيطة</w:t>
            </w:r>
          </w:p>
        </w:tc>
        <w:tc>
          <w:tcPr>
            <w:tcW w:w="2759" w:type="dxa"/>
            <w:hideMark/>
          </w:tcPr>
          <w:p w:rsidR="003866CD" w:rsidRDefault="003866CD" w:rsidP="003866CD">
            <w:pPr>
              <w:spacing w:before="60" w:after="60" w:line="260" w:lineRule="exact"/>
              <w:jc w:val="center"/>
            </w:pPr>
            <w:r>
              <w:t>5 800</w:t>
            </w:r>
          </w:p>
        </w:tc>
        <w:tc>
          <w:tcPr>
            <w:tcW w:w="2771" w:type="dxa"/>
            <w:hideMark/>
          </w:tcPr>
          <w:p w:rsidR="003866CD" w:rsidRDefault="003866CD" w:rsidP="003866CD">
            <w:pPr>
              <w:spacing w:before="60" w:after="60" w:line="260" w:lineRule="exact"/>
              <w:jc w:val="center"/>
            </w:pPr>
            <w:r>
              <w:t>58 000</w:t>
            </w:r>
          </w:p>
        </w:tc>
      </w:tr>
      <w:tr w:rsidR="003866CD" w:rsidTr="003866CD">
        <w:tc>
          <w:tcPr>
            <w:tcW w:w="4109" w:type="dxa"/>
            <w:hideMark/>
          </w:tcPr>
          <w:p w:rsidR="003866CD" w:rsidRDefault="003866CD" w:rsidP="003866CD">
            <w:pPr>
              <w:spacing w:before="60" w:after="60" w:line="260" w:lineRule="exact"/>
            </w:pPr>
            <w:r>
              <w:t>4</w:t>
            </w:r>
            <w:r>
              <w:rPr>
                <w:rtl/>
              </w:rPr>
              <w:tab/>
              <w:t>معدات طرفية معقَّدة</w:t>
            </w:r>
          </w:p>
        </w:tc>
        <w:tc>
          <w:tcPr>
            <w:tcW w:w="2759" w:type="dxa"/>
            <w:hideMark/>
          </w:tcPr>
          <w:p w:rsidR="003866CD" w:rsidRDefault="003866CD" w:rsidP="003866CD">
            <w:pPr>
              <w:spacing w:before="60" w:after="60" w:line="260" w:lineRule="exact"/>
              <w:jc w:val="center"/>
            </w:pPr>
            <w:r>
              <w:t>11 600</w:t>
            </w:r>
          </w:p>
        </w:tc>
        <w:tc>
          <w:tcPr>
            <w:tcW w:w="2771" w:type="dxa"/>
            <w:hideMark/>
          </w:tcPr>
          <w:p w:rsidR="003866CD" w:rsidRDefault="003866CD" w:rsidP="003866CD">
            <w:pPr>
              <w:spacing w:before="60" w:after="60" w:line="260" w:lineRule="exact"/>
              <w:jc w:val="center"/>
            </w:pPr>
            <w:r>
              <w:t>116 000</w:t>
            </w:r>
          </w:p>
        </w:tc>
      </w:tr>
    </w:tbl>
    <w:p w:rsidR="003866CD" w:rsidRDefault="003866CD" w:rsidP="009417A1">
      <w:pPr>
        <w:pStyle w:val="HeadingI"/>
      </w:pPr>
      <w:bookmarkStart w:id="941" w:name="_Toc525835148"/>
      <w:bookmarkStart w:id="942" w:name="_Toc525894349"/>
      <w:bookmarkStart w:id="943" w:name="_Toc525894613"/>
      <w:r>
        <w:t>V</w:t>
      </w:r>
      <w:r>
        <w:rPr>
          <w:rtl/>
        </w:rPr>
        <w:tab/>
        <w:t>ضريبة التدخل في الشبكات</w:t>
      </w:r>
      <w:bookmarkEnd w:id="941"/>
      <w:bookmarkEnd w:id="942"/>
      <w:bookmarkEnd w:id="943"/>
    </w:p>
    <w:tbl>
      <w:tblPr>
        <w:bidiVisual/>
        <w:tblW w:w="0" w:type="auto"/>
        <w:tblCellMar>
          <w:left w:w="0" w:type="dxa"/>
          <w:right w:w="0" w:type="dxa"/>
        </w:tblCellMar>
        <w:tblLook w:val="04A0" w:firstRow="1" w:lastRow="0" w:firstColumn="1" w:lastColumn="0" w:noHBand="0" w:noVBand="1"/>
      </w:tblPr>
      <w:tblGrid>
        <w:gridCol w:w="6867"/>
        <w:gridCol w:w="78"/>
        <w:gridCol w:w="2694"/>
      </w:tblGrid>
      <w:tr w:rsidR="003866CD" w:rsidTr="003866CD">
        <w:tc>
          <w:tcPr>
            <w:tcW w:w="6945" w:type="dxa"/>
            <w:gridSpan w:val="2"/>
          </w:tcPr>
          <w:p w:rsidR="003866CD" w:rsidRDefault="003866CD" w:rsidP="003866CD">
            <w:pPr>
              <w:spacing w:before="60" w:after="60" w:line="260" w:lineRule="exact"/>
              <w:rPr>
                <w:rtl/>
              </w:rPr>
            </w:pPr>
          </w:p>
        </w:tc>
        <w:tc>
          <w:tcPr>
            <w:tcW w:w="2694" w:type="dxa"/>
            <w:hideMark/>
          </w:tcPr>
          <w:p w:rsidR="003866CD" w:rsidRDefault="003866CD" w:rsidP="003866CD">
            <w:pPr>
              <w:spacing w:before="60" w:after="60" w:line="260" w:lineRule="exact"/>
            </w:pPr>
            <w:r>
              <w:rPr>
                <w:rtl/>
              </w:rPr>
              <w:t>(بفرنكات الجماعة المالية الإفريقية)</w:t>
            </w:r>
          </w:p>
        </w:tc>
      </w:tr>
      <w:tr w:rsidR="003866CD" w:rsidTr="003866CD">
        <w:tc>
          <w:tcPr>
            <w:tcW w:w="6867" w:type="dxa"/>
            <w:hideMark/>
          </w:tcPr>
          <w:p w:rsidR="003866CD" w:rsidRDefault="003866CD" w:rsidP="003866CD">
            <w:pPr>
              <w:spacing w:before="60" w:after="60" w:line="260" w:lineRule="exact"/>
            </w:pPr>
            <w:r>
              <w:t>1</w:t>
            </w:r>
            <w:r>
              <w:rPr>
                <w:rtl/>
              </w:rPr>
              <w:tab/>
              <w:t>التداخل</w:t>
            </w:r>
          </w:p>
        </w:tc>
        <w:tc>
          <w:tcPr>
            <w:tcW w:w="2772" w:type="dxa"/>
            <w:gridSpan w:val="2"/>
            <w:hideMark/>
          </w:tcPr>
          <w:p w:rsidR="003866CD" w:rsidRDefault="003866CD" w:rsidP="003866CD">
            <w:pPr>
              <w:spacing w:before="60" w:after="60" w:line="260" w:lineRule="exact"/>
              <w:jc w:val="center"/>
            </w:pPr>
            <w:r>
              <w:t>116 000</w:t>
            </w:r>
          </w:p>
        </w:tc>
      </w:tr>
      <w:tr w:rsidR="003866CD" w:rsidTr="003866CD">
        <w:tc>
          <w:tcPr>
            <w:tcW w:w="6867" w:type="dxa"/>
            <w:hideMark/>
          </w:tcPr>
          <w:p w:rsidR="003866CD" w:rsidRDefault="003866CD" w:rsidP="003866CD">
            <w:pPr>
              <w:spacing w:before="60" w:after="60" w:line="260" w:lineRule="exact"/>
            </w:pPr>
            <w:r>
              <w:t>2</w:t>
            </w:r>
            <w:r>
              <w:rPr>
                <w:rtl/>
              </w:rPr>
              <w:tab/>
              <w:t>تركيبات لا تطابق المواصفات</w:t>
            </w:r>
          </w:p>
        </w:tc>
        <w:tc>
          <w:tcPr>
            <w:tcW w:w="2772" w:type="dxa"/>
            <w:gridSpan w:val="2"/>
            <w:hideMark/>
          </w:tcPr>
          <w:p w:rsidR="003866CD" w:rsidRDefault="003866CD" w:rsidP="003866CD">
            <w:pPr>
              <w:spacing w:before="60" w:after="60" w:line="260" w:lineRule="exact"/>
              <w:jc w:val="center"/>
            </w:pPr>
            <w:r>
              <w:t>145 000</w:t>
            </w:r>
          </w:p>
        </w:tc>
      </w:tr>
      <w:tr w:rsidR="003866CD" w:rsidTr="003866CD">
        <w:tc>
          <w:tcPr>
            <w:tcW w:w="6867" w:type="dxa"/>
            <w:hideMark/>
          </w:tcPr>
          <w:p w:rsidR="003866CD" w:rsidRDefault="003866CD" w:rsidP="003866CD">
            <w:pPr>
              <w:spacing w:before="60" w:after="60" w:line="260" w:lineRule="exact"/>
            </w:pPr>
            <w:r>
              <w:t>3</w:t>
            </w:r>
            <w:r>
              <w:rPr>
                <w:rtl/>
              </w:rPr>
              <w:tab/>
              <w:t>متفرقات</w:t>
            </w:r>
          </w:p>
        </w:tc>
        <w:tc>
          <w:tcPr>
            <w:tcW w:w="2772" w:type="dxa"/>
            <w:gridSpan w:val="2"/>
            <w:hideMark/>
          </w:tcPr>
          <w:p w:rsidR="003866CD" w:rsidRDefault="003866CD" w:rsidP="003866CD">
            <w:pPr>
              <w:spacing w:before="60" w:after="60" w:line="260" w:lineRule="exact"/>
              <w:jc w:val="center"/>
            </w:pPr>
            <w:r>
              <w:t>58 000</w:t>
            </w:r>
          </w:p>
        </w:tc>
      </w:tr>
    </w:tbl>
    <w:p w:rsidR="003866CD" w:rsidRDefault="003866CD" w:rsidP="009417A1">
      <w:pPr>
        <w:pStyle w:val="HeadingI"/>
      </w:pPr>
      <w:bookmarkStart w:id="944" w:name="_Toc525835149"/>
      <w:bookmarkStart w:id="945" w:name="_Toc525894350"/>
      <w:bookmarkStart w:id="946" w:name="_Toc525894614"/>
      <w:r>
        <w:t>VI</w:t>
      </w:r>
      <w:r>
        <w:rPr>
          <w:rtl/>
        </w:rPr>
        <w:tab/>
        <w:t>الوسم</w:t>
      </w:r>
      <w:bookmarkEnd w:id="944"/>
      <w:bookmarkEnd w:id="945"/>
      <w:bookmarkEnd w:id="946"/>
    </w:p>
    <w:tbl>
      <w:tblPr>
        <w:bidiVisual/>
        <w:tblW w:w="5000" w:type="pct"/>
        <w:tblCellMar>
          <w:left w:w="0" w:type="dxa"/>
          <w:right w:w="0" w:type="dxa"/>
        </w:tblCellMar>
        <w:tblLook w:val="04A0" w:firstRow="1" w:lastRow="0" w:firstColumn="1" w:lastColumn="0" w:noHBand="0" w:noVBand="1"/>
      </w:tblPr>
      <w:tblGrid>
        <w:gridCol w:w="6428"/>
        <w:gridCol w:w="3211"/>
      </w:tblGrid>
      <w:tr w:rsidR="003866CD" w:rsidTr="003866CD">
        <w:tc>
          <w:tcPr>
            <w:tcW w:w="5386" w:type="dxa"/>
          </w:tcPr>
          <w:p w:rsidR="003866CD" w:rsidRDefault="003866CD" w:rsidP="003866CD">
            <w:pPr>
              <w:spacing w:before="60" w:after="60" w:line="260" w:lineRule="exact"/>
              <w:rPr>
                <w:rtl/>
              </w:rPr>
            </w:pPr>
          </w:p>
        </w:tc>
        <w:tc>
          <w:tcPr>
            <w:tcW w:w="2690" w:type="dxa"/>
            <w:hideMark/>
          </w:tcPr>
          <w:p w:rsidR="003866CD" w:rsidRDefault="003866CD" w:rsidP="003866CD">
            <w:pPr>
              <w:spacing w:before="60" w:after="60" w:line="260" w:lineRule="exact"/>
            </w:pPr>
            <w:r>
              <w:rPr>
                <w:rtl/>
              </w:rPr>
              <w:t>(بفرنكات الجماعة المالية الإفريقية)</w:t>
            </w:r>
          </w:p>
        </w:tc>
      </w:tr>
      <w:tr w:rsidR="003866CD" w:rsidTr="003866CD">
        <w:tc>
          <w:tcPr>
            <w:tcW w:w="5386" w:type="dxa"/>
            <w:hideMark/>
          </w:tcPr>
          <w:p w:rsidR="003866CD" w:rsidRDefault="003866CD" w:rsidP="003866CD">
            <w:pPr>
              <w:spacing w:before="60" w:after="60" w:line="260" w:lineRule="exact"/>
            </w:pPr>
            <w:r>
              <w:t>1</w:t>
            </w:r>
            <w:r>
              <w:rPr>
                <w:rtl/>
              </w:rPr>
              <w:tab/>
              <w:t>جهاز ثابت</w:t>
            </w:r>
          </w:p>
        </w:tc>
        <w:tc>
          <w:tcPr>
            <w:tcW w:w="2690" w:type="dxa"/>
            <w:hideMark/>
          </w:tcPr>
          <w:p w:rsidR="003866CD" w:rsidRDefault="003866CD" w:rsidP="003866CD">
            <w:pPr>
              <w:spacing w:before="60" w:after="60" w:line="260" w:lineRule="exact"/>
              <w:jc w:val="center"/>
            </w:pPr>
            <w:r>
              <w:t>2 900</w:t>
            </w:r>
          </w:p>
        </w:tc>
      </w:tr>
      <w:tr w:rsidR="003866CD" w:rsidTr="003866CD">
        <w:tc>
          <w:tcPr>
            <w:tcW w:w="5386" w:type="dxa"/>
            <w:hideMark/>
          </w:tcPr>
          <w:p w:rsidR="003866CD" w:rsidRDefault="003866CD" w:rsidP="003866CD">
            <w:pPr>
              <w:spacing w:before="60" w:after="60" w:line="260" w:lineRule="exact"/>
            </w:pPr>
            <w:r>
              <w:t>2</w:t>
            </w:r>
            <w:r>
              <w:rPr>
                <w:rtl/>
              </w:rPr>
              <w:tab/>
              <w:t>جهاز متنقل</w:t>
            </w:r>
          </w:p>
        </w:tc>
        <w:tc>
          <w:tcPr>
            <w:tcW w:w="2690" w:type="dxa"/>
            <w:hideMark/>
          </w:tcPr>
          <w:p w:rsidR="003866CD" w:rsidRDefault="003866CD" w:rsidP="003866CD">
            <w:pPr>
              <w:spacing w:before="60" w:after="60" w:line="260" w:lineRule="exact"/>
              <w:jc w:val="center"/>
            </w:pPr>
            <w:r>
              <w:t>1 740</w:t>
            </w:r>
          </w:p>
        </w:tc>
      </w:tr>
      <w:tr w:rsidR="003866CD" w:rsidTr="003866CD">
        <w:tc>
          <w:tcPr>
            <w:tcW w:w="5386" w:type="dxa"/>
            <w:hideMark/>
          </w:tcPr>
          <w:p w:rsidR="003866CD" w:rsidRDefault="003866CD" w:rsidP="003866CD">
            <w:pPr>
              <w:spacing w:before="60" w:after="60" w:line="260" w:lineRule="exact"/>
            </w:pPr>
            <w:r>
              <w:t>3</w:t>
            </w:r>
            <w:r>
              <w:rPr>
                <w:rtl/>
              </w:rPr>
              <w:tab/>
              <w:t>جهاز يد</w:t>
            </w:r>
          </w:p>
        </w:tc>
        <w:tc>
          <w:tcPr>
            <w:tcW w:w="2690" w:type="dxa"/>
            <w:hideMark/>
          </w:tcPr>
          <w:p w:rsidR="003866CD" w:rsidRDefault="003866CD" w:rsidP="003866CD">
            <w:pPr>
              <w:spacing w:before="60" w:after="60" w:line="260" w:lineRule="exact"/>
              <w:jc w:val="center"/>
            </w:pPr>
            <w:r>
              <w:t>1 160</w:t>
            </w:r>
          </w:p>
        </w:tc>
      </w:tr>
    </w:tbl>
    <w:p w:rsidR="003866CD" w:rsidRDefault="003866CD" w:rsidP="003866CD">
      <w:pPr>
        <w:rPr>
          <w:w w:val="103"/>
          <w:kern w:val="14"/>
          <w:lang w:val="fr-LU" w:eastAsia="en-US"/>
        </w:rPr>
      </w:pPr>
      <w:r>
        <w:rPr>
          <w:rtl/>
          <w:lang w:val="fr-LU"/>
        </w:rPr>
        <w:br w:type="page"/>
      </w:r>
    </w:p>
    <w:p w:rsidR="003866CD" w:rsidRDefault="003866CD" w:rsidP="003866CD">
      <w:pPr>
        <w:rPr>
          <w:b/>
          <w:bCs/>
          <w:rtl/>
          <w:lang w:val="fr-LU"/>
        </w:rPr>
      </w:pPr>
      <w:r>
        <w:rPr>
          <w:b/>
          <w:bCs/>
          <w:rtl/>
          <w:lang w:val="fr-LU"/>
        </w:rPr>
        <w:lastRenderedPageBreak/>
        <w:t>جمهورية كوت ديفوار</w:t>
      </w:r>
    </w:p>
    <w:p w:rsidR="003866CD" w:rsidRDefault="003866CD" w:rsidP="003866CD">
      <w:pPr>
        <w:rPr>
          <w:b/>
          <w:bCs/>
          <w:rtl/>
          <w:lang w:val="fr-LU"/>
        </w:rPr>
      </w:pPr>
      <w:r>
        <w:rPr>
          <w:b/>
          <w:bCs/>
          <w:rtl/>
          <w:lang w:val="fr-LU"/>
        </w:rPr>
        <w:t>اتفاقية إصدار امتياز</w:t>
      </w:r>
    </w:p>
    <w:p w:rsidR="003866CD" w:rsidRDefault="003866CD" w:rsidP="003866CD">
      <w:pPr>
        <w:rPr>
          <w:b/>
          <w:bCs/>
          <w:rtl/>
        </w:rPr>
      </w:pPr>
      <w:r>
        <w:rPr>
          <w:b/>
          <w:bCs/>
          <w:rtl/>
        </w:rPr>
        <w:t>الملحق</w:t>
      </w:r>
      <w:r>
        <w:rPr>
          <w:b/>
          <w:bCs/>
          <w:rtl/>
          <w:lang w:val="fr-LU"/>
        </w:rPr>
        <w:t xml:space="preserve"> </w:t>
      </w:r>
      <w:r>
        <w:rPr>
          <w:b/>
          <w:bCs/>
        </w:rPr>
        <w:t>15</w:t>
      </w:r>
    </w:p>
    <w:p w:rsidR="003866CD" w:rsidRDefault="003866CD" w:rsidP="003866CD">
      <w:pPr>
        <w:jc w:val="left"/>
        <w:rPr>
          <w:b/>
          <w:bCs/>
          <w:rtl/>
        </w:rPr>
      </w:pPr>
      <w:r>
        <w:rPr>
          <w:b/>
          <w:bCs/>
          <w:rtl/>
        </w:rPr>
        <w:t>مس</w:t>
      </w:r>
      <w:r w:rsidR="00CE076E">
        <w:rPr>
          <w:b/>
          <w:bCs/>
          <w:rtl/>
        </w:rPr>
        <w:t>ودة مرسوم تحديد الرسوم والضرائب</w:t>
      </w:r>
      <w:r>
        <w:rPr>
          <w:b/>
          <w:bCs/>
          <w:rtl/>
        </w:rPr>
        <w:br/>
        <w:t>والأتعاب على الاتصالات الراديوية</w:t>
      </w:r>
    </w:p>
    <w:p w:rsidR="003866CD" w:rsidRDefault="003866CD" w:rsidP="003866CD">
      <w:pPr>
        <w:spacing w:before="360" w:after="120"/>
        <w:jc w:val="center"/>
        <w:rPr>
          <w:b/>
          <w:bCs/>
          <w:rtl/>
          <w:lang w:val="fr-LU"/>
        </w:rPr>
      </w:pPr>
      <w:r>
        <w:rPr>
          <w:b/>
          <w:bCs/>
          <w:rtl/>
          <w:lang w:val="fr-LU"/>
        </w:rPr>
        <w:t>جمهورية كوت ديفوار</w:t>
      </w:r>
    </w:p>
    <w:p w:rsidR="003866CD" w:rsidRPr="00D85BBD" w:rsidRDefault="003866CD" w:rsidP="003866CD">
      <w:pPr>
        <w:spacing w:after="360"/>
        <w:jc w:val="center"/>
        <w:rPr>
          <w:rtl/>
          <w:lang w:val="fr-LU"/>
        </w:rPr>
      </w:pPr>
      <w:r w:rsidRPr="00D85BBD">
        <w:rPr>
          <w:rtl/>
          <w:lang w:val="fr-LU"/>
        </w:rPr>
        <w:t xml:space="preserve">الوحدة </w:t>
      </w:r>
      <w:proofErr w:type="gramStart"/>
      <w:r w:rsidRPr="00D85BBD">
        <w:rPr>
          <w:rtl/>
          <w:lang w:val="fr-LU"/>
        </w:rPr>
        <w:t>- النظام</w:t>
      </w:r>
      <w:proofErr w:type="gramEnd"/>
      <w:r w:rsidRPr="00D85BBD">
        <w:rPr>
          <w:rtl/>
          <w:lang w:val="fr-LU"/>
        </w:rPr>
        <w:t xml:space="preserve"> - العمل</w:t>
      </w:r>
    </w:p>
    <w:p w:rsidR="003866CD" w:rsidRDefault="003866CD" w:rsidP="003866CD">
      <w:pPr>
        <w:rPr>
          <w:rtl/>
          <w:lang w:val="fr-LU"/>
        </w:rPr>
      </w:pPr>
      <w:r>
        <w:rPr>
          <w:rtl/>
          <w:lang w:val="fr-LU"/>
        </w:rPr>
        <w:t xml:space="preserve">وزارة البنية التحتية الاقتصادية </w:t>
      </w:r>
      <w:r>
        <w:rPr>
          <w:rtl/>
          <w:lang w:val="fr-LU"/>
        </w:rPr>
        <w:tab/>
      </w:r>
      <w:r>
        <w:rPr>
          <w:rtl/>
          <w:lang w:val="fr-LU"/>
        </w:rPr>
        <w:tab/>
      </w:r>
      <w:r>
        <w:rPr>
          <w:rtl/>
          <w:lang w:val="fr-LU"/>
        </w:rPr>
        <w:tab/>
      </w:r>
      <w:r>
        <w:rPr>
          <w:rtl/>
          <w:lang w:val="fr-LU"/>
        </w:rPr>
        <w:tab/>
      </w:r>
      <w:r>
        <w:rPr>
          <w:rtl/>
          <w:lang w:val="fr-LU"/>
        </w:rPr>
        <w:tab/>
      </w:r>
      <w:r>
        <w:rPr>
          <w:rtl/>
          <w:lang w:val="fr-LU"/>
        </w:rPr>
        <w:tab/>
        <w:t>وزارة الشؤون المالية</w:t>
      </w:r>
    </w:p>
    <w:p w:rsidR="003866CD" w:rsidRDefault="003866CD" w:rsidP="003866CD">
      <w:pPr>
        <w:spacing w:before="360"/>
        <w:jc w:val="center"/>
        <w:rPr>
          <w:b/>
          <w:bCs/>
          <w:rtl/>
        </w:rPr>
      </w:pPr>
      <w:r>
        <w:rPr>
          <w:b/>
          <w:bCs/>
          <w:rtl/>
          <w:lang w:val="fr-LU"/>
        </w:rPr>
        <w:t xml:space="preserve">القانون رقم </w:t>
      </w:r>
      <w:r>
        <w:rPr>
          <w:b/>
          <w:bCs/>
        </w:rPr>
        <w:t>97/173</w:t>
      </w:r>
      <w:r>
        <w:rPr>
          <w:b/>
          <w:bCs/>
          <w:rtl/>
        </w:rPr>
        <w:t xml:space="preserve"> المؤرخ </w:t>
      </w:r>
      <w:r>
        <w:rPr>
          <w:b/>
          <w:bCs/>
        </w:rPr>
        <w:t>79/3/19</w:t>
      </w:r>
      <w:r>
        <w:rPr>
          <w:b/>
          <w:bCs/>
          <w:rtl/>
        </w:rPr>
        <w:t xml:space="preserve"> لتحديد الرسوم</w:t>
      </w:r>
      <w:r>
        <w:rPr>
          <w:b/>
          <w:bCs/>
          <w:rtl/>
        </w:rPr>
        <w:br/>
        <w:t>والضرائب والأتعاب في خدمات الاتصالات الراديوية</w:t>
      </w:r>
    </w:p>
    <w:p w:rsidR="003866CD" w:rsidRDefault="003866CD" w:rsidP="003866CD">
      <w:pPr>
        <w:jc w:val="center"/>
        <w:rPr>
          <w:b/>
          <w:bCs/>
          <w:rtl/>
        </w:rPr>
      </w:pPr>
      <w:r>
        <w:rPr>
          <w:b/>
          <w:bCs/>
          <w:rtl/>
        </w:rPr>
        <w:t>رئيس الجمهورية</w:t>
      </w:r>
    </w:p>
    <w:p w:rsidR="003866CD" w:rsidRDefault="003866CD" w:rsidP="003866CD">
      <w:pPr>
        <w:rPr>
          <w:rtl/>
          <w:lang w:val="fr-LU"/>
        </w:rPr>
      </w:pPr>
      <w:r>
        <w:rPr>
          <w:rtl/>
          <w:lang w:val="fr-LU"/>
        </w:rPr>
        <w:t>إذ يضع في الاعتبار التقرير المشترك لوزارة الاقتصاد والمالية ووزارة البنية التحتية الاقتصادية.</w:t>
      </w:r>
    </w:p>
    <w:p w:rsidR="003866CD" w:rsidRDefault="003866CD" w:rsidP="003866CD">
      <w:pPr>
        <w:rPr>
          <w:rtl/>
          <w:lang w:val="fr-LU"/>
        </w:rPr>
      </w:pPr>
      <w:r>
        <w:rPr>
          <w:rtl/>
          <w:lang w:val="fr-LU"/>
        </w:rPr>
        <w:t>وإذ يضع في الاعتبار الدستور.</w:t>
      </w:r>
    </w:p>
    <w:p w:rsidR="003866CD" w:rsidRDefault="003866CD" w:rsidP="003866CD">
      <w:pPr>
        <w:rPr>
          <w:rtl/>
          <w:lang w:val="fr-LU"/>
        </w:rPr>
      </w:pPr>
      <w:r>
        <w:rPr>
          <w:rtl/>
          <w:lang w:val="fr-LU"/>
        </w:rPr>
        <w:t xml:space="preserve">وإذ يضع في الاعتبار القانون رقم </w:t>
      </w:r>
      <w:r>
        <w:t>95-526</w:t>
      </w:r>
      <w:r>
        <w:rPr>
          <w:rtl/>
        </w:rPr>
        <w:t xml:space="preserve"> المؤرخ </w:t>
      </w:r>
      <w:r>
        <w:t>7</w:t>
      </w:r>
      <w:r>
        <w:rPr>
          <w:rtl/>
        </w:rPr>
        <w:t xml:space="preserve"> يوليو </w:t>
      </w:r>
      <w:r>
        <w:t>1995</w:t>
      </w:r>
      <w:r>
        <w:rPr>
          <w:rtl/>
          <w:lang w:val="fr-LU"/>
        </w:rPr>
        <w:t xml:space="preserve"> بشأن قانون الاتصالات.</w:t>
      </w:r>
    </w:p>
    <w:p w:rsidR="003866CD" w:rsidRDefault="003866CD" w:rsidP="003866CD">
      <w:pPr>
        <w:rPr>
          <w:rtl/>
        </w:rPr>
      </w:pPr>
      <w:r>
        <w:rPr>
          <w:rtl/>
          <w:lang w:val="fr-LU"/>
        </w:rPr>
        <w:t xml:space="preserve">وإذ يضع في الاعتبار المرسوم رقم </w:t>
      </w:r>
      <w:r>
        <w:t>85-1089</w:t>
      </w:r>
      <w:r>
        <w:rPr>
          <w:rtl/>
        </w:rPr>
        <w:t xml:space="preserve"> المؤرخ </w:t>
      </w:r>
      <w:r>
        <w:t>16</w:t>
      </w:r>
      <w:r>
        <w:rPr>
          <w:rtl/>
        </w:rPr>
        <w:t xml:space="preserve"> أكتوبر </w:t>
      </w:r>
      <w:r>
        <w:t>1985</w:t>
      </w:r>
      <w:r>
        <w:rPr>
          <w:rtl/>
        </w:rPr>
        <w:t xml:space="preserve"> لتحديد لوائح الكهرباء الراديوية الخاصة في كوت ديفوار.</w:t>
      </w:r>
    </w:p>
    <w:p w:rsidR="003866CD" w:rsidRDefault="003866CD" w:rsidP="003866CD">
      <w:pPr>
        <w:rPr>
          <w:rtl/>
        </w:rPr>
      </w:pPr>
      <w:r>
        <w:rPr>
          <w:rtl/>
        </w:rPr>
        <w:t xml:space="preserve">وإذ يضع في الاعتبار المرسوم رقم </w:t>
      </w:r>
      <w:r>
        <w:t>95-554</w:t>
      </w:r>
      <w:r>
        <w:rPr>
          <w:rtl/>
        </w:rPr>
        <w:t xml:space="preserve"> المؤرخ </w:t>
      </w:r>
      <w:r>
        <w:t>19</w:t>
      </w:r>
      <w:r>
        <w:rPr>
          <w:rtl/>
        </w:rPr>
        <w:t xml:space="preserve"> يوليو </w:t>
      </w:r>
      <w:r>
        <w:t>1995</w:t>
      </w:r>
      <w:r>
        <w:rPr>
          <w:rtl/>
        </w:rPr>
        <w:t xml:space="preserve"> لتحديد تنظيم وتسيير كيان عام خاص يسمى فيما بعد وكالة الاتصالات في كوت ديفوار.</w:t>
      </w:r>
    </w:p>
    <w:p w:rsidR="003866CD" w:rsidRDefault="003866CD" w:rsidP="003866CD">
      <w:pPr>
        <w:rPr>
          <w:rtl/>
        </w:rPr>
      </w:pPr>
      <w:r>
        <w:rPr>
          <w:rtl/>
          <w:lang w:val="fr-LU"/>
        </w:rPr>
        <w:t xml:space="preserve">وإذ يضع في الاعتبار المرسوم رقم </w:t>
      </w:r>
      <w:r>
        <w:t>96-PR/002</w:t>
      </w:r>
      <w:r>
        <w:rPr>
          <w:rtl/>
        </w:rPr>
        <w:t xml:space="preserve"> المؤرخ </w:t>
      </w:r>
      <w:r>
        <w:t>26</w:t>
      </w:r>
      <w:r>
        <w:rPr>
          <w:rtl/>
        </w:rPr>
        <w:t xml:space="preserve"> يناير </w:t>
      </w:r>
      <w:r>
        <w:t>1996</w:t>
      </w:r>
      <w:r>
        <w:rPr>
          <w:rtl/>
        </w:rPr>
        <w:t xml:space="preserve"> </w:t>
      </w:r>
      <w:r>
        <w:rPr>
          <w:rFonts w:hint="cs"/>
          <w:rtl/>
        </w:rPr>
        <w:t xml:space="preserve">بتعيين الحكومة؛ بصيغته المعدَّلة بموجب المرسوم </w:t>
      </w:r>
      <w:r>
        <w:rPr>
          <w:rFonts w:hint="cs"/>
          <w:rtl/>
        </w:rPr>
        <w:br/>
        <w:t>رقم </w:t>
      </w:r>
      <w:r>
        <w:t>96-PR/10</w:t>
      </w:r>
      <w:r>
        <w:rPr>
          <w:rtl/>
        </w:rPr>
        <w:t xml:space="preserve"> المؤرخ </w:t>
      </w:r>
      <w:r>
        <w:t>10</w:t>
      </w:r>
      <w:r>
        <w:rPr>
          <w:rtl/>
        </w:rPr>
        <w:t xml:space="preserve"> أغسطس </w:t>
      </w:r>
      <w:r>
        <w:t>1996</w:t>
      </w:r>
      <w:r>
        <w:rPr>
          <w:rtl/>
        </w:rPr>
        <w:t>.</w:t>
      </w:r>
    </w:p>
    <w:p w:rsidR="003866CD" w:rsidRDefault="003866CD" w:rsidP="003866CD">
      <w:pPr>
        <w:rPr>
          <w:rtl/>
        </w:rPr>
      </w:pPr>
      <w:r>
        <w:rPr>
          <w:rtl/>
        </w:rPr>
        <w:t xml:space="preserve">وإذ يضع في الاعتبار المرسوم رقم </w:t>
      </w:r>
      <w:r>
        <w:t>96-179</w:t>
      </w:r>
      <w:r>
        <w:rPr>
          <w:rtl/>
        </w:rPr>
        <w:t xml:space="preserve"> المؤرخ </w:t>
      </w:r>
      <w:r>
        <w:t>1</w:t>
      </w:r>
      <w:r>
        <w:rPr>
          <w:rtl/>
        </w:rPr>
        <w:t xml:space="preserve"> مارس </w:t>
      </w:r>
      <w:r>
        <w:t>1996</w:t>
      </w:r>
      <w:r>
        <w:rPr>
          <w:rtl/>
        </w:rPr>
        <w:t xml:space="preserve"> لتحديد اختصاصات أعضاء الحكومة.</w:t>
      </w:r>
    </w:p>
    <w:p w:rsidR="003866CD" w:rsidRDefault="003866CD" w:rsidP="003866CD">
      <w:pPr>
        <w:spacing w:before="360"/>
        <w:jc w:val="center"/>
        <w:rPr>
          <w:b/>
          <w:bCs/>
          <w:rtl/>
        </w:rPr>
      </w:pPr>
      <w:r>
        <w:rPr>
          <w:b/>
          <w:bCs/>
          <w:rtl/>
        </w:rPr>
        <w:t>وبعد أن نظر مجلس الوزراء في:</w:t>
      </w:r>
    </w:p>
    <w:p w:rsidR="003866CD" w:rsidRDefault="003866CD" w:rsidP="003866CD">
      <w:pPr>
        <w:jc w:val="center"/>
        <w:rPr>
          <w:b/>
          <w:bCs/>
          <w:rtl/>
        </w:rPr>
      </w:pPr>
      <w:r>
        <w:rPr>
          <w:b/>
          <w:bCs/>
          <w:rtl/>
        </w:rPr>
        <w:t>المرسوم</w:t>
      </w:r>
    </w:p>
    <w:p w:rsidR="003866CD" w:rsidRDefault="003866CD" w:rsidP="003866CD">
      <w:pPr>
        <w:spacing w:before="360"/>
        <w:jc w:val="center"/>
        <w:rPr>
          <w:b/>
          <w:bCs/>
          <w:rtl/>
        </w:rPr>
      </w:pPr>
      <w:r>
        <w:rPr>
          <w:b/>
          <w:bCs/>
          <w:rtl/>
        </w:rPr>
        <w:t>الفصل الأول</w:t>
      </w:r>
    </w:p>
    <w:p w:rsidR="003866CD" w:rsidRDefault="003866CD" w:rsidP="003866CD">
      <w:pPr>
        <w:jc w:val="center"/>
        <w:rPr>
          <w:b/>
          <w:bCs/>
          <w:rtl/>
        </w:rPr>
      </w:pPr>
      <w:r>
        <w:rPr>
          <w:b/>
          <w:bCs/>
          <w:rtl/>
        </w:rPr>
        <w:t>أحكام عامة: مجال التطبيق</w:t>
      </w:r>
    </w:p>
    <w:p w:rsidR="003866CD" w:rsidRDefault="003866CD" w:rsidP="003866CD">
      <w:pPr>
        <w:rPr>
          <w:rtl/>
        </w:rPr>
      </w:pPr>
      <w:r>
        <w:rPr>
          <w:rtl/>
          <w:lang w:val="fr-LU"/>
        </w:rPr>
        <w:t xml:space="preserve">المادة </w:t>
      </w:r>
      <w:proofErr w:type="gramStart"/>
      <w:r>
        <w:t>1</w:t>
      </w:r>
      <w:r>
        <w:rPr>
          <w:rtl/>
        </w:rPr>
        <w:t>:</w:t>
      </w:r>
      <w:r>
        <w:rPr>
          <w:rtl/>
        </w:rPr>
        <w:tab/>
      </w:r>
      <w:proofErr w:type="gramEnd"/>
      <w:r>
        <w:rPr>
          <w:rtl/>
        </w:rPr>
        <w:t xml:space="preserve">تطبيقاً لأحكام المواد </w:t>
      </w:r>
      <w:r>
        <w:t>6</w:t>
      </w:r>
      <w:r>
        <w:rPr>
          <w:rtl/>
        </w:rPr>
        <w:t xml:space="preserve"> و</w:t>
      </w:r>
      <w:r>
        <w:t>8</w:t>
      </w:r>
      <w:r>
        <w:rPr>
          <w:rtl/>
        </w:rPr>
        <w:t xml:space="preserve"> و</w:t>
      </w:r>
      <w:r>
        <w:t>20</w:t>
      </w:r>
      <w:r>
        <w:rPr>
          <w:rtl/>
        </w:rPr>
        <w:t xml:space="preserve"> و</w:t>
      </w:r>
      <w:r>
        <w:t>24</w:t>
      </w:r>
      <w:r>
        <w:rPr>
          <w:rtl/>
        </w:rPr>
        <w:t xml:space="preserve"> و</w:t>
      </w:r>
      <w:r>
        <w:t>51</w:t>
      </w:r>
      <w:r>
        <w:rPr>
          <w:rtl/>
        </w:rPr>
        <w:t xml:space="preserve"> من القانون رقم </w:t>
      </w:r>
      <w:r>
        <w:t>95</w:t>
      </w:r>
      <w:r>
        <w:noBreakHyphen/>
        <w:t>526</w:t>
      </w:r>
      <w:r>
        <w:rPr>
          <w:rtl/>
        </w:rPr>
        <w:t xml:space="preserve"> المؤرخ </w:t>
      </w:r>
      <w:r>
        <w:t>7</w:t>
      </w:r>
      <w:r>
        <w:rPr>
          <w:rtl/>
        </w:rPr>
        <w:t xml:space="preserve"> يوليو </w:t>
      </w:r>
      <w:r>
        <w:t>1995</w:t>
      </w:r>
      <w:r>
        <w:rPr>
          <w:rtl/>
        </w:rPr>
        <w:t xml:space="preserve"> لتحديد قانون الاتصالات، يتضمن هذا المرسوم تحديداً للرسوم والضرائب والأتعاب والمساهمات المستحقة لوكالة الاتصالات في كوت ديفوار/</w:t>
      </w:r>
      <w:r>
        <w:t>(ATCI)</w:t>
      </w:r>
      <w:r>
        <w:rPr>
          <w:rtl/>
        </w:rPr>
        <w:t xml:space="preserve"> على مقدمي الطلبات أو أصحاب التصاريح في موضوعات الاتصالات الراديوية.</w:t>
      </w:r>
    </w:p>
    <w:p w:rsidR="003866CD" w:rsidRDefault="003866CD" w:rsidP="003866CD">
      <w:pPr>
        <w:rPr>
          <w:rtl/>
        </w:rPr>
      </w:pPr>
    </w:p>
    <w:p w:rsidR="003866CD" w:rsidRDefault="003866CD" w:rsidP="003866CD">
      <w:pPr>
        <w:keepNext/>
        <w:jc w:val="center"/>
        <w:rPr>
          <w:b/>
          <w:bCs/>
          <w:rtl/>
        </w:rPr>
      </w:pPr>
      <w:r>
        <w:rPr>
          <w:b/>
          <w:bCs/>
          <w:rtl/>
        </w:rPr>
        <w:lastRenderedPageBreak/>
        <w:t>الفصل الثاني</w:t>
      </w:r>
    </w:p>
    <w:p w:rsidR="003866CD" w:rsidRDefault="003866CD" w:rsidP="003866CD">
      <w:pPr>
        <w:keepNext/>
        <w:jc w:val="center"/>
        <w:rPr>
          <w:b/>
          <w:bCs/>
          <w:rtl/>
        </w:rPr>
      </w:pPr>
      <w:r>
        <w:rPr>
          <w:b/>
          <w:bCs/>
          <w:rtl/>
        </w:rPr>
        <w:t>الرسوم والأتعاب والمساهمات المنطبقة على الشبكات</w:t>
      </w:r>
      <w:r>
        <w:rPr>
          <w:b/>
          <w:bCs/>
          <w:rtl/>
        </w:rPr>
        <w:br/>
        <w:t>والمحطات الكهربائية الراديوية</w:t>
      </w:r>
    </w:p>
    <w:p w:rsidR="003866CD" w:rsidRDefault="003866CD" w:rsidP="003866CD">
      <w:pPr>
        <w:rPr>
          <w:rtl/>
        </w:rPr>
      </w:pPr>
      <w:r>
        <w:rPr>
          <w:rtl/>
        </w:rPr>
        <w:t>الباب الأول: الشبكات الكهربائية الراديوية للخدمات والشبكات المتنقلة والثابتة والشبكات والمحطات الأرضية للخدمات الساتلية الثابتة والخدمات الساتلية المتنقلة.</w:t>
      </w:r>
    </w:p>
    <w:p w:rsidR="003866CD" w:rsidRDefault="003866CD" w:rsidP="003866CD">
      <w:pPr>
        <w:rPr>
          <w:rtl/>
        </w:rPr>
      </w:pPr>
      <w:r>
        <w:rPr>
          <w:rtl/>
        </w:rPr>
        <w:t xml:space="preserve">المادة </w:t>
      </w:r>
      <w:r>
        <w:t>2</w:t>
      </w:r>
      <w:r>
        <w:rPr>
          <w:rtl/>
        </w:rPr>
        <w:t>: يتعيَّن على طالبي أو حائزي تصاريح تتصل بالشبكات الكهربائية الراديوية للخدمات المتنقلة الثابتة وللأرض، وكذلك الشبكات والمحطات الأرضية للخدمات الساتلية المتنقلة والثابتة دفع رسوم وأتعاب ومساهمات على النحو التالي:</w:t>
      </w:r>
    </w:p>
    <w:p w:rsidR="003866CD" w:rsidRDefault="003866CD" w:rsidP="003866CD">
      <w:pPr>
        <w:pStyle w:val="enumlev1"/>
        <w:rPr>
          <w:rtl/>
        </w:rPr>
      </w:pPr>
      <w:r>
        <w:rPr>
          <w:rtl/>
        </w:rPr>
        <w:t>-</w:t>
      </w:r>
      <w:r>
        <w:rPr>
          <w:rtl/>
        </w:rPr>
        <w:tab/>
        <w:t>رسوم تجميع الملف؛</w:t>
      </w:r>
    </w:p>
    <w:p w:rsidR="003866CD" w:rsidRDefault="003866CD" w:rsidP="003866CD">
      <w:pPr>
        <w:pStyle w:val="enumlev1"/>
      </w:pPr>
      <w:r>
        <w:rPr>
          <w:rtl/>
        </w:rPr>
        <w:t>-</w:t>
      </w:r>
      <w:r>
        <w:rPr>
          <w:rtl/>
        </w:rPr>
        <w:tab/>
        <w:t>رسوم مراقبة المحطات الكهربائية الراديوية؛</w:t>
      </w:r>
    </w:p>
    <w:p w:rsidR="003866CD" w:rsidRDefault="003866CD" w:rsidP="003866CD">
      <w:pPr>
        <w:pStyle w:val="enumlev1"/>
      </w:pPr>
      <w:r>
        <w:rPr>
          <w:rtl/>
        </w:rPr>
        <w:t>-</w:t>
      </w:r>
      <w:r>
        <w:rPr>
          <w:rtl/>
        </w:rPr>
        <w:tab/>
        <w:t>المساهمة في تكاليف الإدارة؛</w:t>
      </w:r>
    </w:p>
    <w:p w:rsidR="003866CD" w:rsidRDefault="003866CD" w:rsidP="003866CD">
      <w:pPr>
        <w:pStyle w:val="enumlev1"/>
      </w:pPr>
      <w:r>
        <w:rPr>
          <w:rtl/>
        </w:rPr>
        <w:t>-</w:t>
      </w:r>
      <w:r>
        <w:rPr>
          <w:rtl/>
        </w:rPr>
        <w:tab/>
        <w:t>رسوم استعمال الترددات الكهربائية الراديوية.</w:t>
      </w:r>
    </w:p>
    <w:p w:rsidR="003866CD" w:rsidRDefault="003866CD" w:rsidP="003866CD">
      <w:pPr>
        <w:rPr>
          <w:rtl/>
        </w:rPr>
      </w:pPr>
      <w:r>
        <w:rPr>
          <w:rtl/>
        </w:rPr>
        <w:t>الباب الثاني: المحطات الأرضية المجتمعية لأغراض الاستقبال فقط.</w:t>
      </w:r>
    </w:p>
    <w:p w:rsidR="003866CD" w:rsidRDefault="003866CD" w:rsidP="003866CD">
      <w:pPr>
        <w:rPr>
          <w:rtl/>
        </w:rPr>
      </w:pPr>
      <w:r>
        <w:rPr>
          <w:rtl/>
        </w:rPr>
        <w:t xml:space="preserve">المادة </w:t>
      </w:r>
      <w:r>
        <w:t>3</w:t>
      </w:r>
      <w:r>
        <w:rPr>
          <w:rtl/>
        </w:rPr>
        <w:t xml:space="preserve">: يكون دفع الرسوم والأتعاب والمساهمات المنصوص عليها في المادة </w:t>
      </w:r>
      <w:r>
        <w:t>2</w:t>
      </w:r>
      <w:r>
        <w:rPr>
          <w:rtl/>
        </w:rPr>
        <w:t xml:space="preserve"> أعلاه مستحقاً على طالبي أو حائزي التصاريح المتصلة بإقامة إذاعة راديوية لأغراض الاستقبال الجماعي أو الاستقبال من محطات إعادة التوزيع وفقاً لأحكام المادة </w:t>
      </w:r>
      <w:r>
        <w:t>20</w:t>
      </w:r>
      <w:r>
        <w:rPr>
          <w:rtl/>
        </w:rPr>
        <w:t xml:space="preserve"> من القانون رقم </w:t>
      </w:r>
      <w:r>
        <w:t>95-526</w:t>
      </w:r>
      <w:r>
        <w:rPr>
          <w:rtl/>
        </w:rPr>
        <w:t xml:space="preserve"> المؤرخ </w:t>
      </w:r>
      <w:r>
        <w:t>7</w:t>
      </w:r>
      <w:r>
        <w:rPr>
          <w:rtl/>
        </w:rPr>
        <w:t xml:space="preserve"> يوليو </w:t>
      </w:r>
      <w:r>
        <w:t>1995</w:t>
      </w:r>
      <w:r>
        <w:rPr>
          <w:rtl/>
        </w:rPr>
        <w:t xml:space="preserve"> الذي يحدد قانون الاتصالات.</w:t>
      </w:r>
    </w:p>
    <w:p w:rsidR="003866CD" w:rsidRDefault="003866CD" w:rsidP="003866CD">
      <w:pPr>
        <w:rPr>
          <w:rtl/>
        </w:rPr>
      </w:pPr>
      <w:r>
        <w:rPr>
          <w:rtl/>
        </w:rPr>
        <w:t>الباب الثالث: محطات الهواة.</w:t>
      </w:r>
    </w:p>
    <w:p w:rsidR="003866CD" w:rsidRDefault="003866CD" w:rsidP="003866CD">
      <w:pPr>
        <w:rPr>
          <w:rtl/>
        </w:rPr>
      </w:pPr>
      <w:r>
        <w:rPr>
          <w:rtl/>
        </w:rPr>
        <w:t xml:space="preserve">المادة </w:t>
      </w:r>
      <w:r>
        <w:t>4</w:t>
      </w:r>
      <w:r>
        <w:rPr>
          <w:rtl/>
        </w:rPr>
        <w:t>: يتعيَّن على طالبي أو حائزي تصاريح محطات الهواة دفع الرسوم التالية:</w:t>
      </w:r>
    </w:p>
    <w:p w:rsidR="003866CD" w:rsidRDefault="003866CD" w:rsidP="003866CD">
      <w:pPr>
        <w:pStyle w:val="enumlev1"/>
        <w:rPr>
          <w:rtl/>
        </w:rPr>
      </w:pPr>
      <w:r>
        <w:rPr>
          <w:rtl/>
        </w:rPr>
        <w:t>-</w:t>
      </w:r>
      <w:r>
        <w:rPr>
          <w:rtl/>
        </w:rPr>
        <w:tab/>
        <w:t>رسوم تجميع الملف.</w:t>
      </w:r>
    </w:p>
    <w:p w:rsidR="003866CD" w:rsidRDefault="003866CD" w:rsidP="003866CD">
      <w:pPr>
        <w:pStyle w:val="enumlev1"/>
      </w:pPr>
      <w:r>
        <w:rPr>
          <w:rtl/>
        </w:rPr>
        <w:t>-</w:t>
      </w:r>
      <w:r>
        <w:rPr>
          <w:rtl/>
        </w:rPr>
        <w:tab/>
        <w:t>أتعاب مراقبة المحطات.</w:t>
      </w:r>
    </w:p>
    <w:p w:rsidR="003866CD" w:rsidRDefault="003866CD" w:rsidP="003866CD">
      <w:r>
        <w:rPr>
          <w:rtl/>
        </w:rPr>
        <w:t>الباب الرابع: الاستعمال المؤقت للمحطات الكهربائية الراديوية.</w:t>
      </w:r>
    </w:p>
    <w:p w:rsidR="003866CD" w:rsidRDefault="003866CD" w:rsidP="003866CD">
      <w:pPr>
        <w:rPr>
          <w:rtl/>
        </w:rPr>
      </w:pPr>
      <w:r>
        <w:rPr>
          <w:rtl/>
        </w:rPr>
        <w:t xml:space="preserve">المادة </w:t>
      </w:r>
      <w:r>
        <w:t>5</w:t>
      </w:r>
      <w:r>
        <w:rPr>
          <w:rtl/>
        </w:rPr>
        <w:t>: يتعيَّن على المحطات الكهربائية الراديوية للأرض وكذلك المحطات الأرضية الفضائية التي تستعمل على أساس مؤقت دفع الأتعاب والرسوم التالية:</w:t>
      </w:r>
    </w:p>
    <w:p w:rsidR="003866CD" w:rsidRDefault="003866CD" w:rsidP="003866CD">
      <w:pPr>
        <w:pStyle w:val="enumlev1"/>
        <w:rPr>
          <w:rtl/>
        </w:rPr>
      </w:pPr>
      <w:r>
        <w:rPr>
          <w:rtl/>
        </w:rPr>
        <w:t>-</w:t>
      </w:r>
      <w:r>
        <w:rPr>
          <w:rtl/>
        </w:rPr>
        <w:tab/>
        <w:t>رسم مراقبة؛</w:t>
      </w:r>
    </w:p>
    <w:p w:rsidR="003866CD" w:rsidRDefault="003866CD" w:rsidP="003866CD">
      <w:pPr>
        <w:pStyle w:val="enumlev1"/>
      </w:pPr>
      <w:r>
        <w:rPr>
          <w:rtl/>
        </w:rPr>
        <w:t>-</w:t>
      </w:r>
      <w:r>
        <w:rPr>
          <w:rtl/>
        </w:rPr>
        <w:tab/>
        <w:t>رسم المساهمة في تكاليف وأتعاب الإدارة لاستعمال الترددات الكهربائية الراديوية المحسوبة على أساس شهري.</w:t>
      </w:r>
    </w:p>
    <w:p w:rsidR="003866CD" w:rsidRDefault="003866CD" w:rsidP="003866CD">
      <w:r>
        <w:rPr>
          <w:rtl/>
        </w:rPr>
        <w:t xml:space="preserve">الباب الخامس: أجهزة الإرسال والاستقبال ذات القدرة المنخفضة أو أجهزة </w:t>
      </w:r>
      <w:r>
        <w:t>CB</w:t>
      </w:r>
      <w:r>
        <w:rPr>
          <w:rtl/>
        </w:rPr>
        <w:t>.</w:t>
      </w:r>
    </w:p>
    <w:p w:rsidR="003866CD" w:rsidRDefault="003866CD" w:rsidP="003866CD">
      <w:pPr>
        <w:rPr>
          <w:rtl/>
        </w:rPr>
      </w:pPr>
      <w:r>
        <w:rPr>
          <w:rtl/>
        </w:rPr>
        <w:t xml:space="preserve">المادة </w:t>
      </w:r>
      <w:r>
        <w:t>6</w:t>
      </w:r>
      <w:r>
        <w:rPr>
          <w:rtl/>
        </w:rPr>
        <w:t>:</w:t>
      </w:r>
      <w:r>
        <w:rPr>
          <w:rFonts w:hint="cs"/>
          <w:rtl/>
        </w:rPr>
        <w:t xml:space="preserve"> </w:t>
      </w:r>
      <w:r>
        <w:rPr>
          <w:rtl/>
        </w:rPr>
        <w:t xml:space="preserve">يخضع استعمال أجهزة الإرسال والاستقبال التي تعمل على قنوات بسيطة تسمى أجهزة قناة المواطنين </w:t>
      </w:r>
      <w:r>
        <w:t>(CB)</w:t>
      </w:r>
      <w:r>
        <w:rPr>
          <w:rtl/>
        </w:rPr>
        <w:t xml:space="preserve"> لدفع رسم غير قابل للاسترداد ولا يتم رده عند منح التصريح.</w:t>
      </w:r>
    </w:p>
    <w:p w:rsidR="003866CD" w:rsidRDefault="003866CD" w:rsidP="003866CD">
      <w:pPr>
        <w:rPr>
          <w:rtl/>
        </w:rPr>
      </w:pPr>
      <w:r>
        <w:rPr>
          <w:rtl/>
        </w:rPr>
        <w:t xml:space="preserve">ولا يخضع لهذا الرسم أجهزة </w:t>
      </w:r>
      <w:r>
        <w:t>CB</w:t>
      </w:r>
      <w:r>
        <w:rPr>
          <w:rtl/>
        </w:rPr>
        <w:t xml:space="preserve"> التي تضم </w:t>
      </w:r>
      <w:r>
        <w:t>40</w:t>
      </w:r>
      <w:r>
        <w:rPr>
          <w:rtl/>
        </w:rPr>
        <w:t xml:space="preserve"> قناة كحد أقصى تعمل حصرياً في تشكيل زاوية وتصل قدرتها القصوى إلى </w:t>
      </w:r>
      <w:r>
        <w:t>4W</w:t>
      </w:r>
      <w:r>
        <w:rPr>
          <w:rtl/>
        </w:rPr>
        <w:t>.</w:t>
      </w:r>
    </w:p>
    <w:p w:rsidR="003866CD" w:rsidRDefault="003866CD" w:rsidP="003866CD">
      <w:pPr>
        <w:rPr>
          <w:rtl/>
        </w:rPr>
      </w:pPr>
      <w:r>
        <w:rPr>
          <w:rtl/>
        </w:rPr>
        <w:t>الباب السادس: تركيب راديو القيادة المخفَّض.</w:t>
      </w:r>
    </w:p>
    <w:p w:rsidR="003866CD" w:rsidRDefault="003866CD" w:rsidP="003866CD">
      <w:pPr>
        <w:rPr>
          <w:rtl/>
        </w:rPr>
      </w:pPr>
      <w:r>
        <w:rPr>
          <w:rtl/>
        </w:rPr>
        <w:t xml:space="preserve">المادة </w:t>
      </w:r>
      <w:r>
        <w:t>7</w:t>
      </w:r>
      <w:r>
        <w:rPr>
          <w:rtl/>
        </w:rPr>
        <w:t>:</w:t>
      </w:r>
      <w:r>
        <w:rPr>
          <w:rFonts w:hint="cs"/>
          <w:rtl/>
        </w:rPr>
        <w:t xml:space="preserve"> </w:t>
      </w:r>
      <w:r>
        <w:rPr>
          <w:rtl/>
        </w:rPr>
        <w:t xml:space="preserve">استعمال أجهزة الإرسال والاستقبال المخفَّضة التي تقل قدرتها عن خمسة </w:t>
      </w:r>
      <w:r>
        <w:t>(5)</w:t>
      </w:r>
      <w:r>
        <w:rPr>
          <w:rtl/>
        </w:rPr>
        <w:t xml:space="preserve"> واط بغرض استعمالها كراديو قيادة، باستثناء الأجهزة المصرح لها بالحق الكامل، يخضع لدفع ضرائب لمدة خمس </w:t>
      </w:r>
      <w:r>
        <w:t>(5)</w:t>
      </w:r>
      <w:r>
        <w:rPr>
          <w:rtl/>
        </w:rPr>
        <w:t xml:space="preserve"> سنوات يتم تحصيلها مقدماً وغير قابلة للاسترداد.</w:t>
      </w:r>
    </w:p>
    <w:p w:rsidR="003866CD" w:rsidRDefault="003866CD" w:rsidP="003866CD">
      <w:pPr>
        <w:rPr>
          <w:rtl/>
        </w:rPr>
      </w:pPr>
      <w:r>
        <w:rPr>
          <w:rtl/>
        </w:rPr>
        <w:t>الباب السابع: الرسوم والأتعاب الكهربائية الراديوية.</w:t>
      </w:r>
    </w:p>
    <w:p w:rsidR="003866CD" w:rsidRDefault="003866CD" w:rsidP="003866CD">
      <w:pPr>
        <w:rPr>
          <w:rtl/>
        </w:rPr>
      </w:pPr>
      <w:r>
        <w:rPr>
          <w:rtl/>
        </w:rPr>
        <w:lastRenderedPageBreak/>
        <w:t xml:space="preserve">المادة </w:t>
      </w:r>
      <w:r>
        <w:t>8</w:t>
      </w:r>
      <w:r>
        <w:rPr>
          <w:rtl/>
        </w:rPr>
        <w:t>: فيما يلي نص طرائق دفع الرسوم والأتعاب والمساهمات المنصوص عليها في الأبواب من الأول إلى الرابع أعلاه:</w:t>
      </w:r>
    </w:p>
    <w:p w:rsidR="003866CD" w:rsidRDefault="003866CD" w:rsidP="003866CD">
      <w:pPr>
        <w:pStyle w:val="enumlev1"/>
        <w:rPr>
          <w:rtl/>
        </w:rPr>
      </w:pPr>
      <w:r>
        <w:rPr>
          <w:rtl/>
        </w:rPr>
        <w:t>-</w:t>
      </w:r>
      <w:r>
        <w:rPr>
          <w:rtl/>
        </w:rPr>
        <w:tab/>
        <w:t>رسوم تجميع الملف والأتعاب غير القابلة للاسترداد تدفع مقدماً قبل إصدار التصريح؛</w:t>
      </w:r>
    </w:p>
    <w:p w:rsidR="003866CD" w:rsidRDefault="003866CD" w:rsidP="003866CD">
      <w:pPr>
        <w:pStyle w:val="enumlev1"/>
      </w:pPr>
      <w:r>
        <w:rPr>
          <w:rtl/>
        </w:rPr>
        <w:t>-</w:t>
      </w:r>
      <w:r>
        <w:rPr>
          <w:rtl/>
        </w:rPr>
        <w:tab/>
        <w:t>أتعاب مراقبة المحطات والمساهمات في تكاليف الإدارة وتدفع مقدماً وتستحق الدفع سنوياً وغير قابلة للاسترداد؛</w:t>
      </w:r>
    </w:p>
    <w:p w:rsidR="003866CD" w:rsidRDefault="003866CD" w:rsidP="003866CD">
      <w:pPr>
        <w:pStyle w:val="enumlev1"/>
      </w:pPr>
      <w:r>
        <w:rPr>
          <w:rtl/>
        </w:rPr>
        <w:t>-</w:t>
      </w:r>
      <w:r>
        <w:rPr>
          <w:rtl/>
        </w:rPr>
        <w:tab/>
        <w:t xml:space="preserve">الرسوم المفروضة على استعمال الترددات الكهربائية تدفع سنوياً وتبدأ السنة الأولى بعد تاريخ إدخال المحطات في الخدمة في حين تبدأ السنوات التالية اعتباراً من </w:t>
      </w:r>
      <w:r>
        <w:t>1</w:t>
      </w:r>
      <w:r>
        <w:rPr>
          <w:rtl/>
        </w:rPr>
        <w:t xml:space="preserve"> يناير.</w:t>
      </w:r>
    </w:p>
    <w:p w:rsidR="003866CD" w:rsidRDefault="003866CD" w:rsidP="003866CD">
      <w:r>
        <w:rPr>
          <w:rtl/>
        </w:rPr>
        <w:t xml:space="preserve">المادة </w:t>
      </w:r>
      <w:r>
        <w:t>9</w:t>
      </w:r>
      <w:r>
        <w:rPr>
          <w:rtl/>
        </w:rPr>
        <w:t>:</w:t>
      </w:r>
      <w:r>
        <w:rPr>
          <w:rFonts w:hint="cs"/>
          <w:rtl/>
        </w:rPr>
        <w:t xml:space="preserve"> </w:t>
      </w:r>
      <w:r>
        <w:rPr>
          <w:rtl/>
        </w:rPr>
        <w:t>يتم إثبات دفع الرسوم والأتعاب بإصدار مستند يلصق على الجهاز أو المركبة أو السفينة أو المحطات المتنقلة.</w:t>
      </w:r>
    </w:p>
    <w:p w:rsidR="003866CD" w:rsidRDefault="003866CD" w:rsidP="003866CD">
      <w:pPr>
        <w:rPr>
          <w:rtl/>
        </w:rPr>
      </w:pPr>
    </w:p>
    <w:p w:rsidR="003866CD" w:rsidRDefault="003866CD" w:rsidP="003866CD">
      <w:pPr>
        <w:jc w:val="center"/>
        <w:rPr>
          <w:b/>
          <w:bCs/>
          <w:rtl/>
        </w:rPr>
      </w:pPr>
      <w:r>
        <w:rPr>
          <w:b/>
          <w:bCs/>
          <w:rtl/>
        </w:rPr>
        <w:t>الفصل الثالث</w:t>
      </w:r>
    </w:p>
    <w:p w:rsidR="003866CD" w:rsidRDefault="003866CD" w:rsidP="003866CD">
      <w:pPr>
        <w:jc w:val="center"/>
        <w:rPr>
          <w:b/>
          <w:bCs/>
          <w:rtl/>
        </w:rPr>
      </w:pPr>
      <w:r>
        <w:rPr>
          <w:b/>
          <w:bCs/>
          <w:rtl/>
        </w:rPr>
        <w:t>الرسوم والأتعاب الأخرى</w:t>
      </w:r>
    </w:p>
    <w:p w:rsidR="003866CD" w:rsidRDefault="003866CD" w:rsidP="003866CD">
      <w:pPr>
        <w:rPr>
          <w:rtl/>
        </w:rPr>
      </w:pPr>
      <w:r>
        <w:rPr>
          <w:rtl/>
        </w:rPr>
        <w:t>الباب الأول: رسوم الامتحانات.</w:t>
      </w:r>
    </w:p>
    <w:p w:rsidR="003866CD" w:rsidRDefault="003866CD" w:rsidP="003866CD">
      <w:pPr>
        <w:rPr>
          <w:rtl/>
        </w:rPr>
      </w:pPr>
      <w:r>
        <w:rPr>
          <w:rtl/>
        </w:rPr>
        <w:t xml:space="preserve">المادة </w:t>
      </w:r>
      <w:r>
        <w:t>10</w:t>
      </w:r>
      <w:r>
        <w:rPr>
          <w:rtl/>
        </w:rPr>
        <w:t>: للحصول على شهادات مشغِّل التلغراف الراديوي أو مشغِّل الهاتف الراديوي أو شهادة للاثنين معاً، يتم دفع رسوم الامتحانات قبل بداية الامتحان. وتدفع نفس هذه الرسوم أيضاً لإصدار شهادة (شهادات) للحاصلين على شهادات عسكرية للعمل كمشغلين على هذه الأجهزة.</w:t>
      </w:r>
    </w:p>
    <w:p w:rsidR="003866CD" w:rsidRDefault="003866CD" w:rsidP="003866CD">
      <w:pPr>
        <w:rPr>
          <w:rtl/>
        </w:rPr>
      </w:pPr>
      <w:r>
        <w:rPr>
          <w:rtl/>
        </w:rPr>
        <w:t xml:space="preserve">المادة </w:t>
      </w:r>
      <w:r>
        <w:t>11</w:t>
      </w:r>
      <w:r>
        <w:rPr>
          <w:rtl/>
        </w:rPr>
        <w:t>: في سياق إصدار أو تجديد أو تحديد نسخة طبق الأصل من رخصة الهواة الراديوية أو الطيران أو السفن ورخصة المشغِّل يتم دفع رسوم غير قابلة للاسترداد.</w:t>
      </w:r>
    </w:p>
    <w:p w:rsidR="003866CD" w:rsidRDefault="003866CD" w:rsidP="003866CD">
      <w:pPr>
        <w:rPr>
          <w:rtl/>
        </w:rPr>
      </w:pPr>
      <w:r>
        <w:rPr>
          <w:rtl/>
        </w:rPr>
        <w:t>الباب الثاني: رسوم التداخل.</w:t>
      </w:r>
    </w:p>
    <w:p w:rsidR="003866CD" w:rsidRDefault="003866CD" w:rsidP="003866CD">
      <w:pPr>
        <w:rPr>
          <w:rtl/>
        </w:rPr>
      </w:pPr>
      <w:r>
        <w:rPr>
          <w:rtl/>
        </w:rPr>
        <w:t xml:space="preserve">المادة </w:t>
      </w:r>
      <w:r>
        <w:t>12</w:t>
      </w:r>
      <w:r>
        <w:rPr>
          <w:rtl/>
        </w:rPr>
        <w:t>: يتم دفع رسوم استثنائية عند التداخل الكهربائي الراديوي في الترددات التي يتم تشغيلها بصورة منتظمة أو المنشآت التي لا تحترم القواعد المنصوص عليها في الفصل الثاني أعلاه ويستتبع ذلك دفع رسوم غير قابلة للاسترداد عن كل حالة تداخل. ويدفع هذه الضريبة صاحب المحطة التي تتداخل في المحطات الأخرى أو صاحب المنشأة غير المتوافقة.</w:t>
      </w:r>
    </w:p>
    <w:p w:rsidR="003866CD" w:rsidRDefault="003866CD" w:rsidP="003866CD">
      <w:pPr>
        <w:rPr>
          <w:rtl/>
        </w:rPr>
      </w:pPr>
      <w:r>
        <w:rPr>
          <w:rtl/>
        </w:rPr>
        <w:t>الباب الثالث: رسوم الإدخال في الخدمة.</w:t>
      </w:r>
    </w:p>
    <w:p w:rsidR="003866CD" w:rsidRDefault="003866CD" w:rsidP="003866CD">
      <w:pPr>
        <w:rPr>
          <w:rtl/>
        </w:rPr>
      </w:pPr>
      <w:r>
        <w:rPr>
          <w:rtl/>
        </w:rPr>
        <w:t xml:space="preserve">المادة </w:t>
      </w:r>
      <w:r>
        <w:t>13</w:t>
      </w:r>
      <w:r>
        <w:rPr>
          <w:rtl/>
        </w:rPr>
        <w:t>: يستحق دفع رسوم غير قابلة للاسترداد على تصريح إدخال معدات طرفية في الخدمة وتصريح الجهات الخاصة لتركيب اتصالات راديوية على النحو التالي:</w:t>
      </w:r>
    </w:p>
    <w:p w:rsidR="003866CD" w:rsidRDefault="003866CD" w:rsidP="003866CD">
      <w:pPr>
        <w:pStyle w:val="enumlev1"/>
        <w:rPr>
          <w:rtl/>
        </w:rPr>
      </w:pPr>
      <w:r>
        <w:t>1</w:t>
      </w:r>
      <w:r>
        <w:rPr>
          <w:rtl/>
        </w:rPr>
        <w:t>)</w:t>
      </w:r>
      <w:r>
        <w:rPr>
          <w:rtl/>
        </w:rPr>
        <w:tab/>
      </w:r>
      <w:r>
        <w:rPr>
          <w:b/>
          <w:bCs/>
          <w:rtl/>
        </w:rPr>
        <w:t>على المعدات</w:t>
      </w:r>
      <w:r>
        <w:rPr>
          <w:rtl/>
        </w:rPr>
        <w:t>: رسم تجميع الملف ورسم المراقبة التقنية للمعدات.</w:t>
      </w:r>
    </w:p>
    <w:p w:rsidR="003866CD" w:rsidRDefault="003866CD" w:rsidP="003866CD">
      <w:pPr>
        <w:pStyle w:val="enumlev1"/>
        <w:rPr>
          <w:rtl/>
        </w:rPr>
      </w:pPr>
      <w:r>
        <w:t>2</w:t>
      </w:r>
      <w:r>
        <w:rPr>
          <w:rtl/>
        </w:rPr>
        <w:t>)</w:t>
      </w:r>
      <w:r>
        <w:rPr>
          <w:rtl/>
        </w:rPr>
        <w:tab/>
      </w:r>
      <w:r>
        <w:rPr>
          <w:b/>
          <w:bCs/>
          <w:rtl/>
        </w:rPr>
        <w:t>جهات التركيب الخاصة</w:t>
      </w:r>
      <w:r>
        <w:rPr>
          <w:rtl/>
        </w:rPr>
        <w:t>: يتم دفع رسم لتجميع الملف وأتعاب إصدار تصريح التشغيل أثناء إصدار أو تجديد التصريح.</w:t>
      </w:r>
    </w:p>
    <w:p w:rsidR="003866CD" w:rsidRDefault="003866CD" w:rsidP="003866CD">
      <w:pPr>
        <w:rPr>
          <w:rtl/>
        </w:rPr>
      </w:pPr>
    </w:p>
    <w:p w:rsidR="003866CD" w:rsidRDefault="003866CD" w:rsidP="003866CD">
      <w:pPr>
        <w:jc w:val="center"/>
        <w:rPr>
          <w:b/>
          <w:bCs/>
          <w:rtl/>
        </w:rPr>
      </w:pPr>
      <w:r>
        <w:rPr>
          <w:b/>
          <w:bCs/>
          <w:rtl/>
        </w:rPr>
        <w:t>الفصل الرابع</w:t>
      </w:r>
    </w:p>
    <w:p w:rsidR="003866CD" w:rsidRDefault="003866CD" w:rsidP="003866CD">
      <w:pPr>
        <w:jc w:val="center"/>
        <w:rPr>
          <w:b/>
          <w:bCs/>
          <w:rtl/>
        </w:rPr>
      </w:pPr>
      <w:r>
        <w:rPr>
          <w:b/>
          <w:bCs/>
          <w:rtl/>
        </w:rPr>
        <w:t>أحكام جزائية</w:t>
      </w:r>
    </w:p>
    <w:p w:rsidR="003866CD" w:rsidRDefault="003866CD" w:rsidP="003866CD">
      <w:pPr>
        <w:rPr>
          <w:rtl/>
        </w:rPr>
      </w:pPr>
      <w:r>
        <w:rPr>
          <w:rtl/>
        </w:rPr>
        <w:t xml:space="preserve">المادة </w:t>
      </w:r>
      <w:r>
        <w:t>14</w:t>
      </w:r>
      <w:r>
        <w:rPr>
          <w:rtl/>
        </w:rPr>
        <w:t xml:space="preserve">: أي انتهاك لأحكام هذا المرسوم تعاقب بموجب المادتين </w:t>
      </w:r>
      <w:r>
        <w:t>14</w:t>
      </w:r>
      <w:r>
        <w:rPr>
          <w:rtl/>
        </w:rPr>
        <w:t xml:space="preserve"> و</w:t>
      </w:r>
      <w:r>
        <w:t>35</w:t>
      </w:r>
      <w:r>
        <w:rPr>
          <w:rtl/>
        </w:rPr>
        <w:t xml:space="preserve"> من القانون رقم </w:t>
      </w:r>
      <w:r>
        <w:t>95-526</w:t>
      </w:r>
      <w:r>
        <w:rPr>
          <w:rtl/>
        </w:rPr>
        <w:t xml:space="preserve"> المؤرخ </w:t>
      </w:r>
      <w:r>
        <w:t>7</w:t>
      </w:r>
      <w:r>
        <w:rPr>
          <w:rtl/>
        </w:rPr>
        <w:t xml:space="preserve"> يوليو </w:t>
      </w:r>
      <w:r>
        <w:t>1995</w:t>
      </w:r>
      <w:r>
        <w:rPr>
          <w:rtl/>
        </w:rPr>
        <w:t xml:space="preserve"> بشأن قانون الاتصالات.</w:t>
      </w:r>
    </w:p>
    <w:p w:rsidR="003866CD" w:rsidRDefault="003866CD" w:rsidP="003866CD">
      <w:pPr>
        <w:rPr>
          <w:rtl/>
        </w:rPr>
      </w:pPr>
      <w:r>
        <w:rPr>
          <w:rtl/>
        </w:rPr>
        <w:t xml:space="preserve">المادة </w:t>
      </w:r>
      <w:r>
        <w:t>15</w:t>
      </w:r>
      <w:r>
        <w:rPr>
          <w:rtl/>
        </w:rPr>
        <w:t>: بالإضافة إلى ذلك، يؤدي الإخفاق في دفع الرسوم والأتعاب والمساهمات المطلوبة إلى وقف التصريح وإغلاق المعدات الكهربائية الراديوية.</w:t>
      </w:r>
    </w:p>
    <w:p w:rsidR="003866CD" w:rsidRDefault="003866CD" w:rsidP="003866CD">
      <w:pPr>
        <w:rPr>
          <w:rtl/>
        </w:rPr>
      </w:pPr>
    </w:p>
    <w:p w:rsidR="003866CD" w:rsidRDefault="003866CD" w:rsidP="003866CD">
      <w:pPr>
        <w:keepNext/>
        <w:jc w:val="center"/>
        <w:rPr>
          <w:b/>
          <w:bCs/>
          <w:rtl/>
        </w:rPr>
      </w:pPr>
      <w:r>
        <w:rPr>
          <w:b/>
          <w:bCs/>
          <w:rtl/>
        </w:rPr>
        <w:lastRenderedPageBreak/>
        <w:t>الفصل الخامس</w:t>
      </w:r>
    </w:p>
    <w:p w:rsidR="003866CD" w:rsidRDefault="003866CD" w:rsidP="003866CD">
      <w:pPr>
        <w:keepNext/>
        <w:jc w:val="center"/>
        <w:rPr>
          <w:rtl/>
        </w:rPr>
      </w:pPr>
      <w:r>
        <w:rPr>
          <w:b/>
          <w:bCs/>
          <w:rtl/>
        </w:rPr>
        <w:t>أحكام ختامية</w:t>
      </w:r>
    </w:p>
    <w:p w:rsidR="003866CD" w:rsidRDefault="003866CD" w:rsidP="003866CD">
      <w:pPr>
        <w:rPr>
          <w:rtl/>
        </w:rPr>
      </w:pPr>
      <w:r>
        <w:rPr>
          <w:rtl/>
        </w:rPr>
        <w:t xml:space="preserve">المادة </w:t>
      </w:r>
      <w:r>
        <w:t>16</w:t>
      </w:r>
      <w:r>
        <w:rPr>
          <w:rtl/>
        </w:rPr>
        <w:t>: يتحدد مقدار الرسوم والأتعاب والمساهمات التي يتعيَّن دفعها وفقاً لأحكام هذا المرسوم بموجب أمر وزاري مشترك لوزير الاقتصاد والمالية والوزير المسؤول عن الاتصالات.</w:t>
      </w:r>
    </w:p>
    <w:p w:rsidR="003866CD" w:rsidRDefault="003866CD" w:rsidP="003866CD">
      <w:pPr>
        <w:rPr>
          <w:rtl/>
        </w:rPr>
      </w:pPr>
      <w:r>
        <w:rPr>
          <w:rtl/>
        </w:rPr>
        <w:t xml:space="preserve">المادة </w:t>
      </w:r>
      <w:r>
        <w:t>17</w:t>
      </w:r>
      <w:r>
        <w:rPr>
          <w:rtl/>
        </w:rPr>
        <w:t xml:space="preserve">: تلغى أي أحكام أخرى سابقة تتناقض مع هذا المرسوم وخاصة المواد </w:t>
      </w:r>
      <w:r>
        <w:t>16</w:t>
      </w:r>
      <w:r>
        <w:rPr>
          <w:rtl/>
        </w:rPr>
        <w:t xml:space="preserve"> و</w:t>
      </w:r>
      <w:r>
        <w:t>17</w:t>
      </w:r>
      <w:r>
        <w:rPr>
          <w:rtl/>
        </w:rPr>
        <w:t xml:space="preserve"> </w:t>
      </w:r>
      <w:r>
        <w:t>18</w:t>
      </w:r>
      <w:r>
        <w:rPr>
          <w:rtl/>
        </w:rPr>
        <w:t xml:space="preserve"> و</w:t>
      </w:r>
      <w:r>
        <w:t>19</w:t>
      </w:r>
      <w:r>
        <w:rPr>
          <w:rtl/>
        </w:rPr>
        <w:t xml:space="preserve"> و</w:t>
      </w:r>
      <w:r>
        <w:t>20</w:t>
      </w:r>
      <w:r>
        <w:rPr>
          <w:rtl/>
        </w:rPr>
        <w:t xml:space="preserve"> و</w:t>
      </w:r>
      <w:r>
        <w:t>21</w:t>
      </w:r>
      <w:r>
        <w:rPr>
          <w:rtl/>
        </w:rPr>
        <w:t xml:space="preserve"> و</w:t>
      </w:r>
      <w:r>
        <w:t>22</w:t>
      </w:r>
      <w:r>
        <w:rPr>
          <w:rtl/>
        </w:rPr>
        <w:t xml:space="preserve"> من المرسوم رقم </w:t>
      </w:r>
      <w:r>
        <w:t>85</w:t>
      </w:r>
      <w:r>
        <w:noBreakHyphen/>
        <w:t>1089</w:t>
      </w:r>
      <w:r>
        <w:rPr>
          <w:rtl/>
        </w:rPr>
        <w:t xml:space="preserve"> المؤرخ </w:t>
      </w:r>
      <w:r>
        <w:t>16</w:t>
      </w:r>
      <w:r>
        <w:rPr>
          <w:rtl/>
        </w:rPr>
        <w:t xml:space="preserve"> أكتوبر </w:t>
      </w:r>
      <w:r>
        <w:t>1985</w:t>
      </w:r>
      <w:r>
        <w:rPr>
          <w:rtl/>
        </w:rPr>
        <w:t xml:space="preserve"> التي تحدِّد اللوائح المتعلقة بالكهرباء الراديوية الخاصة.</w:t>
      </w:r>
    </w:p>
    <w:p w:rsidR="003866CD" w:rsidRDefault="003866CD" w:rsidP="003866CD">
      <w:pPr>
        <w:rPr>
          <w:rtl/>
        </w:rPr>
      </w:pPr>
      <w:r>
        <w:rPr>
          <w:rtl/>
        </w:rPr>
        <w:t xml:space="preserve">المادة </w:t>
      </w:r>
      <w:r>
        <w:t>18</w:t>
      </w:r>
      <w:r>
        <w:rPr>
          <w:rtl/>
        </w:rPr>
        <w:t>: يدخل هذا المرسوم حيز التنفيذ اعتباراً من تاريخ توقيعه وينشر في الجريدة الرسمية لجمهورية كوت ديفوار.</w:t>
      </w:r>
    </w:p>
    <w:p w:rsidR="003866CD" w:rsidRDefault="003866CD" w:rsidP="003866CD">
      <w:pPr>
        <w:rPr>
          <w:rtl/>
        </w:rPr>
      </w:pPr>
      <w:r>
        <w:rPr>
          <w:rtl/>
        </w:rPr>
        <w:t xml:space="preserve">المادة </w:t>
      </w:r>
      <w:r>
        <w:t>19</w:t>
      </w:r>
      <w:r>
        <w:rPr>
          <w:rtl/>
        </w:rPr>
        <w:t>: يضطلع الوزير المسؤول عن الاتصالات والوزير المسؤول عن الاقتصاد والمالية بالمسؤولية حسب مجال اختصاص كل منهما في تنفيذ هذا المرسوم.</w:t>
      </w:r>
    </w:p>
    <w:p w:rsidR="00CE076E" w:rsidRDefault="003866CD" w:rsidP="00CE076E">
      <w:pPr>
        <w:spacing w:before="1440"/>
        <w:jc w:val="left"/>
        <w:rPr>
          <w:b/>
          <w:bCs/>
          <w:rtl/>
        </w:rPr>
      </w:pPr>
      <w:r>
        <w:rPr>
          <w:rtl/>
        </w:rPr>
        <w:t>حرر في أبيدجان</w:t>
      </w:r>
      <w:r>
        <w:rPr>
          <w:rtl/>
        </w:rPr>
        <w:br/>
        <w:t>هنري</w:t>
      </w:r>
      <w:r>
        <w:rPr>
          <w:b/>
          <w:bCs/>
          <w:rtl/>
        </w:rPr>
        <w:t xml:space="preserve"> كونان بيدي</w:t>
      </w:r>
    </w:p>
    <w:p w:rsidR="00CE076E" w:rsidRPr="00731098" w:rsidRDefault="00731098" w:rsidP="00731098">
      <w:pPr>
        <w:spacing w:before="600"/>
        <w:jc w:val="center"/>
        <w:rPr>
          <w:rtl/>
        </w:rPr>
      </w:pPr>
      <w:r>
        <w:rPr>
          <w:rFonts w:hint="cs"/>
          <w:rtl/>
        </w:rPr>
        <w:t>___________</w:t>
      </w:r>
    </w:p>
    <w:sectPr w:rsidR="00CE076E" w:rsidRPr="00731098" w:rsidSect="00815054">
      <w:headerReference w:type="default" r:id="rId300"/>
      <w:headerReference w:type="first" r:id="rId301"/>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AF5" w:rsidRDefault="00323AF5" w:rsidP="00D85087">
      <w:pPr>
        <w:spacing w:before="0" w:line="240" w:lineRule="auto"/>
      </w:pPr>
      <w:r>
        <w:separator/>
      </w:r>
    </w:p>
  </w:endnote>
  <w:endnote w:type="continuationSeparator" w:id="0">
    <w:p w:rsidR="00323AF5" w:rsidRDefault="00323AF5"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
    <w:altName w:val="Arial Unicode MS"/>
    <w:panose1 w:val="00000000000000000000"/>
    <w:charset w:val="81"/>
    <w:family w:val="roman"/>
    <w:notTrueType/>
    <w:pitch w:val="default"/>
    <w:sig w:usb0="00000000"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AF5" w:rsidRDefault="00323AF5" w:rsidP="00D85087">
      <w:pPr>
        <w:spacing w:before="0" w:line="240" w:lineRule="auto"/>
      </w:pPr>
      <w:r>
        <w:separator/>
      </w:r>
    </w:p>
  </w:footnote>
  <w:footnote w:type="continuationSeparator" w:id="0">
    <w:p w:rsidR="00323AF5" w:rsidRDefault="00323AF5" w:rsidP="00D85087">
      <w:pPr>
        <w:spacing w:before="0" w:line="240" w:lineRule="auto"/>
      </w:pPr>
      <w:r>
        <w:continuationSeparator/>
      </w:r>
    </w:p>
  </w:footnote>
  <w:footnote w:id="1">
    <w:p w:rsidR="00323AF5" w:rsidRDefault="00323AF5" w:rsidP="001E7C11">
      <w:pPr>
        <w:pStyle w:val="FootnoteText"/>
        <w:tabs>
          <w:tab w:val="left" w:pos="283"/>
        </w:tabs>
        <w:ind w:left="283" w:hanging="283"/>
        <w:rPr>
          <w:rtl/>
          <w:lang w:val="en-GB"/>
        </w:rPr>
      </w:pPr>
      <w:r>
        <w:rPr>
          <w:rStyle w:val="FootnoteReference"/>
        </w:rPr>
        <w:footnoteRef/>
      </w:r>
      <w:r>
        <w:rPr>
          <w:rtl/>
        </w:rPr>
        <w:tab/>
      </w:r>
      <w:r>
        <w:rPr>
          <w:rtl/>
          <w:lang w:val="en-GB"/>
        </w:rPr>
        <w:t xml:space="preserve">المصدر: أ. م. يوسف، وإ. كالمان، ول. بن‍زوني </w:t>
      </w:r>
      <w:r>
        <w:rPr>
          <w:lang w:val="en-GB"/>
        </w:rPr>
        <w:t>"Technico-Economic Methods For Radio Spectrum Assignment"</w:t>
      </w:r>
      <w:r>
        <w:rPr>
          <w:rtl/>
          <w:lang w:val="en-GB"/>
        </w:rPr>
        <w:t>، في</w:t>
      </w:r>
      <w:r>
        <w:rPr>
          <w:rFonts w:hint="cs"/>
          <w:rtl/>
          <w:lang w:val="en-GB"/>
        </w:rPr>
        <w:t> </w:t>
      </w:r>
      <w:r>
        <w:rPr>
          <w:rtl/>
          <w:lang w:val="en-GB"/>
        </w:rPr>
        <w:t xml:space="preserve">مجلة كميونكيشن التي تصدر عن معهد المهندسين الكهربائيين والإلكترونيين، يونيو </w:t>
      </w:r>
      <w:r>
        <w:rPr>
          <w:lang w:val="en-GB"/>
        </w:rPr>
        <w:t>1995</w:t>
      </w:r>
      <w:r>
        <w:rPr>
          <w:rtl/>
          <w:lang w:val="en-GB"/>
        </w:rPr>
        <w:t>.</w:t>
      </w:r>
    </w:p>
  </w:footnote>
  <w:footnote w:id="2">
    <w:p w:rsidR="00323AF5" w:rsidRDefault="00323AF5" w:rsidP="00236C1D">
      <w:pPr>
        <w:pStyle w:val="FootnoteText"/>
        <w:tabs>
          <w:tab w:val="left" w:pos="283"/>
        </w:tabs>
        <w:ind w:left="283" w:hanging="283"/>
        <w:rPr>
          <w:rtl/>
        </w:rPr>
      </w:pPr>
      <w:r>
        <w:rPr>
          <w:rStyle w:val="FootnoteReference"/>
          <w:spacing w:val="2"/>
        </w:rPr>
        <w:footnoteRef/>
      </w:r>
      <w:r>
        <w:rPr>
          <w:rtl/>
        </w:rPr>
        <w:tab/>
        <w:t xml:space="preserve">سميث </w:t>
      </w:r>
      <w:proofErr w:type="gramStart"/>
      <w:r>
        <w:rPr>
          <w:rtl/>
        </w:rPr>
        <w:t>- نيرا</w:t>
      </w:r>
      <w:proofErr w:type="gramEnd"/>
      <w:r>
        <w:rPr>
          <w:rtl/>
        </w:rPr>
        <w:t xml:space="preserve"> </w:t>
      </w:r>
      <w:r>
        <w:t>(1996)</w:t>
      </w:r>
      <w:r>
        <w:rPr>
          <w:rtl/>
        </w:rPr>
        <w:t xml:space="preserve"> - دراسة عن استعمال تسعير الطيف </w:t>
      </w:r>
      <w:r>
        <w:t>Study into the Use of Spectrum Pricing</w:t>
      </w:r>
      <w:r>
        <w:rPr>
          <w:rtl/>
        </w:rPr>
        <w:t xml:space="preserve">؛ تقرير أعدته مجموعة سميث ونيرا لوكالة الراديو في المملكة المتحدة. انظر أيضاً </w:t>
      </w:r>
      <w:r>
        <w:t xml:space="preserve">Report by Europe Economics </w:t>
      </w:r>
      <w:r>
        <w:rPr>
          <w:szCs w:val="17"/>
        </w:rPr>
        <w:t>for OFCOM</w:t>
      </w:r>
      <w:r>
        <w:rPr>
          <w:rtl/>
        </w:rPr>
        <w:t xml:space="preserve">، عن السنة المنتهية في </w:t>
      </w:r>
      <w:r>
        <w:t>31</w:t>
      </w:r>
      <w:r>
        <w:rPr>
          <w:rtl/>
        </w:rPr>
        <w:t xml:space="preserve"> مارس </w:t>
      </w:r>
      <w:r>
        <w:t>2006</w:t>
      </w:r>
      <w:r>
        <w:rPr>
          <w:rtl/>
        </w:rPr>
        <w:t>.</w:t>
      </w:r>
    </w:p>
  </w:footnote>
  <w:footnote w:id="3">
    <w:p w:rsidR="00323AF5" w:rsidRDefault="00323AF5" w:rsidP="00A47D1E">
      <w:pPr>
        <w:pStyle w:val="FootnoteText"/>
        <w:tabs>
          <w:tab w:val="left" w:pos="283"/>
        </w:tabs>
        <w:ind w:left="283" w:hanging="283"/>
        <w:rPr>
          <w:w w:val="103"/>
        </w:rPr>
      </w:pPr>
      <w:r>
        <w:rPr>
          <w:rStyle w:val="FootnoteReference"/>
          <w:rtl/>
        </w:rPr>
        <w:footnoteRef/>
      </w:r>
      <w:r>
        <w:rPr>
          <w:w w:val="103"/>
          <w:rtl/>
        </w:rPr>
        <w:tab/>
      </w:r>
      <w:r>
        <w:rPr>
          <w:rtl/>
        </w:rPr>
        <w:t>ف.</w:t>
      </w:r>
      <w:r>
        <w:rPr>
          <w:rStyle w:val="FootnoteTextChar"/>
          <w:rtl/>
        </w:rPr>
        <w:t xml:space="preserve"> </w:t>
      </w:r>
      <w:r>
        <w:rPr>
          <w:rtl/>
        </w:rPr>
        <w:t>نوزدرين</w:t>
      </w:r>
      <w:r>
        <w:rPr>
          <w:w w:val="103"/>
          <w:rtl/>
        </w:rPr>
        <w:t xml:space="preserve"> </w:t>
      </w:r>
      <w:r>
        <w:rPr>
          <w:w w:val="103"/>
        </w:rPr>
        <w:t>[2003]</w:t>
      </w:r>
      <w:r>
        <w:rPr>
          <w:w w:val="103"/>
          <w:rtl/>
        </w:rPr>
        <w:t xml:space="preserve"> تسعير الطيف، حلقة دراسية في الاتصالات الراديوية الإقليمية، لوساكا </w:t>
      </w:r>
      <w:r>
        <w:rPr>
          <w:w w:val="103"/>
        </w:rPr>
        <w:t>2003</w:t>
      </w:r>
      <w:r>
        <w:rPr>
          <w:w w:val="103"/>
          <w:rtl/>
        </w:rPr>
        <w:t>.</w:t>
      </w:r>
    </w:p>
  </w:footnote>
  <w:footnote w:id="4">
    <w:p w:rsidR="00323AF5" w:rsidRPr="00A21A27" w:rsidRDefault="00323AF5" w:rsidP="009F3CB8">
      <w:pPr>
        <w:pStyle w:val="FootnoteText"/>
        <w:tabs>
          <w:tab w:val="left" w:pos="283"/>
        </w:tabs>
        <w:rPr>
          <w:rtl/>
        </w:rPr>
      </w:pPr>
      <w:r>
        <w:rPr>
          <w:rStyle w:val="FootnoteReference"/>
        </w:rPr>
        <w:footnoteRef/>
      </w:r>
      <w:r>
        <w:tab/>
      </w:r>
      <w:r>
        <w:rPr>
          <w:rFonts w:hint="cs"/>
          <w:rtl/>
          <w:lang w:bidi="ar-EG"/>
        </w:rPr>
        <w:t xml:space="preserve">ينبغي أن يُفهم مصطلح "التسعير" المستخدم في هذا القسم وفقاً للرقم </w:t>
      </w:r>
      <w:r>
        <w:rPr>
          <w:lang w:bidi="ar-EG"/>
        </w:rPr>
        <w:t>155</w:t>
      </w:r>
      <w:r>
        <w:rPr>
          <w:rFonts w:hint="cs"/>
          <w:rtl/>
        </w:rPr>
        <w:t xml:space="preserve"> من دستور الاتحاد واتفاقيته (طبعة </w:t>
      </w:r>
      <w:r>
        <w:t>2015</w:t>
      </w:r>
      <w:r>
        <w:rPr>
          <w:rFonts w:hint="cs"/>
          <w:rtl/>
        </w:rPr>
        <w:t>).</w:t>
      </w:r>
    </w:p>
  </w:footnote>
  <w:footnote w:id="5">
    <w:p w:rsidR="00323AF5" w:rsidRDefault="00323AF5" w:rsidP="00A47229">
      <w:pPr>
        <w:pStyle w:val="FootnoteText"/>
        <w:rPr>
          <w:rtl/>
          <w:lang w:bidi="ar-EG"/>
        </w:rPr>
      </w:pPr>
      <w:r>
        <w:rPr>
          <w:rStyle w:val="FootnoteReference"/>
        </w:rPr>
        <w:footnoteRef/>
      </w:r>
      <w:r>
        <w:tab/>
      </w:r>
      <w:r>
        <w:rPr>
          <w:rFonts w:hint="cs"/>
          <w:rtl/>
          <w:lang w:bidi="ar-EG"/>
        </w:rPr>
        <w:t>يجسد معدِّل الرسم الظروف الخاصة للطيف الذي يجري تسعيره.</w:t>
      </w:r>
    </w:p>
  </w:footnote>
  <w:footnote w:id="6">
    <w:p w:rsidR="00323AF5" w:rsidRDefault="00323AF5" w:rsidP="00AC1C51">
      <w:pPr>
        <w:pStyle w:val="FootnoteText"/>
        <w:tabs>
          <w:tab w:val="left" w:pos="283"/>
        </w:tabs>
        <w:rPr>
          <w:rtl/>
          <w:lang w:bidi="ar-EG"/>
        </w:rPr>
      </w:pPr>
      <w:r>
        <w:rPr>
          <w:rStyle w:val="FootnoteReference"/>
        </w:rPr>
        <w:footnoteRef/>
      </w:r>
      <w:r>
        <w:rPr>
          <w:rtl/>
        </w:rPr>
        <w:tab/>
      </w:r>
      <w:r>
        <w:rPr>
          <w:rFonts w:hint="cs"/>
          <w:rtl/>
        </w:rPr>
        <w:t xml:space="preserve">يمكن استبعاد هذا العامل في حالة اتخذ المشغلون ترتيبات بشأن تقاسم الطيف بموجب أحكام اللوائح الوطنية؛ انظر </w:t>
      </w:r>
      <w:r w:rsidRPr="009C1CDA">
        <w:rPr>
          <w:rFonts w:hint="cs"/>
          <w:rtl/>
        </w:rPr>
        <w:t xml:space="preserve">التقرير </w:t>
      </w:r>
      <w:r w:rsidRPr="009C1CDA">
        <w:t>ITU</w:t>
      </w:r>
      <w:r>
        <w:noBreakHyphen/>
      </w:r>
      <w:proofErr w:type="gramStart"/>
      <w:r w:rsidRPr="009C1CDA">
        <w:t>R  SM.</w:t>
      </w:r>
      <w:proofErr w:type="gramEnd"/>
      <w:r w:rsidRPr="009C1CDA">
        <w:t>2404</w:t>
      </w:r>
      <w:r>
        <w:rPr>
          <w:rFonts w:hint="cs"/>
          <w:rtl/>
          <w:lang w:bidi="ar-EG"/>
        </w:rPr>
        <w:t xml:space="preserve"> - </w:t>
      </w:r>
      <w:r w:rsidRPr="00E77714">
        <w:rPr>
          <w:rtl/>
          <w:lang w:bidi="ar-EG"/>
        </w:rPr>
        <w:t>الأدوات التنظيمية لدعم تعزيز الاستعمال المشترك للطيف</w:t>
      </w:r>
      <w:r>
        <w:rPr>
          <w:rFonts w:hint="cs"/>
          <w:rtl/>
          <w:lang w:bidi="ar-EG"/>
        </w:rPr>
        <w:t>.</w:t>
      </w:r>
    </w:p>
  </w:footnote>
  <w:footnote w:id="7">
    <w:p w:rsidR="00323AF5" w:rsidRPr="0078241A" w:rsidRDefault="00323AF5" w:rsidP="00AC1C51">
      <w:pPr>
        <w:pStyle w:val="FootnoteText"/>
        <w:tabs>
          <w:tab w:val="left" w:pos="283"/>
        </w:tabs>
        <w:rPr>
          <w:spacing w:val="-4"/>
        </w:rPr>
      </w:pPr>
      <w:r w:rsidRPr="0078241A">
        <w:rPr>
          <w:rStyle w:val="FootnoteReference"/>
          <w:spacing w:val="-4"/>
        </w:rPr>
        <w:footnoteRef/>
      </w:r>
      <w:r w:rsidRPr="0078241A">
        <w:rPr>
          <w:spacing w:val="-4"/>
          <w:rtl/>
        </w:rPr>
        <w:tab/>
      </w:r>
      <w:r w:rsidRPr="0078241A">
        <w:rPr>
          <w:rFonts w:hint="cs"/>
          <w:spacing w:val="-4"/>
          <w:rtl/>
        </w:rPr>
        <w:t>استعمال كل من المعلمات الذاتية والموضوعية في المعادلة يعني أنها تصبح معادلة ذاتية تخفض من قيمة الموضوعية المتوقعة في تحديد تكلفة الفرصة.</w:t>
      </w:r>
    </w:p>
  </w:footnote>
  <w:footnote w:id="8">
    <w:p w:rsidR="00323AF5" w:rsidRDefault="00323AF5" w:rsidP="00AC1C51">
      <w:pPr>
        <w:pStyle w:val="FootnoteText"/>
        <w:tabs>
          <w:tab w:val="left" w:pos="283"/>
        </w:tabs>
        <w:rPr>
          <w:lang w:bidi="ar-EG"/>
        </w:rPr>
      </w:pPr>
      <w:r>
        <w:rPr>
          <w:rStyle w:val="FootnoteReference"/>
        </w:rPr>
        <w:footnoteRef/>
      </w:r>
      <w:r>
        <w:rPr>
          <w:rtl/>
        </w:rPr>
        <w:tab/>
      </w:r>
      <w:hyperlink r:id="rId1" w:history="1">
        <w:r w:rsidRPr="0078241A">
          <w:rPr>
            <w:rStyle w:val="Hyperlink"/>
            <w:rFonts w:hint="cs"/>
            <w:rtl/>
          </w:rPr>
          <w:t xml:space="preserve">مذكرة الرئاسة الأمريكية </w:t>
        </w:r>
        <w:r w:rsidRPr="0078241A">
          <w:rPr>
            <w:rStyle w:val="Hyperlink"/>
          </w:rPr>
          <w:t>2013</w:t>
        </w:r>
      </w:hyperlink>
      <w:r>
        <w:rPr>
          <w:rFonts w:hint="cs"/>
          <w:rtl/>
        </w:rPr>
        <w:t xml:space="preserve"> "... استيعاب مزيد من نطاقات الطيف التي قد تكون مرشحة لتقاسم النفاذ لا سيما تلك الواقعة في </w:t>
      </w:r>
      <w:r w:rsidRPr="00A33FAD">
        <w:rPr>
          <w:rFonts w:hint="cs"/>
          <w:u w:val="single"/>
          <w:rtl/>
        </w:rPr>
        <w:t xml:space="preserve">المدى دون </w:t>
      </w:r>
      <w:r w:rsidRPr="00A33FAD">
        <w:rPr>
          <w:u w:val="single"/>
        </w:rPr>
        <w:t>GHz 6</w:t>
      </w:r>
      <w:r>
        <w:rPr>
          <w:rFonts w:hint="cs"/>
          <w:rtl/>
        </w:rPr>
        <w:t xml:space="preserve"> (زيادة التأكيد). انظر أيضاً تقرير قطاع تنمية الاتصالات، الجدول </w:t>
      </w:r>
      <w:r>
        <w:t>3</w:t>
      </w:r>
      <w:r>
        <w:rPr>
          <w:rFonts w:hint="cs"/>
          <w:rtl/>
        </w:rPr>
        <w:t xml:space="preserve"> "عوامل الازدحام بحسب النطاق" </w:t>
      </w:r>
      <w:r w:rsidRPr="004B611D">
        <w:rPr>
          <w:lang w:val="en-GB"/>
        </w:rPr>
        <w:t>[</w:t>
      </w:r>
      <w:r>
        <w:rPr>
          <w:lang w:val="en-GB"/>
        </w:rPr>
        <w:t>10</w:t>
      </w:r>
      <w:r w:rsidRPr="004B611D">
        <w:rPr>
          <w:lang w:val="en-GB"/>
        </w:rPr>
        <w:t>]</w:t>
      </w:r>
      <w:r>
        <w:rPr>
          <w:rFonts w:hint="cs"/>
          <w:rtl/>
          <w:lang w:val="en-GB"/>
        </w:rPr>
        <w:t>.</w:t>
      </w:r>
    </w:p>
  </w:footnote>
  <w:footnote w:id="9">
    <w:p w:rsidR="00323AF5" w:rsidRDefault="00323AF5" w:rsidP="00AB633C">
      <w:pPr>
        <w:pStyle w:val="FootnoteText"/>
        <w:tabs>
          <w:tab w:val="left" w:pos="283"/>
        </w:tabs>
        <w:ind w:left="283" w:hanging="283"/>
        <w:rPr>
          <w:w w:val="103"/>
        </w:rPr>
      </w:pPr>
      <w:r w:rsidRPr="00E8783F">
        <w:rPr>
          <w:rStyle w:val="FootnoteReference"/>
          <w:rtl/>
        </w:rPr>
        <w:footnoteRef/>
      </w:r>
      <w:r w:rsidRPr="00E8783F">
        <w:rPr>
          <w:w w:val="103"/>
          <w:rtl/>
        </w:rPr>
        <w:tab/>
      </w:r>
      <w:r w:rsidRPr="00E8783F">
        <w:t>ERC (1998) Report on the Introduction of Economic Criteria in Spectrum Management and the Principles of Fees and Charging in the CEPT, ERC Report 53, March, Manchester</w:t>
      </w:r>
      <w:r w:rsidRPr="00E8783F">
        <w:rPr>
          <w:rFonts w:hint="cs"/>
          <w:rtl/>
        </w:rPr>
        <w:t>.</w:t>
      </w:r>
    </w:p>
  </w:footnote>
  <w:footnote w:id="10">
    <w:p w:rsidR="00323AF5" w:rsidRDefault="00323AF5" w:rsidP="00AB633C">
      <w:pPr>
        <w:pStyle w:val="FootnoteText"/>
        <w:tabs>
          <w:tab w:val="left" w:pos="283"/>
        </w:tabs>
      </w:pPr>
      <w:r>
        <w:rPr>
          <w:rStyle w:val="FootnoteReference"/>
        </w:rPr>
        <w:footnoteRef/>
      </w:r>
      <w:r>
        <w:tab/>
      </w:r>
      <w:r w:rsidRPr="002E410E">
        <w:rPr>
          <w:rtl/>
          <w:lang w:bidi="ar"/>
        </w:rPr>
        <w:t>لا تمثل الخبرات الوطنية سوى آراء الإدارات المعنية.</w:t>
      </w:r>
    </w:p>
  </w:footnote>
  <w:footnote w:id="11">
    <w:p w:rsidR="00323AF5" w:rsidRDefault="00323AF5" w:rsidP="00A47D1E">
      <w:pPr>
        <w:pStyle w:val="FootnoteText"/>
        <w:tabs>
          <w:tab w:val="left" w:pos="283"/>
        </w:tabs>
        <w:ind w:left="283" w:hanging="283"/>
        <w:rPr>
          <w:rtl/>
          <w:lang w:bidi="ar-EG"/>
        </w:rPr>
      </w:pPr>
      <w:r>
        <w:rPr>
          <w:rStyle w:val="FootnoteReference"/>
        </w:rPr>
        <w:footnoteRef/>
      </w:r>
      <w:r>
        <w:rPr>
          <w:rtl/>
        </w:rPr>
        <w:tab/>
      </w:r>
      <w:r>
        <w:rPr>
          <w:rtl/>
          <w:lang w:bidi="ar"/>
        </w:rPr>
        <w:t xml:space="preserve">رسم الترخيص </w:t>
      </w:r>
      <w:proofErr w:type="gramStart"/>
      <w:r>
        <w:rPr>
          <w:rtl/>
          <w:lang w:bidi="ar"/>
        </w:rPr>
        <w:t>- المبلغ</w:t>
      </w:r>
      <w:proofErr w:type="gramEnd"/>
      <w:r>
        <w:rPr>
          <w:rtl/>
          <w:lang w:bidi="ar"/>
        </w:rPr>
        <w:t xml:space="preserve"> الذي يجبى من صاحب العطاء الفائز.</w:t>
      </w:r>
    </w:p>
  </w:footnote>
  <w:footnote w:id="12">
    <w:p w:rsidR="00323AF5" w:rsidRDefault="00323AF5" w:rsidP="003866CD">
      <w:pPr>
        <w:pStyle w:val="FootnoteText"/>
        <w:tabs>
          <w:tab w:val="left" w:pos="283"/>
        </w:tabs>
        <w:ind w:left="283" w:hanging="283"/>
        <w:rPr>
          <w:lang w:val="en-GB"/>
        </w:rPr>
      </w:pPr>
      <w:r>
        <w:rPr>
          <w:rStyle w:val="FootnoteReference"/>
        </w:rPr>
        <w:footnoteRef/>
      </w:r>
      <w:r>
        <w:tab/>
      </w:r>
      <w:r>
        <w:rPr>
          <w:rtl/>
          <w:lang w:val="en-GB" w:bidi="ar"/>
        </w:rPr>
        <w:t>مبلغ رسوم الترخيص بناء على نتائج عملية تقديم العطاءات.</w:t>
      </w:r>
    </w:p>
  </w:footnote>
  <w:footnote w:id="13">
    <w:p w:rsidR="00323AF5" w:rsidRDefault="00323AF5" w:rsidP="003866CD">
      <w:pPr>
        <w:pStyle w:val="FootnoteText"/>
        <w:tabs>
          <w:tab w:val="left" w:pos="283"/>
        </w:tabs>
        <w:ind w:left="283" w:hanging="283"/>
      </w:pPr>
      <w:r>
        <w:rPr>
          <w:rStyle w:val="FootnoteReference"/>
        </w:rPr>
        <w:footnoteRef/>
      </w:r>
      <w:r>
        <w:tab/>
      </w:r>
      <w:r>
        <w:rPr>
          <w:rtl/>
          <w:lang w:val="en-GB" w:bidi="ar"/>
        </w:rPr>
        <w:t xml:space="preserve">لا يتوقف مبلغ الدفع على الطريقة التي توزَّع بها الترددات. وترد في الفقرة </w:t>
      </w:r>
      <w:r>
        <w:rPr>
          <w:lang w:val="fr-LU" w:bidi="ar"/>
        </w:rPr>
        <w:t>7.2.5</w:t>
      </w:r>
      <w:r>
        <w:rPr>
          <w:rtl/>
          <w:lang w:val="en-GB" w:bidi="ar"/>
        </w:rPr>
        <w:t xml:space="preserve"> المعنونة</w:t>
      </w:r>
      <w:r>
        <w:rPr>
          <w:rFonts w:hint="cs"/>
          <w:rtl/>
          <w:lang w:val="en-GB" w:bidi="ar-EG"/>
        </w:rPr>
        <w:t>.</w:t>
      </w:r>
      <w:r>
        <w:rPr>
          <w:rtl/>
          <w:lang w:val="en-GB" w:bidi="ar"/>
        </w:rPr>
        <w:t xml:space="preserve"> أساليب تحديد المدفوعات لمرة واحدة والدفع السنوي مقابل استعمال الترددات.</w:t>
      </w:r>
    </w:p>
  </w:footnote>
  <w:footnote w:id="14">
    <w:p w:rsidR="00323AF5" w:rsidRDefault="00323AF5" w:rsidP="003866CD">
      <w:pPr>
        <w:pStyle w:val="FootnoteText"/>
        <w:tabs>
          <w:tab w:val="left" w:pos="283"/>
        </w:tabs>
        <w:ind w:left="283" w:hanging="283"/>
      </w:pPr>
      <w:r>
        <w:rPr>
          <w:rStyle w:val="FootnoteReference"/>
        </w:rPr>
        <w:footnoteRef/>
      </w:r>
      <w:r>
        <w:rPr>
          <w:sz w:val="18"/>
          <w:szCs w:val="18"/>
        </w:rPr>
        <w:tab/>
      </w:r>
      <w:r>
        <w:rPr>
          <w:rtl/>
          <w:lang w:val="en-GB" w:bidi="ar"/>
        </w:rPr>
        <w:t>مُنحت نقاط إضافية لمقدم عطاء قادر على استثمار ما لا يقل عن</w:t>
      </w:r>
      <w:r>
        <w:rPr>
          <w:rFonts w:hint="cs"/>
          <w:rtl/>
          <w:lang w:val="en-GB" w:bidi="ar"/>
        </w:rPr>
        <w:t> </w:t>
      </w:r>
      <w:r>
        <w:rPr>
          <w:lang w:bidi="ar"/>
        </w:rPr>
        <w:t>243,75</w:t>
      </w:r>
      <w:r>
        <w:rPr>
          <w:rFonts w:hint="cs"/>
          <w:rtl/>
          <w:lang w:bidi="ar"/>
        </w:rPr>
        <w:t xml:space="preserve"> </w:t>
      </w:r>
      <w:r>
        <w:rPr>
          <w:rtl/>
          <w:lang w:val="en-GB" w:bidi="ar"/>
        </w:rPr>
        <w:t xml:space="preserve">مليون روبل من أموال مقدم العطاء أو من أموال مقترضة من أجل الإيفاء بالالتزامات المتعلقة بنشر شبكة </w:t>
      </w:r>
      <w:r>
        <w:t>GSM</w:t>
      </w:r>
      <w:r>
        <w:rPr>
          <w:rtl/>
          <w:lang w:val="en-GB" w:bidi="ar"/>
        </w:rPr>
        <w:t xml:space="preserve"> متنقلة في النطاق</w:t>
      </w:r>
      <w:r>
        <w:rPr>
          <w:rFonts w:hint="cs"/>
          <w:rtl/>
          <w:lang w:val="en-GB" w:bidi="ar"/>
        </w:rPr>
        <w:t> </w:t>
      </w:r>
      <w:r>
        <w:rPr>
          <w:lang w:bidi="ar"/>
        </w:rPr>
        <w:t>MHz 1 800</w:t>
      </w:r>
      <w:r>
        <w:rPr>
          <w:rtl/>
          <w:lang w:val="en-GB" w:bidi="ar"/>
        </w:rPr>
        <w:t>.</w:t>
      </w:r>
    </w:p>
  </w:footnote>
  <w:footnote w:id="15">
    <w:p w:rsidR="00323AF5" w:rsidRDefault="00323AF5" w:rsidP="003866CD">
      <w:pPr>
        <w:pStyle w:val="FootnoteText"/>
        <w:tabs>
          <w:tab w:val="left" w:pos="283"/>
        </w:tabs>
        <w:ind w:left="283" w:hanging="283"/>
        <w:rPr>
          <w:sz w:val="22"/>
          <w:szCs w:val="22"/>
        </w:rPr>
      </w:pPr>
      <w:r>
        <w:rPr>
          <w:rStyle w:val="FootnoteReference"/>
        </w:rPr>
        <w:footnoteRef/>
      </w:r>
      <w:r>
        <w:rPr>
          <w:sz w:val="18"/>
          <w:szCs w:val="18"/>
        </w:rPr>
        <w:tab/>
      </w:r>
      <w:r>
        <w:rPr>
          <w:rtl/>
          <w:lang w:bidi="ar"/>
        </w:rPr>
        <w:t>مُنحت نقاط إضافية لتعهد مقدم العرض بضمان تقديم خدمات المهاتفة الراديوية المتنقلة في إقليم المسابقة المشمول بالمجموعة ضمن جميع المستوطنات التي يتراوح عدد سكانها بين</w:t>
      </w:r>
      <w:r>
        <w:rPr>
          <w:rFonts w:hint="cs"/>
          <w:rtl/>
          <w:lang w:bidi="ar"/>
        </w:rPr>
        <w:t> </w:t>
      </w:r>
      <w:r>
        <w:rPr>
          <w:lang w:bidi="ar"/>
        </w:rPr>
        <w:t>2 000</w:t>
      </w:r>
      <w:r>
        <w:rPr>
          <w:rFonts w:hint="cs"/>
          <w:rtl/>
          <w:lang w:bidi="ar-EG"/>
        </w:rPr>
        <w:t xml:space="preserve"> و</w:t>
      </w:r>
      <w:r>
        <w:rPr>
          <w:lang w:bidi="ar-EG"/>
        </w:rPr>
        <w:t>100 000</w:t>
      </w:r>
      <w:r>
        <w:rPr>
          <w:rFonts w:hint="cs"/>
          <w:rtl/>
          <w:lang w:bidi="ar"/>
        </w:rPr>
        <w:t> </w:t>
      </w:r>
      <w:r>
        <w:rPr>
          <w:rtl/>
          <w:lang w:bidi="ar"/>
        </w:rPr>
        <w:t xml:space="preserve">نسمة وفي </w:t>
      </w:r>
      <w:r>
        <w:rPr>
          <w:lang w:bidi="ar"/>
        </w:rPr>
        <w:t>10</w:t>
      </w:r>
      <w:r>
        <w:rPr>
          <w:rFonts w:hint="cs"/>
          <w:rtl/>
          <w:lang w:bidi="ar-EG"/>
        </w:rPr>
        <w:t xml:space="preserve"> </w:t>
      </w:r>
      <w:r>
        <w:rPr>
          <w:rtl/>
          <w:lang w:bidi="ar"/>
        </w:rPr>
        <w:t>في المائة على الأقل من المستوطنات التي يتراوح عدد سكانها بين</w:t>
      </w:r>
      <w:r>
        <w:rPr>
          <w:rFonts w:hint="cs"/>
          <w:rtl/>
          <w:lang w:bidi="ar"/>
        </w:rPr>
        <w:t> </w:t>
      </w:r>
      <w:r>
        <w:rPr>
          <w:lang w:bidi="ar"/>
        </w:rPr>
        <w:t>200</w:t>
      </w:r>
      <w:r>
        <w:rPr>
          <w:rFonts w:hint="cs"/>
          <w:rtl/>
          <w:lang w:bidi="ar-EG"/>
        </w:rPr>
        <w:t xml:space="preserve"> و</w:t>
      </w:r>
      <w:r>
        <w:rPr>
          <w:lang w:bidi="ar-EG"/>
        </w:rPr>
        <w:t>2 000</w:t>
      </w:r>
      <w:r>
        <w:rPr>
          <w:rFonts w:hint="cs"/>
          <w:rtl/>
          <w:lang w:bidi="ar"/>
        </w:rPr>
        <w:t> </w:t>
      </w:r>
      <w:r>
        <w:rPr>
          <w:rtl/>
          <w:lang w:bidi="ar"/>
        </w:rPr>
        <w:t>نسمة، خلال فترة تتراوح بين سنتين وثلاث سنوات.</w:t>
      </w:r>
    </w:p>
  </w:footnote>
  <w:footnote w:id="16">
    <w:p w:rsidR="00323AF5" w:rsidRDefault="00323AF5" w:rsidP="003866CD">
      <w:pPr>
        <w:pStyle w:val="FootnoteText"/>
        <w:tabs>
          <w:tab w:val="left" w:pos="283"/>
        </w:tabs>
        <w:ind w:left="283" w:hanging="283"/>
      </w:pPr>
      <w:r>
        <w:rPr>
          <w:rStyle w:val="FootnoteReference"/>
        </w:rPr>
        <w:footnoteRef/>
      </w:r>
      <w:r>
        <w:rPr>
          <w:sz w:val="18"/>
          <w:szCs w:val="18"/>
        </w:rPr>
        <w:tab/>
      </w:r>
      <w:r>
        <w:rPr>
          <w:rtl/>
          <w:lang w:val="en-GB" w:bidi="ar"/>
        </w:rPr>
        <w:t xml:space="preserve">في غضون سنة واحدة </w:t>
      </w:r>
      <w:proofErr w:type="gramStart"/>
      <w:r>
        <w:rPr>
          <w:rtl/>
          <w:lang w:val="en-GB" w:bidi="ar"/>
        </w:rPr>
        <w:t xml:space="preserve">- </w:t>
      </w:r>
      <w:r>
        <w:rPr>
          <w:lang w:val="en-GB" w:bidi="ar"/>
        </w:rPr>
        <w:t>10</w:t>
      </w:r>
      <w:proofErr w:type="gramEnd"/>
      <w:r>
        <w:rPr>
          <w:rtl/>
          <w:lang w:val="en-GB" w:bidi="ar"/>
        </w:rPr>
        <w:t xml:space="preserve"> في المائة على الأقل من المستوطنات التي يبلغ عدد سكانها</w:t>
      </w:r>
      <w:r>
        <w:rPr>
          <w:rFonts w:hint="eastAsia"/>
          <w:rtl/>
          <w:lang w:val="en-GB" w:bidi="ar-EG"/>
        </w:rPr>
        <w:t> </w:t>
      </w:r>
      <w:r>
        <w:rPr>
          <w:lang w:bidi="ar-EG"/>
        </w:rPr>
        <w:t>2 000</w:t>
      </w:r>
      <w:r>
        <w:rPr>
          <w:rFonts w:hint="cs"/>
          <w:rtl/>
          <w:lang w:val="en-GB" w:bidi="ar"/>
        </w:rPr>
        <w:t> </w:t>
      </w:r>
      <w:r>
        <w:rPr>
          <w:rtl/>
          <w:lang w:val="en-GB" w:bidi="ar"/>
        </w:rPr>
        <w:t xml:space="preserve">نسمة على الأقل؛ وفي غضون سنتين </w:t>
      </w:r>
      <w:r>
        <w:rPr>
          <w:lang w:val="en-GB" w:bidi="ar"/>
        </w:rPr>
        <w:t>2</w:t>
      </w:r>
      <w:r>
        <w:rPr>
          <w:lang w:bidi="ar"/>
        </w:rPr>
        <w:t>5</w:t>
      </w:r>
      <w:r>
        <w:rPr>
          <w:rFonts w:hint="eastAsia"/>
          <w:rtl/>
          <w:lang w:bidi="ar-EG"/>
        </w:rPr>
        <w:t> </w:t>
      </w:r>
      <w:r>
        <w:rPr>
          <w:rtl/>
          <w:lang w:val="en-GB" w:bidi="ar"/>
        </w:rPr>
        <w:t>في</w:t>
      </w:r>
      <w:r>
        <w:rPr>
          <w:rFonts w:hint="cs"/>
          <w:rtl/>
          <w:lang w:val="en-GB" w:bidi="ar"/>
        </w:rPr>
        <w:t> </w:t>
      </w:r>
      <w:r>
        <w:rPr>
          <w:rtl/>
          <w:lang w:val="en-GB" w:bidi="ar"/>
        </w:rPr>
        <w:t xml:space="preserve">المائة؛ وفي غضون ثلاث سنوات - </w:t>
      </w:r>
      <w:r>
        <w:rPr>
          <w:lang w:val="en-GB" w:bidi="ar"/>
        </w:rPr>
        <w:t>40</w:t>
      </w:r>
      <w:r>
        <w:rPr>
          <w:rtl/>
          <w:lang w:val="en-GB" w:bidi="ar"/>
        </w:rPr>
        <w:t xml:space="preserve"> في المائة؛ وفي غضون أربع سنوات - </w:t>
      </w:r>
      <w:r>
        <w:rPr>
          <w:lang w:val="en-GB" w:bidi="ar"/>
        </w:rPr>
        <w:t>65</w:t>
      </w:r>
      <w:r>
        <w:rPr>
          <w:rtl/>
          <w:lang w:val="en-GB" w:bidi="ar"/>
        </w:rPr>
        <w:t xml:space="preserve"> في المائة؛ وفي غضون خمس سنوات - </w:t>
      </w:r>
      <w:r>
        <w:rPr>
          <w:lang w:val="en-GB" w:bidi="ar"/>
        </w:rPr>
        <w:t>85</w:t>
      </w:r>
      <w:r>
        <w:rPr>
          <w:rtl/>
          <w:lang w:val="en-GB" w:bidi="ar"/>
        </w:rPr>
        <w:t xml:space="preserve"> في المائة؛ وفي</w:t>
      </w:r>
      <w:r>
        <w:rPr>
          <w:rFonts w:hint="cs"/>
          <w:rtl/>
          <w:lang w:val="en-GB" w:bidi="ar"/>
        </w:rPr>
        <w:t> </w:t>
      </w:r>
      <w:r>
        <w:rPr>
          <w:rtl/>
          <w:lang w:val="en-GB" w:bidi="ar"/>
        </w:rPr>
        <w:t xml:space="preserve">غضون ست سنوات </w:t>
      </w:r>
      <w:r>
        <w:rPr>
          <w:lang w:val="en-GB" w:bidi="ar"/>
        </w:rPr>
        <w:t>95</w:t>
      </w:r>
      <w:r>
        <w:rPr>
          <w:rtl/>
          <w:lang w:val="en-GB" w:bidi="ar"/>
        </w:rPr>
        <w:t xml:space="preserve"> في المائة؛ وفي غضون سبع سنوات - </w:t>
      </w:r>
      <w:r>
        <w:rPr>
          <w:lang w:val="en-GB" w:bidi="ar"/>
        </w:rPr>
        <w:t>99,9</w:t>
      </w:r>
      <w:r>
        <w:rPr>
          <w:rtl/>
          <w:lang w:val="en-GB" w:bidi="ar"/>
        </w:rPr>
        <w:t xml:space="preserve"> في المائة.</w:t>
      </w:r>
    </w:p>
  </w:footnote>
  <w:footnote w:id="17">
    <w:p w:rsidR="00323AF5" w:rsidRDefault="00323AF5" w:rsidP="00BA0A77">
      <w:pPr>
        <w:pStyle w:val="FootnoteText"/>
        <w:tabs>
          <w:tab w:val="left" w:pos="283"/>
        </w:tabs>
        <w:rPr>
          <w:rtl/>
          <w:lang w:bidi="ar-EG"/>
        </w:rPr>
      </w:pPr>
      <w:r>
        <w:rPr>
          <w:rStyle w:val="FootnoteReference"/>
        </w:rPr>
        <w:footnoteRef/>
      </w:r>
      <w:r>
        <w:rPr>
          <w:rtl/>
        </w:rPr>
        <w:tab/>
      </w:r>
      <w:r>
        <w:rPr>
          <w:rFonts w:hint="cs"/>
          <w:rtl/>
        </w:rPr>
        <w:t xml:space="preserve">في يونيو </w:t>
      </w:r>
      <w:r>
        <w:t>2018</w:t>
      </w:r>
      <w:r>
        <w:rPr>
          <w:rFonts w:hint="cs"/>
          <w:rtl/>
        </w:rPr>
        <w:t xml:space="preserve">، كان الوون الكوري الجنوبي </w:t>
      </w:r>
      <w:r>
        <w:t>(KRW)</w:t>
      </w:r>
      <w:r>
        <w:rPr>
          <w:rFonts w:hint="cs"/>
          <w:rtl/>
        </w:rPr>
        <w:t xml:space="preserve"> يساوي </w:t>
      </w:r>
      <w:r>
        <w:t>0,00093</w:t>
      </w:r>
      <w:r>
        <w:rPr>
          <w:rFonts w:hint="cs"/>
          <w:rtl/>
        </w:rPr>
        <w:t xml:space="preserve"> دولار أمريكي.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F5" w:rsidRDefault="00323AF5" w:rsidP="00236C1D">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rsidR="00323AF5" w:rsidRDefault="00323AF5" w:rsidP="00236C1D">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F5" w:rsidRPr="00AE3E36" w:rsidRDefault="00323AF5" w:rsidP="00815054">
    <w:pPr>
      <w:tabs>
        <w:tab w:val="center" w:pos="7058"/>
        <w:tab w:val="right" w:pos="1513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sidRPr="00236C1D">
      <w:rPr>
        <w:rFonts w:ascii="Times New Roman Bold" w:hAnsi="Times New Roman Bold"/>
        <w:b/>
        <w:bCs/>
      </w:rPr>
      <w:t>SM.2012-6</w:t>
    </w:r>
    <w:r w:rsidRPr="00AE3E36">
      <w:rPr>
        <w:rFonts w:ascii="Times New Roman Bold" w:hAnsi="Times New Roman Bold"/>
        <w:b/>
        <w:bCs/>
        <w:rtl/>
        <w:lang w:bidi="ar-EG"/>
      </w:rPr>
      <w:tab/>
    </w:r>
    <w:r w:rsidRPr="00945774">
      <w:rPr>
        <w:rFonts w:cs="Times New Roman"/>
        <w:b/>
        <w:bCs/>
        <w:szCs w:val="22"/>
      </w:rPr>
      <w:fldChar w:fldCharType="begin"/>
    </w:r>
    <w:r w:rsidRPr="00945774">
      <w:rPr>
        <w:rFonts w:cs="Times New Roman"/>
        <w:b/>
        <w:bCs/>
        <w:szCs w:val="22"/>
      </w:rPr>
      <w:instrText xml:space="preserve"> PAGE   \* MERGEFORMAT </w:instrText>
    </w:r>
    <w:r w:rsidRPr="00945774">
      <w:rPr>
        <w:rFonts w:cs="Times New Roman"/>
        <w:b/>
        <w:bCs/>
        <w:szCs w:val="22"/>
      </w:rPr>
      <w:fldChar w:fldCharType="separate"/>
    </w:r>
    <w:r w:rsidR="00FE5A69">
      <w:rPr>
        <w:rFonts w:cs="Times New Roman"/>
        <w:b/>
        <w:bCs/>
        <w:noProof/>
        <w:szCs w:val="22"/>
        <w:rtl/>
      </w:rPr>
      <w:t>43</w:t>
    </w:r>
    <w:r w:rsidRPr="00945774">
      <w:rPr>
        <w:rFonts w:cs="Times New Roman"/>
        <w:b/>
        <w:bCs/>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F5" w:rsidRPr="00815054" w:rsidRDefault="00323AF5" w:rsidP="00815054">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sidRPr="00236C1D">
      <w:rPr>
        <w:rFonts w:ascii="Times New Roman Bold" w:hAnsi="Times New Roman Bold"/>
        <w:b/>
        <w:bCs/>
      </w:rPr>
      <w:t>SM.2012-6</w:t>
    </w:r>
    <w:r w:rsidRPr="00AE3E36">
      <w:rPr>
        <w:rFonts w:ascii="Times New Roman Bold" w:hAnsi="Times New Roman Bold"/>
        <w:b/>
        <w:bCs/>
        <w:rtl/>
        <w:lang w:bidi="ar-EG"/>
      </w:rPr>
      <w:tab/>
    </w:r>
    <w:r w:rsidRPr="00945774">
      <w:rPr>
        <w:rFonts w:cs="Times New Roman"/>
        <w:b/>
        <w:bCs/>
        <w:szCs w:val="22"/>
      </w:rPr>
      <w:fldChar w:fldCharType="begin"/>
    </w:r>
    <w:r w:rsidRPr="00945774">
      <w:rPr>
        <w:rFonts w:cs="Times New Roman"/>
        <w:b/>
        <w:bCs/>
        <w:szCs w:val="22"/>
      </w:rPr>
      <w:instrText xml:space="preserve"> PAGE   \* MERGEFORMAT </w:instrText>
    </w:r>
    <w:r w:rsidRPr="00945774">
      <w:rPr>
        <w:rFonts w:cs="Times New Roman"/>
        <w:b/>
        <w:bCs/>
        <w:szCs w:val="22"/>
      </w:rPr>
      <w:fldChar w:fldCharType="separate"/>
    </w:r>
    <w:r w:rsidR="00D47CDA">
      <w:rPr>
        <w:rFonts w:cs="Times New Roman"/>
        <w:b/>
        <w:bCs/>
        <w:noProof/>
        <w:szCs w:val="22"/>
        <w:rtl/>
      </w:rPr>
      <w:t>189</w:t>
    </w:r>
    <w:r w:rsidRPr="00945774">
      <w:rPr>
        <w:rFonts w:cs="Times New Roman"/>
        <w:b/>
        <w:bCs/>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F5" w:rsidRPr="00AE3E36" w:rsidRDefault="00323AF5" w:rsidP="00945774">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sidRPr="00236C1D">
      <w:rPr>
        <w:rFonts w:ascii="Times New Roman Bold" w:hAnsi="Times New Roman Bold"/>
        <w:b/>
        <w:bCs/>
      </w:rPr>
      <w:t>SM.2012-6</w:t>
    </w:r>
    <w:r w:rsidRPr="00AE3E36">
      <w:rPr>
        <w:rFonts w:ascii="Times New Roman Bold" w:hAnsi="Times New Roman Bold"/>
        <w:b/>
        <w:bCs/>
        <w:rtl/>
        <w:lang w:bidi="ar-EG"/>
      </w:rPr>
      <w:tab/>
    </w:r>
    <w:r w:rsidRPr="00945774">
      <w:rPr>
        <w:rFonts w:cs="Times New Roman"/>
        <w:b/>
        <w:bCs/>
        <w:szCs w:val="22"/>
      </w:rPr>
      <w:fldChar w:fldCharType="begin"/>
    </w:r>
    <w:r w:rsidRPr="00945774">
      <w:rPr>
        <w:rFonts w:cs="Times New Roman"/>
        <w:b/>
        <w:bCs/>
        <w:szCs w:val="22"/>
      </w:rPr>
      <w:instrText xml:space="preserve"> PAGE   \* MERGEFORMAT </w:instrText>
    </w:r>
    <w:r w:rsidRPr="00945774">
      <w:rPr>
        <w:rFonts w:cs="Times New Roman"/>
        <w:b/>
        <w:bCs/>
        <w:szCs w:val="22"/>
      </w:rPr>
      <w:fldChar w:fldCharType="separate"/>
    </w:r>
    <w:r w:rsidR="00D47CDA">
      <w:rPr>
        <w:rFonts w:cs="Times New Roman"/>
        <w:b/>
        <w:bCs/>
        <w:noProof/>
        <w:szCs w:val="22"/>
        <w:rtl/>
      </w:rPr>
      <w:t>44</w:t>
    </w:r>
    <w:r w:rsidRPr="00945774">
      <w:rPr>
        <w:rFonts w:cs="Times New Roman"/>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F5" w:rsidRDefault="00323AF5">
    <w:pPr>
      <w:pStyle w:val="Header"/>
    </w:pPr>
    <w:r>
      <w:rPr>
        <w:rFonts w:hint="cs"/>
        <w:noProof/>
        <w:lang w:eastAsia="zh-CN"/>
      </w:rPr>
      <w:drawing>
        <wp:anchor distT="0" distB="0" distL="114300" distR="114300" simplePos="0" relativeHeight="251659264" behindDoc="1" locked="0" layoutInCell="1" allowOverlap="1">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F5" w:rsidRDefault="00323AF5" w:rsidP="00D8508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F5" w:rsidRDefault="00323AF5">
    <w:pPr>
      <w:pStyle w:val="Header"/>
    </w:pPr>
    <w:r>
      <w:rPr>
        <w:rFonts w:hint="cs"/>
        <w:noProof/>
        <w:lang w:eastAsia="zh-CN"/>
      </w:rPr>
      <w:drawing>
        <wp:anchor distT="0" distB="0" distL="114300" distR="114300" simplePos="0" relativeHeight="251661312" behindDoc="1" locked="0" layoutInCell="1" allowOverlap="1" wp14:anchorId="4A4A8498" wp14:editId="27CDA46B">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F5" w:rsidRPr="00D85087" w:rsidRDefault="00323AF5" w:rsidP="00236C1D">
    <w:pPr>
      <w:tabs>
        <w:tab w:val="center" w:pos="4819"/>
      </w:tabs>
      <w:spacing w:after="240" w:line="300" w:lineRule="exact"/>
      <w:rPr>
        <w:rFonts w:ascii="Times New Roman Bold" w:hAnsi="Times New Roman Bold"/>
        <w:b/>
        <w:bCs/>
        <w:lang w:bidi="ar-EG"/>
      </w:rPr>
    </w:pPr>
    <w:proofErr w:type="gramStart"/>
    <w:r>
      <w:rPr>
        <w:rFonts w:ascii="Times New Roman Bold" w:hAnsi="Times New Roman Bold"/>
        <w:b/>
        <w:bCs/>
      </w:rPr>
      <w:t>ii</w:t>
    </w:r>
    <w:proofErr w:type="gramEnd"/>
    <w:r w:rsidRPr="00D85087">
      <w:rPr>
        <w:rFonts w:ascii="Times New Roman Bold" w:hAnsi="Times New Roman Bold" w:hint="cs"/>
        <w:b/>
        <w:bCs/>
        <w:rtl/>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sidRPr="00236C1D">
      <w:rPr>
        <w:rFonts w:ascii="Times New Roman Bold" w:hAnsi="Times New Roman Bold"/>
        <w:b/>
        <w:bCs/>
      </w:rPr>
      <w:t>SM.2012-6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F5" w:rsidRPr="00815054" w:rsidRDefault="00323AF5" w:rsidP="00A47D1E">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D47CDA">
      <w:rPr>
        <w:rFonts w:cs="Times New Roman"/>
        <w:b/>
        <w:bCs/>
        <w:noProof/>
        <w:szCs w:val="22"/>
        <w:rtl/>
      </w:rPr>
      <w:t>2</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sidRPr="00A47D1E">
      <w:rPr>
        <w:rFonts w:ascii="Times New Roman Bold" w:hAnsi="Times New Roman Bold"/>
        <w:b/>
        <w:bCs/>
      </w:rPr>
      <w:t>SM.2012-6</w:t>
    </w:r>
    <w:r w:rsidRPr="00D85087">
      <w:rPr>
        <w:rFonts w:ascii="Times New Roman Bold" w:hAnsi="Times New Roman Bold"/>
        <w:b/>
        <w:bCs/>
        <w:rtl/>
        <w:lang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F5" w:rsidRPr="00815054" w:rsidRDefault="00323AF5" w:rsidP="00815054">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sidRPr="00236C1D">
      <w:rPr>
        <w:rFonts w:ascii="Times New Roman Bold" w:hAnsi="Times New Roman Bold"/>
        <w:b/>
        <w:bCs/>
      </w:rPr>
      <w:t>SM.2012-6</w:t>
    </w:r>
    <w:r w:rsidRPr="00AE3E36">
      <w:rPr>
        <w:rFonts w:ascii="Times New Roman Bold" w:hAnsi="Times New Roman Bold"/>
        <w:b/>
        <w:bCs/>
        <w:rtl/>
        <w:lang w:bidi="ar-EG"/>
      </w:rPr>
      <w:tab/>
    </w:r>
    <w:r w:rsidRPr="00945774">
      <w:rPr>
        <w:rFonts w:cs="Times New Roman"/>
        <w:b/>
        <w:bCs/>
        <w:szCs w:val="22"/>
      </w:rPr>
      <w:fldChar w:fldCharType="begin"/>
    </w:r>
    <w:r w:rsidRPr="00945774">
      <w:rPr>
        <w:rFonts w:cs="Times New Roman"/>
        <w:b/>
        <w:bCs/>
        <w:szCs w:val="22"/>
      </w:rPr>
      <w:instrText xml:space="preserve"> PAGE   \* MERGEFORMAT </w:instrText>
    </w:r>
    <w:r w:rsidRPr="00945774">
      <w:rPr>
        <w:rFonts w:cs="Times New Roman"/>
        <w:b/>
        <w:bCs/>
        <w:szCs w:val="22"/>
      </w:rPr>
      <w:fldChar w:fldCharType="separate"/>
    </w:r>
    <w:r w:rsidR="00D47CDA">
      <w:rPr>
        <w:rFonts w:cs="Times New Roman"/>
        <w:b/>
        <w:bCs/>
        <w:noProof/>
        <w:szCs w:val="22"/>
        <w:rtl/>
      </w:rPr>
      <w:t>3</w:t>
    </w:r>
    <w:r w:rsidRPr="00945774">
      <w:rPr>
        <w:rFonts w:cs="Times New Roman"/>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F5" w:rsidRPr="00AE3E36" w:rsidRDefault="00323AF5" w:rsidP="00945774">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sidRPr="00236C1D">
      <w:rPr>
        <w:rFonts w:ascii="Times New Roman Bold" w:hAnsi="Times New Roman Bold"/>
        <w:b/>
        <w:bCs/>
      </w:rPr>
      <w:t>SM.2012-6</w:t>
    </w:r>
    <w:r w:rsidRPr="00AE3E36">
      <w:rPr>
        <w:rFonts w:ascii="Times New Roman Bold" w:hAnsi="Times New Roman Bold"/>
        <w:b/>
        <w:bCs/>
        <w:rtl/>
        <w:lang w:bidi="ar-EG"/>
      </w:rPr>
      <w:tab/>
    </w:r>
    <w:r w:rsidRPr="00945774">
      <w:rPr>
        <w:rFonts w:cs="Times New Roman"/>
        <w:b/>
        <w:bCs/>
        <w:szCs w:val="22"/>
      </w:rPr>
      <w:fldChar w:fldCharType="begin"/>
    </w:r>
    <w:r w:rsidRPr="00945774">
      <w:rPr>
        <w:rFonts w:cs="Times New Roman"/>
        <w:b/>
        <w:bCs/>
        <w:szCs w:val="22"/>
      </w:rPr>
      <w:instrText xml:space="preserve"> PAGE   \* MERGEFORMAT </w:instrText>
    </w:r>
    <w:r w:rsidRPr="00945774">
      <w:rPr>
        <w:rFonts w:cs="Times New Roman"/>
        <w:b/>
        <w:bCs/>
        <w:szCs w:val="22"/>
      </w:rPr>
      <w:fldChar w:fldCharType="separate"/>
    </w:r>
    <w:r w:rsidR="00D47CDA">
      <w:rPr>
        <w:rFonts w:cs="Times New Roman"/>
        <w:b/>
        <w:bCs/>
        <w:noProof/>
        <w:szCs w:val="22"/>
        <w:rtl/>
      </w:rPr>
      <w:t>1</w:t>
    </w:r>
    <w:r w:rsidRPr="00945774">
      <w:rPr>
        <w:rFonts w:cs="Times New Roman"/>
        <w:b/>
        <w:bCs/>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F5" w:rsidRPr="00815054" w:rsidRDefault="00323AF5" w:rsidP="00A47D1E">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D47CDA">
      <w:rPr>
        <w:rFonts w:cs="Times New Roman"/>
        <w:b/>
        <w:bCs/>
        <w:noProof/>
        <w:szCs w:val="22"/>
        <w:rtl/>
      </w:rPr>
      <w:t>188</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sidRPr="00A47D1E">
      <w:rPr>
        <w:rFonts w:ascii="Times New Roman Bold" w:hAnsi="Times New Roman Bold"/>
        <w:b/>
        <w:bCs/>
      </w:rPr>
      <w:t>SM.2012-6</w:t>
    </w:r>
    <w:r w:rsidRPr="00D85087">
      <w:rPr>
        <w:rFonts w:ascii="Times New Roman Bold" w:hAnsi="Times New Roman Bold"/>
        <w:b/>
        <w:bCs/>
        <w:rtl/>
        <w:lang w:bidi="ar-EG"/>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4F7A2B"/>
    <w:multiLevelType w:val="hybridMultilevel"/>
    <w:tmpl w:val="E59AE6BC"/>
    <w:lvl w:ilvl="0" w:tplc="5BA43432">
      <w:start w:val="2"/>
      <w:numFmt w:val="bullet"/>
      <w:lvlText w:val="-"/>
      <w:lvlJc w:val="left"/>
      <w:pPr>
        <w:ind w:left="720" w:hanging="360"/>
      </w:pPr>
      <w:rPr>
        <w:rFonts w:ascii="Traditional Arabic" w:eastAsia="Times New Roman"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6D96243"/>
    <w:multiLevelType w:val="hybridMultilevel"/>
    <w:tmpl w:val="68D4E2BE"/>
    <w:name w:val="SEQ1"/>
    <w:lvl w:ilvl="0" w:tplc="D8B2D8E0">
      <w:start w:val="1"/>
      <w:numFmt w:val="lowerLetter"/>
      <w:lvlText w:val="%1."/>
      <w:lvlJc w:val="left"/>
      <w:pPr>
        <w:tabs>
          <w:tab w:val="num" w:pos="1494"/>
        </w:tabs>
        <w:ind w:left="1494" w:hanging="360"/>
      </w:pPr>
      <w:rPr>
        <w:rFonts w:ascii="Verdana" w:hAnsi="Verdana" w:cs="Times New Roman" w:hint="default"/>
        <w:b w:val="0"/>
        <w:i w:val="0"/>
        <w:sz w:val="18"/>
      </w:rPr>
    </w:lvl>
    <w:lvl w:ilvl="1" w:tplc="A3DE2208">
      <w:start w:val="1"/>
      <w:numFmt w:val="lowerLetter"/>
      <w:lvlText w:val="%2."/>
      <w:lvlJc w:val="left"/>
      <w:pPr>
        <w:tabs>
          <w:tab w:val="num" w:pos="1440"/>
        </w:tabs>
        <w:ind w:left="1440" w:hanging="360"/>
      </w:pPr>
      <w:rPr>
        <w:rFonts w:cs="Times New Roman"/>
      </w:rPr>
    </w:lvl>
    <w:lvl w:ilvl="2" w:tplc="135E4A4C">
      <w:start w:val="1"/>
      <w:numFmt w:val="lowerRoman"/>
      <w:lvlText w:val="%3."/>
      <w:lvlJc w:val="right"/>
      <w:pPr>
        <w:tabs>
          <w:tab w:val="num" w:pos="2160"/>
        </w:tabs>
        <w:ind w:left="2160" w:hanging="180"/>
      </w:pPr>
      <w:rPr>
        <w:rFonts w:cs="Times New Roman"/>
      </w:rPr>
    </w:lvl>
    <w:lvl w:ilvl="3" w:tplc="AC280402">
      <w:start w:val="1"/>
      <w:numFmt w:val="decimal"/>
      <w:lvlText w:val="%4."/>
      <w:lvlJc w:val="left"/>
      <w:pPr>
        <w:tabs>
          <w:tab w:val="num" w:pos="2880"/>
        </w:tabs>
        <w:ind w:left="2880" w:hanging="360"/>
      </w:pPr>
      <w:rPr>
        <w:rFonts w:cs="Times New Roman"/>
      </w:rPr>
    </w:lvl>
    <w:lvl w:ilvl="4" w:tplc="2DB4B32C">
      <w:start w:val="1"/>
      <w:numFmt w:val="lowerLetter"/>
      <w:lvlText w:val="%5."/>
      <w:lvlJc w:val="left"/>
      <w:pPr>
        <w:tabs>
          <w:tab w:val="num" w:pos="3600"/>
        </w:tabs>
        <w:ind w:left="3600" w:hanging="360"/>
      </w:pPr>
      <w:rPr>
        <w:rFonts w:cs="Times New Roman"/>
      </w:rPr>
    </w:lvl>
    <w:lvl w:ilvl="5" w:tplc="191A6EB4">
      <w:start w:val="1"/>
      <w:numFmt w:val="lowerRoman"/>
      <w:lvlText w:val="%6."/>
      <w:lvlJc w:val="right"/>
      <w:pPr>
        <w:tabs>
          <w:tab w:val="num" w:pos="4320"/>
        </w:tabs>
        <w:ind w:left="4320" w:hanging="180"/>
      </w:pPr>
      <w:rPr>
        <w:rFonts w:cs="Times New Roman"/>
      </w:rPr>
    </w:lvl>
    <w:lvl w:ilvl="6" w:tplc="5B24F7D4">
      <w:start w:val="1"/>
      <w:numFmt w:val="decimal"/>
      <w:lvlText w:val="%7."/>
      <w:lvlJc w:val="left"/>
      <w:pPr>
        <w:tabs>
          <w:tab w:val="num" w:pos="5040"/>
        </w:tabs>
        <w:ind w:left="5040" w:hanging="360"/>
      </w:pPr>
      <w:rPr>
        <w:rFonts w:cs="Times New Roman"/>
      </w:rPr>
    </w:lvl>
    <w:lvl w:ilvl="7" w:tplc="12A8FF70">
      <w:start w:val="1"/>
      <w:numFmt w:val="lowerLetter"/>
      <w:lvlText w:val="%8."/>
      <w:lvlJc w:val="left"/>
      <w:pPr>
        <w:tabs>
          <w:tab w:val="num" w:pos="5760"/>
        </w:tabs>
        <w:ind w:left="5760" w:hanging="360"/>
      </w:pPr>
      <w:rPr>
        <w:rFonts w:cs="Times New Roman"/>
      </w:rPr>
    </w:lvl>
    <w:lvl w:ilvl="8" w:tplc="048242DE">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C1D"/>
    <w:rsid w:val="000050B6"/>
    <w:rsid w:val="00022D2C"/>
    <w:rsid w:val="0003643B"/>
    <w:rsid w:val="0004091F"/>
    <w:rsid w:val="0004246F"/>
    <w:rsid w:val="00053B5D"/>
    <w:rsid w:val="00056F65"/>
    <w:rsid w:val="00065E33"/>
    <w:rsid w:val="00066127"/>
    <w:rsid w:val="000743AD"/>
    <w:rsid w:val="00077661"/>
    <w:rsid w:val="000836CC"/>
    <w:rsid w:val="00090574"/>
    <w:rsid w:val="000928DE"/>
    <w:rsid w:val="00097871"/>
    <w:rsid w:val="00097C41"/>
    <w:rsid w:val="000B4FBD"/>
    <w:rsid w:val="000B6264"/>
    <w:rsid w:val="000C161B"/>
    <w:rsid w:val="000D30CA"/>
    <w:rsid w:val="000E2187"/>
    <w:rsid w:val="000E22F0"/>
    <w:rsid w:val="000E2FD8"/>
    <w:rsid w:val="000F7BCF"/>
    <w:rsid w:val="00102975"/>
    <w:rsid w:val="00113B48"/>
    <w:rsid w:val="0012002E"/>
    <w:rsid w:val="0012394D"/>
    <w:rsid w:val="0012535A"/>
    <w:rsid w:val="0012707A"/>
    <w:rsid w:val="00135DC8"/>
    <w:rsid w:val="001438F7"/>
    <w:rsid w:val="00146BF6"/>
    <w:rsid w:val="0015362C"/>
    <w:rsid w:val="00154C0A"/>
    <w:rsid w:val="00167367"/>
    <w:rsid w:val="00173915"/>
    <w:rsid w:val="0017517F"/>
    <w:rsid w:val="001A1B32"/>
    <w:rsid w:val="001A6F24"/>
    <w:rsid w:val="001B3633"/>
    <w:rsid w:val="001C6054"/>
    <w:rsid w:val="001D7AA2"/>
    <w:rsid w:val="001E3C70"/>
    <w:rsid w:val="001E7C11"/>
    <w:rsid w:val="00210D87"/>
    <w:rsid w:val="00230846"/>
    <w:rsid w:val="0023283D"/>
    <w:rsid w:val="002345E1"/>
    <w:rsid w:val="002347AD"/>
    <w:rsid w:val="002356F3"/>
    <w:rsid w:val="00236C1D"/>
    <w:rsid w:val="002471D6"/>
    <w:rsid w:val="002525A9"/>
    <w:rsid w:val="00252693"/>
    <w:rsid w:val="0025313D"/>
    <w:rsid w:val="00262B88"/>
    <w:rsid w:val="0028237C"/>
    <w:rsid w:val="002978F4"/>
    <w:rsid w:val="002B028D"/>
    <w:rsid w:val="002B223C"/>
    <w:rsid w:val="002B41C6"/>
    <w:rsid w:val="002C0AC5"/>
    <w:rsid w:val="002C52C1"/>
    <w:rsid w:val="002D0DBD"/>
    <w:rsid w:val="002D540A"/>
    <w:rsid w:val="002E6541"/>
    <w:rsid w:val="003007E1"/>
    <w:rsid w:val="00311E9F"/>
    <w:rsid w:val="0031238E"/>
    <w:rsid w:val="00323AF5"/>
    <w:rsid w:val="00335780"/>
    <w:rsid w:val="00344C98"/>
    <w:rsid w:val="003514BB"/>
    <w:rsid w:val="0035188B"/>
    <w:rsid w:val="00357185"/>
    <w:rsid w:val="00361DDE"/>
    <w:rsid w:val="00373E8C"/>
    <w:rsid w:val="00377EEF"/>
    <w:rsid w:val="00380402"/>
    <w:rsid w:val="00380831"/>
    <w:rsid w:val="003866CD"/>
    <w:rsid w:val="00387945"/>
    <w:rsid w:val="00397631"/>
    <w:rsid w:val="00397650"/>
    <w:rsid w:val="003A748F"/>
    <w:rsid w:val="003B5CB7"/>
    <w:rsid w:val="003B74E9"/>
    <w:rsid w:val="003C3355"/>
    <w:rsid w:val="003C3EB6"/>
    <w:rsid w:val="003E0454"/>
    <w:rsid w:val="003E6F95"/>
    <w:rsid w:val="003E794F"/>
    <w:rsid w:val="003E7E47"/>
    <w:rsid w:val="003F149E"/>
    <w:rsid w:val="003F678F"/>
    <w:rsid w:val="003F7434"/>
    <w:rsid w:val="00414529"/>
    <w:rsid w:val="0042686F"/>
    <w:rsid w:val="00435B93"/>
    <w:rsid w:val="00442DA7"/>
    <w:rsid w:val="00443869"/>
    <w:rsid w:val="00457E55"/>
    <w:rsid w:val="00472B55"/>
    <w:rsid w:val="00472CB2"/>
    <w:rsid w:val="00481740"/>
    <w:rsid w:val="00492EF2"/>
    <w:rsid w:val="00497454"/>
    <w:rsid w:val="004B3B07"/>
    <w:rsid w:val="004E5354"/>
    <w:rsid w:val="004F34D1"/>
    <w:rsid w:val="004F4EF9"/>
    <w:rsid w:val="004F6ABC"/>
    <w:rsid w:val="00501E0E"/>
    <w:rsid w:val="00504A7B"/>
    <w:rsid w:val="00507CD9"/>
    <w:rsid w:val="00516017"/>
    <w:rsid w:val="0052719A"/>
    <w:rsid w:val="00546B7D"/>
    <w:rsid w:val="00553D3D"/>
    <w:rsid w:val="0055516A"/>
    <w:rsid w:val="00562831"/>
    <w:rsid w:val="0057656F"/>
    <w:rsid w:val="00595FED"/>
    <w:rsid w:val="005B0FBB"/>
    <w:rsid w:val="005B1D4F"/>
    <w:rsid w:val="005B241A"/>
    <w:rsid w:val="005B25F8"/>
    <w:rsid w:val="005B2980"/>
    <w:rsid w:val="005B3643"/>
    <w:rsid w:val="005D48CA"/>
    <w:rsid w:val="005D6EF1"/>
    <w:rsid w:val="005E6368"/>
    <w:rsid w:val="005F14C6"/>
    <w:rsid w:val="0061101F"/>
    <w:rsid w:val="00611ACA"/>
    <w:rsid w:val="00620A6E"/>
    <w:rsid w:val="006230BA"/>
    <w:rsid w:val="0062317D"/>
    <w:rsid w:val="00624F85"/>
    <w:rsid w:val="006251B5"/>
    <w:rsid w:val="00626842"/>
    <w:rsid w:val="006306A7"/>
    <w:rsid w:val="006424D0"/>
    <w:rsid w:val="00642F54"/>
    <w:rsid w:val="00647FF8"/>
    <w:rsid w:val="0065213B"/>
    <w:rsid w:val="006533C2"/>
    <w:rsid w:val="00653E1A"/>
    <w:rsid w:val="006618A4"/>
    <w:rsid w:val="006725EE"/>
    <w:rsid w:val="006767C0"/>
    <w:rsid w:val="006810B4"/>
    <w:rsid w:val="00681D1D"/>
    <w:rsid w:val="00691CB1"/>
    <w:rsid w:val="006A2235"/>
    <w:rsid w:val="006A243E"/>
    <w:rsid w:val="006A420A"/>
    <w:rsid w:val="006F1AC7"/>
    <w:rsid w:val="006F63F7"/>
    <w:rsid w:val="00706D7A"/>
    <w:rsid w:val="00722390"/>
    <w:rsid w:val="00731098"/>
    <w:rsid w:val="00740C94"/>
    <w:rsid w:val="00746707"/>
    <w:rsid w:val="00757DBC"/>
    <w:rsid w:val="00763E80"/>
    <w:rsid w:val="00773038"/>
    <w:rsid w:val="00774427"/>
    <w:rsid w:val="00776E79"/>
    <w:rsid w:val="0078241A"/>
    <w:rsid w:val="00787838"/>
    <w:rsid w:val="007930AD"/>
    <w:rsid w:val="007A502D"/>
    <w:rsid w:val="007A5D49"/>
    <w:rsid w:val="007C0661"/>
    <w:rsid w:val="007C51D4"/>
    <w:rsid w:val="007D0A99"/>
    <w:rsid w:val="00802608"/>
    <w:rsid w:val="00803A2F"/>
    <w:rsid w:val="00803F08"/>
    <w:rsid w:val="008142A7"/>
    <w:rsid w:val="008149C3"/>
    <w:rsid w:val="00815054"/>
    <w:rsid w:val="008235CD"/>
    <w:rsid w:val="0083108D"/>
    <w:rsid w:val="00836761"/>
    <w:rsid w:val="00836969"/>
    <w:rsid w:val="008427BB"/>
    <w:rsid w:val="008513CB"/>
    <w:rsid w:val="008544BE"/>
    <w:rsid w:val="008706AB"/>
    <w:rsid w:val="008C2682"/>
    <w:rsid w:val="008C795B"/>
    <w:rsid w:val="008E45E6"/>
    <w:rsid w:val="008E48DC"/>
    <w:rsid w:val="008F028F"/>
    <w:rsid w:val="00900F51"/>
    <w:rsid w:val="009417A1"/>
    <w:rsid w:val="00945774"/>
    <w:rsid w:val="00963E93"/>
    <w:rsid w:val="0096404D"/>
    <w:rsid w:val="00965954"/>
    <w:rsid w:val="00970233"/>
    <w:rsid w:val="00973882"/>
    <w:rsid w:val="00973E48"/>
    <w:rsid w:val="00974D46"/>
    <w:rsid w:val="00982B28"/>
    <w:rsid w:val="00983E7F"/>
    <w:rsid w:val="009A1838"/>
    <w:rsid w:val="009C4F1C"/>
    <w:rsid w:val="009E1A34"/>
    <w:rsid w:val="009F3CB8"/>
    <w:rsid w:val="00A05185"/>
    <w:rsid w:val="00A1120A"/>
    <w:rsid w:val="00A33748"/>
    <w:rsid w:val="00A33FAD"/>
    <w:rsid w:val="00A4028F"/>
    <w:rsid w:val="00A40B10"/>
    <w:rsid w:val="00A4389F"/>
    <w:rsid w:val="00A47229"/>
    <w:rsid w:val="00A47D1E"/>
    <w:rsid w:val="00A6333A"/>
    <w:rsid w:val="00A75334"/>
    <w:rsid w:val="00A97F94"/>
    <w:rsid w:val="00AA0115"/>
    <w:rsid w:val="00AA6A56"/>
    <w:rsid w:val="00AB275C"/>
    <w:rsid w:val="00AB6317"/>
    <w:rsid w:val="00AB633C"/>
    <w:rsid w:val="00AC1C51"/>
    <w:rsid w:val="00AD3F4C"/>
    <w:rsid w:val="00AE0039"/>
    <w:rsid w:val="00AF606C"/>
    <w:rsid w:val="00B038D3"/>
    <w:rsid w:val="00B27944"/>
    <w:rsid w:val="00B4648B"/>
    <w:rsid w:val="00B46D24"/>
    <w:rsid w:val="00B55889"/>
    <w:rsid w:val="00B6364C"/>
    <w:rsid w:val="00B72121"/>
    <w:rsid w:val="00B77433"/>
    <w:rsid w:val="00B8191F"/>
    <w:rsid w:val="00B84272"/>
    <w:rsid w:val="00B87B0D"/>
    <w:rsid w:val="00B9421E"/>
    <w:rsid w:val="00BA0A77"/>
    <w:rsid w:val="00BA49CC"/>
    <w:rsid w:val="00BB0B33"/>
    <w:rsid w:val="00BB120E"/>
    <w:rsid w:val="00BB31DE"/>
    <w:rsid w:val="00BB5B10"/>
    <w:rsid w:val="00BE421D"/>
    <w:rsid w:val="00BF2C38"/>
    <w:rsid w:val="00BF3313"/>
    <w:rsid w:val="00C31BB9"/>
    <w:rsid w:val="00C3677D"/>
    <w:rsid w:val="00C36F50"/>
    <w:rsid w:val="00C6478E"/>
    <w:rsid w:val="00C674FE"/>
    <w:rsid w:val="00C724CD"/>
    <w:rsid w:val="00C75633"/>
    <w:rsid w:val="00CA7CA8"/>
    <w:rsid w:val="00CB613C"/>
    <w:rsid w:val="00CB6AD1"/>
    <w:rsid w:val="00CD3BCD"/>
    <w:rsid w:val="00CE076E"/>
    <w:rsid w:val="00CE0BBE"/>
    <w:rsid w:val="00CE0D6D"/>
    <w:rsid w:val="00CE2EE1"/>
    <w:rsid w:val="00CE3BB7"/>
    <w:rsid w:val="00CF3FFD"/>
    <w:rsid w:val="00CF75D0"/>
    <w:rsid w:val="00D11EED"/>
    <w:rsid w:val="00D33AEF"/>
    <w:rsid w:val="00D47CDA"/>
    <w:rsid w:val="00D5030E"/>
    <w:rsid w:val="00D56124"/>
    <w:rsid w:val="00D6231A"/>
    <w:rsid w:val="00D76354"/>
    <w:rsid w:val="00D77D0F"/>
    <w:rsid w:val="00D8346D"/>
    <w:rsid w:val="00D85087"/>
    <w:rsid w:val="00D9241D"/>
    <w:rsid w:val="00D95B96"/>
    <w:rsid w:val="00DA1CF0"/>
    <w:rsid w:val="00DA45C8"/>
    <w:rsid w:val="00DB7736"/>
    <w:rsid w:val="00DC24B4"/>
    <w:rsid w:val="00DE5231"/>
    <w:rsid w:val="00DF16DC"/>
    <w:rsid w:val="00E027F6"/>
    <w:rsid w:val="00E17033"/>
    <w:rsid w:val="00E20A1C"/>
    <w:rsid w:val="00E30882"/>
    <w:rsid w:val="00E342CB"/>
    <w:rsid w:val="00E43654"/>
    <w:rsid w:val="00E45211"/>
    <w:rsid w:val="00E5368E"/>
    <w:rsid w:val="00E61FDF"/>
    <w:rsid w:val="00E8783F"/>
    <w:rsid w:val="00E96BD8"/>
    <w:rsid w:val="00EA1D8D"/>
    <w:rsid w:val="00EA3C82"/>
    <w:rsid w:val="00EA50C5"/>
    <w:rsid w:val="00EB310C"/>
    <w:rsid w:val="00EC4DBE"/>
    <w:rsid w:val="00EC7294"/>
    <w:rsid w:val="00ED5C4F"/>
    <w:rsid w:val="00ED72CE"/>
    <w:rsid w:val="00EE0ABC"/>
    <w:rsid w:val="00F02E75"/>
    <w:rsid w:val="00F03212"/>
    <w:rsid w:val="00F12F7E"/>
    <w:rsid w:val="00F14853"/>
    <w:rsid w:val="00F16005"/>
    <w:rsid w:val="00F217C5"/>
    <w:rsid w:val="00F23D3F"/>
    <w:rsid w:val="00F2431D"/>
    <w:rsid w:val="00F267DC"/>
    <w:rsid w:val="00F26F41"/>
    <w:rsid w:val="00F27B68"/>
    <w:rsid w:val="00F322BA"/>
    <w:rsid w:val="00F32972"/>
    <w:rsid w:val="00F33A8C"/>
    <w:rsid w:val="00F401D0"/>
    <w:rsid w:val="00F61409"/>
    <w:rsid w:val="00F63271"/>
    <w:rsid w:val="00F647F3"/>
    <w:rsid w:val="00F70F88"/>
    <w:rsid w:val="00F779ED"/>
    <w:rsid w:val="00F84366"/>
    <w:rsid w:val="00F85089"/>
    <w:rsid w:val="00F92A10"/>
    <w:rsid w:val="00F94A1A"/>
    <w:rsid w:val="00FC226B"/>
    <w:rsid w:val="00FD45A2"/>
    <w:rsid w:val="00FD78D0"/>
    <w:rsid w:val="00FE5A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A531BC7-3D59-41CF-8A69-7339A958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2F0"/>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3866CD"/>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3866CD"/>
    <w:pPr>
      <w:keepNext/>
      <w:spacing w:before="60" w:after="60" w:line="260" w:lineRule="exact"/>
      <w:jc w:val="center"/>
    </w:pPr>
    <w:rPr>
      <w:b/>
      <w:bCs/>
      <w:sz w:val="20"/>
      <w:szCs w:val="26"/>
    </w:rPr>
  </w:style>
  <w:style w:type="paragraph" w:customStyle="1" w:styleId="Tabletexte">
    <w:name w:val="Table texte"/>
    <w:basedOn w:val="Normal"/>
    <w:qFormat/>
    <w:rsid w:val="003866CD"/>
    <w:pP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uiPriority w:val="39"/>
    <w:unhideWhenUsed/>
    <w:rsid w:val="00681D1D"/>
    <w:pPr>
      <w:tabs>
        <w:tab w:val="left" w:pos="567"/>
        <w:tab w:val="left" w:leader="dot" w:pos="8505"/>
        <w:tab w:val="left" w:pos="9072"/>
      </w:tabs>
      <w:ind w:left="720" w:right="1134" w:hanging="720"/>
    </w:pPr>
  </w:style>
  <w:style w:type="paragraph" w:styleId="TOC2">
    <w:name w:val="toc 2"/>
    <w:basedOn w:val="Normal"/>
    <w:next w:val="Normal"/>
    <w:uiPriority w:val="39"/>
    <w:unhideWhenUsed/>
    <w:rsid w:val="00681D1D"/>
    <w:pPr>
      <w:tabs>
        <w:tab w:val="left" w:pos="1418"/>
        <w:tab w:val="left" w:leader="dot" w:pos="8505"/>
        <w:tab w:val="left" w:pos="9072"/>
      </w:tabs>
      <w:ind w:left="1571" w:right="1134" w:hanging="720"/>
    </w:pPr>
  </w:style>
  <w:style w:type="paragraph" w:styleId="TOC3">
    <w:name w:val="toc 3"/>
    <w:basedOn w:val="Normal"/>
    <w:next w:val="Normal"/>
    <w:uiPriority w:val="39"/>
    <w:unhideWhenUsed/>
    <w:rsid w:val="00681D1D"/>
    <w:pPr>
      <w:tabs>
        <w:tab w:val="left" w:pos="1701"/>
        <w:tab w:val="left" w:leader="dot" w:pos="8505"/>
        <w:tab w:val="left" w:pos="9072"/>
      </w:tabs>
      <w:ind w:left="2308" w:right="1134"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qFormat/>
    <w:rsid w:val="000743AD"/>
    <w:rPr>
      <w:b/>
      <w:bCs/>
      <w:i/>
      <w:iCs/>
      <w:color w:val="FF0000"/>
      <w:spacing w:val="5"/>
    </w:rPr>
  </w:style>
  <w:style w:type="character" w:styleId="Emphasis">
    <w:name w:val="Emphasis"/>
    <w:basedOn w:val="DefaultParagraphFont"/>
    <w:uiPriority w:val="20"/>
    <w:qFormat/>
    <w:rsid w:val="000743AD"/>
    <w:rPr>
      <w:i/>
      <w:iCs/>
      <w:color w:val="FF0000"/>
    </w:rPr>
  </w:style>
  <w:style w:type="character" w:styleId="IntenseEmphasis">
    <w:name w:val="Intense Emphasis"/>
    <w:basedOn w:val="DefaultParagraphFont"/>
    <w:uiPriority w:val="21"/>
    <w:qFormat/>
    <w:rsid w:val="000743AD"/>
    <w:rPr>
      <w:i/>
      <w:iCs/>
      <w:color w:val="FF0000"/>
    </w:rPr>
  </w:style>
  <w:style w:type="paragraph" w:styleId="IntenseQuote">
    <w:name w:val="Intense Quote"/>
    <w:basedOn w:val="Normal"/>
    <w:next w:val="Normal"/>
    <w:link w:val="IntenseQuoteChar"/>
    <w:uiPriority w:val="30"/>
    <w:qFormat/>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qFormat/>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qFormat/>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qFormat/>
    <w:rsid w:val="000743AD"/>
    <w:rPr>
      <w:b/>
      <w:bCs/>
      <w:color w:val="FF0000"/>
    </w:rPr>
  </w:style>
  <w:style w:type="paragraph" w:styleId="Subtitle">
    <w:name w:val="Subtitle"/>
    <w:basedOn w:val="Normal"/>
    <w:next w:val="Normal"/>
    <w:link w:val="SubtitleChar"/>
    <w:uiPriority w:val="11"/>
    <w:qFormat/>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qFormat/>
    <w:rsid w:val="000743AD"/>
    <w:rPr>
      <w:i/>
      <w:iCs/>
      <w:color w:val="FF0000"/>
    </w:rPr>
  </w:style>
  <w:style w:type="character" w:styleId="SubtleReference">
    <w:name w:val="Subtle Reference"/>
    <w:basedOn w:val="DefaultParagraphFont"/>
    <w:uiPriority w:val="31"/>
    <w:qFormat/>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basedOn w:val="DefaultParagraphFont"/>
    <w:uiPriority w:val="99"/>
    <w:unhideWhenUsed/>
    <w:rsid w:val="00C6478E"/>
    <w:rPr>
      <w:color w:val="0000FF"/>
      <w:u w:val="single"/>
    </w:rPr>
  </w:style>
  <w:style w:type="character" w:customStyle="1" w:styleId="EquationChar">
    <w:name w:val="Equation Char"/>
    <w:link w:val="Equation"/>
    <w:qFormat/>
    <w:locked/>
    <w:rsid w:val="00236C1D"/>
    <w:rPr>
      <w:rFonts w:ascii="Times New Roman" w:eastAsia="Times New Roman" w:hAnsi="Times New Roman" w:cs="Traditional Arabic"/>
      <w:szCs w:val="30"/>
      <w:lang w:val="fr-FR" w:eastAsia="en-US"/>
    </w:rPr>
  </w:style>
  <w:style w:type="paragraph" w:customStyle="1" w:styleId="Equation">
    <w:name w:val="Equation"/>
    <w:basedOn w:val="Normal"/>
    <w:link w:val="EquationChar"/>
    <w:qFormat/>
    <w:rsid w:val="00236C1D"/>
    <w:pPr>
      <w:tabs>
        <w:tab w:val="left" w:pos="794"/>
        <w:tab w:val="center" w:pos="4820"/>
        <w:tab w:val="right" w:pos="9639"/>
      </w:tabs>
      <w:bidi w:val="0"/>
      <w:spacing w:line="240" w:lineRule="auto"/>
      <w:textAlignment w:val="auto"/>
    </w:pPr>
    <w:rPr>
      <w:lang w:val="fr-FR" w:eastAsia="en-US"/>
    </w:rPr>
  </w:style>
  <w:style w:type="paragraph" w:customStyle="1" w:styleId="Equationlegend">
    <w:name w:val="Equation_legend"/>
    <w:basedOn w:val="NormalIndent"/>
    <w:rsid w:val="00236C1D"/>
    <w:pPr>
      <w:tabs>
        <w:tab w:val="right" w:pos="1701"/>
        <w:tab w:val="left" w:pos="1985"/>
      </w:tabs>
      <w:bidi w:val="0"/>
      <w:spacing w:before="80"/>
      <w:ind w:left="1985" w:hanging="1985"/>
      <w:textAlignment w:val="auto"/>
    </w:pPr>
    <w:rPr>
      <w:lang w:eastAsia="en-US"/>
    </w:rPr>
  </w:style>
  <w:style w:type="paragraph" w:customStyle="1" w:styleId="Figure">
    <w:name w:val="Figure"/>
    <w:basedOn w:val="Normal"/>
    <w:rsid w:val="00236C1D"/>
    <w:pPr>
      <w:spacing w:before="360" w:after="240"/>
      <w:jc w:val="center"/>
    </w:pPr>
  </w:style>
  <w:style w:type="paragraph" w:styleId="NormalIndent">
    <w:name w:val="Normal Indent"/>
    <w:basedOn w:val="Normal"/>
    <w:semiHidden/>
    <w:unhideWhenUsed/>
    <w:rsid w:val="00236C1D"/>
    <w:pPr>
      <w:ind w:left="720"/>
    </w:pPr>
  </w:style>
  <w:style w:type="character" w:customStyle="1" w:styleId="TabletextChar">
    <w:name w:val="Table_text Char"/>
    <w:basedOn w:val="DefaultParagraphFont"/>
    <w:link w:val="Tabletext"/>
    <w:locked/>
    <w:rsid w:val="00945774"/>
    <w:rPr>
      <w:rFonts w:ascii="Times New Roman" w:eastAsia="Times New Roman" w:hAnsi="Times New Roman" w:cs="Traditional Arabic"/>
      <w:sz w:val="20"/>
      <w:szCs w:val="26"/>
      <w:lang w:val="fr-FR" w:eastAsia="en-US"/>
    </w:rPr>
  </w:style>
  <w:style w:type="paragraph" w:customStyle="1" w:styleId="Tabletext">
    <w:name w:val="Table_text"/>
    <w:basedOn w:val="Normal"/>
    <w:link w:val="TabletextChar"/>
    <w:rsid w:val="0094577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textAlignment w:val="auto"/>
    </w:pPr>
    <w:rPr>
      <w:sz w:val="20"/>
      <w:szCs w:val="26"/>
      <w:lang w:val="fr-FR" w:eastAsia="en-US"/>
    </w:rPr>
  </w:style>
  <w:style w:type="numbering" w:customStyle="1" w:styleId="NoList1">
    <w:name w:val="No List1"/>
    <w:next w:val="NoList"/>
    <w:uiPriority w:val="99"/>
    <w:semiHidden/>
    <w:unhideWhenUsed/>
    <w:rsid w:val="00A47D1E"/>
  </w:style>
  <w:style w:type="character" w:styleId="FollowedHyperlink">
    <w:name w:val="FollowedHyperlink"/>
    <w:basedOn w:val="DefaultParagraphFont"/>
    <w:uiPriority w:val="99"/>
    <w:semiHidden/>
    <w:unhideWhenUsed/>
    <w:rsid w:val="00A47D1E"/>
    <w:rPr>
      <w:color w:val="954F72" w:themeColor="followedHyperlink"/>
      <w:u w:val="single"/>
    </w:rPr>
  </w:style>
  <w:style w:type="character" w:customStyle="1" w:styleId="TitleChar1">
    <w:name w:val="Title Char1"/>
    <w:aliases w:val="Title right Char1"/>
    <w:basedOn w:val="DefaultParagraphFont"/>
    <w:uiPriority w:val="10"/>
    <w:rsid w:val="00A47D1E"/>
    <w:rPr>
      <w:rFonts w:asciiTheme="majorHAnsi" w:eastAsiaTheme="majorEastAsia" w:hAnsiTheme="majorHAnsi" w:cstheme="majorBidi"/>
      <w:spacing w:val="-10"/>
      <w:kern w:val="28"/>
      <w:sz w:val="56"/>
      <w:szCs w:val="56"/>
      <w:lang w:eastAsia="fr-FR"/>
    </w:rPr>
  </w:style>
  <w:style w:type="character" w:customStyle="1" w:styleId="BalloonTextChar">
    <w:name w:val="Balloon Text Char"/>
    <w:basedOn w:val="DefaultParagraphFont"/>
    <w:link w:val="BalloonText"/>
    <w:uiPriority w:val="99"/>
    <w:semiHidden/>
    <w:rsid w:val="00A47D1E"/>
    <w:rPr>
      <w:rFonts w:ascii="Segoe UI" w:eastAsia="Times New Roman" w:hAnsi="Segoe UI" w:cs="Segoe UI"/>
      <w:sz w:val="18"/>
      <w:szCs w:val="18"/>
      <w:lang w:eastAsia="fr-FR"/>
    </w:rPr>
  </w:style>
  <w:style w:type="paragraph" w:styleId="BalloonText">
    <w:name w:val="Balloon Text"/>
    <w:basedOn w:val="Normal"/>
    <w:link w:val="BalloonTextChar"/>
    <w:uiPriority w:val="99"/>
    <w:semiHidden/>
    <w:unhideWhenUsed/>
    <w:rsid w:val="00A47D1E"/>
    <w:pPr>
      <w:spacing w:before="0" w:line="240" w:lineRule="auto"/>
      <w:textAlignment w:val="auto"/>
    </w:pPr>
    <w:rPr>
      <w:rFonts w:ascii="Segoe UI" w:hAnsi="Segoe UI" w:cs="Segoe UI"/>
      <w:sz w:val="18"/>
      <w:szCs w:val="18"/>
    </w:rPr>
  </w:style>
  <w:style w:type="character" w:customStyle="1" w:styleId="BalloonTextChar1">
    <w:name w:val="Balloon Text Char1"/>
    <w:basedOn w:val="DefaultParagraphFont"/>
    <w:uiPriority w:val="99"/>
    <w:semiHidden/>
    <w:rsid w:val="00A47D1E"/>
    <w:rPr>
      <w:rFonts w:ascii="Segoe UI" w:eastAsia="Times New Roman" w:hAnsi="Segoe UI" w:cs="Segoe UI"/>
      <w:sz w:val="18"/>
      <w:szCs w:val="18"/>
      <w:lang w:eastAsia="fr-FR"/>
    </w:rPr>
  </w:style>
  <w:style w:type="character" w:customStyle="1" w:styleId="TableheadChar">
    <w:name w:val="Table_head Char"/>
    <w:basedOn w:val="DefaultParagraphFont"/>
    <w:link w:val="Tablehead0"/>
    <w:locked/>
    <w:rsid w:val="00A47D1E"/>
    <w:rPr>
      <w:rFonts w:ascii="Times New Roman" w:eastAsia="Times New Roman" w:hAnsi="Times New Roman" w:cs="Times New Roman"/>
      <w:b/>
      <w:szCs w:val="20"/>
      <w:lang w:val="fr-FR" w:eastAsia="en-US"/>
    </w:rPr>
  </w:style>
  <w:style w:type="paragraph" w:customStyle="1" w:styleId="Tablehead0">
    <w:name w:val="Table_head"/>
    <w:basedOn w:val="Normal"/>
    <w:next w:val="Normal"/>
    <w:link w:val="TableheadChar"/>
    <w:rsid w:val="00A47D1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textAlignment w:val="auto"/>
    </w:pPr>
    <w:rPr>
      <w:rFonts w:cs="Times New Roman"/>
      <w:b/>
      <w:szCs w:val="20"/>
      <w:lang w:val="fr-FR" w:eastAsia="en-US"/>
    </w:rPr>
  </w:style>
  <w:style w:type="paragraph" w:customStyle="1" w:styleId="FootnoteReference10pt">
    <w:name w:val="Footnote Reference + 10 pt"/>
    <w:basedOn w:val="FootnoteText"/>
    <w:rsid w:val="00A47D1E"/>
    <w:pPr>
      <w:keepLines/>
      <w:tabs>
        <w:tab w:val="left" w:pos="255"/>
        <w:tab w:val="left" w:pos="794"/>
        <w:tab w:val="left" w:pos="1191"/>
        <w:tab w:val="left" w:pos="1588"/>
        <w:tab w:val="left" w:pos="1985"/>
      </w:tabs>
      <w:bidi w:val="0"/>
      <w:spacing w:before="120" w:line="240" w:lineRule="auto"/>
      <w:jc w:val="left"/>
      <w:textAlignment w:val="auto"/>
    </w:pPr>
    <w:rPr>
      <w:rFonts w:cs="Times New Roman"/>
      <w:szCs w:val="20"/>
      <w:lang w:val="fr-FR" w:eastAsia="en-US"/>
    </w:rPr>
  </w:style>
  <w:style w:type="paragraph" w:customStyle="1" w:styleId="FootnoteTextComplex12pt">
    <w:name w:val="Footnote Text + (Complex) 12 pt"/>
    <w:basedOn w:val="FootnoteText"/>
    <w:rsid w:val="00A47D1E"/>
    <w:pPr>
      <w:keepLines/>
      <w:tabs>
        <w:tab w:val="left" w:pos="255"/>
        <w:tab w:val="left" w:pos="794"/>
        <w:tab w:val="left" w:pos="1191"/>
        <w:tab w:val="left" w:pos="1588"/>
        <w:tab w:val="left" w:pos="1985"/>
      </w:tabs>
      <w:bidi w:val="0"/>
      <w:spacing w:before="120" w:line="240" w:lineRule="auto"/>
      <w:jc w:val="left"/>
      <w:textAlignment w:val="auto"/>
    </w:pPr>
    <w:rPr>
      <w:rFonts w:cs="Times New Roman"/>
      <w:sz w:val="24"/>
      <w:szCs w:val="24"/>
      <w:lang w:val="en-GB" w:eastAsia="en-US"/>
    </w:rPr>
  </w:style>
  <w:style w:type="paragraph" w:customStyle="1" w:styleId="Reftext">
    <w:name w:val="Ref_text"/>
    <w:basedOn w:val="Normal"/>
    <w:rsid w:val="00A47D1E"/>
    <w:pPr>
      <w:tabs>
        <w:tab w:val="left" w:pos="794"/>
        <w:tab w:val="left" w:pos="1191"/>
        <w:tab w:val="left" w:pos="1588"/>
        <w:tab w:val="left" w:pos="1985"/>
      </w:tabs>
      <w:bidi w:val="0"/>
      <w:spacing w:line="240" w:lineRule="auto"/>
      <w:ind w:left="794" w:hanging="794"/>
    </w:pPr>
    <w:rPr>
      <w:rFonts w:cs="Times New Roman"/>
      <w:szCs w:val="20"/>
      <w:lang w:val="fr-FR" w:eastAsia="en-US"/>
    </w:rPr>
  </w:style>
  <w:style w:type="character" w:customStyle="1" w:styleId="InternetLink">
    <w:name w:val="Internet Link"/>
    <w:basedOn w:val="DefaultParagraphFont"/>
    <w:rsid w:val="00A47D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hyperlink" Target="http://www.itu.int/en/ITU-D/Spectrum-Broadcasting/Documents/Publications/Guidelines_SpectrumFees_Final_E.pdf" TargetMode="External"/><Relationship Id="rId303" Type="http://schemas.openxmlformats.org/officeDocument/2006/relationships/theme" Target="theme/theme1.xml"/><Relationship Id="rId21" Type="http://schemas.openxmlformats.org/officeDocument/2006/relationships/header" Target="header10.xml"/><Relationship Id="rId42" Type="http://schemas.openxmlformats.org/officeDocument/2006/relationships/oleObject" Target="embeddings/oleObject11.bin"/><Relationship Id="rId63" Type="http://schemas.openxmlformats.org/officeDocument/2006/relationships/image" Target="media/image23.wmf"/><Relationship Id="rId84" Type="http://schemas.openxmlformats.org/officeDocument/2006/relationships/image" Target="media/image33.wmf"/><Relationship Id="rId138" Type="http://schemas.openxmlformats.org/officeDocument/2006/relationships/oleObject" Target="embeddings/oleObject59.bin"/><Relationship Id="rId159" Type="http://schemas.openxmlformats.org/officeDocument/2006/relationships/image" Target="media/image71.wmf"/><Relationship Id="rId170" Type="http://schemas.openxmlformats.org/officeDocument/2006/relationships/oleObject" Target="embeddings/oleObject75.bin"/><Relationship Id="rId191" Type="http://schemas.openxmlformats.org/officeDocument/2006/relationships/image" Target="media/image87.wmf"/><Relationship Id="rId205" Type="http://schemas.openxmlformats.org/officeDocument/2006/relationships/image" Target="media/image94.emf"/><Relationship Id="rId226" Type="http://schemas.openxmlformats.org/officeDocument/2006/relationships/image" Target="media/image104.wmf"/><Relationship Id="rId247" Type="http://schemas.openxmlformats.org/officeDocument/2006/relationships/oleObject" Target="embeddings/oleObject112.bin"/><Relationship Id="rId107" Type="http://schemas.openxmlformats.org/officeDocument/2006/relationships/oleObject" Target="embeddings/oleObject44.bin"/><Relationship Id="rId268" Type="http://schemas.openxmlformats.org/officeDocument/2006/relationships/oleObject" Target="embeddings/oleObject121.bin"/><Relationship Id="rId289" Type="http://schemas.openxmlformats.org/officeDocument/2006/relationships/oleObject" Target="embeddings/oleObject132.bin"/><Relationship Id="rId11" Type="http://schemas.openxmlformats.org/officeDocument/2006/relationships/hyperlink" Target="http://www.itu.int/publ/R-REP/en" TargetMode="External"/><Relationship Id="rId32" Type="http://schemas.openxmlformats.org/officeDocument/2006/relationships/oleObject" Target="embeddings/oleObject6.bin"/><Relationship Id="rId53" Type="http://schemas.openxmlformats.org/officeDocument/2006/relationships/image" Target="media/image18.wmf"/><Relationship Id="rId74" Type="http://schemas.openxmlformats.org/officeDocument/2006/relationships/image" Target="media/image28.wmf"/><Relationship Id="rId128" Type="http://schemas.openxmlformats.org/officeDocument/2006/relationships/oleObject" Target="embeddings/oleObject54.bin"/><Relationship Id="rId149" Type="http://schemas.openxmlformats.org/officeDocument/2006/relationships/image" Target="media/image66.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oleObject" Target="embeddings/oleObject70.bin"/><Relationship Id="rId181" Type="http://schemas.openxmlformats.org/officeDocument/2006/relationships/image" Target="media/image82.wmf"/><Relationship Id="rId216" Type="http://schemas.openxmlformats.org/officeDocument/2006/relationships/image" Target="media/image99.wmf"/><Relationship Id="rId237" Type="http://schemas.openxmlformats.org/officeDocument/2006/relationships/image" Target="media/image111.wmf"/><Relationship Id="rId258" Type="http://schemas.openxmlformats.org/officeDocument/2006/relationships/image" Target="media/image121.wmf"/><Relationship Id="rId279" Type="http://schemas.openxmlformats.org/officeDocument/2006/relationships/image" Target="media/image130.wmf"/><Relationship Id="rId22" Type="http://schemas.openxmlformats.org/officeDocument/2006/relationships/hyperlink" Target="http://www.itu.int/ITU-D/tech/spectrum_management/docs/MODEL_FULL.pdf" TargetMode="External"/><Relationship Id="rId43" Type="http://schemas.openxmlformats.org/officeDocument/2006/relationships/image" Target="media/image13.emf"/><Relationship Id="rId64" Type="http://schemas.openxmlformats.org/officeDocument/2006/relationships/oleObject" Target="embeddings/oleObject22.bin"/><Relationship Id="rId118" Type="http://schemas.openxmlformats.org/officeDocument/2006/relationships/image" Target="media/image50.wmf"/><Relationship Id="rId139" Type="http://schemas.openxmlformats.org/officeDocument/2006/relationships/image" Target="media/image61.wmf"/><Relationship Id="rId290" Type="http://schemas.openxmlformats.org/officeDocument/2006/relationships/image" Target="media/image135.png"/><Relationship Id="rId85" Type="http://schemas.openxmlformats.org/officeDocument/2006/relationships/oleObject" Target="embeddings/oleObject33.bin"/><Relationship Id="rId150" Type="http://schemas.openxmlformats.org/officeDocument/2006/relationships/oleObject" Target="embeddings/oleObject65.bin"/><Relationship Id="rId171" Type="http://schemas.openxmlformats.org/officeDocument/2006/relationships/image" Target="media/image77.wmf"/><Relationship Id="rId192" Type="http://schemas.openxmlformats.org/officeDocument/2006/relationships/oleObject" Target="embeddings/oleObject86.bin"/><Relationship Id="rId206" Type="http://schemas.openxmlformats.org/officeDocument/2006/relationships/oleObject" Target="embeddings/oleObject93.bin"/><Relationship Id="rId227" Type="http://schemas.openxmlformats.org/officeDocument/2006/relationships/oleObject" Target="embeddings/oleObject103.bin"/><Relationship Id="rId248" Type="http://schemas.openxmlformats.org/officeDocument/2006/relationships/image" Target="media/image116.wmf"/><Relationship Id="rId269" Type="http://schemas.openxmlformats.org/officeDocument/2006/relationships/image" Target="media/image125.wmf"/><Relationship Id="rId12" Type="http://schemas.openxmlformats.org/officeDocument/2006/relationships/header" Target="header3.xml"/><Relationship Id="rId33" Type="http://schemas.openxmlformats.org/officeDocument/2006/relationships/image" Target="media/image8.emf"/><Relationship Id="rId108" Type="http://schemas.openxmlformats.org/officeDocument/2006/relationships/image" Target="media/image45.wmf"/><Relationship Id="rId129" Type="http://schemas.openxmlformats.org/officeDocument/2006/relationships/image" Target="media/image56.wmf"/><Relationship Id="rId280" Type="http://schemas.openxmlformats.org/officeDocument/2006/relationships/oleObject" Target="embeddings/oleObject127.bin"/><Relationship Id="rId54" Type="http://schemas.openxmlformats.org/officeDocument/2006/relationships/oleObject" Target="embeddings/oleObject17.bin"/><Relationship Id="rId75" Type="http://schemas.openxmlformats.org/officeDocument/2006/relationships/oleObject" Target="embeddings/oleObject28.bin"/><Relationship Id="rId96" Type="http://schemas.openxmlformats.org/officeDocument/2006/relationships/image" Target="media/image39.wmf"/><Relationship Id="rId140" Type="http://schemas.openxmlformats.org/officeDocument/2006/relationships/oleObject" Target="embeddings/oleObject60.bin"/><Relationship Id="rId161" Type="http://schemas.openxmlformats.org/officeDocument/2006/relationships/image" Target="media/image72.wmf"/><Relationship Id="rId182" Type="http://schemas.openxmlformats.org/officeDocument/2006/relationships/oleObject" Target="embeddings/oleObject81.bin"/><Relationship Id="rId217" Type="http://schemas.openxmlformats.org/officeDocument/2006/relationships/oleObject" Target="embeddings/oleObject98.bin"/><Relationship Id="rId6" Type="http://schemas.openxmlformats.org/officeDocument/2006/relationships/footnotes" Target="footnotes.xml"/><Relationship Id="rId238" Type="http://schemas.openxmlformats.org/officeDocument/2006/relationships/oleObject" Target="embeddings/oleObject107.bin"/><Relationship Id="rId259" Type="http://schemas.openxmlformats.org/officeDocument/2006/relationships/oleObject" Target="embeddings/oleObject118.bin"/><Relationship Id="rId23" Type="http://schemas.openxmlformats.org/officeDocument/2006/relationships/image" Target="media/image3.wmf"/><Relationship Id="rId119" Type="http://schemas.openxmlformats.org/officeDocument/2006/relationships/oleObject" Target="embeddings/oleObject50.bin"/><Relationship Id="rId270" Type="http://schemas.openxmlformats.org/officeDocument/2006/relationships/oleObject" Target="embeddings/oleObject122.bin"/><Relationship Id="rId291" Type="http://schemas.openxmlformats.org/officeDocument/2006/relationships/image" Target="media/image136.png"/><Relationship Id="rId44" Type="http://schemas.openxmlformats.org/officeDocument/2006/relationships/oleObject" Target="embeddings/oleObject12.bin"/><Relationship Id="rId65" Type="http://schemas.openxmlformats.org/officeDocument/2006/relationships/image" Target="media/image24.wmf"/><Relationship Id="rId86" Type="http://schemas.openxmlformats.org/officeDocument/2006/relationships/image" Target="media/image34.emf"/><Relationship Id="rId130" Type="http://schemas.openxmlformats.org/officeDocument/2006/relationships/oleObject" Target="embeddings/oleObject55.bin"/><Relationship Id="rId151" Type="http://schemas.openxmlformats.org/officeDocument/2006/relationships/image" Target="media/image67.wmf"/><Relationship Id="rId172" Type="http://schemas.openxmlformats.org/officeDocument/2006/relationships/oleObject" Target="embeddings/oleObject76.bin"/><Relationship Id="rId193" Type="http://schemas.openxmlformats.org/officeDocument/2006/relationships/image" Target="media/image88.wmf"/><Relationship Id="rId207" Type="http://schemas.openxmlformats.org/officeDocument/2006/relationships/hyperlink" Target="http://wireless.fcc.gov/auctions/default.htm?job=auctions_all" TargetMode="External"/><Relationship Id="rId228" Type="http://schemas.openxmlformats.org/officeDocument/2006/relationships/image" Target="media/image105.emf"/><Relationship Id="rId249" Type="http://schemas.openxmlformats.org/officeDocument/2006/relationships/oleObject" Target="embeddings/oleObject113.bin"/><Relationship Id="rId13" Type="http://schemas.openxmlformats.org/officeDocument/2006/relationships/header" Target="header4.xml"/><Relationship Id="rId109" Type="http://schemas.openxmlformats.org/officeDocument/2006/relationships/oleObject" Target="embeddings/oleObject45.bin"/><Relationship Id="rId260" Type="http://schemas.openxmlformats.org/officeDocument/2006/relationships/image" Target="media/image122.wmf"/><Relationship Id="rId281" Type="http://schemas.openxmlformats.org/officeDocument/2006/relationships/image" Target="media/image131.wmf"/><Relationship Id="rId34" Type="http://schemas.openxmlformats.org/officeDocument/2006/relationships/oleObject" Target="embeddings/oleObject7.bin"/><Relationship Id="rId55" Type="http://schemas.openxmlformats.org/officeDocument/2006/relationships/image" Target="media/image19.wmf"/><Relationship Id="rId76" Type="http://schemas.openxmlformats.org/officeDocument/2006/relationships/image" Target="media/image29.wmf"/><Relationship Id="rId97" Type="http://schemas.openxmlformats.org/officeDocument/2006/relationships/oleObject" Target="embeddings/oleObject39.bin"/><Relationship Id="rId120" Type="http://schemas.openxmlformats.org/officeDocument/2006/relationships/image" Target="media/image51.png"/><Relationship Id="rId141" Type="http://schemas.openxmlformats.org/officeDocument/2006/relationships/image" Target="media/image62.wmf"/><Relationship Id="rId7" Type="http://schemas.openxmlformats.org/officeDocument/2006/relationships/endnotes" Target="endnotes.xml"/><Relationship Id="rId162" Type="http://schemas.openxmlformats.org/officeDocument/2006/relationships/oleObject" Target="embeddings/oleObject71.bin"/><Relationship Id="rId183" Type="http://schemas.openxmlformats.org/officeDocument/2006/relationships/image" Target="media/image83.wmf"/><Relationship Id="rId218" Type="http://schemas.openxmlformats.org/officeDocument/2006/relationships/image" Target="media/image100.wmf"/><Relationship Id="rId239"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image" Target="media/image6.wmf"/><Relationship Id="rId250" Type="http://schemas.openxmlformats.org/officeDocument/2006/relationships/image" Target="media/image117.wmf"/><Relationship Id="rId255" Type="http://schemas.openxmlformats.org/officeDocument/2006/relationships/oleObject" Target="embeddings/oleObject116.bin"/><Relationship Id="rId271" Type="http://schemas.openxmlformats.org/officeDocument/2006/relationships/image" Target="media/image126.wmf"/><Relationship Id="rId276" Type="http://schemas.openxmlformats.org/officeDocument/2006/relationships/oleObject" Target="embeddings/oleObject125.bin"/><Relationship Id="rId292" Type="http://schemas.openxmlformats.org/officeDocument/2006/relationships/image" Target="media/image137.png"/><Relationship Id="rId297" Type="http://schemas.openxmlformats.org/officeDocument/2006/relationships/hyperlink" Target="http://wireless.fcc.gov/services/index.htm?job=licensing_3&amp;id=industrial_business" TargetMode="External"/><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4.wmf"/><Relationship Id="rId66" Type="http://schemas.openxmlformats.org/officeDocument/2006/relationships/oleObject" Target="embeddings/oleObject23.bin"/><Relationship Id="rId87" Type="http://schemas.openxmlformats.org/officeDocument/2006/relationships/oleObject" Target="embeddings/oleObject34.bin"/><Relationship Id="rId110" Type="http://schemas.openxmlformats.org/officeDocument/2006/relationships/image" Target="media/image46.wmf"/><Relationship Id="rId115" Type="http://schemas.openxmlformats.org/officeDocument/2006/relationships/oleObject" Target="embeddings/oleObject48.bin"/><Relationship Id="rId131" Type="http://schemas.openxmlformats.org/officeDocument/2006/relationships/image" Target="media/image57.wmf"/><Relationship Id="rId136" Type="http://schemas.openxmlformats.org/officeDocument/2006/relationships/oleObject" Target="embeddings/oleObject58.bin"/><Relationship Id="rId157" Type="http://schemas.openxmlformats.org/officeDocument/2006/relationships/image" Target="media/image70.wmf"/><Relationship Id="rId178" Type="http://schemas.openxmlformats.org/officeDocument/2006/relationships/oleObject" Target="embeddings/oleObject79.bin"/><Relationship Id="rId301" Type="http://schemas.openxmlformats.org/officeDocument/2006/relationships/header" Target="header12.xml"/><Relationship Id="rId61" Type="http://schemas.openxmlformats.org/officeDocument/2006/relationships/image" Target="media/image22.wmf"/><Relationship Id="rId82" Type="http://schemas.openxmlformats.org/officeDocument/2006/relationships/image" Target="media/image32.wmf"/><Relationship Id="rId152" Type="http://schemas.openxmlformats.org/officeDocument/2006/relationships/oleObject" Target="embeddings/oleObject66.bin"/><Relationship Id="rId173" Type="http://schemas.openxmlformats.org/officeDocument/2006/relationships/image" Target="media/image78.wmf"/><Relationship Id="rId194" Type="http://schemas.openxmlformats.org/officeDocument/2006/relationships/oleObject" Target="embeddings/oleObject87.bin"/><Relationship Id="rId199" Type="http://schemas.openxmlformats.org/officeDocument/2006/relationships/image" Target="media/image91.wmf"/><Relationship Id="rId203" Type="http://schemas.openxmlformats.org/officeDocument/2006/relationships/image" Target="media/image93.wmf"/><Relationship Id="rId208" Type="http://schemas.openxmlformats.org/officeDocument/2006/relationships/image" Target="media/image95.wmf"/><Relationship Id="rId229" Type="http://schemas.openxmlformats.org/officeDocument/2006/relationships/oleObject" Target="embeddings/oleObject104.bin"/><Relationship Id="rId19" Type="http://schemas.openxmlformats.org/officeDocument/2006/relationships/header" Target="header8.xml"/><Relationship Id="rId224" Type="http://schemas.openxmlformats.org/officeDocument/2006/relationships/image" Target="media/image103.wmf"/><Relationship Id="rId240" Type="http://schemas.openxmlformats.org/officeDocument/2006/relationships/oleObject" Target="embeddings/oleObject108.bin"/><Relationship Id="rId245" Type="http://schemas.openxmlformats.org/officeDocument/2006/relationships/oleObject" Target="embeddings/oleObject111.bin"/><Relationship Id="rId261" Type="http://schemas.openxmlformats.org/officeDocument/2006/relationships/oleObject" Target="embeddings/oleObject119.bin"/><Relationship Id="rId266" Type="http://schemas.openxmlformats.org/officeDocument/2006/relationships/hyperlink" Target="http://www.ecfr.gov/cgi-bin/text-idx?SID=8ff7d70cef964a24a25ff9612c757d00&amp;node=47:1.0.1.1.2.1.152.49&amp;rgn=div8" TargetMode="External"/><Relationship Id="rId287" Type="http://schemas.openxmlformats.org/officeDocument/2006/relationships/image" Target="media/image134.wmf"/><Relationship Id="rId14" Type="http://schemas.openxmlformats.org/officeDocument/2006/relationships/header" Target="header5.xml"/><Relationship Id="rId30" Type="http://schemas.openxmlformats.org/officeDocument/2006/relationships/oleObject" Target="embeddings/oleObject5.bin"/><Relationship Id="rId35" Type="http://schemas.openxmlformats.org/officeDocument/2006/relationships/image" Target="media/image9.emf"/><Relationship Id="rId56" Type="http://schemas.openxmlformats.org/officeDocument/2006/relationships/oleObject" Target="embeddings/oleObject18.bin"/><Relationship Id="rId77" Type="http://schemas.openxmlformats.org/officeDocument/2006/relationships/oleObject" Target="embeddings/oleObject29.bin"/><Relationship Id="rId100" Type="http://schemas.openxmlformats.org/officeDocument/2006/relationships/image" Target="media/image41.wmf"/><Relationship Id="rId105" Type="http://schemas.openxmlformats.org/officeDocument/2006/relationships/oleObject" Target="embeddings/oleObject43.bin"/><Relationship Id="rId126" Type="http://schemas.openxmlformats.org/officeDocument/2006/relationships/oleObject" Target="embeddings/oleObject53.bin"/><Relationship Id="rId147" Type="http://schemas.openxmlformats.org/officeDocument/2006/relationships/image" Target="media/image65.wmf"/><Relationship Id="rId168" Type="http://schemas.openxmlformats.org/officeDocument/2006/relationships/oleObject" Target="embeddings/oleObject74.bin"/><Relationship Id="rId282" Type="http://schemas.openxmlformats.org/officeDocument/2006/relationships/oleObject" Target="embeddings/oleObject128.bin"/><Relationship Id="rId8" Type="http://schemas.openxmlformats.org/officeDocument/2006/relationships/header" Target="header1.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oleObject" Target="embeddings/oleObject37.bin"/><Relationship Id="rId98" Type="http://schemas.openxmlformats.org/officeDocument/2006/relationships/image" Target="media/image40.wmf"/><Relationship Id="rId121" Type="http://schemas.openxmlformats.org/officeDocument/2006/relationships/image" Target="media/image52.wmf"/><Relationship Id="rId142" Type="http://schemas.openxmlformats.org/officeDocument/2006/relationships/oleObject" Target="embeddings/oleObject61.bin"/><Relationship Id="rId163" Type="http://schemas.openxmlformats.org/officeDocument/2006/relationships/image" Target="media/image73.wmf"/><Relationship Id="rId184" Type="http://schemas.openxmlformats.org/officeDocument/2006/relationships/oleObject" Target="embeddings/oleObject82.bin"/><Relationship Id="rId189" Type="http://schemas.openxmlformats.org/officeDocument/2006/relationships/image" Target="media/image86.wmf"/><Relationship Id="rId21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image" Target="media/image98.wmf"/><Relationship Id="rId230" Type="http://schemas.openxmlformats.org/officeDocument/2006/relationships/image" Target="media/image106.png"/><Relationship Id="rId235" Type="http://schemas.openxmlformats.org/officeDocument/2006/relationships/image" Target="media/image110.wmf"/><Relationship Id="rId251" Type="http://schemas.openxmlformats.org/officeDocument/2006/relationships/oleObject" Target="embeddings/oleObject114.bin"/><Relationship Id="rId256" Type="http://schemas.openxmlformats.org/officeDocument/2006/relationships/image" Target="media/image120.wmf"/><Relationship Id="rId277" Type="http://schemas.openxmlformats.org/officeDocument/2006/relationships/image" Target="media/image129.wmf"/><Relationship Id="rId298" Type="http://schemas.openxmlformats.org/officeDocument/2006/relationships/hyperlink" Target="https://www.amazon.com/Radio-Spectrum-Management-Regulations-Techniques/dp/1118511794" TargetMode="External"/><Relationship Id="rId25" Type="http://schemas.openxmlformats.org/officeDocument/2006/relationships/image" Target="media/image4.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image" Target="media/image49.wmf"/><Relationship Id="rId137" Type="http://schemas.openxmlformats.org/officeDocument/2006/relationships/image" Target="media/image60.wmf"/><Relationship Id="rId158" Type="http://schemas.openxmlformats.org/officeDocument/2006/relationships/oleObject" Target="embeddings/oleObject69.bin"/><Relationship Id="rId272" Type="http://schemas.openxmlformats.org/officeDocument/2006/relationships/oleObject" Target="embeddings/oleObject123.bin"/><Relationship Id="rId293" Type="http://schemas.openxmlformats.org/officeDocument/2006/relationships/image" Target="media/image138.png"/><Relationship Id="rId302" Type="http://schemas.openxmlformats.org/officeDocument/2006/relationships/fontTable" Target="fontTable.xml"/><Relationship Id="rId20" Type="http://schemas.openxmlformats.org/officeDocument/2006/relationships/header" Target="header9.xml"/><Relationship Id="rId41" Type="http://schemas.openxmlformats.org/officeDocument/2006/relationships/image" Target="media/image12.emf"/><Relationship Id="rId62" Type="http://schemas.openxmlformats.org/officeDocument/2006/relationships/oleObject" Target="embeddings/oleObject21.bin"/><Relationship Id="rId83" Type="http://schemas.openxmlformats.org/officeDocument/2006/relationships/oleObject" Target="embeddings/oleObject32.bin"/><Relationship Id="rId88" Type="http://schemas.openxmlformats.org/officeDocument/2006/relationships/image" Target="media/image35.emf"/><Relationship Id="rId111" Type="http://schemas.openxmlformats.org/officeDocument/2006/relationships/oleObject" Target="embeddings/oleObject46.bin"/><Relationship Id="rId132" Type="http://schemas.openxmlformats.org/officeDocument/2006/relationships/oleObject" Target="embeddings/oleObject56.bin"/><Relationship Id="rId153" Type="http://schemas.openxmlformats.org/officeDocument/2006/relationships/image" Target="media/image68.wmf"/><Relationship Id="rId174" Type="http://schemas.openxmlformats.org/officeDocument/2006/relationships/oleObject" Target="embeddings/oleObject77.bin"/><Relationship Id="rId179" Type="http://schemas.openxmlformats.org/officeDocument/2006/relationships/image" Target="media/image81.emf"/><Relationship Id="rId195" Type="http://schemas.openxmlformats.org/officeDocument/2006/relationships/image" Target="media/image89.wmf"/><Relationship Id="rId209" Type="http://schemas.openxmlformats.org/officeDocument/2006/relationships/oleObject" Target="embeddings/oleObject94.bin"/><Relationship Id="rId190" Type="http://schemas.openxmlformats.org/officeDocument/2006/relationships/oleObject" Target="embeddings/oleObject85.bin"/><Relationship Id="rId204" Type="http://schemas.openxmlformats.org/officeDocument/2006/relationships/oleObject" Target="embeddings/oleObject92.bin"/><Relationship Id="rId220" Type="http://schemas.openxmlformats.org/officeDocument/2006/relationships/image" Target="media/image101.wmf"/><Relationship Id="rId225" Type="http://schemas.openxmlformats.org/officeDocument/2006/relationships/oleObject" Target="embeddings/oleObject102.bin"/><Relationship Id="rId241" Type="http://schemas.openxmlformats.org/officeDocument/2006/relationships/image" Target="media/image113.wmf"/><Relationship Id="rId246" Type="http://schemas.openxmlformats.org/officeDocument/2006/relationships/image" Target="media/image115.wmf"/><Relationship Id="rId267" Type="http://schemas.openxmlformats.org/officeDocument/2006/relationships/image" Target="media/image124.emf"/><Relationship Id="rId288" Type="http://schemas.openxmlformats.org/officeDocument/2006/relationships/oleObject" Target="embeddings/oleObject131.bin"/><Relationship Id="rId15" Type="http://schemas.openxmlformats.org/officeDocument/2006/relationships/image" Target="media/image2.emf"/><Relationship Id="rId36" Type="http://schemas.openxmlformats.org/officeDocument/2006/relationships/oleObject" Target="embeddings/oleObject8.bin"/><Relationship Id="rId57" Type="http://schemas.openxmlformats.org/officeDocument/2006/relationships/image" Target="media/image20.wmf"/><Relationship Id="rId106" Type="http://schemas.openxmlformats.org/officeDocument/2006/relationships/image" Target="media/image44.wmf"/><Relationship Id="rId127" Type="http://schemas.openxmlformats.org/officeDocument/2006/relationships/image" Target="media/image55.wmf"/><Relationship Id="rId262" Type="http://schemas.openxmlformats.org/officeDocument/2006/relationships/image" Target="media/image123.wmf"/><Relationship Id="rId283" Type="http://schemas.openxmlformats.org/officeDocument/2006/relationships/image" Target="media/image132.wmf"/><Relationship Id="rId10" Type="http://schemas.openxmlformats.org/officeDocument/2006/relationships/hyperlink" Target="http://www.itu.int/ITU-R/go/patents/en" TargetMode="External"/><Relationship Id="rId31" Type="http://schemas.openxmlformats.org/officeDocument/2006/relationships/image" Target="media/image7.wmf"/><Relationship Id="rId52" Type="http://schemas.openxmlformats.org/officeDocument/2006/relationships/oleObject" Target="embeddings/oleObject16.bin"/><Relationship Id="rId73" Type="http://schemas.openxmlformats.org/officeDocument/2006/relationships/oleObject" Target="embeddings/oleObject27.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1.bin"/><Relationship Id="rId143" Type="http://schemas.openxmlformats.org/officeDocument/2006/relationships/image" Target="media/image63.wmf"/><Relationship Id="rId148" Type="http://schemas.openxmlformats.org/officeDocument/2006/relationships/oleObject" Target="embeddings/oleObject64.bin"/><Relationship Id="rId164" Type="http://schemas.openxmlformats.org/officeDocument/2006/relationships/oleObject" Target="embeddings/oleObject72.bin"/><Relationship Id="rId169" Type="http://schemas.openxmlformats.org/officeDocument/2006/relationships/image" Target="media/image76.wmf"/><Relationship Id="rId185" Type="http://schemas.openxmlformats.org/officeDocument/2006/relationships/image" Target="media/image84.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0.bin"/><Relationship Id="rId210" Type="http://schemas.openxmlformats.org/officeDocument/2006/relationships/image" Target="media/image96.wmf"/><Relationship Id="rId215" Type="http://schemas.openxmlformats.org/officeDocument/2006/relationships/oleObject" Target="embeddings/oleObject97.bin"/><Relationship Id="rId236" Type="http://schemas.openxmlformats.org/officeDocument/2006/relationships/oleObject" Target="embeddings/oleObject106.bin"/><Relationship Id="rId257" Type="http://schemas.openxmlformats.org/officeDocument/2006/relationships/oleObject" Target="embeddings/oleObject117.bin"/><Relationship Id="rId278" Type="http://schemas.openxmlformats.org/officeDocument/2006/relationships/oleObject" Target="embeddings/oleObject126.bin"/><Relationship Id="rId26" Type="http://schemas.openxmlformats.org/officeDocument/2006/relationships/oleObject" Target="embeddings/oleObject3.bin"/><Relationship Id="rId231" Type="http://schemas.openxmlformats.org/officeDocument/2006/relationships/image" Target="media/image107.png"/><Relationship Id="rId252" Type="http://schemas.openxmlformats.org/officeDocument/2006/relationships/image" Target="media/image118.wmf"/><Relationship Id="rId273" Type="http://schemas.openxmlformats.org/officeDocument/2006/relationships/image" Target="media/image127.wmf"/><Relationship Id="rId294" Type="http://schemas.openxmlformats.org/officeDocument/2006/relationships/image" Target="media/image139.png"/><Relationship Id="rId47" Type="http://schemas.openxmlformats.org/officeDocument/2006/relationships/image" Target="media/image15.wmf"/><Relationship Id="rId68" Type="http://schemas.openxmlformats.org/officeDocument/2006/relationships/oleObject" Target="embeddings/oleObject24.bin"/><Relationship Id="rId89" Type="http://schemas.openxmlformats.org/officeDocument/2006/relationships/oleObject" Target="embeddings/oleObject35.bin"/><Relationship Id="rId112" Type="http://schemas.openxmlformats.org/officeDocument/2006/relationships/image" Target="media/image47.wmf"/><Relationship Id="rId133" Type="http://schemas.openxmlformats.org/officeDocument/2006/relationships/image" Target="media/image58.wmf"/><Relationship Id="rId154" Type="http://schemas.openxmlformats.org/officeDocument/2006/relationships/oleObject" Target="embeddings/oleObject67.bin"/><Relationship Id="rId175" Type="http://schemas.openxmlformats.org/officeDocument/2006/relationships/image" Target="media/image79.wmf"/><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oleObject" Target="embeddings/oleObject1.bin"/><Relationship Id="rId221" Type="http://schemas.openxmlformats.org/officeDocument/2006/relationships/oleObject" Target="embeddings/oleObject100.bin"/><Relationship Id="rId242" Type="http://schemas.openxmlformats.org/officeDocument/2006/relationships/oleObject" Target="embeddings/oleObject109.bin"/><Relationship Id="rId263" Type="http://schemas.openxmlformats.org/officeDocument/2006/relationships/oleObject" Target="embeddings/oleObject120.bin"/><Relationship Id="rId284" Type="http://schemas.openxmlformats.org/officeDocument/2006/relationships/oleObject" Target="embeddings/oleObject129.bin"/><Relationship Id="rId37" Type="http://schemas.openxmlformats.org/officeDocument/2006/relationships/image" Target="media/image10.emf"/><Relationship Id="rId58" Type="http://schemas.openxmlformats.org/officeDocument/2006/relationships/oleObject" Target="embeddings/oleObject19.bin"/><Relationship Id="rId79" Type="http://schemas.openxmlformats.org/officeDocument/2006/relationships/oleObject" Target="embeddings/oleObject30.bin"/><Relationship Id="rId102" Type="http://schemas.openxmlformats.org/officeDocument/2006/relationships/image" Target="media/image42.wmf"/><Relationship Id="rId123" Type="http://schemas.openxmlformats.org/officeDocument/2006/relationships/image" Target="media/image53.wmf"/><Relationship Id="rId144" Type="http://schemas.openxmlformats.org/officeDocument/2006/relationships/oleObject" Target="embeddings/oleObject62.bin"/><Relationship Id="rId90" Type="http://schemas.openxmlformats.org/officeDocument/2006/relationships/image" Target="media/image36.emf"/><Relationship Id="rId165" Type="http://schemas.openxmlformats.org/officeDocument/2006/relationships/image" Target="media/image74.wmf"/><Relationship Id="rId186" Type="http://schemas.openxmlformats.org/officeDocument/2006/relationships/oleObject" Target="embeddings/oleObject83.bin"/><Relationship Id="rId211" Type="http://schemas.openxmlformats.org/officeDocument/2006/relationships/oleObject" Target="embeddings/oleObject95.bin"/><Relationship Id="rId232" Type="http://schemas.openxmlformats.org/officeDocument/2006/relationships/image" Target="media/image108.png"/><Relationship Id="rId253" Type="http://schemas.openxmlformats.org/officeDocument/2006/relationships/oleObject" Target="embeddings/oleObject115.bin"/><Relationship Id="rId274" Type="http://schemas.openxmlformats.org/officeDocument/2006/relationships/oleObject" Target="embeddings/oleObject124.bin"/><Relationship Id="rId295" Type="http://schemas.openxmlformats.org/officeDocument/2006/relationships/hyperlink" Target="http://www.fcc.gov/encyclopedia/advisory-committees-fcc" TargetMode="External"/><Relationship Id="rId27" Type="http://schemas.openxmlformats.org/officeDocument/2006/relationships/image" Target="media/image5.wmf"/><Relationship Id="rId48" Type="http://schemas.openxmlformats.org/officeDocument/2006/relationships/oleObject" Target="embeddings/oleObject14.bin"/><Relationship Id="rId69" Type="http://schemas.openxmlformats.org/officeDocument/2006/relationships/image" Target="media/image26.wmf"/><Relationship Id="rId113" Type="http://schemas.openxmlformats.org/officeDocument/2006/relationships/oleObject" Target="embeddings/oleObject47.bin"/><Relationship Id="rId134" Type="http://schemas.openxmlformats.org/officeDocument/2006/relationships/oleObject" Target="embeddings/oleObject57.bin"/><Relationship Id="rId80" Type="http://schemas.openxmlformats.org/officeDocument/2006/relationships/image" Target="media/image31.wmf"/><Relationship Id="rId155" Type="http://schemas.openxmlformats.org/officeDocument/2006/relationships/image" Target="media/image69.wmf"/><Relationship Id="rId176" Type="http://schemas.openxmlformats.org/officeDocument/2006/relationships/oleObject" Target="embeddings/oleObject78.bin"/><Relationship Id="rId197" Type="http://schemas.openxmlformats.org/officeDocument/2006/relationships/image" Target="media/image90.wmf"/><Relationship Id="rId201" Type="http://schemas.openxmlformats.org/officeDocument/2006/relationships/image" Target="media/image92.wmf"/><Relationship Id="rId222" Type="http://schemas.openxmlformats.org/officeDocument/2006/relationships/image" Target="media/image102.wmf"/><Relationship Id="rId243" Type="http://schemas.openxmlformats.org/officeDocument/2006/relationships/oleObject" Target="embeddings/oleObject110.bin"/><Relationship Id="rId264" Type="http://schemas.openxmlformats.org/officeDocument/2006/relationships/hyperlink" Target="http://www.ofcom.org.uk/research/radiocomms/reports/policy_report/evaluation_report_AIP.pdf" TargetMode="External"/><Relationship Id="rId285" Type="http://schemas.openxmlformats.org/officeDocument/2006/relationships/image" Target="media/image133.wmf"/><Relationship Id="rId17" Type="http://schemas.openxmlformats.org/officeDocument/2006/relationships/header" Target="header6.xml"/><Relationship Id="rId38" Type="http://schemas.openxmlformats.org/officeDocument/2006/relationships/oleObject" Target="embeddings/oleObject9.bin"/><Relationship Id="rId59" Type="http://schemas.openxmlformats.org/officeDocument/2006/relationships/image" Target="media/image21.wmf"/><Relationship Id="rId103" Type="http://schemas.openxmlformats.org/officeDocument/2006/relationships/oleObject" Target="embeddings/oleObject42.bin"/><Relationship Id="rId124" Type="http://schemas.openxmlformats.org/officeDocument/2006/relationships/oleObject" Target="embeddings/oleObject52.bin"/><Relationship Id="rId70" Type="http://schemas.openxmlformats.org/officeDocument/2006/relationships/oleObject" Target="embeddings/oleObject25.bin"/><Relationship Id="rId91" Type="http://schemas.openxmlformats.org/officeDocument/2006/relationships/oleObject" Target="embeddings/oleObject36.bin"/><Relationship Id="rId145" Type="http://schemas.openxmlformats.org/officeDocument/2006/relationships/image" Target="media/image64.wmf"/><Relationship Id="rId166" Type="http://schemas.openxmlformats.org/officeDocument/2006/relationships/oleObject" Target="embeddings/oleObject73.bin"/><Relationship Id="rId187" Type="http://schemas.openxmlformats.org/officeDocument/2006/relationships/image" Target="media/image85.wmf"/><Relationship Id="rId1" Type="http://schemas.openxmlformats.org/officeDocument/2006/relationships/customXml" Target="../customXml/item1.xml"/><Relationship Id="rId212" Type="http://schemas.openxmlformats.org/officeDocument/2006/relationships/image" Target="media/image97.wmf"/><Relationship Id="rId233" Type="http://schemas.openxmlformats.org/officeDocument/2006/relationships/image" Target="media/image109.wmf"/><Relationship Id="rId254" Type="http://schemas.openxmlformats.org/officeDocument/2006/relationships/image" Target="media/image119.wmf"/><Relationship Id="rId28" Type="http://schemas.openxmlformats.org/officeDocument/2006/relationships/oleObject" Target="embeddings/oleObject4.bin"/><Relationship Id="rId49" Type="http://schemas.openxmlformats.org/officeDocument/2006/relationships/image" Target="media/image16.wmf"/><Relationship Id="rId114" Type="http://schemas.openxmlformats.org/officeDocument/2006/relationships/image" Target="media/image48.wmf"/><Relationship Id="rId275" Type="http://schemas.openxmlformats.org/officeDocument/2006/relationships/image" Target="media/image128.wmf"/><Relationship Id="rId296" Type="http://schemas.openxmlformats.org/officeDocument/2006/relationships/hyperlink" Target="http://www.fcc.gov/encyclopedia/public-safety-frequency-coordinators" TargetMode="External"/><Relationship Id="rId300" Type="http://schemas.openxmlformats.org/officeDocument/2006/relationships/header" Target="header11.xml"/><Relationship Id="rId60" Type="http://schemas.openxmlformats.org/officeDocument/2006/relationships/oleObject" Target="embeddings/oleObject20.bin"/><Relationship Id="rId81" Type="http://schemas.openxmlformats.org/officeDocument/2006/relationships/oleObject" Target="embeddings/oleObject31.bin"/><Relationship Id="rId135" Type="http://schemas.openxmlformats.org/officeDocument/2006/relationships/image" Target="media/image59.wmf"/><Relationship Id="rId156" Type="http://schemas.openxmlformats.org/officeDocument/2006/relationships/oleObject" Target="embeddings/oleObject68.bin"/><Relationship Id="rId177" Type="http://schemas.openxmlformats.org/officeDocument/2006/relationships/image" Target="media/image80.wmf"/><Relationship Id="rId198" Type="http://schemas.openxmlformats.org/officeDocument/2006/relationships/oleObject" Target="embeddings/oleObject89.bin"/><Relationship Id="rId202" Type="http://schemas.openxmlformats.org/officeDocument/2006/relationships/oleObject" Target="embeddings/oleObject91.bin"/><Relationship Id="rId223" Type="http://schemas.openxmlformats.org/officeDocument/2006/relationships/oleObject" Target="embeddings/oleObject101.bin"/><Relationship Id="rId244" Type="http://schemas.openxmlformats.org/officeDocument/2006/relationships/image" Target="media/image114.wmf"/><Relationship Id="rId18" Type="http://schemas.openxmlformats.org/officeDocument/2006/relationships/header" Target="header7.xml"/><Relationship Id="rId39" Type="http://schemas.openxmlformats.org/officeDocument/2006/relationships/image" Target="media/image11.wmf"/><Relationship Id="rId265" Type="http://schemas.openxmlformats.org/officeDocument/2006/relationships/hyperlink" Target="http://transition.fcc.gov/fees/appfees.html" TargetMode="External"/><Relationship Id="rId286" Type="http://schemas.openxmlformats.org/officeDocument/2006/relationships/oleObject" Target="embeddings/oleObject130.bin"/><Relationship Id="rId50" Type="http://schemas.openxmlformats.org/officeDocument/2006/relationships/oleObject" Target="embeddings/oleObject15.bin"/><Relationship Id="rId104" Type="http://schemas.openxmlformats.org/officeDocument/2006/relationships/image" Target="media/image43.wmf"/><Relationship Id="rId125" Type="http://schemas.openxmlformats.org/officeDocument/2006/relationships/image" Target="media/image54.wmf"/><Relationship Id="rId146" Type="http://schemas.openxmlformats.org/officeDocument/2006/relationships/oleObject" Target="embeddings/oleObject63.bin"/><Relationship Id="rId167" Type="http://schemas.openxmlformats.org/officeDocument/2006/relationships/image" Target="media/image75.wmf"/><Relationship Id="rId188" Type="http://schemas.openxmlformats.org/officeDocument/2006/relationships/oleObject" Target="embeddings/oleObject84.bin"/><Relationship Id="rId71" Type="http://schemas.openxmlformats.org/officeDocument/2006/relationships/image" Target="media/image27.wmf"/><Relationship Id="rId92" Type="http://schemas.openxmlformats.org/officeDocument/2006/relationships/image" Target="media/image37.emf"/><Relationship Id="rId213" Type="http://schemas.openxmlformats.org/officeDocument/2006/relationships/oleObject" Target="embeddings/oleObject96.bin"/><Relationship Id="rId234" Type="http://schemas.openxmlformats.org/officeDocument/2006/relationships/oleObject" Target="embeddings/oleObject105.bin"/></Relationships>
</file>

<file path=word/_rels/footnotes.xml.rels><?xml version="1.0" encoding="UTF-8" standalone="yes"?>
<Relationships xmlns="http://schemas.openxmlformats.org/package/2006/relationships"><Relationship Id="rId1" Type="http://schemas.openxmlformats.org/officeDocument/2006/relationships/hyperlink" Target="http://www.whitehouse.gov/the-press-office/2013/06/14/presidential-memorandum-expanding-americas-leadership-wireless-innovati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79EBE-7DB8-4EE6-A671-27DC160B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PA_ITU-R_REPORT.dotx</Template>
  <TotalTime>1513</TotalTime>
  <Pages>199</Pages>
  <Words>63730</Words>
  <Characters>363262</Characters>
  <Application>Microsoft Office Word</Application>
  <DocSecurity>0</DocSecurity>
  <Lines>3027</Lines>
  <Paragraphs>852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426140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Hiba</dc:creator>
  <cp:keywords/>
  <dc:description/>
  <cp:lastModifiedBy>Gergis, Mina</cp:lastModifiedBy>
  <cp:revision>176</cp:revision>
  <cp:lastPrinted>2018-12-05T14:46:00Z</cp:lastPrinted>
  <dcterms:created xsi:type="dcterms:W3CDTF">2018-12-04T14:24:00Z</dcterms:created>
  <dcterms:modified xsi:type="dcterms:W3CDTF">2018-12-05T16:31:00Z</dcterms:modified>
</cp:coreProperties>
</file>