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p w:rsidR="007F35A7" w:rsidRDefault="007F35A7" w:rsidP="007F35A7"/>
    <w:tbl>
      <w:tblPr>
        <w:tblW w:w="10089" w:type="dxa"/>
        <w:tblLook w:val="01E0" w:firstRow="1" w:lastRow="1" w:firstColumn="1" w:lastColumn="1" w:noHBand="0" w:noVBand="0"/>
      </w:tblPr>
      <w:tblGrid>
        <w:gridCol w:w="10089"/>
      </w:tblGrid>
      <w:tr w:rsidR="007F35A7" w:rsidRPr="004D0B82" w:rsidTr="001B6B88">
        <w:tc>
          <w:tcPr>
            <w:tcW w:w="10089" w:type="dxa"/>
          </w:tcPr>
          <w:p w:rsidR="007F35A7" w:rsidRPr="004D0B82" w:rsidRDefault="007F35A7" w:rsidP="001B6B88">
            <w:pPr>
              <w:spacing w:before="380" w:line="280" w:lineRule="exact"/>
              <w:jc w:val="right"/>
              <w:rPr>
                <w:rFonts w:ascii="Tahoma" w:hAnsi="Tahoma" w:cs="Tahoma"/>
                <w:b/>
                <w:bCs/>
                <w:iCs/>
                <w:color w:val="509141"/>
                <w:sz w:val="32"/>
                <w:szCs w:val="32"/>
                <w:lang w:val="en-US"/>
              </w:rPr>
            </w:pPr>
            <w:r w:rsidRPr="004D0B8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pt" o:ole="">
                  <v:imagedata r:id="rId9" o:title=""/>
                </v:shape>
                <o:OLEObject Type="Embed" ProgID="Equation.3" ShapeID="_x0000_i1025" DrawAspect="Content" ObjectID="_1362833620" r:id="rId10"/>
              </w:object>
            </w:r>
          </w:p>
          <w:p w:rsidR="007F35A7" w:rsidRPr="00132BFC" w:rsidRDefault="007F35A7" w:rsidP="001B6B88">
            <w:pPr>
              <w:spacing w:before="380" w:line="280" w:lineRule="exact"/>
              <w:jc w:val="right"/>
              <w:rPr>
                <w:rFonts w:ascii="Tahoma" w:hAnsi="Tahoma" w:cs="Tahoma"/>
                <w:b/>
                <w:bCs/>
                <w:iCs/>
                <w:color w:val="509141"/>
                <w:sz w:val="36"/>
                <w:szCs w:val="36"/>
                <w:lang w:val="fr-CH"/>
              </w:rPr>
            </w:pPr>
            <w:r w:rsidRPr="00132BFC">
              <w:rPr>
                <w:rFonts w:ascii="Tahoma" w:hAnsi="Tahoma" w:cs="Tahoma"/>
                <w:b/>
                <w:bCs/>
                <w:iCs/>
                <w:color w:val="509141"/>
                <w:sz w:val="36"/>
                <w:szCs w:val="36"/>
                <w:lang w:val="fr-CH"/>
              </w:rPr>
              <w:t>Rapport  UIT-R  SM.</w:t>
            </w:r>
            <w:r>
              <w:rPr>
                <w:rFonts w:ascii="Tahoma" w:hAnsi="Tahoma" w:cs="Tahoma"/>
                <w:b/>
                <w:bCs/>
                <w:iCs/>
                <w:color w:val="509141"/>
                <w:sz w:val="36"/>
                <w:szCs w:val="36"/>
                <w:lang w:val="fr-CH"/>
              </w:rPr>
              <w:t>2153</w:t>
            </w:r>
          </w:p>
          <w:p w:rsidR="007F35A7" w:rsidRPr="00132BFC" w:rsidRDefault="007F35A7" w:rsidP="001B6B88">
            <w:pPr>
              <w:spacing w:before="80" w:line="280" w:lineRule="exact"/>
              <w:jc w:val="right"/>
              <w:rPr>
                <w:rFonts w:ascii="Tahoma" w:hAnsi="Tahoma" w:cs="Tahoma"/>
                <w:b/>
                <w:bCs/>
                <w:iCs/>
                <w:color w:val="509141"/>
                <w:szCs w:val="24"/>
                <w:lang w:val="fr-CH"/>
              </w:rPr>
            </w:pPr>
            <w:r w:rsidRPr="00132BFC">
              <w:rPr>
                <w:rFonts w:ascii="Tahoma" w:hAnsi="Tahoma" w:cs="Tahoma"/>
                <w:b/>
                <w:bCs/>
                <w:iCs/>
                <w:color w:val="509141"/>
                <w:szCs w:val="24"/>
                <w:lang w:val="fr-CH"/>
              </w:rPr>
              <w:t>(</w:t>
            </w:r>
            <w:r>
              <w:rPr>
                <w:rFonts w:ascii="Tahoma" w:hAnsi="Tahoma" w:cs="Tahoma"/>
                <w:b/>
                <w:bCs/>
                <w:iCs/>
                <w:color w:val="509141"/>
                <w:szCs w:val="24"/>
                <w:lang w:val="fr-CH"/>
              </w:rPr>
              <w:t>09</w:t>
            </w:r>
            <w:r w:rsidRPr="00132BFC">
              <w:rPr>
                <w:rFonts w:ascii="Tahoma" w:hAnsi="Tahoma" w:cs="Tahoma"/>
                <w:b/>
                <w:bCs/>
                <w:iCs/>
                <w:color w:val="509141"/>
                <w:szCs w:val="24"/>
                <w:lang w:val="fr-CH"/>
              </w:rPr>
              <w:t>/2009)</w:t>
            </w:r>
          </w:p>
        </w:tc>
      </w:tr>
      <w:tr w:rsidR="007F35A7" w:rsidRPr="004D0B82" w:rsidTr="001B6B88">
        <w:tc>
          <w:tcPr>
            <w:tcW w:w="10089" w:type="dxa"/>
          </w:tcPr>
          <w:p w:rsidR="007F35A7" w:rsidRPr="004D0B82" w:rsidRDefault="007F35A7" w:rsidP="001B6B88">
            <w:pPr>
              <w:spacing w:before="80" w:line="500" w:lineRule="exact"/>
              <w:jc w:val="right"/>
              <w:rPr>
                <w:rFonts w:ascii="Tahoma" w:hAnsi="Tahoma" w:cs="Tahoma"/>
                <w:b/>
                <w:bCs/>
                <w:iCs/>
                <w:color w:val="509141"/>
                <w:sz w:val="44"/>
                <w:szCs w:val="44"/>
              </w:rPr>
            </w:pPr>
          </w:p>
          <w:p w:rsidR="007F35A7" w:rsidRPr="00955644" w:rsidRDefault="007F35A7" w:rsidP="001B6B88">
            <w:pPr>
              <w:spacing w:before="80" w:line="500" w:lineRule="exact"/>
              <w:jc w:val="right"/>
              <w:rPr>
                <w:rFonts w:ascii="Tahoma" w:hAnsi="Tahoma" w:cs="Tahoma"/>
                <w:b/>
                <w:bCs/>
                <w:iCs/>
                <w:color w:val="509141"/>
                <w:sz w:val="46"/>
                <w:szCs w:val="46"/>
              </w:rPr>
            </w:pPr>
            <w:r>
              <w:rPr>
                <w:rFonts w:ascii="Tahoma" w:hAnsi="Tahoma" w:cs="Tahoma"/>
                <w:b/>
                <w:bCs/>
                <w:iCs/>
                <w:color w:val="509141"/>
                <w:sz w:val="44"/>
                <w:szCs w:val="44"/>
              </w:rPr>
              <w:t>Paramètres techniques et de fonctionnement des disp</w:t>
            </w:r>
            <w:r w:rsidR="007F1152">
              <w:rPr>
                <w:rFonts w:ascii="Tahoma" w:hAnsi="Tahoma" w:cs="Tahoma"/>
                <w:b/>
                <w:bCs/>
                <w:iCs/>
                <w:color w:val="509141"/>
                <w:sz w:val="44"/>
                <w:szCs w:val="44"/>
              </w:rPr>
              <w:t xml:space="preserve">ositifs </w:t>
            </w:r>
            <w:r w:rsidR="007F1152">
              <w:rPr>
                <w:rFonts w:ascii="Tahoma" w:hAnsi="Tahoma" w:cs="Tahoma"/>
                <w:b/>
                <w:bCs/>
                <w:iCs/>
                <w:color w:val="509141"/>
                <w:sz w:val="44"/>
                <w:szCs w:val="44"/>
              </w:rPr>
              <w:br/>
              <w:t>de radiocommunication à</w:t>
            </w:r>
            <w:r>
              <w:rPr>
                <w:rFonts w:ascii="Tahoma" w:hAnsi="Tahoma" w:cs="Tahoma"/>
                <w:b/>
                <w:bCs/>
                <w:iCs/>
                <w:color w:val="509141"/>
                <w:sz w:val="44"/>
                <w:szCs w:val="44"/>
              </w:rPr>
              <w:t xml:space="preserve"> courte </w:t>
            </w:r>
            <w:r>
              <w:rPr>
                <w:rFonts w:ascii="Tahoma" w:hAnsi="Tahoma" w:cs="Tahoma"/>
                <w:b/>
                <w:bCs/>
                <w:iCs/>
                <w:color w:val="509141"/>
                <w:sz w:val="44"/>
                <w:szCs w:val="44"/>
              </w:rPr>
              <w:br/>
              <w:t>portée et fréquences utilisées</w:t>
            </w:r>
          </w:p>
        </w:tc>
      </w:tr>
      <w:tr w:rsidR="007F35A7" w:rsidRPr="004D0B82" w:rsidTr="001B6B88">
        <w:tc>
          <w:tcPr>
            <w:tcW w:w="10089" w:type="dxa"/>
          </w:tcPr>
          <w:p w:rsidR="007F35A7" w:rsidRPr="004D0B82" w:rsidRDefault="007F35A7" w:rsidP="001B6B88">
            <w:pPr>
              <w:spacing w:before="80" w:line="280" w:lineRule="exact"/>
              <w:ind w:right="640"/>
              <w:rPr>
                <w:rFonts w:ascii="Tahoma" w:hAnsi="Tahoma" w:cs="Tahoma"/>
                <w:b/>
                <w:bCs/>
                <w:iCs/>
                <w:color w:val="243285"/>
                <w:sz w:val="32"/>
                <w:szCs w:val="32"/>
              </w:rPr>
            </w:pPr>
          </w:p>
          <w:p w:rsidR="007F35A7" w:rsidRPr="004D0B82" w:rsidRDefault="007F35A7" w:rsidP="001B6B88">
            <w:pPr>
              <w:spacing w:before="80" w:line="280" w:lineRule="exact"/>
              <w:ind w:right="640"/>
              <w:rPr>
                <w:rFonts w:ascii="Tahoma" w:hAnsi="Tahoma" w:cs="Tahoma"/>
                <w:b/>
                <w:bCs/>
                <w:iCs/>
                <w:color w:val="243285"/>
                <w:sz w:val="32"/>
                <w:szCs w:val="32"/>
              </w:rPr>
            </w:pPr>
          </w:p>
          <w:p w:rsidR="007F35A7" w:rsidRPr="004D0B82" w:rsidRDefault="007F35A7" w:rsidP="001B6B88">
            <w:pPr>
              <w:spacing w:before="80" w:line="280" w:lineRule="exact"/>
              <w:ind w:right="640"/>
              <w:rPr>
                <w:rFonts w:ascii="Tahoma" w:hAnsi="Tahoma" w:cs="Tahoma"/>
                <w:b/>
                <w:bCs/>
                <w:iCs/>
                <w:color w:val="243285"/>
                <w:sz w:val="32"/>
                <w:szCs w:val="32"/>
              </w:rPr>
            </w:pPr>
          </w:p>
          <w:p w:rsidR="007F35A7" w:rsidRPr="004D0B82" w:rsidRDefault="007F35A7" w:rsidP="001B6B88">
            <w:pPr>
              <w:spacing w:before="80" w:after="180" w:line="360" w:lineRule="exact"/>
              <w:jc w:val="right"/>
              <w:rPr>
                <w:rFonts w:ascii="Tahoma" w:hAnsi="Tahoma" w:cs="Tahoma"/>
                <w:b/>
                <w:bCs/>
                <w:iCs/>
                <w:color w:val="243285"/>
                <w:sz w:val="36"/>
                <w:szCs w:val="36"/>
              </w:rPr>
            </w:pPr>
          </w:p>
          <w:p w:rsidR="007F35A7" w:rsidRPr="004D0B82" w:rsidRDefault="007F35A7" w:rsidP="001B6B88">
            <w:pPr>
              <w:spacing w:before="80" w:after="180" w:line="360" w:lineRule="exact"/>
              <w:jc w:val="right"/>
              <w:rPr>
                <w:rFonts w:ascii="Tahoma" w:hAnsi="Tahoma" w:cs="Tahoma"/>
                <w:b/>
                <w:bCs/>
                <w:iCs/>
                <w:color w:val="509141"/>
                <w:sz w:val="36"/>
                <w:szCs w:val="36"/>
              </w:rPr>
            </w:pPr>
            <w:r w:rsidRPr="004D0B82">
              <w:rPr>
                <w:rFonts w:ascii="Tahoma" w:hAnsi="Tahoma" w:cs="Tahoma"/>
                <w:b/>
                <w:bCs/>
                <w:iCs/>
                <w:color w:val="509141"/>
                <w:sz w:val="36"/>
                <w:szCs w:val="36"/>
              </w:rPr>
              <w:t>Série SM</w:t>
            </w:r>
          </w:p>
          <w:p w:rsidR="007F35A7" w:rsidRPr="004D0B82" w:rsidRDefault="007F35A7" w:rsidP="001B6B88">
            <w:pPr>
              <w:spacing w:before="80" w:line="360" w:lineRule="exact"/>
              <w:jc w:val="right"/>
              <w:rPr>
                <w:rFonts w:ascii="Tahoma" w:hAnsi="Tahoma" w:cs="Tahoma"/>
                <w:b/>
                <w:bCs/>
                <w:iCs/>
                <w:color w:val="509141"/>
                <w:sz w:val="32"/>
                <w:szCs w:val="32"/>
              </w:rPr>
            </w:pPr>
            <w:r w:rsidRPr="004D0B82">
              <w:rPr>
                <w:rFonts w:ascii="Tahoma" w:hAnsi="Tahoma" w:cs="Tahoma"/>
                <w:b/>
                <w:bCs/>
                <w:iCs/>
                <w:color w:val="509141"/>
                <w:sz w:val="36"/>
                <w:szCs w:val="36"/>
              </w:rPr>
              <w:t>Gestion du spectre</w:t>
            </w:r>
          </w:p>
        </w:tc>
      </w:tr>
    </w:tbl>
    <w:p w:rsidR="007F35A7" w:rsidRPr="000C7512" w:rsidRDefault="007F35A7" w:rsidP="007F35A7">
      <w:pPr>
        <w:spacing w:before="80"/>
        <w:rPr>
          <w:i/>
          <w:sz w:val="22"/>
        </w:rPr>
      </w:pPr>
    </w:p>
    <w:p w:rsidR="007F35A7" w:rsidRPr="000C7512" w:rsidRDefault="007F35A7" w:rsidP="007F35A7">
      <w:pPr>
        <w:spacing w:before="80"/>
        <w:rPr>
          <w:i/>
          <w:sz w:val="22"/>
        </w:rPr>
      </w:pPr>
    </w:p>
    <w:p w:rsidR="007F35A7" w:rsidRPr="000C7512" w:rsidRDefault="007F35A7" w:rsidP="007F35A7">
      <w:pPr>
        <w:spacing w:before="80"/>
        <w:rPr>
          <w:i/>
          <w:sz w:val="22"/>
        </w:rPr>
      </w:pPr>
    </w:p>
    <w:p w:rsidR="007F35A7" w:rsidRPr="000C7512" w:rsidRDefault="007F35A7" w:rsidP="007F35A7">
      <w:pPr>
        <w:spacing w:before="80"/>
        <w:rPr>
          <w:i/>
          <w:sz w:val="22"/>
        </w:rPr>
      </w:pPr>
    </w:p>
    <w:p w:rsidR="007F35A7" w:rsidRPr="000C7512" w:rsidRDefault="007F35A7" w:rsidP="007F35A7">
      <w:pPr>
        <w:spacing w:before="80"/>
        <w:rPr>
          <w:i/>
          <w:sz w:val="22"/>
        </w:rPr>
      </w:pPr>
    </w:p>
    <w:p w:rsidR="007F35A7" w:rsidRPr="000C7512" w:rsidRDefault="007F35A7" w:rsidP="007F35A7">
      <w:pPr>
        <w:spacing w:before="80"/>
        <w:rPr>
          <w:i/>
          <w:sz w:val="22"/>
        </w:rPr>
      </w:pPr>
    </w:p>
    <w:p w:rsidR="007F35A7" w:rsidRPr="00132BFC" w:rsidRDefault="007F35A7" w:rsidP="007F35A7">
      <w:pPr>
        <w:pStyle w:val="Equation"/>
        <w:tabs>
          <w:tab w:val="clear" w:pos="4820"/>
          <w:tab w:val="clear" w:pos="9639"/>
          <w:tab w:val="left" w:pos="1191"/>
          <w:tab w:val="left" w:pos="1588"/>
          <w:tab w:val="left" w:pos="1985"/>
        </w:tabs>
        <w:rPr>
          <w:rFonts w:ascii="Palatino Linotype" w:hAnsi="Palatino Linotype"/>
          <w:lang w:val="fr-CH"/>
        </w:rPr>
        <w:sectPr w:rsidR="007F35A7" w:rsidRPr="00132BFC">
          <w:headerReference w:type="even" r:id="rId11"/>
          <w:headerReference w:type="default" r:id="rId12"/>
          <w:pgSz w:w="11907" w:h="16840" w:code="9"/>
          <w:pgMar w:top="1089" w:right="1089" w:bottom="284" w:left="1089" w:header="567" w:footer="284" w:gutter="0"/>
          <w:pgNumType w:start="1"/>
          <w:cols w:space="720"/>
        </w:sectPr>
      </w:pPr>
    </w:p>
    <w:p w:rsidR="007F35A7" w:rsidRPr="00F54FBD" w:rsidRDefault="007F35A7" w:rsidP="007F35A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7F35A7" w:rsidRPr="00F54FBD" w:rsidRDefault="007F35A7" w:rsidP="007F35A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F35A7" w:rsidRDefault="007F35A7" w:rsidP="007F35A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F35A7" w:rsidRDefault="007F35A7" w:rsidP="007F35A7">
      <w:pPr>
        <w:spacing w:before="0"/>
        <w:rPr>
          <w:sz w:val="20"/>
        </w:rPr>
      </w:pPr>
    </w:p>
    <w:p w:rsidR="007F35A7" w:rsidRPr="00F54FBD" w:rsidRDefault="007F35A7" w:rsidP="007F35A7">
      <w:pPr>
        <w:spacing w:before="0"/>
        <w:rPr>
          <w:sz w:val="20"/>
        </w:rPr>
      </w:pPr>
    </w:p>
    <w:p w:rsidR="007F35A7" w:rsidRPr="00E44CBB" w:rsidRDefault="007F35A7" w:rsidP="007F35A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F35A7" w:rsidRPr="00E44CBB" w:rsidRDefault="007F35A7" w:rsidP="007F35A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3"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F35A7" w:rsidRPr="00132BFC" w:rsidRDefault="007F35A7" w:rsidP="007F35A7">
      <w:pPr>
        <w:spacing w:before="0"/>
        <w:jc w:val="center"/>
        <w:rPr>
          <w:sz w:val="22"/>
          <w:lang w:val="fr-CH"/>
        </w:rPr>
      </w:pPr>
    </w:p>
    <w:p w:rsidR="007F35A7" w:rsidRPr="00132BFC" w:rsidRDefault="007F35A7" w:rsidP="007F35A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F35A7" w:rsidRPr="009454F8" w:rsidTr="001B6B88">
        <w:tc>
          <w:tcPr>
            <w:tcW w:w="9360" w:type="dxa"/>
            <w:gridSpan w:val="2"/>
          </w:tcPr>
          <w:p w:rsidR="007F35A7" w:rsidRPr="009454F8" w:rsidRDefault="007F35A7" w:rsidP="001B6B88">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w:t>
            </w:r>
            <w:r>
              <w:rPr>
                <w:sz w:val="22"/>
                <w:szCs w:val="22"/>
              </w:rPr>
              <w:t>Rapports</w:t>
            </w:r>
            <w:r w:rsidRPr="009454F8">
              <w:rPr>
                <w:sz w:val="22"/>
                <w:szCs w:val="22"/>
              </w:rPr>
              <w:t xml:space="preserve"> UIT-R</w:t>
            </w:r>
            <w:r>
              <w:rPr>
                <w:sz w:val="22"/>
                <w:szCs w:val="22"/>
              </w:rPr>
              <w:t xml:space="preserve"> </w:t>
            </w:r>
          </w:p>
          <w:p w:rsidR="007F35A7" w:rsidRPr="009454F8"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4" w:history="1">
              <w:r w:rsidRPr="008B224F">
                <w:rPr>
                  <w:rStyle w:val="Hyperlink"/>
                  <w:b w:val="0"/>
                  <w:sz w:val="18"/>
                  <w:szCs w:val="18"/>
                </w:rPr>
                <w:t>http://www.itu.int/publ/R-REP/fr</w:t>
              </w:r>
            </w:hyperlink>
            <w:r w:rsidRPr="00BC0651">
              <w:rPr>
                <w:b w:val="0"/>
                <w:bCs/>
                <w:sz w:val="18"/>
                <w:szCs w:val="18"/>
              </w:rPr>
              <w:t>)</w:t>
            </w:r>
          </w:p>
        </w:tc>
      </w:tr>
      <w:tr w:rsidR="007F35A7" w:rsidRPr="00036EE3" w:rsidTr="001B6B88">
        <w:tc>
          <w:tcPr>
            <w:tcW w:w="1140" w:type="dxa"/>
            <w:tcBorders>
              <w:bottom w:val="nil"/>
            </w:tcBorders>
          </w:tcPr>
          <w:p w:rsidR="007F35A7" w:rsidRPr="00614CC6" w:rsidRDefault="007F35A7" w:rsidP="001B6B88">
            <w:pPr>
              <w:spacing w:before="90" w:after="100"/>
              <w:ind w:left="57"/>
              <w:rPr>
                <w:b/>
                <w:bCs/>
                <w:sz w:val="20"/>
                <w:lang w:val="en-US"/>
              </w:rPr>
            </w:pPr>
            <w:r w:rsidRPr="00614CC6">
              <w:rPr>
                <w:b/>
                <w:bCs/>
                <w:sz w:val="20"/>
                <w:lang w:val="en-US"/>
              </w:rPr>
              <w:t>Séries</w:t>
            </w:r>
          </w:p>
        </w:tc>
        <w:tc>
          <w:tcPr>
            <w:tcW w:w="8220" w:type="dxa"/>
            <w:tcBorders>
              <w:bottom w:val="nil"/>
            </w:tcBorders>
          </w:tcPr>
          <w:p w:rsidR="007F35A7" w:rsidRPr="00614CC6"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F35A7" w:rsidRPr="00322748" w:rsidTr="001B6B88">
        <w:tc>
          <w:tcPr>
            <w:tcW w:w="1140" w:type="dxa"/>
            <w:tcBorders>
              <w:top w:val="nil"/>
              <w:bottom w:val="nil"/>
            </w:tcBorders>
            <w:shd w:val="clear" w:color="auto" w:fill="auto"/>
          </w:tcPr>
          <w:p w:rsidR="007F35A7" w:rsidRPr="00322748" w:rsidRDefault="007F35A7" w:rsidP="001B6B88">
            <w:pPr>
              <w:spacing w:before="30" w:after="30"/>
              <w:ind w:left="57"/>
              <w:rPr>
                <w:b/>
                <w:sz w:val="20"/>
                <w:lang w:val="en-US"/>
              </w:rPr>
            </w:pPr>
            <w:r w:rsidRPr="00322748">
              <w:rPr>
                <w:b/>
                <w:sz w:val="20"/>
                <w:lang w:val="en-US"/>
              </w:rPr>
              <w:t>BO</w:t>
            </w:r>
          </w:p>
        </w:tc>
        <w:tc>
          <w:tcPr>
            <w:tcW w:w="8220" w:type="dxa"/>
            <w:tcBorders>
              <w:top w:val="nil"/>
              <w:bottom w:val="nil"/>
            </w:tcBorders>
            <w:shd w:val="clear" w:color="auto" w:fill="auto"/>
          </w:tcPr>
          <w:p w:rsidR="007F35A7" w:rsidRPr="00322748"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22748">
              <w:rPr>
                <w:b w:val="0"/>
                <w:bCs/>
                <w:sz w:val="20"/>
              </w:rPr>
              <w:t>Diffusion par satellite</w:t>
            </w:r>
          </w:p>
        </w:tc>
      </w:tr>
      <w:tr w:rsidR="007F35A7" w:rsidRPr="00BC69EE" w:rsidTr="001B6B88">
        <w:tc>
          <w:tcPr>
            <w:tcW w:w="1140" w:type="dxa"/>
            <w:tcBorders>
              <w:top w:val="nil"/>
              <w:bottom w:val="nil"/>
            </w:tcBorders>
            <w:shd w:val="clear" w:color="auto" w:fill="auto"/>
          </w:tcPr>
          <w:p w:rsidR="007F35A7" w:rsidRPr="00BC69EE" w:rsidRDefault="007F35A7" w:rsidP="001B6B88">
            <w:pPr>
              <w:spacing w:before="30" w:after="30"/>
              <w:ind w:left="57"/>
              <w:rPr>
                <w:b/>
                <w:bCs/>
                <w:sz w:val="20"/>
                <w:lang w:val="en-US"/>
              </w:rPr>
            </w:pPr>
            <w:r w:rsidRPr="00BC69EE">
              <w:rPr>
                <w:b/>
                <w:bCs/>
                <w:sz w:val="20"/>
                <w:lang w:val="en-US"/>
              </w:rPr>
              <w:t>BR</w:t>
            </w:r>
          </w:p>
        </w:tc>
        <w:tc>
          <w:tcPr>
            <w:tcW w:w="8220" w:type="dxa"/>
            <w:tcBorders>
              <w:top w:val="nil"/>
              <w:bottom w:val="nil"/>
            </w:tcBorders>
            <w:shd w:val="clear" w:color="auto" w:fill="auto"/>
          </w:tcPr>
          <w:p w:rsidR="007F35A7" w:rsidRPr="00BC69EE"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69EE">
              <w:rPr>
                <w:b w:val="0"/>
                <w:sz w:val="20"/>
              </w:rPr>
              <w:t>Enregistrement pour la production, l'archivage et la diffusion; films pour la télévision</w:t>
            </w:r>
          </w:p>
        </w:tc>
      </w:tr>
      <w:tr w:rsidR="007F35A7" w:rsidRPr="00233361" w:rsidTr="001B6B88">
        <w:tc>
          <w:tcPr>
            <w:tcW w:w="1140" w:type="dxa"/>
            <w:tcBorders>
              <w:top w:val="nil"/>
              <w:bottom w:val="nil"/>
            </w:tcBorders>
            <w:shd w:val="clear" w:color="auto" w:fill="auto"/>
          </w:tcPr>
          <w:p w:rsidR="007F35A7" w:rsidRPr="00233361" w:rsidRDefault="007F35A7" w:rsidP="001B6B88">
            <w:pPr>
              <w:spacing w:before="30" w:after="30"/>
              <w:ind w:left="57"/>
              <w:rPr>
                <w:b/>
                <w:bCs/>
                <w:sz w:val="20"/>
                <w:lang w:val="en-US"/>
              </w:rPr>
            </w:pPr>
            <w:r w:rsidRPr="00233361">
              <w:rPr>
                <w:b/>
                <w:bCs/>
                <w:sz w:val="20"/>
                <w:lang w:val="en-US"/>
              </w:rPr>
              <w:t>BS</w:t>
            </w:r>
          </w:p>
        </w:tc>
        <w:tc>
          <w:tcPr>
            <w:tcW w:w="8220" w:type="dxa"/>
            <w:tcBorders>
              <w:top w:val="nil"/>
              <w:bottom w:val="nil"/>
            </w:tcBorders>
            <w:shd w:val="clear" w:color="auto" w:fill="auto"/>
          </w:tcPr>
          <w:p w:rsidR="007F35A7" w:rsidRPr="00233361"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233361">
              <w:rPr>
                <w:b w:val="0"/>
                <w:sz w:val="20"/>
              </w:rPr>
              <w:t>Service de radiodiffusion sonore</w:t>
            </w:r>
          </w:p>
        </w:tc>
      </w:tr>
      <w:tr w:rsidR="007F35A7" w:rsidRPr="00704932" w:rsidTr="001B6B88">
        <w:tc>
          <w:tcPr>
            <w:tcW w:w="1140" w:type="dxa"/>
            <w:tcBorders>
              <w:top w:val="nil"/>
              <w:bottom w:val="nil"/>
            </w:tcBorders>
            <w:shd w:val="clear" w:color="auto" w:fill="auto"/>
          </w:tcPr>
          <w:p w:rsidR="007F35A7" w:rsidRPr="00704932" w:rsidRDefault="007F35A7" w:rsidP="001B6B88">
            <w:pPr>
              <w:spacing w:before="30" w:after="30"/>
              <w:ind w:left="57"/>
              <w:rPr>
                <w:b/>
                <w:bCs/>
                <w:sz w:val="20"/>
                <w:lang w:val="en-US"/>
              </w:rPr>
            </w:pPr>
            <w:r w:rsidRPr="00704932">
              <w:rPr>
                <w:b/>
                <w:bCs/>
                <w:sz w:val="20"/>
                <w:lang w:val="en-US"/>
              </w:rPr>
              <w:t>BT</w:t>
            </w:r>
          </w:p>
        </w:tc>
        <w:tc>
          <w:tcPr>
            <w:tcW w:w="8220" w:type="dxa"/>
            <w:tcBorders>
              <w:top w:val="nil"/>
              <w:bottom w:val="nil"/>
            </w:tcBorders>
            <w:shd w:val="clear" w:color="auto" w:fill="auto"/>
          </w:tcPr>
          <w:p w:rsidR="007F35A7" w:rsidRPr="00704932"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04932">
              <w:rPr>
                <w:b w:val="0"/>
                <w:sz w:val="20"/>
              </w:rPr>
              <w:t>Service de radiodiffusion télévisuelle</w:t>
            </w:r>
          </w:p>
        </w:tc>
      </w:tr>
      <w:tr w:rsidR="007F35A7" w:rsidRPr="009230C7" w:rsidTr="001B6B88">
        <w:tc>
          <w:tcPr>
            <w:tcW w:w="1140" w:type="dxa"/>
            <w:tcBorders>
              <w:top w:val="nil"/>
              <w:bottom w:val="nil"/>
            </w:tcBorders>
            <w:shd w:val="clear" w:color="auto" w:fill="auto"/>
          </w:tcPr>
          <w:p w:rsidR="007F35A7" w:rsidRPr="009230C7" w:rsidRDefault="007F35A7" w:rsidP="001B6B88">
            <w:pPr>
              <w:spacing w:before="30" w:after="30"/>
              <w:ind w:left="57"/>
              <w:rPr>
                <w:b/>
                <w:bCs/>
                <w:sz w:val="20"/>
                <w:lang w:val="fr-CH"/>
              </w:rPr>
            </w:pPr>
            <w:r w:rsidRPr="009230C7">
              <w:rPr>
                <w:b/>
                <w:bCs/>
                <w:sz w:val="20"/>
                <w:lang w:val="fr-CH"/>
              </w:rPr>
              <w:t>F</w:t>
            </w:r>
          </w:p>
        </w:tc>
        <w:tc>
          <w:tcPr>
            <w:tcW w:w="8220" w:type="dxa"/>
            <w:tcBorders>
              <w:top w:val="nil"/>
              <w:bottom w:val="nil"/>
            </w:tcBorders>
            <w:shd w:val="clear" w:color="auto" w:fill="auto"/>
          </w:tcPr>
          <w:p w:rsidR="007F35A7" w:rsidRPr="009230C7" w:rsidRDefault="007F35A7" w:rsidP="001B6B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9230C7">
              <w:rPr>
                <w:sz w:val="20"/>
              </w:rPr>
              <w:t>Service fixe</w:t>
            </w:r>
          </w:p>
        </w:tc>
      </w:tr>
      <w:tr w:rsidR="007F35A7" w:rsidRPr="001D3951" w:rsidTr="001B6B88">
        <w:tc>
          <w:tcPr>
            <w:tcW w:w="1140" w:type="dxa"/>
            <w:tcBorders>
              <w:top w:val="nil"/>
              <w:bottom w:val="nil"/>
            </w:tcBorders>
            <w:shd w:val="clear" w:color="auto" w:fill="auto"/>
          </w:tcPr>
          <w:p w:rsidR="007F35A7" w:rsidRPr="001D3951" w:rsidRDefault="007F35A7" w:rsidP="001B6B88">
            <w:pPr>
              <w:spacing w:before="30" w:after="30"/>
              <w:ind w:left="57"/>
              <w:rPr>
                <w:b/>
                <w:bCs/>
                <w:sz w:val="20"/>
                <w:lang w:val="en-US"/>
              </w:rPr>
            </w:pPr>
            <w:r w:rsidRPr="001D3951">
              <w:rPr>
                <w:b/>
                <w:bCs/>
                <w:sz w:val="20"/>
                <w:lang w:val="en-US"/>
              </w:rPr>
              <w:t>M</w:t>
            </w:r>
          </w:p>
        </w:tc>
        <w:tc>
          <w:tcPr>
            <w:tcW w:w="8220" w:type="dxa"/>
            <w:tcBorders>
              <w:top w:val="nil"/>
              <w:bottom w:val="nil"/>
            </w:tcBorders>
            <w:shd w:val="clear" w:color="auto" w:fill="auto"/>
          </w:tcPr>
          <w:p w:rsidR="007F35A7" w:rsidRPr="001D3951" w:rsidRDefault="007F35A7" w:rsidP="001B6B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1D3951">
              <w:rPr>
                <w:b w:val="0"/>
                <w:sz w:val="20"/>
              </w:rPr>
              <w:t>Services mobile, de radiorepérage et d'amateur y compris les services par satellite associés</w:t>
            </w:r>
          </w:p>
        </w:tc>
      </w:tr>
      <w:tr w:rsidR="007F35A7" w:rsidRPr="00250106" w:rsidTr="001B6B88">
        <w:tc>
          <w:tcPr>
            <w:tcW w:w="1140" w:type="dxa"/>
            <w:tcBorders>
              <w:top w:val="nil"/>
              <w:bottom w:val="nil"/>
            </w:tcBorders>
            <w:shd w:val="clear" w:color="auto" w:fill="auto"/>
          </w:tcPr>
          <w:p w:rsidR="007F35A7" w:rsidRPr="00250106" w:rsidRDefault="007F35A7" w:rsidP="001B6B88">
            <w:pPr>
              <w:spacing w:before="30" w:after="30"/>
              <w:ind w:left="57"/>
              <w:rPr>
                <w:b/>
                <w:bCs/>
                <w:sz w:val="20"/>
                <w:lang w:val="fr-CH"/>
              </w:rPr>
            </w:pPr>
            <w:r w:rsidRPr="00250106">
              <w:rPr>
                <w:b/>
                <w:bCs/>
                <w:sz w:val="20"/>
                <w:lang w:val="fr-CH"/>
              </w:rPr>
              <w:t>P</w:t>
            </w:r>
          </w:p>
        </w:tc>
        <w:tc>
          <w:tcPr>
            <w:tcW w:w="8220" w:type="dxa"/>
            <w:tcBorders>
              <w:top w:val="nil"/>
              <w:bottom w:val="nil"/>
            </w:tcBorders>
            <w:shd w:val="clear" w:color="auto" w:fill="auto"/>
          </w:tcPr>
          <w:p w:rsidR="007F35A7" w:rsidRPr="00250106" w:rsidRDefault="007F35A7" w:rsidP="001B6B88">
            <w:pPr>
              <w:spacing w:before="30" w:after="30"/>
              <w:rPr>
                <w:sz w:val="20"/>
                <w:lang w:val="fr-CH"/>
              </w:rPr>
            </w:pPr>
            <w:r w:rsidRPr="00250106">
              <w:rPr>
                <w:sz w:val="20"/>
              </w:rPr>
              <w:t>Propagation des ondes radioélectriques</w:t>
            </w:r>
          </w:p>
        </w:tc>
      </w:tr>
      <w:tr w:rsidR="007F35A7" w:rsidRPr="00BE66B1" w:rsidTr="001B6B88">
        <w:tc>
          <w:tcPr>
            <w:tcW w:w="1140" w:type="dxa"/>
            <w:tcBorders>
              <w:top w:val="nil"/>
              <w:bottom w:val="nil"/>
            </w:tcBorders>
            <w:shd w:val="clear" w:color="auto" w:fill="auto"/>
          </w:tcPr>
          <w:p w:rsidR="007F35A7" w:rsidRPr="00BE66B1" w:rsidRDefault="007F35A7" w:rsidP="001B6B88">
            <w:pPr>
              <w:spacing w:before="30" w:after="30"/>
              <w:ind w:left="57"/>
              <w:rPr>
                <w:b/>
                <w:bCs/>
                <w:sz w:val="20"/>
                <w:lang w:val="en-US"/>
              </w:rPr>
            </w:pPr>
            <w:r w:rsidRPr="00BE66B1">
              <w:rPr>
                <w:b/>
                <w:bCs/>
                <w:sz w:val="20"/>
                <w:lang w:val="en-US"/>
              </w:rPr>
              <w:t>RA</w:t>
            </w:r>
          </w:p>
        </w:tc>
        <w:tc>
          <w:tcPr>
            <w:tcW w:w="8220" w:type="dxa"/>
            <w:tcBorders>
              <w:top w:val="nil"/>
              <w:bottom w:val="nil"/>
            </w:tcBorders>
            <w:shd w:val="clear" w:color="auto" w:fill="auto"/>
          </w:tcPr>
          <w:p w:rsidR="007F35A7" w:rsidRPr="00BE66B1" w:rsidRDefault="007F35A7" w:rsidP="001B6B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E66B1">
              <w:rPr>
                <w:sz w:val="20"/>
              </w:rPr>
              <w:t>Radio astronomie</w:t>
            </w:r>
          </w:p>
        </w:tc>
      </w:tr>
      <w:tr w:rsidR="007F35A7" w:rsidRPr="00B03866" w:rsidTr="001B6B88">
        <w:tc>
          <w:tcPr>
            <w:tcW w:w="1140" w:type="dxa"/>
            <w:tcBorders>
              <w:top w:val="nil"/>
              <w:bottom w:val="nil"/>
            </w:tcBorders>
            <w:shd w:val="clear" w:color="auto" w:fill="auto"/>
          </w:tcPr>
          <w:p w:rsidR="007F35A7" w:rsidRPr="00B03866" w:rsidRDefault="007F35A7" w:rsidP="001B6B88">
            <w:pPr>
              <w:spacing w:before="30" w:after="30"/>
              <w:ind w:left="57"/>
              <w:rPr>
                <w:b/>
                <w:bCs/>
                <w:sz w:val="20"/>
                <w:lang w:val="en-US"/>
              </w:rPr>
            </w:pPr>
            <w:r w:rsidRPr="00B03866">
              <w:rPr>
                <w:b/>
                <w:bCs/>
                <w:sz w:val="20"/>
                <w:lang w:val="en-US"/>
              </w:rPr>
              <w:t>RS</w:t>
            </w:r>
          </w:p>
        </w:tc>
        <w:tc>
          <w:tcPr>
            <w:tcW w:w="8220" w:type="dxa"/>
            <w:tcBorders>
              <w:top w:val="nil"/>
              <w:bottom w:val="nil"/>
            </w:tcBorders>
            <w:shd w:val="clear" w:color="auto" w:fill="auto"/>
          </w:tcPr>
          <w:p w:rsidR="007F35A7" w:rsidRPr="00B03866" w:rsidRDefault="007F35A7" w:rsidP="001B6B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B03866">
              <w:rPr>
                <w:sz w:val="20"/>
              </w:rPr>
              <w:t>Systèmes de télédétection</w:t>
            </w:r>
          </w:p>
        </w:tc>
      </w:tr>
      <w:tr w:rsidR="007F35A7" w:rsidRPr="004A523E" w:rsidTr="001B6B88">
        <w:tc>
          <w:tcPr>
            <w:tcW w:w="1140" w:type="dxa"/>
            <w:tcBorders>
              <w:top w:val="nil"/>
              <w:bottom w:val="nil"/>
            </w:tcBorders>
            <w:shd w:val="clear" w:color="auto" w:fill="auto"/>
          </w:tcPr>
          <w:p w:rsidR="007F35A7" w:rsidRPr="004A523E" w:rsidRDefault="007F35A7" w:rsidP="001B6B88">
            <w:pPr>
              <w:spacing w:before="30" w:after="30"/>
              <w:ind w:left="57"/>
              <w:rPr>
                <w:b/>
                <w:bCs/>
                <w:sz w:val="20"/>
                <w:lang w:val="en-US"/>
              </w:rPr>
            </w:pPr>
            <w:r w:rsidRPr="004A523E">
              <w:rPr>
                <w:b/>
                <w:bCs/>
                <w:sz w:val="20"/>
                <w:lang w:val="en-US"/>
              </w:rPr>
              <w:t>S</w:t>
            </w:r>
          </w:p>
        </w:tc>
        <w:tc>
          <w:tcPr>
            <w:tcW w:w="8220" w:type="dxa"/>
            <w:tcBorders>
              <w:top w:val="nil"/>
              <w:bottom w:val="nil"/>
            </w:tcBorders>
            <w:shd w:val="clear" w:color="auto" w:fill="auto"/>
          </w:tcPr>
          <w:p w:rsidR="007F35A7" w:rsidRPr="004A523E" w:rsidRDefault="007F35A7" w:rsidP="001B6B88">
            <w:pPr>
              <w:spacing w:before="30" w:after="30"/>
              <w:rPr>
                <w:sz w:val="20"/>
              </w:rPr>
            </w:pPr>
            <w:r w:rsidRPr="004A523E">
              <w:rPr>
                <w:sz w:val="20"/>
              </w:rPr>
              <w:t>Service</w:t>
            </w:r>
            <w:r>
              <w:rPr>
                <w:sz w:val="20"/>
              </w:rPr>
              <w:t xml:space="preserve"> fixe</w:t>
            </w:r>
            <w:r w:rsidRPr="004A523E">
              <w:rPr>
                <w:sz w:val="20"/>
              </w:rPr>
              <w:t xml:space="preserve"> par satellite</w:t>
            </w:r>
          </w:p>
        </w:tc>
      </w:tr>
      <w:tr w:rsidR="007F35A7" w:rsidRPr="0071504A" w:rsidTr="001B6B88">
        <w:tc>
          <w:tcPr>
            <w:tcW w:w="1140" w:type="dxa"/>
            <w:tcBorders>
              <w:top w:val="nil"/>
              <w:bottom w:val="nil"/>
            </w:tcBorders>
            <w:shd w:val="clear" w:color="auto" w:fill="auto"/>
          </w:tcPr>
          <w:p w:rsidR="007F35A7" w:rsidRPr="0071504A" w:rsidRDefault="007F35A7" w:rsidP="001B6B88">
            <w:pPr>
              <w:spacing w:before="30" w:after="30"/>
              <w:ind w:left="57"/>
              <w:rPr>
                <w:b/>
                <w:bCs/>
                <w:sz w:val="20"/>
                <w:lang w:val="en-US"/>
              </w:rPr>
            </w:pPr>
            <w:r w:rsidRPr="0071504A">
              <w:rPr>
                <w:b/>
                <w:bCs/>
                <w:sz w:val="20"/>
                <w:lang w:val="en-US"/>
              </w:rPr>
              <w:t>SA</w:t>
            </w:r>
          </w:p>
        </w:tc>
        <w:tc>
          <w:tcPr>
            <w:tcW w:w="8220" w:type="dxa"/>
            <w:tcBorders>
              <w:top w:val="nil"/>
              <w:bottom w:val="nil"/>
            </w:tcBorders>
            <w:shd w:val="clear" w:color="auto" w:fill="auto"/>
          </w:tcPr>
          <w:p w:rsidR="007F35A7" w:rsidRPr="0071504A" w:rsidRDefault="007F35A7" w:rsidP="001B6B88">
            <w:pPr>
              <w:spacing w:before="30" w:after="30"/>
              <w:rPr>
                <w:sz w:val="20"/>
                <w:lang w:val="en-US"/>
              </w:rPr>
            </w:pPr>
            <w:r w:rsidRPr="0071504A">
              <w:rPr>
                <w:sz w:val="20"/>
              </w:rPr>
              <w:t>Applications spatiales et météorologie</w:t>
            </w:r>
          </w:p>
        </w:tc>
      </w:tr>
      <w:tr w:rsidR="007F35A7" w:rsidRPr="0071504A" w:rsidTr="001B6B88">
        <w:tc>
          <w:tcPr>
            <w:tcW w:w="1140" w:type="dxa"/>
            <w:tcBorders>
              <w:top w:val="nil"/>
              <w:bottom w:val="nil"/>
            </w:tcBorders>
            <w:shd w:val="clear" w:color="auto" w:fill="auto"/>
          </w:tcPr>
          <w:p w:rsidR="007F35A7" w:rsidRPr="005E2B1B" w:rsidRDefault="007F35A7" w:rsidP="001B6B88">
            <w:pPr>
              <w:spacing w:before="30" w:after="30"/>
              <w:ind w:left="57"/>
              <w:rPr>
                <w:b/>
                <w:bCs/>
                <w:sz w:val="20"/>
                <w:lang w:val="en-US"/>
              </w:rPr>
            </w:pPr>
            <w:r w:rsidRPr="005E2B1B">
              <w:rPr>
                <w:b/>
                <w:bCs/>
                <w:sz w:val="20"/>
                <w:lang w:val="en-US"/>
              </w:rPr>
              <w:t>SF</w:t>
            </w:r>
          </w:p>
        </w:tc>
        <w:tc>
          <w:tcPr>
            <w:tcW w:w="8220" w:type="dxa"/>
            <w:tcBorders>
              <w:top w:val="nil"/>
              <w:bottom w:val="nil"/>
            </w:tcBorders>
            <w:shd w:val="clear" w:color="auto" w:fill="auto"/>
          </w:tcPr>
          <w:p w:rsidR="007F35A7" w:rsidRPr="005E2B1B" w:rsidRDefault="007F35A7" w:rsidP="001B6B88">
            <w:pPr>
              <w:spacing w:before="30" w:after="30"/>
              <w:rPr>
                <w:sz w:val="20"/>
              </w:rPr>
            </w:pPr>
            <w:r w:rsidRPr="005E2B1B">
              <w:rPr>
                <w:sz w:val="20"/>
              </w:rPr>
              <w:t>Partage des fréquences et coordination entre les systèmes du service fixe par satellite et du service fixe</w:t>
            </w:r>
          </w:p>
        </w:tc>
      </w:tr>
      <w:tr w:rsidR="007F35A7" w:rsidRPr="005E2B1B" w:rsidTr="001B6B88">
        <w:tc>
          <w:tcPr>
            <w:tcW w:w="1140" w:type="dxa"/>
            <w:tcBorders>
              <w:top w:val="nil"/>
              <w:bottom w:val="nil"/>
            </w:tcBorders>
            <w:shd w:val="clear" w:color="auto" w:fill="F3F3F3"/>
          </w:tcPr>
          <w:p w:rsidR="007F35A7" w:rsidRPr="005E2B1B" w:rsidRDefault="007F35A7" w:rsidP="001B6B88">
            <w:pPr>
              <w:spacing w:before="30" w:after="30"/>
              <w:ind w:left="57"/>
              <w:rPr>
                <w:b/>
                <w:bCs/>
                <w:color w:val="000080"/>
                <w:sz w:val="20"/>
                <w:lang w:val="en-US"/>
              </w:rPr>
            </w:pPr>
            <w:r w:rsidRPr="005E2B1B">
              <w:rPr>
                <w:b/>
                <w:bCs/>
                <w:color w:val="000080"/>
                <w:sz w:val="20"/>
                <w:lang w:val="en-US"/>
              </w:rPr>
              <w:t>SM</w:t>
            </w:r>
          </w:p>
        </w:tc>
        <w:tc>
          <w:tcPr>
            <w:tcW w:w="8220" w:type="dxa"/>
            <w:tcBorders>
              <w:top w:val="nil"/>
              <w:bottom w:val="nil"/>
            </w:tcBorders>
            <w:shd w:val="clear" w:color="auto" w:fill="F3F3F3"/>
          </w:tcPr>
          <w:p w:rsidR="007F35A7" w:rsidRPr="005E2B1B" w:rsidRDefault="007F35A7" w:rsidP="001B6B88">
            <w:pPr>
              <w:spacing w:before="30" w:after="30"/>
              <w:rPr>
                <w:b/>
                <w:bCs/>
                <w:color w:val="000080"/>
                <w:sz w:val="20"/>
                <w:lang w:val="en-US"/>
              </w:rPr>
            </w:pPr>
            <w:r w:rsidRPr="005E2B1B">
              <w:rPr>
                <w:b/>
                <w:bCs/>
                <w:color w:val="000080"/>
                <w:sz w:val="20"/>
              </w:rPr>
              <w:t>Gestion du spectre</w:t>
            </w:r>
          </w:p>
        </w:tc>
      </w:tr>
      <w:tr w:rsidR="007F35A7" w:rsidRPr="00EB0625" w:rsidTr="001B6B88">
        <w:tc>
          <w:tcPr>
            <w:tcW w:w="1140" w:type="dxa"/>
            <w:tcBorders>
              <w:top w:val="nil"/>
              <w:bottom w:val="single" w:sz="12" w:space="0" w:color="000080"/>
            </w:tcBorders>
            <w:shd w:val="clear" w:color="auto" w:fill="auto"/>
          </w:tcPr>
          <w:p w:rsidR="007F35A7" w:rsidRPr="00EB0625" w:rsidRDefault="007F35A7" w:rsidP="001B6B88">
            <w:pPr>
              <w:spacing w:before="30" w:after="30"/>
              <w:ind w:left="57"/>
              <w:rPr>
                <w:b/>
                <w:bCs/>
                <w:sz w:val="20"/>
                <w:lang w:val="en-US"/>
              </w:rPr>
            </w:pPr>
          </w:p>
        </w:tc>
        <w:tc>
          <w:tcPr>
            <w:tcW w:w="8220" w:type="dxa"/>
            <w:tcBorders>
              <w:top w:val="nil"/>
              <w:bottom w:val="single" w:sz="12" w:space="0" w:color="000080"/>
            </w:tcBorders>
            <w:shd w:val="clear" w:color="auto" w:fill="auto"/>
          </w:tcPr>
          <w:p w:rsidR="007F35A7" w:rsidRPr="00EB0625" w:rsidRDefault="007F35A7" w:rsidP="001B6B88">
            <w:pPr>
              <w:spacing w:before="30" w:after="30"/>
              <w:rPr>
                <w:b/>
                <w:bCs/>
                <w:sz w:val="20"/>
              </w:rPr>
            </w:pPr>
          </w:p>
        </w:tc>
      </w:tr>
    </w:tbl>
    <w:p w:rsidR="007F35A7" w:rsidRPr="00036EE3" w:rsidRDefault="007F35A7" w:rsidP="007F35A7">
      <w:pPr>
        <w:spacing w:before="0"/>
        <w:jc w:val="center"/>
        <w:rPr>
          <w:sz w:val="20"/>
          <w:lang w:val="en-US"/>
        </w:rPr>
      </w:pPr>
    </w:p>
    <w:p w:rsidR="007F35A7" w:rsidRPr="00036EE3" w:rsidRDefault="007F35A7" w:rsidP="007F35A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F35A7" w:rsidRPr="004D0B82" w:rsidTr="001B6B88">
        <w:tc>
          <w:tcPr>
            <w:tcW w:w="9360" w:type="dxa"/>
          </w:tcPr>
          <w:p w:rsidR="007F35A7" w:rsidRPr="004D0B82" w:rsidRDefault="007F35A7" w:rsidP="001B6B88">
            <w:pPr>
              <w:spacing w:before="80" w:after="80"/>
              <w:ind w:left="252" w:right="72"/>
              <w:rPr>
                <w:i/>
                <w:iCs/>
                <w:sz w:val="20"/>
              </w:rPr>
            </w:pPr>
            <w:r w:rsidRPr="004D0B82">
              <w:rPr>
                <w:b/>
                <w:bCs/>
                <w:i/>
                <w:iCs/>
                <w:sz w:val="20"/>
              </w:rPr>
              <w:t>Note</w:t>
            </w:r>
            <w:r w:rsidRPr="004D0B82">
              <w:rPr>
                <w:i/>
                <w:iCs/>
                <w:sz w:val="20"/>
              </w:rPr>
              <w:t xml:space="preserve">: Ce Rapport UIT-R a été approuvé en anglais par la Commission d’études aux termes de la procédure détaillée dans la Résolution UIT-R 1. </w:t>
            </w:r>
          </w:p>
        </w:tc>
      </w:tr>
    </w:tbl>
    <w:p w:rsidR="007F35A7" w:rsidRPr="00756B4D" w:rsidRDefault="007F35A7" w:rsidP="007F35A7">
      <w:pPr>
        <w:spacing w:before="0"/>
        <w:jc w:val="center"/>
        <w:rPr>
          <w:sz w:val="22"/>
        </w:rPr>
      </w:pPr>
    </w:p>
    <w:p w:rsidR="007F35A7" w:rsidRPr="00614CC6" w:rsidRDefault="007F35A7" w:rsidP="007F35A7">
      <w:pPr>
        <w:spacing w:before="100"/>
        <w:jc w:val="right"/>
        <w:rPr>
          <w:i/>
          <w:iCs/>
          <w:sz w:val="20"/>
        </w:rPr>
      </w:pPr>
      <w:r w:rsidRPr="00614CC6">
        <w:rPr>
          <w:i/>
          <w:iCs/>
          <w:sz w:val="20"/>
        </w:rPr>
        <w:t>Publication électronique</w:t>
      </w:r>
    </w:p>
    <w:p w:rsidR="007F35A7" w:rsidRPr="00614CC6" w:rsidRDefault="007F35A7" w:rsidP="007F35A7">
      <w:pPr>
        <w:spacing w:before="0"/>
        <w:jc w:val="right"/>
        <w:rPr>
          <w:sz w:val="20"/>
        </w:rPr>
      </w:pPr>
      <w:r w:rsidRPr="00614CC6">
        <w:rPr>
          <w:sz w:val="20"/>
        </w:rPr>
        <w:t>Genève, 20</w:t>
      </w:r>
      <w:r>
        <w:rPr>
          <w:sz w:val="20"/>
        </w:rPr>
        <w:t>11</w:t>
      </w:r>
    </w:p>
    <w:p w:rsidR="007F35A7" w:rsidRPr="00614CC6" w:rsidRDefault="007F35A7" w:rsidP="007F35A7">
      <w:pPr>
        <w:spacing w:before="200"/>
        <w:jc w:val="center"/>
        <w:rPr>
          <w:sz w:val="20"/>
        </w:rPr>
      </w:pPr>
      <w:r w:rsidRPr="00470E28">
        <w:rPr>
          <w:sz w:val="20"/>
          <w:lang w:val="en-US"/>
        </w:rPr>
        <w:sym w:font="Symbol" w:char="F0E3"/>
      </w:r>
      <w:r w:rsidRPr="00614CC6">
        <w:rPr>
          <w:sz w:val="20"/>
        </w:rPr>
        <w:t xml:space="preserve"> UIT 20</w:t>
      </w:r>
      <w:r>
        <w:rPr>
          <w:sz w:val="20"/>
        </w:rPr>
        <w:t>11</w:t>
      </w:r>
    </w:p>
    <w:p w:rsidR="007F35A7" w:rsidRPr="00132BFC" w:rsidRDefault="007F35A7" w:rsidP="007F35A7">
      <w:pPr>
        <w:spacing w:before="80"/>
        <w:rPr>
          <w:sz w:val="18"/>
          <w:szCs w:val="18"/>
          <w:lang w:val="fr-CH"/>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F35A7" w:rsidRPr="00132BFC" w:rsidRDefault="007F35A7" w:rsidP="007F35A7">
      <w:pPr>
        <w:spacing w:before="160"/>
        <w:rPr>
          <w:i/>
          <w:sz w:val="20"/>
          <w:highlight w:val="yellow"/>
          <w:lang w:val="fr-CH"/>
        </w:rPr>
        <w:sectPr w:rsidR="007F35A7" w:rsidRPr="00132BFC" w:rsidSect="001B6B88">
          <w:headerReference w:type="even" r:id="rId15"/>
          <w:headerReference w:type="default" r:id="rId16"/>
          <w:pgSz w:w="11907" w:h="16834" w:code="9"/>
          <w:pgMar w:top="1418" w:right="1134" w:bottom="1134" w:left="1134" w:header="720" w:footer="482" w:gutter="0"/>
          <w:pgNumType w:fmt="lowerRoman" w:start="2"/>
          <w:cols w:space="720"/>
        </w:sectPr>
      </w:pPr>
    </w:p>
    <w:p w:rsidR="004E001F" w:rsidRPr="00BC0065" w:rsidRDefault="004E001F" w:rsidP="004E001F">
      <w:pPr>
        <w:pStyle w:val="RecNo"/>
        <w:spacing w:before="0"/>
      </w:pPr>
      <w:r w:rsidRPr="00BC0065">
        <w:lastRenderedPageBreak/>
        <w:t xml:space="preserve">RAPPORT </w:t>
      </w:r>
      <w:r w:rsidRPr="00BC0065">
        <w:rPr>
          <w:rStyle w:val="href"/>
        </w:rPr>
        <w:t>UIT</w:t>
      </w:r>
      <w:r>
        <w:rPr>
          <w:rStyle w:val="href"/>
        </w:rPr>
        <w:t xml:space="preserve">-R </w:t>
      </w:r>
      <w:r w:rsidRPr="00BC0065">
        <w:rPr>
          <w:rStyle w:val="href"/>
        </w:rPr>
        <w:t>SM.</w:t>
      </w:r>
      <w:r>
        <w:rPr>
          <w:rStyle w:val="href"/>
        </w:rPr>
        <w:t>2153</w:t>
      </w:r>
      <w:r w:rsidRPr="00BC0065">
        <w:rPr>
          <w:rStyle w:val="FootnoteReference"/>
          <w:lang w:eastAsia="ja-JP"/>
        </w:rPr>
        <w:footnoteReference w:customMarkFollows="1" w:id="1"/>
        <w:t>*</w:t>
      </w:r>
    </w:p>
    <w:p w:rsidR="004E001F" w:rsidRPr="00BC0065" w:rsidRDefault="004E001F" w:rsidP="004E001F">
      <w:pPr>
        <w:pStyle w:val="Rectitle"/>
      </w:pPr>
      <w:bookmarkStart w:id="0" w:name="Pre_title"/>
      <w:r w:rsidRPr="00BC0065">
        <w:t>Paramètres techniques et de fonctionnement des dispositifs de radiocommunication à courte portée et fréquences utilisées</w:t>
      </w:r>
      <w:bookmarkEnd w:id="0"/>
      <w:r w:rsidRPr="00BC0065">
        <w:rPr>
          <w:rStyle w:val="FootnoteReference"/>
        </w:rPr>
        <w:footnoteReference w:customMarkFollows="1" w:id="2"/>
        <w:t>**</w:t>
      </w:r>
    </w:p>
    <w:p w:rsidR="004E001F" w:rsidRPr="00BC0065" w:rsidRDefault="004E001F" w:rsidP="004E001F">
      <w:pPr>
        <w:pStyle w:val="Recdate"/>
      </w:pPr>
      <w:bookmarkStart w:id="1" w:name="Revision_history"/>
    </w:p>
    <w:p w:rsidR="004E001F" w:rsidRPr="00BC0065" w:rsidRDefault="004E001F" w:rsidP="004E001F">
      <w:pPr>
        <w:pStyle w:val="Recdate"/>
      </w:pPr>
      <w:r w:rsidRPr="00BC0065">
        <w:t>(2009)</w:t>
      </w:r>
      <w:bookmarkEnd w:id="1"/>
    </w:p>
    <w:p w:rsidR="004E001F" w:rsidRPr="00BC0065" w:rsidRDefault="004E001F" w:rsidP="004E001F">
      <w:pPr>
        <w:pStyle w:val="Heading1"/>
      </w:pPr>
      <w:bookmarkStart w:id="2" w:name="_Toc282689363"/>
      <w:r w:rsidRPr="00BC0065">
        <w:t>1</w:t>
      </w:r>
      <w:r w:rsidRPr="00BC0065">
        <w:tab/>
        <w:t>Introduction</w:t>
      </w:r>
      <w:bookmarkEnd w:id="2"/>
    </w:p>
    <w:p w:rsidR="004E001F" w:rsidRPr="00BC0065" w:rsidRDefault="004E001F" w:rsidP="004E001F">
      <w:pPr>
        <w:jc w:val="both"/>
      </w:pPr>
      <w:r w:rsidRPr="00BC0065">
        <w:t xml:space="preserve">Le présent Rapport contient des paramètres communs, techniques et non techniques, pour les dispositifs de radiocommunication à courte portée (SRD, </w:t>
      </w:r>
      <w:r w:rsidRPr="00BC0065">
        <w:rPr>
          <w:i/>
          <w:iCs/>
        </w:rPr>
        <w:t>short-range radiocommunication device</w:t>
      </w:r>
      <w:r w:rsidRPr="00BC0065">
        <w:t>) ainsi que des méthodes largement reconnues pour gérer leur utilisation à l'échelle nationale. Lors de l'utilisation du présent Rapport, il faut bien avoir à l'esprit qu'il représente les points de vue les plus largement acceptés mais il ne faut pas considérer que tous les paramètres donnés sont acceptés dans tous les pays.</w:t>
      </w:r>
    </w:p>
    <w:p w:rsidR="004E001F" w:rsidRPr="00BC0065" w:rsidRDefault="004E001F" w:rsidP="004E001F">
      <w:pPr>
        <w:jc w:val="both"/>
      </w:pPr>
      <w:r w:rsidRPr="00BC0065">
        <w:t>Il faut aussi avoir à l'esprit que la structure de l'utilisation des radiocommunications n'est pas statique. Elle évolue en permanence afin de refléter les nombreux changements qui s'opèrent dans l'environnement des radiocommunications, notamment dans le domaine des techniques. Les paramètres radioélectriques doivent refléter ces changements et les points de vue énoncés dans le présent Rapport feront donc l'objet d'un réexamen périodique.</w:t>
      </w:r>
    </w:p>
    <w:p w:rsidR="004E001F" w:rsidRPr="00BC0065" w:rsidRDefault="004E001F" w:rsidP="004E001F">
      <w:pPr>
        <w:jc w:val="both"/>
      </w:pPr>
      <w:r w:rsidRPr="00BC0065">
        <w:t>Par ailleurs, presque toutes les administrations ont encore des réglementations nationales. C'est pourquoi il est recommandé à ceux qui souhaitent mettre au point ou commercialiser des SRD fondés sur le présent Rapport, de prendre contact avec l'administration nationale compétente pour vérifier que la situation présentée ici s'applique.</w:t>
      </w:r>
    </w:p>
    <w:p w:rsidR="004E001F" w:rsidRPr="00BC0065" w:rsidRDefault="004E001F" w:rsidP="004E001F">
      <w:pPr>
        <w:jc w:val="both"/>
      </w:pPr>
      <w:r w:rsidRPr="00BC0065">
        <w:t>Les SRD sont utilisés pratiquement partout. Par exemple, les systèmes de collecte de données par auto-identification ou de gestion d'articles dans des entrepôts, les systèmes de vente et logistiques, les interphones de surveillance des bébés, les ouvre-porte de garage, les systèmes hertziens de sécurité et/ou de télémesure de données à usage privé, les systèmes de verrouillage sans clé des automobiles et des centaines d'autres types d'équipements électroniques courants reposent sur des émetteurs de ce type pour ce qui est de leur fonctionnement. Quel que soit l'instant considéré, la plupart des personnes se trouvent à quelques mètres de produits grand public utilisant des SRD.</w:t>
      </w:r>
    </w:p>
    <w:p w:rsidR="004E001F" w:rsidRPr="00BC0065" w:rsidRDefault="004E001F" w:rsidP="004E001F">
      <w:pPr>
        <w:jc w:val="both"/>
      </w:pPr>
      <w:r w:rsidRPr="00BC0065">
        <w:t>Les SRD fonctionnent sur diverses fréquences. Ils doivent utiliser ces fréquences en partage avec d'autres applications radio et il leur est généralement interdit de causer des brouillages préjudiciables à ces applications ou de demander à être protégés vis-à-vis de celles-ci. Si un SRD cause des brouillages à un système de radiocommunication autorisé, même dans le cas où le dispositif respecte toutes les normes techniques et autorisations requises au titre des réglementations nationales, son utilisateur sera tenu de cesser de le faire fonctionner, au moins jusqu'à ce que le problème de brouillage soit résolu.</w:t>
      </w:r>
    </w:p>
    <w:p w:rsidR="004E001F" w:rsidRPr="00BC0065" w:rsidRDefault="004E001F" w:rsidP="004E001F">
      <w:pPr>
        <w:keepNext/>
        <w:keepLines/>
        <w:jc w:val="both"/>
      </w:pPr>
      <w:r w:rsidRPr="00BC0065">
        <w:lastRenderedPageBreak/>
        <w:t xml:space="preserve">Toutefois, certaines administrations nationales peuvent établir des services de radiocommunication qui utilisent des SRD et dont l'importance pour le grand public est telle qu'une certaine protection de ces dispositifs contre les brouillages préjudiciables est nécessaire, sans </w:t>
      </w:r>
      <w:r>
        <w:t>qu'il n'en résulte d'</w:t>
      </w:r>
      <w:r w:rsidRPr="00BC0065">
        <w:t xml:space="preserve">effet négatif </w:t>
      </w:r>
      <w:r>
        <w:t xml:space="preserve">pour </w:t>
      </w:r>
      <w:r w:rsidRPr="00BC0065">
        <w:t xml:space="preserve">les autres administrations. Un exemple est défini ci-dessous: le dispositif de communication </w:t>
      </w:r>
      <w:r>
        <w:t xml:space="preserve">utilisant des </w:t>
      </w:r>
      <w:r w:rsidRPr="00BC0065">
        <w:t xml:space="preserve">implants médicaux actifs à ultra faible puissance, qui est régi par </w:t>
      </w:r>
      <w:r>
        <w:t>d</w:t>
      </w:r>
      <w:r w:rsidRPr="00BC0065">
        <w:t>es réglementations nationales.</w:t>
      </w:r>
    </w:p>
    <w:p w:rsidR="004E001F" w:rsidRPr="00BC0065" w:rsidRDefault="004E001F" w:rsidP="004E001F">
      <w:pPr>
        <w:jc w:val="both"/>
        <w:rPr>
          <w:lang w:eastAsia="ja-JP"/>
        </w:rPr>
      </w:pPr>
      <w:r w:rsidRPr="00BC0065">
        <w:rPr>
          <w:lang w:eastAsia="ja-JP"/>
        </w:rPr>
        <w:t xml:space="preserve">Le présent Rapport comporte deux </w:t>
      </w:r>
      <w:r>
        <w:rPr>
          <w:lang w:eastAsia="ja-JP"/>
        </w:rPr>
        <w:t>Annexes</w:t>
      </w:r>
      <w:r w:rsidRPr="00BC0065">
        <w:rPr>
          <w:lang w:eastAsia="ja-JP"/>
        </w:rPr>
        <w:t>. L</w:t>
      </w:r>
      <w:r>
        <w:rPr>
          <w:lang w:eastAsia="ja-JP"/>
        </w:rPr>
        <w:t>'</w:t>
      </w:r>
      <w:r>
        <w:t>Annexe </w:t>
      </w:r>
      <w:r w:rsidRPr="00BC0065">
        <w:rPr>
          <w:lang w:eastAsia="ja-JP"/>
        </w:rPr>
        <w:t>1</w:t>
      </w:r>
      <w:r w:rsidRPr="00BC0065">
        <w:t xml:space="preserve"> contient </w:t>
      </w:r>
      <w:r>
        <w:t>l</w:t>
      </w:r>
      <w:r w:rsidRPr="00BC0065">
        <w:t>es paramètres techniques de plusieurs types d</w:t>
      </w:r>
      <w:r>
        <w:t>'</w:t>
      </w:r>
      <w:r w:rsidRPr="00BC0065">
        <w:t>autres applications.</w:t>
      </w:r>
      <w:r w:rsidRPr="00BC0065">
        <w:rPr>
          <w:lang w:eastAsia="ja-JP"/>
        </w:rPr>
        <w:t xml:space="preserve"> L</w:t>
      </w:r>
      <w:r>
        <w:rPr>
          <w:lang w:eastAsia="ja-JP"/>
        </w:rPr>
        <w:t>'</w:t>
      </w:r>
      <w:r>
        <w:rPr>
          <w:szCs w:val="22"/>
          <w:lang w:eastAsia="ja-JP"/>
        </w:rPr>
        <w:t>Annexe</w:t>
      </w:r>
      <w:r w:rsidRPr="00BC0065">
        <w:rPr>
          <w:szCs w:val="22"/>
          <w:lang w:eastAsia="ja-JP"/>
        </w:rPr>
        <w:t> 2 donne des informations sur des r</w:t>
      </w:r>
      <w:r>
        <w:rPr>
          <w:szCs w:val="22"/>
          <w:lang w:eastAsia="ja-JP"/>
        </w:rPr>
        <w:t>é</w:t>
      </w:r>
      <w:r w:rsidRPr="00BC0065">
        <w:rPr>
          <w:szCs w:val="22"/>
          <w:lang w:eastAsia="ja-JP"/>
        </w:rPr>
        <w:t>gle</w:t>
      </w:r>
      <w:r>
        <w:rPr>
          <w:szCs w:val="22"/>
          <w:lang w:eastAsia="ja-JP"/>
        </w:rPr>
        <w:t xml:space="preserve">mentations </w:t>
      </w:r>
      <w:r w:rsidRPr="00BC0065">
        <w:rPr>
          <w:szCs w:val="22"/>
          <w:lang w:eastAsia="ja-JP"/>
        </w:rPr>
        <w:t xml:space="preserve">nationales/régionales </w:t>
      </w:r>
      <w:r>
        <w:rPr>
          <w:szCs w:val="22"/>
          <w:lang w:eastAsia="ja-JP"/>
        </w:rPr>
        <w:t xml:space="preserve">dans lesquelles figurent les </w:t>
      </w:r>
      <w:r w:rsidRPr="00BC0065">
        <w:rPr>
          <w:szCs w:val="22"/>
          <w:lang w:eastAsia="ja-JP"/>
        </w:rPr>
        <w:t xml:space="preserve">paramètres techniques et de fonctionnement et les fréquences utilisées: ces </w:t>
      </w:r>
      <w:r>
        <w:rPr>
          <w:szCs w:val="22"/>
          <w:lang w:eastAsia="ja-JP"/>
        </w:rPr>
        <w:t>informations figurent dans des A</w:t>
      </w:r>
      <w:r w:rsidRPr="00BC0065">
        <w:rPr>
          <w:szCs w:val="22"/>
          <w:lang w:eastAsia="ja-JP"/>
        </w:rPr>
        <w:t>ppendices à l</w:t>
      </w:r>
      <w:r>
        <w:rPr>
          <w:szCs w:val="22"/>
          <w:lang w:eastAsia="ja-JP"/>
        </w:rPr>
        <w:t>'Annexe</w:t>
      </w:r>
      <w:r w:rsidRPr="00BC0065">
        <w:rPr>
          <w:szCs w:val="22"/>
          <w:lang w:eastAsia="ja-JP"/>
        </w:rPr>
        <w:t> 2.</w:t>
      </w:r>
    </w:p>
    <w:p w:rsidR="004E001F" w:rsidRPr="00BC0065" w:rsidRDefault="004E001F" w:rsidP="004E001F">
      <w:pPr>
        <w:pStyle w:val="Heading1"/>
      </w:pPr>
      <w:bookmarkStart w:id="3" w:name="_Toc282689364"/>
      <w:r w:rsidRPr="00BC0065">
        <w:t>2</w:t>
      </w:r>
      <w:r w:rsidRPr="00BC0065">
        <w:tab/>
        <w:t>Définition des dispositifs de radiocommunication à courte portée</w:t>
      </w:r>
      <w:bookmarkEnd w:id="3"/>
    </w:p>
    <w:p w:rsidR="004E001F" w:rsidRPr="00BC0065" w:rsidRDefault="004E001F" w:rsidP="004E001F">
      <w:pPr>
        <w:jc w:val="both"/>
        <w:rPr>
          <w:b/>
        </w:rPr>
      </w:pPr>
      <w:r w:rsidRPr="00BC0065">
        <w:t xml:space="preserve">Dans le cadre du présent Rapport, le terme dispositifs de radiocommunication à courte portée (SRD, </w:t>
      </w:r>
      <w:r w:rsidRPr="00BC0065">
        <w:rPr>
          <w:i/>
          <w:iCs/>
        </w:rPr>
        <w:t>short-range radiocommunication device</w:t>
      </w:r>
      <w:r w:rsidRPr="00BC0065">
        <w:t>) désigne les émetteurs radioélectriques qui assurent des communications unidirectionnelles ou bidirectionnelles et pour lesquels la probabilité de causer des brouillages à d'autres équipements de radiocommunication est faible</w:t>
      </w:r>
      <w:r w:rsidRPr="00BC0065">
        <w:rPr>
          <w:bCs/>
        </w:rPr>
        <w:t>.</w:t>
      </w:r>
    </w:p>
    <w:p w:rsidR="004E001F" w:rsidRPr="00BC0065" w:rsidRDefault="004E001F" w:rsidP="004E001F">
      <w:pPr>
        <w:jc w:val="both"/>
      </w:pPr>
      <w:r w:rsidRPr="00BC0065">
        <w:t>Ces dispositifs sont autorisés à fonctionner sous réserve de ne pas causer de brouillages et de ne pas demander à être protégés contre les brouillages.</w:t>
      </w:r>
    </w:p>
    <w:p w:rsidR="004E001F" w:rsidRPr="00BC0065" w:rsidRDefault="004E001F" w:rsidP="004E001F">
      <w:pPr>
        <w:jc w:val="both"/>
      </w:pPr>
      <w:r w:rsidRPr="00BC0065">
        <w:t>Les SRD utilisent des antennes intégrées, spécialisées ou externes, tous les types de modulation et de disposition des canaux pouvant être autorisés sous réserve du respect des normes ou réglementations nationales applicables</w:t>
      </w:r>
      <w:r w:rsidRPr="00BC0065">
        <w:rPr>
          <w:bCs/>
        </w:rPr>
        <w:t>.</w:t>
      </w:r>
    </w:p>
    <w:p w:rsidR="004E001F" w:rsidRPr="00BC0065" w:rsidRDefault="004E001F" w:rsidP="004E001F">
      <w:pPr>
        <w:jc w:val="both"/>
      </w:pPr>
      <w:r w:rsidRPr="00BC0065">
        <w:t>Il est possible d'appliquer des conditions simples d'octroi de licence (licences générales ou assignations générales de fréquence voire dispense de licence), mais il convient toutefois d'obtenir des informations sur les conditions réglementaires régissant la mise sur le marché et l'utilisation d'équipements de radiocommunication à courte portée en prenant contact avec chacune des administrations nationales concernées.</w:t>
      </w:r>
    </w:p>
    <w:p w:rsidR="004E001F" w:rsidRPr="00BC0065" w:rsidRDefault="004E001F" w:rsidP="004E001F">
      <w:pPr>
        <w:pStyle w:val="Heading1"/>
      </w:pPr>
      <w:bookmarkStart w:id="4" w:name="_Toc282689365"/>
      <w:r w:rsidRPr="00BC0065">
        <w:t>3</w:t>
      </w:r>
      <w:r w:rsidRPr="00BC0065">
        <w:tab/>
        <w:t>Applications</w:t>
      </w:r>
      <w:bookmarkEnd w:id="4"/>
    </w:p>
    <w:p w:rsidR="004E001F" w:rsidRPr="00BC0065" w:rsidRDefault="004E001F" w:rsidP="004E001F">
      <w:pPr>
        <w:jc w:val="both"/>
      </w:pPr>
      <w:r w:rsidRPr="00BC0065">
        <w:t>Les différentes applications assurées par ces dispositifs étant nombreuses, on ne peut pas donner de description exhaustive, toutefois, on peut énumérer les catégories suivantes de SRD:</w:t>
      </w:r>
    </w:p>
    <w:p w:rsidR="004E001F" w:rsidRPr="00BC0065" w:rsidRDefault="004E001F" w:rsidP="004E001F">
      <w:pPr>
        <w:pStyle w:val="Heading2"/>
      </w:pPr>
      <w:bookmarkStart w:id="5" w:name="_Toc282689366"/>
      <w:r w:rsidRPr="00BC0065">
        <w:t>3.1</w:t>
      </w:r>
      <w:r w:rsidRPr="00BC0065">
        <w:tab/>
        <w:t>Télécommande</w:t>
      </w:r>
      <w:bookmarkEnd w:id="5"/>
    </w:p>
    <w:p w:rsidR="004E001F" w:rsidRPr="00BC0065" w:rsidRDefault="004E001F" w:rsidP="004E001F">
      <w:pPr>
        <w:jc w:val="both"/>
      </w:pPr>
      <w:r w:rsidRPr="00BC0065">
        <w:t>Utilisation des radiocommunications pour la transmission de signaux permettant de lancer, modifier ou mettre fin à distance à des fonctions d'un équipement.</w:t>
      </w:r>
    </w:p>
    <w:p w:rsidR="004E001F" w:rsidRPr="00BC0065" w:rsidRDefault="004E001F" w:rsidP="004E001F">
      <w:pPr>
        <w:pStyle w:val="Heading2"/>
      </w:pPr>
      <w:bookmarkStart w:id="6" w:name="_Toc282689367"/>
      <w:r w:rsidRPr="00BC0065">
        <w:t>3.2</w:t>
      </w:r>
      <w:r w:rsidRPr="00BC0065">
        <w:tab/>
        <w:t>Télémesure</w:t>
      </w:r>
      <w:bookmarkEnd w:id="6"/>
    </w:p>
    <w:p w:rsidR="004E001F" w:rsidRPr="00BC0065" w:rsidRDefault="004E001F" w:rsidP="004E001F">
      <w:pPr>
        <w:jc w:val="both"/>
      </w:pPr>
      <w:r w:rsidRPr="00BC0065">
        <w:t>Utilisation des radiocommunications pour indiquer ou enregistrer des données à distance.</w:t>
      </w:r>
    </w:p>
    <w:p w:rsidR="004E001F" w:rsidRPr="00BC0065" w:rsidRDefault="004E001F" w:rsidP="004E001F">
      <w:pPr>
        <w:pStyle w:val="Heading2"/>
      </w:pPr>
      <w:bookmarkStart w:id="7" w:name="_Toc282689368"/>
      <w:r w:rsidRPr="00BC0065">
        <w:t>3.3</w:t>
      </w:r>
      <w:r w:rsidRPr="00BC0065">
        <w:tab/>
        <w:t>Applications vocales et vidéo</w:t>
      </w:r>
      <w:bookmarkEnd w:id="7"/>
    </w:p>
    <w:p w:rsidR="004E001F" w:rsidRPr="00BC0065" w:rsidRDefault="004E001F" w:rsidP="004E001F">
      <w:pPr>
        <w:jc w:val="both"/>
      </w:pPr>
      <w:r w:rsidRPr="00BC0065">
        <w:t xml:space="preserve">En ce qui concerne les SRD, les applications vocales englobent les talkies-walkies, les interphones de surveillance des bébés et d'autres applications analogues. Les postes bande publique et les équipements de radiocommunications mobiles privées (PMR 446) (PMR, </w:t>
      </w:r>
      <w:r w:rsidRPr="00BC0065">
        <w:rPr>
          <w:i/>
          <w:iCs/>
        </w:rPr>
        <w:t>private mobile radio</w:t>
      </w:r>
      <w:r w:rsidRPr="00BC0065">
        <w:t>) sont exclus.</w:t>
      </w:r>
    </w:p>
    <w:p w:rsidR="004E001F" w:rsidRPr="00BC0065" w:rsidRDefault="004E001F" w:rsidP="004E001F">
      <w:pPr>
        <w:jc w:val="both"/>
      </w:pPr>
      <w:r w:rsidRPr="00BC0065">
        <w:t>En ce qui concerne les applications vidéo, les caméras sans cordon à usage privé sont principalement destinées à être utilisées à des fins de contrôle ou de surveillance.</w:t>
      </w:r>
    </w:p>
    <w:p w:rsidR="004E001F" w:rsidRPr="00BC0065" w:rsidRDefault="004E001F" w:rsidP="004E001F">
      <w:pPr>
        <w:pStyle w:val="Heading2"/>
      </w:pPr>
      <w:bookmarkStart w:id="8" w:name="_Toc282689369"/>
      <w:r w:rsidRPr="00BC0065">
        <w:lastRenderedPageBreak/>
        <w:t>3.4</w:t>
      </w:r>
      <w:r w:rsidRPr="00BC0065">
        <w:tab/>
        <w:t>Appareils pour la recherche des victimes d'avalanche</w:t>
      </w:r>
      <w:bookmarkEnd w:id="8"/>
    </w:p>
    <w:p w:rsidR="004E001F" w:rsidRPr="00BC0065" w:rsidRDefault="004E001F" w:rsidP="004E001F">
      <w:pPr>
        <w:jc w:val="both"/>
      </w:pPr>
      <w:r w:rsidRPr="00BC0065">
        <w:t>Ces appareils sont des systèmes de localisation radioélectriques servant pour la recherche des victimes d'avalanche, en vue de leur sauvetage.</w:t>
      </w:r>
    </w:p>
    <w:p w:rsidR="004E001F" w:rsidRPr="00BC0065" w:rsidRDefault="004E001F" w:rsidP="004E001F">
      <w:pPr>
        <w:pStyle w:val="Heading2"/>
      </w:pPr>
      <w:bookmarkStart w:id="9" w:name="_Toc282689370"/>
      <w:r w:rsidRPr="00BC0065">
        <w:t>3.5</w:t>
      </w:r>
      <w:r w:rsidRPr="00BC0065">
        <w:tab/>
        <w:t>Réseaux locaux radioélectriques à large bande</w:t>
      </w:r>
      <w:bookmarkEnd w:id="9"/>
      <w:r w:rsidRPr="00BC0065">
        <w:t xml:space="preserve"> </w:t>
      </w:r>
    </w:p>
    <w:p w:rsidR="004E001F" w:rsidRPr="00BC0065" w:rsidRDefault="004E001F" w:rsidP="004E001F">
      <w:pPr>
        <w:jc w:val="both"/>
      </w:pPr>
      <w:r w:rsidRPr="00BC0065">
        <w:t xml:space="preserve">Les réseaux locaux radioélectriques (RLAN, </w:t>
      </w:r>
      <w:r w:rsidRPr="00BC0065">
        <w:rPr>
          <w:i/>
          <w:iCs/>
        </w:rPr>
        <w:t>radio local area network</w:t>
      </w:r>
      <w:r w:rsidRPr="00BC0065">
        <w:t>) à large bande ont été conçus pour remplacer les câbles physiques raccordant les réseaux pour données à l'intérieur d'un même bâtiment, permettant ainsi de rendre plus souples et éventuellement plus économiques l'installation, la reconfiguration et l'utilisation de tels réseaux dans les entreprises et les industries.</w:t>
      </w:r>
    </w:p>
    <w:p w:rsidR="004E001F" w:rsidRPr="00BC0065" w:rsidRDefault="004E001F" w:rsidP="004E001F">
      <w:pPr>
        <w:jc w:val="both"/>
      </w:pPr>
      <w:r w:rsidRPr="00BC0065">
        <w:t>Ces systèmes utilisent souvent la modulation avec étalement du spectre ou d'autres techniques de transmission avec redondance (à savoir avec correction d'erreur), qui leur permettent d'avoir un fonctionnement satisfaisant dans un environnement radioélectrique bruyant. Dans les bandes de fréquences inférieures, il est possible d'obtenir une propagation satisfaisante à l'intérieur d'un même bâtiment mais les systèmes sont limités à de faibles débits binaires (jusqu'à 1 Mbit/s) en raison de la disponibilité des fréquences.</w:t>
      </w:r>
    </w:p>
    <w:p w:rsidR="004E001F" w:rsidRPr="00BC0065" w:rsidRDefault="004E001F" w:rsidP="004E001F">
      <w:pPr>
        <w:jc w:val="both"/>
      </w:pPr>
      <w:r w:rsidRPr="00BC0065">
        <w:t>Afin d'assurer la compatibilité avec les autres applications radioélectriques dans l</w:t>
      </w:r>
      <w:r>
        <w:t>es</w:t>
      </w:r>
      <w:r w:rsidRPr="00BC0065">
        <w:t xml:space="preserve"> bande</w:t>
      </w:r>
      <w:r>
        <w:t>s des </w:t>
      </w:r>
      <w:r w:rsidRPr="00BC0065">
        <w:t>2,4 GHz et des 5 GHz, un certain nombre de restrictions et de fo</w:t>
      </w:r>
      <w:r>
        <w:t>nctionnalités obligatoires sont </w:t>
      </w:r>
      <w:r w:rsidRPr="00BC0065">
        <w:t>requises. D'autres études sur les RLAN sont en cours au sein des Commissions d'études des radiocommunications.</w:t>
      </w:r>
    </w:p>
    <w:p w:rsidR="004E001F" w:rsidRPr="00BC0065" w:rsidRDefault="004E001F" w:rsidP="004E001F">
      <w:pPr>
        <w:pStyle w:val="Heading2"/>
      </w:pPr>
      <w:bookmarkStart w:id="10" w:name="_Toc282689371"/>
      <w:r w:rsidRPr="00BC0065">
        <w:t>3.6</w:t>
      </w:r>
      <w:r w:rsidRPr="00BC0065">
        <w:tab/>
        <w:t>Applications pour les chemins de fer</w:t>
      </w:r>
      <w:bookmarkEnd w:id="10"/>
    </w:p>
    <w:p w:rsidR="004E001F" w:rsidRPr="00BC0065" w:rsidRDefault="004E001F" w:rsidP="004E001F">
      <w:pPr>
        <w:jc w:val="both"/>
      </w:pPr>
      <w:r w:rsidRPr="00BC0065">
        <w:t>Les applications tout particulièrement conçues pour les chemins de fer relèvent principalement des trois catégories suivantes:</w:t>
      </w:r>
    </w:p>
    <w:p w:rsidR="004E001F" w:rsidRPr="00BC0065" w:rsidRDefault="004E001F" w:rsidP="004E001F">
      <w:pPr>
        <w:pStyle w:val="Heading3"/>
      </w:pPr>
      <w:r w:rsidRPr="00BC0065">
        <w:t>3.6.1</w:t>
      </w:r>
      <w:r w:rsidRPr="00BC0065">
        <w:tab/>
        <w:t xml:space="preserve">Identification automatique de véhicule </w:t>
      </w:r>
    </w:p>
    <w:p w:rsidR="004E001F" w:rsidRPr="00BC0065" w:rsidRDefault="004E001F" w:rsidP="004E001F">
      <w:pPr>
        <w:jc w:val="both"/>
      </w:pPr>
      <w:r w:rsidRPr="00BC0065">
        <w:t>Le système d</w:t>
      </w:r>
      <w:r>
        <w:t>'</w:t>
      </w:r>
      <w:r w:rsidRPr="00BC0065">
        <w:t xml:space="preserve">identification automatique de véhicule (AVI, </w:t>
      </w:r>
      <w:r w:rsidRPr="00BC0065">
        <w:rPr>
          <w:i/>
          <w:iCs/>
        </w:rPr>
        <w:t>automatic vehicle identification</w:t>
      </w:r>
      <w:r w:rsidRPr="00BC0065">
        <w:t>) utilise la transmission de données entre un répéteur situé sur un véhicule et un interrogateur fixe situé sur la voie afin d'identifier automatiquement et sans ambiguïté le véhicule qui passe. Le système permet aussi de lire les éventuelles autres données enregistrées et assure un échange bidirectionnel de données variables.</w:t>
      </w:r>
    </w:p>
    <w:p w:rsidR="004E001F" w:rsidRPr="00BC0065" w:rsidRDefault="004E001F" w:rsidP="004E001F">
      <w:pPr>
        <w:pStyle w:val="Heading3"/>
      </w:pPr>
      <w:r w:rsidRPr="00BC0065">
        <w:t>3.6.2</w:t>
      </w:r>
      <w:r w:rsidRPr="00BC0065">
        <w:tab/>
        <w:t xml:space="preserve">Système Balise </w:t>
      </w:r>
    </w:p>
    <w:p w:rsidR="004E001F" w:rsidRPr="00BC0065" w:rsidRDefault="004E001F" w:rsidP="004E001F">
      <w:pPr>
        <w:jc w:val="both"/>
      </w:pPr>
      <w:r w:rsidRPr="00BC0065">
        <w:t>Balise est un système conçu pour des liaisons de transmission définies localement entre le train et la voie. La transmission de données est possible dans les deux sens. La longueur du trajet physique de transmission de données est de l'ordre de 1 m, ce qui est donc beaucoup plus court que la longueur d'un véhicule. L'interrogateur est fixé sous la locomotive et le répéteur est placé au centre de la voie. L'interrogateur délivre une certaine puissance au répéteur.</w:t>
      </w:r>
    </w:p>
    <w:p w:rsidR="004E001F" w:rsidRPr="00BC0065" w:rsidRDefault="004E001F" w:rsidP="004E001F">
      <w:pPr>
        <w:pStyle w:val="Heading3"/>
      </w:pPr>
      <w:r w:rsidRPr="00BC0065">
        <w:t>3.6.3</w:t>
      </w:r>
      <w:r w:rsidRPr="00BC0065">
        <w:tab/>
        <w:t xml:space="preserve">Système Loop </w:t>
      </w:r>
    </w:p>
    <w:p w:rsidR="004E001F" w:rsidRPr="00BC0065" w:rsidRDefault="004E001F" w:rsidP="004E001F">
      <w:pPr>
        <w:jc w:val="both"/>
      </w:pPr>
      <w:r w:rsidRPr="00BC0065">
        <w:t>Le système Loop est conçu pour la transmission de données entre le train et la voie. Cette transmission est possible dans les deux sens. Il y a des boucles courtes et des boucles moyennes, qui prennent en charge les transmissions intermittentes et les transmissions continues. La longueur de contact est de l'ordre de 10 m pour les boucles courtes et elle est comprise entre 500 m et 6</w:t>
      </w:r>
      <w:r w:rsidRPr="00BC0065">
        <w:rPr>
          <w:rFonts w:ascii="Tms Rmn" w:hAnsi="Tms Rmn"/>
          <w:sz w:val="12"/>
        </w:rPr>
        <w:t> </w:t>
      </w:r>
      <w:r w:rsidRPr="00BC0065">
        <w:t>000 m pour les boucles moyennes. Aucune fonction de localisation de train n'est possible dans le cas de la transmission continue. La longueur de contact est plus grande dans le cas de la transmission continue que dans le cas de la transmission intermittente et dépasse généralement la longueur d'un bloc. Un bloc est une section de la voie ne pouvant comprendre qu'un seul train.</w:t>
      </w:r>
    </w:p>
    <w:p w:rsidR="004E001F" w:rsidRPr="00BC0065" w:rsidRDefault="004E001F" w:rsidP="004E001F">
      <w:pPr>
        <w:pStyle w:val="Heading2"/>
      </w:pPr>
      <w:bookmarkStart w:id="11" w:name="_Toc282689372"/>
      <w:r w:rsidRPr="00BC0065">
        <w:lastRenderedPageBreak/>
        <w:t>3.7</w:t>
      </w:r>
      <w:r w:rsidRPr="00BC0065">
        <w:tab/>
        <w:t>Télématique pour le transport et le trafic routiers</w:t>
      </w:r>
      <w:bookmarkEnd w:id="11"/>
      <w:r w:rsidRPr="00BC0065">
        <w:t xml:space="preserve"> </w:t>
      </w:r>
    </w:p>
    <w:p w:rsidR="004E001F" w:rsidRPr="00BC0065" w:rsidRDefault="004E001F" w:rsidP="004E001F">
      <w:pPr>
        <w:jc w:val="both"/>
      </w:pPr>
      <w:r w:rsidRPr="00BC0065">
        <w:t xml:space="preserve">(On parle aussi de communications à courte portée spécialisées pour les systèmes de commande et d'information des transports (TICS, </w:t>
      </w:r>
      <w:r w:rsidRPr="00BC0065">
        <w:rPr>
          <w:i/>
          <w:iCs/>
        </w:rPr>
        <w:t>transport information and control systems</w:t>
      </w:r>
      <w:r w:rsidRPr="00BC0065">
        <w:t>).)</w:t>
      </w:r>
    </w:p>
    <w:p w:rsidR="004E001F" w:rsidRPr="00BC0065" w:rsidRDefault="004E001F" w:rsidP="004E001F">
      <w:pPr>
        <w:jc w:val="both"/>
      </w:pPr>
      <w:r w:rsidRPr="00BC0065">
        <w:t xml:space="preserve">Les systèmes de télématique pour le transport et le trafic routiers (RTTT, </w:t>
      </w:r>
      <w:r w:rsidRPr="00BC0065">
        <w:rPr>
          <w:i/>
          <w:iCs/>
        </w:rPr>
        <w:t>road transport and traffic telematics</w:t>
      </w:r>
      <w:r w:rsidRPr="00BC0065">
        <w:t>) sont définis comme étant des systèmes assurant la communication de données entre deux véhicules routiers ou davantage ainsi qu'entre des véhicules routiers et l'infrastructure routière pour diverses applications liées aux voyages et au transport (péage automatique, guidage routier et guidage pour le parking, système anticollision, etc.).</w:t>
      </w:r>
    </w:p>
    <w:p w:rsidR="004E001F" w:rsidRPr="00BC0065" w:rsidRDefault="004E001F" w:rsidP="004E001F">
      <w:pPr>
        <w:pStyle w:val="Heading2"/>
      </w:pPr>
      <w:bookmarkStart w:id="12" w:name="_Toc282689373"/>
      <w:r w:rsidRPr="00BC0065">
        <w:t>3.8</w:t>
      </w:r>
      <w:r w:rsidRPr="00BC0065">
        <w:rPr>
          <w:b w:val="0"/>
        </w:rPr>
        <w:tab/>
      </w:r>
      <w:r w:rsidRPr="00BC0065">
        <w:t>Détecteurs de mouvement et équipements d'alerte</w:t>
      </w:r>
      <w:bookmarkEnd w:id="12"/>
    </w:p>
    <w:p w:rsidR="004E001F" w:rsidRPr="00BC0065" w:rsidRDefault="004E001F" w:rsidP="004E001F">
      <w:pPr>
        <w:jc w:val="both"/>
      </w:pPr>
      <w:r w:rsidRPr="00BC0065">
        <w:t>Les détecteurs de mouvement et les équipements d'alerte sont des systèmes radars à faible puissance conçus pour le radiorepérage. Le radiorepérage consiste à déterminer la position, la vitesse et/ou d'autres caractéristiques d'un objet ou à obtenir des informations relatives à ces paramètres, grâce aux propriétés de propagation des ondes radioélectriques.</w:t>
      </w:r>
    </w:p>
    <w:p w:rsidR="004E001F" w:rsidRPr="00BC0065" w:rsidRDefault="004E001F" w:rsidP="004E001F">
      <w:pPr>
        <w:pStyle w:val="Heading2"/>
      </w:pPr>
      <w:bookmarkStart w:id="13" w:name="_Toc282689374"/>
      <w:r w:rsidRPr="00BC0065">
        <w:t>3.9</w:t>
      </w:r>
      <w:r w:rsidRPr="00BC0065">
        <w:rPr>
          <w:b w:val="0"/>
        </w:rPr>
        <w:tab/>
      </w:r>
      <w:r w:rsidRPr="00BC0065">
        <w:t>Alarmes</w:t>
      </w:r>
      <w:bookmarkEnd w:id="13"/>
    </w:p>
    <w:p w:rsidR="004E001F" w:rsidRPr="00BC0065" w:rsidRDefault="004E001F" w:rsidP="004E001F">
      <w:pPr>
        <w:pStyle w:val="Heading3"/>
      </w:pPr>
      <w:r w:rsidRPr="00BC0065">
        <w:t>3.9.1</w:t>
      </w:r>
      <w:r w:rsidRPr="00BC0065">
        <w:tab/>
        <w:t>Alarme en général</w:t>
      </w:r>
    </w:p>
    <w:p w:rsidR="004E001F" w:rsidRPr="00BC0065" w:rsidRDefault="004E001F" w:rsidP="004E001F">
      <w:pPr>
        <w:jc w:val="both"/>
      </w:pPr>
      <w:r w:rsidRPr="00BC0065">
        <w:t>Utilisation des radiocommunications pour indiquer une condition d'alarme à un endroit distant.</w:t>
      </w:r>
    </w:p>
    <w:p w:rsidR="004E001F" w:rsidRPr="00BC0065" w:rsidRDefault="004E001F" w:rsidP="004E001F">
      <w:pPr>
        <w:pStyle w:val="Heading3"/>
      </w:pPr>
      <w:r w:rsidRPr="00BC0065">
        <w:t>3.9.2</w:t>
      </w:r>
      <w:r w:rsidRPr="00BC0065">
        <w:tab/>
        <w:t>Alarmes sociales</w:t>
      </w:r>
    </w:p>
    <w:p w:rsidR="004E001F" w:rsidRPr="00BC0065" w:rsidRDefault="004E001F" w:rsidP="004E001F">
      <w:pPr>
        <w:jc w:val="both"/>
      </w:pPr>
      <w:r w:rsidRPr="00BC0065">
        <w:t>Le service d'alarme sociale est un service d'assistance en cas d'urgence destiné à permettre aux personnes de signaler qu'elles sont en détresse et de recevoir l'assistance appropriée. Le service est organisé sous la forme d'un réseau d'assistance, généralement avec une équipe disponible 24 heures sur 24 à un endroit où les signaux d'alarme sont reçus et des mesures appropriées sont prises pour fournir l'assistance requise (appel d'un médecin, des pompiers, etc.).</w:t>
      </w:r>
    </w:p>
    <w:p w:rsidR="004E001F" w:rsidRPr="00BC0065" w:rsidRDefault="004E001F" w:rsidP="004E001F">
      <w:pPr>
        <w:jc w:val="both"/>
      </w:pPr>
      <w:r w:rsidRPr="00BC0065">
        <w:t>L'alarme est généralement envoyée par la ligne téléphonique, une numérotation automatique étant assurée par l'équipement fixe (unité locale) raccordé à la ligne. L'unité locale est activée depuis un petit dispositif radioélectrique portatif (déclencheur) porté par l'individu.</w:t>
      </w:r>
    </w:p>
    <w:p w:rsidR="004E001F" w:rsidRPr="00BC0065" w:rsidRDefault="004E001F" w:rsidP="004E001F">
      <w:pPr>
        <w:jc w:val="both"/>
      </w:pPr>
      <w:r w:rsidRPr="00BC0065">
        <w:t>Les systèmes d'alarme sociale sont généralement conçus pour présenter la plus grande fiabilité possible. En ce qui concerne les systèmes radioélectriques, le risque de brouillage serait limité si des fréquences leur étaient exclusivement réservées.</w:t>
      </w:r>
    </w:p>
    <w:p w:rsidR="004E001F" w:rsidRPr="00BC0065" w:rsidRDefault="004E001F" w:rsidP="004E001F">
      <w:pPr>
        <w:pStyle w:val="Heading2"/>
      </w:pPr>
      <w:bookmarkStart w:id="14" w:name="_Toc282689375"/>
      <w:r w:rsidRPr="00BC0065">
        <w:t>3.10</w:t>
      </w:r>
      <w:r w:rsidRPr="00BC0065">
        <w:rPr>
          <w:b w:val="0"/>
        </w:rPr>
        <w:tab/>
      </w:r>
      <w:r w:rsidRPr="00BC0065">
        <w:t>Commande de modèles réduits</w:t>
      </w:r>
      <w:bookmarkEnd w:id="14"/>
    </w:p>
    <w:p w:rsidR="004E001F" w:rsidRPr="00BC0065" w:rsidRDefault="004E001F" w:rsidP="004E001F">
      <w:pPr>
        <w:jc w:val="both"/>
      </w:pPr>
      <w:r w:rsidRPr="00BC0065">
        <w:t>Les équipements radioélectriques de commande de modèles réduits sont uniquement conçus pour la commande du mouvement de modèles réduits dans l'air, sur terre ou au-dessus ou au-dessous de la surface de l'eau.</w:t>
      </w:r>
    </w:p>
    <w:p w:rsidR="004E001F" w:rsidRPr="00BC0065" w:rsidRDefault="004E001F" w:rsidP="004E001F">
      <w:pPr>
        <w:pStyle w:val="Heading2"/>
      </w:pPr>
      <w:bookmarkStart w:id="15" w:name="_Toc282689376"/>
      <w:r w:rsidRPr="00BC0065">
        <w:t>3.11</w:t>
      </w:r>
      <w:r w:rsidRPr="00BC0065">
        <w:rPr>
          <w:b w:val="0"/>
        </w:rPr>
        <w:tab/>
      </w:r>
      <w:r w:rsidRPr="00BC0065">
        <w:t>Applications inductives</w:t>
      </w:r>
      <w:bookmarkEnd w:id="15"/>
    </w:p>
    <w:p w:rsidR="004E001F" w:rsidRPr="00BC0065" w:rsidRDefault="004E001F" w:rsidP="004E001F">
      <w:pPr>
        <w:jc w:val="both"/>
      </w:pPr>
      <w:r w:rsidRPr="00BC0065">
        <w:t xml:space="preserve">Les systèmes </w:t>
      </w:r>
      <w:r>
        <w:t xml:space="preserve">à </w:t>
      </w:r>
      <w:r w:rsidRPr="00BC0065">
        <w:t xml:space="preserve">boucle </w:t>
      </w:r>
      <w:r>
        <w:t xml:space="preserve">d'induction </w:t>
      </w:r>
      <w:r w:rsidRPr="00BC0065">
        <w:t>sont des systèmes de communication fondés sur des champs magnétiques et fonctionnant généralement à des radiofréquences peu élevées.</w:t>
      </w:r>
    </w:p>
    <w:p w:rsidR="004E001F" w:rsidRPr="00BC0065" w:rsidRDefault="004E001F" w:rsidP="004E001F">
      <w:pPr>
        <w:jc w:val="both"/>
      </w:pPr>
      <w:r w:rsidRPr="00BC0065">
        <w:t>Les réglementations régissant les systèmes inductifs varient d'un pays à l'autre. Dans certains pays, ces équipements ne sont pas considérés comme étant des équipements radioélectriques, aucune homologation n'est prévue et aucune limite n'est fixée pour le champ magnétique. Dans d'autres pays, les équipements inductifs sont considérés comme étant des équipements radioélectriques et il existe diverses normes nationales ou internationales pour l'homologation.</w:t>
      </w:r>
    </w:p>
    <w:p w:rsidR="004E001F" w:rsidRPr="00BC0065" w:rsidRDefault="004E001F" w:rsidP="004E001F">
      <w:pPr>
        <w:keepNext/>
        <w:keepLines/>
        <w:jc w:val="both"/>
        <w:rPr>
          <w:b/>
        </w:rPr>
      </w:pPr>
      <w:r w:rsidRPr="00BC0065">
        <w:lastRenderedPageBreak/>
        <w:t>Donnons quelques exemples d'applications inductives: immobilisateurs de voitures, systèmes d'accès aux voitures ou détecteurs de voitures, identification d'animaux, systèmes d'alarme, systèmes de gestion d'articles et logistiques, détection de câble, gestion des déchets, identification de personnes, liaisons vocales hertziennes, contrôle d'accès, capteurs de proximité, systèmes antivol y compris les systèmes antivol par induction radiofréquence, transfert de données vers des dispositifs portatifs, identification automatique d'articles, systèmes de commande hertziens et péage automatique.</w:t>
      </w:r>
    </w:p>
    <w:p w:rsidR="004E001F" w:rsidRPr="00BC0065" w:rsidRDefault="004E001F" w:rsidP="004E001F">
      <w:pPr>
        <w:pStyle w:val="Heading2"/>
      </w:pPr>
      <w:bookmarkStart w:id="16" w:name="_Toc282689377"/>
      <w:r w:rsidRPr="00BC0065">
        <w:t>3.12</w:t>
      </w:r>
      <w:r w:rsidRPr="00BC0065">
        <w:rPr>
          <w:b w:val="0"/>
        </w:rPr>
        <w:tab/>
      </w:r>
      <w:r w:rsidRPr="00BC0065">
        <w:t>Microphones radioélectriques</w:t>
      </w:r>
      <w:bookmarkEnd w:id="16"/>
    </w:p>
    <w:p w:rsidR="004E001F" w:rsidRPr="00BC0065" w:rsidRDefault="004E001F" w:rsidP="004E001F">
      <w:pPr>
        <w:jc w:val="both"/>
      </w:pPr>
      <w:r w:rsidRPr="00BC0065">
        <w:t>Les microphones radioélectriques (également appelés microphones hertziens ou microphones sans cordon) sont de petits émetteurs unidirectionnels à faible puissance (50 mW ou moins) conçus pour être portés près du corps ou dans la main, en vue de la transmission de signaux sonores sur des distances courtes pour usage personnel. Les récepteurs sont adaptés à des utilisations spécifiques et leurs dimensions peuvent aller de petites unités tenant dans la main à des modules montés en armoires, dans le cadre d'un système multicanal.</w:t>
      </w:r>
    </w:p>
    <w:p w:rsidR="004E001F" w:rsidRPr="00BC0065" w:rsidRDefault="004E001F" w:rsidP="004E001F">
      <w:pPr>
        <w:pStyle w:val="Heading2"/>
      </w:pPr>
      <w:bookmarkStart w:id="17" w:name="_Toc282689378"/>
      <w:r w:rsidRPr="00BC0065">
        <w:t>3.13</w:t>
      </w:r>
      <w:r w:rsidRPr="00BC0065">
        <w:rPr>
          <w:b w:val="0"/>
        </w:rPr>
        <w:tab/>
      </w:r>
      <w:r w:rsidRPr="00BC0065">
        <w:t>Systèmes d'identification radiofréquence</w:t>
      </w:r>
      <w:bookmarkEnd w:id="17"/>
      <w:r w:rsidRPr="00BC0065">
        <w:t xml:space="preserve"> </w:t>
      </w:r>
    </w:p>
    <w:p w:rsidR="004E001F" w:rsidRPr="00BC0065" w:rsidRDefault="004E001F" w:rsidP="004E001F">
      <w:pPr>
        <w:jc w:val="both"/>
      </w:pPr>
      <w:r w:rsidRPr="00BC0065">
        <w:t>Un système d</w:t>
      </w:r>
      <w:r>
        <w:t>'</w:t>
      </w:r>
      <w:r w:rsidRPr="00BC0065">
        <w:t xml:space="preserve">identification radiofréquence (RFID, </w:t>
      </w:r>
      <w:r w:rsidRPr="00BC0065">
        <w:rPr>
          <w:i/>
          <w:iCs/>
        </w:rPr>
        <w:t>radiofrequency identification</w:t>
      </w:r>
      <w:r w:rsidRPr="00BC0065">
        <w:t xml:space="preserve">) est destiné à acheminer des données dans des </w:t>
      </w:r>
      <w:r>
        <w:t xml:space="preserve">transpondeurs </w:t>
      </w:r>
      <w:r w:rsidRPr="00BC0065">
        <w:t xml:space="preserve">adaptés, généralement appelés </w:t>
      </w:r>
      <w:r>
        <w:t xml:space="preserve">étiquettes </w:t>
      </w:r>
      <w:r w:rsidRPr="00BC0065">
        <w:t>et à récupérer ces données, manuellement ou automatiquement, quand et où il faut pour répondre à des besoins d'application particuliers. Les données contenues dans un</w:t>
      </w:r>
      <w:r>
        <w:t>e</w:t>
      </w:r>
      <w:r w:rsidRPr="00BC0065">
        <w:t xml:space="preserve"> </w:t>
      </w:r>
      <w:r>
        <w:t xml:space="preserve">étiquette </w:t>
      </w:r>
      <w:r w:rsidRPr="00BC0065">
        <w:t xml:space="preserve">peuvent permettre d'identifier un article en fabrication, des biens en transit, un emplacement, l'identité de personnes et/ou leurs effets personnels, un véhicule ou des biens, un animal, etc. L'inclusion de données additionnelles permettra de prendre en charge des applications grâce à des informations ou à des instructions qui sont propres aux articles et qui sont immédiatement disponibles à la lecture </w:t>
      </w:r>
      <w:r>
        <w:t>de l'étiquette</w:t>
      </w:r>
      <w:r w:rsidRPr="00BC0065">
        <w:t xml:space="preserve">. Des </w:t>
      </w:r>
      <w:r>
        <w:t xml:space="preserve">étiquettes </w:t>
      </w:r>
      <w:r w:rsidRPr="00BC0065">
        <w:t>en lecture-écriture sont souvent utilisé</w:t>
      </w:r>
      <w:r>
        <w:t>e</w:t>
      </w:r>
      <w:r w:rsidRPr="00BC0065">
        <w:t>s sous forme de base de données décentralisée pour rechercher ou gérer des biens en l'absence de liaison avec un serveur.</w:t>
      </w:r>
    </w:p>
    <w:p w:rsidR="004E001F" w:rsidRPr="00BC0065" w:rsidRDefault="004E001F" w:rsidP="004E001F">
      <w:pPr>
        <w:jc w:val="both"/>
      </w:pPr>
      <w:r w:rsidRPr="00BC0065">
        <w:t xml:space="preserve">Un système nécessite, en plus des </w:t>
      </w:r>
      <w:r>
        <w:t>étiquettes</w:t>
      </w:r>
      <w:r w:rsidRPr="00BC0065">
        <w:t xml:space="preserve">, un moyen permettant de lire ou d'interroger les </w:t>
      </w:r>
      <w:r>
        <w:t xml:space="preserve">étiquettes </w:t>
      </w:r>
      <w:r w:rsidRPr="00BC0065">
        <w:t xml:space="preserve">et un moyen permettant de communiquer les données à un serveur ou à un système de gestion d'informations. Il inclura par ailleurs un moyen permettant de saisir ou de programmer des données dans les </w:t>
      </w:r>
      <w:r>
        <w:t>étiquettes</w:t>
      </w:r>
      <w:r w:rsidRPr="00BC0065">
        <w:t>, si cela n'est pas entrepris à la source par le fabricant.</w:t>
      </w:r>
    </w:p>
    <w:p w:rsidR="004E001F" w:rsidRPr="00BC0065" w:rsidRDefault="004E001F" w:rsidP="004E001F">
      <w:pPr>
        <w:jc w:val="both"/>
      </w:pPr>
      <w:r w:rsidRPr="00BC0065">
        <w:t xml:space="preserve">Il arrive assez fréquemment que l'on distingue l'antenne comme s'il s'agissait d'une partie à part d'un système RFID. Son importance justifie cette attention, mais elle devrait être considérée comme une fonction qui est présente dans les lecteurs comme dans les </w:t>
      </w:r>
      <w:r>
        <w:t xml:space="preserve">étiquettes </w:t>
      </w:r>
      <w:r w:rsidRPr="00BC0065">
        <w:t xml:space="preserve">et qui est essentielle pour la communication entre les deux. L'antenne des </w:t>
      </w:r>
      <w:r>
        <w:t xml:space="preserve">étiquettes </w:t>
      </w:r>
      <w:r w:rsidRPr="00BC0065">
        <w:t>fait partie intégrante du dispositif, mais le lecteur ou l'interrogateur peut avoir une antenne intégrée ou à part, auquel cas celle-ci doit être définie comme une partie indispensable du système (voir aussi le § 7: Spécifications d'antenne).</w:t>
      </w:r>
    </w:p>
    <w:p w:rsidR="004E001F" w:rsidRPr="00BC0065" w:rsidRDefault="004E001F" w:rsidP="004E001F">
      <w:pPr>
        <w:pStyle w:val="Heading2"/>
      </w:pPr>
      <w:bookmarkStart w:id="18" w:name="_Toc282689379"/>
      <w:r w:rsidRPr="00BC0065">
        <w:t>3.14</w:t>
      </w:r>
      <w:r w:rsidRPr="00BC0065">
        <w:rPr>
          <w:b w:val="0"/>
        </w:rPr>
        <w:tab/>
      </w:r>
      <w:r w:rsidRPr="00BC0065">
        <w:t>Implants médicaux actifs à ultra faible puissance</w:t>
      </w:r>
      <w:bookmarkEnd w:id="18"/>
    </w:p>
    <w:p w:rsidR="004E001F" w:rsidRPr="00BC0065" w:rsidRDefault="004E001F" w:rsidP="004E001F">
      <w:pPr>
        <w:jc w:val="both"/>
      </w:pPr>
      <w:r w:rsidRPr="00BC0065">
        <w:t xml:space="preserve">Les implants médicaux actifs à ultra faible puissance (ULP-AMI, </w:t>
      </w:r>
      <w:r w:rsidRPr="00BC0065">
        <w:rPr>
          <w:i/>
          <w:iCs/>
        </w:rPr>
        <w:t>ultra low power active medical implant</w:t>
      </w:r>
      <w:r w:rsidRPr="00BC0065">
        <w:t xml:space="preserve">) font partie d'un système de communication </w:t>
      </w:r>
      <w:r>
        <w:t xml:space="preserve">utilisant des </w:t>
      </w:r>
      <w:r w:rsidRPr="00BC0065">
        <w:t xml:space="preserve">implants médicaux (MICS, </w:t>
      </w:r>
      <w:r w:rsidRPr="00BC0065">
        <w:rPr>
          <w:i/>
          <w:iCs/>
        </w:rPr>
        <w:t>medical implant communication system</w:t>
      </w:r>
      <w:r w:rsidRPr="00BC0065">
        <w:t>), à utiliser avec des appareils médicaux implantés (stimulateurs cardiaques, défibrillateurs implantables, stimulateurs nerveux et autres types d'appareils implantés). Le système MICS utilise des modules émetteur-récepteur pour la communication radiofréquence entre un dispositif externe appelé programmateur ou contrôleur et un implant médical placé dans un corps humain ou animal.</w:t>
      </w:r>
    </w:p>
    <w:p w:rsidR="004E001F" w:rsidRPr="00BC0065" w:rsidRDefault="004E001F" w:rsidP="004E001F">
      <w:pPr>
        <w:keepNext/>
        <w:keepLines/>
        <w:jc w:val="both"/>
      </w:pPr>
      <w:r w:rsidRPr="00BC0065">
        <w:lastRenderedPageBreak/>
        <w:t>Ces systèmes de communication sont utilisés de nombreuses façons différentes: ajustement des paramètres des appareils (par exemple modification des paramètres de stimulation cardiaque), transmission d'informations enregistrées (par exemple électrocardiogrammes mémorisés sur une certaine période ou enregistrés pendant un événement médical) et transmission en temps réel de signes vitaux surveillés pendant de courtes périodes, etc.</w:t>
      </w:r>
    </w:p>
    <w:p w:rsidR="004E001F" w:rsidRPr="00BC0065" w:rsidRDefault="004E001F" w:rsidP="004E001F">
      <w:pPr>
        <w:jc w:val="both"/>
      </w:pPr>
      <w:r w:rsidRPr="00BC0065">
        <w:t>Les équipements MICS ne sont utilisés que sous la direction d'un médecin ou d'un autre professionnel médical dûment autorisé. La durée des liaisons est limitée aux brèves périodes nécessaires à la récupération des données et à la reprogrammation de l'implant médical en relation avec le bien-être du patient.</w:t>
      </w:r>
    </w:p>
    <w:p w:rsidR="004E001F" w:rsidRPr="00BC0065" w:rsidRDefault="004E001F" w:rsidP="004E001F">
      <w:pPr>
        <w:pStyle w:val="Heading2"/>
      </w:pPr>
      <w:bookmarkStart w:id="19" w:name="_Toc282689380"/>
      <w:r w:rsidRPr="00BC0065">
        <w:t>3.15</w:t>
      </w:r>
      <w:r w:rsidRPr="00BC0065">
        <w:rPr>
          <w:b w:val="0"/>
        </w:rPr>
        <w:tab/>
      </w:r>
      <w:r w:rsidRPr="00BC0065">
        <w:t>Applications audio hertziennes</w:t>
      </w:r>
      <w:bookmarkEnd w:id="19"/>
    </w:p>
    <w:p w:rsidR="004E001F" w:rsidRPr="00BC0065" w:rsidRDefault="004E001F" w:rsidP="004E001F">
      <w:pPr>
        <w:jc w:val="both"/>
      </w:pPr>
      <w:r w:rsidRPr="00BC0065">
        <w:t>Les applications relatives aux systèmes audio hertziens incluent notamment: haut-parleurs sans cordon, casques d'écoute sans cordon, casques d'écoute sans cordon à utiliser avec des dispositifs portatifs (à savoir lecteurs de disques compacts, platines à cassettes ou récepteurs radio qu'on porte sur soi), casques d'écoute sans cordon à utiliser dans un véhicule (par exemple à utiliser avec un récepteur radio ou un téléphone mobile), contrôle intraconque à utiliser dans les concerts ou dans d'autres productions sur scène.</w:t>
      </w:r>
    </w:p>
    <w:p w:rsidR="004E001F" w:rsidRPr="00BC0065" w:rsidRDefault="004E001F" w:rsidP="004E001F">
      <w:pPr>
        <w:jc w:val="both"/>
      </w:pPr>
      <w:r w:rsidRPr="00BC0065">
        <w:t>Les systèmes doivent être conçus de sorte qu'en l'absence d'entrée audio, il ne se produise pas de transmission de la porteuse radiofréquence.</w:t>
      </w:r>
    </w:p>
    <w:p w:rsidR="004E001F" w:rsidRPr="00BC0065" w:rsidRDefault="004E001F" w:rsidP="004E001F">
      <w:pPr>
        <w:pStyle w:val="Heading2"/>
      </w:pPr>
      <w:bookmarkStart w:id="20" w:name="_Toc282689381"/>
      <w:r w:rsidRPr="00BC0065">
        <w:t>3.16</w:t>
      </w:r>
      <w:r w:rsidRPr="00BC0065">
        <w:rPr>
          <w:b w:val="0"/>
        </w:rPr>
        <w:tab/>
      </w:r>
      <w:r w:rsidRPr="00BC0065">
        <w:t>Indicateurs de niveau (radars) radiofréquence</w:t>
      </w:r>
      <w:bookmarkEnd w:id="20"/>
      <w:r w:rsidRPr="00BC0065">
        <w:t xml:space="preserve"> </w:t>
      </w:r>
    </w:p>
    <w:p w:rsidR="004E001F" w:rsidRPr="00BC0065" w:rsidRDefault="004E001F" w:rsidP="004E001F">
      <w:pPr>
        <w:jc w:val="both"/>
      </w:pPr>
      <w:r w:rsidRPr="00BC0065">
        <w:t>Des indicateurs de niveau radiofréquence sont utilisés dans de nombreux secteurs industriels depuis un grand nombre d'années pour mesurer la quantité de diverses substances, essentiellement stockées dans un conteneur ou un réservoir fermé. Les secteurs industriels qui les utilisent s'intéressent pour la plupart à la commande de processus. Ces SRD sont notamment utilisés dans les raffineries, les usines chimiques, les usines pharmaceutiques, les papeteries, les usines agroalimentaires et les centrales électriques.</w:t>
      </w:r>
    </w:p>
    <w:p w:rsidR="004E001F" w:rsidRPr="00BC0065" w:rsidRDefault="004E001F" w:rsidP="004E001F">
      <w:pPr>
        <w:jc w:val="both"/>
      </w:pPr>
      <w:r w:rsidRPr="00BC0065">
        <w:t>Tous ces établissements ont des réservoirs où sont stockés des produits intermédiaires ou finaux et qui nécessitent des indicateurs de mesure de niveau.</w:t>
      </w:r>
    </w:p>
    <w:p w:rsidR="004E001F" w:rsidRPr="00BC0065" w:rsidRDefault="004E001F" w:rsidP="004E001F">
      <w:pPr>
        <w:jc w:val="both"/>
      </w:pPr>
      <w:r w:rsidRPr="00BC0065">
        <w:t>On peut aussi utiliser des indicateurs de niveau radar pour mesurer le niveau d'eau d'une rivière (par exemple en les fixant sous des ponts) pour information ou pour alarme.</w:t>
      </w:r>
    </w:p>
    <w:p w:rsidR="004E001F" w:rsidRPr="00BC0065" w:rsidRDefault="004E001F" w:rsidP="004E001F">
      <w:pPr>
        <w:jc w:val="both"/>
      </w:pPr>
      <w:r w:rsidRPr="00BC0065">
        <w:t>Les indicateurs de niveau utilisant un signal électromagnétique radiofréquence sont insensibles à la pression, à la température, à la poussière, aux vapeurs, à la variation de la constante diélectrique et à la variation de la densité.</w:t>
      </w:r>
    </w:p>
    <w:p w:rsidR="004E001F" w:rsidRPr="00BC0065" w:rsidRDefault="004E001F" w:rsidP="004E001F">
      <w:pPr>
        <w:jc w:val="both"/>
      </w:pPr>
      <w:r w:rsidRPr="00BC0065">
        <w:t>Les indicateurs de niveau radiofréquence utilisent les types de technique suivants:</w:t>
      </w:r>
    </w:p>
    <w:p w:rsidR="004E001F" w:rsidRPr="00BC0065" w:rsidRDefault="004E001F" w:rsidP="004E001F">
      <w:pPr>
        <w:pStyle w:val="enumlev1"/>
        <w:jc w:val="both"/>
      </w:pPr>
      <w:r w:rsidRPr="00BC0065">
        <w:t>–</w:t>
      </w:r>
      <w:r w:rsidRPr="00BC0065">
        <w:tab/>
        <w:t xml:space="preserve">rayonnement par impulsions; </w:t>
      </w:r>
    </w:p>
    <w:p w:rsidR="004E001F" w:rsidRPr="00BC0065" w:rsidRDefault="004E001F" w:rsidP="004E001F">
      <w:pPr>
        <w:pStyle w:val="enumlev1"/>
        <w:jc w:val="both"/>
      </w:pPr>
      <w:r w:rsidRPr="00BC0065">
        <w:t>–</w:t>
      </w:r>
      <w:r w:rsidRPr="00BC0065">
        <w:tab/>
        <w:t xml:space="preserve">onde entretenue modulée en fréquence (FMCW, </w:t>
      </w:r>
      <w:r w:rsidRPr="00BC0065">
        <w:rPr>
          <w:i/>
          <w:iCs/>
        </w:rPr>
        <w:t>frequency modulated continuous wave</w:t>
      </w:r>
      <w:r w:rsidRPr="00BC0065">
        <w:t>).</w:t>
      </w:r>
    </w:p>
    <w:p w:rsidR="004E001F" w:rsidRPr="00BC0065" w:rsidRDefault="004E001F" w:rsidP="004E001F">
      <w:pPr>
        <w:pStyle w:val="Heading1"/>
        <w:keepNext w:val="0"/>
        <w:keepLines w:val="0"/>
      </w:pPr>
      <w:bookmarkStart w:id="21" w:name="_Toc282689382"/>
      <w:r w:rsidRPr="00BC0065">
        <w:t>4</w:t>
      </w:r>
      <w:r w:rsidRPr="00BC0065">
        <w:tab/>
        <w:t>Normes techniques/réglementations</w:t>
      </w:r>
      <w:bookmarkEnd w:id="21"/>
    </w:p>
    <w:p w:rsidR="004E001F" w:rsidRPr="00BC0065" w:rsidRDefault="004E001F" w:rsidP="0020619C">
      <w:pPr>
        <w:jc w:val="both"/>
      </w:pPr>
      <w:r w:rsidRPr="00BC0065">
        <w:t>Il existe un certain nombre de normes pour l'évaluation de conformité des SRD, élaborées par</w:t>
      </w:r>
      <w:r w:rsidR="0020619C">
        <w:t> </w:t>
      </w:r>
      <w:r w:rsidRPr="00BC0065">
        <w:t>diverses organisations de normalisation internationales, ainsi que des normes nationales qui ont</w:t>
      </w:r>
      <w:r w:rsidR="0020619C">
        <w:t> </w:t>
      </w:r>
      <w:r w:rsidRPr="00BC0065">
        <w:t>obtenu une reconnaissance à l'échelle internationale. Ces organisations internationales comprennent notamment l'Institut européen de normalisation des télécommunications (ETSI), la Commission électrotechnique internationale (CEI), le Comité européen de normalisation électrotechnique (CENELEC), l'Organisation internationale de normalisation (ISO), les UL</w:t>
      </w:r>
      <w:r w:rsidR="0020619C">
        <w:t> </w:t>
      </w:r>
      <w:r w:rsidRPr="00BC0065">
        <w:t>(</w:t>
      </w:r>
      <w:r w:rsidRPr="00BC0065">
        <w:rPr>
          <w:i/>
          <w:iCs/>
        </w:rPr>
        <w:t>Underwriters Laboratories Inc.</w:t>
      </w:r>
      <w:r w:rsidRPr="00BC0065">
        <w:t>), l'ARIB (</w:t>
      </w:r>
      <w:r w:rsidRPr="00BC0065">
        <w:rPr>
          <w:i/>
          <w:iCs/>
        </w:rPr>
        <w:t>Association of Radio Industries and Business</w:t>
      </w:r>
      <w:r w:rsidR="0020619C">
        <w:t xml:space="preserve">), la </w:t>
      </w:r>
      <w:r w:rsidR="0020619C">
        <w:lastRenderedPageBreak/>
        <w:t>FCC </w:t>
      </w:r>
      <w:r w:rsidRPr="00BC0065">
        <w:t>(</w:t>
      </w:r>
      <w:r w:rsidRPr="00BC0065">
        <w:rPr>
          <w:i/>
          <w:iCs/>
        </w:rPr>
        <w:t>Federal</w:t>
      </w:r>
      <w:r w:rsidR="0020619C">
        <w:rPr>
          <w:i/>
          <w:iCs/>
        </w:rPr>
        <w:t> </w:t>
      </w:r>
      <w:r w:rsidRPr="00BC0065">
        <w:rPr>
          <w:i/>
          <w:iCs/>
        </w:rPr>
        <w:t>Communications Commission</w:t>
      </w:r>
      <w:r>
        <w:t>) Partie </w:t>
      </w:r>
      <w:r w:rsidRPr="00BC0065">
        <w:t>15, entre autres. Dans de nombreux cas, il existe des accords de reconnaissance mutuelle de ces normes entre administrations et/ou régions, ce qui évite de devoir évaluer la conformité d'un même dispositif dans chaque pays où il doit être mis en place (voir aussi le § 8.3).</w:t>
      </w:r>
    </w:p>
    <w:p w:rsidR="004E001F" w:rsidRPr="00BC0065" w:rsidRDefault="004E001F" w:rsidP="004E001F">
      <w:pPr>
        <w:jc w:val="both"/>
      </w:pPr>
      <w:r w:rsidRPr="00BC0065">
        <w:t>Il est à noter qu'en plus des normes techniques sur les paramètres radioélectriques des dispositifs, il peut y avoir d'autres conditions à respecter avant de pouvoir commercialiser un dispositif dans un pays donné (compatibilité électromagnétique (CEM), sécurité électrique, etc.).</w:t>
      </w:r>
    </w:p>
    <w:p w:rsidR="004E001F" w:rsidRPr="00BC0065" w:rsidRDefault="004E001F" w:rsidP="004E001F">
      <w:pPr>
        <w:pStyle w:val="Heading1"/>
        <w:keepNext w:val="0"/>
        <w:keepLines w:val="0"/>
      </w:pPr>
      <w:bookmarkStart w:id="22" w:name="_Toc282689383"/>
      <w:r w:rsidRPr="00BC0065">
        <w:t>5</w:t>
      </w:r>
      <w:r w:rsidRPr="00BC0065">
        <w:tab/>
        <w:t>Plages de fréquences communes</w:t>
      </w:r>
      <w:bookmarkEnd w:id="22"/>
    </w:p>
    <w:p w:rsidR="004E001F" w:rsidRPr="00BC0065" w:rsidRDefault="004E001F" w:rsidP="004E001F">
      <w:pPr>
        <w:jc w:val="both"/>
      </w:pPr>
      <w:r w:rsidRPr="00BC0065">
        <w:t>Certaines bandes de fréquences sont utilisées pour les SRD dans toutes les régions du monde. Ces bandes communes sont indiquées dans le Tableau 1. Celui-ci représente l'ensemble des bandes de fréquences le plus largement accepté pour les SRD, mais il ne faut pas considérer que toutes ces bandes sont disponibles dans tous les pays.</w:t>
      </w:r>
    </w:p>
    <w:p w:rsidR="004E001F" w:rsidRPr="00BC0065" w:rsidRDefault="004E001F" w:rsidP="004E001F">
      <w:pPr>
        <w:jc w:val="both"/>
      </w:pPr>
      <w:r w:rsidRPr="00BC0065">
        <w:t>Toutefois, il est à noter que les SRD ne sont généralement pas autorisés à utiliser des bandes attribuées aux services suivants:</w:t>
      </w:r>
    </w:p>
    <w:p w:rsidR="004E001F" w:rsidRPr="00BC0065" w:rsidRDefault="004E001F" w:rsidP="004E001F">
      <w:pPr>
        <w:pStyle w:val="enumlev1"/>
      </w:pPr>
      <w:r w:rsidRPr="00BC0065">
        <w:sym w:font="Symbol" w:char="F02D"/>
      </w:r>
      <w:r w:rsidRPr="00BC0065">
        <w:tab/>
      </w:r>
      <w:proofErr w:type="gramStart"/>
      <w:r w:rsidRPr="00BC0065">
        <w:t>s</w:t>
      </w:r>
      <w:r w:rsidR="00684854">
        <w:t>ervice</w:t>
      </w:r>
      <w:proofErr w:type="gramEnd"/>
      <w:r w:rsidR="00684854">
        <w:t xml:space="preserve"> de radioastronomie;</w:t>
      </w:r>
    </w:p>
    <w:p w:rsidR="004E001F" w:rsidRDefault="004E001F" w:rsidP="004E001F">
      <w:pPr>
        <w:pStyle w:val="enumlev1"/>
      </w:pPr>
      <w:r w:rsidRPr="00BC0065">
        <w:sym w:font="Symbol" w:char="F02D"/>
      </w:r>
      <w:r w:rsidR="00684854">
        <w:tab/>
      </w:r>
      <w:proofErr w:type="gramStart"/>
      <w:r w:rsidR="00684854">
        <w:t>service</w:t>
      </w:r>
      <w:proofErr w:type="gramEnd"/>
      <w:r w:rsidR="00684854">
        <w:t xml:space="preserve"> aéronautique mobile;</w:t>
      </w:r>
    </w:p>
    <w:p w:rsidR="004E001F" w:rsidRPr="00BC0065" w:rsidRDefault="004E001F" w:rsidP="004E001F">
      <w:pPr>
        <w:pStyle w:val="enumlev1"/>
      </w:pPr>
      <w:r w:rsidRPr="00BC0065">
        <w:sym w:font="Symbol" w:char="F02D"/>
      </w:r>
      <w:r w:rsidRPr="00BC0065">
        <w:tab/>
      </w:r>
      <w:proofErr w:type="gramStart"/>
      <w:r w:rsidRPr="00BC0065">
        <w:t>services</w:t>
      </w:r>
      <w:proofErr w:type="gramEnd"/>
      <w:r w:rsidRPr="00BC0065">
        <w:t xml:space="preserve"> de sécurité de la vie humaine, y compris de radionavigation.</w:t>
      </w:r>
    </w:p>
    <w:p w:rsidR="004E001F" w:rsidRPr="00BC0065" w:rsidRDefault="004E001F" w:rsidP="004E001F">
      <w:pPr>
        <w:jc w:val="both"/>
      </w:pPr>
      <w:r w:rsidRPr="00BC0065">
        <w:t>Il est également à noter que les bandes de fréquences visées aux numéros 5.138 et 5.150 du Règlement des Radiocommunications (RR) sont destinées à être utilisées par des applications industrielles, scientifiques et médicales (ISM) (voir le numéro 1.15 du RR pour la définition d'ISM). Les SRD fonctionnant dans ces bandes doivent accepter les brouillages préjudiciables susceptibles d'être causés par ces applications.</w:t>
      </w:r>
    </w:p>
    <w:p w:rsidR="004E001F" w:rsidRPr="00BC0065" w:rsidRDefault="004E001F" w:rsidP="004E001F">
      <w:pPr>
        <w:jc w:val="both"/>
      </w:pPr>
      <w:r w:rsidRPr="00BC0065">
        <w:t>Comme les SRD fonctionnent généralement sous réserve de ne pas causer de brouillages et de ne pas demander à être protégés contre les brouillages (voir la définition des SRD, § 2), les bandes attribuées aux applications ISM ont, entre autres, été sélectionnées pour ces dispositifs.</w:t>
      </w:r>
    </w:p>
    <w:p w:rsidR="004E001F" w:rsidRDefault="004E001F" w:rsidP="004E001F">
      <w:pPr>
        <w:jc w:val="both"/>
      </w:pPr>
      <w:r w:rsidRPr="00BC0065">
        <w:t>Dans les différentes régions, un certain nombre d'autres bandes de fréquences sont recommandées pour les applications de radiocommunication à courte portée. On trouvera des détails sur ces bandes de fréquences dans les appendices.</w:t>
      </w:r>
    </w:p>
    <w:p w:rsidR="004E001F" w:rsidRPr="00EA0488" w:rsidRDefault="004E001F" w:rsidP="004E001F">
      <w:pPr>
        <w:pStyle w:val="TableNo"/>
      </w:pPr>
      <w:r w:rsidRPr="00EA0488">
        <w:t>TABLEAU 1</w:t>
      </w:r>
    </w:p>
    <w:p w:rsidR="004E001F" w:rsidRDefault="004E001F" w:rsidP="004E001F">
      <w:pPr>
        <w:pStyle w:val="Tabletitle"/>
      </w:pPr>
      <w:r w:rsidRPr="00BC0065">
        <w:t>Plages de fréquences couramment utilisées</w:t>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52"/>
        <w:gridCol w:w="6487"/>
      </w:tblGrid>
      <w:tr w:rsidR="004E001F" w:rsidTr="002452BB">
        <w:trPr>
          <w:jc w:val="center"/>
        </w:trPr>
        <w:tc>
          <w:tcPr>
            <w:tcW w:w="9639" w:type="dxa"/>
            <w:gridSpan w:val="2"/>
          </w:tcPr>
          <w:p w:rsidR="004E001F" w:rsidRDefault="004E001F" w:rsidP="00B215B7">
            <w:pPr>
              <w:pStyle w:val="Tablehead"/>
              <w:keepNext w:val="0"/>
            </w:pPr>
            <w:r w:rsidRPr="00BC0065">
              <w:t>ISM dans les bandes visées aux numéros 5.138 et 5.150 du RR</w:t>
            </w:r>
          </w:p>
        </w:tc>
      </w:tr>
      <w:tr w:rsidR="004E001F" w:rsidRPr="00DE1758" w:rsidTr="002452BB">
        <w:trPr>
          <w:trHeight w:val="20"/>
          <w:jc w:val="center"/>
        </w:trPr>
        <w:tc>
          <w:tcPr>
            <w:tcW w:w="3152" w:type="dxa"/>
            <w:tcBorders>
              <w:top w:val="single" w:sz="4" w:space="0" w:color="auto"/>
              <w:right w:val="nil"/>
            </w:tcBorders>
          </w:tcPr>
          <w:p w:rsidR="004E001F" w:rsidRDefault="004E001F" w:rsidP="002452BB">
            <w:pPr>
              <w:pStyle w:val="Tablehead"/>
              <w:keepNext w:val="0"/>
              <w:spacing w:before="20" w:after="20"/>
              <w:jc w:val="left"/>
            </w:pPr>
          </w:p>
        </w:tc>
        <w:tc>
          <w:tcPr>
            <w:tcW w:w="6487" w:type="dxa"/>
            <w:tcBorders>
              <w:top w:val="single" w:sz="4" w:space="0" w:color="auto"/>
              <w:left w:val="nil"/>
            </w:tcBorders>
          </w:tcPr>
          <w:p w:rsidR="004E001F" w:rsidRPr="00DE1758" w:rsidRDefault="004E001F" w:rsidP="002452BB">
            <w:pPr>
              <w:pStyle w:val="Tabletext"/>
              <w:spacing w:before="20" w:after="20"/>
              <w:rPr>
                <w:b/>
              </w:rPr>
            </w:pPr>
            <w:r w:rsidRPr="00DE1758">
              <w:t>6 765-6 795 kHz</w:t>
            </w:r>
          </w:p>
          <w:p w:rsidR="004E001F" w:rsidRPr="00DE1758" w:rsidRDefault="004E001F" w:rsidP="002452BB">
            <w:pPr>
              <w:pStyle w:val="Tabletext"/>
              <w:spacing w:before="20" w:after="20"/>
              <w:rPr>
                <w:b/>
              </w:rPr>
            </w:pPr>
            <w:r w:rsidRPr="00DE1758">
              <w:t>13 553-13 567 kHz</w:t>
            </w:r>
          </w:p>
          <w:p w:rsidR="004E001F" w:rsidRPr="00DE1758" w:rsidRDefault="004E001F" w:rsidP="002452BB">
            <w:pPr>
              <w:pStyle w:val="Tabletext"/>
              <w:spacing w:before="20" w:after="20"/>
              <w:rPr>
                <w:b/>
              </w:rPr>
            </w:pPr>
            <w:r w:rsidRPr="00DE1758">
              <w:t>26 957-27 283 kHz</w:t>
            </w:r>
          </w:p>
          <w:p w:rsidR="004E001F" w:rsidRPr="00DE1758" w:rsidRDefault="004E001F" w:rsidP="002452BB">
            <w:pPr>
              <w:pStyle w:val="Tabletext"/>
              <w:spacing w:before="20" w:after="20"/>
              <w:rPr>
                <w:b/>
              </w:rPr>
            </w:pPr>
            <w:r w:rsidRPr="00DE1758">
              <w:t>40,66-40,70 MHz</w:t>
            </w:r>
          </w:p>
          <w:p w:rsidR="004E001F" w:rsidRPr="00DE1758" w:rsidRDefault="004E001F" w:rsidP="002452BB">
            <w:pPr>
              <w:pStyle w:val="Tabletext"/>
              <w:spacing w:before="20" w:after="20"/>
              <w:rPr>
                <w:b/>
              </w:rPr>
            </w:pPr>
            <w:r w:rsidRPr="00DE1758">
              <w:t>2 400-2 483,5 MHz</w:t>
            </w:r>
          </w:p>
          <w:p w:rsidR="004E001F" w:rsidRPr="00DE1758" w:rsidRDefault="004E001F" w:rsidP="002452BB">
            <w:pPr>
              <w:pStyle w:val="Tabletext"/>
              <w:spacing w:before="20" w:after="20"/>
              <w:rPr>
                <w:b/>
              </w:rPr>
            </w:pPr>
            <w:r w:rsidRPr="00DE1758">
              <w:t>5 725-5 875 MHz</w:t>
            </w:r>
          </w:p>
          <w:p w:rsidR="004E001F" w:rsidRPr="00DE1758" w:rsidRDefault="004E001F" w:rsidP="002452BB">
            <w:pPr>
              <w:pStyle w:val="Tabletext"/>
              <w:spacing w:before="20" w:after="20"/>
              <w:rPr>
                <w:b/>
              </w:rPr>
            </w:pPr>
            <w:r w:rsidRPr="00DE1758">
              <w:t>24-24,25 GHz</w:t>
            </w:r>
          </w:p>
          <w:p w:rsidR="004E001F" w:rsidRPr="00DE1758" w:rsidRDefault="004E001F" w:rsidP="002452BB">
            <w:pPr>
              <w:pStyle w:val="Tabletext"/>
              <w:spacing w:before="20" w:after="20"/>
              <w:rPr>
                <w:b/>
              </w:rPr>
            </w:pPr>
            <w:r w:rsidRPr="00DE1758">
              <w:t>61-61,5 GHz</w:t>
            </w:r>
          </w:p>
          <w:p w:rsidR="004E001F" w:rsidRPr="00DE1758" w:rsidRDefault="004E001F" w:rsidP="002452BB">
            <w:pPr>
              <w:pStyle w:val="Tabletext"/>
              <w:spacing w:before="20" w:after="20"/>
              <w:rPr>
                <w:b/>
              </w:rPr>
            </w:pPr>
            <w:r w:rsidRPr="00DE1758">
              <w:t>122-123 GHz</w:t>
            </w:r>
          </w:p>
          <w:p w:rsidR="004E001F" w:rsidRPr="00DE1758" w:rsidRDefault="004E001F" w:rsidP="002452BB">
            <w:pPr>
              <w:pStyle w:val="Tabletext"/>
              <w:spacing w:before="20" w:after="20"/>
              <w:rPr>
                <w:b/>
              </w:rPr>
            </w:pPr>
            <w:r w:rsidRPr="00DE1758">
              <w:t>244-246 GHz</w:t>
            </w:r>
            <w:r w:rsidRPr="00DE1758">
              <w:br w:type="page"/>
            </w:r>
          </w:p>
        </w:tc>
      </w:tr>
    </w:tbl>
    <w:p w:rsidR="002452BB" w:rsidRPr="002452BB" w:rsidRDefault="002452BB" w:rsidP="002452BB">
      <w:pPr>
        <w:pStyle w:val="TableNo"/>
      </w:pPr>
      <w:r w:rsidRPr="00EA0488">
        <w:lastRenderedPageBreak/>
        <w:t>TABLEAU 1</w:t>
      </w:r>
      <w:r>
        <w:t xml:space="preserve"> (</w:t>
      </w:r>
      <w:r>
        <w:rPr>
          <w:i/>
          <w:iCs/>
        </w:rPr>
        <w:t>fin</w:t>
      </w:r>
      <w:r>
        <w:t>)</w:t>
      </w:r>
    </w:p>
    <w:tbl>
      <w:tblPr>
        <w:tblW w:w="9639" w:type="dxa"/>
        <w:jc w:val="center"/>
        <w:tblLook w:val="04A0" w:firstRow="1" w:lastRow="0" w:firstColumn="1" w:lastColumn="0" w:noHBand="0" w:noVBand="1"/>
      </w:tblPr>
      <w:tblGrid>
        <w:gridCol w:w="3152"/>
        <w:gridCol w:w="6487"/>
      </w:tblGrid>
      <w:tr w:rsidR="004E001F" w:rsidRPr="00DE1758" w:rsidTr="002452BB">
        <w:trPr>
          <w:jc w:val="center"/>
        </w:trPr>
        <w:tc>
          <w:tcPr>
            <w:tcW w:w="9639" w:type="dxa"/>
            <w:gridSpan w:val="2"/>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keepNext w:val="0"/>
            </w:pPr>
            <w:r w:rsidRPr="00BC0065">
              <w:t>Autres plages de fréquences couramment utilisées</w:t>
            </w:r>
          </w:p>
        </w:tc>
      </w:tr>
      <w:tr w:rsidR="004E001F" w:rsidRPr="00DE1758" w:rsidTr="002452BB">
        <w:trPr>
          <w:jc w:val="center"/>
        </w:trPr>
        <w:tc>
          <w:tcPr>
            <w:tcW w:w="3152" w:type="dxa"/>
            <w:tcBorders>
              <w:top w:val="single" w:sz="4" w:space="0" w:color="auto"/>
              <w:left w:val="single" w:sz="4" w:space="0" w:color="auto"/>
            </w:tcBorders>
          </w:tcPr>
          <w:p w:rsidR="004E001F" w:rsidRPr="00DE1758" w:rsidRDefault="004E001F" w:rsidP="00B215B7">
            <w:pPr>
              <w:pStyle w:val="Tabletext"/>
              <w:rPr>
                <w:b/>
              </w:rPr>
            </w:pPr>
            <w:r w:rsidRPr="00DE1758">
              <w:t>9-135 kHz:</w:t>
            </w:r>
          </w:p>
        </w:tc>
        <w:tc>
          <w:tcPr>
            <w:tcW w:w="6487" w:type="dxa"/>
            <w:tcBorders>
              <w:top w:val="single" w:sz="4" w:space="0" w:color="auto"/>
              <w:right w:val="single" w:sz="4" w:space="0" w:color="auto"/>
            </w:tcBorders>
          </w:tcPr>
          <w:p w:rsidR="004E001F" w:rsidRPr="00DE1758" w:rsidRDefault="004E001F" w:rsidP="00B215B7">
            <w:pPr>
              <w:pStyle w:val="Tabletext"/>
              <w:rPr>
                <w:b/>
              </w:rPr>
            </w:pPr>
            <w:r w:rsidRPr="00DE1758">
              <w:t>Couramment utilisée pour les applications de radiocommunication à courte portée inductives</w:t>
            </w:r>
          </w:p>
        </w:tc>
      </w:tr>
      <w:tr w:rsidR="004E001F" w:rsidRPr="00DE1758" w:rsidTr="002452BB">
        <w:trPr>
          <w:jc w:val="center"/>
        </w:trPr>
        <w:tc>
          <w:tcPr>
            <w:tcW w:w="3152" w:type="dxa"/>
            <w:tcBorders>
              <w:left w:val="single" w:sz="4" w:space="0" w:color="auto"/>
            </w:tcBorders>
          </w:tcPr>
          <w:p w:rsidR="004E001F" w:rsidRPr="00DE1758" w:rsidRDefault="004E001F" w:rsidP="00B215B7">
            <w:pPr>
              <w:pStyle w:val="Tabletext"/>
              <w:rPr>
                <w:b/>
                <w:bCs/>
              </w:rPr>
            </w:pPr>
            <w:r>
              <w:rPr>
                <w:bCs/>
              </w:rPr>
              <w:t>3 </w:t>
            </w:r>
            <w:r w:rsidRPr="00DE1758">
              <w:rPr>
                <w:bCs/>
              </w:rPr>
              <w:t>155-3 195 KHz:</w:t>
            </w:r>
          </w:p>
        </w:tc>
        <w:tc>
          <w:tcPr>
            <w:tcW w:w="6487" w:type="dxa"/>
            <w:tcBorders>
              <w:right w:val="single" w:sz="4" w:space="0" w:color="auto"/>
            </w:tcBorders>
          </w:tcPr>
          <w:p w:rsidR="004E001F" w:rsidRPr="00DE1758" w:rsidRDefault="004E001F" w:rsidP="00B215B7">
            <w:pPr>
              <w:pStyle w:val="Tabletext"/>
              <w:rPr>
                <w:b/>
                <w:bCs/>
              </w:rPr>
            </w:pPr>
            <w:r w:rsidRPr="00DE1758">
              <w:rPr>
                <w:bCs/>
              </w:rPr>
              <w:t>Appareils de correction auditive sans fil (numéro 5.116 du RR)</w:t>
            </w:r>
          </w:p>
        </w:tc>
      </w:tr>
      <w:tr w:rsidR="004E001F" w:rsidRPr="00DE1758" w:rsidTr="002452BB">
        <w:trPr>
          <w:jc w:val="center"/>
        </w:trPr>
        <w:tc>
          <w:tcPr>
            <w:tcW w:w="3152" w:type="dxa"/>
            <w:tcBorders>
              <w:left w:val="single" w:sz="4" w:space="0" w:color="auto"/>
            </w:tcBorders>
          </w:tcPr>
          <w:p w:rsidR="004E001F" w:rsidRPr="00DE1758" w:rsidRDefault="004E001F" w:rsidP="00B215B7">
            <w:pPr>
              <w:pStyle w:val="Tabletext"/>
              <w:rPr>
                <w:b/>
                <w:bCs/>
              </w:rPr>
            </w:pPr>
            <w:r w:rsidRPr="00DE1758">
              <w:rPr>
                <w:bCs/>
              </w:rPr>
              <w:t>402-405 MHz:</w:t>
            </w:r>
          </w:p>
        </w:tc>
        <w:tc>
          <w:tcPr>
            <w:tcW w:w="6487" w:type="dxa"/>
            <w:tcBorders>
              <w:right w:val="single" w:sz="4" w:space="0" w:color="auto"/>
            </w:tcBorders>
          </w:tcPr>
          <w:p w:rsidR="004E001F" w:rsidRPr="00DE1758" w:rsidRDefault="004E001F" w:rsidP="00B215B7">
            <w:pPr>
              <w:pStyle w:val="Tabletext"/>
              <w:rPr>
                <w:b/>
                <w:bCs/>
              </w:rPr>
            </w:pPr>
            <w:r w:rsidRPr="00DE1758">
              <w:rPr>
                <w:bCs/>
              </w:rPr>
              <w:t>Implants médicaux actifs à ultra faible puissance, Recommandation UIT-R RS.1346</w:t>
            </w:r>
          </w:p>
        </w:tc>
      </w:tr>
      <w:tr w:rsidR="004E001F" w:rsidRPr="00DE1758" w:rsidTr="002452BB">
        <w:trPr>
          <w:jc w:val="center"/>
        </w:trPr>
        <w:tc>
          <w:tcPr>
            <w:tcW w:w="3152" w:type="dxa"/>
            <w:tcBorders>
              <w:left w:val="single" w:sz="4" w:space="0" w:color="auto"/>
            </w:tcBorders>
          </w:tcPr>
          <w:p w:rsidR="004E001F" w:rsidRPr="00DE1758" w:rsidRDefault="004E001F" w:rsidP="00B215B7">
            <w:pPr>
              <w:pStyle w:val="Tabletext"/>
              <w:rPr>
                <w:b/>
                <w:bCs/>
              </w:rPr>
            </w:pPr>
            <w:r w:rsidRPr="00DE1758">
              <w:rPr>
                <w:bCs/>
              </w:rPr>
              <w:t>5</w:t>
            </w:r>
            <w:r w:rsidRPr="00DE1758">
              <w:rPr>
                <w:rFonts w:ascii="Tms Rmn" w:hAnsi="Tms Rmn"/>
                <w:bCs/>
                <w:sz w:val="12"/>
              </w:rPr>
              <w:t> </w:t>
            </w:r>
            <w:r w:rsidRPr="00DE1758">
              <w:rPr>
                <w:bCs/>
              </w:rPr>
              <w:t>795-5</w:t>
            </w:r>
            <w:r w:rsidRPr="00DE1758">
              <w:rPr>
                <w:rFonts w:ascii="Tms Rmn" w:hAnsi="Tms Rmn"/>
                <w:bCs/>
                <w:sz w:val="12"/>
              </w:rPr>
              <w:t> </w:t>
            </w:r>
            <w:r w:rsidRPr="00DE1758">
              <w:rPr>
                <w:bCs/>
              </w:rPr>
              <w:t>805 MHz:</w:t>
            </w:r>
          </w:p>
        </w:tc>
        <w:tc>
          <w:tcPr>
            <w:tcW w:w="6487" w:type="dxa"/>
            <w:tcBorders>
              <w:right w:val="single" w:sz="4" w:space="0" w:color="auto"/>
            </w:tcBorders>
          </w:tcPr>
          <w:p w:rsidR="004E001F" w:rsidRPr="00DE1758" w:rsidRDefault="004E001F" w:rsidP="00B215B7">
            <w:pPr>
              <w:pStyle w:val="Tabletext"/>
              <w:rPr>
                <w:b/>
                <w:bCs/>
              </w:rPr>
            </w:pPr>
            <w:r w:rsidRPr="00DE1758">
              <w:rPr>
                <w:bCs/>
              </w:rPr>
              <w:t>Systèmes de commande et d'information des transports, Recommandation UIT-R M.1453</w:t>
            </w:r>
          </w:p>
        </w:tc>
      </w:tr>
      <w:tr w:rsidR="004E001F" w:rsidRPr="00DE1758" w:rsidTr="002452BB">
        <w:trPr>
          <w:jc w:val="center"/>
        </w:trPr>
        <w:tc>
          <w:tcPr>
            <w:tcW w:w="3152" w:type="dxa"/>
            <w:tcBorders>
              <w:left w:val="single" w:sz="4" w:space="0" w:color="auto"/>
            </w:tcBorders>
          </w:tcPr>
          <w:p w:rsidR="004E001F" w:rsidRPr="00DE1758" w:rsidRDefault="004E001F" w:rsidP="00B215B7">
            <w:pPr>
              <w:pStyle w:val="Tabletext"/>
              <w:rPr>
                <w:b/>
                <w:bCs/>
              </w:rPr>
            </w:pPr>
            <w:r w:rsidRPr="00DE1758">
              <w:rPr>
                <w:bCs/>
              </w:rPr>
              <w:t>5</w:t>
            </w:r>
            <w:r w:rsidRPr="00DE1758">
              <w:rPr>
                <w:rFonts w:ascii="Tms Rmn" w:hAnsi="Tms Rmn"/>
                <w:bCs/>
                <w:sz w:val="12"/>
              </w:rPr>
              <w:t> </w:t>
            </w:r>
            <w:r w:rsidRPr="00DE1758">
              <w:rPr>
                <w:bCs/>
              </w:rPr>
              <w:t>805-5</w:t>
            </w:r>
            <w:r w:rsidRPr="00DE1758">
              <w:rPr>
                <w:rFonts w:ascii="Tms Rmn" w:hAnsi="Tms Rmn"/>
                <w:bCs/>
                <w:sz w:val="12"/>
              </w:rPr>
              <w:t> </w:t>
            </w:r>
            <w:r w:rsidRPr="00DE1758">
              <w:rPr>
                <w:bCs/>
              </w:rPr>
              <w:t>815 MHz:</w:t>
            </w:r>
          </w:p>
        </w:tc>
        <w:tc>
          <w:tcPr>
            <w:tcW w:w="6487" w:type="dxa"/>
            <w:tcBorders>
              <w:right w:val="single" w:sz="4" w:space="0" w:color="auto"/>
            </w:tcBorders>
          </w:tcPr>
          <w:p w:rsidR="004E001F" w:rsidRPr="00DE1758" w:rsidRDefault="004E001F" w:rsidP="00B215B7">
            <w:pPr>
              <w:pStyle w:val="Tabletext"/>
              <w:rPr>
                <w:b/>
                <w:bCs/>
              </w:rPr>
            </w:pPr>
            <w:r w:rsidRPr="00DE1758">
              <w:rPr>
                <w:bCs/>
              </w:rPr>
              <w:t>Systèmes de commande et d'information des transports, Recommandation UIT-R M.1453</w:t>
            </w:r>
          </w:p>
        </w:tc>
      </w:tr>
      <w:tr w:rsidR="004E001F" w:rsidRPr="00DE1758" w:rsidTr="002452BB">
        <w:trPr>
          <w:jc w:val="center"/>
        </w:trPr>
        <w:tc>
          <w:tcPr>
            <w:tcW w:w="3152" w:type="dxa"/>
            <w:tcBorders>
              <w:left w:val="single" w:sz="4" w:space="0" w:color="auto"/>
              <w:bottom w:val="single" w:sz="4" w:space="0" w:color="auto"/>
            </w:tcBorders>
          </w:tcPr>
          <w:p w:rsidR="004E001F" w:rsidRPr="00B215B7" w:rsidRDefault="004E001F" w:rsidP="00B215B7">
            <w:pPr>
              <w:pStyle w:val="Tabletext"/>
            </w:pPr>
            <w:r w:rsidRPr="00B215B7">
              <w:t>76-77 GHz:</w:t>
            </w:r>
          </w:p>
        </w:tc>
        <w:tc>
          <w:tcPr>
            <w:tcW w:w="6487" w:type="dxa"/>
            <w:tcBorders>
              <w:bottom w:val="single" w:sz="4" w:space="0" w:color="auto"/>
              <w:right w:val="single" w:sz="4" w:space="0" w:color="auto"/>
            </w:tcBorders>
          </w:tcPr>
          <w:p w:rsidR="004E001F" w:rsidRPr="00B215B7" w:rsidRDefault="004E001F" w:rsidP="00B215B7">
            <w:pPr>
              <w:pStyle w:val="Tabletext"/>
            </w:pPr>
            <w:r w:rsidRPr="00B215B7">
              <w:t>Système de commande et d'information des transports (radar), Recommandation UIT-R M.1452</w:t>
            </w:r>
          </w:p>
        </w:tc>
      </w:tr>
      <w:tr w:rsidR="004E001F" w:rsidRPr="00DE1758" w:rsidTr="002452BB">
        <w:trPr>
          <w:jc w:val="center"/>
        </w:trPr>
        <w:tc>
          <w:tcPr>
            <w:tcW w:w="9639" w:type="dxa"/>
            <w:gridSpan w:val="2"/>
            <w:tcBorders>
              <w:left w:val="nil"/>
              <w:bottom w:val="nil"/>
              <w:right w:val="nil"/>
            </w:tcBorders>
          </w:tcPr>
          <w:p w:rsidR="004E001F" w:rsidRPr="00B215B7" w:rsidRDefault="004E001F" w:rsidP="00B215B7">
            <w:pPr>
              <w:pStyle w:val="Tabletext"/>
            </w:pPr>
            <w:r w:rsidRPr="00B215B7">
              <w:t>NOTE 1 – Voir également la Recommandation UIT</w:t>
            </w:r>
            <w:r w:rsidRPr="00B215B7">
              <w:noBreakHyphen/>
              <w:t>R SM.1756 – Cadre pour la mise en place de dispositifs recourant à la technologie à bande ultralarge.</w:t>
            </w:r>
          </w:p>
        </w:tc>
      </w:tr>
    </w:tbl>
    <w:p w:rsidR="002452BB" w:rsidRPr="00C619FA" w:rsidRDefault="002452BB" w:rsidP="002452BB">
      <w:pPr>
        <w:pStyle w:val="Tablefin"/>
        <w:rPr>
          <w:lang w:val="fr-CH"/>
        </w:rPr>
      </w:pPr>
      <w:bookmarkStart w:id="23" w:name="_Toc282689384"/>
    </w:p>
    <w:p w:rsidR="004E001F" w:rsidRPr="00BC0065" w:rsidRDefault="004E001F" w:rsidP="004E001F">
      <w:pPr>
        <w:pStyle w:val="Heading1"/>
        <w:keepNext w:val="0"/>
        <w:keepLines w:val="0"/>
      </w:pPr>
      <w:r w:rsidRPr="00BC0065">
        <w:t>6</w:t>
      </w:r>
      <w:r w:rsidRPr="00BC0065">
        <w:tab/>
        <w:t>Puissance rayonnée ou champ magnétique ou électrique</w:t>
      </w:r>
      <w:bookmarkEnd w:id="23"/>
    </w:p>
    <w:p w:rsidR="004E001F" w:rsidRPr="00BC0065" w:rsidRDefault="004E001F" w:rsidP="004E001F">
      <w:pPr>
        <w:jc w:val="both"/>
      </w:pPr>
      <w:r w:rsidRPr="00BC0065">
        <w:t>Les limites de la puissance rayonnée ou du champ magnétique ou électrique indiquées dans les T</w:t>
      </w:r>
      <w:r>
        <w:t xml:space="preserve">ableaux 2 à 5 </w:t>
      </w:r>
      <w:r w:rsidRPr="00BC0065">
        <w:t>correspondent aux valeurs nécessaires à un fonctionnement satisfaisant des SRD. Les niveaux, déterminés après une analyse détaillée, dépendent de la plage de fréquences, de l'application choisie et des services et systèmes déjà utilisés ou prévus dans ces bandes.</w:t>
      </w:r>
    </w:p>
    <w:p w:rsidR="004E001F" w:rsidRPr="00BC0065" w:rsidRDefault="004E001F" w:rsidP="004E001F">
      <w:pPr>
        <w:pStyle w:val="Heading2"/>
        <w:keepNext w:val="0"/>
        <w:keepLines w:val="0"/>
      </w:pPr>
      <w:bookmarkStart w:id="24" w:name="_Toc282689385"/>
      <w:r w:rsidRPr="00BC0065">
        <w:t>6.1</w:t>
      </w:r>
      <w:r w:rsidRPr="00BC0065">
        <w:tab/>
        <w:t>Pays membres de la Conférence européenne des administrations des postes et télécommunications</w:t>
      </w:r>
      <w:bookmarkEnd w:id="24"/>
      <w:r w:rsidRPr="00BC0065">
        <w:t xml:space="preserve"> </w:t>
      </w:r>
    </w:p>
    <w:p w:rsidR="004E001F" w:rsidRPr="00BC0065" w:rsidRDefault="004E001F" w:rsidP="002452BB">
      <w:pPr>
        <w:pStyle w:val="TableNo"/>
      </w:pPr>
      <w:r w:rsidRPr="00BC0065">
        <w:t>TABLEAU 2</w:t>
      </w:r>
    </w:p>
    <w:p w:rsidR="004E001F" w:rsidRDefault="004E001F" w:rsidP="004E001F">
      <w:pPr>
        <w:pStyle w:val="Tabletitle"/>
      </w:pPr>
      <w:r w:rsidRPr="00BC0065">
        <w:t>Puissance rayonnée ou champ magnétique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38"/>
        <w:gridCol w:w="4801"/>
      </w:tblGrid>
      <w:tr w:rsidR="004E001F" w:rsidRPr="00BC0065" w:rsidTr="002D01E0">
        <w:trPr>
          <w:jc w:val="center"/>
        </w:trPr>
        <w:tc>
          <w:tcPr>
            <w:tcW w:w="4838" w:type="dxa"/>
          </w:tcPr>
          <w:p w:rsidR="004E001F" w:rsidRPr="00DF047C" w:rsidRDefault="004E001F" w:rsidP="00B215B7">
            <w:pPr>
              <w:pStyle w:val="Tablehead"/>
            </w:pPr>
            <w:r w:rsidRPr="00DF047C">
              <w:t xml:space="preserve">Niveau maximal de la puissance rayonnée </w:t>
            </w:r>
            <w:r w:rsidR="002D01E0">
              <w:br/>
            </w:r>
            <w:r w:rsidRPr="00DF047C">
              <w:t>ou du champ magnétique</w:t>
            </w:r>
          </w:p>
        </w:tc>
        <w:tc>
          <w:tcPr>
            <w:tcW w:w="4801" w:type="dxa"/>
            <w:vAlign w:val="center"/>
          </w:tcPr>
          <w:p w:rsidR="004E001F" w:rsidRPr="00DF047C" w:rsidRDefault="004E001F" w:rsidP="002D01E0">
            <w:pPr>
              <w:pStyle w:val="Tablehead"/>
            </w:pPr>
            <w:r w:rsidRPr="00DF047C">
              <w:t>Bandes de fréquences</w:t>
            </w:r>
          </w:p>
        </w:tc>
      </w:tr>
      <w:tr w:rsidR="004E001F" w:rsidRPr="00BC0065" w:rsidTr="00B215B7">
        <w:trPr>
          <w:jc w:val="center"/>
        </w:trPr>
        <w:tc>
          <w:tcPr>
            <w:tcW w:w="4838" w:type="dxa"/>
            <w:vAlign w:val="center"/>
          </w:tcPr>
          <w:p w:rsidR="004E001F" w:rsidRPr="00BC0065" w:rsidRDefault="004E001F" w:rsidP="00B215B7">
            <w:pPr>
              <w:pStyle w:val="Tabletext"/>
            </w:pPr>
            <w:r w:rsidRPr="00BC0065">
              <w:t>−20 </w:t>
            </w:r>
            <w:proofErr w:type="gramStart"/>
            <w:r w:rsidRPr="00BC0065">
              <w:t>dB(</w:t>
            </w:r>
            <w:proofErr w:type="gramEnd"/>
            <w:r w:rsidRPr="00BC0065">
              <w:t>µA/m) à 10 m</w:t>
            </w:r>
          </w:p>
        </w:tc>
        <w:tc>
          <w:tcPr>
            <w:tcW w:w="4801" w:type="dxa"/>
            <w:vAlign w:val="center"/>
          </w:tcPr>
          <w:p w:rsidR="004E001F" w:rsidRPr="00BC0065" w:rsidRDefault="004E001F" w:rsidP="00B215B7">
            <w:pPr>
              <w:pStyle w:val="Tabletext"/>
            </w:pPr>
            <w:r w:rsidRPr="00BC0065">
              <w:t>5-30 MHz</w:t>
            </w:r>
          </w:p>
        </w:tc>
      </w:tr>
      <w:tr w:rsidR="004E001F" w:rsidRPr="00BC0065" w:rsidTr="00B215B7">
        <w:trPr>
          <w:jc w:val="center"/>
        </w:trPr>
        <w:tc>
          <w:tcPr>
            <w:tcW w:w="4838" w:type="dxa"/>
            <w:vAlign w:val="center"/>
          </w:tcPr>
          <w:p w:rsidR="004E001F" w:rsidRPr="00BC0065" w:rsidRDefault="004E001F" w:rsidP="00B215B7">
            <w:pPr>
              <w:pStyle w:val="Tabletext"/>
            </w:pPr>
            <w:r w:rsidRPr="00BC0065">
              <w:t>−15 </w:t>
            </w:r>
            <w:proofErr w:type="gramStart"/>
            <w:r w:rsidRPr="00BC0065">
              <w:t>dB(</w:t>
            </w:r>
            <w:proofErr w:type="gramEnd"/>
            <w:r w:rsidRPr="00BC0065">
              <w:t>µA/m) à 10 m</w:t>
            </w:r>
          </w:p>
        </w:tc>
        <w:tc>
          <w:tcPr>
            <w:tcW w:w="4801" w:type="dxa"/>
            <w:vAlign w:val="center"/>
          </w:tcPr>
          <w:p w:rsidR="004E001F" w:rsidRPr="00BC0065" w:rsidRDefault="004E001F" w:rsidP="00B215B7">
            <w:pPr>
              <w:pStyle w:val="Tabletext"/>
            </w:pPr>
            <w:r w:rsidRPr="00BC0065">
              <w:t>148,5 kHz-5 MHz</w:t>
            </w:r>
          </w:p>
        </w:tc>
      </w:tr>
      <w:tr w:rsidR="004E001F" w:rsidRPr="00BC0065" w:rsidTr="00B215B7">
        <w:trPr>
          <w:jc w:val="center"/>
        </w:trPr>
        <w:tc>
          <w:tcPr>
            <w:tcW w:w="4838" w:type="dxa"/>
          </w:tcPr>
          <w:p w:rsidR="004E001F" w:rsidRPr="00BC0065" w:rsidRDefault="004E001F" w:rsidP="00B215B7">
            <w:pPr>
              <w:pStyle w:val="Tabletext"/>
            </w:pPr>
            <w:r w:rsidRPr="00BC0065">
              <w:t>−7 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11,1-16 MHz</w:t>
            </w:r>
            <w:r w:rsidRPr="00BC0065">
              <w:br/>
              <w:t>12,5-20 MHz</w:t>
            </w:r>
          </w:p>
        </w:tc>
      </w:tr>
      <w:tr w:rsidR="004E001F" w:rsidRPr="00BC0065" w:rsidTr="00B215B7">
        <w:trPr>
          <w:jc w:val="center"/>
        </w:trPr>
        <w:tc>
          <w:tcPr>
            <w:tcW w:w="4838" w:type="dxa"/>
          </w:tcPr>
          <w:p w:rsidR="004E001F" w:rsidRPr="00BC0065" w:rsidRDefault="004E001F" w:rsidP="00B215B7">
            <w:pPr>
              <w:pStyle w:val="Tabletext"/>
            </w:pPr>
            <w:r w:rsidRPr="00BC0065">
              <w:t>−8 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400-600 kHz</w:t>
            </w:r>
          </w:p>
        </w:tc>
      </w:tr>
      <w:tr w:rsidR="004E001F" w:rsidRPr="00BC0065" w:rsidTr="00B215B7">
        <w:trPr>
          <w:jc w:val="center"/>
        </w:trPr>
        <w:tc>
          <w:tcPr>
            <w:tcW w:w="4838" w:type="dxa"/>
          </w:tcPr>
          <w:p w:rsidR="004E001F" w:rsidRPr="00BC0065" w:rsidRDefault="004E001F" w:rsidP="00B215B7">
            <w:pPr>
              <w:pStyle w:val="Tabletext"/>
            </w:pPr>
            <w:r w:rsidRPr="00BC0065">
              <w:t>−5 </w:t>
            </w:r>
            <w:proofErr w:type="gramStart"/>
            <w:r w:rsidRPr="00BC0065">
              <w:t>dB(</w:t>
            </w:r>
            <w:proofErr w:type="gramEnd"/>
            <w:r w:rsidRPr="00BC0065">
              <w:t>µA/m) à 10 m</w:t>
            </w:r>
          </w:p>
        </w:tc>
        <w:tc>
          <w:tcPr>
            <w:tcW w:w="4801" w:type="dxa"/>
          </w:tcPr>
          <w:p w:rsidR="004E001F" w:rsidRPr="00BC0065" w:rsidRDefault="004E001F" w:rsidP="00B215B7">
            <w:pPr>
              <w:pStyle w:val="Tabletext"/>
              <w:rPr>
                <w:lang w:eastAsia="ja-JP"/>
              </w:rPr>
            </w:pPr>
            <w:r w:rsidRPr="00BC0065" w:rsidDel="00345641">
              <w:t>148</w:t>
            </w:r>
            <w:r w:rsidRPr="00BC0065">
              <w:t>,</w:t>
            </w:r>
            <w:r w:rsidRPr="00BC0065" w:rsidDel="00345641">
              <w:t>5-1 600</w:t>
            </w:r>
            <w:r w:rsidRPr="00BC0065">
              <w:t> kHz</w:t>
            </w:r>
            <w:r w:rsidRPr="00BC0065">
              <w:br/>
              <w:t>315-600 kHz</w:t>
            </w:r>
          </w:p>
        </w:tc>
      </w:tr>
      <w:tr w:rsidR="004E001F" w:rsidRPr="00BC0065" w:rsidTr="00B215B7">
        <w:trPr>
          <w:jc w:val="center"/>
        </w:trPr>
        <w:tc>
          <w:tcPr>
            <w:tcW w:w="4838" w:type="dxa"/>
          </w:tcPr>
          <w:p w:rsidR="004E001F" w:rsidRPr="00BC0065" w:rsidRDefault="004E001F" w:rsidP="00B215B7">
            <w:pPr>
              <w:pStyle w:val="Tabletext"/>
            </w:pPr>
            <w:r w:rsidRPr="00BC0065">
              <w:t>7 </w:t>
            </w:r>
            <w:proofErr w:type="gramStart"/>
            <w:r w:rsidRPr="00BC0065">
              <w:t>dB(</w:t>
            </w:r>
            <w:proofErr w:type="gramEnd"/>
            <w:r w:rsidRPr="00BC0065">
              <w:sym w:font="Symbol" w:char="F06D"/>
            </w:r>
            <w:r w:rsidRPr="00BC0065">
              <w:t>A/m) à 10 m</w:t>
            </w:r>
          </w:p>
        </w:tc>
        <w:tc>
          <w:tcPr>
            <w:tcW w:w="4801" w:type="dxa"/>
          </w:tcPr>
          <w:p w:rsidR="004E001F" w:rsidRPr="00BC0065" w:rsidRDefault="004E001F" w:rsidP="00B215B7">
            <w:pPr>
              <w:pStyle w:val="Tabletext"/>
            </w:pPr>
            <w:r w:rsidRPr="00BC0065">
              <w:t>457 kHz</w:t>
            </w:r>
            <w:r w:rsidRPr="00BC0065">
              <w:br/>
            </w:r>
            <w:r w:rsidRPr="00BC0065" w:rsidDel="00C95009">
              <w:t>4 515</w:t>
            </w:r>
            <w:r w:rsidRPr="00BC0065">
              <w:t> kHz</w:t>
            </w:r>
            <w:r w:rsidRPr="00BC0065">
              <w:br/>
              <w:t>4 516 kHz (jusqu</w:t>
            </w:r>
            <w:r>
              <w:t>'</w:t>
            </w:r>
            <w:r w:rsidRPr="00BC0065">
              <w:t>en 2010)</w:t>
            </w:r>
          </w:p>
        </w:tc>
      </w:tr>
      <w:tr w:rsidR="004E001F" w:rsidRPr="00BC0065" w:rsidTr="00B215B7">
        <w:trPr>
          <w:jc w:val="center"/>
        </w:trPr>
        <w:tc>
          <w:tcPr>
            <w:tcW w:w="4838" w:type="dxa"/>
          </w:tcPr>
          <w:p w:rsidR="004E001F" w:rsidRPr="00BC0065" w:rsidRDefault="004E001F" w:rsidP="00B215B7">
            <w:pPr>
              <w:pStyle w:val="Tabletext"/>
            </w:pPr>
            <w:r w:rsidRPr="00BC0065">
              <w:t>9 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7 400-8 800 kHz</w:t>
            </w:r>
            <w:r w:rsidRPr="00BC0065">
              <w:br/>
              <w:t>4 234 kHz</w:t>
            </w:r>
            <w:r w:rsidRPr="00BC0065">
              <w:br/>
              <w:t>10,2-11,0 MHz</w:t>
            </w:r>
          </w:p>
        </w:tc>
      </w:tr>
      <w:tr w:rsidR="004E001F" w:rsidRPr="00BC0065" w:rsidTr="00B215B7">
        <w:trPr>
          <w:jc w:val="center"/>
        </w:trPr>
        <w:tc>
          <w:tcPr>
            <w:tcW w:w="4838" w:type="dxa"/>
          </w:tcPr>
          <w:p w:rsidR="004E001F" w:rsidRPr="00BC0065" w:rsidRDefault="004E001F" w:rsidP="00B215B7">
            <w:pPr>
              <w:pStyle w:val="Tabletext"/>
            </w:pPr>
            <w:r w:rsidRPr="00BC0065">
              <w:t>13,5 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3 155-3 400 kHz</w:t>
            </w:r>
          </w:p>
        </w:tc>
      </w:tr>
      <w:tr w:rsidR="004E001F" w:rsidRPr="00BC0065" w:rsidTr="00B215B7">
        <w:trPr>
          <w:jc w:val="center"/>
        </w:trPr>
        <w:tc>
          <w:tcPr>
            <w:tcW w:w="4838" w:type="dxa"/>
          </w:tcPr>
          <w:p w:rsidR="004E001F" w:rsidRPr="00BC0065" w:rsidRDefault="004E001F" w:rsidP="00B215B7">
            <w:pPr>
              <w:pStyle w:val="Tabletext"/>
            </w:pPr>
            <w:r w:rsidRPr="00BC0065">
              <w:t>30 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9-315 kHz (ULP-AMI seulement)</w:t>
            </w:r>
          </w:p>
        </w:tc>
      </w:tr>
    </w:tbl>
    <w:p w:rsidR="002452BB" w:rsidRPr="002452BB" w:rsidRDefault="002452BB" w:rsidP="002452BB">
      <w:pPr>
        <w:pStyle w:val="TableNo"/>
      </w:pPr>
      <w:r w:rsidRPr="00BC0065">
        <w:lastRenderedPageBreak/>
        <w:t>TABLEAU 2</w:t>
      </w:r>
      <w:r>
        <w:t xml:space="preserve"> (</w:t>
      </w:r>
      <w:r>
        <w:rPr>
          <w:i/>
          <w:iCs/>
        </w:rPr>
        <w:t>suite</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8"/>
        <w:gridCol w:w="4801"/>
      </w:tblGrid>
      <w:tr w:rsidR="002452BB" w:rsidRPr="00DF047C" w:rsidTr="002452BB">
        <w:trPr>
          <w:jc w:val="center"/>
        </w:trPr>
        <w:tc>
          <w:tcPr>
            <w:tcW w:w="4838" w:type="dxa"/>
            <w:gridSpan w:val="2"/>
            <w:tcBorders>
              <w:top w:val="single" w:sz="4" w:space="0" w:color="auto"/>
              <w:left w:val="single" w:sz="4" w:space="0" w:color="auto"/>
              <w:bottom w:val="single" w:sz="4" w:space="0" w:color="auto"/>
              <w:right w:val="single" w:sz="4" w:space="0" w:color="auto"/>
            </w:tcBorders>
          </w:tcPr>
          <w:p w:rsidR="002452BB" w:rsidRPr="00DF047C" w:rsidRDefault="002452BB" w:rsidP="002452BB">
            <w:pPr>
              <w:pStyle w:val="Tablehead"/>
            </w:pPr>
            <w:r w:rsidRPr="00DF047C">
              <w:t>Niveau maximal de la puissance rayonnée ou du champ magnétique</w:t>
            </w:r>
          </w:p>
        </w:tc>
        <w:tc>
          <w:tcPr>
            <w:tcW w:w="4801" w:type="dxa"/>
            <w:tcBorders>
              <w:top w:val="single" w:sz="4" w:space="0" w:color="auto"/>
              <w:left w:val="single" w:sz="4" w:space="0" w:color="auto"/>
              <w:bottom w:val="single" w:sz="4" w:space="0" w:color="auto"/>
              <w:right w:val="single" w:sz="4" w:space="0" w:color="auto"/>
            </w:tcBorders>
          </w:tcPr>
          <w:p w:rsidR="002452BB" w:rsidRPr="00DF047C" w:rsidRDefault="002452BB" w:rsidP="002452BB">
            <w:pPr>
              <w:pStyle w:val="Tablehead"/>
            </w:pPr>
            <w:r w:rsidRPr="00DF047C">
              <w:t>Bandes de fréquences</w:t>
            </w:r>
          </w:p>
        </w:tc>
      </w:tr>
      <w:tr w:rsidR="004E001F" w:rsidRPr="00BC0065" w:rsidTr="00B215B7">
        <w:trPr>
          <w:jc w:val="center"/>
        </w:trPr>
        <w:tc>
          <w:tcPr>
            <w:tcW w:w="4838" w:type="dxa"/>
            <w:gridSpan w:val="2"/>
          </w:tcPr>
          <w:p w:rsidR="004E001F" w:rsidRPr="00BC0065" w:rsidRDefault="004E001F" w:rsidP="00B215B7">
            <w:pPr>
              <w:pStyle w:val="Tabletext"/>
            </w:pPr>
            <w:r w:rsidRPr="00BC0065">
              <w:t>37,7 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140-148,5 kHz</w:t>
            </w:r>
          </w:p>
        </w:tc>
      </w:tr>
      <w:tr w:rsidR="004E001F" w:rsidRPr="00BC0065" w:rsidTr="00B215B7">
        <w:trPr>
          <w:jc w:val="center"/>
        </w:trPr>
        <w:tc>
          <w:tcPr>
            <w:tcW w:w="4838" w:type="dxa"/>
            <w:gridSpan w:val="2"/>
          </w:tcPr>
          <w:p w:rsidR="004E001F" w:rsidRPr="00BC0065" w:rsidRDefault="004E001F" w:rsidP="00B215B7">
            <w:pPr>
              <w:pStyle w:val="Tabletext"/>
            </w:pPr>
            <w:r w:rsidRPr="00BC0065">
              <w:t>42 </w:t>
            </w:r>
            <w:proofErr w:type="gramStart"/>
            <w:r w:rsidRPr="00BC0065">
              <w:t>dB(</w:t>
            </w:r>
            <w:proofErr w:type="gramEnd"/>
            <w:r w:rsidRPr="00293BEE">
              <w:sym w:font="Symbol" w:char="F06D"/>
            </w:r>
            <w:r w:rsidRPr="00BC0065">
              <w:t>A/m) à 10 m</w:t>
            </w:r>
          </w:p>
        </w:tc>
        <w:tc>
          <w:tcPr>
            <w:tcW w:w="4801" w:type="dxa"/>
          </w:tcPr>
          <w:p w:rsidR="004E001F" w:rsidRPr="00BC0065" w:rsidRDefault="004E001F" w:rsidP="00B215B7">
            <w:pPr>
              <w:pStyle w:val="Tabletext"/>
            </w:pPr>
            <w:r w:rsidRPr="00BC0065" w:rsidDel="00762678">
              <w:t>59</w:t>
            </w:r>
            <w:r w:rsidRPr="00BC0065">
              <w:t>,</w:t>
            </w:r>
            <w:r w:rsidRPr="00BC0065" w:rsidDel="00762678">
              <w:t>750-60</w:t>
            </w:r>
            <w:r w:rsidRPr="00BC0065">
              <w:t>,</w:t>
            </w:r>
            <w:r w:rsidRPr="00BC0065" w:rsidDel="00762678">
              <w:t>250</w:t>
            </w:r>
            <w:r w:rsidRPr="00BC0065">
              <w:t> kHz</w:t>
            </w:r>
            <w:r w:rsidRPr="00BC0065">
              <w:br/>
              <w:t>90</w:t>
            </w:r>
            <w:r w:rsidRPr="00BC0065" w:rsidDel="00762678">
              <w:t>70</w:t>
            </w:r>
            <w:r w:rsidRPr="00BC0065">
              <w:t>-119 kHz</w:t>
            </w:r>
            <w:r w:rsidRPr="00BC0065">
              <w:br/>
              <w:t>135-140 kHz</w:t>
            </w:r>
            <w:r w:rsidRPr="00BC0065">
              <w:br/>
              <w:t>6</w:t>
            </w:r>
            <w:r w:rsidRPr="00BC0065">
              <w:rPr>
                <w:rFonts w:ascii="Tms Rmn" w:hAnsi="Tms Rmn"/>
                <w:sz w:val="12"/>
              </w:rPr>
              <w:t> </w:t>
            </w:r>
            <w:r w:rsidRPr="00BC0065">
              <w:t>765-6</w:t>
            </w:r>
            <w:r w:rsidRPr="00BC0065">
              <w:rPr>
                <w:rFonts w:ascii="Tms Rmn" w:hAnsi="Tms Rmn"/>
                <w:sz w:val="12"/>
              </w:rPr>
              <w:t> </w:t>
            </w:r>
            <w:r w:rsidRPr="00BC0065">
              <w:t>795 kHz</w:t>
            </w:r>
            <w:r w:rsidRPr="00BC0065">
              <w:br/>
              <w:t>13,553-13,567 MHz</w:t>
            </w:r>
            <w:r w:rsidRPr="00BC0065">
              <w:rPr>
                <w:i/>
              </w:rPr>
              <w:br/>
            </w:r>
            <w:r w:rsidRPr="00BC0065">
              <w:t>26,957-27,283 MHz</w:t>
            </w:r>
          </w:p>
        </w:tc>
      </w:tr>
      <w:tr w:rsidR="004E001F" w:rsidRPr="00BC0065" w:rsidTr="00B215B7">
        <w:trPr>
          <w:jc w:val="center"/>
        </w:trPr>
        <w:tc>
          <w:tcPr>
            <w:tcW w:w="4838" w:type="dxa"/>
            <w:gridSpan w:val="2"/>
          </w:tcPr>
          <w:p w:rsidR="004E001F" w:rsidRPr="00BC0065" w:rsidRDefault="004E001F" w:rsidP="00B215B7">
            <w:pPr>
              <w:pStyle w:val="Tabletext"/>
            </w:pPr>
            <w:r w:rsidRPr="00BC0065">
              <w:t>60 </w:t>
            </w:r>
            <w:proofErr w:type="gramStart"/>
            <w:r w:rsidRPr="00BC0065">
              <w:t>dB(</w:t>
            </w:r>
            <w:proofErr w:type="gramEnd"/>
            <w:r w:rsidRPr="00BC0065">
              <w:t>µA/m) à 10 m</w:t>
            </w:r>
          </w:p>
        </w:tc>
        <w:tc>
          <w:tcPr>
            <w:tcW w:w="4801" w:type="dxa"/>
          </w:tcPr>
          <w:p w:rsidR="004E001F" w:rsidRPr="00BC0065" w:rsidRDefault="004E001F" w:rsidP="00B215B7">
            <w:pPr>
              <w:pStyle w:val="Tabletext"/>
            </w:pPr>
            <w:r w:rsidRPr="00BC0065">
              <w:t>13,553-13,567 MHz (système</w:t>
            </w:r>
            <w:r>
              <w:t>s</w:t>
            </w:r>
            <w:r w:rsidRPr="00BC0065">
              <w:t xml:space="preserve"> RFID et s</w:t>
            </w:r>
            <w:r w:rsidRPr="00BC0065">
              <w:rPr>
                <w:lang w:eastAsia="ko-KR"/>
              </w:rPr>
              <w:t>urveillance électronique des articles (EAS) seulement</w:t>
            </w:r>
            <w:r w:rsidRPr="00BC0065">
              <w:t>)</w:t>
            </w:r>
          </w:p>
        </w:tc>
      </w:tr>
      <w:tr w:rsidR="004E001F" w:rsidRPr="00BC0065" w:rsidTr="00B215B7">
        <w:trPr>
          <w:jc w:val="center"/>
        </w:trPr>
        <w:tc>
          <w:tcPr>
            <w:tcW w:w="4838" w:type="dxa"/>
            <w:gridSpan w:val="2"/>
          </w:tcPr>
          <w:p w:rsidR="004E001F" w:rsidRPr="00BC0065" w:rsidRDefault="004E001F" w:rsidP="00B215B7">
            <w:pPr>
              <w:pStyle w:val="Tabletext"/>
            </w:pPr>
            <w:r w:rsidRPr="00BC0065">
              <w:t>72 </w:t>
            </w:r>
            <w:proofErr w:type="gramStart"/>
            <w:r w:rsidRPr="00BC0065">
              <w:t>dB(</w:t>
            </w:r>
            <w:proofErr w:type="gramEnd"/>
            <w:r w:rsidRPr="00293BEE">
              <w:rPr>
                <w:rFonts w:asciiTheme="majorBidi" w:hAnsiTheme="majorBidi" w:cstheme="majorBidi"/>
              </w:rPr>
              <w:sym w:font="Symbol" w:char="F06D"/>
            </w:r>
            <w:r w:rsidRPr="00BC0065">
              <w:t>A/m) à 10 m</w:t>
            </w:r>
            <w:r w:rsidRPr="00BC0065">
              <w:br/>
            </w:r>
            <w:r w:rsidRPr="00BC0065" w:rsidDel="00B12FF6">
              <w:t>(</w:t>
            </w:r>
            <w:r w:rsidRPr="00BC0065">
              <w:t>à 30 kHz descendant de 3,5 dB/octave</w:t>
            </w:r>
            <w:r w:rsidRPr="00BC0065" w:rsidDel="00B12FF6">
              <w:t>)</w:t>
            </w:r>
          </w:p>
        </w:tc>
        <w:tc>
          <w:tcPr>
            <w:tcW w:w="4801" w:type="dxa"/>
          </w:tcPr>
          <w:p w:rsidR="004E001F" w:rsidRPr="00BC0065" w:rsidRDefault="004E001F" w:rsidP="00B215B7">
            <w:pPr>
              <w:pStyle w:val="Tabletext"/>
            </w:pPr>
            <w:r w:rsidRPr="00BC0065">
              <w:t>9,0-90</w:t>
            </w:r>
            <w:r w:rsidRPr="00BC0065" w:rsidDel="00762678">
              <w:t>59</w:t>
            </w:r>
            <w:r w:rsidRPr="00BC0065">
              <w:t>,</w:t>
            </w:r>
            <w:r w:rsidRPr="00BC0065" w:rsidDel="00762678">
              <w:t>75</w:t>
            </w:r>
            <w:r w:rsidRPr="00BC0065">
              <w:t> kHz</w:t>
            </w:r>
            <w:r w:rsidRPr="00BC0065">
              <w:br/>
            </w:r>
            <w:r w:rsidRPr="00BC0065" w:rsidDel="00345641">
              <w:t>60</w:t>
            </w:r>
            <w:r w:rsidRPr="00BC0065">
              <w:t>,</w:t>
            </w:r>
            <w:r w:rsidRPr="00BC0065" w:rsidDel="00345641">
              <w:t>25-70</w:t>
            </w:r>
            <w:r w:rsidRPr="00BC0065">
              <w:t>,</w:t>
            </w:r>
            <w:r w:rsidRPr="00BC0065" w:rsidDel="00345641">
              <w:t>0</w:t>
            </w:r>
            <w:r w:rsidRPr="00BC0065">
              <w:t> kHz</w:t>
            </w:r>
            <w:r w:rsidRPr="00BC0065">
              <w:br/>
              <w:t>119-135 kHz</w:t>
            </w:r>
          </w:p>
        </w:tc>
      </w:tr>
      <w:tr w:rsidR="004E001F" w:rsidRPr="00BC0065" w:rsidTr="00B215B7">
        <w:trPr>
          <w:jc w:val="center"/>
        </w:trPr>
        <w:tc>
          <w:tcPr>
            <w:tcW w:w="4838" w:type="dxa"/>
            <w:gridSpan w:val="2"/>
          </w:tcPr>
          <w:p w:rsidR="004E001F" w:rsidRPr="00BC0065" w:rsidRDefault="004E001F" w:rsidP="00B215B7">
            <w:pPr>
              <w:pStyle w:val="Tabletext"/>
            </w:pPr>
            <w:r w:rsidRPr="00BC0065">
              <w:t>50 nW</w:t>
            </w:r>
            <w:r w:rsidRPr="00BC0065">
              <w:rPr>
                <w:vertAlign w:val="superscript"/>
              </w:rPr>
              <w:t>(1)</w:t>
            </w:r>
          </w:p>
        </w:tc>
        <w:tc>
          <w:tcPr>
            <w:tcW w:w="4801" w:type="dxa"/>
          </w:tcPr>
          <w:p w:rsidR="004E001F" w:rsidRPr="00BC0065" w:rsidRDefault="004E001F" w:rsidP="00B215B7">
            <w:pPr>
              <w:pStyle w:val="Tabletext"/>
            </w:pPr>
            <w:r w:rsidRPr="00BC0065">
              <w:t xml:space="preserve">87,5-108 MHz </w:t>
            </w:r>
          </w:p>
        </w:tc>
      </w:tr>
      <w:tr w:rsidR="004E001F" w:rsidRPr="00BC0065" w:rsidTr="00B215B7">
        <w:trPr>
          <w:jc w:val="center"/>
        </w:trPr>
        <w:tc>
          <w:tcPr>
            <w:tcW w:w="4838" w:type="dxa"/>
            <w:gridSpan w:val="2"/>
          </w:tcPr>
          <w:p w:rsidR="004E001F" w:rsidRPr="009C4E52" w:rsidRDefault="004E001F" w:rsidP="00A74A77">
            <w:pPr>
              <w:pStyle w:val="Tabletext"/>
            </w:pPr>
            <w:r w:rsidRPr="009C4E52">
              <w:t xml:space="preserve">25 </w:t>
            </w:r>
            <w:r w:rsidR="00A74A77" w:rsidRPr="009C4E52">
              <w:sym w:font="Symbol" w:char="F06D"/>
            </w:r>
            <w:r w:rsidRPr="009C4E52">
              <w:t>W</w:t>
            </w:r>
            <w:r w:rsidRPr="009C4E52">
              <w:rPr>
                <w:vertAlign w:val="superscript"/>
              </w:rPr>
              <w:t>(1)</w:t>
            </w:r>
          </w:p>
        </w:tc>
        <w:tc>
          <w:tcPr>
            <w:tcW w:w="4801" w:type="dxa"/>
          </w:tcPr>
          <w:p w:rsidR="004E001F" w:rsidRPr="00BC0065" w:rsidRDefault="004E001F" w:rsidP="00B215B7">
            <w:pPr>
              <w:pStyle w:val="Tabletext"/>
            </w:pPr>
            <w:r w:rsidRPr="00BC0065">
              <w:t>401-402 MHz (MEDS seulement</w:t>
            </w:r>
            <w:proofErr w:type="gramStart"/>
            <w:r w:rsidRPr="00BC0065">
              <w:t>)</w:t>
            </w:r>
            <w:proofErr w:type="gramEnd"/>
            <w:r w:rsidRPr="00BC0065">
              <w:br/>
              <w:t>402-405 MHz (MICS seulement)</w:t>
            </w:r>
            <w:r w:rsidRPr="00BC0065">
              <w:br/>
              <w:t>405-406 MHz (MEDS seulement)</w:t>
            </w:r>
          </w:p>
        </w:tc>
      </w:tr>
      <w:tr w:rsidR="004E001F" w:rsidRPr="00BC0065" w:rsidTr="00B215B7">
        <w:trPr>
          <w:jc w:val="center"/>
        </w:trPr>
        <w:tc>
          <w:tcPr>
            <w:tcW w:w="4838" w:type="dxa"/>
            <w:gridSpan w:val="2"/>
          </w:tcPr>
          <w:p w:rsidR="004E001F" w:rsidRPr="009C4E52" w:rsidRDefault="004E001F" w:rsidP="00B215B7">
            <w:pPr>
              <w:pStyle w:val="Tabletext"/>
              <w:rPr>
                <w:highlight w:val="yellow"/>
              </w:rPr>
            </w:pPr>
            <w:r w:rsidRPr="009C4E52">
              <w:t>0,1 mW</w:t>
            </w:r>
          </w:p>
        </w:tc>
        <w:tc>
          <w:tcPr>
            <w:tcW w:w="4801" w:type="dxa"/>
          </w:tcPr>
          <w:p w:rsidR="004E001F" w:rsidRPr="00BC0065" w:rsidRDefault="004E001F" w:rsidP="00B215B7">
            <w:pPr>
              <w:pStyle w:val="Tabletext"/>
              <w:rPr>
                <w:highlight w:val="yellow"/>
              </w:rPr>
            </w:pPr>
            <w:smartTag w:uri="urn:schemas-microsoft-com:office:smarttags" w:element="PersonName">
              <w:r w:rsidRPr="00BC0065">
                <w:t>2</w:t>
              </w:r>
            </w:smartTag>
            <w:r w:rsidRPr="00BC0065">
              <w:t>4,075-</w:t>
            </w:r>
            <w:smartTag w:uri="urn:schemas-microsoft-com:office:smarttags" w:element="PersonName">
              <w:r w:rsidRPr="00BC0065">
                <w:t>2</w:t>
              </w:r>
            </w:smartTag>
            <w:r w:rsidRPr="00BC0065">
              <w:t>4,150 GHz</w:t>
            </w:r>
          </w:p>
        </w:tc>
      </w:tr>
      <w:tr w:rsidR="004E001F" w:rsidRPr="00BC0065" w:rsidTr="00B215B7">
        <w:trPr>
          <w:jc w:val="center"/>
        </w:trPr>
        <w:tc>
          <w:tcPr>
            <w:tcW w:w="4838" w:type="dxa"/>
            <w:gridSpan w:val="2"/>
          </w:tcPr>
          <w:p w:rsidR="004E001F" w:rsidRPr="009C4E52" w:rsidRDefault="004E001F" w:rsidP="00B215B7">
            <w:pPr>
              <w:pStyle w:val="Tabletext"/>
            </w:pPr>
            <w:r w:rsidRPr="009C4E52">
              <w:t>1 mW</w:t>
            </w:r>
            <w:r w:rsidRPr="009C4E52">
              <w:rPr>
                <w:vertAlign w:val="superscript"/>
              </w:rPr>
              <w:t>(1)</w:t>
            </w:r>
          </w:p>
        </w:tc>
        <w:tc>
          <w:tcPr>
            <w:tcW w:w="4801" w:type="dxa"/>
          </w:tcPr>
          <w:p w:rsidR="004E001F" w:rsidRPr="00BC0065" w:rsidRDefault="004E001F" w:rsidP="00B215B7">
            <w:pPr>
              <w:pStyle w:val="Tabletext"/>
            </w:pPr>
            <w:r w:rsidRPr="00BC0065">
              <w:t>30-37,5 MHz</w:t>
            </w:r>
            <w:r w:rsidRPr="00BC0065">
              <w:br/>
              <w:t>433,050-434,790 MHz</w:t>
            </w:r>
          </w:p>
        </w:tc>
      </w:tr>
      <w:tr w:rsidR="004E001F" w:rsidRPr="00BC0065" w:rsidTr="00B215B7">
        <w:trPr>
          <w:trHeight w:val="359"/>
          <w:jc w:val="center"/>
        </w:trPr>
        <w:tc>
          <w:tcPr>
            <w:tcW w:w="4838" w:type="dxa"/>
            <w:gridSpan w:val="2"/>
          </w:tcPr>
          <w:p w:rsidR="004E001F" w:rsidRPr="009C4E52" w:rsidRDefault="004E001F" w:rsidP="00B215B7">
            <w:pPr>
              <w:pStyle w:val="Tabletext"/>
            </w:pPr>
            <w:r w:rsidRPr="009C4E52">
              <w:t>2 mW</w:t>
            </w:r>
            <w:r w:rsidRPr="009C4E52">
              <w:rPr>
                <w:vertAlign w:val="superscript"/>
              </w:rPr>
              <w:t>(1)</w:t>
            </w:r>
          </w:p>
        </w:tc>
        <w:tc>
          <w:tcPr>
            <w:tcW w:w="4801" w:type="dxa"/>
          </w:tcPr>
          <w:p w:rsidR="004E001F" w:rsidRPr="00BC0065" w:rsidRDefault="004E001F" w:rsidP="00B215B7">
            <w:pPr>
              <w:pStyle w:val="Tabletext"/>
            </w:pPr>
            <w:r w:rsidRPr="00BC0065">
              <w:t>173,965-174,015 MHz</w:t>
            </w:r>
          </w:p>
        </w:tc>
      </w:tr>
      <w:tr w:rsidR="004E001F" w:rsidRPr="00BC0065" w:rsidTr="00B215B7">
        <w:trPr>
          <w:jc w:val="center"/>
        </w:trPr>
        <w:tc>
          <w:tcPr>
            <w:tcW w:w="4838" w:type="dxa"/>
            <w:gridSpan w:val="2"/>
          </w:tcPr>
          <w:p w:rsidR="004E001F" w:rsidRPr="009C4E52" w:rsidRDefault="004E001F" w:rsidP="00B215B7">
            <w:pPr>
              <w:pStyle w:val="Tabletext"/>
            </w:pPr>
            <w:r w:rsidRPr="009C4E52">
              <w:t>5 mW</w:t>
            </w:r>
            <w:r w:rsidRPr="009C4E52">
              <w:rPr>
                <w:vertAlign w:val="superscript"/>
              </w:rPr>
              <w:t>(1)</w:t>
            </w:r>
          </w:p>
        </w:tc>
        <w:tc>
          <w:tcPr>
            <w:tcW w:w="4801" w:type="dxa"/>
          </w:tcPr>
          <w:p w:rsidR="004E001F" w:rsidRPr="00BC0065" w:rsidRDefault="004E001F" w:rsidP="00B215B7">
            <w:pPr>
              <w:pStyle w:val="Tabletext"/>
            </w:pPr>
            <w:r w:rsidRPr="00BC0065">
              <w:t>869,700-870,000 MHz</w:t>
            </w:r>
          </w:p>
        </w:tc>
      </w:tr>
      <w:tr w:rsidR="004E001F" w:rsidRPr="00BC0065" w:rsidTr="00B215B7">
        <w:trPr>
          <w:cantSplit/>
          <w:jc w:val="center"/>
        </w:trPr>
        <w:tc>
          <w:tcPr>
            <w:tcW w:w="4820" w:type="dxa"/>
          </w:tcPr>
          <w:p w:rsidR="004E001F" w:rsidRPr="009C4E52" w:rsidRDefault="004E001F" w:rsidP="00B215B7">
            <w:pPr>
              <w:pStyle w:val="Tabletext"/>
            </w:pPr>
            <w:r w:rsidRPr="009C4E52">
              <w:t>10 mW</w:t>
            </w:r>
            <w:r w:rsidRPr="009C4E52">
              <w:rPr>
                <w:vertAlign w:val="superscript"/>
              </w:rPr>
              <w:t>(1)</w:t>
            </w:r>
          </w:p>
        </w:tc>
        <w:tc>
          <w:tcPr>
            <w:tcW w:w="4819" w:type="dxa"/>
            <w:gridSpan w:val="2"/>
          </w:tcPr>
          <w:p w:rsidR="004E001F" w:rsidRPr="00BC0065" w:rsidRDefault="004E001F" w:rsidP="00B215B7">
            <w:pPr>
              <w:pStyle w:val="Tabletext"/>
            </w:pPr>
            <w:r w:rsidRPr="00BC0065">
              <w:t>26,957-27,283 MHz</w:t>
            </w:r>
            <w:r w:rsidRPr="00BC0065">
              <w:br/>
              <w:t>29,7-47,0 MHz</w:t>
            </w:r>
            <w:r w:rsidRPr="00BC0065">
              <w:br/>
              <w:t>40,660-40,700 MHz</w:t>
            </w:r>
            <w:r w:rsidRPr="00BC0065">
              <w:br/>
              <w:t>138,2-138,45 MHz</w:t>
            </w:r>
            <w:r w:rsidRPr="00BC0065">
              <w:br/>
              <w:t>169,400-169,475 MHz</w:t>
            </w:r>
            <w:r w:rsidRPr="00BC0065">
              <w:br/>
              <w:t>169,4750-169,4875 MHz</w:t>
            </w:r>
            <w:r w:rsidRPr="00BC0065">
              <w:br/>
              <w:t>169,4875-169,5875 MHz</w:t>
            </w:r>
            <w:r w:rsidRPr="00BC0065">
              <w:br/>
              <w:t>169,5875-169,6000 MHz</w:t>
            </w:r>
            <w:r w:rsidRPr="00BC0065">
              <w:br/>
              <w:t>169,4-174,0 MHz</w:t>
            </w:r>
            <w:r w:rsidRPr="00BC0065">
              <w:br/>
              <w:t>433,050-434,790 MHz</w:t>
            </w:r>
            <w:r w:rsidRPr="00BC0065">
              <w:br/>
              <w:t>434,040-434,790 MHz</w:t>
            </w:r>
            <w:r w:rsidRPr="00BC0065">
              <w:br/>
              <w:t>863-865 MHz</w:t>
            </w:r>
            <w:r w:rsidRPr="00BC0065">
              <w:br/>
              <w:t>868,600-868,700 MHz</w:t>
            </w:r>
            <w:r w:rsidRPr="00BC0065">
              <w:br/>
              <w:t>869,200-869,300 MHz</w:t>
            </w:r>
            <w:r w:rsidRPr="00BC0065">
              <w:br/>
              <w:t>869,300-869,400 MHz</w:t>
            </w:r>
            <w:r w:rsidRPr="00BC0065">
              <w:br/>
              <w:t>2</w:t>
            </w:r>
            <w:r w:rsidRPr="00BC0065">
              <w:rPr>
                <w:rFonts w:ascii="Tms Rmn" w:hAnsi="Tms Rmn"/>
                <w:sz w:val="12"/>
              </w:rPr>
              <w:t xml:space="preserve"> </w:t>
            </w:r>
            <w:r w:rsidRPr="00BC0065">
              <w:t>400-2 483,5 MHz</w:t>
            </w:r>
          </w:p>
        </w:tc>
      </w:tr>
      <w:tr w:rsidR="004E001F" w:rsidRPr="00BC0065" w:rsidTr="00B215B7">
        <w:trPr>
          <w:jc w:val="center"/>
        </w:trPr>
        <w:tc>
          <w:tcPr>
            <w:tcW w:w="4820" w:type="dxa"/>
            <w:tcBorders>
              <w:bottom w:val="single" w:sz="4" w:space="0" w:color="auto"/>
            </w:tcBorders>
          </w:tcPr>
          <w:p w:rsidR="004E001F" w:rsidRPr="00BC0065" w:rsidRDefault="004E001F" w:rsidP="00B215B7">
            <w:pPr>
              <w:pStyle w:val="Tabletext"/>
            </w:pPr>
            <w:r w:rsidRPr="00BC0065">
              <w:t>20 mW</w:t>
            </w:r>
            <w:r w:rsidRPr="00BC0065">
              <w:rPr>
                <w:vertAlign w:val="superscript"/>
              </w:rPr>
              <w:t>(1)</w:t>
            </w:r>
          </w:p>
        </w:tc>
        <w:tc>
          <w:tcPr>
            <w:tcW w:w="4819" w:type="dxa"/>
            <w:gridSpan w:val="2"/>
            <w:tcBorders>
              <w:bottom w:val="single" w:sz="4" w:space="0" w:color="auto"/>
            </w:tcBorders>
          </w:tcPr>
          <w:p w:rsidR="004E001F" w:rsidRPr="00BC0065" w:rsidRDefault="004E001F" w:rsidP="00B215B7">
            <w:pPr>
              <w:pStyle w:val="Tabletext"/>
            </w:pPr>
            <w:r w:rsidRPr="00BC0065" w:rsidDel="00B12FF6">
              <w:t>1 795</w:t>
            </w:r>
            <w:r w:rsidRPr="00BC0065">
              <w:t>1</w:t>
            </w:r>
            <w:r w:rsidRPr="00BC0065">
              <w:rPr>
                <w:lang w:eastAsia="ko-KR"/>
              </w:rPr>
              <w:t> </w:t>
            </w:r>
            <w:r w:rsidRPr="00BC0065">
              <w:t>785-1</w:t>
            </w:r>
            <w:r w:rsidRPr="00BC0065">
              <w:rPr>
                <w:lang w:eastAsia="ko-KR"/>
              </w:rPr>
              <w:t> </w:t>
            </w:r>
            <w:r w:rsidRPr="00BC0065">
              <w:t>800</w:t>
            </w:r>
            <w:r w:rsidRPr="00BC0065">
              <w:rPr>
                <w:lang w:eastAsia="ko-KR"/>
              </w:rPr>
              <w:t> MHz</w:t>
            </w:r>
          </w:p>
        </w:tc>
      </w:tr>
    </w:tbl>
    <w:p w:rsidR="002452BB" w:rsidRDefault="002452BB" w:rsidP="002452BB">
      <w:pPr>
        <w:pStyle w:val="Tablefin"/>
      </w:pPr>
    </w:p>
    <w:p w:rsidR="002452BB" w:rsidRDefault="002452BB" w:rsidP="002452BB"/>
    <w:p w:rsidR="002452BB" w:rsidRDefault="002452BB">
      <w:pPr>
        <w:tabs>
          <w:tab w:val="clear" w:pos="794"/>
          <w:tab w:val="clear" w:pos="1191"/>
          <w:tab w:val="clear" w:pos="1588"/>
          <w:tab w:val="clear" w:pos="1985"/>
        </w:tabs>
        <w:overflowPunct/>
        <w:autoSpaceDE/>
        <w:autoSpaceDN/>
        <w:adjustRightInd/>
        <w:spacing w:before="0"/>
        <w:textAlignment w:val="auto"/>
      </w:pPr>
      <w:r>
        <w:br w:type="page"/>
      </w:r>
    </w:p>
    <w:p w:rsidR="002452BB" w:rsidRPr="002452BB" w:rsidRDefault="002452BB" w:rsidP="002452BB">
      <w:pPr>
        <w:pStyle w:val="TableNo"/>
      </w:pPr>
      <w:r w:rsidRPr="00BC0065">
        <w:lastRenderedPageBreak/>
        <w:t>TABLEAU 2</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8"/>
        <w:gridCol w:w="4801"/>
      </w:tblGrid>
      <w:tr w:rsidR="002452BB" w:rsidRPr="00DF047C" w:rsidTr="002452BB">
        <w:trPr>
          <w:jc w:val="center"/>
        </w:trPr>
        <w:tc>
          <w:tcPr>
            <w:tcW w:w="4838" w:type="dxa"/>
            <w:gridSpan w:val="2"/>
            <w:tcBorders>
              <w:top w:val="single" w:sz="4" w:space="0" w:color="auto"/>
              <w:left w:val="single" w:sz="4" w:space="0" w:color="auto"/>
              <w:bottom w:val="single" w:sz="4" w:space="0" w:color="auto"/>
              <w:right w:val="single" w:sz="4" w:space="0" w:color="auto"/>
            </w:tcBorders>
          </w:tcPr>
          <w:p w:rsidR="002452BB" w:rsidRPr="00DF047C" w:rsidRDefault="002452BB" w:rsidP="002452BB">
            <w:pPr>
              <w:pStyle w:val="Tablehead"/>
            </w:pPr>
            <w:r w:rsidRPr="00DF047C">
              <w:t>Niveau maximal de la puissance rayonnée ou du champ magnétique</w:t>
            </w:r>
          </w:p>
        </w:tc>
        <w:tc>
          <w:tcPr>
            <w:tcW w:w="4801" w:type="dxa"/>
            <w:tcBorders>
              <w:top w:val="single" w:sz="4" w:space="0" w:color="auto"/>
              <w:left w:val="single" w:sz="4" w:space="0" w:color="auto"/>
              <w:bottom w:val="single" w:sz="4" w:space="0" w:color="auto"/>
              <w:right w:val="single" w:sz="4" w:space="0" w:color="auto"/>
            </w:tcBorders>
          </w:tcPr>
          <w:p w:rsidR="002452BB" w:rsidRPr="00DF047C" w:rsidRDefault="002452BB" w:rsidP="002452BB">
            <w:pPr>
              <w:pStyle w:val="Tablehead"/>
            </w:pPr>
            <w:r w:rsidRPr="00DF047C">
              <w:t>Bandes de fréquences</w:t>
            </w:r>
          </w:p>
        </w:tc>
      </w:tr>
      <w:tr w:rsidR="004E001F" w:rsidRPr="00BC0065" w:rsidTr="00B215B7">
        <w:trPr>
          <w:jc w:val="center"/>
        </w:trPr>
        <w:tc>
          <w:tcPr>
            <w:tcW w:w="4820" w:type="dxa"/>
            <w:tcBorders>
              <w:bottom w:val="single" w:sz="4" w:space="0" w:color="auto"/>
            </w:tcBorders>
          </w:tcPr>
          <w:p w:rsidR="004E001F" w:rsidRPr="00BC0065" w:rsidRDefault="004E001F" w:rsidP="00B215B7">
            <w:pPr>
              <w:pStyle w:val="Tabletext"/>
            </w:pPr>
            <w:r w:rsidRPr="00BC0065">
              <w:t>25 mW</w:t>
            </w:r>
            <w:r w:rsidRPr="00BC0065">
              <w:rPr>
                <w:vertAlign w:val="superscript"/>
              </w:rPr>
              <w:t>(1)</w:t>
            </w:r>
          </w:p>
        </w:tc>
        <w:tc>
          <w:tcPr>
            <w:tcW w:w="4819" w:type="dxa"/>
            <w:gridSpan w:val="2"/>
            <w:tcBorders>
              <w:bottom w:val="single" w:sz="4" w:space="0" w:color="auto"/>
            </w:tcBorders>
          </w:tcPr>
          <w:p w:rsidR="004E001F" w:rsidRPr="00BC0065" w:rsidRDefault="004E001F" w:rsidP="00B215B7">
            <w:pPr>
              <w:pStyle w:val="Tabletext"/>
            </w:pPr>
            <w:r w:rsidRPr="00BC0065">
              <w:t>863-870 MHz</w:t>
            </w:r>
            <w:r w:rsidRPr="00BC0065">
              <w:br/>
              <w:t>868,000-868,600 MHz</w:t>
            </w:r>
            <w:r w:rsidRPr="00BC0065">
              <w:br/>
              <w:t>868,700-869,200 MHz</w:t>
            </w:r>
            <w:r w:rsidRPr="00BC0065">
              <w:br/>
              <w:t>869,650-869,700 MHz</w:t>
            </w:r>
            <w:r w:rsidRPr="00BC0065">
              <w:br/>
              <w:t>2</w:t>
            </w:r>
            <w:r w:rsidRPr="00BC0065">
              <w:rPr>
                <w:rFonts w:ascii="Tms Rmn" w:hAnsi="Tms Rmn"/>
                <w:sz w:val="12"/>
              </w:rPr>
              <w:t> </w:t>
            </w:r>
            <w:r w:rsidRPr="00BC0065">
              <w:t>400-2</w:t>
            </w:r>
            <w:r w:rsidRPr="00BC0065">
              <w:rPr>
                <w:rFonts w:ascii="Tms Rmn" w:hAnsi="Tms Rmn"/>
                <w:sz w:val="12"/>
              </w:rPr>
              <w:t> </w:t>
            </w:r>
            <w:r w:rsidRPr="00BC0065">
              <w:t>483,5 MHz</w:t>
            </w:r>
            <w:r w:rsidRPr="00BC0065">
              <w:br/>
              <w:t>5</w:t>
            </w:r>
            <w:r w:rsidRPr="00BC0065">
              <w:rPr>
                <w:rFonts w:ascii="Tms Rmn" w:hAnsi="Tms Rmn"/>
                <w:sz w:val="12"/>
              </w:rPr>
              <w:t> </w:t>
            </w:r>
            <w:r w:rsidRPr="00BC0065">
              <w:t>725-5</w:t>
            </w:r>
            <w:r w:rsidRPr="00BC0065">
              <w:rPr>
                <w:rFonts w:ascii="Tms Rmn" w:hAnsi="Tms Rmn"/>
                <w:sz w:val="12"/>
              </w:rPr>
              <w:t> </w:t>
            </w:r>
            <w:r w:rsidRPr="00BC0065">
              <w:t>875 MHz</w:t>
            </w:r>
            <w:r w:rsidRPr="00BC0065">
              <w:br/>
              <w:t>9</w:t>
            </w:r>
            <w:r w:rsidRPr="00BC0065">
              <w:rPr>
                <w:rFonts w:ascii="Tms Rmn" w:hAnsi="Tms Rmn"/>
                <w:sz w:val="12"/>
              </w:rPr>
              <w:t> </w:t>
            </w:r>
            <w:r w:rsidRPr="00BC0065">
              <w:t>200-9</w:t>
            </w:r>
            <w:r w:rsidRPr="00BC0065">
              <w:rPr>
                <w:rFonts w:ascii="Tms Rmn" w:hAnsi="Tms Rmn"/>
                <w:sz w:val="12"/>
              </w:rPr>
              <w:t> </w:t>
            </w:r>
            <w:r w:rsidRPr="00BC0065">
              <w:t>975 MHz</w:t>
            </w:r>
            <w:r w:rsidRPr="00BC0065">
              <w:br/>
              <w:t>13,4-14 GHz</w:t>
            </w:r>
          </w:p>
        </w:tc>
      </w:tr>
      <w:tr w:rsidR="004E001F" w:rsidRPr="00BC0065" w:rsidTr="00B215B7">
        <w:trPr>
          <w:jc w:val="center"/>
        </w:trPr>
        <w:tc>
          <w:tcPr>
            <w:tcW w:w="4820" w:type="dxa"/>
            <w:tcBorders>
              <w:bottom w:val="single" w:sz="4" w:space="0" w:color="auto"/>
            </w:tcBorders>
          </w:tcPr>
          <w:p w:rsidR="004E001F" w:rsidRPr="00BC0065" w:rsidRDefault="004E001F" w:rsidP="00B215B7">
            <w:pPr>
              <w:pStyle w:val="Tabletext"/>
            </w:pPr>
            <w:r w:rsidRPr="00BC0065">
              <w:t>50 mW</w:t>
            </w:r>
            <w:r w:rsidRPr="00BC0065">
              <w:rPr>
                <w:vertAlign w:val="superscript"/>
              </w:rPr>
              <w:t>(1)</w:t>
            </w:r>
          </w:p>
        </w:tc>
        <w:tc>
          <w:tcPr>
            <w:tcW w:w="4819" w:type="dxa"/>
            <w:gridSpan w:val="2"/>
            <w:tcBorders>
              <w:bottom w:val="single" w:sz="4" w:space="0" w:color="auto"/>
            </w:tcBorders>
          </w:tcPr>
          <w:p w:rsidR="004E001F" w:rsidRPr="00BC0065" w:rsidRDefault="004E001F" w:rsidP="00B215B7">
            <w:pPr>
              <w:pStyle w:val="Tabletext"/>
            </w:pPr>
            <w:r w:rsidRPr="00BC0065">
              <w:t>174-216 MHz</w:t>
            </w:r>
            <w:r w:rsidRPr="00BC0065">
              <w:br/>
              <w:t>470-862 MHz</w:t>
            </w:r>
            <w:r w:rsidRPr="00BC0065">
              <w:br/>
              <w:t>1 785-1 800 MHz</w:t>
            </w:r>
          </w:p>
        </w:tc>
      </w:tr>
      <w:tr w:rsidR="004E001F" w:rsidRPr="00BC0065" w:rsidTr="00B215B7">
        <w:trPr>
          <w:jc w:val="center"/>
        </w:trPr>
        <w:tc>
          <w:tcPr>
            <w:tcW w:w="9639" w:type="dxa"/>
            <w:gridSpan w:val="3"/>
            <w:tcBorders>
              <w:left w:val="nil"/>
              <w:bottom w:val="nil"/>
              <w:right w:val="nil"/>
            </w:tcBorders>
          </w:tcPr>
          <w:p w:rsidR="004E001F" w:rsidRPr="00BC0065" w:rsidRDefault="004E001F" w:rsidP="00294FD1">
            <w:pPr>
              <w:pStyle w:val="TableLegendNote"/>
              <w:ind w:left="284" w:hanging="284"/>
            </w:pPr>
            <w:r w:rsidRPr="00BC0065">
              <w:rPr>
                <w:vertAlign w:val="superscript"/>
              </w:rPr>
              <w:t>(1)</w:t>
            </w:r>
            <w:r w:rsidRPr="00BC0065">
              <w:tab/>
              <w:t>Les niveaux correspondent soit à une puissance apparente rayonnée (p.a.r.) (au-dessous de 1</w:t>
            </w:r>
            <w:r w:rsidRPr="00BC0065">
              <w:rPr>
                <w:rFonts w:ascii="Tms Rmn" w:hAnsi="Tms Rmn"/>
                <w:sz w:val="12"/>
              </w:rPr>
              <w:t> </w:t>
            </w:r>
            <w:r w:rsidRPr="00BC0065">
              <w:t>000 MHz), soit à une puissance isotrope rayonnée équivalente (p.i.r.e.) (au-dessus de 1</w:t>
            </w:r>
            <w:r w:rsidRPr="00BC0065">
              <w:rPr>
                <w:rFonts w:ascii="Tms Rmn" w:hAnsi="Tms Rmn"/>
                <w:sz w:val="12"/>
              </w:rPr>
              <w:t> </w:t>
            </w:r>
            <w:r w:rsidRPr="00BC0065">
              <w:t>000 MHz).</w:t>
            </w:r>
          </w:p>
        </w:tc>
      </w:tr>
    </w:tbl>
    <w:p w:rsidR="002452BB" w:rsidRDefault="002452BB" w:rsidP="002452BB">
      <w:pPr>
        <w:pStyle w:val="Tablefin"/>
      </w:pPr>
    </w:p>
    <w:p w:rsidR="004E001F" w:rsidRPr="00BC0065" w:rsidRDefault="004E001F" w:rsidP="00131D7D">
      <w:pPr>
        <w:pStyle w:val="TableNo"/>
      </w:pPr>
      <w:r w:rsidRPr="00BC0065">
        <w:t>TABLEAU 3</w:t>
      </w:r>
    </w:p>
    <w:p w:rsidR="004E001F" w:rsidRDefault="004E001F" w:rsidP="004E001F">
      <w:pPr>
        <w:pStyle w:val="Tabletitle"/>
      </w:pPr>
      <w:r w:rsidRPr="00BC0065">
        <w:t>Niveau de puissance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0"/>
        <w:gridCol w:w="4809"/>
        <w:gridCol w:w="20"/>
      </w:tblGrid>
      <w:tr w:rsidR="004E001F" w:rsidRPr="00BC0065" w:rsidTr="002452BB">
        <w:trPr>
          <w:cantSplit/>
          <w:jc w:val="center"/>
        </w:trPr>
        <w:tc>
          <w:tcPr>
            <w:tcW w:w="4810" w:type="dxa"/>
            <w:vAlign w:val="center"/>
          </w:tcPr>
          <w:p w:rsidR="004E001F" w:rsidRPr="00BC0065" w:rsidRDefault="004E001F" w:rsidP="00B215B7">
            <w:pPr>
              <w:pStyle w:val="Tablehead"/>
              <w:spacing w:before="60" w:after="60"/>
            </w:pPr>
            <w:r w:rsidRPr="00BC0065">
              <w:t>Niveau maximal de la puissance</w:t>
            </w:r>
          </w:p>
        </w:tc>
        <w:tc>
          <w:tcPr>
            <w:tcW w:w="4829" w:type="dxa"/>
            <w:gridSpan w:val="2"/>
            <w:vAlign w:val="center"/>
          </w:tcPr>
          <w:p w:rsidR="004E001F" w:rsidRPr="00BC0065" w:rsidRDefault="004E001F" w:rsidP="00B215B7">
            <w:pPr>
              <w:pStyle w:val="Tablehead"/>
              <w:spacing w:before="60" w:after="60"/>
            </w:pPr>
            <w:r w:rsidRPr="00BC0065">
              <w:t>Bandes de fréquences</w:t>
            </w:r>
          </w:p>
        </w:tc>
      </w:tr>
      <w:tr w:rsidR="004E001F" w:rsidRPr="00BC0065" w:rsidTr="002452BB">
        <w:trPr>
          <w:cantSplit/>
          <w:jc w:val="center"/>
        </w:trPr>
        <w:tc>
          <w:tcPr>
            <w:tcW w:w="4810" w:type="dxa"/>
          </w:tcPr>
          <w:p w:rsidR="004E001F" w:rsidRPr="00BC0065" w:rsidRDefault="004E001F" w:rsidP="00B215B7">
            <w:pPr>
              <w:pStyle w:val="Tabletext"/>
            </w:pPr>
            <w:r w:rsidRPr="00BC0065">
              <w:t>100 mW</w:t>
            </w:r>
            <w:r w:rsidRPr="00BC0065">
              <w:rPr>
                <w:vertAlign w:val="superscript"/>
              </w:rPr>
              <w:t>(1)</w:t>
            </w:r>
          </w:p>
        </w:tc>
        <w:tc>
          <w:tcPr>
            <w:tcW w:w="4829" w:type="dxa"/>
            <w:gridSpan w:val="2"/>
          </w:tcPr>
          <w:p w:rsidR="004E001F" w:rsidRPr="00BC0065" w:rsidRDefault="004E001F" w:rsidP="00B215B7">
            <w:pPr>
              <w:pStyle w:val="Tabletext"/>
            </w:pPr>
            <w:r w:rsidRPr="00BC0065">
              <w:t>26,990-27,000 MHz</w:t>
            </w:r>
            <w:r w:rsidRPr="00BC0065">
              <w:br/>
              <w:t>27,040-27,050 MHz</w:t>
            </w:r>
            <w:r w:rsidRPr="00BC0065">
              <w:br/>
              <w:t>27,090-27,100 MHz</w:t>
            </w:r>
            <w:r w:rsidRPr="00BC0065">
              <w:br/>
              <w:t>27,140-27,150 MHz</w:t>
            </w:r>
            <w:r w:rsidRPr="00BC0065">
              <w:br/>
              <w:t>27,190-27,200 MHz</w:t>
            </w:r>
            <w:r w:rsidRPr="00BC0065">
              <w:br/>
              <w:t>34,995-35,225 MHz</w:t>
            </w:r>
            <w:r w:rsidRPr="00BC0065">
              <w:br/>
              <w:t xml:space="preserve">(uniquement pour </w:t>
            </w:r>
            <w:r>
              <w:t xml:space="preserve">les </w:t>
            </w:r>
            <w:r w:rsidRPr="00BC0065">
              <w:t>modèles réduit</w:t>
            </w:r>
            <w:r>
              <w:t>s d'</w:t>
            </w:r>
            <w:r w:rsidRPr="00BC0065">
              <w:t>avion)</w:t>
            </w:r>
            <w:r w:rsidRPr="00BC0065">
              <w:br/>
              <w:t>40,660-40,700 MHz</w:t>
            </w:r>
            <w:r w:rsidRPr="00BC0065">
              <w:br/>
              <w:t>865,0-865,6 MHz</w:t>
            </w:r>
            <w:r w:rsidRPr="00BC0065">
              <w:rPr>
                <w:vertAlign w:val="superscript"/>
              </w:rPr>
              <w:t>(2)</w:t>
            </w:r>
            <w:r w:rsidRPr="00BC0065">
              <w:br/>
              <w:t xml:space="preserve">2 400-2 483,5 MHz </w:t>
            </w:r>
            <w:r w:rsidRPr="00BC0065" w:rsidDel="00B12FF6">
              <w:t>(</w:t>
            </w:r>
            <w:r w:rsidRPr="00BC0065">
              <w:t>uniquement pour les RLAN</w:t>
            </w:r>
            <w:r w:rsidRPr="00BC0065" w:rsidDel="00B12FF6">
              <w:t>)</w:t>
            </w:r>
            <w:r w:rsidRPr="00BC0065">
              <w:br/>
              <w:t>17,1-17,3 GHz</w:t>
            </w:r>
            <w:r w:rsidRPr="00BC0065">
              <w:br/>
              <w:t>24,050-24,250 GHz</w:t>
            </w:r>
            <w:r w:rsidRPr="00BC0065">
              <w:br/>
              <w:t>61,0-61,5 GHz</w:t>
            </w:r>
            <w:r w:rsidRPr="00BC0065">
              <w:br/>
              <w:t>1</w:t>
            </w:r>
            <w:smartTag w:uri="urn:schemas-microsoft-com:office:smarttags" w:element="PersonName">
              <w:r w:rsidRPr="00BC0065">
                <w:t>2</w:t>
              </w:r>
            </w:smartTag>
            <w:smartTag w:uri="urn:schemas-microsoft-com:office:smarttags" w:element="PersonName">
              <w:r w:rsidRPr="00BC0065">
                <w:t>2</w:t>
              </w:r>
            </w:smartTag>
            <w:r w:rsidRPr="00BC0065">
              <w:t>-1</w:t>
            </w:r>
            <w:smartTag w:uri="urn:schemas-microsoft-com:office:smarttags" w:element="PersonName">
              <w:r w:rsidRPr="00BC0065">
                <w:t>2</w:t>
              </w:r>
            </w:smartTag>
            <w:r w:rsidRPr="00BC0065">
              <w:t>3 GHz</w:t>
            </w:r>
            <w:r w:rsidRPr="00BC0065">
              <w:br/>
            </w:r>
            <w:smartTag w:uri="urn:schemas-microsoft-com:office:smarttags" w:element="PersonName">
              <w:r w:rsidRPr="00BC0065">
                <w:t>2</w:t>
              </w:r>
            </w:smartTag>
            <w:r w:rsidRPr="00BC0065">
              <w:t>44-</w:t>
            </w:r>
            <w:smartTag w:uri="urn:schemas-microsoft-com:office:smarttags" w:element="PersonName">
              <w:r w:rsidRPr="00BC0065">
                <w:t>2</w:t>
              </w:r>
            </w:smartTag>
            <w:r w:rsidRPr="00BC0065">
              <w:t>46 GHz</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200 mW</w:t>
            </w:r>
            <w:r w:rsidRPr="00BC0065">
              <w:rPr>
                <w:vertAlign w:val="superscript"/>
              </w:rPr>
              <w:t>(1)</w:t>
            </w:r>
          </w:p>
        </w:tc>
        <w:tc>
          <w:tcPr>
            <w:tcW w:w="4809" w:type="dxa"/>
          </w:tcPr>
          <w:p w:rsidR="004E001F" w:rsidRPr="00BC0065" w:rsidRDefault="004E001F" w:rsidP="00B215B7">
            <w:pPr>
              <w:pStyle w:val="Tabletext"/>
            </w:pPr>
            <w:r w:rsidRPr="00BC0065">
              <w:t>5 150-5 350 MHz (uniquement pour une utilis</w:t>
            </w:r>
            <w:r>
              <w:t>ation à l'</w:t>
            </w:r>
            <w:r w:rsidRPr="00BC0065">
              <w:t>intérieur)</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316 mW</w:t>
            </w:r>
            <w:r w:rsidRPr="00BC0065">
              <w:rPr>
                <w:vertAlign w:val="superscript"/>
              </w:rPr>
              <w:t>(1)</w:t>
            </w:r>
            <w:r w:rsidRPr="00BC0065">
              <w:t xml:space="preserve"> (25 dBm)</w:t>
            </w:r>
          </w:p>
        </w:tc>
        <w:tc>
          <w:tcPr>
            <w:tcW w:w="4809" w:type="dxa"/>
          </w:tcPr>
          <w:p w:rsidR="004E001F" w:rsidRPr="00BC0065" w:rsidRDefault="004E001F" w:rsidP="00B215B7">
            <w:pPr>
              <w:pStyle w:val="Tabletext"/>
            </w:pPr>
            <w:r w:rsidRPr="00BC0065">
              <w:t xml:space="preserve">57-66 GHz </w:t>
            </w:r>
            <w:r w:rsidRPr="00BC0065">
              <w:br/>
              <w:t>(</w:t>
            </w:r>
            <w:r w:rsidRPr="00BC0065">
              <w:rPr>
                <w:szCs w:val="22"/>
              </w:rPr>
              <w:t>Les installations fixes à l</w:t>
            </w:r>
            <w:r>
              <w:rPr>
                <w:szCs w:val="22"/>
              </w:rPr>
              <w:t>'</w:t>
            </w:r>
            <w:r w:rsidRPr="00BC0065">
              <w:rPr>
                <w:szCs w:val="22"/>
              </w:rPr>
              <w:t>extérieur ne sont pas autorisées. La densité de p.i.r.e. moyenne maximale est limitée à −2 dBm/MHz)</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500 mW</w:t>
            </w:r>
            <w:r w:rsidRPr="00BC0065">
              <w:rPr>
                <w:vertAlign w:val="superscript"/>
              </w:rPr>
              <w:t>(1)</w:t>
            </w:r>
          </w:p>
        </w:tc>
        <w:tc>
          <w:tcPr>
            <w:tcW w:w="4809" w:type="dxa"/>
          </w:tcPr>
          <w:p w:rsidR="004E001F" w:rsidRPr="00BC0065" w:rsidRDefault="004E001F" w:rsidP="00B215B7">
            <w:pPr>
              <w:pStyle w:val="Tabletext"/>
            </w:pPr>
            <w:r w:rsidRPr="00BC0065">
              <w:t>169,4-169,475 MHz</w:t>
            </w:r>
            <w:r w:rsidRPr="00BC0065">
              <w:br/>
              <w:t>867,6-868,0 MHz</w:t>
            </w:r>
            <w:r w:rsidRPr="00BC0065">
              <w:rPr>
                <w:vertAlign w:val="superscript"/>
              </w:rPr>
              <w:t>(2)</w:t>
            </w:r>
            <w:r w:rsidRPr="00BC0065">
              <w:t xml:space="preserve"> </w:t>
            </w:r>
            <w:r w:rsidRPr="00BC0065">
              <w:br/>
              <w:t>869,4</w:t>
            </w:r>
            <w:r>
              <w:t>00-869,650 MHz</w:t>
            </w:r>
            <w:r>
              <w:br/>
              <w:t>2 446-2 454 MHz (</w:t>
            </w:r>
            <w:r w:rsidRPr="00BC0065">
              <w:t xml:space="preserve">applications </w:t>
            </w:r>
            <w:r>
              <w:t xml:space="preserve">pour les </w:t>
            </w:r>
            <w:r w:rsidRPr="00BC0065">
              <w:t>chemin</w:t>
            </w:r>
            <w:r>
              <w:t>s</w:t>
            </w:r>
            <w:r w:rsidRPr="00BC0065">
              <w:t xml:space="preserve"> de fer et utilisation </w:t>
            </w:r>
            <w:r>
              <w:t xml:space="preserve">de systèmes RFID </w:t>
            </w:r>
            <w:r w:rsidRPr="00BC0065">
              <w:t>à l'extérieur)</w:t>
            </w:r>
            <w:r w:rsidRPr="00BC0065">
              <w:br/>
              <w:t>10,5-10,6 GHz</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1 W</w:t>
            </w:r>
            <w:r w:rsidRPr="00BC0065">
              <w:rPr>
                <w:vertAlign w:val="superscript"/>
              </w:rPr>
              <w:t>(1)</w:t>
            </w:r>
          </w:p>
        </w:tc>
        <w:tc>
          <w:tcPr>
            <w:tcW w:w="4809" w:type="dxa"/>
          </w:tcPr>
          <w:p w:rsidR="004E001F" w:rsidRPr="00BC0065" w:rsidRDefault="004E001F" w:rsidP="00B215B7">
            <w:pPr>
              <w:pStyle w:val="Tabletext"/>
            </w:pPr>
            <w:r w:rsidRPr="00BC0065">
              <w:t>5 470-5 725 MHz</w:t>
            </w:r>
          </w:p>
        </w:tc>
      </w:tr>
    </w:tbl>
    <w:p w:rsidR="002452BB" w:rsidRPr="002452BB" w:rsidRDefault="002452BB" w:rsidP="002452BB">
      <w:pPr>
        <w:pStyle w:val="TableNo"/>
      </w:pPr>
      <w:r w:rsidRPr="00BC0065">
        <w:lastRenderedPageBreak/>
        <w:t>TABLEAU 3</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0"/>
        <w:gridCol w:w="10"/>
        <w:gridCol w:w="4799"/>
        <w:gridCol w:w="20"/>
      </w:tblGrid>
      <w:tr w:rsidR="002452BB" w:rsidRPr="00BC0065" w:rsidTr="002452BB">
        <w:trPr>
          <w:cantSplit/>
          <w:jc w:val="center"/>
        </w:trPr>
        <w:tc>
          <w:tcPr>
            <w:tcW w:w="4810" w:type="dxa"/>
            <w:vAlign w:val="center"/>
          </w:tcPr>
          <w:p w:rsidR="002452BB" w:rsidRPr="00BC0065" w:rsidRDefault="002452BB" w:rsidP="002452BB">
            <w:pPr>
              <w:pStyle w:val="Tablehead"/>
              <w:spacing w:before="60" w:after="60"/>
            </w:pPr>
            <w:r w:rsidRPr="00BC0065">
              <w:t>Niveau maximal de la puissance</w:t>
            </w:r>
          </w:p>
        </w:tc>
        <w:tc>
          <w:tcPr>
            <w:tcW w:w="4829" w:type="dxa"/>
            <w:gridSpan w:val="3"/>
            <w:vAlign w:val="center"/>
          </w:tcPr>
          <w:p w:rsidR="002452BB" w:rsidRPr="00BC0065" w:rsidRDefault="002452BB" w:rsidP="002452BB">
            <w:pPr>
              <w:pStyle w:val="Tablehead"/>
              <w:spacing w:before="60" w:after="60"/>
            </w:pPr>
            <w:r w:rsidRPr="00BC0065">
              <w:t>Bandes de fréquences</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2 W</w:t>
            </w:r>
            <w:r w:rsidRPr="00BC0065">
              <w:rPr>
                <w:vertAlign w:val="superscript"/>
              </w:rPr>
              <w:t>(1)</w:t>
            </w:r>
          </w:p>
        </w:tc>
        <w:tc>
          <w:tcPr>
            <w:tcW w:w="4809" w:type="dxa"/>
            <w:gridSpan w:val="2"/>
          </w:tcPr>
          <w:p w:rsidR="004E001F" w:rsidRPr="00BC0065" w:rsidRDefault="004E001F" w:rsidP="00B215B7">
            <w:pPr>
              <w:pStyle w:val="Tabletext"/>
            </w:pPr>
            <w:r w:rsidRPr="00BC0065">
              <w:t>865,6-867,6 MHz</w:t>
            </w:r>
            <w:r w:rsidRPr="00BC0065">
              <w:rPr>
                <w:vertAlign w:val="superscript"/>
              </w:rPr>
              <w:t>(2)</w:t>
            </w:r>
            <w:r w:rsidRPr="00BC0065">
              <w:br/>
              <w:t xml:space="preserve">5 795-5 815 MHz </w:t>
            </w:r>
            <w:r w:rsidRPr="00BC0065">
              <w:br/>
              <w:t>(uniquement pour certaines applications avec licences)</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t>4 W</w:t>
            </w:r>
            <w:r w:rsidRPr="00BC0065">
              <w:rPr>
                <w:vertAlign w:val="superscript"/>
              </w:rPr>
              <w:t>(1)</w:t>
            </w:r>
          </w:p>
        </w:tc>
        <w:tc>
          <w:tcPr>
            <w:tcW w:w="4809" w:type="dxa"/>
            <w:gridSpan w:val="2"/>
          </w:tcPr>
          <w:p w:rsidR="004E001F" w:rsidRPr="00BC0065" w:rsidRDefault="004E001F" w:rsidP="00B215B7">
            <w:pPr>
              <w:pStyle w:val="Tabletext"/>
            </w:pPr>
            <w:r w:rsidRPr="00BC0065">
              <w:t xml:space="preserve">2 446-2 454 MHz </w:t>
            </w:r>
            <w:r w:rsidRPr="00BC0065">
              <w:br/>
              <w:t xml:space="preserve">(uniquement pour une utilisation </w:t>
            </w:r>
            <w:r>
              <w:t xml:space="preserve">de systèmes </w:t>
            </w:r>
            <w:r w:rsidRPr="00BC0065">
              <w:t>RFID à l</w:t>
            </w:r>
            <w:r>
              <w:t>'</w:t>
            </w:r>
            <w:r w:rsidRPr="00BC0065">
              <w:t>intérieur)</w:t>
            </w:r>
          </w:p>
        </w:tc>
      </w:tr>
      <w:tr w:rsidR="004E001F" w:rsidRPr="00BC0065" w:rsidTr="002452BB">
        <w:trPr>
          <w:gridAfter w:val="1"/>
          <w:wAfter w:w="20" w:type="dxa"/>
          <w:cantSplit/>
          <w:jc w:val="center"/>
        </w:trPr>
        <w:tc>
          <w:tcPr>
            <w:tcW w:w="4810" w:type="dxa"/>
            <w:tcBorders>
              <w:bottom w:val="single" w:sz="4" w:space="0" w:color="auto"/>
            </w:tcBorders>
          </w:tcPr>
          <w:p w:rsidR="004E001F" w:rsidRPr="00BC0065" w:rsidRDefault="004E001F" w:rsidP="00B215B7">
            <w:pPr>
              <w:pStyle w:val="Tabletext"/>
            </w:pPr>
            <w:r w:rsidRPr="00BC0065">
              <w:t>8 W</w:t>
            </w:r>
            <w:r w:rsidRPr="00BC0065">
              <w:rPr>
                <w:vertAlign w:val="superscript"/>
              </w:rPr>
              <w:t>(1</w:t>
            </w:r>
            <w:r w:rsidRPr="00BC0065">
              <w:t>)</w:t>
            </w:r>
          </w:p>
        </w:tc>
        <w:tc>
          <w:tcPr>
            <w:tcW w:w="4809" w:type="dxa"/>
            <w:gridSpan w:val="2"/>
            <w:tcBorders>
              <w:bottom w:val="single" w:sz="4" w:space="0" w:color="auto"/>
            </w:tcBorders>
          </w:tcPr>
          <w:p w:rsidR="004E001F" w:rsidRPr="00BC0065" w:rsidRDefault="004E001F" w:rsidP="00B215B7">
            <w:pPr>
              <w:pStyle w:val="Tabletext"/>
            </w:pPr>
            <w:r w:rsidRPr="00BC0065">
              <w:t xml:space="preserve">5 795-5 815 MHz </w:t>
            </w:r>
            <w:r w:rsidRPr="00BC0065">
              <w:br/>
              <w:t>(uniquement pour certaines applications avec licences)</w:t>
            </w:r>
          </w:p>
        </w:tc>
      </w:tr>
      <w:tr w:rsidR="004E001F" w:rsidRPr="00BC0065" w:rsidTr="002452BB">
        <w:trPr>
          <w:gridAfter w:val="1"/>
          <w:wAfter w:w="20" w:type="dxa"/>
          <w:cantSplit/>
          <w:jc w:val="center"/>
        </w:trPr>
        <w:tc>
          <w:tcPr>
            <w:tcW w:w="4810" w:type="dxa"/>
          </w:tcPr>
          <w:p w:rsidR="004E001F" w:rsidRPr="00BC0065" w:rsidRDefault="004E001F" w:rsidP="00B215B7">
            <w:pPr>
              <w:pStyle w:val="Tabletext"/>
            </w:pPr>
            <w:r w:rsidRPr="00BC0065" w:rsidDel="005328E4">
              <w:t>4 W</w:t>
            </w:r>
            <w:r w:rsidRPr="00BC0065" w:rsidDel="005328E4">
              <w:rPr>
                <w:vertAlign w:val="superscript"/>
              </w:rPr>
              <w:t>(1)</w:t>
            </w:r>
          </w:p>
        </w:tc>
        <w:tc>
          <w:tcPr>
            <w:tcW w:w="4809" w:type="dxa"/>
            <w:gridSpan w:val="2"/>
          </w:tcPr>
          <w:p w:rsidR="004E001F" w:rsidRPr="00BC0065" w:rsidRDefault="004E001F" w:rsidP="00B215B7">
            <w:pPr>
              <w:pStyle w:val="Tabletext"/>
            </w:pPr>
            <w:r w:rsidRPr="00BC0065" w:rsidDel="005328E4">
              <w:t>2 446-2 454</w:t>
            </w:r>
            <w:r w:rsidRPr="00BC0065">
              <w:t> MHz</w:t>
            </w:r>
            <w:r w:rsidRPr="00BC0065" w:rsidDel="005328E4">
              <w:t xml:space="preserve"> </w:t>
            </w:r>
            <w:r w:rsidRPr="00BC0065">
              <w:br/>
            </w:r>
            <w:r w:rsidRPr="00BC0065" w:rsidDel="005328E4">
              <w:t>(</w:t>
            </w:r>
            <w:r w:rsidRPr="00BC0065">
              <w:t xml:space="preserve">uniquement pour une utilisation </w:t>
            </w:r>
            <w:r>
              <w:t xml:space="preserve">de systèmes </w:t>
            </w:r>
            <w:r w:rsidRPr="00BC0065" w:rsidDel="005328E4">
              <w:t xml:space="preserve">RFID </w:t>
            </w:r>
            <w:r w:rsidRPr="00BC0065">
              <w:t>à l</w:t>
            </w:r>
            <w:r>
              <w:t>'</w:t>
            </w:r>
            <w:r w:rsidRPr="00BC0065">
              <w:t>intérieur</w:t>
            </w:r>
            <w:r w:rsidRPr="00BC0065" w:rsidDel="005328E4">
              <w:t>)</w:t>
            </w:r>
          </w:p>
        </w:tc>
      </w:tr>
      <w:tr w:rsidR="004E001F" w:rsidRPr="00BC0065" w:rsidTr="002452BB">
        <w:trPr>
          <w:cantSplit/>
          <w:jc w:val="center"/>
        </w:trPr>
        <w:tc>
          <w:tcPr>
            <w:tcW w:w="4820" w:type="dxa"/>
            <w:gridSpan w:val="2"/>
          </w:tcPr>
          <w:p w:rsidR="004E001F" w:rsidRPr="00BC0065" w:rsidRDefault="004E001F" w:rsidP="00B215B7">
            <w:pPr>
              <w:pStyle w:val="Tabletext"/>
            </w:pPr>
            <w:r w:rsidRPr="00BC0065">
              <w:t>10 W</w:t>
            </w:r>
            <w:r w:rsidRPr="00BC0065">
              <w:rPr>
                <w:vertAlign w:val="superscript"/>
              </w:rPr>
              <w:t>(1)</w:t>
            </w:r>
            <w:r w:rsidRPr="00BC0065">
              <w:t xml:space="preserve"> (40 dBm)</w:t>
            </w:r>
          </w:p>
        </w:tc>
        <w:tc>
          <w:tcPr>
            <w:tcW w:w="4819" w:type="dxa"/>
            <w:gridSpan w:val="2"/>
          </w:tcPr>
          <w:p w:rsidR="004E001F" w:rsidRPr="00BC0065" w:rsidRDefault="004E001F" w:rsidP="00B215B7">
            <w:pPr>
              <w:pStyle w:val="Tabletext"/>
            </w:pPr>
            <w:r w:rsidRPr="00BC0065">
              <w:t xml:space="preserve">57-66 GHz </w:t>
            </w:r>
            <w:r>
              <w:br/>
            </w:r>
            <w:r w:rsidRPr="00BC0065">
              <w:t>(Uniquement pour une utilisation à l</w:t>
            </w:r>
            <w:r>
              <w:t>'</w:t>
            </w:r>
            <w:r w:rsidRPr="00BC0065">
              <w:t>intérieur</w:t>
            </w:r>
            <w:r w:rsidRPr="00BC0065">
              <w:rPr>
                <w:szCs w:val="22"/>
              </w:rPr>
              <w:t xml:space="preserve">. La densité de p.i.r.e. moyenne maximale </w:t>
            </w:r>
            <w:r>
              <w:rPr>
                <w:szCs w:val="22"/>
              </w:rPr>
              <w:t>est limitée à </w:t>
            </w:r>
            <w:r w:rsidRPr="00BC0065">
              <w:rPr>
                <w:szCs w:val="22"/>
              </w:rPr>
              <w:t>13 dBm/MHz</w:t>
            </w:r>
            <w:r w:rsidRPr="00BC0065">
              <w:t>)</w:t>
            </w:r>
          </w:p>
        </w:tc>
      </w:tr>
      <w:tr w:rsidR="004E001F" w:rsidRPr="00BC0065" w:rsidTr="002452BB">
        <w:trPr>
          <w:cantSplit/>
          <w:jc w:val="center"/>
        </w:trPr>
        <w:tc>
          <w:tcPr>
            <w:tcW w:w="4820" w:type="dxa"/>
            <w:gridSpan w:val="2"/>
            <w:tcBorders>
              <w:bottom w:val="single" w:sz="4" w:space="0" w:color="auto"/>
            </w:tcBorders>
          </w:tcPr>
          <w:p w:rsidR="004E001F" w:rsidRPr="00BC0065" w:rsidDel="006A79C8" w:rsidRDefault="004E001F" w:rsidP="00B215B7">
            <w:pPr>
              <w:pStyle w:val="Tabletext"/>
            </w:pPr>
            <w:r w:rsidRPr="00BC0065">
              <w:t xml:space="preserve">p.i.r.e. de 24 dBm </w:t>
            </w:r>
            <w:r w:rsidRPr="00BC0065">
              <w:br/>
              <w:t xml:space="preserve">p.i.r.e. de 30 dBm </w:t>
            </w:r>
            <w:r w:rsidRPr="00BC0065">
              <w:br/>
              <w:t xml:space="preserve">p.i.r.e. de 43 dBm </w:t>
            </w:r>
            <w:r w:rsidRPr="00BC0065">
              <w:br/>
              <w:t xml:space="preserve">p.i.r.e. de 43 dBm </w:t>
            </w:r>
            <w:r w:rsidRPr="00BC0065">
              <w:br/>
              <w:t xml:space="preserve">p.i.r.e. de 43 dBm </w:t>
            </w:r>
          </w:p>
        </w:tc>
        <w:tc>
          <w:tcPr>
            <w:tcW w:w="4819" w:type="dxa"/>
            <w:gridSpan w:val="2"/>
            <w:tcBorders>
              <w:bottom w:val="single" w:sz="4" w:space="0" w:color="auto"/>
            </w:tcBorders>
          </w:tcPr>
          <w:p w:rsidR="004E001F" w:rsidRPr="00BC0065" w:rsidDel="006A79C8" w:rsidRDefault="004E001F" w:rsidP="00B215B7">
            <w:pPr>
              <w:pStyle w:val="Tabletext"/>
            </w:pPr>
            <w:r w:rsidRPr="00BC0065">
              <w:t>4,5-7,0 GHz</w:t>
            </w:r>
            <w:r w:rsidRPr="00BC0065">
              <w:br/>
              <w:t>8,5-10,6 GHz</w:t>
            </w:r>
            <w:r w:rsidRPr="00BC0065">
              <w:br/>
              <w:t>24,05-27,0 GHz</w:t>
            </w:r>
            <w:r w:rsidRPr="00BC0065">
              <w:br/>
              <w:t>57,0-64,0 GHz</w:t>
            </w:r>
            <w:r w:rsidRPr="00BC0065">
              <w:br/>
              <w:t>75,0-85,0 GHz</w:t>
            </w:r>
            <w:r w:rsidRPr="00BC0065">
              <w:br/>
              <w:t>(Toutes les bandes supérieures sont d</w:t>
            </w:r>
            <w:r>
              <w:t xml:space="preserve">estinées  à </w:t>
            </w:r>
            <w:r w:rsidRPr="00BC0065">
              <w:t>être utilisées par des radars de sondage de niveau dans les réservoirs)</w:t>
            </w:r>
            <w:r w:rsidRPr="00BC0065">
              <w:rPr>
                <w:vertAlign w:val="superscript"/>
              </w:rPr>
              <w:t>(3)</w:t>
            </w:r>
          </w:p>
        </w:tc>
      </w:tr>
      <w:tr w:rsidR="004E001F" w:rsidRPr="00BC0065" w:rsidTr="002452BB">
        <w:trPr>
          <w:cantSplit/>
          <w:jc w:val="center"/>
        </w:trPr>
        <w:tc>
          <w:tcPr>
            <w:tcW w:w="4820" w:type="dxa"/>
            <w:gridSpan w:val="2"/>
            <w:tcBorders>
              <w:bottom w:val="single" w:sz="4" w:space="0" w:color="auto"/>
            </w:tcBorders>
          </w:tcPr>
          <w:p w:rsidR="004E001F" w:rsidRPr="00BC0065" w:rsidRDefault="004E001F" w:rsidP="00B215B7">
            <w:pPr>
              <w:pStyle w:val="Tabletext"/>
            </w:pPr>
            <w:r w:rsidRPr="00BC0065">
              <w:t xml:space="preserve">Puissance de crête </w:t>
            </w:r>
            <w:r>
              <w:t xml:space="preserve">de </w:t>
            </w:r>
            <w:r w:rsidRPr="00BC0065">
              <w:t>55 dBm</w:t>
            </w:r>
            <w:r w:rsidRPr="00BC0065">
              <w:rPr>
                <w:vertAlign w:val="superscript"/>
              </w:rPr>
              <w:t>(1)</w:t>
            </w:r>
            <w:r w:rsidRPr="00BC0065">
              <w:br/>
            </w:r>
            <w:r>
              <w:t xml:space="preserve">Puissance moyenne de </w:t>
            </w:r>
            <w:r w:rsidRPr="00BC0065">
              <w:t>50 dBm</w:t>
            </w:r>
            <w:r w:rsidRPr="00BC0065">
              <w:rPr>
                <w:vertAlign w:val="superscript"/>
              </w:rPr>
              <w:t>(1)</w:t>
            </w:r>
            <w:r w:rsidRPr="00BC0065">
              <w:br/>
            </w:r>
            <w:r>
              <w:t xml:space="preserve">Puissance moyenne de </w:t>
            </w:r>
            <w:r w:rsidRPr="00BC0065">
              <w:t>23,5 dBm</w:t>
            </w:r>
            <w:r w:rsidRPr="00BC0065">
              <w:rPr>
                <w:vertAlign w:val="superscript"/>
              </w:rPr>
              <w:t>(1)</w:t>
            </w:r>
            <w:r w:rsidRPr="00BC0065">
              <w:rPr>
                <w:rStyle w:val="FootnoteReference"/>
              </w:rPr>
              <w:t xml:space="preserve"> </w:t>
            </w:r>
            <w:r w:rsidRPr="00BC0065">
              <w:t>(radar à impulsions uniquement)</w:t>
            </w:r>
          </w:p>
        </w:tc>
        <w:tc>
          <w:tcPr>
            <w:tcW w:w="4819" w:type="dxa"/>
            <w:gridSpan w:val="2"/>
            <w:tcBorders>
              <w:bottom w:val="single" w:sz="4" w:space="0" w:color="auto"/>
            </w:tcBorders>
          </w:tcPr>
          <w:p w:rsidR="004E001F" w:rsidRPr="00BC0065" w:rsidRDefault="004E001F" w:rsidP="00B215B7">
            <w:pPr>
              <w:pStyle w:val="Tabletext"/>
            </w:pPr>
            <w:r w:rsidRPr="00BC0065">
              <w:t>76-77 GHz</w:t>
            </w:r>
          </w:p>
        </w:tc>
      </w:tr>
      <w:tr w:rsidR="004E001F" w:rsidRPr="00BC0065" w:rsidTr="002452BB">
        <w:trPr>
          <w:cantSplit/>
          <w:jc w:val="center"/>
        </w:trPr>
        <w:tc>
          <w:tcPr>
            <w:tcW w:w="9639" w:type="dxa"/>
            <w:gridSpan w:val="4"/>
            <w:tcBorders>
              <w:left w:val="nil"/>
              <w:bottom w:val="nil"/>
              <w:right w:val="nil"/>
            </w:tcBorders>
          </w:tcPr>
          <w:p w:rsidR="004E001F" w:rsidRPr="00B03B7C" w:rsidRDefault="004E001F" w:rsidP="00294FD1">
            <w:pPr>
              <w:pStyle w:val="TableLegendNote"/>
              <w:ind w:left="284" w:hanging="284"/>
            </w:pPr>
            <w:r w:rsidRPr="00AF08B8" w:rsidDel="00A81C6E">
              <w:rPr>
                <w:vertAlign w:val="superscript"/>
              </w:rPr>
              <w:t>(1)</w:t>
            </w:r>
            <w:r w:rsidRPr="00B03B7C" w:rsidDel="00A81C6E">
              <w:tab/>
            </w:r>
            <w:r w:rsidRPr="00B03B7C">
              <w:t>Les niveaux correspondent à une puissance apparente rayonnée (p.a.r.) (au-dessous de 1 000 MHz), à une puissance isotrope rayonnée équivalente (p.i.r.e.) (au-dessus de 1 000 MHz) ou à une p.i.r.e. moyenne maximale.</w:t>
            </w:r>
          </w:p>
          <w:p w:rsidR="004E001F" w:rsidRPr="00B03B7C" w:rsidRDefault="004E001F" w:rsidP="00294FD1">
            <w:pPr>
              <w:pStyle w:val="TableLegendNote"/>
              <w:ind w:left="284" w:hanging="284"/>
            </w:pPr>
            <w:r w:rsidRPr="00AF08B8">
              <w:rPr>
                <w:vertAlign w:val="superscript"/>
              </w:rPr>
              <w:t>(2)</w:t>
            </w:r>
            <w:r w:rsidRPr="00B03B7C">
              <w:tab/>
              <w:t>A</w:t>
            </w:r>
            <w:r>
              <w:t>près </w:t>
            </w:r>
            <w:r w:rsidRPr="00B03B7C">
              <w:t>2010, les systèmes RFID pourront émettre dans 4 canaux désignés de 200 kHz chacun à un niveau élevé de p.a.r. (jusqu'à 2 W). Le reste de la bande 865</w:t>
            </w:r>
            <w:r w:rsidRPr="00B03B7C">
              <w:noBreakHyphen/>
              <w:t>868 MHz pourra être utilisé pour la réponse de l'étiquette à un faible niveau de p.a.r. (jusqu'à −20 dBm).</w:t>
            </w:r>
          </w:p>
          <w:p w:rsidR="004E001F" w:rsidRPr="00BC0065" w:rsidRDefault="004E001F" w:rsidP="00294FD1">
            <w:pPr>
              <w:pStyle w:val="TableLegendNote"/>
              <w:ind w:left="284" w:hanging="284"/>
            </w:pPr>
            <w:r w:rsidRPr="00AF08B8">
              <w:rPr>
                <w:vertAlign w:val="superscript"/>
              </w:rPr>
              <w:t>(3)</w:t>
            </w:r>
            <w:r w:rsidRPr="00B03B7C">
              <w:tab/>
              <w:t>La limite de puissance s'applique à l'intérieur d'un réservoir fermé et correspond à une densité spectrale de p.i.r.e. de −41,3 dBm/MHz à l'extérieur d'un réservoir de test de 500 litres.</w:t>
            </w:r>
          </w:p>
        </w:tc>
      </w:tr>
    </w:tbl>
    <w:p w:rsidR="002452BB" w:rsidRPr="00C619FA" w:rsidRDefault="002452BB" w:rsidP="002452BB">
      <w:pPr>
        <w:pStyle w:val="Tablefin"/>
        <w:rPr>
          <w:lang w:val="fr-CH"/>
        </w:rPr>
      </w:pPr>
      <w:bookmarkStart w:id="25" w:name="_Toc282689386"/>
    </w:p>
    <w:p w:rsidR="002452BB" w:rsidRDefault="002452BB">
      <w:pPr>
        <w:tabs>
          <w:tab w:val="clear" w:pos="794"/>
          <w:tab w:val="clear" w:pos="1191"/>
          <w:tab w:val="clear" w:pos="1588"/>
          <w:tab w:val="clear" w:pos="1985"/>
        </w:tabs>
        <w:overflowPunct/>
        <w:autoSpaceDE/>
        <w:autoSpaceDN/>
        <w:adjustRightInd/>
        <w:spacing w:before="0"/>
        <w:textAlignment w:val="auto"/>
        <w:rPr>
          <w:b/>
        </w:rPr>
      </w:pPr>
      <w:r>
        <w:br w:type="page"/>
      </w:r>
    </w:p>
    <w:p w:rsidR="004E001F" w:rsidRDefault="004E001F" w:rsidP="004E001F">
      <w:pPr>
        <w:pStyle w:val="Heading2"/>
      </w:pPr>
      <w:r w:rsidRPr="00BC0065">
        <w:lastRenderedPageBreak/>
        <w:t>6.2</w:t>
      </w:r>
      <w:r w:rsidRPr="00BC0065">
        <w:tab/>
        <w:t xml:space="preserve">Limites générales aux Etats-Unis d'Amérique (FCC, </w:t>
      </w:r>
      <w:r w:rsidRPr="00BC0065">
        <w:rPr>
          <w:i/>
          <w:iCs/>
        </w:rPr>
        <w:t>Federal Communications Commission</w:t>
      </w:r>
      <w:r w:rsidRPr="00BC0065">
        <w:t>), au Brésil et au Canada</w:t>
      </w:r>
      <w:bookmarkEnd w:id="25"/>
    </w:p>
    <w:p w:rsidR="004E001F" w:rsidRPr="00BC0065" w:rsidRDefault="004E001F" w:rsidP="004E001F">
      <w:pPr>
        <w:pStyle w:val="TableNo"/>
      </w:pPr>
      <w:r w:rsidRPr="00BC0065">
        <w:t>TABLEAU  4</w:t>
      </w:r>
    </w:p>
    <w:p w:rsidR="004E001F" w:rsidRDefault="004E001F" w:rsidP="004E001F">
      <w:pPr>
        <w:pStyle w:val="Tabletitle"/>
      </w:pPr>
      <w:r w:rsidRPr="00BC0065">
        <w:t>Limites générales pour tout émetteur intentionnel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4E001F" w:rsidRPr="00BC0065" w:rsidTr="00B215B7">
        <w:trPr>
          <w:jc w:val="center"/>
        </w:trPr>
        <w:tc>
          <w:tcPr>
            <w:tcW w:w="3283" w:type="dxa"/>
          </w:tcPr>
          <w:p w:rsidR="004E001F" w:rsidRPr="00DF047C" w:rsidRDefault="004E001F" w:rsidP="00B215B7">
            <w:pPr>
              <w:pStyle w:val="Tablehead"/>
            </w:pPr>
            <w:r w:rsidRPr="00DF047C">
              <w:t>Fréquence</w:t>
            </w:r>
            <w:r w:rsidRPr="00DF047C">
              <w:br/>
              <w:t>(MHz)</w:t>
            </w:r>
          </w:p>
        </w:tc>
        <w:tc>
          <w:tcPr>
            <w:tcW w:w="3283" w:type="dxa"/>
          </w:tcPr>
          <w:p w:rsidR="004E001F" w:rsidRPr="00DF047C" w:rsidRDefault="004E001F" w:rsidP="00B215B7">
            <w:pPr>
              <w:pStyle w:val="Tablehead"/>
            </w:pPr>
            <w:r w:rsidRPr="00DF047C">
              <w:t>Champ électrique</w:t>
            </w:r>
            <w:r w:rsidRPr="00DF047C">
              <w:br/>
              <w:t>(</w:t>
            </w:r>
            <w:r w:rsidRPr="00DF047C">
              <w:sym w:font="Symbol" w:char="F06D"/>
            </w:r>
            <w:r w:rsidRPr="00DF047C">
              <w:t>V/m)</w:t>
            </w:r>
          </w:p>
        </w:tc>
        <w:tc>
          <w:tcPr>
            <w:tcW w:w="3283" w:type="dxa"/>
          </w:tcPr>
          <w:p w:rsidR="004E001F" w:rsidRPr="00DF047C" w:rsidRDefault="004E001F" w:rsidP="00B215B7">
            <w:pPr>
              <w:pStyle w:val="Tablehead"/>
            </w:pPr>
            <w:r w:rsidRPr="00DF047C">
              <w:t>Distance de mesure</w:t>
            </w:r>
            <w:r w:rsidRPr="00DF047C">
              <w:br/>
              <w:t>(m)</w:t>
            </w:r>
          </w:p>
        </w:tc>
      </w:tr>
      <w:tr w:rsidR="004E001F" w:rsidRPr="00BC0065" w:rsidTr="00B215B7">
        <w:trPr>
          <w:jc w:val="center"/>
        </w:trPr>
        <w:tc>
          <w:tcPr>
            <w:tcW w:w="3283" w:type="dxa"/>
          </w:tcPr>
          <w:p w:rsidR="004E001F" w:rsidRPr="00BC0065" w:rsidRDefault="004E001F" w:rsidP="00B215B7">
            <w:pPr>
              <w:pStyle w:val="Tabletext"/>
              <w:jc w:val="center"/>
            </w:pPr>
            <w:r w:rsidRPr="00BC0065">
              <w:t>0,009-0,490</w:t>
            </w:r>
          </w:p>
        </w:tc>
        <w:tc>
          <w:tcPr>
            <w:tcW w:w="3283" w:type="dxa"/>
          </w:tcPr>
          <w:p w:rsidR="004E001F" w:rsidRPr="00BC0065" w:rsidRDefault="004E001F" w:rsidP="00B215B7">
            <w:pPr>
              <w:pStyle w:val="Tabletext"/>
              <w:jc w:val="center"/>
            </w:pPr>
            <w:r w:rsidRPr="00BC0065">
              <w:t>2</w:t>
            </w:r>
            <w:r w:rsidRPr="00BC0065">
              <w:rPr>
                <w:rFonts w:ascii="Tms Rmn" w:hAnsi="Tms Rmn"/>
                <w:sz w:val="12"/>
              </w:rPr>
              <w:t> </w:t>
            </w:r>
            <w:r w:rsidRPr="00BC0065">
              <w:t>400/</w:t>
            </w:r>
            <w:r w:rsidRPr="00BC0065">
              <w:rPr>
                <w:i/>
                <w:iCs/>
              </w:rPr>
              <w:t>f</w:t>
            </w:r>
            <w:r w:rsidRPr="00BC0065">
              <w:t xml:space="preserve"> (kHz)</w:t>
            </w:r>
          </w:p>
        </w:tc>
        <w:tc>
          <w:tcPr>
            <w:tcW w:w="3283" w:type="dxa"/>
          </w:tcPr>
          <w:p w:rsidR="004E001F" w:rsidRPr="00BC0065" w:rsidRDefault="004E001F" w:rsidP="00B215B7">
            <w:pPr>
              <w:pStyle w:val="Tabletext"/>
              <w:jc w:val="center"/>
            </w:pPr>
            <w:r w:rsidRPr="00BC0065">
              <w:t>300</w:t>
            </w:r>
          </w:p>
        </w:tc>
      </w:tr>
      <w:tr w:rsidR="004E001F" w:rsidRPr="00BC0065" w:rsidTr="00B215B7">
        <w:trPr>
          <w:jc w:val="center"/>
        </w:trPr>
        <w:tc>
          <w:tcPr>
            <w:tcW w:w="3283" w:type="dxa"/>
          </w:tcPr>
          <w:p w:rsidR="004E001F" w:rsidRPr="00BC0065" w:rsidRDefault="004E001F" w:rsidP="00B215B7">
            <w:pPr>
              <w:pStyle w:val="Tabletext"/>
              <w:jc w:val="center"/>
            </w:pPr>
            <w:r w:rsidRPr="00BC0065">
              <w:t>0,490-1,705</w:t>
            </w:r>
          </w:p>
        </w:tc>
        <w:tc>
          <w:tcPr>
            <w:tcW w:w="3283" w:type="dxa"/>
          </w:tcPr>
          <w:p w:rsidR="004E001F" w:rsidRPr="00BC0065" w:rsidRDefault="004E001F" w:rsidP="00B215B7">
            <w:pPr>
              <w:pStyle w:val="Tabletext"/>
              <w:jc w:val="center"/>
            </w:pPr>
            <w:r w:rsidRPr="00BC0065">
              <w:t>24</w:t>
            </w:r>
            <w:r w:rsidRPr="00BC0065">
              <w:rPr>
                <w:rFonts w:ascii="Tms Rmn" w:hAnsi="Tms Rmn"/>
                <w:sz w:val="12"/>
              </w:rPr>
              <w:t> </w:t>
            </w:r>
            <w:r w:rsidRPr="00BC0065">
              <w:t>000/</w:t>
            </w:r>
            <w:r w:rsidRPr="00BC0065">
              <w:rPr>
                <w:i/>
                <w:iCs/>
              </w:rPr>
              <w:t>f</w:t>
            </w:r>
            <w:r w:rsidRPr="00BC0065">
              <w:t xml:space="preserve"> (kHz)</w:t>
            </w:r>
          </w:p>
        </w:tc>
        <w:tc>
          <w:tcPr>
            <w:tcW w:w="3283" w:type="dxa"/>
          </w:tcPr>
          <w:p w:rsidR="004E001F" w:rsidRPr="00BC0065" w:rsidRDefault="004E001F" w:rsidP="00B215B7">
            <w:pPr>
              <w:pStyle w:val="Tabletext"/>
              <w:jc w:val="center"/>
            </w:pPr>
            <w:r w:rsidRPr="00BC0065">
              <w:t>30</w:t>
            </w:r>
          </w:p>
        </w:tc>
      </w:tr>
      <w:tr w:rsidR="004E001F" w:rsidRPr="00BC0065" w:rsidTr="00B215B7">
        <w:trPr>
          <w:jc w:val="center"/>
        </w:trPr>
        <w:tc>
          <w:tcPr>
            <w:tcW w:w="3283" w:type="dxa"/>
          </w:tcPr>
          <w:p w:rsidR="004E001F" w:rsidRPr="00BC0065" w:rsidRDefault="004E001F" w:rsidP="00B215B7">
            <w:pPr>
              <w:pStyle w:val="Tabletext"/>
              <w:jc w:val="center"/>
            </w:pPr>
            <w:r w:rsidRPr="00BC0065">
              <w:t>1,705-30,0</w:t>
            </w:r>
          </w:p>
        </w:tc>
        <w:tc>
          <w:tcPr>
            <w:tcW w:w="3283" w:type="dxa"/>
          </w:tcPr>
          <w:p w:rsidR="004E001F" w:rsidRPr="00BC0065" w:rsidRDefault="004E001F" w:rsidP="00B215B7">
            <w:pPr>
              <w:pStyle w:val="Tabletext"/>
              <w:jc w:val="center"/>
            </w:pPr>
            <w:r w:rsidRPr="00BC0065">
              <w:t>30</w:t>
            </w:r>
          </w:p>
        </w:tc>
        <w:tc>
          <w:tcPr>
            <w:tcW w:w="3283" w:type="dxa"/>
          </w:tcPr>
          <w:p w:rsidR="004E001F" w:rsidRPr="00BC0065" w:rsidRDefault="004E001F" w:rsidP="00B215B7">
            <w:pPr>
              <w:pStyle w:val="Tabletext"/>
              <w:jc w:val="center"/>
            </w:pPr>
            <w:r w:rsidRPr="00BC0065">
              <w:t>30</w:t>
            </w:r>
          </w:p>
        </w:tc>
      </w:tr>
      <w:tr w:rsidR="004E001F" w:rsidRPr="00BC0065" w:rsidTr="00B215B7">
        <w:trPr>
          <w:jc w:val="center"/>
        </w:trPr>
        <w:tc>
          <w:tcPr>
            <w:tcW w:w="3283" w:type="dxa"/>
          </w:tcPr>
          <w:p w:rsidR="004E001F" w:rsidRPr="00BC0065" w:rsidRDefault="004E001F" w:rsidP="00B215B7">
            <w:pPr>
              <w:pStyle w:val="Tabletext"/>
              <w:jc w:val="center"/>
            </w:pPr>
            <w:r w:rsidRPr="00BC0065">
              <w:t>30-88</w:t>
            </w:r>
          </w:p>
        </w:tc>
        <w:tc>
          <w:tcPr>
            <w:tcW w:w="3283" w:type="dxa"/>
          </w:tcPr>
          <w:p w:rsidR="004E001F" w:rsidRPr="00BC0065" w:rsidRDefault="004E001F" w:rsidP="00B215B7">
            <w:pPr>
              <w:pStyle w:val="Tabletext"/>
              <w:jc w:val="center"/>
            </w:pPr>
            <w:r w:rsidRPr="00BC0065">
              <w:t>100</w:t>
            </w:r>
          </w:p>
        </w:tc>
        <w:tc>
          <w:tcPr>
            <w:tcW w:w="3283" w:type="dxa"/>
          </w:tcPr>
          <w:p w:rsidR="004E001F" w:rsidRPr="00BC0065" w:rsidRDefault="004E001F" w:rsidP="00B215B7">
            <w:pPr>
              <w:pStyle w:val="Tabletext"/>
              <w:jc w:val="center"/>
            </w:pPr>
            <w:r w:rsidRPr="00BC0065">
              <w:t>3</w:t>
            </w:r>
          </w:p>
        </w:tc>
      </w:tr>
      <w:tr w:rsidR="004E001F" w:rsidRPr="00BC0065" w:rsidTr="00B215B7">
        <w:trPr>
          <w:jc w:val="center"/>
        </w:trPr>
        <w:tc>
          <w:tcPr>
            <w:tcW w:w="3283" w:type="dxa"/>
          </w:tcPr>
          <w:p w:rsidR="004E001F" w:rsidRPr="00BC0065" w:rsidRDefault="004E001F" w:rsidP="00B215B7">
            <w:pPr>
              <w:pStyle w:val="Tabletext"/>
              <w:jc w:val="center"/>
            </w:pPr>
            <w:r w:rsidRPr="00BC0065">
              <w:t>88-216</w:t>
            </w:r>
          </w:p>
        </w:tc>
        <w:tc>
          <w:tcPr>
            <w:tcW w:w="3283" w:type="dxa"/>
          </w:tcPr>
          <w:p w:rsidR="004E001F" w:rsidRPr="00BC0065" w:rsidRDefault="004E001F" w:rsidP="00B215B7">
            <w:pPr>
              <w:pStyle w:val="Tabletext"/>
              <w:jc w:val="center"/>
            </w:pPr>
            <w:r w:rsidRPr="00BC0065">
              <w:t>150</w:t>
            </w:r>
          </w:p>
        </w:tc>
        <w:tc>
          <w:tcPr>
            <w:tcW w:w="3283" w:type="dxa"/>
          </w:tcPr>
          <w:p w:rsidR="004E001F" w:rsidRPr="00BC0065" w:rsidRDefault="004E001F" w:rsidP="00B215B7">
            <w:pPr>
              <w:pStyle w:val="Tabletext"/>
              <w:jc w:val="center"/>
            </w:pPr>
            <w:r w:rsidRPr="00BC0065">
              <w:t>3</w:t>
            </w:r>
          </w:p>
        </w:tc>
      </w:tr>
      <w:tr w:rsidR="004E001F" w:rsidRPr="00BC0065" w:rsidTr="00B215B7">
        <w:trPr>
          <w:jc w:val="center"/>
        </w:trPr>
        <w:tc>
          <w:tcPr>
            <w:tcW w:w="3283" w:type="dxa"/>
          </w:tcPr>
          <w:p w:rsidR="004E001F" w:rsidRPr="00BC0065" w:rsidRDefault="004E001F" w:rsidP="00B215B7">
            <w:pPr>
              <w:pStyle w:val="Tabletext"/>
              <w:jc w:val="center"/>
            </w:pPr>
            <w:r w:rsidRPr="00BC0065">
              <w:t>216-960</w:t>
            </w:r>
          </w:p>
        </w:tc>
        <w:tc>
          <w:tcPr>
            <w:tcW w:w="3283" w:type="dxa"/>
          </w:tcPr>
          <w:p w:rsidR="004E001F" w:rsidRPr="00BC0065" w:rsidRDefault="004E001F" w:rsidP="00B215B7">
            <w:pPr>
              <w:pStyle w:val="Tabletext"/>
              <w:jc w:val="center"/>
            </w:pPr>
            <w:r w:rsidRPr="00BC0065">
              <w:t>200</w:t>
            </w:r>
          </w:p>
        </w:tc>
        <w:tc>
          <w:tcPr>
            <w:tcW w:w="3283" w:type="dxa"/>
          </w:tcPr>
          <w:p w:rsidR="004E001F" w:rsidRPr="00BC0065" w:rsidRDefault="004E001F" w:rsidP="00B215B7">
            <w:pPr>
              <w:pStyle w:val="Tabletext"/>
              <w:jc w:val="center"/>
            </w:pPr>
            <w:r w:rsidRPr="00BC0065">
              <w:t>3</w:t>
            </w:r>
          </w:p>
        </w:tc>
      </w:tr>
      <w:tr w:rsidR="004E001F" w:rsidRPr="00BC0065" w:rsidTr="00B215B7">
        <w:trPr>
          <w:jc w:val="center"/>
        </w:trPr>
        <w:tc>
          <w:tcPr>
            <w:tcW w:w="3283" w:type="dxa"/>
          </w:tcPr>
          <w:p w:rsidR="004E001F" w:rsidRPr="00BC0065" w:rsidRDefault="004E001F" w:rsidP="00B215B7">
            <w:pPr>
              <w:pStyle w:val="Tabletext"/>
              <w:jc w:val="center"/>
            </w:pPr>
            <w:r w:rsidRPr="00BC0065">
              <w:t>Supérieure à 960</w:t>
            </w:r>
          </w:p>
        </w:tc>
        <w:tc>
          <w:tcPr>
            <w:tcW w:w="3283" w:type="dxa"/>
          </w:tcPr>
          <w:p w:rsidR="004E001F" w:rsidRPr="00BC0065" w:rsidRDefault="004E001F" w:rsidP="00B215B7">
            <w:pPr>
              <w:pStyle w:val="Tabletext"/>
              <w:jc w:val="center"/>
            </w:pPr>
            <w:r w:rsidRPr="00BC0065">
              <w:t>500</w:t>
            </w:r>
          </w:p>
        </w:tc>
        <w:tc>
          <w:tcPr>
            <w:tcW w:w="3283" w:type="dxa"/>
          </w:tcPr>
          <w:p w:rsidR="004E001F" w:rsidRPr="00BC0065" w:rsidRDefault="004E001F" w:rsidP="00B215B7">
            <w:pPr>
              <w:pStyle w:val="Tabletext"/>
              <w:jc w:val="center"/>
            </w:pPr>
            <w:r w:rsidRPr="00BC0065">
              <w:t>3</w:t>
            </w:r>
          </w:p>
        </w:tc>
      </w:tr>
    </w:tbl>
    <w:p w:rsidR="004E001F" w:rsidRPr="00BC0065" w:rsidRDefault="004E001F" w:rsidP="004E001F">
      <w:pPr>
        <w:pStyle w:val="Tablefin"/>
        <w:rPr>
          <w:sz w:val="2"/>
          <w:szCs w:val="2"/>
          <w:lang w:val="fr-FR"/>
        </w:rPr>
      </w:pPr>
    </w:p>
    <w:p w:rsidR="002452BB" w:rsidRDefault="002452BB" w:rsidP="002452BB">
      <w:pPr>
        <w:pStyle w:val="Tablefin"/>
      </w:pPr>
    </w:p>
    <w:p w:rsidR="004E001F" w:rsidRPr="00BC0065" w:rsidRDefault="004E001F" w:rsidP="004E001F">
      <w:pPr>
        <w:jc w:val="both"/>
      </w:pPr>
      <w:r w:rsidRPr="00BC0065">
        <w:t>Les exceptions ou les exclusions par rapport aux limites générales sont énumérées dans l'Appendice 2.</w:t>
      </w:r>
    </w:p>
    <w:p w:rsidR="004E001F" w:rsidRPr="00BC0065" w:rsidRDefault="004E001F" w:rsidP="004E001F">
      <w:pPr>
        <w:pStyle w:val="Heading2"/>
      </w:pPr>
      <w:bookmarkStart w:id="26" w:name="_Toc282689387"/>
      <w:r w:rsidRPr="00BC0065">
        <w:t>6.3</w:t>
      </w:r>
      <w:r w:rsidRPr="00BC0065">
        <w:tab/>
        <w:t>Japon</w:t>
      </w:r>
      <w:bookmarkEnd w:id="26"/>
    </w:p>
    <w:p w:rsidR="004E001F" w:rsidRPr="00BC0065" w:rsidRDefault="004E001F" w:rsidP="004E001F">
      <w:pPr>
        <w:pStyle w:val="TableNo"/>
      </w:pPr>
      <w:r w:rsidRPr="00BC0065">
        <w:t>TABLEAU  5</w:t>
      </w:r>
    </w:p>
    <w:p w:rsidR="004E001F" w:rsidRDefault="004E001F" w:rsidP="004E001F">
      <w:pPr>
        <w:pStyle w:val="Tabletitle"/>
      </w:pPr>
      <w:r w:rsidRPr="00BC0065">
        <w:t>Valeur tolérable du champ</w:t>
      </w:r>
      <w:r>
        <w:t xml:space="preserve"> électrique à une distance de 3 </w:t>
      </w:r>
      <w:r w:rsidRPr="00BC0065">
        <w:t>m d'une station de radiocommunication émettant à une puissance extrêmement faible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4E001F" w:rsidRPr="00BC0065" w:rsidTr="00F32A87">
        <w:trPr>
          <w:jc w:val="center"/>
        </w:trPr>
        <w:tc>
          <w:tcPr>
            <w:tcW w:w="4927" w:type="dxa"/>
            <w:vAlign w:val="center"/>
          </w:tcPr>
          <w:p w:rsidR="004E001F" w:rsidRPr="00C35B54" w:rsidRDefault="004E001F" w:rsidP="00F32A87">
            <w:pPr>
              <w:pStyle w:val="Tablehead"/>
            </w:pPr>
            <w:r w:rsidRPr="00C35B54">
              <w:t>Bande de fréquences</w:t>
            </w:r>
          </w:p>
        </w:tc>
        <w:tc>
          <w:tcPr>
            <w:tcW w:w="4927" w:type="dxa"/>
          </w:tcPr>
          <w:p w:rsidR="004E001F" w:rsidRPr="00C35B54" w:rsidRDefault="004E001F" w:rsidP="00B215B7">
            <w:pPr>
              <w:pStyle w:val="Tablehead"/>
            </w:pPr>
            <w:r w:rsidRPr="00C35B54">
              <w:t>Champ électrique</w:t>
            </w:r>
            <w:r w:rsidRPr="00C35B54">
              <w:br/>
              <w:t>(</w:t>
            </w:r>
            <w:r w:rsidRPr="00C35B54">
              <w:sym w:font="Symbol" w:char="F06D"/>
            </w:r>
            <w:r w:rsidRPr="00C35B54">
              <w:t>V/m)</w:t>
            </w:r>
          </w:p>
        </w:tc>
      </w:tr>
      <w:tr w:rsidR="004E001F" w:rsidRPr="00BC0065" w:rsidTr="00B215B7">
        <w:trPr>
          <w:jc w:val="center"/>
        </w:trPr>
        <w:tc>
          <w:tcPr>
            <w:tcW w:w="4927" w:type="dxa"/>
          </w:tcPr>
          <w:p w:rsidR="004E001F" w:rsidRPr="00BC0065" w:rsidRDefault="004E001F" w:rsidP="00B215B7">
            <w:pPr>
              <w:pStyle w:val="Tabletext"/>
              <w:jc w:val="center"/>
            </w:pPr>
            <w:r>
              <w:rPr>
                <w:i/>
                <w:iCs/>
              </w:rPr>
              <w:t xml:space="preserve">f </w:t>
            </w:r>
            <w:r>
              <w:t>≤</w:t>
            </w:r>
            <w:r w:rsidRPr="00BC0065">
              <w:t xml:space="preserve"> 322 MHz</w:t>
            </w:r>
          </w:p>
        </w:tc>
        <w:tc>
          <w:tcPr>
            <w:tcW w:w="4927" w:type="dxa"/>
          </w:tcPr>
          <w:p w:rsidR="004E001F" w:rsidRPr="00BC0065" w:rsidRDefault="004E001F" w:rsidP="00B215B7">
            <w:pPr>
              <w:pStyle w:val="Tabletext"/>
              <w:jc w:val="center"/>
            </w:pPr>
            <w:r w:rsidRPr="00BC0065">
              <w:t>500</w:t>
            </w:r>
          </w:p>
        </w:tc>
      </w:tr>
      <w:tr w:rsidR="004E001F" w:rsidRPr="00BC0065" w:rsidTr="00B215B7">
        <w:trPr>
          <w:jc w:val="center"/>
        </w:trPr>
        <w:tc>
          <w:tcPr>
            <w:tcW w:w="4927" w:type="dxa"/>
          </w:tcPr>
          <w:p w:rsidR="004E001F" w:rsidRPr="009C4E52" w:rsidRDefault="004E001F" w:rsidP="00131D7D">
            <w:pPr>
              <w:pStyle w:val="Tabletext"/>
              <w:jc w:val="center"/>
            </w:pPr>
            <w:r w:rsidRPr="009C4E52">
              <w:t xml:space="preserve">322 MHz </w:t>
            </w:r>
            <w:r w:rsidR="00131D7D" w:rsidRPr="009C4E52">
              <w:t>&lt;</w:t>
            </w:r>
            <w:r w:rsidRPr="009C4E52">
              <w:t xml:space="preserve"> </w:t>
            </w:r>
            <w:r w:rsidRPr="009C4E52">
              <w:rPr>
                <w:i/>
                <w:iCs/>
              </w:rPr>
              <w:t>f</w:t>
            </w:r>
            <w:r w:rsidR="009C4E52" w:rsidRPr="009C4E52">
              <w:t xml:space="preserve"> </w:t>
            </w:r>
            <w:r w:rsidRPr="009C4E52">
              <w:t>≤ 10 GHz</w:t>
            </w:r>
          </w:p>
        </w:tc>
        <w:tc>
          <w:tcPr>
            <w:tcW w:w="4927" w:type="dxa"/>
          </w:tcPr>
          <w:p w:rsidR="004E001F" w:rsidRPr="00BC0065" w:rsidRDefault="004E001F" w:rsidP="00B215B7">
            <w:pPr>
              <w:pStyle w:val="Tabletext"/>
              <w:jc w:val="center"/>
            </w:pPr>
            <w:r w:rsidRPr="00BC0065">
              <w:t>35</w:t>
            </w:r>
          </w:p>
        </w:tc>
      </w:tr>
      <w:tr w:rsidR="004E001F" w:rsidRPr="00BC0065" w:rsidTr="00B215B7">
        <w:trPr>
          <w:jc w:val="center"/>
        </w:trPr>
        <w:tc>
          <w:tcPr>
            <w:tcW w:w="4927" w:type="dxa"/>
          </w:tcPr>
          <w:p w:rsidR="004E001F" w:rsidRPr="009C4E52" w:rsidRDefault="004E001F" w:rsidP="00A74A77">
            <w:pPr>
              <w:pStyle w:val="Tabletext"/>
              <w:jc w:val="center"/>
            </w:pPr>
            <w:r w:rsidRPr="009C4E52">
              <w:t xml:space="preserve">10 GHz </w:t>
            </w:r>
            <w:r w:rsidR="00A74A77" w:rsidRPr="009C4E52">
              <w:t>&lt;</w:t>
            </w:r>
            <w:r w:rsidRPr="009C4E52">
              <w:t xml:space="preserve"> </w:t>
            </w:r>
            <w:r w:rsidRPr="009C4E52">
              <w:rPr>
                <w:i/>
                <w:iCs/>
              </w:rPr>
              <w:t>f</w:t>
            </w:r>
            <w:r w:rsidRPr="009C4E52">
              <w:t xml:space="preserve"> ≤ 150 GHz</w:t>
            </w:r>
          </w:p>
        </w:tc>
        <w:tc>
          <w:tcPr>
            <w:tcW w:w="4927" w:type="dxa"/>
          </w:tcPr>
          <w:p w:rsidR="004E001F" w:rsidRPr="00BC0065" w:rsidRDefault="004E001F" w:rsidP="00B215B7">
            <w:pPr>
              <w:pStyle w:val="Tabletext"/>
              <w:jc w:val="center"/>
            </w:pPr>
            <w:r w:rsidRPr="00BC0065">
              <w:t xml:space="preserve">3,5 </w:t>
            </w:r>
            <w:r>
              <w:t>×</w:t>
            </w:r>
            <w:r w:rsidRPr="00BC0065">
              <w:t xml:space="preserve"> </w:t>
            </w:r>
            <w:r>
              <w:rPr>
                <w:i/>
                <w:iCs/>
              </w:rPr>
              <w:t xml:space="preserve">f </w:t>
            </w:r>
            <w:r w:rsidRPr="00BC0065">
              <w:rPr>
                <w:vertAlign w:val="superscript"/>
              </w:rPr>
              <w:t>(1), (2)</w:t>
            </w:r>
          </w:p>
        </w:tc>
      </w:tr>
      <w:tr w:rsidR="004E001F" w:rsidRPr="00BC0065" w:rsidTr="00B215B7">
        <w:trPr>
          <w:jc w:val="center"/>
        </w:trPr>
        <w:tc>
          <w:tcPr>
            <w:tcW w:w="4927" w:type="dxa"/>
            <w:tcBorders>
              <w:bottom w:val="single" w:sz="4" w:space="0" w:color="auto"/>
            </w:tcBorders>
          </w:tcPr>
          <w:p w:rsidR="004E001F" w:rsidRPr="009C4E52" w:rsidRDefault="004E001F" w:rsidP="00131D7D">
            <w:pPr>
              <w:pStyle w:val="Tabletext"/>
              <w:jc w:val="center"/>
            </w:pPr>
            <w:r w:rsidRPr="009C4E52">
              <w:t xml:space="preserve">150 GHz </w:t>
            </w:r>
            <w:r w:rsidR="00131D7D" w:rsidRPr="009C4E52">
              <w:t xml:space="preserve">&lt; </w:t>
            </w:r>
            <w:r w:rsidRPr="009C4E52">
              <w:rPr>
                <w:i/>
                <w:iCs/>
              </w:rPr>
              <w:t>f</w:t>
            </w:r>
          </w:p>
        </w:tc>
        <w:tc>
          <w:tcPr>
            <w:tcW w:w="4927" w:type="dxa"/>
            <w:tcBorders>
              <w:bottom w:val="single" w:sz="4" w:space="0" w:color="auto"/>
            </w:tcBorders>
          </w:tcPr>
          <w:p w:rsidR="004E001F" w:rsidRPr="00BC0065" w:rsidRDefault="004E001F" w:rsidP="00B215B7">
            <w:pPr>
              <w:pStyle w:val="Tabletext"/>
              <w:jc w:val="center"/>
            </w:pPr>
            <w:r w:rsidRPr="00BC0065">
              <w:t>500</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854" w:type="dxa"/>
            <w:gridSpan w:val="2"/>
            <w:vAlign w:val="center"/>
          </w:tcPr>
          <w:p w:rsidR="004E001F" w:rsidRPr="00BC0065" w:rsidRDefault="004E001F" w:rsidP="00F32A87">
            <w:pPr>
              <w:pStyle w:val="TableLegendNote"/>
            </w:pPr>
            <w:r w:rsidRPr="00BC0065">
              <w:rPr>
                <w:vertAlign w:val="superscript"/>
              </w:rPr>
              <w:t>(1)</w:t>
            </w:r>
            <w:r w:rsidRPr="00BC0065">
              <w:t xml:space="preserve"> </w:t>
            </w:r>
            <w:r w:rsidRPr="00BC0065">
              <w:tab/>
            </w:r>
            <w:r>
              <w:rPr>
                <w:i/>
                <w:iCs/>
              </w:rPr>
              <w:t>f</w:t>
            </w:r>
            <w:r w:rsidRPr="00BC0065">
              <w:t xml:space="preserve"> (GHz).</w:t>
            </w:r>
          </w:p>
          <w:p w:rsidR="004E001F" w:rsidRPr="00BC0065" w:rsidRDefault="004E001F" w:rsidP="00F32A87">
            <w:pPr>
              <w:pStyle w:val="TableLegendNote"/>
            </w:pPr>
            <w:r w:rsidRPr="00BC0065">
              <w:rPr>
                <w:vertAlign w:val="superscript"/>
              </w:rPr>
              <w:t>(2)</w:t>
            </w:r>
            <w:r w:rsidRPr="00BC0065">
              <w:tab/>
              <w:t xml:space="preserve">Si 3,5 </w:t>
            </w:r>
            <w:r>
              <w:t>×</w:t>
            </w:r>
            <w:r w:rsidRPr="00BC0065">
              <w:t xml:space="preserve"> </w:t>
            </w:r>
            <w:r>
              <w:rPr>
                <w:i/>
                <w:iCs/>
              </w:rPr>
              <w:t xml:space="preserve">f </w:t>
            </w:r>
            <w:r w:rsidR="00131D7D">
              <w:t>&gt;</w:t>
            </w:r>
            <w:r w:rsidRPr="00BC0065">
              <w:t xml:space="preserve"> 500 </w:t>
            </w:r>
            <w:r w:rsidRPr="00C35B54">
              <w:sym w:font="Symbol" w:char="F06D"/>
            </w:r>
            <w:r w:rsidRPr="00BC0065">
              <w:t xml:space="preserve">V/m, la valeur tolérable est de 500 </w:t>
            </w:r>
            <w:r w:rsidRPr="00C35B54">
              <w:sym w:font="Symbol" w:char="F06D"/>
            </w:r>
            <w:r w:rsidRPr="00BC0065">
              <w:t>V/m.</w:t>
            </w:r>
          </w:p>
        </w:tc>
      </w:tr>
    </w:tbl>
    <w:p w:rsidR="002452BB" w:rsidRPr="00C619FA" w:rsidRDefault="002452BB" w:rsidP="002452BB">
      <w:pPr>
        <w:pStyle w:val="Tablefin"/>
        <w:rPr>
          <w:lang w:val="fr-CH"/>
        </w:rPr>
      </w:pPr>
      <w:bookmarkStart w:id="27" w:name="_Toc282689388"/>
    </w:p>
    <w:p w:rsidR="002452BB" w:rsidRDefault="002452BB">
      <w:pPr>
        <w:tabs>
          <w:tab w:val="clear" w:pos="794"/>
          <w:tab w:val="clear" w:pos="1191"/>
          <w:tab w:val="clear" w:pos="1588"/>
          <w:tab w:val="clear" w:pos="1985"/>
        </w:tabs>
        <w:overflowPunct/>
        <w:autoSpaceDE/>
        <w:autoSpaceDN/>
        <w:adjustRightInd/>
        <w:spacing w:before="0"/>
        <w:textAlignment w:val="auto"/>
        <w:rPr>
          <w:b/>
        </w:rPr>
      </w:pPr>
      <w:r>
        <w:br w:type="page"/>
      </w:r>
    </w:p>
    <w:p w:rsidR="004E001F" w:rsidRPr="00BC0065" w:rsidRDefault="004E001F" w:rsidP="004E001F">
      <w:pPr>
        <w:pStyle w:val="Heading2"/>
      </w:pPr>
      <w:r w:rsidRPr="00BC0065">
        <w:lastRenderedPageBreak/>
        <w:t>6.4</w:t>
      </w:r>
      <w:r w:rsidRPr="00BC0065">
        <w:tab/>
        <w:t>République de Corée</w:t>
      </w:r>
      <w:bookmarkEnd w:id="27"/>
    </w:p>
    <w:p w:rsidR="004E001F" w:rsidRPr="00BC0065" w:rsidRDefault="004E001F" w:rsidP="004E001F">
      <w:pPr>
        <w:pStyle w:val="TableNo"/>
      </w:pPr>
      <w:r w:rsidRPr="00BC0065">
        <w:t>TABLEAU 6</w:t>
      </w:r>
    </w:p>
    <w:p w:rsidR="004E001F" w:rsidRPr="00BC0065" w:rsidRDefault="004E001F" w:rsidP="004E001F">
      <w:pPr>
        <w:pStyle w:val="Tabletitle"/>
      </w:pPr>
      <w:r w:rsidRPr="00BC0065">
        <w:t>Limite du champ électrique des dispositifs à faible puissance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4E001F" w:rsidRPr="00BC0065" w:rsidTr="00F32A87">
        <w:trPr>
          <w:jc w:val="center"/>
        </w:trPr>
        <w:tc>
          <w:tcPr>
            <w:tcW w:w="4927" w:type="dxa"/>
            <w:vAlign w:val="center"/>
          </w:tcPr>
          <w:p w:rsidR="004E001F" w:rsidRPr="00BC0065" w:rsidRDefault="004E001F" w:rsidP="00F32A87">
            <w:pPr>
              <w:pStyle w:val="Tablehead"/>
              <w:keepNext w:val="0"/>
            </w:pPr>
            <w:r w:rsidRPr="00BC0065">
              <w:t>Bande de fréquences</w:t>
            </w:r>
          </w:p>
        </w:tc>
        <w:tc>
          <w:tcPr>
            <w:tcW w:w="4927" w:type="dxa"/>
          </w:tcPr>
          <w:p w:rsidR="004E001F" w:rsidRPr="00BC0065" w:rsidRDefault="004E001F" w:rsidP="00B215B7">
            <w:pPr>
              <w:pStyle w:val="Tablehead"/>
              <w:keepNext w:val="0"/>
            </w:pPr>
            <w:r w:rsidRPr="00BC0065">
              <w:t>Champ électrique mesuré à une</w:t>
            </w:r>
            <w:r w:rsidRPr="00BC0065">
              <w:br/>
              <w:t>distance de 3 m</w:t>
            </w:r>
            <w:r w:rsidRPr="00BC0065">
              <w:br/>
              <w:t>(</w:t>
            </w:r>
            <w:r w:rsidR="00131D7D" w:rsidRPr="00C35B54">
              <w:sym w:font="Symbol" w:char="F06D"/>
            </w:r>
            <w:r w:rsidRPr="00BC0065">
              <w:t>V/m)</w:t>
            </w:r>
          </w:p>
        </w:tc>
      </w:tr>
      <w:tr w:rsidR="004E001F" w:rsidRPr="00BC0065" w:rsidTr="00B215B7">
        <w:trPr>
          <w:jc w:val="center"/>
        </w:trPr>
        <w:tc>
          <w:tcPr>
            <w:tcW w:w="4927" w:type="dxa"/>
          </w:tcPr>
          <w:p w:rsidR="004E001F" w:rsidRPr="00BC0065" w:rsidRDefault="004E001F" w:rsidP="00131D7D">
            <w:pPr>
              <w:pStyle w:val="Tabletext"/>
              <w:spacing w:before="60" w:after="60"/>
              <w:jc w:val="center"/>
            </w:pPr>
            <w:r w:rsidRPr="00BC0065">
              <w:rPr>
                <w:i/>
                <w:iCs/>
              </w:rPr>
              <w:t>f</w:t>
            </w:r>
            <w:r w:rsidRPr="00BC0065">
              <w:t xml:space="preserve"> </w:t>
            </w:r>
            <w:r w:rsidR="00131D7D">
              <w:t>≤</w:t>
            </w:r>
            <w:r w:rsidRPr="00BC0065">
              <w:t xml:space="preserve"> 322 MHz</w:t>
            </w:r>
          </w:p>
        </w:tc>
        <w:tc>
          <w:tcPr>
            <w:tcW w:w="4927" w:type="dxa"/>
          </w:tcPr>
          <w:p w:rsidR="004E001F" w:rsidRPr="00BC0065" w:rsidRDefault="004E001F" w:rsidP="00B215B7">
            <w:pPr>
              <w:pStyle w:val="Tabletext"/>
              <w:spacing w:before="60" w:after="60"/>
              <w:jc w:val="center"/>
            </w:pPr>
            <w:r w:rsidRPr="00BC0065">
              <w:t>500</w:t>
            </w:r>
            <w:r w:rsidRPr="00BC0065">
              <w:rPr>
                <w:vertAlign w:val="superscript"/>
              </w:rPr>
              <w:t>(1)</w:t>
            </w:r>
          </w:p>
        </w:tc>
      </w:tr>
      <w:tr w:rsidR="004E001F" w:rsidRPr="00BC0065" w:rsidTr="00B215B7">
        <w:trPr>
          <w:jc w:val="center"/>
        </w:trPr>
        <w:tc>
          <w:tcPr>
            <w:tcW w:w="4927" w:type="dxa"/>
          </w:tcPr>
          <w:p w:rsidR="004E001F" w:rsidRPr="009C4E52" w:rsidRDefault="004E001F" w:rsidP="009C4E52">
            <w:pPr>
              <w:pStyle w:val="Tabletext"/>
              <w:spacing w:before="60" w:after="60"/>
              <w:jc w:val="center"/>
            </w:pPr>
            <w:r w:rsidRPr="009C4E52">
              <w:t xml:space="preserve">322 MHz </w:t>
            </w:r>
            <w:r w:rsidR="009C4E52" w:rsidRPr="009C4E52">
              <w:t>&lt;</w:t>
            </w:r>
            <w:r w:rsidRPr="009C4E52">
              <w:t xml:space="preserve"> </w:t>
            </w:r>
            <w:r w:rsidRPr="009C4E52">
              <w:rPr>
                <w:i/>
                <w:iCs/>
              </w:rPr>
              <w:t>f</w:t>
            </w:r>
            <w:r w:rsidRPr="009C4E52">
              <w:t xml:space="preserve"> </w:t>
            </w:r>
            <w:r w:rsidR="00131D7D" w:rsidRPr="009C4E52">
              <w:t>≤</w:t>
            </w:r>
            <w:r w:rsidRPr="009C4E52">
              <w:t xml:space="preserve"> 10 GHz</w:t>
            </w:r>
          </w:p>
        </w:tc>
        <w:tc>
          <w:tcPr>
            <w:tcW w:w="4927" w:type="dxa"/>
          </w:tcPr>
          <w:p w:rsidR="004E001F" w:rsidRPr="00BC0065" w:rsidRDefault="004E001F" w:rsidP="00B215B7">
            <w:pPr>
              <w:pStyle w:val="Tabletext"/>
              <w:spacing w:before="60" w:after="60"/>
              <w:jc w:val="center"/>
            </w:pPr>
            <w:r w:rsidRPr="00BC0065">
              <w:t>35</w:t>
            </w:r>
          </w:p>
        </w:tc>
      </w:tr>
      <w:tr w:rsidR="004E001F" w:rsidRPr="00BC0065" w:rsidTr="00B215B7">
        <w:trPr>
          <w:jc w:val="center"/>
        </w:trPr>
        <w:tc>
          <w:tcPr>
            <w:tcW w:w="4927" w:type="dxa"/>
          </w:tcPr>
          <w:p w:rsidR="004E001F" w:rsidRPr="009C4E52" w:rsidRDefault="004E001F" w:rsidP="00A74A77">
            <w:pPr>
              <w:pStyle w:val="Tabletext"/>
              <w:spacing w:before="60" w:after="60"/>
              <w:jc w:val="center"/>
            </w:pPr>
            <w:r w:rsidRPr="009C4E52">
              <w:rPr>
                <w:i/>
                <w:iCs/>
              </w:rPr>
              <w:t>f</w:t>
            </w:r>
            <w:r w:rsidRPr="009C4E52">
              <w:t xml:space="preserve"> </w:t>
            </w:r>
            <w:r w:rsidR="00A74A77" w:rsidRPr="009C4E52">
              <w:t>≥</w:t>
            </w:r>
            <w:r w:rsidRPr="009C4E52">
              <w:t xml:space="preserve"> 10 GHz</w:t>
            </w:r>
          </w:p>
        </w:tc>
        <w:tc>
          <w:tcPr>
            <w:tcW w:w="4927" w:type="dxa"/>
          </w:tcPr>
          <w:p w:rsidR="004E001F" w:rsidRPr="00BC0065" w:rsidRDefault="004E001F" w:rsidP="00131D7D">
            <w:pPr>
              <w:pStyle w:val="Tabletext"/>
              <w:spacing w:before="60" w:after="60"/>
              <w:jc w:val="center"/>
            </w:pPr>
            <w:r w:rsidRPr="00BC0065">
              <w:t xml:space="preserve">3,5 </w:t>
            </w:r>
            <w:r w:rsidR="00131D7D">
              <w:t>×</w:t>
            </w:r>
            <w:r w:rsidRPr="00BC0065">
              <w:t xml:space="preserve"> </w:t>
            </w:r>
            <w:r w:rsidRPr="00BC0065">
              <w:rPr>
                <w:i/>
                <w:iCs/>
              </w:rPr>
              <w:t>f</w:t>
            </w:r>
            <w:r w:rsidRPr="00BC0065">
              <w:t xml:space="preserve"> </w:t>
            </w:r>
            <w:r w:rsidRPr="00BC0065">
              <w:rPr>
                <w:vertAlign w:val="superscript"/>
              </w:rPr>
              <w:t>(2)</w:t>
            </w:r>
            <w:r w:rsidRPr="00BC0065">
              <w:t>, mais ne dépassant pas 500</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27" w:type="dxa"/>
            <w:gridSpan w:val="2"/>
          </w:tcPr>
          <w:p w:rsidR="004E001F" w:rsidRPr="00BC0065" w:rsidRDefault="004E001F" w:rsidP="00B95793">
            <w:pPr>
              <w:pStyle w:val="Tabletext"/>
              <w:ind w:left="284" w:hanging="284"/>
              <w:jc w:val="both"/>
            </w:pPr>
            <w:r w:rsidRPr="00BC0065">
              <w:rPr>
                <w:vertAlign w:val="superscript"/>
              </w:rPr>
              <w:t>(1)</w:t>
            </w:r>
            <w:r w:rsidRPr="00BC0065">
              <w:tab/>
              <w:t xml:space="preserve">Aux fréquences inférieures à 15 MHz, la valeur mesurée doit être multipliée par </w:t>
            </w:r>
            <w:r>
              <w:t>le</w:t>
            </w:r>
            <w:r w:rsidRPr="00BC0065">
              <w:t xml:space="preserve"> facteur de compensation pour la mesure en champ proche de (6</w:t>
            </w:r>
            <w:r w:rsidR="00131D7D">
              <w:t>π</w:t>
            </w:r>
            <w:r w:rsidR="00B95793">
              <w:t>/</w:t>
            </w:r>
            <w:r w:rsidRPr="00BC0065">
              <w:t>longueur d'onde (m)).</w:t>
            </w:r>
          </w:p>
          <w:p w:rsidR="004E001F" w:rsidRPr="00BC0065" w:rsidRDefault="004E001F" w:rsidP="00131D7D">
            <w:pPr>
              <w:pStyle w:val="Tabletext"/>
            </w:pPr>
            <w:r w:rsidRPr="00BC0065">
              <w:rPr>
                <w:vertAlign w:val="superscript"/>
              </w:rPr>
              <w:t>(2)</w:t>
            </w:r>
            <w:r w:rsidRPr="00BC0065">
              <w:tab/>
              <w:t>Fréquence en GHz.</w:t>
            </w:r>
          </w:p>
        </w:tc>
      </w:tr>
    </w:tbl>
    <w:p w:rsidR="004E001F" w:rsidRPr="00BC0065" w:rsidRDefault="004E001F" w:rsidP="004E001F">
      <w:pPr>
        <w:pStyle w:val="Tablefin"/>
        <w:rPr>
          <w:sz w:val="2"/>
          <w:szCs w:val="2"/>
          <w:lang w:val="fr-FR"/>
        </w:rPr>
      </w:pPr>
    </w:p>
    <w:p w:rsidR="002452BB" w:rsidRDefault="002452BB" w:rsidP="002452BB">
      <w:pPr>
        <w:pStyle w:val="Tablefin"/>
      </w:pPr>
      <w:bookmarkStart w:id="28" w:name="_Toc282689389"/>
    </w:p>
    <w:p w:rsidR="004E001F" w:rsidRPr="00BC0065" w:rsidRDefault="004E001F" w:rsidP="004E001F">
      <w:pPr>
        <w:pStyle w:val="Heading1"/>
      </w:pPr>
      <w:r w:rsidRPr="00BC0065">
        <w:t>7</w:t>
      </w:r>
      <w:r w:rsidRPr="00BC0065">
        <w:tab/>
        <w:t>Spécifications d'antenne</w:t>
      </w:r>
      <w:bookmarkEnd w:id="28"/>
    </w:p>
    <w:p w:rsidR="004E001F" w:rsidRPr="00BC0065" w:rsidRDefault="004E001F" w:rsidP="00B215B7">
      <w:pPr>
        <w:jc w:val="both"/>
      </w:pPr>
      <w:r w:rsidRPr="00BC0065">
        <w:t>Trois grands types d'antenne sont utilisés pour les émetteurs de radiocommunication à courte portée:</w:t>
      </w:r>
    </w:p>
    <w:p w:rsidR="004E001F" w:rsidRPr="00BC0065" w:rsidRDefault="004E001F" w:rsidP="00B215B7">
      <w:pPr>
        <w:pStyle w:val="enumlev1"/>
        <w:jc w:val="both"/>
      </w:pPr>
      <w:r w:rsidRPr="00BC0065">
        <w:t>–</w:t>
      </w:r>
      <w:r w:rsidRPr="00BC0065">
        <w:tab/>
        <w:t>antenne intégrée (pas de prise d'antenne externe);</w:t>
      </w:r>
    </w:p>
    <w:p w:rsidR="004E001F" w:rsidRPr="00BC0065" w:rsidRDefault="004E001F" w:rsidP="00B215B7">
      <w:pPr>
        <w:pStyle w:val="enumlev1"/>
        <w:jc w:val="both"/>
      </w:pPr>
      <w:r w:rsidRPr="00BC0065">
        <w:t>–</w:t>
      </w:r>
      <w:r w:rsidRPr="00BC0065">
        <w:tab/>
        <w:t>antenne spécialisée (homologuée avec l'équipement);</w:t>
      </w:r>
    </w:p>
    <w:p w:rsidR="004E001F" w:rsidRPr="00BC0065" w:rsidRDefault="004E001F" w:rsidP="00B215B7">
      <w:pPr>
        <w:pStyle w:val="enumlev1"/>
        <w:jc w:val="both"/>
      </w:pPr>
      <w:r w:rsidRPr="00BC0065">
        <w:t>–</w:t>
      </w:r>
      <w:r w:rsidRPr="00BC0065">
        <w:tab/>
        <w:t>antenne externe (équipement homologué sans antenne).</w:t>
      </w:r>
    </w:p>
    <w:p w:rsidR="004E001F" w:rsidRPr="00BC0065" w:rsidRDefault="004E001F" w:rsidP="00B215B7">
      <w:pPr>
        <w:jc w:val="both"/>
      </w:pPr>
      <w:r w:rsidRPr="00BC0065">
        <w:t>Dans la plupart des cas, les émetteurs de radiocommunication à courte portée sont équipés d'antennes intégrées ou spécialisées, car si on change l'antenne d'un émetteur, on risque de fortement augmenter ou diminuer l'intensité du signal qui es</w:t>
      </w:r>
      <w:r>
        <w:t>t transmis au bout du compte. A </w:t>
      </w:r>
      <w:r w:rsidRPr="00BC0065">
        <w:t>l'exception de certaines applications particulières, les spécifications radiofréquence ne sont pas fondées uniquement sur la puissance de sortie mais aussi sur les caractéristiques d'antenne. Un émetteur de radiocommunication à courte portée qui respecte les normes techniques avec une certaine antenne attachée risque donc de dépasser les limites de puissance données si on lui attache une antenne différente. Il pourrait alors en résulter un grave problème de brouillage de systèmes de radiocommunication autorisés (communications d'urgence, radiodiffusion, contrôle du trafic aérien, etc.).</w:t>
      </w:r>
    </w:p>
    <w:p w:rsidR="004E001F" w:rsidRPr="00BC0065" w:rsidRDefault="004E001F" w:rsidP="00B215B7">
      <w:pPr>
        <w:jc w:val="both"/>
      </w:pPr>
      <w:r w:rsidRPr="00BC0065">
        <w:t>Afin d'éviter ce genre de problème de brouillage, les émetteurs de radiocommunication à courte portée doivent être conçus de manière à garantir qu'on ne puisse pas utiliser d'autre type d'antenne que celui qui a été conçu et homologué par le fabricant comme respectant le niveau d'émission approprié. Cela signifie que les émetteurs de radiocommunication à courte portée doivent normalement avoir des antennes attachées en permanence ou détachables et dotées d'un connecteur unique. Un connecteur unique est un connecteur qui n'est ni un connecteur de type normalisé que l'on trouve dans les magasins d'électronique ni un connecteur habituellement utilisé à des fins de connexion radiofréquence. Il est possible que les administrations nationales définissent différemment le terme connecteur unique.</w:t>
      </w:r>
    </w:p>
    <w:p w:rsidR="004E001F" w:rsidRPr="00BC0065" w:rsidRDefault="004E001F" w:rsidP="00B215B7">
      <w:pPr>
        <w:jc w:val="both"/>
      </w:pPr>
      <w:r w:rsidRPr="00BC0065">
        <w:t>Evidemment, les fournisseurs d'émetteurs de radiocommunication à courte portée souhaitent souvent que leurs clients puissent remplacer une antenne cassée. Cela étant, les fabricants sont autorisés à concevoir leurs émetteurs de sorte que l'utilisateur puisse remplacer une antenne cassée par une autre antenne identique.</w:t>
      </w:r>
    </w:p>
    <w:p w:rsidR="004E001F" w:rsidRPr="00BC0065" w:rsidRDefault="004E001F" w:rsidP="004E001F">
      <w:pPr>
        <w:pStyle w:val="Heading1"/>
      </w:pPr>
      <w:bookmarkStart w:id="29" w:name="_Toc282689390"/>
      <w:r w:rsidRPr="00BC0065">
        <w:lastRenderedPageBreak/>
        <w:t>8</w:t>
      </w:r>
      <w:r w:rsidRPr="00BC0065">
        <w:tab/>
        <w:t>Spécifications administratives</w:t>
      </w:r>
      <w:bookmarkEnd w:id="29"/>
    </w:p>
    <w:p w:rsidR="004E001F" w:rsidRPr="00BC0065" w:rsidRDefault="004E001F" w:rsidP="004E001F">
      <w:pPr>
        <w:pStyle w:val="Heading2"/>
      </w:pPr>
      <w:bookmarkStart w:id="30" w:name="_Toc282689391"/>
      <w:r w:rsidRPr="00BC0065">
        <w:t>8.1</w:t>
      </w:r>
      <w:r w:rsidRPr="00BC0065">
        <w:tab/>
        <w:t>Certification et vérification</w:t>
      </w:r>
      <w:bookmarkEnd w:id="30"/>
    </w:p>
    <w:p w:rsidR="004E001F" w:rsidRPr="00BC0065" w:rsidRDefault="004E001F" w:rsidP="004E001F">
      <w:pPr>
        <w:pStyle w:val="Heading3"/>
      </w:pPr>
      <w:r w:rsidRPr="00BC0065">
        <w:t>8.1.1</w:t>
      </w:r>
      <w:r w:rsidRPr="00BC0065">
        <w:tab/>
        <w:t>Pays de la CEPT</w:t>
      </w:r>
    </w:p>
    <w:p w:rsidR="004E001F" w:rsidRPr="00BC0065" w:rsidRDefault="004E001F" w:rsidP="00B215B7">
      <w:pPr>
        <w:jc w:val="both"/>
      </w:pPr>
      <w:r>
        <w:t>En </w:t>
      </w:r>
      <w:r w:rsidRPr="00BC0065">
        <w:t>1994, le Comité européen des radiocommunications (</w:t>
      </w:r>
      <w:r>
        <w:t xml:space="preserve">ERC, </w:t>
      </w:r>
      <w:r>
        <w:rPr>
          <w:i/>
        </w:rPr>
        <w:t>E</w:t>
      </w:r>
      <w:r w:rsidRPr="00F10A25">
        <w:rPr>
          <w:i/>
        </w:rPr>
        <w:t xml:space="preserve">uropean </w:t>
      </w:r>
      <w:r>
        <w:rPr>
          <w:i/>
        </w:rPr>
        <w:t>R</w:t>
      </w:r>
      <w:r w:rsidRPr="00F10A25">
        <w:rPr>
          <w:i/>
        </w:rPr>
        <w:t xml:space="preserve">adiocommunications </w:t>
      </w:r>
      <w:r>
        <w:rPr>
          <w:i/>
        </w:rPr>
        <w:t>C</w:t>
      </w:r>
      <w:r w:rsidRPr="00F10A25">
        <w:rPr>
          <w:i/>
        </w:rPr>
        <w:t>ommittee</w:t>
      </w:r>
      <w:r>
        <w:t>) a adopté la Recommandation </w:t>
      </w:r>
      <w:r w:rsidRPr="00BC0065">
        <w:t>ERC/REC 01-06 – Procedure for mutual recognition of type testing and ty</w:t>
      </w:r>
      <w:r>
        <w:t>pe </w:t>
      </w:r>
      <w:r w:rsidRPr="00BC0065">
        <w:t>approval for radio equipment (Procédure de reconnaissance m</w:t>
      </w:r>
      <w:r>
        <w:t>utuelle concernant les tests et </w:t>
      </w:r>
      <w:r w:rsidRPr="00BC0065">
        <w:t xml:space="preserve">l'homologation d'équipements hertziens). Cette Recommandation s'applique à tous les types d'équipements hertziens et toutes les normes </w:t>
      </w:r>
      <w:r>
        <w:t>internationales adoptées par l'ERC</w:t>
      </w:r>
      <w:r w:rsidRPr="00BC0065">
        <w:t xml:space="preserve"> de la CEPT peuvent servir de base à l'évaluation de la conformité. Cette Recommandation a pour objet de supprimer la nécessité de soumettre les équipements à des tests dans chaque pays, mais continue à inclure la nécessité de demander l'évaluation de conformité dans chaque pays de la CEPT.</w:t>
      </w:r>
    </w:p>
    <w:p w:rsidR="004E001F" w:rsidRPr="00BC0065" w:rsidRDefault="004E001F" w:rsidP="00B215B7">
      <w:pPr>
        <w:jc w:val="both"/>
        <w:rPr>
          <w:spacing w:val="-2"/>
        </w:rPr>
      </w:pPr>
      <w:r>
        <w:rPr>
          <w:spacing w:val="-2"/>
        </w:rPr>
        <w:t>Par ailleurs, l'ERC</w:t>
      </w:r>
      <w:r w:rsidRPr="00BC0065">
        <w:rPr>
          <w:spacing w:val="-2"/>
        </w:rPr>
        <w:t xml:space="preserve"> a adopté la Décision CEPT/ERC/DEC/(97)10 – Decision on the mutual recognition of conformity assessment procedures including marking of radio equipment and radio terminal equipment (Décision sur la reconnaissance mutuelle des procédures d'évaluation de la conformité, y compris le marquage des équipements hertziens et des équipements terminaux de radiocommunication). Cette Décision (y compris les Décisions sur l'adoption de normes harmonisées) permet d'établir un cadre général pour la collaboration des pays de la CEPT dans ce domaine.</w:t>
      </w:r>
    </w:p>
    <w:p w:rsidR="004E001F" w:rsidRPr="00BC0065" w:rsidRDefault="004E001F" w:rsidP="00B215B7">
      <w:pPr>
        <w:jc w:val="both"/>
      </w:pPr>
      <w:r w:rsidRPr="00BC0065">
        <w:t xml:space="preserve">Le marquage d'un équipement vise à indiquer sa conformité aux Directives de la Commission Européenne (CE), aux Décisions ou Recommandations du </w:t>
      </w:r>
      <w:r>
        <w:t>ERC</w:t>
      </w:r>
      <w:r w:rsidRPr="00BC0065">
        <w:t xml:space="preserve"> ou aux réglementations nationales applicables.</w:t>
      </w:r>
    </w:p>
    <w:p w:rsidR="004E001F" w:rsidRPr="00BC0065" w:rsidRDefault="004E001F" w:rsidP="00B215B7">
      <w:pPr>
        <w:jc w:val="both"/>
      </w:pPr>
      <w:r w:rsidRPr="00BC0065">
        <w:t>Dans presque tous les cas, les spécifications relatives au marquage des équipements approuvés et sous licence et à l'apposition d'un label sur ces équipements sont indiquées dans la législation nationale. La plupart des administrations exigent de faire figurer au moins le logo ou le nom de l'autorité d'approbation sur le label, ainsi que le numéro d'approbation, l'année d'approbation pouvant elle aussi être indiquée.</w:t>
      </w:r>
    </w:p>
    <w:p w:rsidR="004E001F" w:rsidRPr="00BC0065" w:rsidRDefault="004E001F" w:rsidP="00B215B7">
      <w:pPr>
        <w:jc w:val="both"/>
      </w:pPr>
      <w:r w:rsidRPr="00BC0065">
        <w:rPr>
          <w:szCs w:val="24"/>
        </w:rPr>
        <w:t>Dans les pays de l</w:t>
      </w:r>
      <w:r>
        <w:rPr>
          <w:szCs w:val="24"/>
        </w:rPr>
        <w:t>'</w:t>
      </w:r>
      <w:r w:rsidRPr="00BC0065">
        <w:rPr>
          <w:szCs w:val="24"/>
        </w:rPr>
        <w:t>Union européenne et de l</w:t>
      </w:r>
      <w:r>
        <w:rPr>
          <w:szCs w:val="24"/>
        </w:rPr>
        <w:t>'</w:t>
      </w:r>
      <w:r w:rsidRPr="00BC0065">
        <w:t>Association européenne de libre échange (AELE)</w:t>
      </w:r>
      <w:r w:rsidRPr="00BC0065">
        <w:rPr>
          <w:szCs w:val="24"/>
        </w:rPr>
        <w:t xml:space="preserve">, la Directive concernant les équipements hertziens et les équipements terminaux de télécommunication (R&amp;TTE, </w:t>
      </w:r>
      <w:r w:rsidRPr="00BC0065">
        <w:rPr>
          <w:i/>
          <w:iCs/>
        </w:rPr>
        <w:t>radio and telecommunications terminal equipment</w:t>
      </w:r>
      <w:r w:rsidRPr="00BC0065">
        <w:rPr>
          <w:szCs w:val="24"/>
        </w:rPr>
        <w:t xml:space="preserve">) définit désormais </w:t>
      </w:r>
      <w:r w:rsidRPr="00BC0065">
        <w:t>les règles applicables à la mise sur le marché et à la mise en service de la plupart des produits utilisant le spectre des fréquences radioélectriques</w:t>
      </w:r>
      <w:r w:rsidRPr="00BC0065">
        <w:rPr>
          <w:szCs w:val="24"/>
        </w:rPr>
        <w:t xml:space="preserve">. </w:t>
      </w:r>
      <w:r>
        <w:rPr>
          <w:szCs w:val="24"/>
        </w:rPr>
        <w:t>C</w:t>
      </w:r>
      <w:r w:rsidRPr="00BC0065">
        <w:rPr>
          <w:szCs w:val="24"/>
        </w:rPr>
        <w:t xml:space="preserve">haque pays </w:t>
      </w:r>
      <w:r>
        <w:rPr>
          <w:szCs w:val="24"/>
        </w:rPr>
        <w:t xml:space="preserve">est </w:t>
      </w:r>
      <w:r w:rsidRPr="00BC0065">
        <w:rPr>
          <w:szCs w:val="24"/>
        </w:rPr>
        <w:t xml:space="preserve">chargé de transposer les dispositions de la Directive R&amp;TTE dans </w:t>
      </w:r>
      <w:r>
        <w:rPr>
          <w:szCs w:val="24"/>
        </w:rPr>
        <w:t>sa</w:t>
      </w:r>
      <w:r w:rsidRPr="00BC0065">
        <w:rPr>
          <w:szCs w:val="24"/>
        </w:rPr>
        <w:t xml:space="preserve"> législation.</w:t>
      </w:r>
    </w:p>
    <w:p w:rsidR="004E001F" w:rsidRPr="00BC0065" w:rsidRDefault="004E001F" w:rsidP="00B215B7">
      <w:pPr>
        <w:jc w:val="both"/>
      </w:pPr>
      <w:r w:rsidRPr="00BC0065">
        <w:t>Pour démontrer la conformité à la Directive R&amp;TTE, le plus simple pour un fabricant est de se conformer à des normes harmonisées pertinentes qui, pour les aspects relatifs au spectre, sont élaborées par l</w:t>
      </w:r>
      <w:r>
        <w:t>'</w:t>
      </w:r>
      <w:hyperlink r:id="rId17" w:tgtFrame="_blank" w:history="1">
        <w:r w:rsidRPr="00BC0065">
          <w:rPr>
            <w:rStyle w:val="Hyperlink"/>
            <w:szCs w:val="24"/>
          </w:rPr>
          <w:t>ETSI</w:t>
        </w:r>
      </w:hyperlink>
      <w:r w:rsidRPr="00BC0065">
        <w:rPr>
          <w:szCs w:val="24"/>
        </w:rPr>
        <w:t xml:space="preserve">. Une </w:t>
      </w:r>
      <w:hyperlink r:id="rId18" w:tgtFrame="_blank" w:history="1">
        <w:r w:rsidRPr="00BC0065">
          <w:rPr>
            <w:rStyle w:val="Hyperlink"/>
            <w:bCs/>
            <w:szCs w:val="24"/>
          </w:rPr>
          <w:t>procédure de guichet unique</w:t>
        </w:r>
      </w:hyperlink>
      <w:r>
        <w:rPr>
          <w:bCs/>
          <w:szCs w:val="24"/>
        </w:rPr>
        <w:t xml:space="preserve"> permet </w:t>
      </w:r>
      <w:r w:rsidRPr="00BC0065">
        <w:rPr>
          <w:szCs w:val="24"/>
        </w:rPr>
        <w:t xml:space="preserve">désormais </w:t>
      </w:r>
      <w:r>
        <w:rPr>
          <w:szCs w:val="24"/>
        </w:rPr>
        <w:t xml:space="preserve">de notifier </w:t>
      </w:r>
      <w:r w:rsidRPr="00BC0065">
        <w:rPr>
          <w:szCs w:val="24"/>
        </w:rPr>
        <w:t>simultanément à plusieurs autorités de gestion du spectre l</w:t>
      </w:r>
      <w:r>
        <w:rPr>
          <w:szCs w:val="24"/>
        </w:rPr>
        <w:t>'</w:t>
      </w:r>
      <w:r w:rsidRPr="00BC0065">
        <w:rPr>
          <w:szCs w:val="24"/>
        </w:rPr>
        <w:t>intention de mettre des équipements sur le marché</w:t>
      </w:r>
      <w:r>
        <w:rPr>
          <w:szCs w:val="24"/>
        </w:rPr>
        <w:t xml:space="preserve"> et ce</w:t>
      </w:r>
      <w:r w:rsidRPr="00BC0065">
        <w:rPr>
          <w:szCs w:val="24"/>
        </w:rPr>
        <w:t>, par voie électronique.</w:t>
      </w:r>
      <w:r w:rsidRPr="00BC0065" w:rsidDel="000F3CC3">
        <w:t xml:space="preserve"> </w:t>
      </w:r>
    </w:p>
    <w:p w:rsidR="004E001F" w:rsidRPr="00BC0065" w:rsidRDefault="004E001F" w:rsidP="004E001F">
      <w:pPr>
        <w:pStyle w:val="Heading3"/>
      </w:pPr>
      <w:r w:rsidRPr="00BC0065">
        <w:t>8.1.2</w:t>
      </w:r>
      <w:r w:rsidRPr="00BC0065">
        <w:tab/>
        <w:t>Etats-Unis d'Amérique (FCC)</w:t>
      </w:r>
    </w:p>
    <w:p w:rsidR="004E001F" w:rsidRPr="00BC0065" w:rsidRDefault="004E001F" w:rsidP="00B215B7">
      <w:pPr>
        <w:jc w:val="both"/>
      </w:pPr>
      <w:r w:rsidRPr="00BC0065">
        <w:t>Un émetteur fondé sur la Partie 15 doit être testé et autorisé avant de</w:t>
      </w:r>
      <w:r>
        <w:t xml:space="preserve"> pouvoir être commercialisé. Il </w:t>
      </w:r>
      <w:r w:rsidRPr="00BC0065">
        <w:t>existe deux moyens d'obtenir une autorisation: la certification et la vérification.</w:t>
      </w:r>
    </w:p>
    <w:p w:rsidR="004E001F" w:rsidRPr="00BC0065" w:rsidRDefault="004E001F" w:rsidP="004E001F">
      <w:pPr>
        <w:pStyle w:val="Headingi"/>
      </w:pPr>
      <w:r w:rsidRPr="00BC0065">
        <w:t>Certification</w:t>
      </w:r>
    </w:p>
    <w:p w:rsidR="004E001F" w:rsidRPr="00BC0065" w:rsidRDefault="004E001F" w:rsidP="00B215B7">
      <w:pPr>
        <w:jc w:val="both"/>
      </w:pPr>
      <w:r w:rsidRPr="00BC0065">
        <w:t xml:space="preserve">Pour la procédure de certification, il faut effectuer des tests afin de mesurer les niveaux d'énergie radiofréquence que le dispositif rayonne dans l'air libre ou transmet par conduction sur les lignes électriques. Une description des installations de mesure du laboratoire où ces tests sont effectués doit être conservée par le laboratoire de la Commission ou doit accompagner la demande de certification. Une fois ces tests effectués, il faut élaborer un rapport dans lequel figurent la </w:t>
      </w:r>
      <w:r w:rsidRPr="00BC0065">
        <w:lastRenderedPageBreak/>
        <w:t>procédure de test, les résultats de test et quelques informations additionnelles sur le dispositif (dessins de conception, photos internes et externes, déclaration explicative, etc.). Les informations spécifiques à inclure dans un rapport de certification sont détaillées dans la Partie 2 des Règles de la FCC et dans les règles qui régissent l'équipement.</w:t>
      </w:r>
    </w:p>
    <w:p w:rsidR="004E001F" w:rsidRPr="00BC0065" w:rsidRDefault="004E001F" w:rsidP="004E001F">
      <w:pPr>
        <w:pStyle w:val="Headingi"/>
      </w:pPr>
      <w:r w:rsidRPr="00BC0065">
        <w:t>Vérification</w:t>
      </w:r>
    </w:p>
    <w:p w:rsidR="004E001F" w:rsidRPr="00BC0065" w:rsidRDefault="004E001F" w:rsidP="00B215B7">
      <w:pPr>
        <w:jc w:val="both"/>
      </w:pPr>
      <w:r w:rsidRPr="00BC0065">
        <w:t>Pour la procédure de vérification, il faut effectuer des tests sur l'émetteur en vue de son autorisation, soit dans un laboratoire qui a étalonné son site pour les tests soit, s'il est impossible de tester l'émetteur dans un laboratoire, sur le site de l'installation. Ces tests doivent permettre de mesurer les niveaux d'énergie radiofréquence que l'émetteur rayonne dans l'air libre ou transmet par conduction sur les lignes électriques. Une fois ces tests effectués, il faut élaborer un rapport dans lequel figurent la procédure de test, les résultats de test et quelques informations additionnelles sur l'émetteur (dessins de conception, etc.). Les informations spécifiques à inclure dans un rapport de vérification sont détaillées dans la Partie 2 des Règles de la FCC et dans les règles qui régissent le dispositif.</w:t>
      </w:r>
    </w:p>
    <w:p w:rsidR="004E001F" w:rsidRPr="00BC0065" w:rsidRDefault="004E001F" w:rsidP="00B215B7">
      <w:pPr>
        <w:jc w:val="both"/>
      </w:pPr>
      <w:r w:rsidRPr="00BC0065">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4E001F" w:rsidRPr="00BC0065" w:rsidRDefault="004E001F" w:rsidP="004E001F">
      <w:pPr>
        <w:pStyle w:val="TableNo"/>
      </w:pPr>
      <w:r w:rsidRPr="00BC0065">
        <w:t>TABLEAU  7</w:t>
      </w:r>
    </w:p>
    <w:p w:rsidR="004E001F" w:rsidRPr="00EF2E90" w:rsidRDefault="004E001F" w:rsidP="004E001F">
      <w:pPr>
        <w:pStyle w:val="Tabletitle"/>
        <w:spacing w:after="240"/>
      </w:pPr>
      <w:r w:rsidRPr="00EF2E90">
        <w:t xml:space="preserve">Procédures d'autorisation pour les émetteurs fondés sur la Partie 15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4E001F" w:rsidRPr="00715F3A" w:rsidTr="00B215B7">
        <w:trPr>
          <w:trHeight w:val="270"/>
          <w:jc w:val="center"/>
        </w:trPr>
        <w:tc>
          <w:tcPr>
            <w:tcW w:w="4927" w:type="dxa"/>
          </w:tcPr>
          <w:p w:rsidR="004E001F" w:rsidRPr="00BC0065" w:rsidRDefault="004E001F" w:rsidP="00B215B7">
            <w:pPr>
              <w:pStyle w:val="Tablehead"/>
            </w:pPr>
            <w:r w:rsidRPr="00BC0065">
              <w:t>Emetteur à faible puissance</w:t>
            </w:r>
          </w:p>
        </w:tc>
        <w:tc>
          <w:tcPr>
            <w:tcW w:w="4927" w:type="dxa"/>
          </w:tcPr>
          <w:p w:rsidR="004E001F" w:rsidRPr="00BC0065" w:rsidRDefault="004E001F" w:rsidP="00B215B7">
            <w:pPr>
              <w:pStyle w:val="Tablehead"/>
            </w:pPr>
            <w:r w:rsidRPr="00BC0065">
              <w:t>Procédure d'autorisation</w:t>
            </w:r>
          </w:p>
        </w:tc>
      </w:tr>
      <w:tr w:rsidR="004E001F" w:rsidRPr="00BC0065" w:rsidTr="00B215B7">
        <w:trPr>
          <w:trHeight w:val="450"/>
          <w:jc w:val="center"/>
        </w:trPr>
        <w:tc>
          <w:tcPr>
            <w:tcW w:w="4927" w:type="dxa"/>
          </w:tcPr>
          <w:p w:rsidR="004E001F" w:rsidRPr="00BC0065" w:rsidRDefault="004E001F" w:rsidP="00B215B7">
            <w:pPr>
              <w:pStyle w:val="Tabletext"/>
            </w:pPr>
            <w:r w:rsidRPr="00BC0065">
              <w:t xml:space="preserve">Systèmes de transmission </w:t>
            </w:r>
            <w:r>
              <w:t>en</w:t>
            </w:r>
            <w:r w:rsidRPr="00BC0065">
              <w:t xml:space="preserve"> modulation d'amplitude (MA) sur les campus d'établissements d'enseignement</w:t>
            </w:r>
          </w:p>
        </w:tc>
        <w:tc>
          <w:tcPr>
            <w:tcW w:w="4927" w:type="dxa"/>
          </w:tcPr>
          <w:p w:rsidR="004E001F" w:rsidRPr="00BC0065" w:rsidRDefault="004E001F" w:rsidP="00B215B7">
            <w:pPr>
              <w:pStyle w:val="Tabletext"/>
            </w:pPr>
            <w:r w:rsidRPr="00BC0065">
              <w:t>Vérification</w:t>
            </w:r>
          </w:p>
        </w:tc>
      </w:tr>
      <w:tr w:rsidR="004E001F" w:rsidRPr="00BC0065" w:rsidTr="00B215B7">
        <w:trPr>
          <w:trHeight w:val="450"/>
          <w:jc w:val="center"/>
        </w:trPr>
        <w:tc>
          <w:tcPr>
            <w:tcW w:w="4927" w:type="dxa"/>
          </w:tcPr>
          <w:p w:rsidR="004E001F" w:rsidRPr="00BC0065" w:rsidRDefault="004E001F" w:rsidP="00B215B7">
            <w:pPr>
              <w:pStyle w:val="Tabletext"/>
            </w:pPr>
            <w:r w:rsidRPr="00BC0065">
              <w:t>Equipement de localisation de câble à une fréquence égale ou inférieure à 490 kHz</w:t>
            </w:r>
          </w:p>
        </w:tc>
        <w:tc>
          <w:tcPr>
            <w:tcW w:w="4927" w:type="dxa"/>
          </w:tcPr>
          <w:p w:rsidR="004E001F" w:rsidRPr="00BC0065" w:rsidRDefault="004E001F" w:rsidP="00B215B7">
            <w:pPr>
              <w:pStyle w:val="Tabletext"/>
            </w:pPr>
            <w:r w:rsidRPr="00BC0065">
              <w:t>Vérification</w:t>
            </w:r>
          </w:p>
        </w:tc>
      </w:tr>
      <w:tr w:rsidR="004E001F" w:rsidRPr="00BC0065" w:rsidTr="00B215B7">
        <w:trPr>
          <w:trHeight w:val="234"/>
          <w:jc w:val="center"/>
        </w:trPr>
        <w:tc>
          <w:tcPr>
            <w:tcW w:w="4927" w:type="dxa"/>
          </w:tcPr>
          <w:p w:rsidR="004E001F" w:rsidRPr="00BC0065" w:rsidRDefault="004E001F" w:rsidP="00B215B7">
            <w:pPr>
              <w:pStyle w:val="Tabletext"/>
            </w:pPr>
            <w:r w:rsidRPr="00BC0065">
              <w:t xml:space="preserve">Systèmes à courant porteur </w:t>
            </w:r>
          </w:p>
        </w:tc>
        <w:tc>
          <w:tcPr>
            <w:tcW w:w="4927" w:type="dxa"/>
          </w:tcPr>
          <w:p w:rsidR="004E001F" w:rsidRPr="00BC0065" w:rsidRDefault="004E001F" w:rsidP="00B215B7">
            <w:pPr>
              <w:pStyle w:val="Tabletext"/>
            </w:pPr>
            <w:r w:rsidRPr="00BC0065">
              <w:t>Vérification</w:t>
            </w:r>
          </w:p>
        </w:tc>
      </w:tr>
      <w:tr w:rsidR="004E001F" w:rsidRPr="00BC0065" w:rsidTr="00B215B7">
        <w:trPr>
          <w:trHeight w:val="666"/>
          <w:jc w:val="center"/>
        </w:trPr>
        <w:tc>
          <w:tcPr>
            <w:tcW w:w="4927" w:type="dxa"/>
          </w:tcPr>
          <w:p w:rsidR="004E001F" w:rsidRPr="00BC0065" w:rsidRDefault="004E001F" w:rsidP="00B215B7">
            <w:pPr>
              <w:pStyle w:val="Tabletext"/>
            </w:pPr>
            <w:r w:rsidRPr="00BC0065">
              <w:t xml:space="preserve">Dispositifs, par exemple systèmes de protection de périmètre, qui doivent faire l'objet de mesures sur le site d'installation </w:t>
            </w:r>
          </w:p>
        </w:tc>
        <w:tc>
          <w:tcPr>
            <w:tcW w:w="4927" w:type="dxa"/>
          </w:tcPr>
          <w:p w:rsidR="004E001F" w:rsidRPr="00BC0065" w:rsidRDefault="004E001F" w:rsidP="00B215B7">
            <w:pPr>
              <w:pStyle w:val="Tabletext"/>
            </w:pPr>
            <w:r w:rsidRPr="00BC0065">
              <w:t>Vérification des trois premières installations, les données résultantes étant immédiatement utilisées pour obtenir une certification</w:t>
            </w:r>
          </w:p>
        </w:tc>
      </w:tr>
      <w:tr w:rsidR="004E001F" w:rsidRPr="00BC0065" w:rsidTr="00B215B7">
        <w:trPr>
          <w:trHeight w:val="666"/>
          <w:jc w:val="center"/>
        </w:trPr>
        <w:tc>
          <w:tcPr>
            <w:tcW w:w="4927" w:type="dxa"/>
          </w:tcPr>
          <w:p w:rsidR="004E001F" w:rsidRPr="00BC0065" w:rsidRDefault="004E001F" w:rsidP="00B215B7">
            <w:pPr>
              <w:pStyle w:val="Tabletext"/>
            </w:pPr>
            <w:r w:rsidRPr="00BC0065">
              <w:t>Systèmes par câbles coaxiaux avec perte</w:t>
            </w:r>
          </w:p>
        </w:tc>
        <w:tc>
          <w:tcPr>
            <w:tcW w:w="4927" w:type="dxa"/>
          </w:tcPr>
          <w:p w:rsidR="004E001F" w:rsidRPr="00BC0065" w:rsidRDefault="004E001F" w:rsidP="00B215B7">
            <w:pPr>
              <w:pStyle w:val="Tabletext"/>
            </w:pPr>
            <w:r w:rsidRPr="00BC0065">
              <w:t xml:space="preserve">S'ils sont conçus pour fonctionner exclusivement </w:t>
            </w:r>
            <w:r>
              <w:t>pour la</w:t>
            </w:r>
            <w:r w:rsidRPr="00BC0065">
              <w:t xml:space="preserve"> radiodiffusion MA: vérification; sinon: certification</w:t>
            </w:r>
          </w:p>
        </w:tc>
      </w:tr>
      <w:tr w:rsidR="004E001F" w:rsidRPr="00BC0065" w:rsidTr="00B215B7">
        <w:trPr>
          <w:trHeight w:val="234"/>
          <w:jc w:val="center"/>
        </w:trPr>
        <w:tc>
          <w:tcPr>
            <w:tcW w:w="4927" w:type="dxa"/>
          </w:tcPr>
          <w:p w:rsidR="004E001F" w:rsidRPr="00BC0065" w:rsidRDefault="004E001F" w:rsidP="00B215B7">
            <w:pPr>
              <w:pStyle w:val="Tabletext"/>
            </w:pPr>
            <w:r w:rsidRPr="00BC0065">
              <w:t>Systèmes hertziens dans les tunnels</w:t>
            </w:r>
          </w:p>
        </w:tc>
        <w:tc>
          <w:tcPr>
            <w:tcW w:w="4927" w:type="dxa"/>
          </w:tcPr>
          <w:p w:rsidR="004E001F" w:rsidRPr="00BC0065" w:rsidRDefault="004E001F" w:rsidP="00B215B7">
            <w:pPr>
              <w:pStyle w:val="Tabletext"/>
            </w:pPr>
            <w:r w:rsidRPr="00BC0065">
              <w:t>Vérification</w:t>
            </w:r>
          </w:p>
        </w:tc>
      </w:tr>
      <w:tr w:rsidR="004E001F" w:rsidRPr="00BC0065" w:rsidTr="00B215B7">
        <w:trPr>
          <w:trHeight w:val="288"/>
          <w:jc w:val="center"/>
        </w:trPr>
        <w:tc>
          <w:tcPr>
            <w:tcW w:w="4927" w:type="dxa"/>
          </w:tcPr>
          <w:p w:rsidR="004E001F" w:rsidRPr="00BC0065" w:rsidRDefault="004E001F" w:rsidP="00B215B7">
            <w:pPr>
              <w:pStyle w:val="Tabletext"/>
            </w:pPr>
            <w:r w:rsidRPr="00BC0065">
              <w:t xml:space="preserve">Tous les autres émetteurs fondés sur la Partie 15 </w:t>
            </w:r>
          </w:p>
        </w:tc>
        <w:tc>
          <w:tcPr>
            <w:tcW w:w="4927" w:type="dxa"/>
          </w:tcPr>
          <w:p w:rsidR="004E001F" w:rsidRPr="00BC0065" w:rsidRDefault="004E001F" w:rsidP="00B215B7">
            <w:pPr>
              <w:pStyle w:val="Tabletext"/>
            </w:pPr>
            <w:r w:rsidRPr="00BC0065">
              <w:t>Certification</w:t>
            </w:r>
          </w:p>
        </w:tc>
      </w:tr>
    </w:tbl>
    <w:p w:rsidR="002452BB" w:rsidRDefault="002452BB" w:rsidP="002452BB">
      <w:pPr>
        <w:pStyle w:val="Tablefin"/>
      </w:pPr>
    </w:p>
    <w:p w:rsidR="004E001F" w:rsidRPr="00BC0065" w:rsidRDefault="004E001F" w:rsidP="002452BB">
      <w:r w:rsidRPr="00BC0065">
        <w:t>L'Appendice 2 contient une description détaillée des procédures de certification et de vérification ainsi que des spécifications relatives au marquage. On trouvera des informations additionnelles sur les processus d'autorisation pour certains dispositifs à faible puissance particuliers dans la Partie 15 des Règles de la FCC.</w:t>
      </w:r>
    </w:p>
    <w:p w:rsidR="004E001F" w:rsidRPr="00BC0065" w:rsidRDefault="004E001F" w:rsidP="004E001F">
      <w:pPr>
        <w:pStyle w:val="Heading3"/>
      </w:pPr>
      <w:r w:rsidRPr="00BC0065">
        <w:t>8.1.3</w:t>
      </w:r>
      <w:r w:rsidRPr="00BC0065">
        <w:tab/>
        <w:t>République de Corée</w:t>
      </w:r>
    </w:p>
    <w:p w:rsidR="004E001F" w:rsidRPr="00BC0065" w:rsidRDefault="004E001F" w:rsidP="00B215B7">
      <w:pPr>
        <w:jc w:val="both"/>
      </w:pPr>
      <w:r w:rsidRPr="00BC0065">
        <w:t xml:space="preserve">Conformément à l'Article 46 de la Loi sur les radiocommunications, un émetteur radioélectrique doit être testé et </w:t>
      </w:r>
      <w:r>
        <w:t xml:space="preserve">enregistré </w:t>
      </w:r>
      <w:r w:rsidRPr="00BC0065">
        <w:t xml:space="preserve">avant </w:t>
      </w:r>
      <w:r>
        <w:t xml:space="preserve">de pouvoir </w:t>
      </w:r>
      <w:r w:rsidRPr="00BC0065">
        <w:t>être commercialisé. Les tests sont réalisés par des laboratoires habilités.</w:t>
      </w:r>
    </w:p>
    <w:p w:rsidR="004E001F" w:rsidRPr="00BC0065" w:rsidRDefault="004E001F" w:rsidP="004E001F">
      <w:pPr>
        <w:pStyle w:val="Heading3"/>
      </w:pPr>
      <w:r w:rsidRPr="00BC0065">
        <w:lastRenderedPageBreak/>
        <w:t>8.1.4</w:t>
      </w:r>
      <w:r w:rsidRPr="00BC0065">
        <w:tab/>
        <w:t>Brésil</w:t>
      </w:r>
    </w:p>
    <w:p w:rsidR="004E001F" w:rsidRPr="00BC0065" w:rsidRDefault="004E001F" w:rsidP="00B215B7">
      <w:pPr>
        <w:jc w:val="both"/>
        <w:rPr>
          <w:lang w:eastAsia="ko-KR"/>
        </w:rPr>
      </w:pPr>
      <w:r w:rsidRPr="00BC0065">
        <w:rPr>
          <w:lang w:eastAsia="ko-KR"/>
        </w:rPr>
        <w:t>En 2008, Anatel a publié</w:t>
      </w:r>
      <w:r>
        <w:rPr>
          <w:lang w:eastAsia="ko-KR"/>
        </w:rPr>
        <w:t xml:space="preserve"> de nouveau</w:t>
      </w:r>
      <w:r w:rsidRPr="00BC0065">
        <w:rPr>
          <w:lang w:eastAsia="ko-KR"/>
        </w:rPr>
        <w:t xml:space="preserve"> la réglementation </w:t>
      </w:r>
      <w:r>
        <w:rPr>
          <w:lang w:eastAsia="ko-KR"/>
        </w:rPr>
        <w:t xml:space="preserve">sur les </w:t>
      </w:r>
      <w:r w:rsidRPr="00BC0065">
        <w:rPr>
          <w:lang w:eastAsia="ko-KR"/>
        </w:rPr>
        <w:t>équipements de radiocommunication à rayonnement restreint au Brésil, approuvée par la Résolution 506</w:t>
      </w:r>
      <w:r>
        <w:rPr>
          <w:lang w:eastAsia="ko-KR"/>
        </w:rPr>
        <w:t xml:space="preserve">, en date </w:t>
      </w:r>
      <w:r w:rsidRPr="00BC0065">
        <w:rPr>
          <w:lang w:eastAsia="ko-KR"/>
        </w:rPr>
        <w:t xml:space="preserve">du 1er juillet 2008. </w:t>
      </w:r>
      <w:r w:rsidRPr="00BC0065">
        <w:t>Cette réglementation spécifie les caractéristiques des équipements à rayonnement restreint et établit les conditions d</w:t>
      </w:r>
      <w:r>
        <w:t>'</w:t>
      </w:r>
      <w:r w:rsidRPr="00BC0065">
        <w:t>utilisation des fréquences radioélectriques de manière à ce que ces équipements puissent être utilisés sans licence d</w:t>
      </w:r>
      <w:r>
        <w:t>'</w:t>
      </w:r>
      <w:r w:rsidRPr="00BC0065">
        <w:t>exploitation de station et sans autorisation d</w:t>
      </w:r>
      <w:r>
        <w:t>'</w:t>
      </w:r>
      <w:r w:rsidRPr="00BC0065">
        <w:t>utilisation de fréquences radioélectriques</w:t>
      </w:r>
      <w:r w:rsidRPr="00BC0065">
        <w:rPr>
          <w:lang w:eastAsia="ko-KR"/>
        </w:rPr>
        <w:t>.</w:t>
      </w:r>
    </w:p>
    <w:p w:rsidR="004E001F" w:rsidRPr="00BC0065" w:rsidRDefault="004E001F" w:rsidP="00B215B7">
      <w:pPr>
        <w:jc w:val="both"/>
        <w:rPr>
          <w:lang w:eastAsia="ko-KR"/>
        </w:rPr>
      </w:pPr>
      <w:r w:rsidRPr="00BC0065">
        <w:rPr>
          <w:lang w:eastAsia="ko-KR"/>
        </w:rPr>
        <w:t>Tous les produits de télécommunication destinés à être utilisés au Brésil doivent être certifiés, qu</w:t>
      </w:r>
      <w:r>
        <w:rPr>
          <w:lang w:eastAsia="ko-KR"/>
        </w:rPr>
        <w:t>'</w:t>
      </w:r>
      <w:r w:rsidRPr="00BC0065">
        <w:rPr>
          <w:lang w:eastAsia="ko-KR"/>
        </w:rPr>
        <w:t>ils appartiennent ou non à la catégorie des équipements de communication à rayonnement restreint. La réglementation sur la certification et l</w:t>
      </w:r>
      <w:r>
        <w:rPr>
          <w:lang w:eastAsia="ko-KR"/>
        </w:rPr>
        <w:t>'</w:t>
      </w:r>
      <w:r w:rsidRPr="00BC0065">
        <w:rPr>
          <w:lang w:eastAsia="ko-KR"/>
        </w:rPr>
        <w:t>autorisation des produits de télécommunication, approuvée par la Ré</w:t>
      </w:r>
      <w:r>
        <w:rPr>
          <w:lang w:eastAsia="ko-KR"/>
        </w:rPr>
        <w:t>solution </w:t>
      </w:r>
      <w:r w:rsidRPr="00BC0065">
        <w:rPr>
          <w:lang w:eastAsia="ko-KR"/>
        </w:rPr>
        <w:t>242</w:t>
      </w:r>
      <w:r>
        <w:rPr>
          <w:lang w:eastAsia="ko-KR"/>
        </w:rPr>
        <w:t>, en date</w:t>
      </w:r>
      <w:r w:rsidRPr="00BC0065">
        <w:t xml:space="preserve"> du 30 novembre 2000,</w:t>
      </w:r>
      <w:r w:rsidRPr="00BC0065">
        <w:rPr>
          <w:lang w:eastAsia="ko-KR"/>
        </w:rPr>
        <w:t xml:space="preserve"> établit les règles et procédures générales relatives à la certification et à l</w:t>
      </w:r>
      <w:r>
        <w:rPr>
          <w:lang w:eastAsia="ko-KR"/>
        </w:rPr>
        <w:t>'</w:t>
      </w:r>
      <w:r w:rsidRPr="00BC0065">
        <w:rPr>
          <w:lang w:eastAsia="ko-KR"/>
        </w:rPr>
        <w:t>autorisation des produits de télécommunication, y compris l</w:t>
      </w:r>
      <w:r>
        <w:rPr>
          <w:lang w:eastAsia="ko-KR"/>
        </w:rPr>
        <w:t>'</w:t>
      </w:r>
      <w:r w:rsidRPr="00BC0065">
        <w:rPr>
          <w:lang w:eastAsia="ko-KR"/>
        </w:rPr>
        <w:t>évaluation de la conformité des produits de télécommunication aux réglementations techniques publiées ou adoptées par Anatel et aux spécifications concernant l</w:t>
      </w:r>
      <w:r>
        <w:rPr>
          <w:lang w:eastAsia="ko-KR"/>
        </w:rPr>
        <w:t>'</w:t>
      </w:r>
      <w:r w:rsidRPr="00BC0065">
        <w:rPr>
          <w:lang w:eastAsia="ko-KR"/>
        </w:rPr>
        <w:t>autorisation des produits de télécommunication. On trouvera une description plus détaillée des procédures de certification et d</w:t>
      </w:r>
      <w:r>
        <w:rPr>
          <w:lang w:eastAsia="ko-KR"/>
        </w:rPr>
        <w:t>'</w:t>
      </w:r>
      <w:r w:rsidRPr="00BC0065">
        <w:rPr>
          <w:lang w:eastAsia="ko-KR"/>
        </w:rPr>
        <w:t>autorisation dans l</w:t>
      </w:r>
      <w:r>
        <w:rPr>
          <w:lang w:eastAsia="ko-KR"/>
        </w:rPr>
        <w:t>'</w:t>
      </w:r>
      <w:r w:rsidRPr="00BC0065">
        <w:rPr>
          <w:lang w:eastAsia="ko-KR"/>
        </w:rPr>
        <w:t>Appendice 6 de l</w:t>
      </w:r>
      <w:r>
        <w:rPr>
          <w:lang w:eastAsia="ko-KR"/>
        </w:rPr>
        <w:t>'Annexe</w:t>
      </w:r>
      <w:r w:rsidRPr="00BC0065">
        <w:rPr>
          <w:lang w:eastAsia="ko-KR"/>
        </w:rPr>
        <w:t> 2.</w:t>
      </w:r>
    </w:p>
    <w:p w:rsidR="004E001F" w:rsidRPr="00BC0065" w:rsidRDefault="004E001F" w:rsidP="004E001F">
      <w:pPr>
        <w:pStyle w:val="Heading2"/>
      </w:pPr>
      <w:bookmarkStart w:id="31" w:name="_Toc282689392"/>
      <w:r w:rsidRPr="00BC0065">
        <w:t>8.2</w:t>
      </w:r>
      <w:r w:rsidRPr="00BC0065">
        <w:tab/>
        <w:t>Spécifications relatives aux licences</w:t>
      </w:r>
      <w:bookmarkEnd w:id="31"/>
    </w:p>
    <w:p w:rsidR="004E001F" w:rsidRPr="00BC0065" w:rsidRDefault="004E001F" w:rsidP="00B215B7">
      <w:pPr>
        <w:jc w:val="both"/>
      </w:pPr>
      <w:r w:rsidRPr="00BC0065">
        <w:t>Grâce aux licences, les administrations peuvent contrôler l'utilisation des équipements hertziens et l'utilisation efficace du spectre des fréquences.</w:t>
      </w:r>
    </w:p>
    <w:p w:rsidR="004E001F" w:rsidRPr="00BC0065" w:rsidRDefault="004E001F" w:rsidP="00B215B7">
      <w:pPr>
        <w:jc w:val="both"/>
      </w:pPr>
      <w:r w:rsidRPr="00BC0065">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installation et leur utilisation.</w:t>
      </w:r>
    </w:p>
    <w:p w:rsidR="004E001F" w:rsidRPr="00BC0065" w:rsidRDefault="004E001F" w:rsidP="00B215B7">
      <w:pPr>
        <w:jc w:val="both"/>
      </w:pPr>
      <w:r w:rsidRPr="00BC0065">
        <w:t>Les SRD sont généralement dispensés de licence individuelle. Toutefois, il peut y avoir des exceptions selon les réglementations nationales.</w:t>
      </w:r>
    </w:p>
    <w:p w:rsidR="004E001F" w:rsidRPr="00BC0065" w:rsidRDefault="004E001F" w:rsidP="00B215B7">
      <w:pPr>
        <w:jc w:val="both"/>
      </w:pPr>
      <w:r w:rsidRPr="00BC0065">
        <w:t>Lorsqu'un équipement hertzien est dispensé de licence individuelle, d'une manière générale, n'importe qui peut acheter, installer, posséder et utiliser l'équipement sans demander au préalable de permission à l'administration. L'administration n'enregistrera pas l'équipement individuel mais l'utilisation de l'équipement peut être assujettie à des dispositions nationales. Par ailleurs, la vente et la possession de certains équipements de radiocommunication à courte portée tels que les dispositifs utilisant des implants médicaux actifs à ultra faible puissance peuvent être contrôlées par le fabricant ou par l'administration nationale.</w:t>
      </w:r>
    </w:p>
    <w:p w:rsidR="004E001F" w:rsidRPr="00BC0065" w:rsidRDefault="004E001F" w:rsidP="004E001F">
      <w:pPr>
        <w:pStyle w:val="Heading2"/>
      </w:pPr>
      <w:bookmarkStart w:id="32" w:name="_Toc282689393"/>
      <w:r w:rsidRPr="00BC0065">
        <w:t>8.3</w:t>
      </w:r>
      <w:r w:rsidRPr="00BC0065">
        <w:tab/>
        <w:t>Accords mutuels entre pays/régions</w:t>
      </w:r>
      <w:bookmarkEnd w:id="32"/>
    </w:p>
    <w:p w:rsidR="004E001F" w:rsidRPr="00BC0065" w:rsidRDefault="004E001F" w:rsidP="00B215B7">
      <w:pPr>
        <w:jc w:val="both"/>
      </w:pPr>
      <w:r w:rsidRPr="00BC0065">
        <w:t>Dans de nombreux cas, les administrations ont jugé avantageux et efficace de conclure des accords mutuels entre pays/régions en vue de la reconnaissance par un pays/une région des résultats de test de conformité d'un laboratoire de test reconnu/agréé dans l'autre pays/région.</w:t>
      </w:r>
    </w:p>
    <w:p w:rsidR="004E001F" w:rsidRPr="00BC0065" w:rsidRDefault="004E001F" w:rsidP="00B215B7">
      <w:pPr>
        <w:jc w:val="both"/>
      </w:pPr>
      <w:r w:rsidRPr="00BC0065">
        <w:t xml:space="preserve">L'UE s'est inspirée de cette approche et a maintenant conclu à une large échelle des accords de reconnaissance mutuelle (MRA, </w:t>
      </w:r>
      <w:r w:rsidRPr="00BC0065">
        <w:rPr>
          <w:i/>
          <w:iCs/>
        </w:rPr>
        <w:t>mutual recognition agreements</w:t>
      </w:r>
      <w:r w:rsidRPr="00BC0065">
        <w:t>) avec les Etats</w:t>
      </w:r>
      <w:r w:rsidRPr="00BC0065">
        <w:noBreakHyphen/>
        <w:t>Unis d'Amérique, le Canada, l'Australie et la Nouvelle</w:t>
      </w:r>
      <w:r w:rsidRPr="00BC0065">
        <w:noBreakHyphen/>
        <w:t>Zélande.</w:t>
      </w:r>
    </w:p>
    <w:p w:rsidR="004E001F" w:rsidRPr="00BC0065" w:rsidRDefault="004E001F" w:rsidP="00B215B7">
      <w:pPr>
        <w:jc w:val="both"/>
      </w:pPr>
      <w:r w:rsidRPr="00BC0065">
        <w:t xml:space="preserve">Grâce à ces accords MRA, les fabricants peuvent faire évaluer la conformité de leurs produits conformément aux dispositions réglementaires du pays tiers considéré par des laboratoires, des organismes d'inspection et des organismes d'évaluation de conformité (CAB, </w:t>
      </w:r>
      <w:r w:rsidRPr="00BC0065">
        <w:rPr>
          <w:i/>
          <w:iCs/>
        </w:rPr>
        <w:t>conformity assessment bodies</w:t>
      </w:r>
      <w:r w:rsidRPr="00BC0065">
        <w:t>) désignés de façon appropriée et situés dans leurs propres pays, d'où une réduction du coût de ces évaluations et du temps nécessaire pour accéder aux marchés.</w:t>
      </w:r>
    </w:p>
    <w:p w:rsidR="004E001F" w:rsidRPr="00BC0065" w:rsidRDefault="004E001F" w:rsidP="00B215B7">
      <w:pPr>
        <w:jc w:val="both"/>
      </w:pPr>
      <w:r w:rsidRPr="00BC0065">
        <w:lastRenderedPageBreak/>
        <w:t>Les accords comprennent un accord cadre, établissant les principes et procédures de reconnaissance mutuelle, et une série d'</w:t>
      </w:r>
      <w:r>
        <w:t>Annexes</w:t>
      </w:r>
      <w:r w:rsidRPr="00BC0065">
        <w:t xml:space="preserve"> qui contiennent, pour chaque secteur, la portée en termes de produits et d'opérations, la législation concernée et des procédures spécifiques.</w:t>
      </w:r>
    </w:p>
    <w:p w:rsidR="004E001F" w:rsidRPr="00BC0065" w:rsidRDefault="004E001F" w:rsidP="004E001F">
      <w:pPr>
        <w:pStyle w:val="Heading3"/>
      </w:pPr>
      <w:r w:rsidRPr="00BC0065">
        <w:t>8.3.1</w:t>
      </w:r>
      <w:r w:rsidRPr="00BC0065">
        <w:tab/>
        <w:t>MRA avec les Etats-Unis d'Amérique</w:t>
      </w:r>
    </w:p>
    <w:p w:rsidR="004E001F" w:rsidRPr="00BC0065" w:rsidRDefault="004E001F" w:rsidP="00B215B7">
      <w:pPr>
        <w:jc w:val="both"/>
      </w:pPr>
      <w:r w:rsidRPr="00BC0065">
        <w:t>L'accord MRA entre l'UE et les Etats-Unis d'Amérique est entré en vigueur le 1er décembre 1998.</w:t>
      </w:r>
    </w:p>
    <w:p w:rsidR="004E001F" w:rsidRPr="00BC0065" w:rsidRDefault="004E001F" w:rsidP="00B215B7">
      <w:pPr>
        <w:keepLines/>
        <w:jc w:val="both"/>
      </w:pPr>
      <w:r w:rsidRPr="00BC0065">
        <w:t>Il vise à éviter la duplication des contrôles, à améliorer la transparence des procédures et à réduire la durée de mise sur le marché de produits dans six secteurs industriels: équipements de télécommunication, CEM, sécurité électrique, loisirs, produits pharmaceutiques et appareils médicaux. L'accord devrait être avantageux pour les fabricants, les commerçants et les consommateurs.</w:t>
      </w:r>
    </w:p>
    <w:p w:rsidR="004E001F" w:rsidRPr="00BC0065" w:rsidRDefault="004E001F" w:rsidP="004E001F">
      <w:pPr>
        <w:pStyle w:val="Heading3"/>
      </w:pPr>
      <w:r w:rsidRPr="00BC0065">
        <w:t>8.3.2</w:t>
      </w:r>
      <w:r w:rsidRPr="00BC0065">
        <w:tab/>
        <w:t>MRA – Canada</w:t>
      </w:r>
    </w:p>
    <w:p w:rsidR="004E001F" w:rsidRPr="00BC0065" w:rsidRDefault="004E001F" w:rsidP="00B215B7">
      <w:pPr>
        <w:jc w:val="both"/>
      </w:pPr>
      <w:r w:rsidRPr="00BC0065">
        <w:t>Le Canada a conclu des MRA avec l'UE, l</w:t>
      </w:r>
      <w:r>
        <w:t>'</w:t>
      </w:r>
      <w:r w:rsidRPr="00BC0065">
        <w:t>Espace économique européen – Association européenne de libre échange (EEE-AELE), l'Organisation de coopération économique Asie-Pacifique (APEC), la Suisse et la Commission interaméricaine des télécommunic</w:t>
      </w:r>
      <w:r>
        <w:t xml:space="preserve">ations (CITEL). En vertu de ces </w:t>
      </w:r>
      <w:r w:rsidRPr="00BC0065">
        <w:t>accords, les fabricants de ces pays pourront faire évaluer la conformité de leurs produits conformément aux dispositions réglementaires canadiennes par des laboratoires et des organismes de certification dûment reconnus, d'où une réduction du coût de l'évaluation et de la durée de mise sur le marché. Les fabricants canadiens bénéficieront quant à eux des mêmes avantages concernant leur marché.</w:t>
      </w:r>
    </w:p>
    <w:p w:rsidR="004E001F" w:rsidRPr="00BC0065" w:rsidRDefault="004E001F" w:rsidP="004E001F">
      <w:pPr>
        <w:pStyle w:val="Heading3"/>
      </w:pPr>
      <w:r w:rsidRPr="00BC0065">
        <w:t>8.3.3</w:t>
      </w:r>
      <w:r w:rsidRPr="00BC0065">
        <w:tab/>
        <w:t>MRA avec l'Australie et la Nouvelle</w:t>
      </w:r>
      <w:r w:rsidRPr="00BC0065">
        <w:noBreakHyphen/>
        <w:t>Zélande</w:t>
      </w:r>
    </w:p>
    <w:p w:rsidR="004E001F" w:rsidRPr="00BC0065" w:rsidRDefault="004E001F" w:rsidP="00B215B7">
      <w:pPr>
        <w:jc w:val="both"/>
      </w:pPr>
      <w:r w:rsidRPr="00BC0065">
        <w:t>Les accords MRA que l'UE a conclus avec l'Australie et la Nouvelle</w:t>
      </w:r>
      <w:r w:rsidRPr="00BC0065">
        <w:noBreakHyphen/>
        <w:t>Zélande sont entrés en vigueur le 1er janvier 1999.</w:t>
      </w:r>
    </w:p>
    <w:p w:rsidR="004E001F" w:rsidRPr="00BC0065" w:rsidRDefault="004E001F" w:rsidP="00B215B7">
      <w:pPr>
        <w:jc w:val="both"/>
      </w:pPr>
      <w:r w:rsidRPr="00BC0065">
        <w:t>En vertu de ces accords, chaque partie peut tester</w:t>
      </w:r>
      <w:r>
        <w:t>,</w:t>
      </w:r>
      <w:r w:rsidRPr="00BC0065">
        <w:t xml:space="preserve"> certifier et approuver des produits par rapport aux dispositions réglementaires de l'autre partie. Des produits peuvent donc être certifiés par des organismes reconnus CAB en Europe par rapport aux dispositions australiennes et néo-zélandaises puis être placés sur ces marchés sans que d'autres procédures d'approbation ne soient nécessaires.</w:t>
      </w:r>
    </w:p>
    <w:p w:rsidR="004E001F" w:rsidRPr="00BC0065" w:rsidRDefault="004E001F" w:rsidP="004E001F">
      <w:pPr>
        <w:pStyle w:val="Heading3"/>
      </w:pPr>
      <w:r w:rsidRPr="00BC0065">
        <w:t>8.3.4</w:t>
      </w:r>
      <w:r w:rsidRPr="00BC0065">
        <w:tab/>
        <w:t>MRA – République de Corée</w:t>
      </w:r>
    </w:p>
    <w:p w:rsidR="004E001F" w:rsidRPr="00BC0065" w:rsidRDefault="004E001F" w:rsidP="00B215B7">
      <w:pPr>
        <w:jc w:val="both"/>
      </w:pPr>
      <w:r w:rsidRPr="00BC0065">
        <w:t xml:space="preserve">La Corée a conclu des MRA avec le Canada, les Etats-Unis, le Viet Nam et la République du Chili. Les rapports </w:t>
      </w:r>
      <w:r>
        <w:t xml:space="preserve">de test émanant </w:t>
      </w:r>
      <w:r w:rsidRPr="00BC0065">
        <w:t>des laboratoires désignés dans ces pays doivent être reconnus.</w:t>
      </w:r>
    </w:p>
    <w:p w:rsidR="004E001F" w:rsidRPr="00BC0065" w:rsidRDefault="004E001F" w:rsidP="004E001F">
      <w:pPr>
        <w:pStyle w:val="Heading3"/>
      </w:pPr>
      <w:r w:rsidRPr="00BC0065">
        <w:t>8.3.5</w:t>
      </w:r>
      <w:r w:rsidRPr="00BC0065">
        <w:tab/>
        <w:t>Harmonisation des réglementations à l'échelle mondiale</w:t>
      </w:r>
    </w:p>
    <w:p w:rsidR="004E001F" w:rsidRPr="00BC0065" w:rsidRDefault="004E001F" w:rsidP="00B215B7">
      <w:pPr>
        <w:jc w:val="both"/>
      </w:pPr>
      <w:r w:rsidRPr="00BC0065">
        <w:t>Tant que les réglementations dans les pays/régions ne seront pas harmonisées à l'échelle mondiale de la même façon que la Directive R&amp;TTE permet une harmonisation à l'échelle de l'EEE, les accords MRA constituent la meilleure solution pour faciliter le commerce entre pays/régions du point de vue des fabricants, des fournisseurs et des utilisateurs.</w:t>
      </w:r>
    </w:p>
    <w:p w:rsidR="004E001F" w:rsidRPr="00BC0065" w:rsidRDefault="004E001F" w:rsidP="004E001F">
      <w:pPr>
        <w:pStyle w:val="Heading1"/>
      </w:pPr>
      <w:bookmarkStart w:id="33" w:name="_Toc282689394"/>
      <w:r w:rsidRPr="00BC0065">
        <w:t>9</w:t>
      </w:r>
      <w:r w:rsidRPr="00BC0065">
        <w:tab/>
        <w:t>Autres applications</w:t>
      </w:r>
      <w:bookmarkEnd w:id="33"/>
    </w:p>
    <w:p w:rsidR="004E001F" w:rsidRPr="00BC0065" w:rsidRDefault="004E001F" w:rsidP="00B215B7">
      <w:pPr>
        <w:jc w:val="both"/>
      </w:pPr>
      <w:r w:rsidRPr="00BC0065">
        <w:t>D'autres applications de SRD continuent à être développées et mises en œuvre. L'</w:t>
      </w:r>
      <w:r>
        <w:t>Annexe</w:t>
      </w:r>
      <w:r w:rsidRPr="00BC0065">
        <w:t> 1 contient les paramètres techniques de plusieurs types de ces autres applications, qui, pour l'instant, concernent d'une part les SRD fonctionnant dans la bande 57</w:t>
      </w:r>
      <w:r w:rsidRPr="00BC0065">
        <w:noBreakHyphen/>
        <w:t>64 GHz destinés à être utilisés pour les communications de données à débit élevé et d'autre part les indicateurs de niveau radiofréquence.</w:t>
      </w:r>
    </w:p>
    <w:p w:rsidR="004E001F" w:rsidRPr="00BC0065" w:rsidRDefault="004E001F" w:rsidP="004E001F">
      <w:pPr>
        <w:pStyle w:val="AnnexNoTitle"/>
      </w:pPr>
      <w:r>
        <w:lastRenderedPageBreak/>
        <w:t xml:space="preserve">Annexe </w:t>
      </w:r>
      <w:r w:rsidRPr="00BC0065">
        <w:t>1</w:t>
      </w:r>
      <w:r w:rsidRPr="00BC0065">
        <w:br/>
      </w:r>
      <w:r w:rsidRPr="00BC0065">
        <w:br/>
        <w:t>Autres applications</w:t>
      </w:r>
    </w:p>
    <w:p w:rsidR="004E001F" w:rsidRPr="00BC0065" w:rsidRDefault="004E001F" w:rsidP="004E001F">
      <w:pPr>
        <w:pStyle w:val="Heading1"/>
      </w:pPr>
      <w:bookmarkStart w:id="34" w:name="_Toc282689395"/>
      <w:r w:rsidRPr="00BC0065">
        <w:t>1</w:t>
      </w:r>
      <w:r w:rsidRPr="00BC0065">
        <w:tab/>
        <w:t>SRD fonctionnant dans la bande 57</w:t>
      </w:r>
      <w:r w:rsidRPr="00BC0065">
        <w:noBreakHyphen/>
        <w:t>64 GHz</w:t>
      </w:r>
      <w:bookmarkEnd w:id="34"/>
    </w:p>
    <w:p w:rsidR="004E001F" w:rsidRPr="00BC0065" w:rsidRDefault="004E001F" w:rsidP="00B215B7">
      <w:pPr>
        <w:jc w:val="both"/>
      </w:pPr>
      <w:r w:rsidRPr="00BC0065">
        <w:t>Les SRD émettant dans la bande d'absorption de l'oxygène 57-64 GHz utiliseront une large plage de fréquences contiguës pour des communications de données à très haut débit (de 100 Mbit/s à plus de 1</w:t>
      </w:r>
      <w:r w:rsidRPr="007B3F55">
        <w:rPr>
          <w:sz w:val="12"/>
          <w:szCs w:val="12"/>
        </w:rPr>
        <w:t> </w:t>
      </w:r>
      <w:r w:rsidRPr="00BC0065">
        <w:t>000 Mbit/s).</w:t>
      </w:r>
    </w:p>
    <w:p w:rsidR="004E001F" w:rsidRPr="00BC0065" w:rsidRDefault="004E001F" w:rsidP="00B215B7">
      <w:pPr>
        <w:jc w:val="both"/>
      </w:pPr>
      <w:r w:rsidRPr="00BC0065">
        <w:t>Il peut s'agir de liaisons vidéo numériques, de capteurs de position, de liaisons de données hertziennes à courte portée point à multipoint, de réseaux locaux hertziens ou d'un accès hertzien à large bande à des appareils informatiques fixes ou mobiles.</w:t>
      </w:r>
    </w:p>
    <w:p w:rsidR="004E001F" w:rsidRPr="00BC0065" w:rsidRDefault="004E001F" w:rsidP="00B215B7">
      <w:pPr>
        <w:jc w:val="both"/>
      </w:pPr>
      <w:r w:rsidRPr="00BC0065">
        <w:t>Dans de nombreux cas, les applications proposé</w:t>
      </w:r>
      <w:r>
        <w:t>es fonctionneront dans la bande </w:t>
      </w:r>
      <w:r w:rsidRPr="00BC0065">
        <w:t xml:space="preserve">57-64 GHz avec des signaux à large bande ou balayés en fréquence. Souvent, en raison des débits de données très élevés ou du grand nombre de canaux de fréquences requis pour un </w:t>
      </w:r>
      <w:r>
        <w:t>réseau, la totalité de la bande </w:t>
      </w:r>
      <w:r w:rsidRPr="00BC0065">
        <w:t>57-64 GHz sera utilisée par un couple, ou un groupe, de SRD. Par ailleurs, les capteurs de position à courte portée utilisés pour générer des informations précises sur la position pour des machines-outils fonctionnent avec des signaux balayés en fréquence, qui peuvent u</w:t>
      </w:r>
      <w:r>
        <w:t>tiliser la totalité de la bande </w:t>
      </w:r>
      <w:r w:rsidRPr="00BC0065">
        <w:t>57-64 GHz.</w:t>
      </w:r>
    </w:p>
    <w:p w:rsidR="004E001F" w:rsidRPr="00BC0065" w:rsidRDefault="004E001F" w:rsidP="00B215B7">
      <w:pPr>
        <w:jc w:val="both"/>
      </w:pPr>
      <w:r w:rsidRPr="00BC0065">
        <w:t xml:space="preserve">La FCC a élaboré une étiquette relative au spectre régissant le fonctionnement des SRD </w:t>
      </w:r>
      <w:r>
        <w:t>dans la bande </w:t>
      </w:r>
      <w:r w:rsidRPr="00BC0065">
        <w:t>57-64 GHz.</w:t>
      </w:r>
    </w:p>
    <w:p w:rsidR="004E001F" w:rsidRPr="00BC0065" w:rsidRDefault="004E001F" w:rsidP="00B215B7">
      <w:pPr>
        <w:jc w:val="both"/>
      </w:pPr>
      <w:r w:rsidRPr="00BC0065">
        <w:t>Cette étiquette comprend les limites suivantes:</w:t>
      </w:r>
    </w:p>
    <w:p w:rsidR="004E001F" w:rsidRPr="00BC0065" w:rsidRDefault="004E001F" w:rsidP="009C4E52">
      <w:pPr>
        <w:pStyle w:val="enumlev1"/>
        <w:jc w:val="both"/>
      </w:pPr>
      <w:r w:rsidRPr="00BC0065">
        <w:t>–</w:t>
      </w:r>
      <w:r w:rsidRPr="00BC0065">
        <w:tab/>
        <w:t xml:space="preserve">Limite de la puissance totale à la sortie de l'émetteur </w:t>
      </w:r>
      <w:r w:rsidR="009C4E52" w:rsidRPr="009C4E52">
        <w:t>=</w:t>
      </w:r>
      <w:r w:rsidRPr="00BC0065">
        <w:t xml:space="preserve"> 500 mW (valeur de crête)</w:t>
      </w:r>
    </w:p>
    <w:p w:rsidR="004E001F" w:rsidRPr="00BC0065" w:rsidRDefault="004E001F" w:rsidP="00B215B7">
      <w:pPr>
        <w:jc w:val="both"/>
      </w:pPr>
      <w:r w:rsidRPr="00BC0065">
        <w:t>La probabilité de brouillage est liée très directement à la puissance totale à la sortie de l'émetteur.</w:t>
      </w:r>
    </w:p>
    <w:p w:rsidR="004E001F" w:rsidRPr="00BC0065" w:rsidRDefault="004E001F" w:rsidP="00A74A77">
      <w:pPr>
        <w:pStyle w:val="enumlev1"/>
        <w:jc w:val="both"/>
      </w:pPr>
      <w:r w:rsidRPr="00BC0065">
        <w:t>–</w:t>
      </w:r>
      <w:r w:rsidRPr="00BC0065">
        <w:tab/>
        <w:t xml:space="preserve">Limite de la puissance totale à la sortie de l'émetteur </w:t>
      </w:r>
      <w:r w:rsidR="00A74A77" w:rsidRPr="009C4E52">
        <w:t>=</w:t>
      </w:r>
      <w:r w:rsidRPr="00BC0065">
        <w:t xml:space="preserve"> 500 mW (largeur de bande d'émission/100 MHz) pour une largeur de bande d'émission </w:t>
      </w:r>
      <w:r w:rsidR="00A74A77" w:rsidRPr="009C4E52">
        <w:t>&lt;</w:t>
      </w:r>
      <w:r w:rsidRPr="00BC0065">
        <w:t> 100 MHz</w:t>
      </w:r>
    </w:p>
    <w:p w:rsidR="004E001F" w:rsidRPr="00BC0065" w:rsidRDefault="004E001F" w:rsidP="00B215B7">
      <w:pPr>
        <w:keepNext/>
        <w:jc w:val="both"/>
      </w:pPr>
      <w:r w:rsidRPr="00BC0065">
        <w:t>Les émetteurs à bande étroite peuvent perturber les communications à large bande en cas de chevauchement de fréquences. Cette disposition permet de protéger les dispositifs de communication à large bande.</w:t>
      </w:r>
    </w:p>
    <w:p w:rsidR="004E001F" w:rsidRPr="00BC0065" w:rsidRDefault="004E001F" w:rsidP="00A74A77">
      <w:pPr>
        <w:pStyle w:val="enumlev1"/>
        <w:jc w:val="both"/>
      </w:pPr>
      <w:r w:rsidRPr="00BC0065">
        <w:t>–</w:t>
      </w:r>
      <w:r w:rsidRPr="00BC0065">
        <w:tab/>
        <w:t xml:space="preserve">p.i.r.e. </w:t>
      </w:r>
      <w:r w:rsidR="00A74A77" w:rsidRPr="009C4E52">
        <w:t>=</w:t>
      </w:r>
      <w:r w:rsidRPr="00BC0065">
        <w:t xml:space="preserve"> (puissance à la sortie de l'émetteur) </w:t>
      </w:r>
      <w:r w:rsidR="00131D7D">
        <w:t>×</w:t>
      </w:r>
      <w:r w:rsidRPr="00BC0065">
        <w:t xml:space="preserve"> (gain de l'antenne) </w:t>
      </w:r>
      <w:r w:rsidR="00A74A77" w:rsidRPr="009C4E52">
        <w:t>=</w:t>
      </w:r>
      <w:r>
        <w:t xml:space="preserve"> 10 W (valeur moyenne), 20 </w:t>
      </w:r>
      <w:r w:rsidRPr="00BC0065">
        <w:t>W (valeur de crête)</w:t>
      </w:r>
    </w:p>
    <w:p w:rsidR="004E001F" w:rsidRPr="00BC0065" w:rsidRDefault="004E001F" w:rsidP="00131D7D">
      <w:pPr>
        <w:jc w:val="both"/>
      </w:pPr>
      <w:r w:rsidRPr="00BC0065">
        <w:t xml:space="preserve">En limitant l'intensité des faisceaux </w:t>
      </w:r>
      <w:r>
        <w:t>focalisés</w:t>
      </w:r>
      <w:r w:rsidRPr="00BC0065">
        <w:t>, la distance maximale sur laquelle des brouillages peuvent se produire est limitée à moins de 1 km même pour les faisceaux très étroits. La FCC spécifie cette limite de puissance rayonnée comme étant une densité de puissance de 18 </w:t>
      </w:r>
      <w:r w:rsidR="00131D7D" w:rsidRPr="00C35B54">
        <w:sym w:font="Symbol" w:char="F06D"/>
      </w:r>
      <w:r w:rsidRPr="00BC0065">
        <w:t>W/cm</w:t>
      </w:r>
      <w:r w:rsidRPr="00BC0065">
        <w:rPr>
          <w:vertAlign w:val="superscript"/>
        </w:rPr>
        <w:t>2</w:t>
      </w:r>
      <w:r w:rsidRPr="00BC0065">
        <w:t xml:space="preserve"> mesurée à une distance de 3 m de la source.</w:t>
      </w:r>
    </w:p>
    <w:p w:rsidR="004E001F" w:rsidRPr="00BC0065" w:rsidRDefault="004E001F" w:rsidP="00B215B7">
      <w:pPr>
        <w:jc w:val="both"/>
      </w:pPr>
      <w:r w:rsidRPr="00BC0065">
        <w:t>En outre, les Etats-Unis d'Amérique ont imposé, aux SRD fonctionnant dans la bande 57-64 GHz, une autre condition relative à la réduction des brouillages: les émetteurs de radiocommunication à courte portée doivent diffuser une identification à intervalles d'au moins 1 s.</w:t>
      </w:r>
    </w:p>
    <w:p w:rsidR="004E001F" w:rsidRPr="00BC0065" w:rsidRDefault="004E001F" w:rsidP="00B215B7">
      <w:pPr>
        <w:jc w:val="both"/>
      </w:pPr>
      <w:r w:rsidRPr="00BC0065">
        <w:t>La FCC a traité séparément les capteurs fixes de perturbations de c</w:t>
      </w:r>
      <w:r>
        <w:t>hamp fonctionnant dans la bande </w:t>
      </w:r>
      <w:r w:rsidRPr="00BC0065">
        <w:t>61-61,5 GHz. La puissance rayonnée par ces capteurs est lim</w:t>
      </w:r>
      <w:r>
        <w:t>itée à une p.i.r.e. de crête de </w:t>
      </w:r>
      <w:r w:rsidRPr="00BC0065">
        <w:t>20 mW, ce qui équivaut à une densité de puissance de 18 nW/cm</w:t>
      </w:r>
      <w:r w:rsidRPr="00BC0065">
        <w:rPr>
          <w:vertAlign w:val="superscript"/>
        </w:rPr>
        <w:t>2</w:t>
      </w:r>
      <w:r w:rsidRPr="00BC0065">
        <w:t xml:space="preserve"> mesurée à une distance de 3 m de la source.</w:t>
      </w:r>
    </w:p>
    <w:p w:rsidR="004E001F" w:rsidRPr="00BC0065" w:rsidRDefault="004E001F" w:rsidP="00B215B7">
      <w:pPr>
        <w:jc w:val="both"/>
      </w:pPr>
      <w:r w:rsidRPr="00BC0065">
        <w:t>En Europe, la puissance des SRD dans la bande 61</w:t>
      </w:r>
      <w:r w:rsidRPr="00BC0065">
        <w:noBreakHyphen/>
        <w:t>61,5 GHz es</w:t>
      </w:r>
      <w:r>
        <w:t>t limitée à une p.i.r.e. de 100 </w:t>
      </w:r>
      <w:r w:rsidRPr="00BC0065">
        <w:t>mW.</w:t>
      </w:r>
    </w:p>
    <w:p w:rsidR="004E001F" w:rsidRPr="00BC0065" w:rsidRDefault="004E001F" w:rsidP="004E001F">
      <w:pPr>
        <w:pStyle w:val="Heading1"/>
      </w:pPr>
      <w:bookmarkStart w:id="35" w:name="_Toc282689396"/>
      <w:r w:rsidRPr="00BC0065">
        <w:lastRenderedPageBreak/>
        <w:t>2</w:t>
      </w:r>
      <w:r w:rsidRPr="00BC0065">
        <w:tab/>
        <w:t>Indicateurs de niveau radiofréquence</w:t>
      </w:r>
      <w:bookmarkEnd w:id="35"/>
    </w:p>
    <w:p w:rsidR="004E001F" w:rsidRPr="00BC0065" w:rsidRDefault="004E001F" w:rsidP="00B215B7">
      <w:pPr>
        <w:jc w:val="both"/>
      </w:pPr>
      <w:r w:rsidRPr="00BC0065">
        <w:t>Les paramètres de fonctionnement des indicateurs de niveau radiofréquence, qui sont aujourd'hui utilisés partout dans le monde, et les fréquences qu</w:t>
      </w:r>
      <w:r>
        <w:t>'</w:t>
      </w:r>
      <w:r w:rsidRPr="00BC0065">
        <w:t>ils utilisent sont indiqués dans les Tableaux 8 à</w:t>
      </w:r>
      <w:r>
        <w:t> </w:t>
      </w:r>
      <w:r w:rsidRPr="00BC0065">
        <w:t>10.</w:t>
      </w:r>
    </w:p>
    <w:p w:rsidR="004E001F" w:rsidRPr="00BC0065" w:rsidRDefault="004E001F" w:rsidP="004E001F">
      <w:pPr>
        <w:pStyle w:val="Heading2"/>
      </w:pPr>
      <w:bookmarkStart w:id="36" w:name="_Toc282689397"/>
      <w:r w:rsidRPr="00BC0065">
        <w:t>2.1</w:t>
      </w:r>
      <w:r w:rsidRPr="00BC0065">
        <w:tab/>
        <w:t>Systèmes à impulsions</w:t>
      </w:r>
      <w:bookmarkEnd w:id="36"/>
    </w:p>
    <w:p w:rsidR="004E001F" w:rsidRPr="00BC0065" w:rsidRDefault="004E001F" w:rsidP="00B215B7">
      <w:pPr>
        <w:jc w:val="both"/>
      </w:pPr>
      <w:r w:rsidRPr="00BC0065">
        <w:t>Les systèmes à impulsions sont bon marché et ont une faible consommation de puissance. Aujourd'hui, ils fonctionnent à 5,8 GHz, qui est la fréquence centrale de l'attribution faite aux applications ISM. Toutefois, les fabricants devraient avoir des produits fonctionnant dans des plages autour d</w:t>
      </w:r>
      <w:r>
        <w:t>e 10 GHz, 25 GHz et 76 </w:t>
      </w:r>
      <w:r w:rsidRPr="00BC0065">
        <w:t>GHz. La fréquence exacte de fonctionnement dépendra du produit. Les caractéristiques types figurent dans le Tableau 8.</w:t>
      </w:r>
    </w:p>
    <w:p w:rsidR="004E001F" w:rsidRDefault="004E001F" w:rsidP="00B215B7">
      <w:pPr>
        <w:pStyle w:val="TableNo"/>
      </w:pPr>
      <w:r w:rsidRPr="00BC0065">
        <w:t>TABLEAU  8</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4E001F" w:rsidRPr="00715F3A" w:rsidTr="00B215B7">
        <w:trPr>
          <w:jc w:val="center"/>
        </w:trPr>
        <w:tc>
          <w:tcPr>
            <w:tcW w:w="4927" w:type="dxa"/>
          </w:tcPr>
          <w:p w:rsidR="004E001F" w:rsidRPr="00BC0065" w:rsidRDefault="004E001F" w:rsidP="00B215B7">
            <w:pPr>
              <w:pStyle w:val="Tablehead"/>
            </w:pPr>
            <w:r w:rsidRPr="00BC0065">
              <w:t>Caractéristique</w:t>
            </w:r>
          </w:p>
        </w:tc>
        <w:tc>
          <w:tcPr>
            <w:tcW w:w="4927" w:type="dxa"/>
          </w:tcPr>
          <w:p w:rsidR="004E001F" w:rsidRPr="00BC0065" w:rsidRDefault="004E001F" w:rsidP="00B215B7">
            <w:pPr>
              <w:pStyle w:val="Tablehead"/>
            </w:pPr>
            <w:r w:rsidRPr="00BC0065">
              <w:t>Valeur</w:t>
            </w:r>
          </w:p>
        </w:tc>
      </w:tr>
      <w:tr w:rsidR="004E001F" w:rsidRPr="00BC0065" w:rsidTr="00B215B7">
        <w:trPr>
          <w:jc w:val="center"/>
        </w:trPr>
        <w:tc>
          <w:tcPr>
            <w:tcW w:w="4927" w:type="dxa"/>
          </w:tcPr>
          <w:p w:rsidR="004E001F" w:rsidRPr="00013C71" w:rsidRDefault="004E001F" w:rsidP="00B215B7">
            <w:pPr>
              <w:pStyle w:val="Tabletext"/>
            </w:pPr>
            <w:r w:rsidRPr="00013C71">
              <w:t>Largeur de bande</w:t>
            </w:r>
          </w:p>
        </w:tc>
        <w:tc>
          <w:tcPr>
            <w:tcW w:w="4927" w:type="dxa"/>
          </w:tcPr>
          <w:p w:rsidR="004E001F" w:rsidRPr="00013C71" w:rsidRDefault="004E001F" w:rsidP="00B215B7">
            <w:pPr>
              <w:pStyle w:val="Tabletext"/>
            </w:pPr>
            <w:r w:rsidRPr="00013C71">
              <w:t xml:space="preserve">0,1 </w:t>
            </w:r>
            <w:r w:rsidRPr="00013C71">
              <w:sym w:font="Symbol" w:char="F0B4"/>
            </w:r>
            <w:r w:rsidRPr="00013C71">
              <w:t xml:space="preserve"> fréquence</w:t>
            </w:r>
          </w:p>
        </w:tc>
      </w:tr>
      <w:tr w:rsidR="004E001F" w:rsidRPr="00BC0065" w:rsidTr="00B215B7">
        <w:trPr>
          <w:jc w:val="center"/>
        </w:trPr>
        <w:tc>
          <w:tcPr>
            <w:tcW w:w="4927" w:type="dxa"/>
          </w:tcPr>
          <w:p w:rsidR="004E001F" w:rsidRPr="00013C71" w:rsidRDefault="004E001F" w:rsidP="00B215B7">
            <w:pPr>
              <w:pStyle w:val="Tabletext"/>
            </w:pPr>
            <w:r w:rsidRPr="00013C71">
              <w:t>Puissance (de crête) d'émission (dBm)</w:t>
            </w:r>
          </w:p>
        </w:tc>
        <w:tc>
          <w:tcPr>
            <w:tcW w:w="4927" w:type="dxa"/>
          </w:tcPr>
          <w:p w:rsidR="004E001F" w:rsidRPr="00013C71" w:rsidRDefault="004E001F" w:rsidP="00B215B7">
            <w:pPr>
              <w:pStyle w:val="Tabletext"/>
            </w:pPr>
            <w:r w:rsidRPr="00013C71">
              <w:t>0 à 10</w:t>
            </w:r>
          </w:p>
        </w:tc>
      </w:tr>
      <w:tr w:rsidR="004E001F" w:rsidRPr="00BC0065" w:rsidTr="00B215B7">
        <w:trPr>
          <w:jc w:val="center"/>
        </w:trPr>
        <w:tc>
          <w:tcPr>
            <w:tcW w:w="4927" w:type="dxa"/>
          </w:tcPr>
          <w:p w:rsidR="004E001F" w:rsidRPr="00013C71" w:rsidRDefault="004E001F" w:rsidP="00B215B7">
            <w:pPr>
              <w:pStyle w:val="Tabletext"/>
            </w:pPr>
            <w:r w:rsidRPr="00013C71">
              <w:t>Largeur de l'impulsion</w:t>
            </w:r>
          </w:p>
        </w:tc>
        <w:tc>
          <w:tcPr>
            <w:tcW w:w="4927" w:type="dxa"/>
          </w:tcPr>
          <w:p w:rsidR="004E001F" w:rsidRPr="00013C71" w:rsidRDefault="004E001F" w:rsidP="00B215B7">
            <w:pPr>
              <w:pStyle w:val="Tabletext"/>
            </w:pPr>
            <w:r w:rsidRPr="00013C71">
              <w:t>200 ps à 3 ns</w:t>
            </w:r>
          </w:p>
        </w:tc>
      </w:tr>
      <w:tr w:rsidR="004E001F" w:rsidRPr="00BC0065" w:rsidTr="00B215B7">
        <w:trPr>
          <w:jc w:val="center"/>
        </w:trPr>
        <w:tc>
          <w:tcPr>
            <w:tcW w:w="4927" w:type="dxa"/>
          </w:tcPr>
          <w:p w:rsidR="004E001F" w:rsidRPr="00013C71" w:rsidRDefault="004E001F" w:rsidP="00B215B7">
            <w:pPr>
              <w:pStyle w:val="Tabletext"/>
            </w:pPr>
            <w:r w:rsidRPr="00013C71">
              <w:t>Facteur d'utilisation (%)</w:t>
            </w:r>
          </w:p>
        </w:tc>
        <w:tc>
          <w:tcPr>
            <w:tcW w:w="4927" w:type="dxa"/>
          </w:tcPr>
          <w:p w:rsidR="004E001F" w:rsidRPr="00013C71" w:rsidRDefault="004E001F" w:rsidP="00B215B7">
            <w:pPr>
              <w:pStyle w:val="Tabletext"/>
            </w:pPr>
            <w:r w:rsidRPr="00013C71">
              <w:t>0,1 à 1</w:t>
            </w:r>
          </w:p>
        </w:tc>
      </w:tr>
      <w:tr w:rsidR="004E001F" w:rsidRPr="00BC0065" w:rsidTr="00B215B7">
        <w:trPr>
          <w:jc w:val="center"/>
        </w:trPr>
        <w:tc>
          <w:tcPr>
            <w:tcW w:w="4927" w:type="dxa"/>
          </w:tcPr>
          <w:p w:rsidR="004E001F" w:rsidRPr="00013C71" w:rsidRDefault="004E001F" w:rsidP="00B215B7">
            <w:pPr>
              <w:pStyle w:val="Tabletext"/>
            </w:pPr>
            <w:r w:rsidRPr="00013C71">
              <w:t>Fréquence de répétition des impulsions (MHz)</w:t>
            </w:r>
          </w:p>
        </w:tc>
        <w:tc>
          <w:tcPr>
            <w:tcW w:w="4927" w:type="dxa"/>
          </w:tcPr>
          <w:p w:rsidR="004E001F" w:rsidRPr="00013C71" w:rsidRDefault="004E001F" w:rsidP="00B215B7">
            <w:pPr>
              <w:pStyle w:val="Tabletext"/>
            </w:pPr>
            <w:r w:rsidRPr="00013C71">
              <w:t>0,5 à 4</w:t>
            </w:r>
          </w:p>
        </w:tc>
      </w:tr>
    </w:tbl>
    <w:p w:rsidR="002452BB" w:rsidRDefault="002452BB" w:rsidP="002452BB">
      <w:pPr>
        <w:pStyle w:val="Tablefin"/>
      </w:pPr>
    </w:p>
    <w:p w:rsidR="004E001F" w:rsidRPr="00BC0065" w:rsidRDefault="004E001F" w:rsidP="00B215B7">
      <w:pPr>
        <w:jc w:val="both"/>
      </w:pPr>
      <w:r w:rsidRPr="00BC0065">
        <w:t>Les systèmes radiofréquence à impulsions émettent une impulsion avec ou sans porteuse dans l'air.</w:t>
      </w:r>
    </w:p>
    <w:p w:rsidR="004E001F" w:rsidRPr="00BC0065" w:rsidRDefault="004E001F" w:rsidP="004E001F">
      <w:pPr>
        <w:pStyle w:val="Heading2"/>
      </w:pPr>
      <w:bookmarkStart w:id="37" w:name="_Toc282689398"/>
      <w:r w:rsidRPr="00BC0065">
        <w:t>2.2</w:t>
      </w:r>
      <w:r w:rsidRPr="00BC0065">
        <w:tab/>
        <w:t>Systèmes FMCW</w:t>
      </w:r>
      <w:bookmarkEnd w:id="37"/>
    </w:p>
    <w:p w:rsidR="004E001F" w:rsidRPr="00BC0065" w:rsidRDefault="004E001F" w:rsidP="00B215B7">
      <w:pPr>
        <w:jc w:val="both"/>
      </w:pPr>
      <w:r w:rsidRPr="00BC0065">
        <w:t>Ce type de système est bien développé. Il est robuste et utilise un traitement du signal évolué qui assure une bonne fiabilité. Les caractéristiques des systèmes FMCW figurent dans le Tableau 9.</w:t>
      </w:r>
    </w:p>
    <w:p w:rsidR="004E001F" w:rsidRPr="00BC0065" w:rsidRDefault="004E001F" w:rsidP="00B215B7">
      <w:pPr>
        <w:pStyle w:val="TableNo"/>
      </w:pPr>
      <w:r w:rsidRPr="00BC0065">
        <w:t>TABLEAU  9</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20"/>
        <w:gridCol w:w="4819"/>
      </w:tblGrid>
      <w:tr w:rsidR="004E001F" w:rsidRPr="00BC0065" w:rsidTr="00B215B7">
        <w:trPr>
          <w:jc w:val="center"/>
        </w:trPr>
        <w:tc>
          <w:tcPr>
            <w:tcW w:w="4927" w:type="dxa"/>
          </w:tcPr>
          <w:p w:rsidR="004E001F" w:rsidRPr="00BC0065" w:rsidRDefault="004E001F" w:rsidP="00B215B7">
            <w:pPr>
              <w:pStyle w:val="Tablehead"/>
            </w:pPr>
            <w:r w:rsidRPr="00BC0065">
              <w:t>Caractéristique</w:t>
            </w:r>
          </w:p>
        </w:tc>
        <w:tc>
          <w:tcPr>
            <w:tcW w:w="4927" w:type="dxa"/>
          </w:tcPr>
          <w:p w:rsidR="004E001F" w:rsidRPr="00BC0065" w:rsidRDefault="004E001F" w:rsidP="00B215B7">
            <w:pPr>
              <w:pStyle w:val="Tablehead"/>
            </w:pPr>
            <w:r w:rsidRPr="00BC0065">
              <w:t>Valeur</w:t>
            </w:r>
          </w:p>
        </w:tc>
      </w:tr>
      <w:tr w:rsidR="004E001F" w:rsidRPr="00BC0065" w:rsidTr="00B215B7">
        <w:trPr>
          <w:jc w:val="center"/>
        </w:trPr>
        <w:tc>
          <w:tcPr>
            <w:tcW w:w="4927" w:type="dxa"/>
          </w:tcPr>
          <w:p w:rsidR="004E001F" w:rsidRPr="00BC0065" w:rsidRDefault="004E001F" w:rsidP="00B215B7">
            <w:pPr>
              <w:pStyle w:val="Tabletext"/>
            </w:pPr>
            <w:r w:rsidRPr="00BC0065">
              <w:t>Fréquence (GHz)</w:t>
            </w:r>
          </w:p>
        </w:tc>
        <w:tc>
          <w:tcPr>
            <w:tcW w:w="4927" w:type="dxa"/>
          </w:tcPr>
          <w:p w:rsidR="004E001F" w:rsidRPr="00BC0065" w:rsidRDefault="004E001F" w:rsidP="007B3F55">
            <w:pPr>
              <w:pStyle w:val="Tabletext"/>
            </w:pPr>
            <w:r w:rsidRPr="00BC0065">
              <w:t xml:space="preserve">10, 25 </w:t>
            </w:r>
          </w:p>
        </w:tc>
      </w:tr>
      <w:tr w:rsidR="004E001F" w:rsidRPr="00BC0065" w:rsidTr="00B215B7">
        <w:trPr>
          <w:jc w:val="center"/>
        </w:trPr>
        <w:tc>
          <w:tcPr>
            <w:tcW w:w="4927" w:type="dxa"/>
          </w:tcPr>
          <w:p w:rsidR="004E001F" w:rsidRPr="00BC0065" w:rsidRDefault="004E001F" w:rsidP="00B215B7">
            <w:pPr>
              <w:pStyle w:val="Tabletext"/>
            </w:pPr>
            <w:r w:rsidRPr="00BC0065">
              <w:t>Largeur de bande (GHz)</w:t>
            </w:r>
          </w:p>
        </w:tc>
        <w:tc>
          <w:tcPr>
            <w:tcW w:w="4927" w:type="dxa"/>
          </w:tcPr>
          <w:p w:rsidR="004E001F" w:rsidRPr="00BC0065" w:rsidRDefault="004E001F" w:rsidP="007B3F55">
            <w:pPr>
              <w:pStyle w:val="Tabletext"/>
            </w:pPr>
            <w:r w:rsidRPr="00BC0065">
              <w:t xml:space="preserve">0,6, 2 </w:t>
            </w:r>
          </w:p>
        </w:tc>
      </w:tr>
      <w:tr w:rsidR="004E001F" w:rsidRPr="00BC0065" w:rsidTr="00B215B7">
        <w:trPr>
          <w:jc w:val="center"/>
        </w:trPr>
        <w:tc>
          <w:tcPr>
            <w:tcW w:w="4927" w:type="dxa"/>
          </w:tcPr>
          <w:p w:rsidR="004E001F" w:rsidRPr="00BC0065" w:rsidRDefault="004E001F" w:rsidP="00B215B7">
            <w:pPr>
              <w:pStyle w:val="Tabletext"/>
            </w:pPr>
            <w:r w:rsidRPr="00BC0065">
              <w:t>Puissance d'émission (dBm)</w:t>
            </w:r>
          </w:p>
        </w:tc>
        <w:tc>
          <w:tcPr>
            <w:tcW w:w="4927" w:type="dxa"/>
          </w:tcPr>
          <w:p w:rsidR="004E001F" w:rsidRPr="00BC0065" w:rsidRDefault="004E001F" w:rsidP="007B3F55">
            <w:pPr>
              <w:pStyle w:val="Tabletext"/>
            </w:pPr>
            <w:r w:rsidRPr="00BC0065">
              <w:t>0 à 10</w:t>
            </w:r>
          </w:p>
        </w:tc>
      </w:tr>
    </w:tbl>
    <w:p w:rsidR="002452BB" w:rsidRDefault="002452BB" w:rsidP="002452BB">
      <w:pPr>
        <w:pStyle w:val="Tablefin"/>
      </w:pPr>
      <w:bookmarkStart w:id="38" w:name="c2tope"/>
      <w:bookmarkStart w:id="39" w:name="irecnoe"/>
      <w:bookmarkEnd w:id="38"/>
      <w:bookmarkEnd w:id="39"/>
    </w:p>
    <w:p w:rsidR="002452BB" w:rsidRDefault="002452BB">
      <w:pPr>
        <w:tabs>
          <w:tab w:val="clear" w:pos="794"/>
          <w:tab w:val="clear" w:pos="1191"/>
          <w:tab w:val="clear" w:pos="1588"/>
          <w:tab w:val="clear" w:pos="1985"/>
        </w:tabs>
        <w:overflowPunct/>
        <w:autoSpaceDE/>
        <w:autoSpaceDN/>
        <w:adjustRightInd/>
        <w:spacing w:before="0"/>
        <w:textAlignment w:val="auto"/>
        <w:rPr>
          <w:b/>
        </w:rPr>
      </w:pPr>
      <w:r>
        <w:br w:type="page"/>
      </w:r>
    </w:p>
    <w:p w:rsidR="004E001F" w:rsidRPr="00BC0065" w:rsidRDefault="004E001F" w:rsidP="004E001F">
      <w:pPr>
        <w:pStyle w:val="Heading2"/>
      </w:pPr>
      <w:r>
        <w:rPr>
          <w:noProof/>
          <w:lang w:val="en-US" w:eastAsia="zh-CN"/>
        </w:rPr>
        <w:lastRenderedPageBreak/>
        <mc:AlternateContent>
          <mc:Choice Requires="wpg">
            <w:drawing>
              <wp:anchor distT="0" distB="0" distL="114300" distR="114300" simplePos="0" relativeHeight="251659264" behindDoc="0" locked="0" layoutInCell="0" allowOverlap="1" wp14:anchorId="65AEFC26" wp14:editId="050C3DC9">
                <wp:simplePos x="0" y="0"/>
                <wp:positionH relativeFrom="column">
                  <wp:posOffset>3891280</wp:posOffset>
                </wp:positionH>
                <wp:positionV relativeFrom="paragraph">
                  <wp:posOffset>3221355</wp:posOffset>
                </wp:positionV>
                <wp:extent cx="641350" cy="241300"/>
                <wp:effectExtent l="0" t="0" r="6350" b="635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241300"/>
                          <a:chOff x="0" y="0"/>
                          <a:chExt cx="20000" cy="20000"/>
                        </a:xfrm>
                      </wpg:grpSpPr>
                      <wps:wsp>
                        <wps:cNvPr id="5" name="Freeform 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6" name="Rectangle 4"/>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B6B88" w:rsidRDefault="001B6B88" w:rsidP="004E001F">
                              <w:pPr>
                                <w:ind w:left="72" w:right="72"/>
                                <w:rPr>
                                  <w:b/>
                                  <w:color w:val="000000"/>
                                </w:rPr>
                              </w:pPr>
                            </w:p>
                          </w:txbxContent>
                        </wps:txbx>
                        <wps:bodyPr rot="0" vert="horz" wrap="square" lIns="44450" tIns="44450" rIns="44450" bIns="4445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06.4pt;margin-top:253.65pt;width:50.5pt;height:19pt;z-index:2516592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" o:allowincell="f">
                <v:shape id="Freeform 3"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h7r4A&#10;AADaAAAADwAAAGRycy9kb3ducmV2LnhtbESPwQrCMBBE74L/EFbwpqmiItUoIgiCJ7UevC3N2lab&#10;TWlirX9vBMHjMDNvmOW6NaVoqHaFZQWjYQSCOLW64ExBct4N5iCcR9ZYWiYFb3KwXnU7S4y1ffGR&#10;mpPPRICwi1FB7n0VS+nSnAy6oa2Ig3eztUEfZJ1JXeMrwE0px1E0kwYLDgs5VrTNKX2cnkaBjHxy&#10;qYrN9e72ExrrwzFptq1S/V67WYDw1Pp/+NfeawV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hYe6+AAAA2gAAAA8AAAAAAAAAAAAAAAAAmAIAAGRycy9kb3ducmV2&#10;LnhtbFBLBQYAAAAABAAEAPUAAACDAwAAAAA=&#10;" path="m,l,20000r20000,l20000,,,e" filled="f" stroked="f" strokeweight="1pt">
                  <v:path arrowok="t" o:connecttype="custom" o:connectlocs="0,0;0,20000;20000,20000;20000,0;0,0" o:connectangles="0,0,0,0,0"/>
                </v:shape>
                <v:rect id="Rectangle 4"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YhcMA&#10;AADaAAAADwAAAGRycy9kb3ducmV2LnhtbESPQYvCMBSE7wv+h/AEL7KmKuhSm4qKorAi6C6eH82z&#10;LTYvpYla/70RFvY4zMw3TDJvTSXu1LjSsoLhIAJBnFldcq7g92fz+QXCeWSNlWVS8CQH87TzkWCs&#10;7YOPdD/5XAQIuxgVFN7XsZQuK8igG9iaOHgX2xj0QTa51A0+AtxUchRFE2mw5LBQYE2rgrLr6WYU&#10;jM64XF/73/3xdn/YDKe748rIpVK9bruYgfDU+v/wX3unFUzgfSXcA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YhcMAAADaAAAADwAAAAAAAAAAAAAAAACYAgAAZHJzL2Rv&#10;d25yZXYueG1sUEsFBgAAAAAEAAQA9QAAAIgDAAAAAA==&#10;" filled="f" stroked="f" strokeweight="1pt">
                  <v:textbox inset="3.5pt,3.5pt,3.5pt,3.5pt">
                    <w:txbxContent>
                      <w:p w:rsidR="000C1998" w:rsidRDefault="000C1998" w:rsidP="004E001F">
                        <w:pPr>
                          <w:ind w:left="72" w:right="72"/>
                          <w:rPr>
                            <w:b/>
                            <w:color w:val="000000"/>
                          </w:rPr>
                        </w:pPr>
                      </w:p>
                    </w:txbxContent>
                  </v:textbox>
                </v:rect>
              </v:group>
            </w:pict>
          </mc:Fallback>
        </mc:AlternateContent>
      </w:r>
      <w:bookmarkStart w:id="40" w:name="_Toc282689399"/>
      <w:r w:rsidRPr="00BC0065">
        <w:t>2.3</w:t>
      </w:r>
      <w:r w:rsidRPr="00BC0065">
        <w:tab/>
        <w:t>Paramètres de fonctionnement des indicateurs de niveau radiofréquence et fréquences utilisées</w:t>
      </w:r>
      <w:bookmarkEnd w:id="40"/>
    </w:p>
    <w:p w:rsidR="004E001F" w:rsidRPr="00E51D61" w:rsidRDefault="004E001F" w:rsidP="00B215B7">
      <w:pPr>
        <w:pStyle w:val="TableNo"/>
      </w:pPr>
      <w:r w:rsidRPr="00E51D61">
        <w:t>TABLEAU  10</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461"/>
        <w:gridCol w:w="2461"/>
        <w:gridCol w:w="2461"/>
        <w:gridCol w:w="2461"/>
      </w:tblGrid>
      <w:tr w:rsidR="004E001F" w:rsidRPr="00BC0065" w:rsidTr="003B122E">
        <w:trPr>
          <w:jc w:val="center"/>
        </w:trPr>
        <w:tc>
          <w:tcPr>
            <w:tcW w:w="2461" w:type="dxa"/>
          </w:tcPr>
          <w:p w:rsidR="004E001F" w:rsidRPr="00BC0065" w:rsidRDefault="004E001F" w:rsidP="00B215B7">
            <w:pPr>
              <w:pStyle w:val="Tablehead"/>
            </w:pPr>
            <w:r w:rsidRPr="00BC0065">
              <w:t>Bande de fréquences (GHz)</w:t>
            </w:r>
          </w:p>
        </w:tc>
        <w:tc>
          <w:tcPr>
            <w:tcW w:w="2461" w:type="dxa"/>
            <w:vAlign w:val="center"/>
          </w:tcPr>
          <w:p w:rsidR="004E001F" w:rsidRPr="00BC0065" w:rsidRDefault="004E001F" w:rsidP="003B122E">
            <w:pPr>
              <w:pStyle w:val="Tablehead"/>
            </w:pPr>
            <w:r w:rsidRPr="00BC0065">
              <w:t>Puissance</w:t>
            </w:r>
          </w:p>
        </w:tc>
        <w:tc>
          <w:tcPr>
            <w:tcW w:w="2461" w:type="dxa"/>
            <w:vAlign w:val="center"/>
          </w:tcPr>
          <w:p w:rsidR="004E001F" w:rsidRPr="00BC0065" w:rsidRDefault="004E001F" w:rsidP="003B122E">
            <w:pPr>
              <w:pStyle w:val="Tablehead"/>
            </w:pPr>
            <w:r w:rsidRPr="00BC0065">
              <w:t>Antenne</w:t>
            </w:r>
          </w:p>
        </w:tc>
        <w:tc>
          <w:tcPr>
            <w:tcW w:w="2461" w:type="dxa"/>
          </w:tcPr>
          <w:p w:rsidR="004E001F" w:rsidRPr="00BC0065" w:rsidRDefault="004E001F" w:rsidP="00B215B7">
            <w:pPr>
              <w:pStyle w:val="Tablehead"/>
            </w:pPr>
            <w:r w:rsidRPr="00BC0065">
              <w:t>Facteur d'utilisation</w:t>
            </w:r>
            <w:r w:rsidRPr="00BC0065">
              <w:br/>
              <w:t>(%)</w:t>
            </w:r>
          </w:p>
        </w:tc>
      </w:tr>
      <w:tr w:rsidR="004E001F" w:rsidRPr="00E90A36" w:rsidTr="00B215B7">
        <w:trPr>
          <w:trHeight w:val="96"/>
          <w:jc w:val="center"/>
        </w:trPr>
        <w:tc>
          <w:tcPr>
            <w:tcW w:w="2461" w:type="dxa"/>
          </w:tcPr>
          <w:p w:rsidR="004E001F" w:rsidRPr="00E90A36" w:rsidRDefault="004E001F" w:rsidP="00B215B7">
            <w:pPr>
              <w:pStyle w:val="Tabletext"/>
              <w:jc w:val="center"/>
            </w:pPr>
            <w:r w:rsidRPr="00E90A36">
              <w:t>0,5-3</w:t>
            </w:r>
          </w:p>
        </w:tc>
        <w:tc>
          <w:tcPr>
            <w:tcW w:w="2461" w:type="dxa"/>
          </w:tcPr>
          <w:p w:rsidR="004E001F" w:rsidRPr="00E90A36" w:rsidRDefault="004E001F" w:rsidP="00B215B7">
            <w:pPr>
              <w:pStyle w:val="Tabletext"/>
              <w:jc w:val="center"/>
            </w:pPr>
            <w:r w:rsidRPr="00E90A36">
              <w:t>10 mW</w:t>
            </w:r>
          </w:p>
        </w:tc>
        <w:tc>
          <w:tcPr>
            <w:tcW w:w="2461" w:type="dxa"/>
            <w:vMerge w:val="restart"/>
          </w:tcPr>
          <w:p w:rsidR="004E001F" w:rsidRPr="00E90A36" w:rsidRDefault="004E001F" w:rsidP="00B215B7">
            <w:pPr>
              <w:pStyle w:val="Tabletext"/>
              <w:jc w:val="center"/>
            </w:pPr>
            <w:r w:rsidRPr="00E90A36">
              <w:t>Intégrée</w:t>
            </w:r>
          </w:p>
        </w:tc>
        <w:tc>
          <w:tcPr>
            <w:tcW w:w="2461" w:type="dxa"/>
          </w:tcPr>
          <w:p w:rsidR="004E001F" w:rsidRPr="00E90A36" w:rsidRDefault="004E001F" w:rsidP="00B215B7">
            <w:pPr>
              <w:pStyle w:val="Tabletext"/>
              <w:jc w:val="center"/>
            </w:pPr>
            <w:r w:rsidRPr="00E90A36">
              <w:t>0,1 à 1</w:t>
            </w:r>
          </w:p>
        </w:tc>
      </w:tr>
      <w:tr w:rsidR="004E001F" w:rsidRPr="00E90A36" w:rsidTr="00B215B7">
        <w:trPr>
          <w:jc w:val="center"/>
        </w:trPr>
        <w:tc>
          <w:tcPr>
            <w:tcW w:w="2461" w:type="dxa"/>
          </w:tcPr>
          <w:p w:rsidR="004E001F" w:rsidRPr="00E90A36" w:rsidRDefault="004E001F" w:rsidP="00B215B7">
            <w:pPr>
              <w:pStyle w:val="Tabletext"/>
              <w:jc w:val="center"/>
            </w:pPr>
            <w:r w:rsidRPr="00E90A36">
              <w:t>4,5-7</w:t>
            </w:r>
          </w:p>
        </w:tc>
        <w:tc>
          <w:tcPr>
            <w:tcW w:w="2461" w:type="dxa"/>
          </w:tcPr>
          <w:p w:rsidR="004E001F" w:rsidRPr="00E90A36" w:rsidRDefault="004E001F" w:rsidP="00B215B7">
            <w:pPr>
              <w:pStyle w:val="Tabletext"/>
              <w:jc w:val="center"/>
            </w:pPr>
            <w:r w:rsidRPr="00E90A36">
              <w:t>100 mW</w:t>
            </w:r>
          </w:p>
        </w:tc>
        <w:tc>
          <w:tcPr>
            <w:tcW w:w="2461" w:type="dxa"/>
            <w:vMerge/>
          </w:tcPr>
          <w:p w:rsidR="004E001F" w:rsidRPr="00E90A36" w:rsidRDefault="004E001F" w:rsidP="00B215B7">
            <w:pPr>
              <w:pStyle w:val="Tabletext"/>
              <w:jc w:val="center"/>
            </w:pPr>
          </w:p>
        </w:tc>
        <w:tc>
          <w:tcPr>
            <w:tcW w:w="2461" w:type="dxa"/>
          </w:tcPr>
          <w:p w:rsidR="004E001F" w:rsidRPr="00E90A36" w:rsidRDefault="004E001F" w:rsidP="00B215B7">
            <w:pPr>
              <w:pStyle w:val="Tabletext"/>
              <w:jc w:val="center"/>
            </w:pPr>
            <w:r w:rsidRPr="00E90A36">
              <w:t>0,1 à 1</w:t>
            </w:r>
          </w:p>
        </w:tc>
      </w:tr>
      <w:tr w:rsidR="004E001F" w:rsidRPr="00E90A36" w:rsidTr="00B215B7">
        <w:trPr>
          <w:jc w:val="center"/>
        </w:trPr>
        <w:tc>
          <w:tcPr>
            <w:tcW w:w="2461" w:type="dxa"/>
          </w:tcPr>
          <w:p w:rsidR="004E001F" w:rsidRPr="00E90A36" w:rsidRDefault="004E001F" w:rsidP="00B215B7">
            <w:pPr>
              <w:pStyle w:val="Tabletext"/>
              <w:jc w:val="center"/>
            </w:pPr>
            <w:r w:rsidRPr="00E90A36">
              <w:t>8,5-11,5</w:t>
            </w:r>
          </w:p>
        </w:tc>
        <w:tc>
          <w:tcPr>
            <w:tcW w:w="2461" w:type="dxa"/>
          </w:tcPr>
          <w:p w:rsidR="004E001F" w:rsidRPr="00E90A36" w:rsidRDefault="004E001F" w:rsidP="00B215B7">
            <w:pPr>
              <w:pStyle w:val="Tabletext"/>
              <w:jc w:val="center"/>
            </w:pPr>
            <w:r w:rsidRPr="00E90A36">
              <w:t>500 mW</w:t>
            </w:r>
          </w:p>
        </w:tc>
        <w:tc>
          <w:tcPr>
            <w:tcW w:w="2461" w:type="dxa"/>
            <w:vMerge/>
          </w:tcPr>
          <w:p w:rsidR="004E001F" w:rsidRPr="00E90A36" w:rsidRDefault="004E001F" w:rsidP="00B215B7">
            <w:pPr>
              <w:pStyle w:val="Tabletext"/>
              <w:jc w:val="center"/>
            </w:pPr>
          </w:p>
        </w:tc>
        <w:tc>
          <w:tcPr>
            <w:tcW w:w="2461" w:type="dxa"/>
          </w:tcPr>
          <w:p w:rsidR="004E001F" w:rsidRPr="00E90A36" w:rsidRDefault="004E001F" w:rsidP="00B215B7">
            <w:pPr>
              <w:pStyle w:val="Tabletext"/>
              <w:jc w:val="center"/>
            </w:pPr>
            <w:r w:rsidRPr="00E90A36">
              <w:t>0,1 à 1</w:t>
            </w:r>
          </w:p>
        </w:tc>
      </w:tr>
      <w:tr w:rsidR="004E001F" w:rsidRPr="00E90A36" w:rsidTr="00B215B7">
        <w:trPr>
          <w:jc w:val="center"/>
        </w:trPr>
        <w:tc>
          <w:tcPr>
            <w:tcW w:w="2461" w:type="dxa"/>
          </w:tcPr>
          <w:p w:rsidR="004E001F" w:rsidRPr="00E90A36" w:rsidRDefault="004E001F" w:rsidP="00B215B7">
            <w:pPr>
              <w:pStyle w:val="Tabletext"/>
              <w:jc w:val="center"/>
            </w:pPr>
            <w:r w:rsidRPr="00E90A36">
              <w:t>24,05-27</w:t>
            </w:r>
          </w:p>
        </w:tc>
        <w:tc>
          <w:tcPr>
            <w:tcW w:w="2461" w:type="dxa"/>
          </w:tcPr>
          <w:p w:rsidR="004E001F" w:rsidRPr="00E90A36" w:rsidRDefault="004E001F" w:rsidP="00B215B7">
            <w:pPr>
              <w:pStyle w:val="Tabletext"/>
              <w:jc w:val="center"/>
            </w:pPr>
            <w:r w:rsidRPr="00E90A36">
              <w:t>2 W</w:t>
            </w:r>
          </w:p>
        </w:tc>
        <w:tc>
          <w:tcPr>
            <w:tcW w:w="2461" w:type="dxa"/>
            <w:vMerge/>
          </w:tcPr>
          <w:p w:rsidR="004E001F" w:rsidRPr="00E90A36" w:rsidRDefault="004E001F" w:rsidP="00B215B7">
            <w:pPr>
              <w:pStyle w:val="Tabletext"/>
              <w:jc w:val="center"/>
            </w:pPr>
          </w:p>
        </w:tc>
        <w:tc>
          <w:tcPr>
            <w:tcW w:w="2461" w:type="dxa"/>
          </w:tcPr>
          <w:p w:rsidR="004E001F" w:rsidRPr="00E90A36" w:rsidRDefault="004E001F" w:rsidP="00B215B7">
            <w:pPr>
              <w:pStyle w:val="Tabletext"/>
              <w:jc w:val="center"/>
            </w:pPr>
            <w:r w:rsidRPr="00E90A36">
              <w:t>0,1 à 1</w:t>
            </w:r>
          </w:p>
        </w:tc>
      </w:tr>
      <w:tr w:rsidR="004E001F" w:rsidRPr="00E90A36" w:rsidTr="00B215B7">
        <w:trPr>
          <w:jc w:val="center"/>
        </w:trPr>
        <w:tc>
          <w:tcPr>
            <w:tcW w:w="2461" w:type="dxa"/>
            <w:tcBorders>
              <w:bottom w:val="single" w:sz="6" w:space="0" w:color="000000"/>
            </w:tcBorders>
          </w:tcPr>
          <w:p w:rsidR="004E001F" w:rsidRPr="00E90A36" w:rsidRDefault="004E001F" w:rsidP="00B215B7">
            <w:pPr>
              <w:pStyle w:val="Tabletext"/>
              <w:jc w:val="center"/>
            </w:pPr>
            <w:r w:rsidRPr="00E90A36">
              <w:t>76-78</w:t>
            </w:r>
          </w:p>
        </w:tc>
        <w:tc>
          <w:tcPr>
            <w:tcW w:w="2461" w:type="dxa"/>
            <w:tcBorders>
              <w:bottom w:val="single" w:sz="6" w:space="0" w:color="000000"/>
            </w:tcBorders>
          </w:tcPr>
          <w:p w:rsidR="004E001F" w:rsidRPr="00E90A36" w:rsidRDefault="004E001F" w:rsidP="00B215B7">
            <w:pPr>
              <w:pStyle w:val="Tabletext"/>
              <w:jc w:val="center"/>
            </w:pPr>
            <w:r w:rsidRPr="00E90A36">
              <w:t>8 W</w:t>
            </w:r>
          </w:p>
        </w:tc>
        <w:tc>
          <w:tcPr>
            <w:tcW w:w="2461" w:type="dxa"/>
            <w:vMerge/>
            <w:tcBorders>
              <w:bottom w:val="single" w:sz="6" w:space="0" w:color="000000"/>
            </w:tcBorders>
          </w:tcPr>
          <w:p w:rsidR="004E001F" w:rsidRPr="00E90A36" w:rsidRDefault="004E001F" w:rsidP="00B215B7">
            <w:pPr>
              <w:pStyle w:val="Tabletext"/>
              <w:jc w:val="center"/>
            </w:pPr>
          </w:p>
        </w:tc>
        <w:tc>
          <w:tcPr>
            <w:tcW w:w="2461" w:type="dxa"/>
            <w:tcBorders>
              <w:bottom w:val="single" w:sz="6" w:space="0" w:color="000000"/>
            </w:tcBorders>
          </w:tcPr>
          <w:p w:rsidR="004E001F" w:rsidRPr="00E90A36" w:rsidRDefault="004E001F" w:rsidP="00B215B7">
            <w:pPr>
              <w:pStyle w:val="Tabletext"/>
              <w:jc w:val="center"/>
            </w:pPr>
            <w:r w:rsidRPr="00E90A36">
              <w:t>0,1 à 1</w:t>
            </w:r>
          </w:p>
        </w:tc>
      </w:tr>
      <w:tr w:rsidR="004E001F" w:rsidRPr="00BC0065" w:rsidTr="00B215B7">
        <w:trPr>
          <w:jc w:val="center"/>
        </w:trPr>
        <w:tc>
          <w:tcPr>
            <w:tcW w:w="9844" w:type="dxa"/>
            <w:gridSpan w:val="4"/>
            <w:tcBorders>
              <w:top w:val="single" w:sz="6" w:space="0" w:color="000000"/>
              <w:left w:val="nil"/>
              <w:bottom w:val="nil"/>
              <w:right w:val="nil"/>
            </w:tcBorders>
          </w:tcPr>
          <w:p w:rsidR="004E001F" w:rsidRPr="00BC0065" w:rsidRDefault="004E001F" w:rsidP="00B215B7">
            <w:pPr>
              <w:pStyle w:val="Note"/>
              <w:jc w:val="both"/>
            </w:pPr>
            <w:r w:rsidRPr="00BC0065">
              <w:t>NOTE 1 – Il se peut que le fonctionnement de ces indicateurs ne soit pas possible et/ou nécessite une certification dans certaines parties de ces plages de fréquences conformément aux réglementations nationales et internationales en vigueur.</w:t>
            </w:r>
          </w:p>
          <w:p w:rsidR="004E001F" w:rsidRPr="00BC0065" w:rsidRDefault="004E001F" w:rsidP="00B215B7">
            <w:pPr>
              <w:pStyle w:val="Note"/>
              <w:jc w:val="both"/>
            </w:pPr>
            <w:r w:rsidRPr="00BC0065">
              <w:t>NOTE 2 – Dans les pays de la CEPT, l</w:t>
            </w:r>
            <w:r>
              <w:t>a bande </w:t>
            </w:r>
            <w:r w:rsidRPr="00BC0065">
              <w:t>0,5-3 GHz ne sera pas assignée aux indicateurs de niveau radiofréquence.</w:t>
            </w:r>
          </w:p>
          <w:p w:rsidR="004E001F" w:rsidRPr="00BC0065" w:rsidRDefault="004E001F" w:rsidP="00B215B7">
            <w:pPr>
              <w:pStyle w:val="Note"/>
              <w:jc w:val="both"/>
            </w:pPr>
            <w:r w:rsidRPr="00BC0065">
              <w:t xml:space="preserve">NOTE 3 – Dans les pays de la CEPT, le fonctionnement des indicateurs de niveau radiofréquence dans la </w:t>
            </w:r>
            <w:r>
              <w:t>plage autour de</w:t>
            </w:r>
            <w:r w:rsidRPr="00BC0065">
              <w:t xml:space="preserve"> </w:t>
            </w:r>
            <w:r>
              <w:t>10 </w:t>
            </w:r>
            <w:r w:rsidRPr="00BC0065">
              <w:t xml:space="preserve">GHz </w:t>
            </w:r>
            <w:r>
              <w:t>est limité à la bande </w:t>
            </w:r>
            <w:r w:rsidRPr="00BC0065">
              <w:t>8,5-10,</w:t>
            </w:r>
            <w:r>
              <w:t>6 </w:t>
            </w:r>
            <w:r w:rsidRPr="00BC0065">
              <w:t>GHz.</w:t>
            </w:r>
          </w:p>
        </w:tc>
      </w:tr>
    </w:tbl>
    <w:p w:rsidR="002452BB" w:rsidRPr="00C619FA" w:rsidRDefault="002452BB" w:rsidP="002452BB">
      <w:pPr>
        <w:pStyle w:val="Tablefin"/>
        <w:rPr>
          <w:lang w:val="fr-CH"/>
        </w:rPr>
      </w:pPr>
    </w:p>
    <w:p w:rsidR="00EF4563" w:rsidRDefault="00EF4563" w:rsidP="00EF4563"/>
    <w:p w:rsidR="00EF4563" w:rsidRDefault="00EF4563" w:rsidP="00EF4563"/>
    <w:p w:rsidR="004E001F" w:rsidRPr="00BC0065" w:rsidRDefault="004E001F" w:rsidP="004E001F">
      <w:pPr>
        <w:pStyle w:val="AnnexNoTitle"/>
      </w:pPr>
      <w:r>
        <w:t>Annexe</w:t>
      </w:r>
      <w:r w:rsidRPr="00BC0065">
        <w:t xml:space="preserve"> 2</w:t>
      </w:r>
    </w:p>
    <w:p w:rsidR="004E001F" w:rsidRDefault="004E001F" w:rsidP="00B215B7">
      <w:pPr>
        <w:pStyle w:val="Normalaftertitle"/>
        <w:jc w:val="both"/>
        <w:rPr>
          <w:lang w:eastAsia="ja-JP"/>
        </w:rPr>
      </w:pPr>
      <w:r>
        <w:rPr>
          <w:lang w:eastAsia="ja-JP"/>
        </w:rPr>
        <w:t>La présente Annexe</w:t>
      </w:r>
      <w:r w:rsidRPr="00BC0065">
        <w:rPr>
          <w:lang w:eastAsia="ja-JP"/>
        </w:rPr>
        <w:t xml:space="preserve"> donne des informations sur des r</w:t>
      </w:r>
      <w:r>
        <w:rPr>
          <w:lang w:eastAsia="ja-JP"/>
        </w:rPr>
        <w:t>églementations</w:t>
      </w:r>
      <w:r w:rsidRPr="00BC0065">
        <w:rPr>
          <w:lang w:eastAsia="ja-JP"/>
        </w:rPr>
        <w:t xml:space="preserve"> nationales/régionales </w:t>
      </w:r>
      <w:r>
        <w:rPr>
          <w:lang w:eastAsia="ja-JP"/>
        </w:rPr>
        <w:t>dans lesquelles figurent les</w:t>
      </w:r>
      <w:r w:rsidRPr="00BC0065">
        <w:rPr>
          <w:lang w:eastAsia="ja-JP"/>
        </w:rPr>
        <w:t xml:space="preserve"> paramètres techniques et de fonctionnement et les fréquences utilisées: ces informations figurent dans les A</w:t>
      </w:r>
      <w:r>
        <w:rPr>
          <w:lang w:eastAsia="ja-JP"/>
        </w:rPr>
        <w:t>ppendices 1 à 7 de la présente Annexe</w:t>
      </w:r>
      <w:r w:rsidRPr="00BC0065">
        <w:rPr>
          <w:lang w:eastAsia="ja-JP"/>
        </w:rPr>
        <w:t>.</w:t>
      </w:r>
    </w:p>
    <w:p w:rsidR="00EF4563" w:rsidRDefault="00EF4563" w:rsidP="00EF4563">
      <w:pPr>
        <w:rPr>
          <w:lang w:eastAsia="ja-JP"/>
        </w:rPr>
      </w:pPr>
    </w:p>
    <w:p w:rsidR="0054428E" w:rsidRDefault="0054428E" w:rsidP="00EF4563">
      <w:pPr>
        <w:rPr>
          <w:lang w:eastAsia="ja-JP"/>
        </w:rPr>
      </w:pPr>
    </w:p>
    <w:p w:rsidR="00EF4563" w:rsidRPr="00EF4563" w:rsidRDefault="00EF4563" w:rsidP="00EF4563">
      <w:pPr>
        <w:rPr>
          <w:lang w:eastAsia="ja-JP"/>
        </w:rPr>
      </w:pPr>
    </w:p>
    <w:p w:rsidR="004E001F" w:rsidRPr="00BC0065" w:rsidRDefault="004E001F" w:rsidP="0054428E">
      <w:pPr>
        <w:pStyle w:val="AppendixNoTitle"/>
        <w:spacing w:before="0"/>
      </w:pPr>
      <w:r w:rsidRPr="00BC0065">
        <w:t>Appendice 1</w:t>
      </w:r>
      <w:r w:rsidRPr="00BC0065">
        <w:br/>
        <w:t>à l'</w:t>
      </w:r>
      <w:r>
        <w:t>Annexe</w:t>
      </w:r>
      <w:r w:rsidRPr="00BC0065">
        <w:t xml:space="preserve"> 2</w:t>
      </w:r>
      <w:r w:rsidR="00B215B7">
        <w:br/>
      </w:r>
      <w:r w:rsidR="00B215B7">
        <w:br/>
      </w:r>
      <w:r w:rsidRPr="00B215B7">
        <w:rPr>
          <w:b w:val="0"/>
          <w:bCs/>
          <w:sz w:val="24"/>
          <w:szCs w:val="24"/>
        </w:rPr>
        <w:t>(Région 1; pays de la CEPT)</w:t>
      </w:r>
      <w:r w:rsidR="00B215B7">
        <w:br/>
      </w:r>
      <w:r w:rsidR="00B215B7">
        <w:br/>
      </w:r>
      <w:r w:rsidRPr="00BC0065">
        <w:t>Paramètres techniques et de fonctionnement des SRD et fréquences utilisées</w:t>
      </w:r>
    </w:p>
    <w:p w:rsidR="00B215B7" w:rsidRDefault="00B215B7" w:rsidP="00B215B7">
      <w:pPr>
        <w:jc w:val="center"/>
      </w:pPr>
      <w:bookmarkStart w:id="41" w:name="_Toc282689400"/>
    </w:p>
    <w:p w:rsidR="004E001F" w:rsidRPr="00BC0065" w:rsidRDefault="004E001F" w:rsidP="00B215B7">
      <w:pPr>
        <w:jc w:val="center"/>
      </w:pPr>
      <w:r w:rsidRPr="00BC0065">
        <w:t>TABLE DES MATIÈRES</w:t>
      </w:r>
      <w:bookmarkEnd w:id="41"/>
    </w:p>
    <w:p w:rsidR="004E001F" w:rsidRDefault="00B215B7" w:rsidP="00B215B7">
      <w:pPr>
        <w:pStyle w:val="toc0"/>
      </w:pPr>
      <w:r>
        <w:tab/>
      </w:r>
      <w:r w:rsidR="004E001F">
        <w:t>Page</w:t>
      </w:r>
    </w:p>
    <w:p w:rsidR="004E001F" w:rsidRDefault="004E001F" w:rsidP="004E001F">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282689401" w:history="1">
        <w:r w:rsidRPr="003449AE">
          <w:rPr>
            <w:rStyle w:val="Hyperlink"/>
            <w:noProof/>
          </w:rPr>
          <w:t>1</w:t>
        </w:r>
        <w:r>
          <w:rPr>
            <w:rFonts w:asciiTheme="minorHAnsi" w:eastAsiaTheme="minorEastAsia" w:hAnsiTheme="minorHAnsi" w:cstheme="minorBidi"/>
            <w:noProof/>
            <w:sz w:val="22"/>
            <w:szCs w:val="22"/>
            <w:lang w:eastAsia="zh-CN"/>
          </w:rPr>
          <w:tab/>
        </w:r>
        <w:r w:rsidRPr="003449AE">
          <w:rPr>
            <w:rStyle w:val="Hyperlink"/>
            <w:noProof/>
          </w:rPr>
          <w:t>Recommandation CEPT/ERC/REC 70-03</w:t>
        </w:r>
        <w:r>
          <w:rPr>
            <w:noProof/>
            <w:webHidden/>
          </w:rPr>
          <w:tab/>
        </w:r>
        <w:r>
          <w:rPr>
            <w:noProof/>
            <w:webHidden/>
          </w:rPr>
          <w:tab/>
        </w:r>
        <w:r>
          <w:rPr>
            <w:noProof/>
            <w:webHidden/>
          </w:rPr>
          <w:fldChar w:fldCharType="begin"/>
        </w:r>
        <w:r>
          <w:rPr>
            <w:noProof/>
            <w:webHidden/>
          </w:rPr>
          <w:instrText xml:space="preserve"> PAGEREF _Toc282689401 \h </w:instrText>
        </w:r>
        <w:r>
          <w:rPr>
            <w:noProof/>
            <w:webHidden/>
          </w:rPr>
        </w:r>
        <w:r>
          <w:rPr>
            <w:noProof/>
            <w:webHidden/>
          </w:rPr>
          <w:fldChar w:fldCharType="separate"/>
        </w:r>
        <w:r w:rsidR="0054428E">
          <w:rPr>
            <w:noProof/>
            <w:webHidden/>
          </w:rPr>
          <w:t>21</w:t>
        </w:r>
        <w:r>
          <w:rPr>
            <w:noProof/>
            <w:webHidden/>
          </w:rPr>
          <w:fldChar w:fldCharType="end"/>
        </w:r>
      </w:hyperlink>
    </w:p>
    <w:p w:rsidR="004E001F" w:rsidRDefault="00FA3242" w:rsidP="004E001F">
      <w:pPr>
        <w:pStyle w:val="TOC1"/>
        <w:rPr>
          <w:rFonts w:asciiTheme="minorHAnsi" w:eastAsiaTheme="minorEastAsia" w:hAnsiTheme="minorHAnsi" w:cstheme="minorBidi"/>
          <w:noProof/>
          <w:sz w:val="22"/>
          <w:szCs w:val="22"/>
          <w:lang w:eastAsia="zh-CN"/>
        </w:rPr>
      </w:pPr>
      <w:hyperlink w:anchor="_Toc282689402" w:history="1">
        <w:r w:rsidR="004E001F" w:rsidRPr="003449AE">
          <w:rPr>
            <w:rStyle w:val="Hyperlink"/>
            <w:noProof/>
          </w:rPr>
          <w:t>2</w:t>
        </w:r>
        <w:r w:rsidR="004E001F">
          <w:rPr>
            <w:rFonts w:asciiTheme="minorHAnsi" w:eastAsiaTheme="minorEastAsia" w:hAnsiTheme="minorHAnsi" w:cstheme="minorBidi"/>
            <w:noProof/>
            <w:sz w:val="22"/>
            <w:szCs w:val="22"/>
            <w:lang w:eastAsia="zh-CN"/>
          </w:rPr>
          <w:tab/>
        </w:r>
        <w:r w:rsidR="004E001F" w:rsidRPr="003449AE">
          <w:rPr>
            <w:rStyle w:val="Hyperlink"/>
            <w:noProof/>
          </w:rPr>
          <w:t>Applications et bandes de fréquences</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_Toc282689402 \h </w:instrText>
        </w:r>
        <w:r w:rsidR="004E001F">
          <w:rPr>
            <w:noProof/>
            <w:webHidden/>
          </w:rPr>
        </w:r>
        <w:r w:rsidR="004E001F">
          <w:rPr>
            <w:noProof/>
            <w:webHidden/>
          </w:rPr>
          <w:fldChar w:fldCharType="separate"/>
        </w:r>
        <w:r w:rsidR="0054428E">
          <w:rPr>
            <w:noProof/>
            <w:webHidden/>
          </w:rPr>
          <w:t>21</w:t>
        </w:r>
        <w:r w:rsidR="004E001F">
          <w:rPr>
            <w:noProof/>
            <w:webHidden/>
          </w:rPr>
          <w:fldChar w:fldCharType="end"/>
        </w:r>
      </w:hyperlink>
    </w:p>
    <w:p w:rsidR="0054428E" w:rsidRDefault="0054428E" w:rsidP="0054428E">
      <w:pPr>
        <w:pStyle w:val="toc0"/>
      </w:pPr>
      <w:r>
        <w:lastRenderedPageBreak/>
        <w:tab/>
      </w:r>
      <w:r>
        <w:t>Page</w:t>
      </w:r>
    </w:p>
    <w:p w:rsidR="004E001F" w:rsidRDefault="00FA3242" w:rsidP="004E001F">
      <w:pPr>
        <w:pStyle w:val="TOC1"/>
        <w:rPr>
          <w:rFonts w:asciiTheme="minorHAnsi" w:eastAsiaTheme="minorEastAsia" w:hAnsiTheme="minorHAnsi" w:cstheme="minorBidi"/>
          <w:noProof/>
          <w:sz w:val="22"/>
          <w:szCs w:val="22"/>
          <w:lang w:eastAsia="zh-CN"/>
        </w:rPr>
      </w:pPr>
      <w:hyperlink w:anchor="_Toc282689403" w:history="1">
        <w:r w:rsidR="004E001F" w:rsidRPr="003449AE">
          <w:rPr>
            <w:rStyle w:val="Hyperlink"/>
            <w:noProof/>
          </w:rPr>
          <w:t>3</w:t>
        </w:r>
        <w:r w:rsidR="004E001F">
          <w:rPr>
            <w:rFonts w:asciiTheme="minorHAnsi" w:eastAsiaTheme="minorEastAsia" w:hAnsiTheme="minorHAnsi" w:cstheme="minorBidi"/>
            <w:noProof/>
            <w:sz w:val="22"/>
            <w:szCs w:val="22"/>
            <w:lang w:eastAsia="zh-CN"/>
          </w:rPr>
          <w:tab/>
        </w:r>
        <w:r w:rsidR="004E001F" w:rsidRPr="003449AE">
          <w:rPr>
            <w:rStyle w:val="Hyperlink"/>
            <w:noProof/>
          </w:rPr>
          <w:t>Spécifications techniques</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_Toc282689403 \h </w:instrText>
        </w:r>
        <w:r w:rsidR="004E001F">
          <w:rPr>
            <w:noProof/>
            <w:webHidden/>
          </w:rPr>
        </w:r>
        <w:r w:rsidR="004E001F">
          <w:rPr>
            <w:noProof/>
            <w:webHidden/>
          </w:rPr>
          <w:fldChar w:fldCharType="separate"/>
        </w:r>
        <w:r w:rsidR="0054428E">
          <w:rPr>
            <w:noProof/>
            <w:webHidden/>
          </w:rPr>
          <w:t>28</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04" w:history="1">
        <w:r w:rsidR="004E001F" w:rsidRPr="003449AE">
          <w:rPr>
            <w:rStyle w:val="Hyperlink"/>
            <w:noProof/>
          </w:rPr>
          <w:t>3.1</w:t>
        </w:r>
        <w:r w:rsidR="004E001F">
          <w:rPr>
            <w:rFonts w:asciiTheme="minorHAnsi" w:eastAsiaTheme="minorEastAsia" w:hAnsiTheme="minorHAnsi" w:cstheme="minorBidi"/>
            <w:noProof/>
            <w:sz w:val="22"/>
            <w:szCs w:val="22"/>
            <w:lang w:eastAsia="zh-CN"/>
          </w:rPr>
          <w:tab/>
        </w:r>
        <w:r w:rsidR="004E001F" w:rsidRPr="003449AE">
          <w:rPr>
            <w:rStyle w:val="Hyperlink"/>
            <w:noProof/>
          </w:rPr>
          <w:t>Normes de l'ETSI</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_Toc282689404 \h </w:instrText>
        </w:r>
        <w:r w:rsidR="004E001F">
          <w:rPr>
            <w:noProof/>
            <w:webHidden/>
          </w:rPr>
        </w:r>
        <w:r w:rsidR="004E001F">
          <w:rPr>
            <w:noProof/>
            <w:webHidden/>
          </w:rPr>
          <w:fldChar w:fldCharType="separate"/>
        </w:r>
        <w:r w:rsidR="0054428E">
          <w:rPr>
            <w:noProof/>
            <w:webHidden/>
          </w:rPr>
          <w:t>28</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05" w:history="1">
        <w:r w:rsidR="004E001F" w:rsidRPr="003449AE">
          <w:rPr>
            <w:rStyle w:val="Hyperlink"/>
            <w:noProof/>
          </w:rPr>
          <w:t>3.2</w:t>
        </w:r>
        <w:r w:rsidR="004E001F">
          <w:rPr>
            <w:rFonts w:asciiTheme="minorHAnsi" w:eastAsiaTheme="minorEastAsia" w:hAnsiTheme="minorHAnsi" w:cstheme="minorBidi"/>
            <w:noProof/>
            <w:sz w:val="22"/>
            <w:szCs w:val="22"/>
            <w:lang w:eastAsia="zh-CN"/>
          </w:rPr>
          <w:tab/>
        </w:r>
        <w:r w:rsidR="004E001F" w:rsidRPr="003449AE">
          <w:rPr>
            <w:rStyle w:val="Hyperlink"/>
            <w:noProof/>
          </w:rPr>
          <w:t>CEM et sécurité</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_Toc282689405 \h </w:instrText>
        </w:r>
        <w:r w:rsidR="004E001F">
          <w:rPr>
            <w:noProof/>
            <w:webHidden/>
          </w:rPr>
        </w:r>
        <w:r w:rsidR="004E001F">
          <w:rPr>
            <w:noProof/>
            <w:webHidden/>
          </w:rPr>
          <w:fldChar w:fldCharType="separate"/>
        </w:r>
        <w:r w:rsidR="0054428E">
          <w:rPr>
            <w:noProof/>
            <w:webHidden/>
          </w:rPr>
          <w:t>28</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06" w:history="1">
        <w:r w:rsidR="004E001F" w:rsidRPr="003449AE">
          <w:rPr>
            <w:rStyle w:val="Hyperlink"/>
            <w:noProof/>
          </w:rPr>
          <w:t>3.3</w:t>
        </w:r>
        <w:r w:rsidR="004E001F">
          <w:rPr>
            <w:rFonts w:asciiTheme="minorHAnsi" w:eastAsiaTheme="minorEastAsia" w:hAnsiTheme="minorHAnsi" w:cstheme="minorBidi"/>
            <w:noProof/>
            <w:sz w:val="22"/>
            <w:szCs w:val="22"/>
            <w:lang w:eastAsia="zh-CN"/>
          </w:rPr>
          <w:tab/>
        </w:r>
        <w:r w:rsidR="004E001F" w:rsidRPr="003449AE">
          <w:rPr>
            <w:rStyle w:val="Hyperlink"/>
            <w:noProof/>
          </w:rPr>
          <w:t>Spécifications nationales en matière d'homologation</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_Toc282689406 \h </w:instrText>
        </w:r>
        <w:r w:rsidR="004E001F">
          <w:rPr>
            <w:noProof/>
            <w:webHidden/>
          </w:rPr>
        </w:r>
        <w:r w:rsidR="004E001F">
          <w:rPr>
            <w:noProof/>
            <w:webHidden/>
          </w:rPr>
          <w:fldChar w:fldCharType="separate"/>
        </w:r>
        <w:r w:rsidR="0054428E">
          <w:rPr>
            <w:noProof/>
            <w:webHidden/>
          </w:rPr>
          <w:t>29</w:t>
        </w:r>
        <w:r w:rsidR="004E001F">
          <w:rPr>
            <w:noProof/>
            <w:webHidden/>
          </w:rPr>
          <w:fldChar w:fldCharType="end"/>
        </w:r>
      </w:hyperlink>
    </w:p>
    <w:p w:rsidR="004E001F" w:rsidRDefault="00FA3242" w:rsidP="004E001F">
      <w:pPr>
        <w:pStyle w:val="TOC1"/>
        <w:rPr>
          <w:rFonts w:asciiTheme="minorHAnsi" w:eastAsiaTheme="minorEastAsia" w:hAnsiTheme="minorHAnsi" w:cstheme="minorBidi"/>
          <w:noProof/>
          <w:sz w:val="22"/>
          <w:szCs w:val="22"/>
          <w:lang w:eastAsia="zh-CN"/>
        </w:rPr>
      </w:pPr>
      <w:hyperlink w:anchor="_Toc282689407" w:history="1">
        <w:r w:rsidR="004E001F" w:rsidRPr="003449AE">
          <w:rPr>
            <w:rStyle w:val="Hyperlink"/>
            <w:noProof/>
          </w:rPr>
          <w:t>4</w:t>
        </w:r>
        <w:r w:rsidR="004E001F">
          <w:rPr>
            <w:rFonts w:asciiTheme="minorHAnsi" w:eastAsiaTheme="minorEastAsia" w:hAnsiTheme="minorHAnsi" w:cstheme="minorBidi"/>
            <w:noProof/>
            <w:sz w:val="22"/>
            <w:szCs w:val="22"/>
            <w:lang w:eastAsia="zh-CN"/>
          </w:rPr>
          <w:tab/>
        </w:r>
        <w:r w:rsidR="004E001F" w:rsidRPr="003449AE">
          <w:rPr>
            <w:rStyle w:val="Hyperlink"/>
            <w:noProof/>
          </w:rPr>
          <w:t>Autres fréquences utilisées</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_Toc282689407 \h </w:instrText>
        </w:r>
        <w:r w:rsidR="004E001F">
          <w:rPr>
            <w:noProof/>
            <w:webHidden/>
          </w:rPr>
        </w:r>
        <w:r w:rsidR="004E001F">
          <w:rPr>
            <w:noProof/>
            <w:webHidden/>
          </w:rPr>
          <w:fldChar w:fldCharType="separate"/>
        </w:r>
        <w:r w:rsidR="0054428E">
          <w:rPr>
            <w:noProof/>
            <w:webHidden/>
          </w:rPr>
          <w:t>29</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08" w:history="1">
        <w:r w:rsidR="004E001F" w:rsidRPr="003449AE">
          <w:rPr>
            <w:rStyle w:val="Hyperlink"/>
            <w:noProof/>
          </w:rPr>
          <w:t>4.1</w:t>
        </w:r>
        <w:r w:rsidR="004E001F">
          <w:rPr>
            <w:rFonts w:asciiTheme="minorHAnsi" w:eastAsiaTheme="minorEastAsia" w:hAnsiTheme="minorHAnsi" w:cstheme="minorBidi"/>
            <w:noProof/>
            <w:sz w:val="22"/>
            <w:szCs w:val="22"/>
            <w:lang w:eastAsia="zh-CN"/>
          </w:rPr>
          <w:tab/>
        </w:r>
        <w:r w:rsidR="004E001F" w:rsidRPr="003449AE">
          <w:rPr>
            <w:rStyle w:val="Hyperlink"/>
            <w:noProof/>
          </w:rPr>
          <w:t>Puissance rayonnée ou champ magnétique</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_Toc282689408 \h </w:instrText>
        </w:r>
        <w:r w:rsidR="004E001F">
          <w:rPr>
            <w:noProof/>
            <w:webHidden/>
          </w:rPr>
        </w:r>
        <w:r w:rsidR="004E001F">
          <w:rPr>
            <w:noProof/>
            <w:webHidden/>
          </w:rPr>
          <w:fldChar w:fldCharType="separate"/>
        </w:r>
        <w:r w:rsidR="0054428E">
          <w:rPr>
            <w:noProof/>
            <w:webHidden/>
          </w:rPr>
          <w:t>29</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09" w:history="1">
        <w:r w:rsidR="004E001F" w:rsidRPr="003449AE">
          <w:rPr>
            <w:rStyle w:val="Hyperlink"/>
            <w:noProof/>
          </w:rPr>
          <w:t>4.2</w:t>
        </w:r>
        <w:r w:rsidR="004E001F">
          <w:rPr>
            <w:rFonts w:asciiTheme="minorHAnsi" w:eastAsiaTheme="minorEastAsia" w:hAnsiTheme="minorHAnsi" w:cstheme="minorBidi"/>
            <w:noProof/>
            <w:sz w:val="22"/>
            <w:szCs w:val="22"/>
            <w:lang w:eastAsia="zh-CN"/>
          </w:rPr>
          <w:tab/>
        </w:r>
        <w:r w:rsidR="004E001F" w:rsidRPr="003449AE">
          <w:rPr>
            <w:rStyle w:val="Hyperlink"/>
            <w:noProof/>
          </w:rPr>
          <w:t>Antenne de l'émetteur</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_Toc282689409 \h </w:instrText>
        </w:r>
        <w:r w:rsidR="004E001F">
          <w:rPr>
            <w:noProof/>
            <w:webHidden/>
          </w:rPr>
        </w:r>
        <w:r w:rsidR="004E001F">
          <w:rPr>
            <w:noProof/>
            <w:webHidden/>
          </w:rPr>
          <w:fldChar w:fldCharType="separate"/>
        </w:r>
        <w:r w:rsidR="0054428E">
          <w:rPr>
            <w:noProof/>
            <w:webHidden/>
          </w:rPr>
          <w:t>29</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10" w:history="1">
        <w:r w:rsidR="004E001F" w:rsidRPr="003449AE">
          <w:rPr>
            <w:rStyle w:val="Hyperlink"/>
            <w:noProof/>
          </w:rPr>
          <w:t>4.3</w:t>
        </w:r>
        <w:r w:rsidR="004E001F">
          <w:rPr>
            <w:rFonts w:asciiTheme="minorHAnsi" w:eastAsiaTheme="minorEastAsia" w:hAnsiTheme="minorHAnsi" w:cstheme="minorBidi"/>
            <w:noProof/>
            <w:sz w:val="22"/>
            <w:szCs w:val="22"/>
            <w:lang w:eastAsia="zh-CN"/>
          </w:rPr>
          <w:tab/>
        </w:r>
        <w:r w:rsidR="004E001F" w:rsidRPr="003449AE">
          <w:rPr>
            <w:rStyle w:val="Hyperlink"/>
            <w:noProof/>
          </w:rPr>
          <w:t>Espacement des canaux</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_Toc282689410 \h </w:instrText>
        </w:r>
        <w:r w:rsidR="004E001F">
          <w:rPr>
            <w:noProof/>
            <w:webHidden/>
          </w:rPr>
        </w:r>
        <w:r w:rsidR="004E001F">
          <w:rPr>
            <w:noProof/>
            <w:webHidden/>
          </w:rPr>
          <w:fldChar w:fldCharType="separate"/>
        </w:r>
        <w:r w:rsidR="0054428E">
          <w:rPr>
            <w:noProof/>
            <w:webHidden/>
          </w:rPr>
          <w:t>30</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11" w:history="1">
        <w:r w:rsidR="004E001F" w:rsidRPr="003449AE">
          <w:rPr>
            <w:rStyle w:val="Hyperlink"/>
            <w:noProof/>
          </w:rPr>
          <w:t>4.4</w:t>
        </w:r>
        <w:r w:rsidR="004E001F">
          <w:rPr>
            <w:rFonts w:asciiTheme="minorHAnsi" w:eastAsiaTheme="minorEastAsia" w:hAnsiTheme="minorHAnsi" w:cstheme="minorBidi"/>
            <w:noProof/>
            <w:sz w:val="22"/>
            <w:szCs w:val="22"/>
            <w:lang w:eastAsia="zh-CN"/>
          </w:rPr>
          <w:tab/>
        </w:r>
        <w:r w:rsidR="004E001F" w:rsidRPr="003449AE">
          <w:rPr>
            <w:rStyle w:val="Hyperlink"/>
            <w:noProof/>
          </w:rPr>
          <w:t>Catégories de facteur d'utilisation</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_Toc282689411 \h </w:instrText>
        </w:r>
        <w:r w:rsidR="004E001F">
          <w:rPr>
            <w:noProof/>
            <w:webHidden/>
          </w:rPr>
        </w:r>
        <w:r w:rsidR="004E001F">
          <w:rPr>
            <w:noProof/>
            <w:webHidden/>
          </w:rPr>
          <w:fldChar w:fldCharType="separate"/>
        </w:r>
        <w:r w:rsidR="0054428E">
          <w:rPr>
            <w:noProof/>
            <w:webHidden/>
          </w:rPr>
          <w:t>30</w:t>
        </w:r>
        <w:r w:rsidR="004E001F">
          <w:rPr>
            <w:noProof/>
            <w:webHidden/>
          </w:rPr>
          <w:fldChar w:fldCharType="end"/>
        </w:r>
      </w:hyperlink>
    </w:p>
    <w:p w:rsidR="004E001F" w:rsidRDefault="00FA3242" w:rsidP="004E001F">
      <w:pPr>
        <w:pStyle w:val="TOC1"/>
        <w:rPr>
          <w:rFonts w:asciiTheme="minorHAnsi" w:eastAsiaTheme="minorEastAsia" w:hAnsiTheme="minorHAnsi" w:cstheme="minorBidi"/>
          <w:noProof/>
          <w:sz w:val="22"/>
          <w:szCs w:val="22"/>
          <w:lang w:eastAsia="zh-CN"/>
        </w:rPr>
      </w:pPr>
      <w:hyperlink w:anchor="_Toc282689412" w:history="1">
        <w:r w:rsidR="004E001F" w:rsidRPr="003449AE">
          <w:rPr>
            <w:rStyle w:val="Hyperlink"/>
            <w:noProof/>
          </w:rPr>
          <w:t>5</w:t>
        </w:r>
        <w:r w:rsidR="004E001F">
          <w:rPr>
            <w:rFonts w:asciiTheme="minorHAnsi" w:eastAsiaTheme="minorEastAsia" w:hAnsiTheme="minorHAnsi" w:cstheme="minorBidi"/>
            <w:noProof/>
            <w:sz w:val="22"/>
            <w:szCs w:val="22"/>
            <w:lang w:eastAsia="zh-CN"/>
          </w:rPr>
          <w:tab/>
        </w:r>
        <w:r w:rsidR="004E001F" w:rsidRPr="003449AE">
          <w:rPr>
            <w:rStyle w:val="Hyperlink"/>
            <w:noProof/>
          </w:rPr>
          <w:t>Spécifications administratives</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_Toc282689412 \h </w:instrText>
        </w:r>
        <w:r w:rsidR="004E001F">
          <w:rPr>
            <w:noProof/>
            <w:webHidden/>
          </w:rPr>
        </w:r>
        <w:r w:rsidR="004E001F">
          <w:rPr>
            <w:noProof/>
            <w:webHidden/>
          </w:rPr>
          <w:fldChar w:fldCharType="separate"/>
        </w:r>
        <w:r w:rsidR="0054428E">
          <w:rPr>
            <w:noProof/>
            <w:webHidden/>
          </w:rPr>
          <w:t>31</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13" w:history="1">
        <w:r w:rsidR="004E001F" w:rsidRPr="003449AE">
          <w:rPr>
            <w:rStyle w:val="Hyperlink"/>
            <w:noProof/>
          </w:rPr>
          <w:t>5.1</w:t>
        </w:r>
        <w:r w:rsidR="004E001F">
          <w:rPr>
            <w:rFonts w:asciiTheme="minorHAnsi" w:eastAsiaTheme="minorEastAsia" w:hAnsiTheme="minorHAnsi" w:cstheme="minorBidi"/>
            <w:noProof/>
            <w:sz w:val="22"/>
            <w:szCs w:val="22"/>
            <w:lang w:eastAsia="zh-CN"/>
          </w:rPr>
          <w:tab/>
        </w:r>
        <w:r w:rsidR="004E001F" w:rsidRPr="003449AE">
          <w:rPr>
            <w:rStyle w:val="Hyperlink"/>
            <w:noProof/>
          </w:rPr>
          <w:t>Spécifications relatives aux licences</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_Toc282689413 \h </w:instrText>
        </w:r>
        <w:r w:rsidR="004E001F">
          <w:rPr>
            <w:noProof/>
            <w:webHidden/>
          </w:rPr>
        </w:r>
        <w:r w:rsidR="004E001F">
          <w:rPr>
            <w:noProof/>
            <w:webHidden/>
          </w:rPr>
          <w:fldChar w:fldCharType="separate"/>
        </w:r>
        <w:r w:rsidR="0054428E">
          <w:rPr>
            <w:noProof/>
            <w:webHidden/>
          </w:rPr>
          <w:t>31</w:t>
        </w:r>
        <w:r w:rsidR="004E001F">
          <w:rPr>
            <w:noProof/>
            <w:webHidden/>
          </w:rPr>
          <w:fldChar w:fldCharType="end"/>
        </w:r>
      </w:hyperlink>
    </w:p>
    <w:p w:rsidR="004E001F" w:rsidRDefault="00FA3242" w:rsidP="004E001F">
      <w:pPr>
        <w:pStyle w:val="TOC2"/>
        <w:rPr>
          <w:rFonts w:asciiTheme="minorHAnsi" w:eastAsiaTheme="minorEastAsia" w:hAnsiTheme="minorHAnsi" w:cstheme="minorBidi"/>
          <w:noProof/>
          <w:sz w:val="22"/>
          <w:szCs w:val="22"/>
          <w:lang w:eastAsia="zh-CN"/>
        </w:rPr>
      </w:pPr>
      <w:hyperlink w:anchor="_Toc282689414" w:history="1">
        <w:r w:rsidR="004E001F" w:rsidRPr="003449AE">
          <w:rPr>
            <w:rStyle w:val="Hyperlink"/>
            <w:noProof/>
          </w:rPr>
          <w:t>5.2</w:t>
        </w:r>
        <w:r w:rsidR="004E001F">
          <w:rPr>
            <w:rFonts w:asciiTheme="minorHAnsi" w:eastAsiaTheme="minorEastAsia" w:hAnsiTheme="minorHAnsi" w:cstheme="minorBidi"/>
            <w:noProof/>
            <w:sz w:val="22"/>
            <w:szCs w:val="22"/>
            <w:lang w:eastAsia="zh-CN"/>
          </w:rPr>
          <w:tab/>
        </w:r>
        <w:r w:rsidR="004E001F" w:rsidRPr="003449AE">
          <w:rPr>
            <w:rStyle w:val="Hyperlink"/>
            <w:noProof/>
          </w:rPr>
          <w:t>Evaluation de conformité, spécifications relatives au marquage et libre circulation</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_Toc282689414 \h </w:instrText>
        </w:r>
        <w:r w:rsidR="004E001F">
          <w:rPr>
            <w:noProof/>
            <w:webHidden/>
          </w:rPr>
        </w:r>
        <w:r w:rsidR="004E001F">
          <w:rPr>
            <w:noProof/>
            <w:webHidden/>
          </w:rPr>
          <w:fldChar w:fldCharType="separate"/>
        </w:r>
        <w:r w:rsidR="0054428E">
          <w:rPr>
            <w:noProof/>
            <w:webHidden/>
          </w:rPr>
          <w:t>31</w:t>
        </w:r>
        <w:r w:rsidR="004E001F">
          <w:rPr>
            <w:noProof/>
            <w:webHidden/>
          </w:rPr>
          <w:fldChar w:fldCharType="end"/>
        </w:r>
      </w:hyperlink>
    </w:p>
    <w:p w:rsidR="004E001F" w:rsidRDefault="00FA3242" w:rsidP="004E001F">
      <w:pPr>
        <w:pStyle w:val="TOC1"/>
        <w:rPr>
          <w:rFonts w:asciiTheme="minorHAnsi" w:eastAsiaTheme="minorEastAsia" w:hAnsiTheme="minorHAnsi" w:cstheme="minorBidi"/>
          <w:noProof/>
          <w:sz w:val="22"/>
          <w:szCs w:val="22"/>
          <w:lang w:eastAsia="zh-CN"/>
        </w:rPr>
      </w:pPr>
      <w:hyperlink w:anchor="_Toc282689415" w:history="1">
        <w:r w:rsidR="004E001F" w:rsidRPr="003449AE">
          <w:rPr>
            <w:rStyle w:val="Hyperlink"/>
            <w:noProof/>
          </w:rPr>
          <w:t>6</w:t>
        </w:r>
        <w:r w:rsidR="004E001F">
          <w:rPr>
            <w:rFonts w:asciiTheme="minorHAnsi" w:eastAsiaTheme="minorEastAsia" w:hAnsiTheme="minorHAnsi" w:cstheme="minorBidi"/>
            <w:noProof/>
            <w:sz w:val="22"/>
            <w:szCs w:val="22"/>
            <w:lang w:eastAsia="zh-CN"/>
          </w:rPr>
          <w:tab/>
        </w:r>
        <w:r w:rsidR="004E001F" w:rsidRPr="003449AE">
          <w:rPr>
            <w:rStyle w:val="Hyperlink"/>
            <w:noProof/>
          </w:rPr>
          <w:t>Paramètres de fonctionnement</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_Toc282689415 \h </w:instrText>
        </w:r>
        <w:r w:rsidR="004E001F">
          <w:rPr>
            <w:noProof/>
            <w:webHidden/>
          </w:rPr>
        </w:r>
        <w:r w:rsidR="004E001F">
          <w:rPr>
            <w:noProof/>
            <w:webHidden/>
          </w:rPr>
          <w:fldChar w:fldCharType="separate"/>
        </w:r>
        <w:r w:rsidR="0054428E">
          <w:rPr>
            <w:noProof/>
            <w:webHidden/>
          </w:rPr>
          <w:t>32</w:t>
        </w:r>
        <w:r w:rsidR="004E001F">
          <w:rPr>
            <w:noProof/>
            <w:webHidden/>
          </w:rPr>
          <w:fldChar w:fldCharType="end"/>
        </w:r>
      </w:hyperlink>
    </w:p>
    <w:p w:rsidR="004E001F" w:rsidRDefault="00FA3242" w:rsidP="004E001F">
      <w:pPr>
        <w:pStyle w:val="TOC1"/>
        <w:rPr>
          <w:rFonts w:asciiTheme="minorHAnsi" w:eastAsiaTheme="minorEastAsia" w:hAnsiTheme="minorHAnsi" w:cstheme="minorBidi"/>
          <w:noProof/>
          <w:sz w:val="22"/>
          <w:szCs w:val="22"/>
          <w:lang w:eastAsia="zh-CN"/>
        </w:rPr>
      </w:pPr>
      <w:hyperlink w:anchor="_Toc282689416" w:history="1">
        <w:r w:rsidR="004E001F" w:rsidRPr="003449AE">
          <w:rPr>
            <w:rStyle w:val="Hyperlink"/>
            <w:noProof/>
          </w:rPr>
          <w:t>7</w:t>
        </w:r>
        <w:r w:rsidR="004E001F">
          <w:rPr>
            <w:rFonts w:asciiTheme="minorHAnsi" w:eastAsiaTheme="minorEastAsia" w:hAnsiTheme="minorHAnsi" w:cstheme="minorBidi"/>
            <w:noProof/>
            <w:sz w:val="22"/>
            <w:szCs w:val="22"/>
            <w:lang w:eastAsia="zh-CN"/>
          </w:rPr>
          <w:tab/>
        </w:r>
        <w:r w:rsidR="004E001F" w:rsidRPr="003449AE">
          <w:rPr>
            <w:rStyle w:val="Hyperlink"/>
            <w:noProof/>
          </w:rPr>
          <w:t>La Directive R&amp;TTE</w:t>
        </w:r>
        <w:r w:rsidR="004E001F">
          <w:rPr>
            <w:noProof/>
            <w:webHidden/>
          </w:rPr>
          <w:tab/>
        </w:r>
        <w:r w:rsidR="004E001F">
          <w:rPr>
            <w:noProof/>
            <w:webHidden/>
          </w:rPr>
          <w:tab/>
        </w:r>
        <w:r w:rsidR="004E001F">
          <w:rPr>
            <w:noProof/>
            <w:webHidden/>
          </w:rPr>
          <w:fldChar w:fldCharType="begin"/>
        </w:r>
        <w:r w:rsidR="004E001F">
          <w:rPr>
            <w:noProof/>
            <w:webHidden/>
          </w:rPr>
          <w:instrText xml:space="preserve"> PAGEREF _Toc282689416 \h </w:instrText>
        </w:r>
        <w:r w:rsidR="004E001F">
          <w:rPr>
            <w:noProof/>
            <w:webHidden/>
          </w:rPr>
        </w:r>
        <w:r w:rsidR="004E001F">
          <w:rPr>
            <w:noProof/>
            <w:webHidden/>
          </w:rPr>
          <w:fldChar w:fldCharType="separate"/>
        </w:r>
        <w:r w:rsidR="0054428E">
          <w:rPr>
            <w:noProof/>
            <w:webHidden/>
          </w:rPr>
          <w:t>32</w:t>
        </w:r>
        <w:r w:rsidR="004E001F">
          <w:rPr>
            <w:noProof/>
            <w:webHidden/>
          </w:rPr>
          <w:fldChar w:fldCharType="end"/>
        </w:r>
      </w:hyperlink>
    </w:p>
    <w:p w:rsidR="004E001F" w:rsidRPr="00E8172C" w:rsidRDefault="00FA3242" w:rsidP="004E001F">
      <w:pPr>
        <w:pStyle w:val="TOC1"/>
        <w:rPr>
          <w:rFonts w:asciiTheme="minorHAnsi" w:eastAsiaTheme="minorEastAsia" w:hAnsiTheme="minorHAnsi" w:cstheme="minorBidi"/>
          <w:noProof/>
          <w:sz w:val="22"/>
          <w:szCs w:val="22"/>
          <w:lang w:val="fr-CH" w:eastAsia="zh-CN"/>
        </w:rPr>
      </w:pPr>
      <w:hyperlink w:anchor="_Toc282689417" w:history="1">
        <w:r w:rsidR="004E001F" w:rsidRPr="00ED7140">
          <w:rPr>
            <w:rStyle w:val="Hyperlink"/>
            <w:noProof/>
            <w:lang w:val="fr-CH"/>
          </w:rPr>
          <w:t>8</w:t>
        </w:r>
        <w:r w:rsidR="004E001F" w:rsidRPr="00E8172C">
          <w:rPr>
            <w:rFonts w:asciiTheme="minorHAnsi" w:eastAsiaTheme="minorEastAsia" w:hAnsiTheme="minorHAnsi" w:cstheme="minorBidi"/>
            <w:noProof/>
            <w:sz w:val="22"/>
            <w:szCs w:val="22"/>
            <w:lang w:val="fr-CH" w:eastAsia="zh-CN"/>
          </w:rPr>
          <w:tab/>
        </w:r>
        <w:r w:rsidR="004E001F" w:rsidRPr="00ED7140">
          <w:rPr>
            <w:rStyle w:val="Hyperlink"/>
            <w:noProof/>
            <w:lang w:val="fr-CH"/>
          </w:rPr>
          <w:t>Mise à jour de la Recommandation CEPT/ERC/REC 70-03</w:t>
        </w:r>
        <w:r w:rsidR="004E001F" w:rsidRPr="00ED7140">
          <w:rPr>
            <w:noProof/>
            <w:webHidden/>
            <w:lang w:val="fr-CH"/>
          </w:rPr>
          <w:tab/>
        </w:r>
        <w:r w:rsidR="004E001F" w:rsidRPr="00ED7140">
          <w:rPr>
            <w:noProof/>
            <w:webHidden/>
            <w:lang w:val="fr-CH"/>
          </w:rPr>
          <w:tab/>
        </w:r>
        <w:r w:rsidR="004E001F">
          <w:rPr>
            <w:noProof/>
            <w:webHidden/>
          </w:rPr>
          <w:fldChar w:fldCharType="begin"/>
        </w:r>
        <w:r w:rsidR="004E001F" w:rsidRPr="00ED7140">
          <w:rPr>
            <w:noProof/>
            <w:webHidden/>
            <w:lang w:val="fr-CH"/>
          </w:rPr>
          <w:instrText xml:space="preserve"> PAGEREF _Toc282689417 \h </w:instrText>
        </w:r>
        <w:r w:rsidR="004E001F">
          <w:rPr>
            <w:noProof/>
            <w:webHidden/>
          </w:rPr>
        </w:r>
        <w:r w:rsidR="004E001F">
          <w:rPr>
            <w:noProof/>
            <w:webHidden/>
          </w:rPr>
          <w:fldChar w:fldCharType="separate"/>
        </w:r>
        <w:r w:rsidR="0054428E">
          <w:rPr>
            <w:noProof/>
            <w:webHidden/>
            <w:lang w:val="fr-CH"/>
          </w:rPr>
          <w:t>33</w:t>
        </w:r>
        <w:r w:rsidR="004E001F">
          <w:rPr>
            <w:noProof/>
            <w:webHidden/>
          </w:rPr>
          <w:fldChar w:fldCharType="end"/>
        </w:r>
      </w:hyperlink>
      <w:r w:rsidR="004E001F" w:rsidRPr="00E8172C">
        <w:rPr>
          <w:rFonts w:asciiTheme="minorHAnsi" w:eastAsiaTheme="minorEastAsia" w:hAnsiTheme="minorHAnsi" w:cstheme="minorBidi"/>
          <w:noProof/>
          <w:sz w:val="22"/>
          <w:szCs w:val="22"/>
          <w:lang w:val="fr-CH" w:eastAsia="zh-CN"/>
        </w:rPr>
        <w:t xml:space="preserve"> </w:t>
      </w:r>
    </w:p>
    <w:p w:rsidR="004E001F" w:rsidRPr="00BC0065" w:rsidRDefault="004E001F" w:rsidP="007D1C32">
      <w:pPr>
        <w:pStyle w:val="Heading1"/>
      </w:pPr>
      <w:r>
        <w:fldChar w:fldCharType="end"/>
      </w:r>
      <w:bookmarkStart w:id="42" w:name="_Toc282689401"/>
      <w:r w:rsidRPr="00BC0065">
        <w:t>1</w:t>
      </w:r>
      <w:r w:rsidRPr="00BC0065">
        <w:tab/>
        <w:t>Recommandation CEPT/ERC/REC 70-03</w:t>
      </w:r>
      <w:bookmarkEnd w:id="42"/>
    </w:p>
    <w:p w:rsidR="004E001F" w:rsidRPr="00BC0065" w:rsidRDefault="004E001F" w:rsidP="007D1C32">
      <w:pPr>
        <w:jc w:val="both"/>
      </w:pPr>
      <w:r w:rsidRPr="00BC0065">
        <w:t>La Recommandation CEPT/ERC/REC 70-03 – Relating to the use of short range devices (SRD) (concernant l'utilisation des dispositifs à courte portée) décrit la situation générale concernant les attributions de fréquences communes pour les SRD dans les pays de la CEPT. Par ailleurs, les pays membres de la CEPT sont censés pouvoir utiliser cette Recommandation comme document de référence lorsqu'ils élaborent leurs réglementations nationales. La Recommandation décrit les besoins en termes de gestion de spectre des SRD (bandes de fréquences attribuées, niveaux de puissance maximaux, antenne d'équipement, espacement des canaux, facteur d'utilisation, licences et libre circulation).</w:t>
      </w:r>
    </w:p>
    <w:p w:rsidR="004E001F" w:rsidRPr="00BC0065" w:rsidRDefault="004E001F" w:rsidP="007D1C32">
      <w:pPr>
        <w:pStyle w:val="Heading1"/>
      </w:pPr>
      <w:bookmarkStart w:id="43" w:name="_Toc282689402"/>
      <w:r w:rsidRPr="00BC0065">
        <w:t>2</w:t>
      </w:r>
      <w:r w:rsidRPr="00BC0065">
        <w:tab/>
        <w:t>Applications et bandes de fréquences</w:t>
      </w:r>
      <w:bookmarkEnd w:id="43"/>
    </w:p>
    <w:p w:rsidR="004E001F" w:rsidRPr="00BC0065" w:rsidRDefault="004E001F" w:rsidP="007D1C32">
      <w:pPr>
        <w:jc w:val="both"/>
      </w:pPr>
      <w:r w:rsidRPr="00BC0065">
        <w:t xml:space="preserve">Actuellement, les applications et bandes de fréquences </w:t>
      </w:r>
      <w:r>
        <w:t>suivantes font l'objet d'Annexes</w:t>
      </w:r>
      <w:r w:rsidRPr="00BC0065">
        <w:t xml:space="preserve"> </w:t>
      </w:r>
      <w:r>
        <w:t>à</w:t>
      </w:r>
      <w:r w:rsidRPr="00BC0065">
        <w:t xml:space="preserve"> la Recommandation CEPT/ERC/REC 70-03. Il faut bien avoir à l'esprit qu'il s</w:t>
      </w:r>
      <w:r>
        <w:t>'</w:t>
      </w:r>
      <w:r w:rsidRPr="00BC0065">
        <w:t xml:space="preserve">agit de la </w:t>
      </w:r>
      <w:r>
        <w:t xml:space="preserve">situation </w:t>
      </w:r>
      <w:r w:rsidRPr="00BC0065">
        <w:t xml:space="preserve">la plus largement acceptée dans les </w:t>
      </w:r>
      <w:r>
        <w:t>Etats</w:t>
      </w:r>
      <w:r w:rsidRPr="00BC0065">
        <w:t xml:space="preserve"> Membres de la CEPT mais que les attributions de fréquences </w:t>
      </w:r>
      <w:r>
        <w:t xml:space="preserve">ne </w:t>
      </w:r>
      <w:r w:rsidRPr="00BC0065">
        <w:t xml:space="preserve">sont </w:t>
      </w:r>
      <w:r>
        <w:t xml:space="preserve">pas toutes </w:t>
      </w:r>
      <w:r w:rsidRPr="00BC0065">
        <w:t>disponibles dans tous les pays.</w:t>
      </w:r>
    </w:p>
    <w:p w:rsidR="004E001F" w:rsidRDefault="004E001F" w:rsidP="007D1C32">
      <w:pPr>
        <w:pStyle w:val="TableNo"/>
        <w:rPr>
          <w:lang w:eastAsia="ja-JP"/>
        </w:rPr>
      </w:pPr>
      <w:r w:rsidRPr="00BC0065">
        <w:lastRenderedPageBreak/>
        <w:t xml:space="preserve">TABLEAU </w:t>
      </w:r>
      <w:r w:rsidRPr="00BC0065">
        <w:rPr>
          <w:lang w:eastAsia="ja-JP"/>
        </w:rPr>
        <w:t>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4E001F" w:rsidRPr="00BC0065" w:rsidTr="00B215B7">
        <w:trPr>
          <w:cantSplit/>
          <w:jc w:val="center"/>
        </w:trPr>
        <w:tc>
          <w:tcPr>
            <w:tcW w:w="3213" w:type="dxa"/>
            <w:tcBorders>
              <w:bottom w:val="single" w:sz="4" w:space="0" w:color="auto"/>
            </w:tcBorders>
          </w:tcPr>
          <w:p w:rsidR="004E001F" w:rsidRPr="00BC0065" w:rsidRDefault="004E001F" w:rsidP="00B215B7">
            <w:pPr>
              <w:pStyle w:val="Tablehead"/>
            </w:pPr>
            <w:r w:rsidRPr="00BC0065">
              <w:t>Applications</w:t>
            </w:r>
          </w:p>
        </w:tc>
        <w:tc>
          <w:tcPr>
            <w:tcW w:w="3213" w:type="dxa"/>
          </w:tcPr>
          <w:p w:rsidR="004E001F" w:rsidRPr="00BC0065" w:rsidRDefault="004E001F" w:rsidP="00B215B7">
            <w:pPr>
              <w:pStyle w:val="Tablehead"/>
            </w:pPr>
            <w:r w:rsidRPr="00BC0065">
              <w:t>Bandes de fréquences</w:t>
            </w:r>
          </w:p>
        </w:tc>
        <w:tc>
          <w:tcPr>
            <w:tcW w:w="3213" w:type="dxa"/>
          </w:tcPr>
          <w:p w:rsidR="004E001F" w:rsidRPr="00BC0065" w:rsidRDefault="004E001F" w:rsidP="00B215B7">
            <w:pPr>
              <w:pStyle w:val="Tablehead"/>
            </w:pPr>
            <w:r w:rsidRPr="00BC0065">
              <w:t>Notes</w:t>
            </w:r>
          </w:p>
        </w:tc>
      </w:tr>
      <w:tr w:rsidR="004E001F" w:rsidRPr="00BC0065" w:rsidTr="00B215B7">
        <w:trPr>
          <w:cantSplit/>
          <w:jc w:val="center"/>
        </w:trPr>
        <w:tc>
          <w:tcPr>
            <w:tcW w:w="3213" w:type="dxa"/>
            <w:tcBorders>
              <w:bottom w:val="nil"/>
            </w:tcBorders>
          </w:tcPr>
          <w:p w:rsidR="004E001F" w:rsidRPr="00BC0065" w:rsidRDefault="004E001F" w:rsidP="00B215B7">
            <w:pPr>
              <w:pStyle w:val="Tabletext"/>
            </w:pPr>
            <w:r w:rsidRPr="00BC0065">
              <w:t>Dispositifs à courte portée non spécifiques (essentiellement pour la télémesure, la télécommande, les alarmes et les données en général et d</w:t>
            </w:r>
            <w:r>
              <w:t>'</w:t>
            </w:r>
            <w:r w:rsidRPr="00BC0065">
              <w:t>autres applications analogues)</w:t>
            </w:r>
          </w:p>
          <w:p w:rsidR="004E001F" w:rsidRPr="00BC0065" w:rsidRDefault="004E001F" w:rsidP="00B215B7">
            <w:pPr>
              <w:pStyle w:val="Tabletext"/>
            </w:pPr>
          </w:p>
        </w:tc>
        <w:tc>
          <w:tcPr>
            <w:tcW w:w="3213" w:type="dxa"/>
          </w:tcPr>
          <w:p w:rsidR="004E001F" w:rsidRPr="00BC0065" w:rsidRDefault="004E001F" w:rsidP="00B215B7">
            <w:pPr>
              <w:pStyle w:val="Tabletext"/>
            </w:pP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6 765-6 795 kHz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13,553-13,567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26,957-27,283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40,660-40,700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138,2-138,45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433,050-434,790 MHz</w:t>
            </w:r>
          </w:p>
        </w:tc>
        <w:tc>
          <w:tcPr>
            <w:tcW w:w="3213" w:type="dxa"/>
          </w:tcPr>
          <w:p w:rsidR="004E001F" w:rsidRPr="00BC0065" w:rsidRDefault="004E001F" w:rsidP="00B215B7">
            <w:pPr>
              <w:pStyle w:val="Tabletext"/>
            </w:pPr>
            <w:r w:rsidRPr="00BC0065">
              <w:t xml:space="preserve">Densité de puissance limitée à −13 (dBm/10 kHz) pour la modulation large bande avec une largeur de bande supérieure à 250 kHz </w:t>
            </w: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434,040-434,790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863-870 MHz</w:t>
            </w:r>
          </w:p>
        </w:tc>
        <w:tc>
          <w:tcPr>
            <w:tcW w:w="3213" w:type="dxa"/>
          </w:tcPr>
          <w:p w:rsidR="004E001F" w:rsidRPr="00BC0065" w:rsidRDefault="004E001F" w:rsidP="00B215B7">
            <w:pPr>
              <w:pStyle w:val="Tabletext"/>
            </w:pPr>
            <w:r w:rsidRPr="00BC0065">
              <w:t xml:space="preserve">FHSS, </w:t>
            </w:r>
            <w:r w:rsidRPr="00BC0065">
              <w:rPr>
                <w:lang w:eastAsia="it-IT"/>
              </w:rPr>
              <w:t>DSSS et autre modulation large bande.</w:t>
            </w:r>
            <w:r w:rsidRPr="00BC0065">
              <w:rPr>
                <w:lang w:eastAsia="it-IT"/>
              </w:rPr>
              <w:br/>
            </w:r>
            <w:r w:rsidRPr="00BC0065">
              <w:t>Modulation bande étroite/large bande</w:t>
            </w:r>
          </w:p>
        </w:tc>
      </w:tr>
      <w:tr w:rsidR="004E001F" w:rsidRPr="00BC0065" w:rsidTr="00B215B7">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868,000-868,600 MHz</w:t>
            </w:r>
          </w:p>
        </w:tc>
        <w:tc>
          <w:tcPr>
            <w:tcW w:w="3213" w:type="dxa"/>
          </w:tcPr>
          <w:p w:rsidR="004E001F" w:rsidRPr="00BC0065" w:rsidRDefault="004E001F" w:rsidP="00B215B7">
            <w:pPr>
              <w:pStyle w:val="Tabletext"/>
            </w:pPr>
            <w:r w:rsidRPr="00BC0065">
              <w:t>Modulation bande étroite/large bande.</w:t>
            </w:r>
            <w:r w:rsidRPr="00BC0065">
              <w:br/>
            </w:r>
            <w:r>
              <w:t xml:space="preserve">Aucun </w:t>
            </w:r>
            <w:r w:rsidRPr="00BC0065">
              <w:t xml:space="preserve">espacement </w:t>
            </w:r>
            <w:r>
              <w:t>d</w:t>
            </w:r>
            <w:r w:rsidRPr="00BC0065">
              <w:t>es canaux, cependant la totalité de la bande de fréquences indiquée peut être utilisée</w:t>
            </w:r>
          </w:p>
        </w:tc>
      </w:tr>
      <w:tr w:rsidR="004E001F" w:rsidRPr="00BC0065" w:rsidTr="00B215B7">
        <w:trPr>
          <w:cantSplit/>
          <w:jc w:val="center"/>
        </w:trPr>
        <w:tc>
          <w:tcPr>
            <w:tcW w:w="3213" w:type="dxa"/>
            <w:tcBorders>
              <w:top w:val="single" w:sz="4" w:space="0" w:color="auto"/>
              <w:bottom w:val="nil"/>
            </w:tcBorders>
          </w:tcPr>
          <w:p w:rsidR="004E001F" w:rsidRPr="00BC0065" w:rsidRDefault="004E001F" w:rsidP="00B215B7">
            <w:pPr>
              <w:pStyle w:val="Tabletext"/>
            </w:pPr>
            <w:r w:rsidRPr="00BC0065">
              <w:t>Dispositifs à courte portée non spécifiques</w:t>
            </w:r>
            <w:r>
              <w:t xml:space="preserve"> (</w:t>
            </w:r>
            <w:r w:rsidRPr="00CB44B0">
              <w:rPr>
                <w:i/>
                <w:iCs/>
              </w:rPr>
              <w:t>suite</w:t>
            </w:r>
            <w:r>
              <w:t>)</w:t>
            </w:r>
          </w:p>
        </w:tc>
        <w:tc>
          <w:tcPr>
            <w:tcW w:w="3213" w:type="dxa"/>
            <w:tcBorders>
              <w:bottom w:val="single" w:sz="4" w:space="0" w:color="auto"/>
            </w:tcBorders>
          </w:tcPr>
          <w:p w:rsidR="004E001F" w:rsidRPr="00BC0065" w:rsidRDefault="004E001F" w:rsidP="00B215B7">
            <w:pPr>
              <w:pStyle w:val="Tabletext"/>
            </w:pPr>
            <w:r w:rsidRPr="00BC0065">
              <w:t>868,700-869,200 MHz</w:t>
            </w:r>
          </w:p>
        </w:tc>
        <w:tc>
          <w:tcPr>
            <w:tcW w:w="3213" w:type="dxa"/>
            <w:tcBorders>
              <w:bottom w:val="single" w:sz="4" w:space="0" w:color="auto"/>
            </w:tcBorders>
          </w:tcPr>
          <w:p w:rsidR="004E001F" w:rsidRPr="00BC0065" w:rsidRDefault="004E001F" w:rsidP="00B215B7">
            <w:pPr>
              <w:pStyle w:val="Tabletext"/>
            </w:pPr>
            <w:r w:rsidRPr="00BC0065">
              <w:t>Modulation bande étroite/large bande.</w:t>
            </w:r>
            <w:r w:rsidRPr="00BC0065">
              <w:br/>
            </w:r>
            <w:r>
              <w:t xml:space="preserve">Aucun </w:t>
            </w:r>
            <w:r w:rsidRPr="00BC0065">
              <w:t xml:space="preserve">espacement </w:t>
            </w:r>
            <w:r>
              <w:t>d</w:t>
            </w:r>
            <w:r w:rsidRPr="00BC0065">
              <w:t>es canaux, cependant la totalité de la bande de fréquences indiquée peut être utilisée</w:t>
            </w:r>
          </w:p>
        </w:tc>
      </w:tr>
      <w:tr w:rsidR="004E001F" w:rsidRPr="00BC0065" w:rsidTr="00B215B7">
        <w:trPr>
          <w:cantSplit/>
          <w:jc w:val="center"/>
        </w:trPr>
        <w:tc>
          <w:tcPr>
            <w:tcW w:w="3213" w:type="dxa"/>
            <w:vMerge w:val="restart"/>
            <w:tcBorders>
              <w:top w:val="nil"/>
              <w:bottom w:val="nil"/>
            </w:tcBorders>
            <w:shd w:val="clear" w:color="auto" w:fill="FFFFFF"/>
          </w:tcPr>
          <w:p w:rsidR="004E001F" w:rsidRPr="00BC0065" w:rsidRDefault="004E001F" w:rsidP="00B215B7">
            <w:pPr>
              <w:pStyle w:val="Tabletext"/>
              <w:rPr>
                <w:color w:val="000000"/>
              </w:rPr>
            </w:pPr>
          </w:p>
        </w:tc>
        <w:tc>
          <w:tcPr>
            <w:tcW w:w="3213" w:type="dxa"/>
          </w:tcPr>
          <w:p w:rsidR="004E001F" w:rsidRPr="00BC0065" w:rsidRDefault="004E001F" w:rsidP="00B215B7">
            <w:pPr>
              <w:pStyle w:val="Tabletext"/>
            </w:pPr>
            <w:r w:rsidRPr="00BC0065">
              <w:t>869,400-869,650 MHz</w:t>
            </w:r>
          </w:p>
        </w:tc>
        <w:tc>
          <w:tcPr>
            <w:tcW w:w="3213" w:type="dxa"/>
          </w:tcPr>
          <w:p w:rsidR="004E001F" w:rsidRPr="00BC0065" w:rsidRDefault="004E001F" w:rsidP="00B215B7">
            <w:pPr>
              <w:pStyle w:val="Tabletext"/>
            </w:pPr>
            <w:r w:rsidRPr="00BC0065">
              <w:t>Modulation bande étroite/large bande.</w:t>
            </w:r>
            <w:r w:rsidRPr="00BC0065">
              <w:br/>
              <w:t>La totalité de la bande de fréquences indiquée peut être utilisée comme un seul canal pour la transmission de données à haut débit</w:t>
            </w:r>
          </w:p>
        </w:tc>
      </w:tr>
      <w:tr w:rsidR="004E001F" w:rsidRPr="00BC0065" w:rsidTr="00EF4563">
        <w:trPr>
          <w:cantSplit/>
          <w:jc w:val="center"/>
        </w:trPr>
        <w:tc>
          <w:tcPr>
            <w:tcW w:w="3213" w:type="dxa"/>
            <w:vMerge/>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869,700-870,000 MHz</w:t>
            </w:r>
          </w:p>
        </w:tc>
        <w:tc>
          <w:tcPr>
            <w:tcW w:w="3213" w:type="dxa"/>
          </w:tcPr>
          <w:p w:rsidR="004E001F" w:rsidRPr="00BC0065" w:rsidRDefault="004E001F" w:rsidP="00B215B7">
            <w:pPr>
              <w:pStyle w:val="Tabletext"/>
            </w:pPr>
            <w:r w:rsidRPr="00BC0065">
              <w:t xml:space="preserve">Modulation bande étroite/large bande. </w:t>
            </w:r>
            <w:r>
              <w:t xml:space="preserve">Aucun </w:t>
            </w:r>
            <w:r w:rsidRPr="00BC0065">
              <w:t xml:space="preserve">espacement </w:t>
            </w:r>
            <w:r>
              <w:t>d</w:t>
            </w:r>
            <w:r w:rsidRPr="00BC0065">
              <w:t>es canaux, cependant la totalité de la bande de fréquences indiquée peut être utilisée</w:t>
            </w:r>
          </w:p>
        </w:tc>
      </w:tr>
      <w:tr w:rsidR="004E001F" w:rsidRPr="00BC0065" w:rsidTr="00EF4563">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2 400-2 483,5 MHz</w:t>
            </w:r>
          </w:p>
        </w:tc>
        <w:tc>
          <w:tcPr>
            <w:tcW w:w="3213" w:type="dxa"/>
          </w:tcPr>
          <w:p w:rsidR="004E001F" w:rsidRPr="00BC0065" w:rsidRDefault="004E001F" w:rsidP="00B215B7">
            <w:pPr>
              <w:pStyle w:val="Tabletext"/>
            </w:pPr>
          </w:p>
        </w:tc>
      </w:tr>
    </w:tbl>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EF4563">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5 725-5 875 MHz</w:t>
            </w:r>
          </w:p>
        </w:tc>
        <w:tc>
          <w:tcPr>
            <w:tcW w:w="3213" w:type="dxa"/>
            <w:vMerge w:val="restart"/>
          </w:tcPr>
          <w:p w:rsidR="004E001F" w:rsidRPr="00BC0065" w:rsidRDefault="004E001F" w:rsidP="00B215B7">
            <w:pPr>
              <w:pStyle w:val="Tabletext"/>
            </w:pPr>
          </w:p>
        </w:tc>
      </w:tr>
      <w:tr w:rsidR="004E001F" w:rsidRPr="00BC0065" w:rsidTr="00EF4563">
        <w:trPr>
          <w:cantSplit/>
          <w:jc w:val="center"/>
        </w:trPr>
        <w:tc>
          <w:tcPr>
            <w:tcW w:w="3213" w:type="dxa"/>
            <w:tcBorders>
              <w:top w:val="single" w:sz="4" w:space="0" w:color="auto"/>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24,00-24,25 GHz</w:t>
            </w:r>
          </w:p>
        </w:tc>
        <w:tc>
          <w:tcPr>
            <w:tcW w:w="3213" w:type="dxa"/>
            <w:vMerge/>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61,0-61,5 GHz</w:t>
            </w:r>
          </w:p>
        </w:tc>
        <w:tc>
          <w:tcPr>
            <w:tcW w:w="3213" w:type="dxa"/>
            <w:vMerge/>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122-123 GHz</w:t>
            </w:r>
          </w:p>
        </w:tc>
        <w:tc>
          <w:tcPr>
            <w:tcW w:w="3213" w:type="dxa"/>
            <w:vMerge/>
          </w:tcPr>
          <w:p w:rsidR="004E001F" w:rsidRPr="00BC0065" w:rsidRDefault="004E001F" w:rsidP="00B215B7">
            <w:pPr>
              <w:pStyle w:val="Tabletext"/>
            </w:pPr>
          </w:p>
        </w:tc>
      </w:tr>
      <w:tr w:rsidR="004E001F" w:rsidRPr="00BC0065" w:rsidTr="00B215B7">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244-246 GHz</w:t>
            </w:r>
          </w:p>
        </w:tc>
        <w:tc>
          <w:tcPr>
            <w:tcW w:w="3213" w:type="dxa"/>
            <w:vMerge/>
          </w:tcPr>
          <w:p w:rsidR="004E001F" w:rsidRPr="00BC0065" w:rsidRDefault="004E001F" w:rsidP="00B215B7">
            <w:pPr>
              <w:pStyle w:val="Tabletext"/>
            </w:pPr>
          </w:p>
        </w:tc>
      </w:tr>
      <w:tr w:rsidR="004E001F" w:rsidRPr="00BC0065" w:rsidTr="00B215B7">
        <w:trPr>
          <w:cantSplit/>
          <w:jc w:val="center"/>
        </w:trPr>
        <w:tc>
          <w:tcPr>
            <w:tcW w:w="3213" w:type="dxa"/>
            <w:tcBorders>
              <w:bottom w:val="nil"/>
            </w:tcBorders>
          </w:tcPr>
          <w:p w:rsidR="004E001F" w:rsidRPr="00BC0065" w:rsidRDefault="004E001F" w:rsidP="00B215B7">
            <w:pPr>
              <w:pStyle w:val="Tabletext"/>
            </w:pPr>
            <w:r w:rsidRPr="00BC0065">
              <w:t xml:space="preserve">Poursuite, </w:t>
            </w:r>
            <w:r>
              <w:t xml:space="preserve">suivi </w:t>
            </w:r>
            <w:r w:rsidRPr="00BC0065">
              <w:t>et acquisition de données</w:t>
            </w:r>
          </w:p>
        </w:tc>
        <w:tc>
          <w:tcPr>
            <w:tcW w:w="3213" w:type="dxa"/>
          </w:tcPr>
          <w:p w:rsidR="004E001F" w:rsidRPr="00BC0065" w:rsidRDefault="004E001F" w:rsidP="00B215B7">
            <w:pPr>
              <w:pStyle w:val="Tabletext"/>
            </w:pPr>
            <w:r w:rsidRPr="00BC0065">
              <w:rPr>
                <w:color w:val="000000"/>
              </w:rPr>
              <w:t>456,9-457,1 kHz</w:t>
            </w:r>
          </w:p>
        </w:tc>
        <w:tc>
          <w:tcPr>
            <w:tcW w:w="3213" w:type="dxa"/>
          </w:tcPr>
          <w:p w:rsidR="004E001F" w:rsidRPr="00BC0065" w:rsidRDefault="004E001F" w:rsidP="00B215B7">
            <w:pPr>
              <w:pStyle w:val="Tabletext"/>
            </w:pPr>
            <w:r w:rsidRPr="00BC0065">
              <w:t>Recherche des victimes d</w:t>
            </w:r>
            <w:r>
              <w:t>'</w:t>
            </w:r>
            <w:r w:rsidRPr="00BC0065">
              <w:t xml:space="preserve">avalanche </w:t>
            </w: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169,4-169,475 MHz</w:t>
            </w:r>
          </w:p>
        </w:tc>
        <w:tc>
          <w:tcPr>
            <w:tcW w:w="3213" w:type="dxa"/>
          </w:tcPr>
          <w:p w:rsidR="004E001F" w:rsidRPr="00BC0065" w:rsidRDefault="004E001F" w:rsidP="00B215B7">
            <w:pPr>
              <w:pStyle w:val="Tabletext"/>
            </w:pPr>
            <w:r w:rsidRPr="00BC0065">
              <w:t>Relevé de compteurs</w:t>
            </w: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169,4-169,475 MHz</w:t>
            </w:r>
          </w:p>
        </w:tc>
        <w:tc>
          <w:tcPr>
            <w:tcW w:w="3213" w:type="dxa"/>
          </w:tcPr>
          <w:p w:rsidR="004E001F" w:rsidRPr="00BC0065" w:rsidRDefault="004E001F" w:rsidP="00B215B7">
            <w:pPr>
              <w:pStyle w:val="Tabletext"/>
            </w:pPr>
            <w:r w:rsidRPr="00BC0065">
              <w:t>Poursuite d</w:t>
            </w:r>
            <w:r>
              <w:t>'</w:t>
            </w:r>
            <w:r w:rsidRPr="00BC0065">
              <w:t xml:space="preserve">actifs et </w:t>
            </w:r>
            <w:r>
              <w:t>suivi</w:t>
            </w:r>
          </w:p>
        </w:tc>
      </w:tr>
      <w:tr w:rsidR="004E001F" w:rsidRPr="00BC0065" w:rsidTr="00B215B7">
        <w:trPr>
          <w:cantSplit/>
          <w:jc w:val="center"/>
        </w:trPr>
        <w:tc>
          <w:tcPr>
            <w:tcW w:w="3213" w:type="dxa"/>
            <w:tcBorders>
              <w:bottom w:val="nil"/>
            </w:tcBorders>
          </w:tcPr>
          <w:p w:rsidR="004E001F" w:rsidRPr="00BC0065" w:rsidRDefault="004E001F" w:rsidP="00B215B7">
            <w:pPr>
              <w:pStyle w:val="Tabletext"/>
            </w:pPr>
            <w:r w:rsidRPr="00BC0065">
              <w:t>Systèmes de transmission de données large bande (y compris WAS/RLAN)</w:t>
            </w:r>
          </w:p>
        </w:tc>
        <w:tc>
          <w:tcPr>
            <w:tcW w:w="3213" w:type="dxa"/>
            <w:vMerge w:val="restart"/>
          </w:tcPr>
          <w:p w:rsidR="004E001F" w:rsidRPr="00BC0065" w:rsidRDefault="004E001F" w:rsidP="00B215B7">
            <w:pPr>
              <w:pStyle w:val="Tabletext"/>
            </w:pPr>
            <w:r w:rsidRPr="00BC0065">
              <w:rPr>
                <w:rFonts w:ascii="TimesNewRomanPSMT" w:hAnsi="TimesNewRomanPSMT" w:cs="TimesNewRomanPSMT"/>
                <w:color w:val="000000"/>
              </w:rPr>
              <w:t>2 400,0-2 483,5 MHz</w:t>
            </w:r>
          </w:p>
        </w:tc>
        <w:tc>
          <w:tcPr>
            <w:tcW w:w="3213" w:type="dxa"/>
            <w:vMerge w:val="restart"/>
          </w:tcPr>
          <w:p w:rsidR="004E001F" w:rsidRPr="00BC0065" w:rsidRDefault="004E001F" w:rsidP="00B215B7">
            <w:pPr>
              <w:pStyle w:val="Tabletext"/>
            </w:pPr>
            <w:r w:rsidRPr="00BC0065">
              <w:rPr>
                <w:color w:val="000000"/>
              </w:rPr>
              <w:t xml:space="preserve">Pour </w:t>
            </w:r>
            <w:r>
              <w:rPr>
                <w:color w:val="000000"/>
              </w:rPr>
              <w:t>l</w:t>
            </w:r>
            <w:r w:rsidRPr="00BC0065">
              <w:rPr>
                <w:color w:val="000000"/>
              </w:rPr>
              <w:t>es modulations large bande autres que FHSS (par ex. DSSS, OFDM), la densité de p.i.r.e. maximale est limitée à 10 mW/1 MHz</w:t>
            </w: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vMerge/>
          </w:tcPr>
          <w:p w:rsidR="004E001F" w:rsidRPr="00BC0065" w:rsidRDefault="004E001F" w:rsidP="00B215B7">
            <w:pPr>
              <w:pStyle w:val="Tabletext"/>
            </w:pPr>
          </w:p>
        </w:tc>
        <w:tc>
          <w:tcPr>
            <w:tcW w:w="3213" w:type="dxa"/>
            <w:vMerge/>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rPr>
                <w:bCs/>
                <w:color w:val="000000"/>
              </w:rPr>
              <w:t>5 150-5 250 MHz</w:t>
            </w:r>
          </w:p>
        </w:tc>
        <w:tc>
          <w:tcPr>
            <w:tcW w:w="3213" w:type="dxa"/>
          </w:tcPr>
          <w:p w:rsidR="004E001F" w:rsidRPr="00BC0065" w:rsidRDefault="004E001F" w:rsidP="00B215B7">
            <w:pPr>
              <w:pStyle w:val="Tabletext"/>
            </w:pPr>
            <w:r w:rsidRPr="00BC0065">
              <w:rPr>
                <w:bCs/>
                <w:color w:val="000000"/>
              </w:rPr>
              <w:t>Utilisation à l</w:t>
            </w:r>
            <w:r>
              <w:rPr>
                <w:bCs/>
                <w:color w:val="000000"/>
              </w:rPr>
              <w:t>'</w:t>
            </w:r>
            <w:r w:rsidRPr="00BC0065">
              <w:rPr>
                <w:bCs/>
                <w:color w:val="000000"/>
              </w:rPr>
              <w:t>intérieur seulement.</w:t>
            </w:r>
            <w:r w:rsidRPr="00BC0065">
              <w:rPr>
                <w:bCs/>
                <w:color w:val="000000"/>
              </w:rPr>
              <w:br/>
              <w:t xml:space="preserve">La densité de p.i.r.e. moyenne </w:t>
            </w:r>
            <w:r>
              <w:rPr>
                <w:bCs/>
                <w:color w:val="000000"/>
              </w:rPr>
              <w:t xml:space="preserve">maximale </w:t>
            </w:r>
            <w:r w:rsidRPr="00BC0065">
              <w:rPr>
                <w:bCs/>
                <w:color w:val="000000"/>
              </w:rPr>
              <w:t xml:space="preserve">est limitée à 0,25 mW/25 kHz dans une bande quelconque de 25 kHz </w:t>
            </w:r>
          </w:p>
        </w:tc>
      </w:tr>
      <w:tr w:rsidR="004E001F" w:rsidRPr="00BC0065" w:rsidTr="00B215B7">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rPr>
                <w:bCs/>
                <w:color w:val="000000"/>
              </w:rPr>
              <w:t>5 250-5 350 MHz</w:t>
            </w:r>
          </w:p>
        </w:tc>
        <w:tc>
          <w:tcPr>
            <w:tcW w:w="3213" w:type="dxa"/>
          </w:tcPr>
          <w:p w:rsidR="004E001F" w:rsidRPr="00BC0065" w:rsidRDefault="004E001F" w:rsidP="00B215B7">
            <w:pPr>
              <w:pStyle w:val="Tabletext"/>
            </w:pPr>
            <w:r w:rsidRPr="00BC0065">
              <w:rPr>
                <w:bCs/>
                <w:color w:val="000000"/>
              </w:rPr>
              <w:t>Utilisation à l</w:t>
            </w:r>
            <w:r>
              <w:rPr>
                <w:bCs/>
                <w:color w:val="000000"/>
              </w:rPr>
              <w:t>'</w:t>
            </w:r>
            <w:r w:rsidRPr="00BC0065">
              <w:rPr>
                <w:bCs/>
                <w:color w:val="000000"/>
              </w:rPr>
              <w:t>intérieur seulement.</w:t>
            </w:r>
            <w:r w:rsidRPr="00BC0065">
              <w:rPr>
                <w:bCs/>
                <w:color w:val="000000"/>
              </w:rPr>
              <w:br/>
              <w:t xml:space="preserve">La densité de p.i.r.e. moyenne maximale est limitée à 10 mW/MHz dans une bande quelconque de 1 MHz </w:t>
            </w:r>
          </w:p>
        </w:tc>
      </w:tr>
      <w:tr w:rsidR="004E001F" w:rsidRPr="00BC0065" w:rsidTr="00B215B7">
        <w:trPr>
          <w:cantSplit/>
          <w:jc w:val="center"/>
        </w:trPr>
        <w:tc>
          <w:tcPr>
            <w:tcW w:w="3213" w:type="dxa"/>
            <w:tcBorders>
              <w:top w:val="single" w:sz="4" w:space="0" w:color="auto"/>
              <w:bottom w:val="nil"/>
            </w:tcBorders>
          </w:tcPr>
          <w:p w:rsidR="004E001F" w:rsidRPr="00BC0065" w:rsidRDefault="004E001F" w:rsidP="007D1C32">
            <w:pPr>
              <w:tabs>
                <w:tab w:val="clear" w:pos="794"/>
                <w:tab w:val="clear" w:pos="1191"/>
                <w:tab w:val="clear" w:pos="1588"/>
                <w:tab w:val="clear" w:pos="1985"/>
              </w:tabs>
              <w:overflowPunct/>
              <w:autoSpaceDE/>
              <w:autoSpaceDN/>
              <w:adjustRightInd/>
              <w:spacing w:before="0"/>
              <w:textAlignment w:val="auto"/>
            </w:pPr>
          </w:p>
        </w:tc>
        <w:tc>
          <w:tcPr>
            <w:tcW w:w="3213" w:type="dxa"/>
          </w:tcPr>
          <w:p w:rsidR="004E001F" w:rsidRPr="00BC0065" w:rsidRDefault="004E001F" w:rsidP="00B215B7">
            <w:pPr>
              <w:pStyle w:val="Tabletext"/>
            </w:pPr>
            <w:r w:rsidRPr="00BC0065">
              <w:rPr>
                <w:bCs/>
                <w:color w:val="000000"/>
              </w:rPr>
              <w:t>5 470-5 725 MHz</w:t>
            </w:r>
          </w:p>
        </w:tc>
        <w:tc>
          <w:tcPr>
            <w:tcW w:w="3213" w:type="dxa"/>
          </w:tcPr>
          <w:p w:rsidR="004E001F" w:rsidRPr="00BC0065" w:rsidRDefault="004E001F" w:rsidP="00B215B7">
            <w:pPr>
              <w:pStyle w:val="Tabletext"/>
            </w:pPr>
            <w:r w:rsidRPr="00BC0065">
              <w:rPr>
                <w:bCs/>
                <w:color w:val="000000"/>
              </w:rPr>
              <w:t>Utilisation autorisée à l</w:t>
            </w:r>
            <w:r>
              <w:rPr>
                <w:bCs/>
                <w:color w:val="000000"/>
              </w:rPr>
              <w:t>'</w:t>
            </w:r>
            <w:r w:rsidRPr="00BC0065">
              <w:rPr>
                <w:bCs/>
                <w:color w:val="000000"/>
              </w:rPr>
              <w:t>intérieur et à l</w:t>
            </w:r>
            <w:r>
              <w:rPr>
                <w:bCs/>
                <w:color w:val="000000"/>
              </w:rPr>
              <w:t>'</w:t>
            </w:r>
            <w:r w:rsidRPr="00BC0065">
              <w:rPr>
                <w:bCs/>
                <w:color w:val="000000"/>
              </w:rPr>
              <w:t>extérieur.</w:t>
            </w:r>
            <w:r w:rsidRPr="00BC0065">
              <w:rPr>
                <w:bCs/>
                <w:color w:val="000000"/>
              </w:rPr>
              <w:br/>
              <w:t xml:space="preserve">La densité de p.i.r.e. moyenne maximale est limitée à 50 mW/MHz dans une bande quelconque de 1 MHz </w:t>
            </w:r>
          </w:p>
        </w:tc>
      </w:tr>
      <w:tr w:rsidR="004E001F" w:rsidRPr="00BC0065" w:rsidTr="00B215B7">
        <w:trPr>
          <w:cantSplit/>
          <w:jc w:val="center"/>
        </w:trPr>
        <w:tc>
          <w:tcPr>
            <w:tcW w:w="3213" w:type="dxa"/>
            <w:tcBorders>
              <w:top w:val="nil"/>
              <w:bottom w:val="nil"/>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3213" w:type="dxa"/>
          </w:tcPr>
          <w:p w:rsidR="004E001F" w:rsidRPr="00BC0065" w:rsidRDefault="004E001F" w:rsidP="00B215B7">
            <w:pPr>
              <w:pStyle w:val="Tabletext"/>
              <w:rPr>
                <w:bCs/>
                <w:color w:val="000000"/>
              </w:rPr>
            </w:pPr>
            <w:r w:rsidRPr="00BC0065">
              <w:rPr>
                <w:rFonts w:ascii="TimesNewRomanPSMT" w:hAnsi="TimesNewRomanPSMT" w:cs="TimesNewRomanPSMT"/>
                <w:color w:val="000000"/>
              </w:rPr>
              <w:t>17,1-17,3 GHz</w:t>
            </w:r>
          </w:p>
        </w:tc>
        <w:tc>
          <w:tcPr>
            <w:tcW w:w="3213" w:type="dxa"/>
          </w:tcPr>
          <w:p w:rsidR="004E001F" w:rsidRPr="00BC0065" w:rsidRDefault="004E001F" w:rsidP="00B215B7">
            <w:pPr>
              <w:pStyle w:val="Tabletext"/>
              <w:rPr>
                <w:bCs/>
                <w:color w:val="000000"/>
              </w:rPr>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rPr>
                <w:lang w:eastAsia="ja-JP"/>
              </w:rPr>
            </w:pPr>
          </w:p>
        </w:tc>
        <w:tc>
          <w:tcPr>
            <w:tcW w:w="3213" w:type="dxa"/>
          </w:tcPr>
          <w:p w:rsidR="004E001F" w:rsidRPr="00BC0065" w:rsidRDefault="004E001F" w:rsidP="00B215B7">
            <w:pPr>
              <w:pStyle w:val="Tabletext"/>
              <w:rPr>
                <w:rFonts w:ascii="TimesNewRomanPSMT" w:hAnsi="TimesNewRomanPSMT" w:cs="TimesNewRomanPSMT"/>
                <w:color w:val="000000"/>
              </w:rPr>
            </w:pPr>
            <w:r w:rsidRPr="00BC0065">
              <w:rPr>
                <w:rFonts w:ascii="TimesNewRomanPSMT" w:hAnsi="TimesNewRomanPSMT" w:cs="TimesNewRomanPSMT"/>
                <w:color w:val="000000"/>
              </w:rPr>
              <w:t>57-66 GHz</w:t>
            </w:r>
          </w:p>
        </w:tc>
        <w:tc>
          <w:tcPr>
            <w:tcW w:w="3213" w:type="dxa"/>
          </w:tcPr>
          <w:p w:rsidR="004E001F" w:rsidRPr="00BC0065" w:rsidRDefault="004E001F" w:rsidP="00B215B7">
            <w:pPr>
              <w:pStyle w:val="Tabletext"/>
              <w:rPr>
                <w:bCs/>
                <w:color w:val="000000"/>
              </w:rPr>
            </w:pPr>
            <w:r w:rsidRPr="00BC0065">
              <w:rPr>
                <w:bCs/>
                <w:color w:val="000000"/>
              </w:rPr>
              <w:t>Les installations fixes à l</w:t>
            </w:r>
            <w:r>
              <w:rPr>
                <w:bCs/>
                <w:color w:val="000000"/>
              </w:rPr>
              <w:t>'</w:t>
            </w:r>
            <w:r w:rsidRPr="00BC0065">
              <w:rPr>
                <w:bCs/>
                <w:color w:val="000000"/>
              </w:rPr>
              <w:t>extérieur ne sont pas autorisées. La densité de p.i.r.e. moyenne maximale est limitée à −2 dBm/MHz</w:t>
            </w:r>
          </w:p>
        </w:tc>
      </w:tr>
      <w:tr w:rsidR="004E001F" w:rsidRPr="00BC0065" w:rsidTr="00B215B7">
        <w:trPr>
          <w:cantSplit/>
          <w:trHeight w:val="567"/>
          <w:jc w:val="center"/>
        </w:trPr>
        <w:tc>
          <w:tcPr>
            <w:tcW w:w="3213" w:type="dxa"/>
            <w:tcBorders>
              <w:top w:val="nil"/>
              <w:bottom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3213" w:type="dxa"/>
          </w:tcPr>
          <w:p w:rsidR="004E001F" w:rsidRPr="00BC0065" w:rsidRDefault="004E001F" w:rsidP="00B215B7">
            <w:pPr>
              <w:pStyle w:val="Tabletext"/>
              <w:rPr>
                <w:color w:val="000000"/>
              </w:rPr>
            </w:pPr>
            <w:r w:rsidRPr="00BC0065">
              <w:rPr>
                <w:rFonts w:ascii="TimesNewRomanPSMT" w:hAnsi="TimesNewRomanPSMT" w:cs="TimesNewRomanPSMT"/>
                <w:color w:val="000000"/>
              </w:rPr>
              <w:t>57-66 GHz</w:t>
            </w:r>
          </w:p>
        </w:tc>
        <w:tc>
          <w:tcPr>
            <w:tcW w:w="3213" w:type="dxa"/>
          </w:tcPr>
          <w:p w:rsidR="004E001F" w:rsidRPr="00BC0065" w:rsidRDefault="004E001F" w:rsidP="00B215B7">
            <w:pPr>
              <w:pStyle w:val="Tabletext"/>
              <w:rPr>
                <w:color w:val="000000"/>
              </w:rPr>
            </w:pPr>
            <w:r w:rsidRPr="00BC0065">
              <w:rPr>
                <w:color w:val="000000"/>
              </w:rPr>
              <w:t>Utilisation à l</w:t>
            </w:r>
            <w:r>
              <w:rPr>
                <w:color w:val="000000"/>
              </w:rPr>
              <w:t>'</w:t>
            </w:r>
            <w:r w:rsidRPr="00BC0065">
              <w:rPr>
                <w:color w:val="000000"/>
              </w:rPr>
              <w:t xml:space="preserve">intérieur seulement. </w:t>
            </w:r>
            <w:r w:rsidRPr="00BC0065">
              <w:rPr>
                <w:bCs/>
                <w:color w:val="000000"/>
              </w:rPr>
              <w:t xml:space="preserve">La densité de p.i.r.e. moyenne maximale est limitée à </w:t>
            </w:r>
            <w:r w:rsidRPr="00BC0065">
              <w:rPr>
                <w:color w:val="000000"/>
              </w:rPr>
              <w:t>13 (dBm/MHz)</w:t>
            </w:r>
          </w:p>
        </w:tc>
      </w:tr>
      <w:tr w:rsidR="004E001F" w:rsidRPr="00BC0065" w:rsidTr="00EF4563">
        <w:trPr>
          <w:cantSplit/>
          <w:trHeight w:val="567"/>
          <w:jc w:val="center"/>
        </w:trPr>
        <w:tc>
          <w:tcPr>
            <w:tcW w:w="3213" w:type="dxa"/>
            <w:tcBorders>
              <w:bottom w:val="nil"/>
            </w:tcBorders>
          </w:tcPr>
          <w:p w:rsidR="004E001F" w:rsidRPr="00BC0065" w:rsidRDefault="004E001F" w:rsidP="00B215B7">
            <w:pPr>
              <w:pStyle w:val="Tabletext"/>
            </w:pPr>
            <w:r w:rsidRPr="00BC0065">
              <w:t>Application pour les chemins de fer</w:t>
            </w:r>
          </w:p>
        </w:tc>
        <w:tc>
          <w:tcPr>
            <w:tcW w:w="3213" w:type="dxa"/>
            <w:vMerge w:val="restart"/>
          </w:tcPr>
          <w:p w:rsidR="004E001F" w:rsidRPr="00BC0065" w:rsidRDefault="004E001F" w:rsidP="00B215B7">
            <w:pPr>
              <w:pStyle w:val="Tabletext"/>
              <w:rPr>
                <w:color w:val="000000"/>
              </w:rPr>
            </w:pPr>
            <w:r w:rsidRPr="00BC0065">
              <w:rPr>
                <w:color w:val="000000"/>
              </w:rPr>
              <w:t>2 446-2 454 MHz</w:t>
            </w:r>
          </w:p>
        </w:tc>
        <w:tc>
          <w:tcPr>
            <w:tcW w:w="3213" w:type="dxa"/>
            <w:vMerge w:val="restart"/>
          </w:tcPr>
          <w:p w:rsidR="004E001F" w:rsidRPr="00BC0065" w:rsidRDefault="004E001F" w:rsidP="00B215B7">
            <w:pPr>
              <w:pStyle w:val="Tabletext"/>
              <w:rPr>
                <w:color w:val="000000"/>
              </w:rPr>
            </w:pPr>
            <w:r w:rsidRPr="00BC0065">
              <w:rPr>
                <w:color w:val="000000"/>
              </w:rPr>
              <w:t xml:space="preserve">Emission uniquement en présence de </w:t>
            </w:r>
            <w:r>
              <w:rPr>
                <w:color w:val="000000"/>
              </w:rPr>
              <w:t>trains.</w:t>
            </w:r>
            <w:r>
              <w:rPr>
                <w:color w:val="000000"/>
              </w:rPr>
              <w:br/>
              <w:t>5 </w:t>
            </w:r>
            <w:r w:rsidRPr="00BC0065">
              <w:rPr>
                <w:color w:val="000000"/>
              </w:rPr>
              <w:t>canaux, ayant chacun une largeur de 1,5 MHz dans la bande</w:t>
            </w:r>
            <w:r>
              <w:rPr>
                <w:color w:val="000000"/>
              </w:rPr>
              <w:t> 2 </w:t>
            </w:r>
            <w:r w:rsidRPr="00BC0065">
              <w:rPr>
                <w:color w:val="000000"/>
              </w:rPr>
              <w:t>446-2 454 MHz</w:t>
            </w:r>
          </w:p>
        </w:tc>
      </w:tr>
      <w:tr w:rsidR="004E001F" w:rsidRPr="00BC0065" w:rsidTr="00EF4563">
        <w:trPr>
          <w:cantSplit/>
          <w:trHeight w:val="480"/>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vMerge/>
          </w:tcPr>
          <w:p w:rsidR="004E001F" w:rsidRPr="00BC0065" w:rsidRDefault="004E001F" w:rsidP="00B215B7">
            <w:pPr>
              <w:pStyle w:val="Tabletext"/>
              <w:rPr>
                <w:rFonts w:ascii="TimesNewRomanPSMT" w:hAnsi="TimesNewRomanPSMT" w:cs="TimesNewRomanPSMT"/>
                <w:color w:val="000000"/>
              </w:rPr>
            </w:pPr>
          </w:p>
        </w:tc>
        <w:tc>
          <w:tcPr>
            <w:tcW w:w="3213" w:type="dxa"/>
            <w:vMerge/>
          </w:tcPr>
          <w:p w:rsidR="004E001F" w:rsidRPr="00BC0065" w:rsidRDefault="004E001F" w:rsidP="00B215B7">
            <w:pPr>
              <w:pStyle w:val="Tabletext"/>
              <w:rPr>
                <w:bCs/>
                <w:color w:val="000000"/>
              </w:rPr>
            </w:pPr>
          </w:p>
        </w:tc>
      </w:tr>
    </w:tbl>
    <w:p w:rsidR="00EF4563" w:rsidRDefault="00EF4563" w:rsidP="00EF4563"/>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EF4563">
        <w:trPr>
          <w:cantSplit/>
          <w:jc w:val="center"/>
        </w:trPr>
        <w:tc>
          <w:tcPr>
            <w:tcW w:w="3213" w:type="dxa"/>
            <w:vMerge w:val="restart"/>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rPr>
                <w:color w:val="000000"/>
              </w:rPr>
            </w:pPr>
            <w:r w:rsidRPr="00BC0065">
              <w:t>27,090-27,100 MHz</w:t>
            </w:r>
          </w:p>
        </w:tc>
        <w:tc>
          <w:tcPr>
            <w:tcW w:w="3213" w:type="dxa"/>
          </w:tcPr>
          <w:p w:rsidR="004E001F" w:rsidRPr="00BC0065" w:rsidRDefault="004E001F" w:rsidP="00B215B7">
            <w:pPr>
              <w:pStyle w:val="Tabletext"/>
              <w:rPr>
                <w:color w:val="000000"/>
              </w:rPr>
            </w:pPr>
            <w:r w:rsidRPr="00BC0065">
              <w:t>Signal de t</w:t>
            </w:r>
            <w:r>
              <w:t>élé</w:t>
            </w:r>
            <w:r w:rsidRPr="00BC0065">
              <w:t xml:space="preserve">alimentation et de liaison descendante pour le système Balise/Eurobalise. </w:t>
            </w:r>
            <w:r>
              <w:t xml:space="preserve">Cette bande </w:t>
            </w:r>
            <w:r w:rsidRPr="00BC0065">
              <w:t>peut aussi être utilisée, à titre facultatif, pour l</w:t>
            </w:r>
            <w:r>
              <w:t>'</w:t>
            </w:r>
            <w:r w:rsidRPr="00BC0065">
              <w:t xml:space="preserve">activation du système </w:t>
            </w:r>
            <w:r>
              <w:t>Loop/</w:t>
            </w:r>
            <w:r w:rsidRPr="00BC0065">
              <w:t>Euroloop</w:t>
            </w:r>
          </w:p>
        </w:tc>
      </w:tr>
      <w:tr w:rsidR="004E001F" w:rsidRPr="00BC0065" w:rsidTr="00EF4563">
        <w:trPr>
          <w:cantSplit/>
          <w:jc w:val="center"/>
        </w:trPr>
        <w:tc>
          <w:tcPr>
            <w:tcW w:w="3213" w:type="dxa"/>
            <w:vMerge/>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984-7 484 kHz</w:t>
            </w:r>
          </w:p>
        </w:tc>
        <w:tc>
          <w:tcPr>
            <w:tcW w:w="3213" w:type="dxa"/>
          </w:tcPr>
          <w:p w:rsidR="004E001F" w:rsidRPr="00BC0065" w:rsidRDefault="004E001F" w:rsidP="00B215B7">
            <w:pPr>
              <w:pStyle w:val="Tabletext"/>
            </w:pPr>
            <w:r w:rsidRPr="00BC0065">
              <w:t>Emission uniquement après réception d</w:t>
            </w:r>
            <w:r>
              <w:t>'</w:t>
            </w:r>
            <w:r w:rsidRPr="00BC0065">
              <w:t>un signal de télé-alimentation Balise / Eurobalise provenant d</w:t>
            </w:r>
            <w:r>
              <w:t>'</w:t>
            </w:r>
            <w:r w:rsidRPr="00BC0065">
              <w:t>un train</w:t>
            </w:r>
          </w:p>
        </w:tc>
      </w:tr>
      <w:tr w:rsidR="004E001F" w:rsidRPr="00BC0065" w:rsidTr="00EF4563">
        <w:trPr>
          <w:cantSplit/>
          <w:jc w:val="center"/>
        </w:trPr>
        <w:tc>
          <w:tcPr>
            <w:tcW w:w="3213" w:type="dxa"/>
            <w:tcBorders>
              <w:top w:val="single" w:sz="4" w:space="0" w:color="auto"/>
              <w:bottom w:val="nil"/>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516-8 516 kHz</w:t>
            </w:r>
          </w:p>
        </w:tc>
        <w:tc>
          <w:tcPr>
            <w:tcW w:w="3213" w:type="dxa"/>
          </w:tcPr>
          <w:p w:rsidR="004E001F" w:rsidRPr="00BC0065" w:rsidRDefault="004E001F" w:rsidP="00B215B7">
            <w:pPr>
              <w:pStyle w:val="Tabletext"/>
            </w:pPr>
            <w:r>
              <w:t>Cette bande n'est pas prévue</w:t>
            </w:r>
            <w:r w:rsidRPr="00BC0065">
              <w:t xml:space="preserve"> pour de nouvelles applications, les applications existantes doivent être abandonnées progressivement d</w:t>
            </w:r>
            <w:r>
              <w:t>'</w:t>
            </w:r>
            <w:r w:rsidRPr="00BC0065">
              <w:t>ici 2010</w:t>
            </w:r>
          </w:p>
        </w:tc>
      </w:tr>
      <w:tr w:rsidR="004E001F" w:rsidRPr="00BC0065" w:rsidTr="00B215B7">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tcPr>
          <w:p w:rsidR="004E001F" w:rsidRPr="00BC0065" w:rsidRDefault="004E001F" w:rsidP="00B215B7">
            <w:pPr>
              <w:pStyle w:val="Tabletext"/>
            </w:pPr>
            <w:r w:rsidRPr="00BC0065">
              <w:t>7,3-</w:t>
            </w:r>
            <w:smartTag w:uri="urn:schemas-microsoft-com:office:smarttags" w:element="PersonName">
              <w:r w:rsidRPr="00BC0065">
                <w:t>2</w:t>
              </w:r>
            </w:smartTag>
            <w:r w:rsidRPr="00BC0065">
              <w:t>3 MHz</w:t>
            </w:r>
          </w:p>
        </w:tc>
        <w:tc>
          <w:tcPr>
            <w:tcW w:w="3213" w:type="dxa"/>
          </w:tcPr>
          <w:p w:rsidR="004E001F" w:rsidRPr="00BC0065" w:rsidRDefault="004E001F" w:rsidP="00B215B7">
            <w:pPr>
              <w:pStyle w:val="Tabletext"/>
            </w:pPr>
            <w:r w:rsidRPr="00BC0065">
              <w:t>Champ maximal spécifié dans une largeur de bande de 10 kHz, une moyenne spatiale étant faite sur n</w:t>
            </w:r>
            <w:r>
              <w:t>'</w:t>
            </w:r>
            <w:r w:rsidRPr="00BC0065">
              <w:t>importe quelle partie de la boucle de 200 m de long.</w:t>
            </w:r>
            <w:r w:rsidRPr="00BC0065">
              <w:br/>
              <w:t>Emission uniquement en présence de trains.</w:t>
            </w:r>
            <w:r w:rsidRPr="00BC0065">
              <w:br/>
              <w:t xml:space="preserve">Signal à étalement de spectre, </w:t>
            </w:r>
            <w:r w:rsidRPr="00BC0065">
              <w:br/>
              <w:t>longueur de code: 472 éléments</w:t>
            </w:r>
          </w:p>
        </w:tc>
      </w:tr>
      <w:tr w:rsidR="004E001F" w:rsidRPr="00BC0065" w:rsidTr="00B215B7">
        <w:trPr>
          <w:cantSplit/>
          <w:jc w:val="center"/>
        </w:trPr>
        <w:tc>
          <w:tcPr>
            <w:tcW w:w="3213" w:type="dxa"/>
            <w:tcBorders>
              <w:bottom w:val="nil"/>
            </w:tcBorders>
          </w:tcPr>
          <w:p w:rsidR="004E001F" w:rsidRPr="00BC0065" w:rsidRDefault="004E001F" w:rsidP="00B215B7">
            <w:pPr>
              <w:pStyle w:val="Tabletext"/>
            </w:pPr>
            <w:r w:rsidRPr="00BC0065">
              <w:t xml:space="preserve">Télématique pour le transport et le trafic routier </w:t>
            </w:r>
            <w:r w:rsidRPr="00BC0065">
              <w:rPr>
                <w:snapToGrid w:val="0"/>
              </w:rPr>
              <w:t>(RTTT)</w:t>
            </w:r>
          </w:p>
        </w:tc>
        <w:tc>
          <w:tcPr>
            <w:tcW w:w="3213" w:type="dxa"/>
          </w:tcPr>
          <w:p w:rsidR="004E001F" w:rsidRPr="00BC0065" w:rsidRDefault="004E001F" w:rsidP="00B215B7">
            <w:pPr>
              <w:pStyle w:val="Tabletext"/>
            </w:pPr>
            <w:r w:rsidRPr="00BC0065">
              <w:rPr>
                <w:color w:val="000000"/>
              </w:rPr>
              <w:t>5 795-5 805 MHz</w:t>
            </w:r>
          </w:p>
        </w:tc>
        <w:tc>
          <w:tcPr>
            <w:tcW w:w="3213" w:type="dxa"/>
          </w:tcPr>
          <w:p w:rsidR="004E001F" w:rsidRPr="00BC0065" w:rsidRDefault="004E001F" w:rsidP="00B215B7">
            <w:pPr>
              <w:pStyle w:val="Tabletext"/>
            </w:pPr>
          </w:p>
        </w:tc>
      </w:tr>
      <w:tr w:rsidR="004E001F" w:rsidRPr="00BC0065" w:rsidTr="00B215B7">
        <w:trPr>
          <w:cantSplit/>
          <w:jc w:val="center"/>
        </w:trPr>
        <w:tc>
          <w:tcPr>
            <w:tcW w:w="3213" w:type="dxa"/>
            <w:tcBorders>
              <w:top w:val="nil"/>
              <w:bottom w:val="nil"/>
            </w:tcBorders>
          </w:tcPr>
          <w:p w:rsidR="004E001F" w:rsidRPr="00BC0065" w:rsidRDefault="004E001F" w:rsidP="00B215B7">
            <w:pPr>
              <w:pStyle w:val="Tabletext"/>
            </w:pPr>
          </w:p>
        </w:tc>
        <w:tc>
          <w:tcPr>
            <w:tcW w:w="3213" w:type="dxa"/>
            <w:vAlign w:val="center"/>
          </w:tcPr>
          <w:p w:rsidR="004E001F" w:rsidRPr="00BC0065" w:rsidRDefault="004E001F" w:rsidP="00B215B7">
            <w:pPr>
              <w:pStyle w:val="Tabletext"/>
              <w:rPr>
                <w:color w:val="000000"/>
              </w:rPr>
            </w:pPr>
            <w:r w:rsidRPr="00BC0065">
              <w:rPr>
                <w:color w:val="000000"/>
              </w:rPr>
              <w:t>5 805-5 815 MHz</w:t>
            </w:r>
          </w:p>
        </w:tc>
        <w:tc>
          <w:tcPr>
            <w:tcW w:w="3213" w:type="dxa"/>
          </w:tcPr>
          <w:p w:rsidR="004E001F" w:rsidRPr="00BC0065" w:rsidRDefault="004E001F" w:rsidP="00B215B7">
            <w:pPr>
              <w:pStyle w:val="Tabletext"/>
            </w:pPr>
            <w:r w:rsidRPr="00BC0065">
              <w:rPr>
                <w:color w:val="000000"/>
              </w:rPr>
              <w:t>Licence individuelle nécessaire</w:t>
            </w:r>
          </w:p>
        </w:tc>
      </w:tr>
      <w:tr w:rsidR="004E001F" w:rsidRPr="00BC0065" w:rsidTr="00B215B7">
        <w:trPr>
          <w:cantSplit/>
          <w:jc w:val="center"/>
        </w:trPr>
        <w:tc>
          <w:tcPr>
            <w:tcW w:w="3213" w:type="dxa"/>
            <w:tcBorders>
              <w:top w:val="nil"/>
              <w:bottom w:val="single" w:sz="4" w:space="0" w:color="auto"/>
            </w:tcBorders>
          </w:tcPr>
          <w:p w:rsidR="004E001F" w:rsidRPr="00BC0065" w:rsidRDefault="004E001F" w:rsidP="00B215B7">
            <w:pPr>
              <w:pStyle w:val="Tabletext"/>
            </w:pPr>
          </w:p>
        </w:tc>
        <w:tc>
          <w:tcPr>
            <w:tcW w:w="3213" w:type="dxa"/>
            <w:vAlign w:val="center"/>
          </w:tcPr>
          <w:p w:rsidR="004E001F" w:rsidRPr="00BC0065" w:rsidRDefault="004E001F" w:rsidP="00B215B7">
            <w:pPr>
              <w:pStyle w:val="Tabletext"/>
              <w:rPr>
                <w:color w:val="000000"/>
              </w:rPr>
            </w:pPr>
            <w:r w:rsidRPr="00BC0065">
              <w:rPr>
                <w:color w:val="000000"/>
              </w:rPr>
              <w:t>63-64 GHz</w:t>
            </w:r>
          </w:p>
        </w:tc>
        <w:tc>
          <w:tcPr>
            <w:tcW w:w="3213" w:type="dxa"/>
          </w:tcPr>
          <w:p w:rsidR="004E001F" w:rsidRPr="00BC0065" w:rsidRDefault="004E001F" w:rsidP="00B215B7">
            <w:pPr>
              <w:pStyle w:val="Tabletext"/>
              <w:rPr>
                <w:color w:val="000000"/>
              </w:rPr>
            </w:pPr>
            <w:r w:rsidRPr="00BC0065">
              <w:rPr>
                <w:color w:val="000000"/>
              </w:rPr>
              <w:t>Systèmes de communications entre véhicules et entre un véhicule et l</w:t>
            </w:r>
            <w:r>
              <w:rPr>
                <w:color w:val="000000"/>
              </w:rPr>
              <w:t>'</w:t>
            </w:r>
            <w:r w:rsidRPr="00BC0065">
              <w:rPr>
                <w:color w:val="000000"/>
              </w:rPr>
              <w:t>infrastructure routière</w:t>
            </w:r>
          </w:p>
        </w:tc>
      </w:tr>
      <w:tr w:rsidR="004E001F" w:rsidRPr="00BC0065" w:rsidTr="00B215B7">
        <w:trPr>
          <w:cantSplit/>
          <w:jc w:val="center"/>
        </w:trPr>
        <w:tc>
          <w:tcPr>
            <w:tcW w:w="3213" w:type="dxa"/>
            <w:tcBorders>
              <w:top w:val="single" w:sz="4" w:space="0" w:color="auto"/>
              <w:bottom w:val="nil"/>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3213" w:type="dxa"/>
            <w:vAlign w:val="center"/>
          </w:tcPr>
          <w:p w:rsidR="004E001F" w:rsidRPr="00BC0065" w:rsidRDefault="004E001F" w:rsidP="00B215B7">
            <w:pPr>
              <w:pStyle w:val="Tabletext"/>
              <w:rPr>
                <w:color w:val="000000"/>
              </w:rPr>
            </w:pPr>
            <w:r w:rsidRPr="00BC0065">
              <w:rPr>
                <w:color w:val="000000"/>
              </w:rPr>
              <w:t>76-77 GHz</w:t>
            </w:r>
          </w:p>
        </w:tc>
        <w:tc>
          <w:tcPr>
            <w:tcW w:w="3213" w:type="dxa"/>
          </w:tcPr>
          <w:p w:rsidR="004E001F" w:rsidRPr="00BC0065" w:rsidRDefault="004E001F" w:rsidP="00B215B7">
            <w:pPr>
              <w:pStyle w:val="Tabletext"/>
              <w:rPr>
                <w:color w:val="000000"/>
              </w:rPr>
            </w:pPr>
            <w:r w:rsidRPr="00BC0065">
              <w:rPr>
                <w:color w:val="000000"/>
              </w:rPr>
              <w:t xml:space="preserve">Niveau de puissance: 55 dBm de p.i.r.e. de crête </w:t>
            </w:r>
            <w:r w:rsidRPr="00BC0065">
              <w:rPr>
                <w:color w:val="000000"/>
              </w:rPr>
              <w:br/>
              <w:t>50 dBm de puissance moyenne − 23,5 dBm de puissance moyenne (radar à impulsions uniquement). Systèmes radar</w:t>
            </w:r>
            <w:r>
              <w:rPr>
                <w:color w:val="000000"/>
              </w:rPr>
              <w:t>s</w:t>
            </w:r>
            <w:r w:rsidRPr="00BC0065">
              <w:rPr>
                <w:color w:val="000000"/>
              </w:rPr>
              <w:t xml:space="preserve"> entre un véhicule et l</w:t>
            </w:r>
            <w:r>
              <w:rPr>
                <w:color w:val="000000"/>
              </w:rPr>
              <w:t>'</w:t>
            </w:r>
            <w:r w:rsidRPr="00BC0065">
              <w:rPr>
                <w:color w:val="000000"/>
              </w:rPr>
              <w:t xml:space="preserve">infrastructure </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right w:val="single" w:sz="4" w:space="0" w:color="auto"/>
            </w:tcBorders>
          </w:tcPr>
          <w:p w:rsidR="004E001F" w:rsidRPr="00BC0065" w:rsidRDefault="004E001F" w:rsidP="00B215B7">
            <w:pPr>
              <w:pStyle w:val="Tabletext"/>
              <w:rPr>
                <w:snapToGrid w:val="0"/>
                <w:szCs w:val="22"/>
              </w:rPr>
            </w:pPr>
          </w:p>
        </w:tc>
        <w:tc>
          <w:tcPr>
            <w:tcW w:w="3213"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1,65-</w:t>
            </w:r>
            <w:smartTag w:uri="urn:schemas-microsoft-com:office:smarttags" w:element="PersonName">
              <w:r w:rsidRPr="00BC0065">
                <w:rPr>
                  <w:color w:val="000000"/>
                  <w:szCs w:val="22"/>
                </w:rPr>
                <w:t>2</w:t>
              </w:r>
            </w:smartTag>
            <w:r w:rsidRPr="00BC0065">
              <w:rPr>
                <w:color w:val="000000"/>
                <w:szCs w:val="22"/>
              </w:rPr>
              <w:t>6,65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Pr>
                <w:color w:val="000000"/>
                <w:szCs w:val="22"/>
              </w:rPr>
              <w:t>R</w:t>
            </w:r>
            <w:r w:rsidRPr="00BC0065">
              <w:rPr>
                <w:color w:val="000000"/>
                <w:szCs w:val="22"/>
              </w:rPr>
              <w:t>adars à courte portée (SRR) pour automobiles.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right w:val="single" w:sz="4" w:space="0" w:color="auto"/>
            </w:tcBorders>
          </w:tcPr>
          <w:p w:rsidR="004E001F" w:rsidRPr="00BC0065" w:rsidRDefault="004E001F" w:rsidP="00B215B7">
            <w:pPr>
              <w:pStyle w:val="Tabletext"/>
              <w:rPr>
                <w:snapToGrid w:val="0"/>
                <w:szCs w:val="22"/>
              </w:rPr>
            </w:pPr>
          </w:p>
        </w:tc>
        <w:tc>
          <w:tcPr>
            <w:tcW w:w="3213"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B215B7">
            <w:pPr>
              <w:pStyle w:val="Tabletext"/>
              <w:rPr>
                <w:color w:val="000000"/>
                <w:szCs w:val="22"/>
              </w:rPr>
            </w:pPr>
            <w:r w:rsidRPr="00BC0065">
              <w:rPr>
                <w:color w:val="000000"/>
                <w:szCs w:val="22"/>
              </w:rPr>
              <w:t>77-81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Pr>
                <w:color w:val="000000"/>
                <w:szCs w:val="22"/>
              </w:rPr>
              <w:t>R</w:t>
            </w:r>
            <w:r w:rsidRPr="00BC0065">
              <w:rPr>
                <w:color w:val="000000"/>
                <w:szCs w:val="22"/>
              </w:rPr>
              <w:t>adars à courte portée (SRR) pour automobiles.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right w:val="single" w:sz="4" w:space="0" w:color="auto"/>
            </w:tcBorders>
          </w:tcPr>
          <w:p w:rsidR="004E001F" w:rsidRPr="00BC0065" w:rsidRDefault="004E001F" w:rsidP="00B215B7">
            <w:pPr>
              <w:pStyle w:val="Tabletext"/>
              <w:rPr>
                <w:snapToGrid w:val="0"/>
                <w:szCs w:val="22"/>
              </w:rPr>
            </w:pPr>
          </w:p>
        </w:tc>
        <w:tc>
          <w:tcPr>
            <w:tcW w:w="3213"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4,050-</w:t>
            </w:r>
            <w:smartTag w:uri="urn:schemas-microsoft-com:office:smarttags" w:element="PersonName">
              <w:r w:rsidRPr="00BC0065">
                <w:rPr>
                  <w:color w:val="000000"/>
                  <w:szCs w:val="22"/>
                </w:rPr>
                <w:t>2</w:t>
              </w:r>
            </w:smartTag>
            <w:r w:rsidRPr="00BC0065">
              <w:rPr>
                <w:color w:val="000000"/>
                <w:szCs w:val="22"/>
              </w:rPr>
              <w:t>4,075 GHz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right w:val="single" w:sz="4" w:space="0" w:color="auto"/>
            </w:tcBorders>
          </w:tcPr>
          <w:p w:rsidR="004E001F" w:rsidRPr="00BC0065" w:rsidRDefault="004E001F" w:rsidP="00B215B7">
            <w:pPr>
              <w:pStyle w:val="Tabletext"/>
              <w:rPr>
                <w:snapToGrid w:val="0"/>
                <w:szCs w:val="22"/>
              </w:rPr>
            </w:pPr>
          </w:p>
        </w:tc>
        <w:tc>
          <w:tcPr>
            <w:tcW w:w="3213"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4,075-</w:t>
            </w:r>
            <w:smartTag w:uri="urn:schemas-microsoft-com:office:smarttags" w:element="PersonName">
              <w:r w:rsidRPr="00BC0065">
                <w:rPr>
                  <w:color w:val="000000"/>
                  <w:szCs w:val="22"/>
                </w:rPr>
                <w:t>2</w:t>
              </w:r>
            </w:smartTag>
            <w:r w:rsidRPr="00BC0065">
              <w:rPr>
                <w:color w:val="000000"/>
                <w:szCs w:val="22"/>
              </w:rPr>
              <w:t>4,150 GHz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0,1 mW sans restriction.</w:t>
            </w:r>
            <w:r w:rsidRPr="00BC0065">
              <w:rPr>
                <w:color w:val="000000"/>
                <w:szCs w:val="22"/>
              </w:rPr>
              <w:br/>
              <w:t>100 mW ≤ 6 µs/40 kHz de temps de maintien toutes les 3 ms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single" w:sz="4" w:space="0" w:color="auto"/>
              <w:right w:val="single" w:sz="4" w:space="0" w:color="auto"/>
            </w:tcBorders>
          </w:tcPr>
          <w:p w:rsidR="004E001F" w:rsidRPr="00BC0065" w:rsidRDefault="004E001F" w:rsidP="00B215B7">
            <w:pPr>
              <w:pStyle w:val="Tabletext"/>
              <w:rPr>
                <w:snapToGrid w:val="0"/>
                <w:szCs w:val="22"/>
              </w:rPr>
            </w:pPr>
          </w:p>
        </w:tc>
        <w:tc>
          <w:tcPr>
            <w:tcW w:w="3213"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4,150-</w:t>
            </w:r>
            <w:smartTag w:uri="urn:schemas-microsoft-com:office:smarttags" w:element="PersonName">
              <w:r w:rsidRPr="00BC0065">
                <w:rPr>
                  <w:color w:val="000000"/>
                  <w:szCs w:val="22"/>
                </w:rPr>
                <w:t>2</w:t>
              </w:r>
            </w:smartTag>
            <w:r w:rsidRPr="00BC0065">
              <w:rPr>
                <w:color w:val="000000"/>
                <w:szCs w:val="22"/>
              </w:rPr>
              <w:t>4,250 GHz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bl>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keepNext/>
              <w:keepLines/>
              <w:rPr>
                <w:snapToGrid w:val="0"/>
                <w:szCs w:val="22"/>
              </w:rPr>
            </w:pPr>
            <w:r w:rsidRPr="00BC0065">
              <w:rPr>
                <w:szCs w:val="22"/>
              </w:rPr>
              <w:t>Applications de radiorepérage (</w:t>
            </w:r>
            <w:r>
              <w:rPr>
                <w:szCs w:val="22"/>
              </w:rPr>
              <w:t>y </w:t>
            </w:r>
            <w:r w:rsidRPr="00BC0065">
              <w:rPr>
                <w:szCs w:val="22"/>
              </w:rPr>
              <w:t>compris les systèmes radars SRD, les détecteurs de mouvement et les équipements d</w:t>
            </w:r>
            <w:r>
              <w:rPr>
                <w:szCs w:val="22"/>
              </w:rPr>
              <w:t>'</w:t>
            </w:r>
            <w:r w:rsidRPr="00BC0065">
              <w:rPr>
                <w:szCs w:val="22"/>
              </w:rPr>
              <w:t>alerte)</w:t>
            </w:r>
          </w:p>
        </w:tc>
        <w:tc>
          <w:tcPr>
            <w:tcW w:w="3213" w:type="dxa"/>
            <w:tcBorders>
              <w:top w:val="single" w:sz="4" w:space="0" w:color="auto"/>
              <w:left w:val="single" w:sz="4" w:space="0" w:color="auto"/>
              <w:right w:val="single" w:sz="4" w:space="0" w:color="auto"/>
            </w:tcBorders>
            <w:shd w:val="clear" w:color="auto" w:fill="FFFFFF"/>
            <w:vAlign w:val="center"/>
          </w:tcPr>
          <w:p w:rsidR="004E001F" w:rsidRPr="00BC0065" w:rsidRDefault="004E001F" w:rsidP="00B215B7">
            <w:pPr>
              <w:pStyle w:val="Tabletext"/>
              <w:keepNext/>
              <w:keepLines/>
              <w:rPr>
                <w:color w:val="000000"/>
                <w:szCs w:val="22"/>
                <w:highlight w:val="yellow"/>
              </w:rPr>
            </w:pPr>
            <w:r w:rsidRPr="00BC0065">
              <w:rPr>
                <w:color w:val="000000"/>
                <w:szCs w:val="22"/>
              </w:rPr>
              <w:t xml:space="preserve">9 </w:t>
            </w:r>
            <w:smartTag w:uri="urn:schemas-microsoft-com:office:smarttags" w:element="PersonName">
              <w:r w:rsidRPr="00BC0065">
                <w:rPr>
                  <w:color w:val="000000"/>
                  <w:szCs w:val="22"/>
                </w:rPr>
                <w:t>2</w:t>
              </w:r>
            </w:smartTag>
            <w:r w:rsidRPr="00BC0065">
              <w:rPr>
                <w:color w:val="000000"/>
                <w:szCs w:val="22"/>
              </w:rPr>
              <w:t>00-9 500 MHz</w:t>
            </w:r>
          </w:p>
        </w:tc>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highlight w:val="yellow"/>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keepNext/>
              <w:keepLines/>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rPr>
            </w:pPr>
            <w:r w:rsidRPr="00BC0065">
              <w:rPr>
                <w:color w:val="000000"/>
                <w:szCs w:val="22"/>
              </w:rPr>
              <w:t>9 500-9 975 MHz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keepNext/>
              <w:keepLines/>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keepNext/>
              <w:keepLines/>
              <w:rPr>
                <w:szCs w:val="22"/>
              </w:rPr>
            </w:pPr>
            <w:r w:rsidRPr="00BC0065">
              <w:rPr>
                <w:color w:val="000000"/>
                <w:szCs w:val="22"/>
              </w:rPr>
              <w:t>10,5-10,6 GHz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keepNext/>
              <w:keepLines/>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rPr>
            </w:pPr>
            <w:r w:rsidRPr="00BC0065">
              <w:rPr>
                <w:color w:val="000000"/>
                <w:szCs w:val="22"/>
              </w:rPr>
              <w:t>13,4-14,0 GHz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keepNext/>
              <w:keepLines/>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4,05-</w:t>
            </w:r>
            <w:smartTag w:uri="urn:schemas-microsoft-com:office:smarttags" w:element="PersonName">
              <w:r w:rsidRPr="00BC0065">
                <w:rPr>
                  <w:color w:val="000000"/>
                  <w:szCs w:val="22"/>
                </w:rPr>
                <w:t>2</w:t>
              </w:r>
            </w:smartTag>
            <w:r w:rsidRPr="00BC0065">
              <w:rPr>
                <w:color w:val="000000"/>
                <w:szCs w:val="22"/>
              </w:rPr>
              <w:t>4,25 GHz</w:t>
            </w:r>
          </w:p>
        </w:tc>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4,5-7,0 GHz</w:t>
            </w:r>
          </w:p>
        </w:tc>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szCs w:val="22"/>
              </w:rPr>
              <w:t>Radar de sondage de niveau dans les réservoirs (TLPR)</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8,5-10,6 GHz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4,05-</w:t>
            </w:r>
            <w:smartTag w:uri="urn:schemas-microsoft-com:office:smarttags" w:element="PersonName">
              <w:r w:rsidRPr="00BC0065">
                <w:rPr>
                  <w:color w:val="000000"/>
                  <w:szCs w:val="22"/>
                </w:rPr>
                <w:t>2</w:t>
              </w:r>
            </w:smartTag>
            <w:r w:rsidRPr="00BC0065">
              <w:rPr>
                <w:color w:val="000000"/>
                <w:szCs w:val="22"/>
              </w:rPr>
              <w:t>7,0 GHz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57-64 GHz</w:t>
            </w:r>
          </w:p>
        </w:tc>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75-85 GHz</w:t>
            </w:r>
          </w:p>
        </w:tc>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val="restart"/>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17,1-17,3 GHz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rPr>
                <w:szCs w:val="22"/>
              </w:rPr>
              <w:t>Radar à synthèse d</w:t>
            </w:r>
            <w:r>
              <w:rPr>
                <w:szCs w:val="22"/>
              </w:rPr>
              <w:t>'</w:t>
            </w:r>
            <w:r w:rsidRPr="00BC0065">
              <w:rPr>
                <w:szCs w:val="22"/>
              </w:rPr>
              <w:t>ouverture au sol (GBSAR)</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30 MHz − 12,4 GHz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rPr>
                <w:szCs w:val="22"/>
              </w:rPr>
              <w:t>Radar de sondage des sols et des murs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2,2-8 GHz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rPr>
                <w:szCs w:val="22"/>
              </w:rPr>
              <w:t>Analyse des matériaux de construction</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val="restart"/>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rPr>
                <w:szCs w:val="22"/>
              </w:rPr>
              <w:t>larmes (y compris les alarmes sociales et les alarmes pour la sécurité et la sûreté)</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highlight w:val="yellow"/>
              </w:rPr>
            </w:pPr>
            <w:r w:rsidRPr="00BC0065">
              <w:rPr>
                <w:color w:val="000000"/>
                <w:szCs w:val="22"/>
              </w:rPr>
              <w:t>868,6-868,7 MHz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highlight w:val="yellow"/>
              </w:rPr>
            </w:pPr>
            <w:r w:rsidRPr="00BC0065">
              <w:rPr>
                <w:color w:val="000000"/>
                <w:szCs w:val="22"/>
              </w:rPr>
              <w:t>La totalité de la bande de fréquences peut aussi être utilisée comme un seul canal pour la transmission de données à haut débit</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869,250-869,300 MHz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869,650-869,700 MHz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869,200-869,250 MHz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Alarmes sociales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869,300-869,400 MHz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rPr>
                <w:szCs w:val="22"/>
              </w:rPr>
            </w:pPr>
          </w:p>
        </w:tc>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169,4750-169,4875 MHz</w:t>
            </w:r>
          </w:p>
        </w:tc>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Alarmes sociales (utilisation exclusive)</w:t>
            </w:r>
          </w:p>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169,5875-169,6000 MHz</w:t>
            </w:r>
          </w:p>
        </w:tc>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rPr>
                <w:szCs w:val="22"/>
              </w:rPr>
              <w:t>Commande de modèles réduits</w:t>
            </w:r>
          </w:p>
        </w:tc>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 xml:space="preserve">6,995, </w:t>
            </w:r>
            <w:smartTag w:uri="urn:schemas-microsoft-com:office:smarttags" w:element="PersonName">
              <w:r w:rsidRPr="00BC0065">
                <w:rPr>
                  <w:color w:val="000000"/>
                  <w:szCs w:val="22"/>
                </w:rPr>
                <w:t>2</w:t>
              </w:r>
            </w:smartTag>
            <w:r w:rsidRPr="00BC0065">
              <w:rPr>
                <w:color w:val="000000"/>
                <w:szCs w:val="22"/>
              </w:rPr>
              <w:t xml:space="preserve">7,045, </w:t>
            </w:r>
            <w:smartTag w:uri="urn:schemas-microsoft-com:office:smarttags" w:element="PersonName">
              <w:r w:rsidRPr="00BC0065">
                <w:rPr>
                  <w:color w:val="000000"/>
                  <w:szCs w:val="22"/>
                </w:rPr>
                <w:t>2</w:t>
              </w:r>
            </w:smartTag>
            <w:r w:rsidRPr="00BC0065">
              <w:rPr>
                <w:color w:val="000000"/>
                <w:szCs w:val="22"/>
              </w:rPr>
              <w:t xml:space="preserve">7,095, </w:t>
            </w:r>
            <w:smartTag w:uri="urn:schemas-microsoft-com:office:smarttags" w:element="PersonName">
              <w:r w:rsidRPr="00BC0065">
                <w:rPr>
                  <w:color w:val="000000"/>
                  <w:szCs w:val="22"/>
                </w:rPr>
                <w:t>2</w:t>
              </w:r>
            </w:smartTag>
            <w:r w:rsidRPr="00BC0065">
              <w:rPr>
                <w:color w:val="000000"/>
                <w:szCs w:val="22"/>
              </w:rPr>
              <w:t xml:space="preserve">7,145, </w:t>
            </w:r>
            <w:smartTag w:uri="urn:schemas-microsoft-com:office:smarttags" w:element="PersonName">
              <w:r w:rsidRPr="00BC0065">
                <w:rPr>
                  <w:color w:val="000000"/>
                  <w:szCs w:val="22"/>
                </w:rPr>
                <w:t>2</w:t>
              </w:r>
            </w:smartTag>
            <w:r w:rsidRPr="00BC0065">
              <w:rPr>
                <w:color w:val="000000"/>
                <w:szCs w:val="22"/>
              </w:rPr>
              <w:t>7,195 MHz</w:t>
            </w:r>
          </w:p>
        </w:tc>
        <w:tc>
          <w:tcPr>
            <w:tcW w:w="3213" w:type="dxa"/>
            <w:vMerge w:val="restart"/>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c>
          <w:tcPr>
            <w:tcW w:w="3213" w:type="dxa"/>
            <w:vMerge/>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34,995-35,2</w:t>
            </w:r>
            <w:smartTag w:uri="urn:schemas-microsoft-com:office:smarttags" w:element="PersonName">
              <w:r w:rsidRPr="00BC0065">
                <w:rPr>
                  <w:color w:val="000000"/>
                  <w:szCs w:val="22"/>
                </w:rPr>
                <w:t>2</w:t>
              </w:r>
            </w:smartTag>
            <w:r w:rsidRPr="00BC0065">
              <w:rPr>
                <w:color w:val="000000"/>
                <w:szCs w:val="22"/>
              </w:rPr>
              <w:t>5 MHz</w:t>
            </w:r>
          </w:p>
        </w:tc>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 xml:space="preserve">Uniquement pour </w:t>
            </w:r>
            <w:r>
              <w:rPr>
                <w:color w:val="000000"/>
                <w:szCs w:val="22"/>
              </w:rPr>
              <w:t>d</w:t>
            </w:r>
            <w:r w:rsidRPr="00BC0065">
              <w:rPr>
                <w:color w:val="000000"/>
                <w:szCs w:val="22"/>
              </w:rPr>
              <w:t>es modèles réduits d</w:t>
            </w:r>
            <w:r>
              <w:rPr>
                <w:color w:val="000000"/>
                <w:szCs w:val="22"/>
              </w:rPr>
              <w:t>'</w:t>
            </w:r>
            <w:r w:rsidRPr="00BC0065">
              <w:rPr>
                <w:color w:val="000000"/>
                <w:szCs w:val="22"/>
              </w:rPr>
              <w:t>avions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 xml:space="preserve">40,665, 40,675, 40,685, </w:t>
            </w:r>
            <w:r w:rsidRPr="00BC0065">
              <w:rPr>
                <w:color w:val="000000"/>
                <w:szCs w:val="22"/>
              </w:rPr>
              <w:br/>
              <w:t>40,695 MHz</w:t>
            </w:r>
          </w:p>
        </w:tc>
        <w:tc>
          <w:tcPr>
            <w:tcW w:w="3213" w:type="dxa"/>
            <w:tcBorders>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r w:rsidRPr="00BC0065">
              <w:t>Applications inductives</w:t>
            </w:r>
          </w:p>
        </w:tc>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9-90 kHz</w:t>
            </w:r>
          </w:p>
        </w:tc>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 Niveau du champ descendant de 3 dB/octave à 30 kHz</w:t>
            </w: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top w:val="nil"/>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90-119 kHz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w:t>
            </w:r>
          </w:p>
        </w:tc>
      </w:tr>
    </w:tbl>
    <w:p w:rsidR="00EF4563" w:rsidRDefault="00EF4563"/>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213" w:type="dxa"/>
            <w:tcBorders>
              <w:top w:val="single" w:sz="4" w:space="0" w:color="auto"/>
              <w:left w:val="single" w:sz="4" w:space="0" w:color="auto"/>
              <w:right w:val="single" w:sz="4" w:space="0" w:color="auto"/>
            </w:tcBorders>
            <w:shd w:val="clear" w:color="auto" w:fill="FFFFFF"/>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119-135 kHz</w:t>
            </w:r>
          </w:p>
        </w:tc>
        <w:tc>
          <w:tcPr>
            <w:tcW w:w="3213" w:type="dxa"/>
            <w:tcBorders>
              <w:top w:val="single" w:sz="4" w:space="0" w:color="auto"/>
              <w:left w:val="single" w:sz="4" w:space="0" w:color="auto"/>
              <w:bottom w:val="single" w:sz="4" w:space="0" w:color="auto"/>
              <w:right w:val="single" w:sz="4" w:space="0" w:color="auto"/>
            </w:tcBorders>
            <w:shd w:val="clear" w:color="auto" w:fill="FFFFFF"/>
          </w:tcPr>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 Niveau du champ descendant de 3 dB/octave à 30 kHz</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135-140 kHz</w:t>
            </w:r>
            <w:r w:rsidRPr="00BC0065" w:rsidDel="00A41C0C">
              <w:rPr>
                <w:color w:val="000000"/>
                <w:szCs w:val="22"/>
              </w:rPr>
              <w:t xml:space="preserve"> </w:t>
            </w:r>
          </w:p>
        </w:tc>
        <w:tc>
          <w:tcPr>
            <w:tcW w:w="3213" w:type="dxa"/>
            <w:vMerge w:val="restart"/>
            <w:tcBorders>
              <w:top w:val="single" w:sz="4" w:space="0" w:color="auto"/>
              <w:left w:val="single" w:sz="4" w:space="0" w:color="auto"/>
              <w:bottom w:val="single" w:sz="6"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140-148,5 kHz</w:t>
            </w:r>
          </w:p>
        </w:tc>
        <w:tc>
          <w:tcPr>
            <w:tcW w:w="3213" w:type="dxa"/>
            <w:vMerge/>
            <w:tcBorders>
              <w:left w:val="single" w:sz="4" w:space="0" w:color="auto"/>
              <w:bottom w:val="single" w:sz="6"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6 765-6 795 kHz</w:t>
            </w:r>
          </w:p>
        </w:tc>
        <w:tc>
          <w:tcPr>
            <w:tcW w:w="3213" w:type="dxa"/>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7 400-8 800 kHz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13,553-13,567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13,553-13,567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Pour </w:t>
            </w:r>
            <w:r>
              <w:rPr>
                <w:color w:val="000000"/>
                <w:szCs w:val="22"/>
              </w:rPr>
              <w:t>d</w:t>
            </w:r>
            <w:r w:rsidRPr="00BC0065">
              <w:rPr>
                <w:color w:val="000000"/>
                <w:szCs w:val="22"/>
              </w:rPr>
              <w:t>es systèmes RFID et EAS uniquement</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6,957-</w:t>
            </w:r>
            <w:smartTag w:uri="urn:schemas-microsoft-com:office:smarttags" w:element="PersonName">
              <w:r w:rsidRPr="00BC0065">
                <w:rPr>
                  <w:color w:val="000000"/>
                  <w:szCs w:val="22"/>
                </w:rPr>
                <w:t>2</w:t>
              </w:r>
            </w:smartTag>
            <w:r w:rsidRPr="00BC0065">
              <w:rPr>
                <w:color w:val="000000"/>
                <w:szCs w:val="22"/>
              </w:rPr>
              <w:t>7,283 MHz</w:t>
            </w:r>
          </w:p>
        </w:tc>
        <w:tc>
          <w:tcPr>
            <w:tcW w:w="3213" w:type="dxa"/>
            <w:vMerge w:val="restart"/>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10,200-11,000 MHz</w:t>
            </w:r>
          </w:p>
        </w:tc>
        <w:tc>
          <w:tcPr>
            <w:tcW w:w="3213" w:type="dxa"/>
            <w:vMerge/>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3 155-3 400 kHz</w:t>
            </w:r>
          </w:p>
        </w:tc>
        <w:tc>
          <w:tcPr>
            <w:tcW w:w="3213" w:type="dxa"/>
            <w:vMerge w:val="restart"/>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148,5 kHz − 5 MHz</w:t>
            </w:r>
          </w:p>
        </w:tc>
        <w:tc>
          <w:tcPr>
            <w:tcW w:w="3213" w:type="dxa"/>
            <w:vMerge/>
            <w:tcBorders>
              <w:left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5-30 MHz</w:t>
            </w:r>
          </w:p>
        </w:tc>
        <w:tc>
          <w:tcPr>
            <w:tcW w:w="3213" w:type="dxa"/>
            <w:vMerge/>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single" w:sz="4" w:space="0" w:color="auto"/>
              <w:right w:val="single" w:sz="4" w:space="0" w:color="auto"/>
            </w:tcBorders>
          </w:tcPr>
          <w:p w:rsidR="004E001F" w:rsidRPr="00BC0065" w:rsidRDefault="004E001F" w:rsidP="00B215B7">
            <w:pPr>
              <w:pStyle w:val="Tabletext"/>
              <w:rPr>
                <w:szCs w:val="22"/>
              </w:rPr>
            </w:pPr>
            <w:r w:rsidRPr="00BC0065">
              <w:t>Applications inductives</w:t>
            </w:r>
            <w:r>
              <w:t xml:space="preserve"> (</w:t>
            </w:r>
            <w:r w:rsidRPr="003162BD">
              <w:rPr>
                <w:i/>
                <w:iCs/>
              </w:rPr>
              <w:t>suite</w:t>
            </w:r>
            <w:r>
              <w:t>)</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400-600 kHz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Pour </w:t>
            </w:r>
            <w:r>
              <w:rPr>
                <w:color w:val="000000"/>
                <w:szCs w:val="22"/>
              </w:rPr>
              <w:t>d</w:t>
            </w:r>
            <w:r w:rsidRPr="00BC0065">
              <w:rPr>
                <w:color w:val="000000"/>
                <w:szCs w:val="22"/>
              </w:rPr>
              <w:t>es systèmes RFID uniquement.</w:t>
            </w:r>
          </w:p>
          <w:p w:rsidR="004E001F" w:rsidRPr="00BC0065" w:rsidRDefault="004E001F" w:rsidP="00B215B7">
            <w:pPr>
              <w:pStyle w:val="Tabletext"/>
              <w:rPr>
                <w:color w:val="000000"/>
                <w:szCs w:val="22"/>
              </w:rPr>
            </w:pPr>
            <w:r w:rsidRPr="00BC0065">
              <w:rPr>
                <w:color w:val="000000"/>
                <w:szCs w:val="22"/>
              </w:rPr>
              <w:t>Dans le cas d</w:t>
            </w:r>
            <w:r>
              <w:rPr>
                <w:color w:val="000000"/>
                <w:szCs w:val="22"/>
              </w:rPr>
              <w:t>'</w:t>
            </w:r>
            <w:r w:rsidRPr="00BC0065">
              <w:rPr>
                <w:color w:val="000000"/>
                <w:szCs w:val="22"/>
              </w:rPr>
              <w:t>antennes externes, seules des antennes cadres peuvent être employées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szCs w:val="22"/>
              </w:rPr>
            </w:pPr>
            <w:r w:rsidRPr="00BC0065">
              <w:t xml:space="preserve">Microphones hertziens </w:t>
            </w:r>
            <w:r w:rsidRPr="00BC0065">
              <w:rPr>
                <w:szCs w:val="22"/>
              </w:rPr>
              <w:t>et appareils de correction auditive</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9,7-47,0 MHz</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Sur la base d</w:t>
            </w:r>
            <w:r>
              <w:rPr>
                <w:color w:val="000000"/>
                <w:szCs w:val="22"/>
              </w:rPr>
              <w:t>'</w:t>
            </w:r>
            <w:r w:rsidRPr="00BC0065">
              <w:rPr>
                <w:color w:val="000000"/>
                <w:szCs w:val="22"/>
              </w:rPr>
              <w:t>une plage d</w:t>
            </w:r>
            <w:r>
              <w:rPr>
                <w:color w:val="000000"/>
                <w:szCs w:val="22"/>
              </w:rPr>
              <w:t>'</w:t>
            </w:r>
            <w:r w:rsidRPr="00BC0065">
              <w:rPr>
                <w:color w:val="000000"/>
                <w:szCs w:val="22"/>
              </w:rPr>
              <w:t xml:space="preserve">accord. Les bandes 30,3-30,5 MHz, 32,15-32,45 MHz </w:t>
            </w:r>
            <w:r>
              <w:rPr>
                <w:color w:val="000000"/>
                <w:szCs w:val="22"/>
              </w:rPr>
              <w:t>et </w:t>
            </w:r>
            <w:r w:rsidRPr="00BC0065">
              <w:rPr>
                <w:color w:val="000000"/>
                <w:szCs w:val="22"/>
              </w:rPr>
              <w:t>41,</w:t>
            </w:r>
            <w:r>
              <w:rPr>
                <w:color w:val="000000"/>
                <w:szCs w:val="22"/>
              </w:rPr>
              <w:t>015</w:t>
            </w:r>
            <w:r>
              <w:rPr>
                <w:color w:val="000000"/>
                <w:szCs w:val="22"/>
              </w:rPr>
              <w:noBreakHyphen/>
            </w:r>
            <w:r w:rsidRPr="00BC0065">
              <w:rPr>
                <w:color w:val="000000"/>
                <w:szCs w:val="22"/>
              </w:rPr>
              <w:t>47,00 MHz sont des bandes harmonisées pour des applications militaires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173,965-174,015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b/>
                <w:color w:val="000000"/>
                <w:szCs w:val="22"/>
              </w:rPr>
            </w:pPr>
            <w:r>
              <w:rPr>
                <w:color w:val="000000"/>
                <w:szCs w:val="22"/>
              </w:rPr>
              <w:t>Appareils de correction</w:t>
            </w:r>
            <w:r w:rsidRPr="00BC0065">
              <w:rPr>
                <w:color w:val="000000"/>
                <w:szCs w:val="22"/>
              </w:rPr>
              <w:t xml:space="preserve"> auditive</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863-865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b/>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174-</w:t>
            </w:r>
            <w:smartTag w:uri="urn:schemas-microsoft-com:office:smarttags" w:element="PersonName">
              <w:r w:rsidRPr="00BC0065">
                <w:rPr>
                  <w:color w:val="000000"/>
                  <w:szCs w:val="22"/>
                </w:rPr>
                <w:t>2</w:t>
              </w:r>
            </w:smartTag>
            <w:r w:rsidRPr="00BC0065">
              <w:rPr>
                <w:color w:val="000000"/>
                <w:szCs w:val="22"/>
              </w:rPr>
              <w:t>16 MHz</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Sur la base d</w:t>
            </w:r>
            <w:r>
              <w:rPr>
                <w:color w:val="000000"/>
                <w:szCs w:val="22"/>
              </w:rPr>
              <w:t>'</w:t>
            </w:r>
            <w:r w:rsidRPr="00BC0065">
              <w:rPr>
                <w:color w:val="000000"/>
                <w:szCs w:val="22"/>
              </w:rPr>
              <w:t>une plage d</w:t>
            </w:r>
            <w:r>
              <w:rPr>
                <w:color w:val="000000"/>
                <w:szCs w:val="22"/>
              </w:rPr>
              <w:t>'</w:t>
            </w:r>
            <w:r w:rsidRPr="00BC0065">
              <w:rPr>
                <w:color w:val="000000"/>
                <w:szCs w:val="22"/>
              </w:rPr>
              <w:t>accord. Licence individuelle nécessaire</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470-862 MHz</w:t>
            </w:r>
          </w:p>
        </w:tc>
        <w:tc>
          <w:tcPr>
            <w:tcW w:w="3213" w:type="dxa"/>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1 785-1 795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License individuelle nécessaire. </w:t>
            </w:r>
            <w:r w:rsidRPr="00BC0065">
              <w:rPr>
                <w:color w:val="000000"/>
                <w:szCs w:val="22"/>
              </w:rPr>
              <w:br/>
              <w:t xml:space="preserve">Limitation à 50 mW pour les microphones portés </w:t>
            </w:r>
            <w:r>
              <w:rPr>
                <w:color w:val="000000"/>
                <w:szCs w:val="22"/>
              </w:rPr>
              <w:t>près du</w:t>
            </w:r>
            <w:r w:rsidRPr="00BC0065">
              <w:rPr>
                <w:color w:val="000000"/>
                <w:szCs w:val="22"/>
              </w:rPr>
              <w:t xml:space="preserve"> corps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1 795-1 800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b/>
                <w:color w:val="000000"/>
                <w:szCs w:val="22"/>
              </w:rPr>
            </w:pPr>
            <w:r w:rsidRPr="00BC0065">
              <w:rPr>
                <w:color w:val="000000"/>
                <w:szCs w:val="22"/>
              </w:rPr>
              <w:t xml:space="preserve">Limitation à 50 mW pour les équipements portés </w:t>
            </w:r>
            <w:r>
              <w:rPr>
                <w:color w:val="000000"/>
                <w:szCs w:val="22"/>
              </w:rPr>
              <w:t>près du</w:t>
            </w:r>
            <w:r w:rsidRPr="00BC0065">
              <w:rPr>
                <w:color w:val="000000"/>
                <w:szCs w:val="22"/>
              </w:rPr>
              <w:t xml:space="preserve"> corps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szCs w:val="22"/>
              </w:rPr>
              <w:t>169,4000-169,4750 MHz</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b/>
                <w:color w:val="000000"/>
                <w:szCs w:val="22"/>
              </w:rPr>
            </w:pPr>
            <w:r>
              <w:rPr>
                <w:color w:val="000000"/>
                <w:szCs w:val="22"/>
              </w:rPr>
              <w:t>Appareils de correction</w:t>
            </w:r>
            <w:r w:rsidRPr="00BC0065">
              <w:rPr>
                <w:color w:val="000000"/>
                <w:szCs w:val="22"/>
              </w:rPr>
              <w:t xml:space="preserve"> auditive</w:t>
            </w:r>
          </w:p>
          <w:p w:rsidR="004E001F" w:rsidRPr="00BC0065" w:rsidRDefault="004E001F" w:rsidP="00B215B7">
            <w:pPr>
              <w:pStyle w:val="Tabletext"/>
              <w:rPr>
                <w:b/>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szCs w:val="22"/>
              </w:rPr>
              <w:t>169,4875-169,5875 MHz</w:t>
            </w:r>
          </w:p>
        </w:tc>
        <w:tc>
          <w:tcPr>
            <w:tcW w:w="3213" w:type="dxa"/>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szCs w:val="22"/>
              </w:rPr>
              <w:t>169,4-174,0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Pr>
                <w:color w:val="000000"/>
                <w:szCs w:val="22"/>
              </w:rPr>
              <w:t>Appareils de correction</w:t>
            </w:r>
            <w:r w:rsidRPr="00BC0065">
              <w:rPr>
                <w:color w:val="000000"/>
                <w:szCs w:val="22"/>
              </w:rPr>
              <w:t xml:space="preserve"> auditive</w:t>
            </w:r>
            <w:r>
              <w:rPr>
                <w:color w:val="000000"/>
                <w:szCs w:val="22"/>
              </w:rPr>
              <w:t>.</w:t>
            </w:r>
            <w:r w:rsidRPr="00BC0065">
              <w:rPr>
                <w:szCs w:val="22"/>
              </w:rPr>
              <w:br/>
              <w:t>Sur la base d</w:t>
            </w:r>
            <w:r>
              <w:rPr>
                <w:szCs w:val="22"/>
              </w:rPr>
              <w:t>'</w:t>
            </w:r>
            <w:r w:rsidRPr="00BC0065">
              <w:rPr>
                <w:szCs w:val="22"/>
              </w:rPr>
              <w:t>une plage d</w:t>
            </w:r>
            <w:r>
              <w:rPr>
                <w:szCs w:val="22"/>
              </w:rPr>
              <w:t>'</w:t>
            </w:r>
            <w:r w:rsidRPr="00BC0065">
              <w:rPr>
                <w:szCs w:val="22"/>
              </w:rPr>
              <w:t>accord</w:t>
            </w:r>
          </w:p>
        </w:tc>
      </w:tr>
    </w:tbl>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szCs w:val="22"/>
              </w:rPr>
            </w:pPr>
            <w:r w:rsidRPr="00BC0065">
              <w:rPr>
                <w:szCs w:val="22"/>
              </w:rPr>
              <w:t>Applications d</w:t>
            </w:r>
            <w:r>
              <w:rPr>
                <w:szCs w:val="22"/>
              </w:rPr>
              <w:t>'</w:t>
            </w:r>
            <w:r w:rsidRPr="00BC0065">
              <w:rPr>
                <w:szCs w:val="22"/>
              </w:rPr>
              <w:t>identification radiofréquence (RFID)</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smartTag w:uri="urn:schemas-microsoft-com:office:smarttags" w:element="PersonName">
              <w:r w:rsidRPr="00BC0065">
                <w:rPr>
                  <w:color w:val="000000"/>
                  <w:szCs w:val="22"/>
                </w:rPr>
                <w:t>2</w:t>
              </w:r>
            </w:smartTag>
            <w:r w:rsidRPr="00BC0065">
              <w:rPr>
                <w:color w:val="000000"/>
                <w:szCs w:val="22"/>
              </w:rPr>
              <w:t xml:space="preserve"> 446-</w:t>
            </w:r>
            <w:smartTag w:uri="urn:schemas-microsoft-com:office:smarttags" w:element="PersonName">
              <w:r w:rsidRPr="00BC0065">
                <w:rPr>
                  <w:color w:val="000000"/>
                  <w:szCs w:val="22"/>
                </w:rPr>
                <w:t>2</w:t>
              </w:r>
            </w:smartTag>
            <w:r w:rsidRPr="00BC0065">
              <w:rPr>
                <w:color w:val="000000"/>
                <w:szCs w:val="22"/>
              </w:rPr>
              <w:t xml:space="preserve"> 454 MHz</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Les niveaux de puissance supérieurs à 500 mW ne peuvent être utilisés qu</w:t>
            </w:r>
            <w:r>
              <w:rPr>
                <w:color w:val="000000"/>
                <w:szCs w:val="22"/>
              </w:rPr>
              <w:t>'</w:t>
            </w:r>
            <w:r w:rsidRPr="00BC0065">
              <w:rPr>
                <w:color w:val="000000"/>
                <w:szCs w:val="22"/>
              </w:rPr>
              <w:t>à l</w:t>
            </w:r>
            <w:r>
              <w:rPr>
                <w:color w:val="000000"/>
                <w:szCs w:val="22"/>
              </w:rPr>
              <w:t>'</w:t>
            </w:r>
            <w:r w:rsidRPr="00BC0065">
              <w:rPr>
                <w:color w:val="000000"/>
                <w:szCs w:val="22"/>
              </w:rPr>
              <w:t>intérieur d</w:t>
            </w:r>
            <w:r>
              <w:rPr>
                <w:color w:val="000000"/>
                <w:szCs w:val="22"/>
              </w:rPr>
              <w:t>'</w:t>
            </w:r>
            <w:r w:rsidRPr="00BC0065">
              <w:rPr>
                <w:color w:val="000000"/>
                <w:szCs w:val="22"/>
              </w:rPr>
              <w:t>un bâtiment et le facteur d</w:t>
            </w:r>
            <w:r>
              <w:rPr>
                <w:color w:val="000000"/>
                <w:szCs w:val="22"/>
              </w:rPr>
              <w:t>'</w:t>
            </w:r>
            <w:r w:rsidRPr="00BC0065">
              <w:rPr>
                <w:color w:val="000000"/>
                <w:szCs w:val="22"/>
              </w:rPr>
              <w:t xml:space="preserve">utilisation de toutes les </w:t>
            </w:r>
            <w:r w:rsidRPr="00BC0065">
              <w:rPr>
                <w:szCs w:val="22"/>
              </w:rPr>
              <w:t>émissions</w:t>
            </w:r>
            <w:r w:rsidRPr="00BC0065">
              <w:rPr>
                <w:color w:val="000000"/>
                <w:szCs w:val="22"/>
              </w:rPr>
              <w:t xml:space="preserve"> doit dans ce cas être ≤ 15% dans n</w:t>
            </w:r>
            <w:r>
              <w:rPr>
                <w:color w:val="000000"/>
                <w:szCs w:val="22"/>
              </w:rPr>
              <w:t>'</w:t>
            </w:r>
            <w:r w:rsidRPr="00BC0065">
              <w:rPr>
                <w:color w:val="000000"/>
                <w:szCs w:val="22"/>
              </w:rPr>
              <w:t xml:space="preserve">importe quelle période de </w:t>
            </w:r>
            <w:r>
              <w:rPr>
                <w:color w:val="000000"/>
                <w:szCs w:val="22"/>
              </w:rPr>
              <w:t>200 ms</w:t>
            </w:r>
            <w:r w:rsidRPr="00BC0065">
              <w:rPr>
                <w:color w:val="000000"/>
                <w:szCs w:val="22"/>
              </w:rPr>
              <w:t xml:space="preserve"> (30 ms d</w:t>
            </w:r>
            <w:r>
              <w:rPr>
                <w:color w:val="000000"/>
                <w:szCs w:val="22"/>
              </w:rPr>
              <w:t>'</w:t>
            </w:r>
            <w:r w:rsidRPr="00BC0065">
              <w:rPr>
                <w:color w:val="000000"/>
                <w:szCs w:val="22"/>
              </w:rPr>
              <w:t>émission/170 ms de silence)</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865,0-865,6 MHz</w:t>
            </w:r>
          </w:p>
        </w:tc>
        <w:tc>
          <w:tcPr>
            <w:tcW w:w="3213" w:type="dxa"/>
            <w:vMerge w:val="restart"/>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865,6-867,6 MHz</w:t>
            </w:r>
          </w:p>
        </w:tc>
        <w:tc>
          <w:tcPr>
            <w:tcW w:w="3213" w:type="dxa"/>
            <w:vMerge/>
            <w:tcBorders>
              <w:left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867,6-868,0 MHz</w:t>
            </w:r>
          </w:p>
        </w:tc>
        <w:tc>
          <w:tcPr>
            <w:tcW w:w="3213" w:type="dxa"/>
            <w:vMerge/>
            <w:tcBorders>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szCs w:val="22"/>
              </w:rPr>
            </w:pPr>
            <w:r w:rsidRPr="00BC0065">
              <w:rPr>
                <w:szCs w:val="22"/>
              </w:rPr>
              <w:t>Implants médicaux actifs (AMI) et les accessoires associés</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szCs w:val="22"/>
              </w:rPr>
            </w:pPr>
            <w:r w:rsidRPr="00BC0065">
              <w:rPr>
                <w:color w:val="000000"/>
                <w:szCs w:val="22"/>
              </w:rPr>
              <w:t>40</w:t>
            </w:r>
            <w:smartTag w:uri="urn:schemas-microsoft-com:office:smarttags" w:element="PersonName">
              <w:r w:rsidRPr="00BC0065">
                <w:rPr>
                  <w:color w:val="000000"/>
                  <w:szCs w:val="22"/>
                </w:rPr>
                <w:t>2</w:t>
              </w:r>
            </w:smartTag>
            <w:r w:rsidRPr="00BC0065">
              <w:rPr>
                <w:color w:val="000000"/>
                <w:szCs w:val="22"/>
              </w:rPr>
              <w:t>-405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Pr>
                <w:color w:val="000000"/>
                <w:szCs w:val="22"/>
              </w:rPr>
              <w:t>Pour d</w:t>
            </w:r>
            <w:r w:rsidRPr="00BC0065">
              <w:rPr>
                <w:color w:val="000000"/>
                <w:szCs w:val="22"/>
              </w:rPr>
              <w:t>es implants médicaux actifs à ultra faible puissance faisant l</w:t>
            </w:r>
            <w:r>
              <w:rPr>
                <w:color w:val="000000"/>
                <w:szCs w:val="22"/>
              </w:rPr>
              <w:t>'</w:t>
            </w:r>
            <w:r w:rsidRPr="00BC0065">
              <w:rPr>
                <w:color w:val="000000"/>
                <w:szCs w:val="22"/>
              </w:rPr>
              <w:t xml:space="preserve">objet </w:t>
            </w:r>
            <w:r>
              <w:rPr>
                <w:color w:val="000000"/>
                <w:szCs w:val="22"/>
              </w:rPr>
              <w:t xml:space="preserve">de la </w:t>
            </w:r>
            <w:r w:rsidRPr="00BC0065">
              <w:rPr>
                <w:color w:val="000000"/>
                <w:szCs w:val="22"/>
              </w:rPr>
              <w:t>norme harmonisée applicable.</w:t>
            </w:r>
          </w:p>
          <w:p w:rsidR="004E001F" w:rsidRPr="00BC0065" w:rsidRDefault="004E001F" w:rsidP="00B215B7">
            <w:pPr>
              <w:pStyle w:val="Tabletext"/>
              <w:rPr>
                <w:szCs w:val="22"/>
              </w:rPr>
            </w:pPr>
            <w:r>
              <w:rPr>
                <w:color w:val="000000"/>
                <w:szCs w:val="22"/>
              </w:rPr>
              <w:t xml:space="preserve">Pour les </w:t>
            </w:r>
            <w:r w:rsidRPr="00BC0065">
              <w:rPr>
                <w:color w:val="000000"/>
                <w:szCs w:val="22"/>
              </w:rPr>
              <w:t>émetteurs individuels</w:t>
            </w:r>
            <w:r>
              <w:rPr>
                <w:color w:val="000000"/>
                <w:szCs w:val="22"/>
              </w:rPr>
              <w:t>, on peut</w:t>
            </w:r>
            <w:r w:rsidRPr="00BC0065">
              <w:rPr>
                <w:color w:val="000000"/>
                <w:szCs w:val="22"/>
              </w:rPr>
              <w:t xml:space="preserve"> combiner des canaux adjacents pour augmenter la largeur de bande jusqu</w:t>
            </w:r>
            <w:r>
              <w:rPr>
                <w:color w:val="000000"/>
                <w:szCs w:val="22"/>
              </w:rPr>
              <w:t>'</w:t>
            </w:r>
            <w:r w:rsidRPr="00BC0065">
              <w:rPr>
                <w:color w:val="000000"/>
                <w:szCs w:val="22"/>
              </w:rPr>
              <w:t>à 300 kHz</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rPr>
                <w:szCs w:val="22"/>
              </w:rPr>
            </w:pPr>
            <w:r w:rsidRPr="00BC0065">
              <w:rPr>
                <w:szCs w:val="22"/>
              </w:rPr>
              <w:t>Implants médicaux actifs (AMI) et les accessoires associés</w:t>
            </w:r>
            <w:r>
              <w:rPr>
                <w:szCs w:val="22"/>
              </w:rPr>
              <w:t xml:space="preserve"> (</w:t>
            </w:r>
            <w:r w:rsidRPr="003162BD">
              <w:rPr>
                <w:i/>
                <w:iCs/>
                <w:szCs w:val="22"/>
              </w:rPr>
              <w:t>suite</w:t>
            </w:r>
            <w:r>
              <w:rPr>
                <w:szCs w:val="22"/>
              </w:rPr>
              <w:t>)</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401-402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Pour </w:t>
            </w:r>
            <w:r>
              <w:rPr>
                <w:color w:val="000000"/>
                <w:szCs w:val="22"/>
              </w:rPr>
              <w:t>d</w:t>
            </w:r>
            <w:r w:rsidRPr="00BC0065">
              <w:rPr>
                <w:color w:val="000000"/>
                <w:szCs w:val="22"/>
              </w:rPr>
              <w:t xml:space="preserve">es implants médicaux actifs à ultra faible puissance </w:t>
            </w:r>
            <w:r>
              <w:rPr>
                <w:color w:val="000000"/>
                <w:szCs w:val="22"/>
              </w:rPr>
              <w:t xml:space="preserve">et des accessoires </w:t>
            </w:r>
            <w:r w:rsidRPr="00BC0065">
              <w:rPr>
                <w:color w:val="000000"/>
                <w:szCs w:val="22"/>
              </w:rPr>
              <w:t>faisant l</w:t>
            </w:r>
            <w:r>
              <w:rPr>
                <w:color w:val="000000"/>
                <w:szCs w:val="22"/>
              </w:rPr>
              <w:t>'</w:t>
            </w:r>
            <w:r w:rsidRPr="00BC0065">
              <w:rPr>
                <w:color w:val="000000"/>
                <w:szCs w:val="22"/>
              </w:rPr>
              <w:t xml:space="preserve">objet </w:t>
            </w:r>
            <w:r>
              <w:rPr>
                <w:color w:val="000000"/>
                <w:szCs w:val="22"/>
              </w:rPr>
              <w:t xml:space="preserve">de la </w:t>
            </w:r>
            <w:r w:rsidRPr="00BC0065">
              <w:rPr>
                <w:color w:val="000000"/>
                <w:szCs w:val="22"/>
              </w:rPr>
              <w:t>norme harmonisée applicable et n</w:t>
            </w:r>
            <w:r>
              <w:rPr>
                <w:color w:val="000000"/>
                <w:szCs w:val="22"/>
              </w:rPr>
              <w:t>'</w:t>
            </w:r>
            <w:r w:rsidRPr="00BC0065">
              <w:rPr>
                <w:color w:val="000000"/>
                <w:szCs w:val="22"/>
              </w:rPr>
              <w:t>utilisant pas la bande 402</w:t>
            </w:r>
            <w:r>
              <w:rPr>
                <w:color w:val="000000"/>
                <w:szCs w:val="22"/>
              </w:rPr>
              <w:noBreakHyphen/>
            </w:r>
            <w:r w:rsidRPr="00BC0065">
              <w:rPr>
                <w:color w:val="000000"/>
                <w:szCs w:val="22"/>
              </w:rPr>
              <w:t>405 MHz.</w:t>
            </w:r>
          </w:p>
          <w:p w:rsidR="004E001F" w:rsidRPr="00BC0065" w:rsidRDefault="004E001F" w:rsidP="00B215B7">
            <w:pPr>
              <w:pStyle w:val="Tabletext"/>
              <w:rPr>
                <w:szCs w:val="22"/>
              </w:rPr>
            </w:pPr>
            <w:r>
              <w:rPr>
                <w:color w:val="000000"/>
                <w:szCs w:val="22"/>
              </w:rPr>
              <w:t>Pour l</w:t>
            </w:r>
            <w:r w:rsidRPr="00BC0065">
              <w:rPr>
                <w:color w:val="000000"/>
                <w:szCs w:val="22"/>
              </w:rPr>
              <w:t>es émetteurs individuels</w:t>
            </w:r>
            <w:r>
              <w:rPr>
                <w:color w:val="000000"/>
                <w:szCs w:val="22"/>
              </w:rPr>
              <w:t>,</w:t>
            </w:r>
            <w:r w:rsidRPr="00BC0065">
              <w:rPr>
                <w:color w:val="000000"/>
                <w:szCs w:val="22"/>
              </w:rPr>
              <w:t xml:space="preserve"> </w:t>
            </w:r>
            <w:r>
              <w:rPr>
                <w:color w:val="000000"/>
                <w:szCs w:val="22"/>
              </w:rPr>
              <w:t xml:space="preserve">on </w:t>
            </w:r>
            <w:r w:rsidRPr="00BC0065">
              <w:rPr>
                <w:color w:val="000000"/>
                <w:szCs w:val="22"/>
              </w:rPr>
              <w:t>peut combiner des canaux adjacents de 25 kHz pour augmenter la largeur de bande jusqu</w:t>
            </w:r>
            <w:r>
              <w:rPr>
                <w:color w:val="000000"/>
                <w:szCs w:val="22"/>
              </w:rPr>
              <w:t>'</w:t>
            </w:r>
            <w:r w:rsidRPr="00BC0065">
              <w:rPr>
                <w:color w:val="000000"/>
                <w:szCs w:val="22"/>
              </w:rPr>
              <w:t>à 100 kHz</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nil"/>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405-406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Pour </w:t>
            </w:r>
            <w:r>
              <w:rPr>
                <w:color w:val="000000"/>
                <w:szCs w:val="22"/>
              </w:rPr>
              <w:t>d</w:t>
            </w:r>
            <w:r w:rsidRPr="00BC0065">
              <w:rPr>
                <w:color w:val="000000"/>
                <w:szCs w:val="22"/>
              </w:rPr>
              <w:t>es implants médicaux act</w:t>
            </w:r>
            <w:r>
              <w:rPr>
                <w:color w:val="000000"/>
                <w:szCs w:val="22"/>
              </w:rPr>
              <w:t>ifs à ultra faible puissance et d</w:t>
            </w:r>
            <w:r w:rsidRPr="00BC0065">
              <w:rPr>
                <w:color w:val="000000"/>
                <w:szCs w:val="22"/>
              </w:rPr>
              <w:t>es accessoires faisant l</w:t>
            </w:r>
            <w:r>
              <w:rPr>
                <w:color w:val="000000"/>
                <w:szCs w:val="22"/>
              </w:rPr>
              <w:t>'</w:t>
            </w:r>
            <w:r w:rsidRPr="00BC0065">
              <w:rPr>
                <w:color w:val="000000"/>
                <w:szCs w:val="22"/>
              </w:rPr>
              <w:t>objet de</w:t>
            </w:r>
            <w:r>
              <w:rPr>
                <w:color w:val="000000"/>
                <w:szCs w:val="22"/>
              </w:rPr>
              <w:t xml:space="preserve"> la</w:t>
            </w:r>
            <w:r w:rsidRPr="00BC0065">
              <w:rPr>
                <w:color w:val="000000"/>
                <w:szCs w:val="22"/>
              </w:rPr>
              <w:t xml:space="preserve"> norme harmonisée applicable et n</w:t>
            </w:r>
            <w:r>
              <w:rPr>
                <w:color w:val="000000"/>
                <w:szCs w:val="22"/>
              </w:rPr>
              <w:t>'</w:t>
            </w:r>
            <w:r w:rsidRPr="00BC0065">
              <w:rPr>
                <w:color w:val="000000"/>
                <w:szCs w:val="22"/>
              </w:rPr>
              <w:t>utilisant pas la bande 402</w:t>
            </w:r>
            <w:r>
              <w:rPr>
                <w:color w:val="000000"/>
                <w:szCs w:val="22"/>
              </w:rPr>
              <w:noBreakHyphen/>
            </w:r>
            <w:r w:rsidRPr="00BC0065">
              <w:rPr>
                <w:color w:val="000000"/>
                <w:szCs w:val="22"/>
              </w:rPr>
              <w:t>405 MHz.</w:t>
            </w:r>
          </w:p>
          <w:p w:rsidR="004E001F" w:rsidRPr="00BC0065" w:rsidRDefault="004E001F" w:rsidP="00B215B7">
            <w:pPr>
              <w:pStyle w:val="Tabletext"/>
              <w:rPr>
                <w:color w:val="000000"/>
                <w:szCs w:val="22"/>
              </w:rPr>
            </w:pPr>
            <w:r>
              <w:rPr>
                <w:color w:val="000000"/>
                <w:szCs w:val="22"/>
              </w:rPr>
              <w:t>Pour l</w:t>
            </w:r>
            <w:r w:rsidRPr="00BC0065">
              <w:rPr>
                <w:color w:val="000000"/>
                <w:szCs w:val="22"/>
              </w:rPr>
              <w:t>es émetteurs individuels</w:t>
            </w:r>
            <w:r>
              <w:rPr>
                <w:color w:val="000000"/>
                <w:szCs w:val="22"/>
              </w:rPr>
              <w:t>,</w:t>
            </w:r>
            <w:r w:rsidRPr="00BC0065">
              <w:rPr>
                <w:color w:val="000000"/>
                <w:szCs w:val="22"/>
              </w:rPr>
              <w:t xml:space="preserve"> </w:t>
            </w:r>
            <w:r>
              <w:rPr>
                <w:color w:val="000000"/>
                <w:szCs w:val="22"/>
              </w:rPr>
              <w:t xml:space="preserve">on </w:t>
            </w:r>
            <w:r w:rsidRPr="00BC0065">
              <w:rPr>
                <w:color w:val="000000"/>
                <w:szCs w:val="22"/>
              </w:rPr>
              <w:t>peut combiner des canaux adjacents de 25 kHz pour augmenter la largeur de bande jusqu</w:t>
            </w:r>
            <w:r>
              <w:rPr>
                <w:color w:val="000000"/>
                <w:szCs w:val="22"/>
              </w:rPr>
              <w:t>'</w:t>
            </w:r>
            <w:r w:rsidRPr="00BC0065">
              <w:rPr>
                <w:color w:val="000000"/>
                <w:szCs w:val="22"/>
              </w:rPr>
              <w:t>à 100 kHz</w:t>
            </w: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9-315 kHz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szCs w:val="22"/>
              </w:rPr>
              <w:t>Pour des systèmes d</w:t>
            </w:r>
            <w:r>
              <w:rPr>
                <w:szCs w:val="22"/>
              </w:rPr>
              <w:t>'</w:t>
            </w:r>
            <w:r w:rsidRPr="00BC0065">
              <w:rPr>
                <w:szCs w:val="22"/>
              </w:rPr>
              <w:t xml:space="preserve">implants médicaux actifs à ultra faible puissance utilisant des techniques de boucle </w:t>
            </w:r>
            <w:r>
              <w:rPr>
                <w:szCs w:val="22"/>
              </w:rPr>
              <w:t>d'</w:t>
            </w:r>
            <w:r w:rsidRPr="00BC0065">
              <w:rPr>
                <w:szCs w:val="22"/>
              </w:rPr>
              <w:t>inducti</w:t>
            </w:r>
            <w:r>
              <w:rPr>
                <w:szCs w:val="22"/>
              </w:rPr>
              <w:t>on</w:t>
            </w:r>
            <w:r w:rsidRPr="00BC0065">
              <w:rPr>
                <w:szCs w:val="22"/>
              </w:rPr>
              <w:t xml:space="preserve"> pour la télémesure</w:t>
            </w: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szCs w:val="22"/>
              </w:rPr>
              <w:t>315-600</w:t>
            </w:r>
            <w:r w:rsidRPr="00BC0065">
              <w:rPr>
                <w:color w:val="000000"/>
                <w:szCs w:val="22"/>
              </w:rPr>
              <w:t> kHz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bCs/>
                <w:szCs w:val="22"/>
              </w:rPr>
              <w:t>Pour des dispositifs destinés à être implantés chez l</w:t>
            </w:r>
            <w:r>
              <w:rPr>
                <w:bCs/>
                <w:szCs w:val="22"/>
              </w:rPr>
              <w:t>'</w:t>
            </w:r>
            <w:r w:rsidRPr="00BC0065">
              <w:rPr>
                <w:bCs/>
                <w:szCs w:val="22"/>
              </w:rPr>
              <w:t>animal.</w:t>
            </w:r>
          </w:p>
        </w:tc>
      </w:tr>
    </w:tbl>
    <w:p w:rsidR="00EF4563" w:rsidRPr="00EF4563" w:rsidRDefault="00EF4563" w:rsidP="00EF4563">
      <w:pPr>
        <w:pStyle w:val="TableNo"/>
        <w:rPr>
          <w:lang w:eastAsia="ja-JP"/>
        </w:rPr>
      </w:pPr>
      <w:r w:rsidRPr="00BC0065">
        <w:lastRenderedPageBreak/>
        <w:t xml:space="preserve">TABLEAU </w:t>
      </w:r>
      <w:r w:rsidRPr="00BC0065">
        <w:rPr>
          <w:lang w:eastAsia="ja-JP"/>
        </w:rPr>
        <w:t>11</w:t>
      </w:r>
      <w:r>
        <w:rPr>
          <w:lang w:eastAsia="ja-JP"/>
        </w:rPr>
        <w:t xml:space="preserve"> (</w:t>
      </w:r>
      <w:r>
        <w:rPr>
          <w:i/>
          <w:iCs/>
          <w:lang w:eastAsia="ja-JP"/>
        </w:rPr>
        <w:t>fin</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EF4563" w:rsidRPr="00BC0065" w:rsidTr="00EF4563">
        <w:trPr>
          <w:cantSplit/>
          <w:jc w:val="center"/>
        </w:trPr>
        <w:tc>
          <w:tcPr>
            <w:tcW w:w="3213" w:type="dxa"/>
            <w:tcBorders>
              <w:bottom w:val="single" w:sz="4" w:space="0" w:color="auto"/>
            </w:tcBorders>
          </w:tcPr>
          <w:p w:rsidR="00EF4563" w:rsidRPr="00BC0065" w:rsidRDefault="00EF4563" w:rsidP="00EF4563">
            <w:pPr>
              <w:pStyle w:val="Tablehead"/>
            </w:pPr>
            <w:r w:rsidRPr="00BC0065">
              <w:t>Applications</w:t>
            </w:r>
          </w:p>
        </w:tc>
        <w:tc>
          <w:tcPr>
            <w:tcW w:w="3213" w:type="dxa"/>
          </w:tcPr>
          <w:p w:rsidR="00EF4563" w:rsidRPr="00BC0065" w:rsidRDefault="00EF4563" w:rsidP="00EF4563">
            <w:pPr>
              <w:pStyle w:val="Tablehead"/>
            </w:pPr>
            <w:r w:rsidRPr="00BC0065">
              <w:t>Bandes de fréquences</w:t>
            </w:r>
          </w:p>
        </w:tc>
        <w:tc>
          <w:tcPr>
            <w:tcW w:w="3213" w:type="dxa"/>
          </w:tcPr>
          <w:p w:rsidR="00EF4563" w:rsidRPr="00BC0065" w:rsidRDefault="00EF4563" w:rsidP="00EF4563">
            <w:pPr>
              <w:pStyle w:val="Tablehead"/>
            </w:pPr>
            <w:r w:rsidRPr="00BC0065">
              <w:t>Notes</w:t>
            </w:r>
          </w:p>
        </w:tc>
      </w:tr>
      <w:tr w:rsidR="004E001F" w:rsidRPr="00BC0065" w:rsidTr="00EF45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bCs/>
                <w:color w:val="000000"/>
                <w:szCs w:val="22"/>
              </w:rPr>
              <w:t>30-37,5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bCs/>
                <w:szCs w:val="22"/>
              </w:rPr>
              <w:t>Pour des implants médicaux de type membrane à ultra faible puissance pour des mesures de tension artérielle</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bCs/>
                <w:color w:val="000000"/>
                <w:szCs w:val="22"/>
              </w:rPr>
              <w:t>12,5-</w:t>
            </w:r>
            <w:smartTag w:uri="urn:schemas-microsoft-com:office:smarttags" w:element="PersonName">
              <w:r w:rsidRPr="00BC0065">
                <w:rPr>
                  <w:bCs/>
                  <w:color w:val="000000"/>
                  <w:szCs w:val="22"/>
                </w:rPr>
                <w:t>2</w:t>
              </w:r>
            </w:smartTag>
            <w:r w:rsidRPr="00BC0065">
              <w:rPr>
                <w:bCs/>
                <w:color w:val="000000"/>
                <w:szCs w:val="22"/>
              </w:rPr>
              <w:t>0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 xml:space="preserve">Pour </w:t>
            </w:r>
            <w:r>
              <w:rPr>
                <w:color w:val="000000"/>
                <w:szCs w:val="22"/>
              </w:rPr>
              <w:t>d</w:t>
            </w:r>
            <w:r w:rsidRPr="00BC0065">
              <w:rPr>
                <w:color w:val="000000"/>
                <w:szCs w:val="22"/>
              </w:rPr>
              <w:t>es implants médicaux actifs à ultra faibl</w:t>
            </w:r>
            <w:r>
              <w:rPr>
                <w:color w:val="000000"/>
                <w:szCs w:val="22"/>
              </w:rPr>
              <w:t>e puissance et d</w:t>
            </w:r>
            <w:r w:rsidRPr="00BC0065">
              <w:rPr>
                <w:color w:val="000000"/>
                <w:szCs w:val="22"/>
              </w:rPr>
              <w:t>es accessoires faisant l</w:t>
            </w:r>
            <w:r>
              <w:rPr>
                <w:color w:val="000000"/>
                <w:szCs w:val="22"/>
              </w:rPr>
              <w:t>'</w:t>
            </w:r>
            <w:r w:rsidRPr="00BC0065">
              <w:rPr>
                <w:color w:val="000000"/>
                <w:szCs w:val="22"/>
              </w:rPr>
              <w:t>objet de</w:t>
            </w:r>
            <w:r>
              <w:rPr>
                <w:color w:val="000000"/>
                <w:szCs w:val="22"/>
              </w:rPr>
              <w:t xml:space="preserve"> la</w:t>
            </w:r>
            <w:r w:rsidRPr="00BC0065">
              <w:rPr>
                <w:color w:val="000000"/>
                <w:szCs w:val="22"/>
              </w:rPr>
              <w:t xml:space="preserve"> norme harmonisée applicable et n</w:t>
            </w:r>
            <w:r>
              <w:rPr>
                <w:color w:val="000000"/>
                <w:szCs w:val="22"/>
              </w:rPr>
              <w:t>'</w:t>
            </w:r>
            <w:r w:rsidRPr="00BC0065">
              <w:rPr>
                <w:color w:val="000000"/>
                <w:szCs w:val="22"/>
              </w:rPr>
              <w:t>utilisant pas la bande 402</w:t>
            </w:r>
            <w:r>
              <w:rPr>
                <w:color w:val="000000"/>
                <w:szCs w:val="22"/>
              </w:rPr>
              <w:noBreakHyphen/>
            </w:r>
            <w:r w:rsidRPr="00BC0065">
              <w:rPr>
                <w:color w:val="000000"/>
                <w:szCs w:val="22"/>
              </w:rPr>
              <w:t>405 MHz.</w:t>
            </w:r>
          </w:p>
          <w:p w:rsidR="004E001F" w:rsidRPr="00BC0065" w:rsidRDefault="004E001F" w:rsidP="00B215B7">
            <w:pPr>
              <w:pStyle w:val="Tabletext"/>
              <w:rPr>
                <w:color w:val="000000"/>
                <w:szCs w:val="22"/>
              </w:rPr>
            </w:pPr>
            <w:r>
              <w:rPr>
                <w:color w:val="000000"/>
                <w:szCs w:val="22"/>
              </w:rPr>
              <w:t>Pour l</w:t>
            </w:r>
            <w:r w:rsidRPr="00BC0065">
              <w:rPr>
                <w:color w:val="000000"/>
                <w:szCs w:val="22"/>
              </w:rPr>
              <w:t>es émetteurs individuels</w:t>
            </w:r>
            <w:r>
              <w:rPr>
                <w:color w:val="000000"/>
                <w:szCs w:val="22"/>
              </w:rPr>
              <w:t>,</w:t>
            </w:r>
            <w:r w:rsidRPr="00BC0065">
              <w:rPr>
                <w:color w:val="000000"/>
                <w:szCs w:val="22"/>
              </w:rPr>
              <w:t xml:space="preserve"> </w:t>
            </w:r>
            <w:r>
              <w:rPr>
                <w:color w:val="000000"/>
                <w:szCs w:val="22"/>
              </w:rPr>
              <w:t xml:space="preserve">on </w:t>
            </w:r>
            <w:r w:rsidRPr="00BC0065">
              <w:rPr>
                <w:color w:val="000000"/>
                <w:szCs w:val="22"/>
              </w:rPr>
              <w:t>peut combiner des canaux adjacents de 25 kHz pour augmenter la largeur de bande jusqu</w:t>
            </w:r>
            <w:r>
              <w:rPr>
                <w:color w:val="000000"/>
                <w:szCs w:val="22"/>
              </w:rPr>
              <w:t>'</w:t>
            </w:r>
            <w:r w:rsidRPr="00BC0065">
              <w:rPr>
                <w:color w:val="000000"/>
                <w:szCs w:val="22"/>
              </w:rPr>
              <w:t>à 100 kHz</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szCs w:val="22"/>
              </w:rPr>
            </w:pPr>
            <w:r w:rsidRPr="00BC0065">
              <w:rPr>
                <w:szCs w:val="22"/>
              </w:rPr>
              <w:t>Applications audio hertziennes</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863-865 MHz</w:t>
            </w:r>
          </w:p>
        </w:tc>
        <w:tc>
          <w:tcPr>
            <w:tcW w:w="3213" w:type="dxa"/>
            <w:tcBorders>
              <w:top w:val="single" w:sz="4" w:space="0" w:color="auto"/>
              <w:left w:val="single" w:sz="4" w:space="0" w:color="auto"/>
              <w:right w:val="single" w:sz="4" w:space="0" w:color="auto"/>
            </w:tcBorders>
          </w:tcPr>
          <w:p w:rsidR="004E001F" w:rsidRPr="00BC0065" w:rsidRDefault="004E001F" w:rsidP="00B215B7">
            <w:pPr>
              <w:pStyle w:val="Tabletext"/>
              <w:rPr>
                <w:color w:val="000000"/>
                <w:szCs w:val="22"/>
              </w:rPr>
            </w:pP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864,8-865,0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Dispositifs vocaux analogiques à bande étroite</w:t>
            </w:r>
          </w:p>
        </w:tc>
      </w:tr>
      <w:tr w:rsidR="004E001F" w:rsidRPr="00BC0065" w:rsidTr="00B215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13" w:type="dxa"/>
            <w:tcBorders>
              <w:top w:val="nil"/>
              <w:left w:val="single" w:sz="4" w:space="0" w:color="auto"/>
              <w:bottom w:val="single" w:sz="4" w:space="0" w:color="auto"/>
              <w:right w:val="single" w:sz="4" w:space="0" w:color="auto"/>
            </w:tcBorders>
          </w:tcPr>
          <w:p w:rsidR="004E001F" w:rsidRPr="00BC0065" w:rsidRDefault="004E001F" w:rsidP="00B215B7">
            <w:pPr>
              <w:pStyle w:val="Tabletext"/>
              <w:rPr>
                <w:szCs w:val="22"/>
              </w:rPr>
            </w:pP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r w:rsidRPr="00BC0065">
              <w:rPr>
                <w:color w:val="000000"/>
                <w:szCs w:val="22"/>
              </w:rPr>
              <w:t>87,5-108,0 MHz</w:t>
            </w:r>
          </w:p>
        </w:tc>
        <w:tc>
          <w:tcPr>
            <w:tcW w:w="3213"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rPr>
                <w:color w:val="000000"/>
                <w:szCs w:val="22"/>
              </w:rPr>
            </w:pPr>
          </w:p>
        </w:tc>
      </w:tr>
    </w:tbl>
    <w:p w:rsidR="00EF4563" w:rsidRDefault="00EF4563" w:rsidP="00EF4563">
      <w:pPr>
        <w:pStyle w:val="Tablefin"/>
      </w:pPr>
      <w:bookmarkStart w:id="44" w:name="_Toc282689403"/>
    </w:p>
    <w:p w:rsidR="004E001F" w:rsidRPr="00BC0065" w:rsidRDefault="004E001F" w:rsidP="004E001F">
      <w:pPr>
        <w:pStyle w:val="Heading1"/>
      </w:pPr>
      <w:r w:rsidRPr="00BC0065">
        <w:t>3</w:t>
      </w:r>
      <w:r w:rsidRPr="00BC0065">
        <w:tab/>
        <w:t>Spécifications techniques</w:t>
      </w:r>
      <w:bookmarkEnd w:id="44"/>
    </w:p>
    <w:p w:rsidR="004E001F" w:rsidRPr="00BC0065" w:rsidRDefault="004E001F" w:rsidP="004E001F">
      <w:pPr>
        <w:pStyle w:val="Heading2"/>
      </w:pPr>
      <w:bookmarkStart w:id="45" w:name="_Toc282689404"/>
      <w:r w:rsidRPr="00BC0065">
        <w:t>3.1</w:t>
      </w:r>
      <w:r w:rsidRPr="00BC0065">
        <w:tab/>
        <w:t>Normes de l'ETSI</w:t>
      </w:r>
      <w:bookmarkEnd w:id="45"/>
    </w:p>
    <w:p w:rsidR="004E001F" w:rsidRPr="00BC0065" w:rsidRDefault="004E001F" w:rsidP="007D1C32">
      <w:pPr>
        <w:jc w:val="both"/>
      </w:pPr>
      <w:r w:rsidRPr="00BC0065">
        <w:t>L'ETSI est chargé d'élaborer des normes harmonisées relatives aux équipements de télécommunication et de radiocommunication. Les normes utilisées à des fins réglementaires sont appelées des normes européennes (avec EN en préfixe).</w:t>
      </w:r>
    </w:p>
    <w:p w:rsidR="004E001F" w:rsidRPr="00BC0065" w:rsidRDefault="004E001F" w:rsidP="007D1C32">
      <w:pPr>
        <w:jc w:val="both"/>
      </w:pPr>
      <w:r w:rsidRPr="00BC0065">
        <w:t>Les normes harmonisées portant sur les équipements de radiocommunication contiennent des spécifications visant à utiliser efficacement le spectre et à éviter les brouillages préjudiciables. Les fabricants peuvent les utiliser dans le cadre de l'évaluation de conformité. L'application des normes harmonisées élaborées par l'ETSI n</w:t>
      </w:r>
      <w:r>
        <w:t>'</w:t>
      </w:r>
      <w:r w:rsidRPr="00BC0065">
        <w:t>est pas obligatoire; cependant, lorsqu</w:t>
      </w:r>
      <w:r>
        <w:t>'</w:t>
      </w:r>
      <w:r w:rsidRPr="00BC0065">
        <w:t xml:space="preserve">elles ne sont pas appliquées, un organisme </w:t>
      </w:r>
      <w:r>
        <w:t xml:space="preserve">notifié </w:t>
      </w:r>
      <w:r w:rsidRPr="00BC0065">
        <w:t>doit être consulté. Les organisations de normalisation nationales sont obligées de transposer les normes européennes de télécommunication (ETS ou EN) en normes nationales et de retirer les éventuelles normes nationales contradictoires.</w:t>
      </w:r>
    </w:p>
    <w:p w:rsidR="004E001F" w:rsidRPr="00BC0065" w:rsidRDefault="004E001F" w:rsidP="007D1C32">
      <w:pPr>
        <w:jc w:val="both"/>
      </w:pPr>
      <w:r w:rsidRPr="00BC0065">
        <w:t xml:space="preserve">En ce qui concerne les </w:t>
      </w:r>
      <w:r>
        <w:t>SRD</w:t>
      </w:r>
      <w:r w:rsidRPr="00BC0065">
        <w:t>, l'ETSI a établi trois normes généri</w:t>
      </w:r>
      <w:r>
        <w:t>ques (EN 300 220, EN 300 330 et </w:t>
      </w:r>
      <w:r w:rsidRPr="00BC0065">
        <w:t xml:space="preserve">EN 300 440) et un certain nombre de normes spécifiques portant sur des applications particulières. Toutes les normes applicables concernant les </w:t>
      </w:r>
      <w:r>
        <w:t xml:space="preserve">SRD </w:t>
      </w:r>
      <w:r w:rsidRPr="00BC0065">
        <w:t>sont énumérées dans l'Appendice 2 de la Recommandation CEPT/ERC/REC 70-03.</w:t>
      </w:r>
    </w:p>
    <w:p w:rsidR="004E001F" w:rsidRPr="00BC0065" w:rsidRDefault="004E001F" w:rsidP="004E001F">
      <w:pPr>
        <w:pStyle w:val="Heading2"/>
      </w:pPr>
      <w:bookmarkStart w:id="46" w:name="_Toc282689405"/>
      <w:r w:rsidRPr="00BC0065">
        <w:t>3.2</w:t>
      </w:r>
      <w:r w:rsidRPr="00BC0065">
        <w:tab/>
        <w:t>CEM et sécurité</w:t>
      </w:r>
      <w:bookmarkEnd w:id="46"/>
    </w:p>
    <w:p w:rsidR="004E001F" w:rsidRPr="00BC0065" w:rsidRDefault="004E001F" w:rsidP="004E001F">
      <w:pPr>
        <w:pStyle w:val="Heading3"/>
      </w:pPr>
      <w:r w:rsidRPr="00BC0065">
        <w:t>3.2.1</w:t>
      </w:r>
      <w:r w:rsidRPr="00BC0065">
        <w:tab/>
        <w:t>CEM</w:t>
      </w:r>
    </w:p>
    <w:p w:rsidR="004E001F" w:rsidRPr="00BC0065" w:rsidRDefault="004E001F" w:rsidP="007D1C32">
      <w:pPr>
        <w:jc w:val="both"/>
      </w:pPr>
      <w:r w:rsidRPr="00BC0065">
        <w:t>Tous les pays européens ont des spécifications relatives à la compatibilité électromagnétique, fondées sur des normes de la Commission électrotechnique internationale (CEI) et du Comité international spécial des perturbations radioélectriques (CISPR) ou, dans certains cas, sur des normes relatives à la CEM de l'ETSI. Dans l'EEE (l</w:t>
      </w:r>
      <w:r>
        <w:t>'</w:t>
      </w:r>
      <w:r w:rsidRPr="00BC0065">
        <w:t>EEE correspond à l</w:t>
      </w:r>
      <w:r>
        <w:t>'</w:t>
      </w:r>
      <w:r w:rsidRPr="00BC0065">
        <w:t>UE et à l</w:t>
      </w:r>
      <w:r>
        <w:t xml:space="preserve">'AELE), les </w:t>
      </w:r>
      <w:r>
        <w:lastRenderedPageBreak/>
        <w:t>normes </w:t>
      </w:r>
      <w:r w:rsidRPr="00BC0065">
        <w:t>harmonisées à l'échelle européenne provenant de l'ETSI et du CENELEC constituent les documents de référence pour la présomption de conformité aux exigences impératives de la Directive 2004/108/CE concernant la CEM (la plupart de ces normes européennes sont citées dans la Recommandation CEPT/ERC/REC 70-03). Le fabricant peut apposer le marquage CE sur ses équipements de radiocommunication, sur la base d'un certificat de conformité émis par un organisme notifié pour la compatibilité électromagnétique (organism</w:t>
      </w:r>
      <w:r>
        <w:t>e compétent). Cet organisme se </w:t>
      </w:r>
      <w:r w:rsidRPr="00BC0065">
        <w:t>fondera essentiellement, pour ses certificats, sur la conformité aux normes harmonisées ETSI/CENELEC applicables. La plupart des normes harmonisées à l'échelle européenne dans l'EEE sont fondées sur des normes CEI/CISPR.</w:t>
      </w:r>
    </w:p>
    <w:p w:rsidR="004E001F" w:rsidRPr="00BC0065" w:rsidRDefault="004E001F" w:rsidP="007D1C32">
      <w:pPr>
        <w:jc w:val="both"/>
      </w:pPr>
      <w:r w:rsidRPr="00BC0065">
        <w:t>Les pays européens situés hors de l'EEE acceptent pour la plupart un rapport de test provenant d'un laboratoire agréé de l'EEE comme preuve de conformité. Toutefois, certains demandent un rapport de test provenant de l'un de leurs laboratoires nationaux en ce qui concerne la conformité.</w:t>
      </w:r>
    </w:p>
    <w:p w:rsidR="004E001F" w:rsidRPr="00BC0065" w:rsidRDefault="004E001F" w:rsidP="004E001F">
      <w:pPr>
        <w:pStyle w:val="Heading3"/>
      </w:pPr>
      <w:r w:rsidRPr="00BC0065">
        <w:t>3.2.2</w:t>
      </w:r>
      <w:r w:rsidRPr="00BC0065">
        <w:tab/>
        <w:t>Sécurité électrique</w:t>
      </w:r>
    </w:p>
    <w:p w:rsidR="004E001F" w:rsidRPr="00BC0065" w:rsidRDefault="004E001F" w:rsidP="007D1C32">
      <w:pPr>
        <w:jc w:val="both"/>
      </w:pPr>
      <w:r w:rsidRPr="00BC0065">
        <w:t>En général, les pays européens ont des spécifications relatives à la sécurité (électrique), fondées sur des normes de la CEI. Dans la plupart des cas, la norme CEI 950 et ses amendements s'appliquent aux équipements de radiocommunication.</w:t>
      </w:r>
    </w:p>
    <w:p w:rsidR="004E001F" w:rsidRPr="00BC0065" w:rsidRDefault="004E001F" w:rsidP="007D1C32">
      <w:pPr>
        <w:jc w:val="both"/>
      </w:pPr>
      <w:r w:rsidRPr="00BC0065">
        <w:t>Dans l'EEE, les normes harmonisées à l'échelle européenne prove</w:t>
      </w:r>
      <w:r>
        <w:t>nant du CENELEC constituent les </w:t>
      </w:r>
      <w:r w:rsidRPr="00BC0065">
        <w:t xml:space="preserve">documents de référence pour la présomption de conformité aux exigences impératives de la Directive 2006/95/CE concernant les équipements à basse tension. </w:t>
      </w:r>
      <w:r>
        <w:t>La norme harmonisée à l'échelle </w:t>
      </w:r>
      <w:r w:rsidRPr="00BC0065">
        <w:t>européenne la plus pertinente concernant les équipements de radiocommunication est la norme EN 60950 et ses amendements, qui sont fondés sur la norme CEI 950.</w:t>
      </w:r>
    </w:p>
    <w:p w:rsidR="004E001F" w:rsidRPr="00BC0065" w:rsidRDefault="004E001F" w:rsidP="001235D8">
      <w:pPr>
        <w:jc w:val="both"/>
      </w:pPr>
      <w:r w:rsidRPr="00BC0065">
        <w:t>Les pays européens situés en dehors de l'EEE exigent géné</w:t>
      </w:r>
      <w:r w:rsidR="001235D8">
        <w:t xml:space="preserve">ralement un certificat selon la </w:t>
      </w:r>
      <w:r w:rsidRPr="00BC0065">
        <w:t>méthode</w:t>
      </w:r>
      <w:r w:rsidR="001235D8">
        <w:t> </w:t>
      </w:r>
      <w:r w:rsidRPr="00BC0065">
        <w:t>OC (méthode internationale de certification de</w:t>
      </w:r>
      <w:r w:rsidR="001235D8">
        <w:t xml:space="preserve"> l'IECEE), accordé par l'un des </w:t>
      </w:r>
      <w:r w:rsidRPr="00BC0065">
        <w:t>membres appliquant la méthode OC, comme preuve de conformité à la norme CEI 950.</w:t>
      </w:r>
    </w:p>
    <w:p w:rsidR="004E001F" w:rsidRPr="00BC0065" w:rsidRDefault="004E001F" w:rsidP="007D1C32">
      <w:pPr>
        <w:jc w:val="both"/>
      </w:pPr>
      <w:r w:rsidRPr="007D1C32">
        <w:rPr>
          <w:rStyle w:val="NoteChar"/>
        </w:rPr>
        <w:t>NOTE 1 – La plupart des autorités douanières de l'UE exigent que les équipements provenant de pays situés hors de l'EEE soient marqués CE pour la CEM et la sécurité (électrique) et qu'une déclaration EC de conformité (délivrée par le fabricant) soit présentée, avant qu'elles n'accordent une licence</w:t>
      </w:r>
      <w:r w:rsidRPr="00BC0065">
        <w:t xml:space="preserve"> d'importation.</w:t>
      </w:r>
    </w:p>
    <w:p w:rsidR="004E001F" w:rsidRPr="00BC0065" w:rsidRDefault="004E001F" w:rsidP="004E001F">
      <w:pPr>
        <w:pStyle w:val="Heading2"/>
      </w:pPr>
      <w:bookmarkStart w:id="47" w:name="_Toc282689406"/>
      <w:r w:rsidRPr="00BC0065">
        <w:t>3.3</w:t>
      </w:r>
      <w:r w:rsidRPr="00BC0065">
        <w:tab/>
        <w:t>Spécifications nationales en matière d'homologation</w:t>
      </w:r>
      <w:bookmarkEnd w:id="47"/>
    </w:p>
    <w:p w:rsidR="004E001F" w:rsidRPr="00BC0065" w:rsidRDefault="004E001F" w:rsidP="007D1C32">
      <w:pPr>
        <w:jc w:val="both"/>
      </w:pPr>
      <w:r w:rsidRPr="00BC0065">
        <w:t>Actuellement, tous les pays européens qui sont membres de la CEPT,</w:t>
      </w:r>
      <w:r>
        <w:t xml:space="preserve"> mais qui n'ont pas appliqué la </w:t>
      </w:r>
      <w:r w:rsidRPr="00BC0065">
        <w:t>Directive R&amp;TTE, ont des spécifications nationales relatives aux équipements hertziens, qui sont fondées sur des normes EN ou ETS transposées ou qui continuent à être fondées, dans certains cas, sur leurs prédécesseurs (Recommandations de la CEPT, normes entièrement nationales, etc.).</w:t>
      </w:r>
    </w:p>
    <w:p w:rsidR="004E001F" w:rsidRPr="00BC0065" w:rsidRDefault="004E001F" w:rsidP="004E001F">
      <w:pPr>
        <w:pStyle w:val="Heading1"/>
      </w:pPr>
      <w:bookmarkStart w:id="48" w:name="_Toc282689407"/>
      <w:r w:rsidRPr="00BC0065">
        <w:t>4</w:t>
      </w:r>
      <w:r w:rsidRPr="00BC0065">
        <w:tab/>
        <w:t>Autres fréquences utilisées</w:t>
      </w:r>
      <w:bookmarkEnd w:id="48"/>
    </w:p>
    <w:p w:rsidR="004E001F" w:rsidRPr="00BC0065" w:rsidRDefault="004E001F" w:rsidP="004E001F">
      <w:pPr>
        <w:pStyle w:val="Heading2"/>
      </w:pPr>
      <w:bookmarkStart w:id="49" w:name="_Toc282689408"/>
      <w:r w:rsidRPr="00BC0065">
        <w:t>4.1</w:t>
      </w:r>
      <w:r w:rsidRPr="00BC0065">
        <w:tab/>
        <w:t>Puissance rayonnée ou champ magnétique</w:t>
      </w:r>
      <w:bookmarkEnd w:id="49"/>
    </w:p>
    <w:p w:rsidR="004E001F" w:rsidRPr="00BC0065" w:rsidRDefault="004E001F" w:rsidP="00131D7D">
      <w:pPr>
        <w:keepLines/>
        <w:jc w:val="both"/>
      </w:pPr>
      <w:r w:rsidRPr="00BC0065">
        <w:t xml:space="preserve">Les limites de la puissance rayonnée ou du champ H mentionnées dans la Recommandation CEPT/ERC/REC 70-03 correspondent aux valeurs maximales autorisées pour les </w:t>
      </w:r>
      <w:r>
        <w:t>SRD. Les </w:t>
      </w:r>
      <w:r w:rsidRPr="00BC0065">
        <w:t xml:space="preserve">niveaux, déterminés après une analyse détaillée au sein de l'ETSI et du </w:t>
      </w:r>
      <w:r>
        <w:t>ERC, dépendent de la </w:t>
      </w:r>
      <w:r w:rsidRPr="00BC0065">
        <w:t>plage de fréquences et des applications choisies. Le niveau</w:t>
      </w:r>
      <w:r>
        <w:t xml:space="preserve"> moyen</w:t>
      </w:r>
      <w:r w:rsidRPr="00BC0065">
        <w:t xml:space="preserve"> de champ H/de puissance </w:t>
      </w:r>
      <w:r>
        <w:t>est de </w:t>
      </w:r>
      <w:r w:rsidRPr="00BC0065">
        <w:t>5 dB(</w:t>
      </w:r>
      <w:r w:rsidR="00131D7D" w:rsidRPr="00C35B54">
        <w:sym w:font="Symbol" w:char="F06D"/>
      </w:r>
      <w:r w:rsidRPr="00BC0065">
        <w:t>A/m) à 10 m.</w:t>
      </w:r>
    </w:p>
    <w:p w:rsidR="004E001F" w:rsidRPr="00BC0065" w:rsidRDefault="004E001F" w:rsidP="004E001F">
      <w:pPr>
        <w:pStyle w:val="Heading2"/>
      </w:pPr>
      <w:bookmarkStart w:id="50" w:name="_Toc282689409"/>
      <w:r w:rsidRPr="00BC0065">
        <w:t>4.2</w:t>
      </w:r>
      <w:r w:rsidRPr="00BC0065">
        <w:tab/>
        <w:t>Antenne de l'émetteur</w:t>
      </w:r>
      <w:bookmarkEnd w:id="50"/>
    </w:p>
    <w:p w:rsidR="004E001F" w:rsidRPr="00BC0065" w:rsidRDefault="004E001F" w:rsidP="007D1C32">
      <w:pPr>
        <w:jc w:val="both"/>
      </w:pPr>
      <w:r w:rsidRPr="00BC0065">
        <w:t xml:space="preserve">Trois grands types d'antennes d'émetteur sont utilisés pour les </w:t>
      </w:r>
      <w:r>
        <w:t>SRD</w:t>
      </w:r>
      <w:r w:rsidRPr="00BC0065">
        <w:t>:</w:t>
      </w:r>
    </w:p>
    <w:p w:rsidR="004E001F" w:rsidRPr="00BC0065" w:rsidRDefault="004E001F" w:rsidP="007D1C32">
      <w:pPr>
        <w:pStyle w:val="enumlev1"/>
        <w:jc w:val="both"/>
      </w:pPr>
      <w:r w:rsidRPr="00BC0065">
        <w:t>–</w:t>
      </w:r>
      <w:r w:rsidRPr="00BC0065">
        <w:tab/>
        <w:t xml:space="preserve">antenne intégrée (pas de </w:t>
      </w:r>
      <w:r w:rsidR="001235D8">
        <w:t>prise d'antenne externe);</w:t>
      </w:r>
    </w:p>
    <w:p w:rsidR="004E001F" w:rsidRPr="00BC0065" w:rsidRDefault="004E001F" w:rsidP="007D1C32">
      <w:pPr>
        <w:pStyle w:val="enumlev1"/>
        <w:jc w:val="both"/>
      </w:pPr>
      <w:r w:rsidRPr="00BC0065">
        <w:lastRenderedPageBreak/>
        <w:t>–</w:t>
      </w:r>
      <w:r w:rsidRPr="00BC0065">
        <w:tab/>
        <w:t>antenne spécialisée (homologuée avec l'éq</w:t>
      </w:r>
      <w:r w:rsidR="001235D8">
        <w:t>uipement ou conformité évaluée);</w:t>
      </w:r>
    </w:p>
    <w:p w:rsidR="004E001F" w:rsidRPr="00BC0065" w:rsidRDefault="004E001F" w:rsidP="007D1C32">
      <w:pPr>
        <w:pStyle w:val="enumlev1"/>
        <w:jc w:val="both"/>
      </w:pPr>
      <w:r w:rsidRPr="00BC0065">
        <w:t>–</w:t>
      </w:r>
      <w:r w:rsidRPr="00BC0065">
        <w:tab/>
        <w:t>antenne externe (équipement homologué sans antenne).</w:t>
      </w:r>
    </w:p>
    <w:p w:rsidR="004E001F" w:rsidRPr="00BC0065" w:rsidRDefault="004E001F" w:rsidP="007D1C32">
      <w:pPr>
        <w:jc w:val="both"/>
      </w:pPr>
      <w:r w:rsidRPr="00BC0065">
        <w:t>Les antennes externes ne pourront être utilisées que dans des cas exceptionnels, qui seront indiqués dans l'</w:t>
      </w:r>
      <w:r>
        <w:t>Annexe</w:t>
      </w:r>
      <w:r w:rsidRPr="00BC0065">
        <w:t xml:space="preserve"> appropriée de la Recommandation CEPT/ERC/REC 70-03.</w:t>
      </w:r>
    </w:p>
    <w:p w:rsidR="004E001F" w:rsidRPr="00BC0065" w:rsidRDefault="004E001F" w:rsidP="004E001F">
      <w:pPr>
        <w:pStyle w:val="Heading2"/>
      </w:pPr>
      <w:bookmarkStart w:id="51" w:name="_Toc282689410"/>
      <w:r w:rsidRPr="00BC0065">
        <w:t>4.3</w:t>
      </w:r>
      <w:r w:rsidRPr="00BC0065">
        <w:tab/>
        <w:t>Espacement des canaux</w:t>
      </w:r>
      <w:bookmarkEnd w:id="51"/>
    </w:p>
    <w:p w:rsidR="004E001F" w:rsidRPr="00BC0065" w:rsidRDefault="004E001F" w:rsidP="007D1C32">
      <w:pPr>
        <w:jc w:val="both"/>
      </w:pPr>
      <w:r w:rsidRPr="00BC0065">
        <w:t xml:space="preserve">Les espacements de canaux pour les </w:t>
      </w:r>
      <w:r>
        <w:t xml:space="preserve">SRD </w:t>
      </w:r>
      <w:r w:rsidRPr="00BC0065">
        <w:t>sont définis en fonction des besoins des différentes applications. Ils peuvent varier entre 5 kHz et 200 kHz; dans certains cas, c'est directement le principe «aucun espacement des canaux – la totalité de la bande de fréquences indiquée peut être utilisée» qui s'applique.</w:t>
      </w:r>
    </w:p>
    <w:p w:rsidR="004E001F" w:rsidRPr="00BC0065" w:rsidRDefault="004E001F" w:rsidP="004E001F">
      <w:pPr>
        <w:pStyle w:val="Heading2"/>
      </w:pPr>
      <w:bookmarkStart w:id="52" w:name="_Toc282689411"/>
      <w:r w:rsidRPr="00BC0065">
        <w:t>4.4</w:t>
      </w:r>
      <w:r w:rsidRPr="00BC0065">
        <w:tab/>
        <w:t>Catégories de facteur d'utilisation</w:t>
      </w:r>
      <w:bookmarkEnd w:id="52"/>
    </w:p>
    <w:p w:rsidR="004E001F" w:rsidRPr="00BC0065" w:rsidRDefault="004E001F" w:rsidP="007D1C32">
      <w:pPr>
        <w:jc w:val="both"/>
      </w:pPr>
      <w:r w:rsidRPr="00BC0065">
        <w:t>La norme EN 300 220</w:t>
      </w:r>
      <w:r w:rsidRPr="00BC0065">
        <w:noBreakHyphen/>
        <w:t>1 V2.0.1 définit le facteur d'utilisation comme suit:</w:t>
      </w:r>
    </w:p>
    <w:p w:rsidR="004E001F" w:rsidRPr="00BC0065" w:rsidRDefault="004E001F" w:rsidP="007D1C32">
      <w:pPr>
        <w:jc w:val="both"/>
      </w:pPr>
      <w:r w:rsidRPr="00BC0065">
        <w:t xml:space="preserve">Dans le cadre de ce document, le terme facteur d'utilisation désigne la durée, exprimée en pourcentage, «d'activité» maximum de l'émetteur pour une période d'une heure. Le dispositif peut être déclenché automatiquement ou manuellement et le caractère fixe ou aléatoire du facteur d'utilisation dépendra aussi du type de déclenchement du dispositif. </w:t>
      </w:r>
    </w:p>
    <w:p w:rsidR="004E001F" w:rsidRPr="00BC0065" w:rsidRDefault="004E001F" w:rsidP="007D1C32">
      <w:pPr>
        <w:jc w:val="both"/>
      </w:pPr>
      <w:r w:rsidRPr="00BC0065">
        <w:t>En ce qui concerne les dispositifs à fonctionnement automatique, qu'ils soient à commande logicielle ou préprogrammés, le fournisseur doit déclarer la ou les catégories de facteur d'utilisation pour l'éq</w:t>
      </w:r>
      <w:r>
        <w:t>uipement testé (voir le Tableau </w:t>
      </w:r>
      <w:r w:rsidRPr="00BC0065">
        <w:t>12).</w:t>
      </w:r>
    </w:p>
    <w:p w:rsidR="004E001F" w:rsidRDefault="004E001F" w:rsidP="007D1C32">
      <w:pPr>
        <w:pStyle w:val="TableNo"/>
      </w:pPr>
      <w:r w:rsidRPr="00BC0065">
        <w:t>TABLEAU  12</w:t>
      </w:r>
    </w:p>
    <w:tbl>
      <w:tblPr>
        <w:tblW w:w="9639" w:type="dxa"/>
        <w:jc w:val="center"/>
        <w:tblLayout w:type="fixed"/>
        <w:tblLook w:val="0000" w:firstRow="0" w:lastRow="0" w:firstColumn="0" w:lastColumn="0" w:noHBand="0" w:noVBand="0"/>
      </w:tblPr>
      <w:tblGrid>
        <w:gridCol w:w="750"/>
        <w:gridCol w:w="1106"/>
        <w:gridCol w:w="1550"/>
        <w:gridCol w:w="1556"/>
        <w:gridCol w:w="1842"/>
        <w:gridCol w:w="2835"/>
      </w:tblGrid>
      <w:tr w:rsidR="004E001F" w:rsidRPr="00BC0065" w:rsidTr="001235D8">
        <w:trPr>
          <w:jc w:val="center"/>
        </w:trPr>
        <w:tc>
          <w:tcPr>
            <w:tcW w:w="750" w:type="dxa"/>
            <w:tcBorders>
              <w:top w:val="single" w:sz="6" w:space="0" w:color="auto"/>
              <w:left w:val="single" w:sz="6" w:space="0" w:color="auto"/>
              <w:right w:val="single" w:sz="6" w:space="0" w:color="auto"/>
            </w:tcBorders>
            <w:vAlign w:val="center"/>
          </w:tcPr>
          <w:p w:rsidR="004E001F" w:rsidRPr="00BC0065" w:rsidRDefault="004E001F" w:rsidP="001235D8">
            <w:pPr>
              <w:pStyle w:val="Tablehead"/>
            </w:pPr>
          </w:p>
        </w:tc>
        <w:tc>
          <w:tcPr>
            <w:tcW w:w="1106" w:type="dxa"/>
            <w:tcBorders>
              <w:top w:val="single" w:sz="6" w:space="0" w:color="auto"/>
              <w:right w:val="single" w:sz="6" w:space="0" w:color="auto"/>
            </w:tcBorders>
            <w:vAlign w:val="center"/>
          </w:tcPr>
          <w:p w:rsidR="004E001F" w:rsidRPr="00BC0065" w:rsidRDefault="004E001F" w:rsidP="001235D8">
            <w:pPr>
              <w:pStyle w:val="Tablehead"/>
            </w:pPr>
            <w:r w:rsidRPr="00BC0065">
              <w:t>Nom</w:t>
            </w:r>
          </w:p>
        </w:tc>
        <w:tc>
          <w:tcPr>
            <w:tcW w:w="1550" w:type="dxa"/>
            <w:tcBorders>
              <w:top w:val="single" w:sz="6" w:space="0" w:color="auto"/>
              <w:right w:val="single" w:sz="6" w:space="0" w:color="auto"/>
            </w:tcBorders>
            <w:vAlign w:val="center"/>
          </w:tcPr>
          <w:p w:rsidR="004E001F" w:rsidRPr="00BC0065" w:rsidRDefault="004E001F" w:rsidP="001235D8">
            <w:pPr>
              <w:pStyle w:val="Tablehead"/>
            </w:pPr>
            <w:r w:rsidRPr="00BC0065">
              <w:t>Durée</w:t>
            </w:r>
            <w:r w:rsidRPr="00BC0065">
              <w:br/>
              <w:t>d'émission/</w:t>
            </w:r>
            <w:r w:rsidRPr="00BC0065">
              <w:br/>
              <w:t>cycle complet</w:t>
            </w:r>
            <w:r w:rsidRPr="00BC0065">
              <w:br/>
              <w:t>(%)</w:t>
            </w:r>
          </w:p>
        </w:tc>
        <w:tc>
          <w:tcPr>
            <w:tcW w:w="1556" w:type="dxa"/>
            <w:tcBorders>
              <w:top w:val="single" w:sz="6" w:space="0" w:color="auto"/>
              <w:right w:val="single" w:sz="6" w:space="0" w:color="auto"/>
            </w:tcBorders>
            <w:vAlign w:val="center"/>
          </w:tcPr>
          <w:p w:rsidR="004E001F" w:rsidRPr="00BC0065" w:rsidRDefault="004E001F" w:rsidP="001235D8">
            <w:pPr>
              <w:pStyle w:val="Tablehead"/>
            </w:pPr>
            <w:r w:rsidRPr="00BC0065">
              <w:t>Durée</w:t>
            </w:r>
            <w:r w:rsidRPr="00BC0065">
              <w:br/>
              <w:t>«d'activité»</w:t>
            </w:r>
            <w:r w:rsidRPr="00BC0065">
              <w:br/>
              <w:t>maximale de</w:t>
            </w:r>
            <w:r w:rsidRPr="00BC0065">
              <w:br/>
              <w:t>l'émetteur</w:t>
            </w:r>
            <w:r w:rsidRPr="00BC0065">
              <w:rPr>
                <w:vertAlign w:val="superscript"/>
              </w:rPr>
              <w:t>(1)</w:t>
            </w:r>
            <w:r w:rsidRPr="00BC0065">
              <w:br/>
              <w:t>(s)</w:t>
            </w:r>
          </w:p>
        </w:tc>
        <w:tc>
          <w:tcPr>
            <w:tcW w:w="1842" w:type="dxa"/>
            <w:tcBorders>
              <w:top w:val="single" w:sz="6" w:space="0" w:color="auto"/>
              <w:right w:val="single" w:sz="6" w:space="0" w:color="auto"/>
            </w:tcBorders>
            <w:vAlign w:val="center"/>
          </w:tcPr>
          <w:p w:rsidR="004E001F" w:rsidRPr="00BC0065" w:rsidRDefault="004E001F" w:rsidP="001235D8">
            <w:pPr>
              <w:pStyle w:val="Tablehead"/>
            </w:pPr>
            <w:r w:rsidRPr="00BC0065">
              <w:t>Durée</w:t>
            </w:r>
            <w:r w:rsidRPr="00BC0065">
              <w:br/>
              <w:t>«d'inactivité»</w:t>
            </w:r>
            <w:r w:rsidRPr="00BC0065">
              <w:br/>
              <w:t>minimale de</w:t>
            </w:r>
            <w:r w:rsidRPr="00BC0065">
              <w:br/>
              <w:t>l'émetteur</w:t>
            </w:r>
            <w:r w:rsidRPr="00BC0065">
              <w:rPr>
                <w:vertAlign w:val="superscript"/>
              </w:rPr>
              <w:t>(1)</w:t>
            </w:r>
            <w:r w:rsidRPr="00BC0065">
              <w:br/>
              <w:t>(s)</w:t>
            </w:r>
          </w:p>
        </w:tc>
        <w:tc>
          <w:tcPr>
            <w:tcW w:w="2835" w:type="dxa"/>
            <w:tcBorders>
              <w:top w:val="single" w:sz="6" w:space="0" w:color="auto"/>
              <w:right w:val="single" w:sz="6" w:space="0" w:color="auto"/>
            </w:tcBorders>
            <w:vAlign w:val="center"/>
          </w:tcPr>
          <w:p w:rsidR="004E001F" w:rsidRPr="00BC0065" w:rsidRDefault="004E001F" w:rsidP="001235D8">
            <w:pPr>
              <w:pStyle w:val="Tablehead"/>
            </w:pPr>
            <w:r w:rsidRPr="00BC0065">
              <w:t>Explication</w:t>
            </w:r>
          </w:p>
        </w:tc>
      </w:tr>
      <w:tr w:rsidR="004E001F" w:rsidRPr="00BC0065" w:rsidTr="004C34CA">
        <w:trPr>
          <w:jc w:val="center"/>
        </w:trPr>
        <w:tc>
          <w:tcPr>
            <w:tcW w:w="750"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1</w:t>
            </w:r>
          </w:p>
        </w:tc>
        <w:tc>
          <w:tcPr>
            <w:tcW w:w="1106" w:type="dxa"/>
            <w:tcBorders>
              <w:top w:val="single" w:sz="6" w:space="0" w:color="auto"/>
              <w:left w:val="single" w:sz="6" w:space="0" w:color="auto"/>
            </w:tcBorders>
            <w:vAlign w:val="center"/>
          </w:tcPr>
          <w:p w:rsidR="004E001F" w:rsidRPr="00BC0065" w:rsidRDefault="004E001F" w:rsidP="004C34CA">
            <w:pPr>
              <w:pStyle w:val="Tabletext"/>
              <w:spacing w:before="100" w:after="100"/>
              <w:jc w:val="center"/>
            </w:pPr>
            <w:r w:rsidRPr="00BC0065">
              <w:t>Très faible</w:t>
            </w:r>
          </w:p>
        </w:tc>
        <w:tc>
          <w:tcPr>
            <w:tcW w:w="1550" w:type="dxa"/>
            <w:tcBorders>
              <w:top w:val="single" w:sz="6" w:space="0" w:color="auto"/>
              <w:left w:val="single" w:sz="6" w:space="0" w:color="auto"/>
            </w:tcBorders>
          </w:tcPr>
          <w:p w:rsidR="004E001F" w:rsidRPr="009C4E52" w:rsidRDefault="00A74A77" w:rsidP="00B215B7">
            <w:pPr>
              <w:pStyle w:val="Tabletext"/>
              <w:spacing w:before="100" w:after="100"/>
              <w:jc w:val="center"/>
            </w:pPr>
            <w:r w:rsidRPr="009C4E52">
              <w:t>&lt;</w:t>
            </w:r>
            <w:r w:rsidR="004E001F" w:rsidRPr="009C4E52">
              <w:t xml:space="preserve"> 0,1</w:t>
            </w:r>
          </w:p>
        </w:tc>
        <w:tc>
          <w:tcPr>
            <w:tcW w:w="1556"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0,72</w:t>
            </w:r>
          </w:p>
        </w:tc>
        <w:tc>
          <w:tcPr>
            <w:tcW w:w="1842"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0,72</w:t>
            </w:r>
          </w:p>
        </w:tc>
        <w:tc>
          <w:tcPr>
            <w:tcW w:w="2835" w:type="dxa"/>
            <w:tcBorders>
              <w:top w:val="single" w:sz="6" w:space="0" w:color="auto"/>
              <w:left w:val="single" w:sz="6" w:space="0" w:color="auto"/>
              <w:right w:val="single" w:sz="6" w:space="0" w:color="auto"/>
            </w:tcBorders>
          </w:tcPr>
          <w:p w:rsidR="004E001F" w:rsidRPr="00BC0065" w:rsidRDefault="004E001F" w:rsidP="00B215B7">
            <w:pPr>
              <w:pStyle w:val="Tabletext"/>
              <w:spacing w:before="100" w:after="100"/>
            </w:pPr>
            <w:r w:rsidRPr="00BC0065">
              <w:t>Par exempl</w:t>
            </w:r>
            <w:r>
              <w:t>e, 5 émissions de 0,72 s dans 1 </w:t>
            </w:r>
            <w:r w:rsidRPr="00BC0065">
              <w:t>heure</w:t>
            </w:r>
          </w:p>
        </w:tc>
      </w:tr>
      <w:tr w:rsidR="004E001F" w:rsidRPr="00BC0065" w:rsidTr="004C34CA">
        <w:trPr>
          <w:jc w:val="center"/>
        </w:trPr>
        <w:tc>
          <w:tcPr>
            <w:tcW w:w="750" w:type="dxa"/>
            <w:tcBorders>
              <w:top w:val="single" w:sz="6" w:space="0" w:color="auto"/>
              <w:left w:val="single" w:sz="6" w:space="0" w:color="auto"/>
              <w:right w:val="single" w:sz="6" w:space="0" w:color="auto"/>
            </w:tcBorders>
          </w:tcPr>
          <w:p w:rsidR="004E001F" w:rsidRPr="00BC0065" w:rsidRDefault="004E001F" w:rsidP="00B215B7">
            <w:pPr>
              <w:pStyle w:val="Tabletext"/>
              <w:spacing w:before="100" w:after="100"/>
              <w:jc w:val="center"/>
            </w:pPr>
            <w:r w:rsidRPr="00BC0065">
              <w:t>2</w:t>
            </w:r>
          </w:p>
        </w:tc>
        <w:tc>
          <w:tcPr>
            <w:tcW w:w="1106" w:type="dxa"/>
            <w:tcBorders>
              <w:top w:val="single" w:sz="6" w:space="0" w:color="auto"/>
              <w:right w:val="single" w:sz="6" w:space="0" w:color="auto"/>
            </w:tcBorders>
            <w:vAlign w:val="center"/>
          </w:tcPr>
          <w:p w:rsidR="004E001F" w:rsidRPr="00BC0065" w:rsidRDefault="004E001F" w:rsidP="004C34CA">
            <w:pPr>
              <w:pStyle w:val="Tabletext"/>
              <w:spacing w:before="100" w:after="100"/>
              <w:jc w:val="center"/>
            </w:pPr>
            <w:r w:rsidRPr="00BC0065">
              <w:t>Faible</w:t>
            </w:r>
          </w:p>
        </w:tc>
        <w:tc>
          <w:tcPr>
            <w:tcW w:w="1550" w:type="dxa"/>
            <w:tcBorders>
              <w:top w:val="single" w:sz="6" w:space="0" w:color="auto"/>
              <w:right w:val="single" w:sz="6" w:space="0" w:color="auto"/>
            </w:tcBorders>
          </w:tcPr>
          <w:p w:rsidR="004E001F" w:rsidRPr="009C4E52" w:rsidRDefault="00A74A77" w:rsidP="00B215B7">
            <w:pPr>
              <w:pStyle w:val="Tabletext"/>
              <w:spacing w:before="100" w:after="100"/>
              <w:jc w:val="center"/>
            </w:pPr>
            <w:r w:rsidRPr="009C4E52">
              <w:t>&lt;</w:t>
            </w:r>
            <w:r w:rsidR="004E001F" w:rsidRPr="009C4E52">
              <w:t xml:space="preserve"> 1,0</w:t>
            </w:r>
          </w:p>
        </w:tc>
        <w:tc>
          <w:tcPr>
            <w:tcW w:w="1556" w:type="dxa"/>
            <w:tcBorders>
              <w:top w:val="single" w:sz="6" w:space="0" w:color="auto"/>
              <w:right w:val="single" w:sz="6" w:space="0" w:color="auto"/>
            </w:tcBorders>
          </w:tcPr>
          <w:p w:rsidR="004E001F" w:rsidRPr="00BC0065" w:rsidRDefault="004E001F" w:rsidP="00B215B7">
            <w:pPr>
              <w:pStyle w:val="Tabletext"/>
              <w:spacing w:before="100" w:after="100"/>
              <w:jc w:val="center"/>
            </w:pPr>
            <w:r w:rsidRPr="00BC0065">
              <w:t>3,6</w:t>
            </w:r>
          </w:p>
        </w:tc>
        <w:tc>
          <w:tcPr>
            <w:tcW w:w="1842" w:type="dxa"/>
            <w:tcBorders>
              <w:top w:val="single" w:sz="6" w:space="0" w:color="auto"/>
              <w:right w:val="single" w:sz="6" w:space="0" w:color="auto"/>
            </w:tcBorders>
          </w:tcPr>
          <w:p w:rsidR="004E001F" w:rsidRPr="00BC0065" w:rsidRDefault="004E001F" w:rsidP="00B215B7">
            <w:pPr>
              <w:pStyle w:val="Tabletext"/>
              <w:spacing w:before="100" w:after="100"/>
              <w:jc w:val="center"/>
            </w:pPr>
            <w:r w:rsidRPr="00BC0065">
              <w:t>1,8</w:t>
            </w:r>
          </w:p>
        </w:tc>
        <w:tc>
          <w:tcPr>
            <w:tcW w:w="2835" w:type="dxa"/>
            <w:tcBorders>
              <w:top w:val="single" w:sz="6" w:space="0" w:color="auto"/>
              <w:right w:val="single" w:sz="6" w:space="0" w:color="auto"/>
            </w:tcBorders>
          </w:tcPr>
          <w:p w:rsidR="004E001F" w:rsidRPr="00BC0065" w:rsidRDefault="004E001F" w:rsidP="00B215B7">
            <w:pPr>
              <w:pStyle w:val="Tabletext"/>
              <w:spacing w:before="100" w:after="100"/>
            </w:pPr>
            <w:r w:rsidRPr="00BC0065">
              <w:t>Par exempl</w:t>
            </w:r>
            <w:r>
              <w:t>e, 10 émissions de 3,6 s dans 1 </w:t>
            </w:r>
            <w:r w:rsidRPr="00BC0065">
              <w:t>heure</w:t>
            </w:r>
          </w:p>
        </w:tc>
      </w:tr>
      <w:tr w:rsidR="004E001F" w:rsidRPr="00BC0065" w:rsidTr="004C34CA">
        <w:trPr>
          <w:jc w:val="center"/>
        </w:trPr>
        <w:tc>
          <w:tcPr>
            <w:tcW w:w="750"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3</w:t>
            </w:r>
          </w:p>
        </w:tc>
        <w:tc>
          <w:tcPr>
            <w:tcW w:w="1106" w:type="dxa"/>
            <w:tcBorders>
              <w:top w:val="single" w:sz="6" w:space="0" w:color="auto"/>
              <w:left w:val="single" w:sz="6" w:space="0" w:color="auto"/>
            </w:tcBorders>
            <w:vAlign w:val="center"/>
          </w:tcPr>
          <w:p w:rsidR="004E001F" w:rsidRPr="00BC0065" w:rsidRDefault="004E001F" w:rsidP="004C34CA">
            <w:pPr>
              <w:pStyle w:val="Tabletext"/>
              <w:spacing w:before="100" w:after="100"/>
              <w:jc w:val="center"/>
            </w:pPr>
            <w:r w:rsidRPr="00BC0065">
              <w:t>Elevé</w:t>
            </w:r>
          </w:p>
        </w:tc>
        <w:tc>
          <w:tcPr>
            <w:tcW w:w="1550" w:type="dxa"/>
            <w:tcBorders>
              <w:top w:val="single" w:sz="6" w:space="0" w:color="auto"/>
              <w:left w:val="single" w:sz="6" w:space="0" w:color="auto"/>
            </w:tcBorders>
          </w:tcPr>
          <w:p w:rsidR="004E001F" w:rsidRPr="009C4E52" w:rsidRDefault="00A74A77" w:rsidP="00B215B7">
            <w:pPr>
              <w:pStyle w:val="Tabletext"/>
              <w:spacing w:before="100" w:after="100"/>
              <w:jc w:val="center"/>
            </w:pPr>
            <w:r w:rsidRPr="009C4E52">
              <w:t>&lt;</w:t>
            </w:r>
            <w:r w:rsidR="004E001F" w:rsidRPr="009C4E52">
              <w:t xml:space="preserve"> 10</w:t>
            </w:r>
          </w:p>
        </w:tc>
        <w:tc>
          <w:tcPr>
            <w:tcW w:w="1556"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36</w:t>
            </w:r>
          </w:p>
        </w:tc>
        <w:tc>
          <w:tcPr>
            <w:tcW w:w="1842" w:type="dxa"/>
            <w:tcBorders>
              <w:top w:val="single" w:sz="6" w:space="0" w:color="auto"/>
              <w:left w:val="single" w:sz="6" w:space="0" w:color="auto"/>
            </w:tcBorders>
          </w:tcPr>
          <w:p w:rsidR="004E001F" w:rsidRPr="00BC0065" w:rsidRDefault="004E001F" w:rsidP="00B215B7">
            <w:pPr>
              <w:pStyle w:val="Tabletext"/>
              <w:spacing w:before="100" w:after="100"/>
              <w:jc w:val="center"/>
            </w:pPr>
            <w:r w:rsidRPr="00BC0065">
              <w:t>3,6</w:t>
            </w:r>
          </w:p>
        </w:tc>
        <w:tc>
          <w:tcPr>
            <w:tcW w:w="2835" w:type="dxa"/>
            <w:tcBorders>
              <w:top w:val="single" w:sz="6" w:space="0" w:color="auto"/>
              <w:left w:val="single" w:sz="6" w:space="0" w:color="auto"/>
              <w:right w:val="single" w:sz="6" w:space="0" w:color="auto"/>
            </w:tcBorders>
          </w:tcPr>
          <w:p w:rsidR="004E001F" w:rsidRPr="00BC0065" w:rsidRDefault="004E001F" w:rsidP="00B215B7">
            <w:pPr>
              <w:pStyle w:val="Tabletext"/>
              <w:spacing w:before="100" w:after="100"/>
            </w:pPr>
            <w:r w:rsidRPr="00BC0065">
              <w:t>Par exemp</w:t>
            </w:r>
            <w:r>
              <w:t>le, 10 émissions de 36 s dans 1 </w:t>
            </w:r>
            <w:r w:rsidRPr="00BC0065">
              <w:t>heure</w:t>
            </w:r>
          </w:p>
        </w:tc>
      </w:tr>
      <w:tr w:rsidR="004E001F" w:rsidRPr="00BC0065" w:rsidTr="004C34CA">
        <w:trPr>
          <w:jc w:val="center"/>
        </w:trPr>
        <w:tc>
          <w:tcPr>
            <w:tcW w:w="750"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spacing w:before="100" w:after="100"/>
              <w:jc w:val="center"/>
            </w:pPr>
            <w:r w:rsidRPr="00BC0065">
              <w:t>4</w:t>
            </w:r>
          </w:p>
        </w:tc>
        <w:tc>
          <w:tcPr>
            <w:tcW w:w="1106" w:type="dxa"/>
            <w:tcBorders>
              <w:top w:val="single" w:sz="6" w:space="0" w:color="auto"/>
              <w:bottom w:val="single" w:sz="6" w:space="0" w:color="auto"/>
              <w:right w:val="single" w:sz="6" w:space="0" w:color="auto"/>
            </w:tcBorders>
            <w:vAlign w:val="center"/>
          </w:tcPr>
          <w:p w:rsidR="004E001F" w:rsidRPr="00BC0065" w:rsidRDefault="004E001F" w:rsidP="004C34CA">
            <w:pPr>
              <w:pStyle w:val="Tabletext"/>
              <w:spacing w:before="100" w:after="100"/>
              <w:jc w:val="center"/>
            </w:pPr>
            <w:r w:rsidRPr="00BC0065">
              <w:t>Très élevé</w:t>
            </w:r>
          </w:p>
        </w:tc>
        <w:tc>
          <w:tcPr>
            <w:tcW w:w="1550" w:type="dxa"/>
            <w:tcBorders>
              <w:top w:val="single" w:sz="6" w:space="0" w:color="auto"/>
              <w:bottom w:val="single" w:sz="6" w:space="0" w:color="auto"/>
              <w:right w:val="single" w:sz="6" w:space="0" w:color="auto"/>
            </w:tcBorders>
          </w:tcPr>
          <w:p w:rsidR="004E001F" w:rsidRPr="00BC0065" w:rsidRDefault="004E001F" w:rsidP="00B215B7">
            <w:pPr>
              <w:pStyle w:val="Tabletext"/>
              <w:spacing w:before="100" w:after="100"/>
              <w:jc w:val="center"/>
            </w:pPr>
            <w:r w:rsidRPr="00BC0065">
              <w:t>Jusqu'à 100</w:t>
            </w:r>
          </w:p>
        </w:tc>
        <w:tc>
          <w:tcPr>
            <w:tcW w:w="1556" w:type="dxa"/>
            <w:tcBorders>
              <w:top w:val="single" w:sz="6" w:space="0" w:color="auto"/>
              <w:bottom w:val="single" w:sz="6" w:space="0" w:color="auto"/>
              <w:right w:val="single" w:sz="6" w:space="0" w:color="auto"/>
            </w:tcBorders>
          </w:tcPr>
          <w:p w:rsidR="004E001F" w:rsidRPr="00BC0065" w:rsidRDefault="004E001F" w:rsidP="00B215B7">
            <w:pPr>
              <w:pStyle w:val="Tabletext"/>
              <w:spacing w:before="100" w:after="100"/>
              <w:jc w:val="center"/>
            </w:pPr>
            <w:r w:rsidRPr="00BC0065">
              <w:t>–</w:t>
            </w:r>
          </w:p>
        </w:tc>
        <w:tc>
          <w:tcPr>
            <w:tcW w:w="1842" w:type="dxa"/>
            <w:tcBorders>
              <w:top w:val="single" w:sz="6" w:space="0" w:color="auto"/>
              <w:bottom w:val="single" w:sz="6" w:space="0" w:color="auto"/>
              <w:right w:val="single" w:sz="6" w:space="0" w:color="auto"/>
            </w:tcBorders>
          </w:tcPr>
          <w:p w:rsidR="004E001F" w:rsidRPr="00BC0065" w:rsidRDefault="004E001F" w:rsidP="00B215B7">
            <w:pPr>
              <w:pStyle w:val="Tabletext"/>
              <w:spacing w:before="100" w:after="100"/>
              <w:jc w:val="center"/>
            </w:pPr>
            <w:r w:rsidRPr="00BC0065">
              <w:t>–</w:t>
            </w:r>
          </w:p>
        </w:tc>
        <w:tc>
          <w:tcPr>
            <w:tcW w:w="2835" w:type="dxa"/>
            <w:tcBorders>
              <w:top w:val="single" w:sz="6" w:space="0" w:color="auto"/>
              <w:bottom w:val="single" w:sz="6" w:space="0" w:color="auto"/>
              <w:right w:val="single" w:sz="6" w:space="0" w:color="auto"/>
            </w:tcBorders>
          </w:tcPr>
          <w:p w:rsidR="004E001F" w:rsidRPr="00BC0065" w:rsidRDefault="004E001F" w:rsidP="00B215B7">
            <w:pPr>
              <w:pStyle w:val="Tabletext"/>
              <w:spacing w:before="100" w:after="100"/>
            </w:pPr>
            <w:r w:rsidRPr="00BC0065">
              <w:t>Emissions généralement en continu mais aussi celles pour lesquelles le facteu</w:t>
            </w:r>
            <w:r>
              <w:t>r d'utilisation est supérieur à </w:t>
            </w:r>
            <w:r w:rsidRPr="00BC0065">
              <w:t>10%</w:t>
            </w:r>
          </w:p>
        </w:tc>
      </w:tr>
      <w:tr w:rsidR="004E001F" w:rsidRPr="00BC0065" w:rsidTr="007D1C32">
        <w:trPr>
          <w:jc w:val="center"/>
        </w:trPr>
        <w:tc>
          <w:tcPr>
            <w:tcW w:w="9639" w:type="dxa"/>
            <w:gridSpan w:val="6"/>
            <w:tcBorders>
              <w:top w:val="single" w:sz="6" w:space="0" w:color="auto"/>
            </w:tcBorders>
          </w:tcPr>
          <w:p w:rsidR="004E001F" w:rsidRPr="00BC0065" w:rsidRDefault="004E001F" w:rsidP="00B215B7">
            <w:pPr>
              <w:pStyle w:val="Tablelegend"/>
              <w:ind w:left="279" w:hanging="284"/>
            </w:pPr>
            <w:r w:rsidRPr="00BC0065">
              <w:rPr>
                <w:vertAlign w:val="superscript"/>
              </w:rPr>
              <w:t>(1)</w:t>
            </w:r>
            <w:r w:rsidRPr="00BC0065">
              <w:tab/>
              <w:t xml:space="preserve">Ces limites, qui sont </w:t>
            </w:r>
            <w:r>
              <w:t>indicatives</w:t>
            </w:r>
            <w:r w:rsidRPr="00BC0065">
              <w:t>, visent à faciliter le partage entre systèmes dans la même bande de fréquences.</w:t>
            </w:r>
          </w:p>
        </w:tc>
      </w:tr>
    </w:tbl>
    <w:p w:rsidR="00EF4563" w:rsidRPr="00C619FA" w:rsidRDefault="00EF4563" w:rsidP="00EF4563">
      <w:pPr>
        <w:pStyle w:val="Tablefin"/>
        <w:rPr>
          <w:lang w:val="fr-CH"/>
        </w:rPr>
      </w:pPr>
    </w:p>
    <w:p w:rsidR="004E001F" w:rsidRPr="00AB3643" w:rsidRDefault="004E001F" w:rsidP="004C34CA">
      <w:pPr>
        <w:jc w:val="both"/>
        <w:rPr>
          <w:lang w:val="fr-CH"/>
        </w:rPr>
      </w:pPr>
      <w:r w:rsidRPr="00AF08B8">
        <w:rPr>
          <w:lang w:val="fr-CH"/>
        </w:rPr>
        <w:t xml:space="preserve">En ce qui concerne les dispositifs à fonctionnement manuel ou dépendant des événements, avec ou sans commande logicielle, le fournisseur doit déclarer si le dispositif, une fois déclenché, suit un cycle préprogrammé, ou si l'émetteur reste actif jusqu'à ce que le déclencheur soit libéré ou le dispositif réinitialisé manuellement. </w:t>
      </w:r>
      <w:r w:rsidRPr="00AB3643">
        <w:rPr>
          <w:lang w:val="fr-CH"/>
        </w:rPr>
        <w:t xml:space="preserve">Le fournisseur doit aussi donner une description de </w:t>
      </w:r>
      <w:r w:rsidRPr="00AB3643">
        <w:rPr>
          <w:lang w:val="fr-CH"/>
        </w:rPr>
        <w:lastRenderedPageBreak/>
        <w:t>l'application pour le dispositif et inclure un diagramme d'utilisation typique. Il faut employer le diagramme d'utilisation typique tel qu'il est déclaré par le fournisseur pour déterminer le facteur d'utilisation et donc la catégorie du facteur d'utilisation.</w:t>
      </w:r>
    </w:p>
    <w:p w:rsidR="004E001F" w:rsidRPr="00BC0065" w:rsidRDefault="004E001F" w:rsidP="007D1C32">
      <w:pPr>
        <w:jc w:val="both"/>
      </w:pPr>
      <w:r w:rsidRPr="00BC0065">
        <w:t xml:space="preserve">Lorsqu'un message d'acquittement est nécessaire, le fournisseur doit tenir compte de la durée «d'activité» additionnelle de l'émetteur et la déclarer. </w:t>
      </w:r>
    </w:p>
    <w:p w:rsidR="004E001F" w:rsidRPr="00BC0065" w:rsidRDefault="004E001F" w:rsidP="00345ACA">
      <w:pPr>
        <w:jc w:val="both"/>
      </w:pPr>
      <w:r w:rsidRPr="00BC0065">
        <w:t>Pour les dispositifs dont le facteur d'utilisation est de 100% et émettant une porteuse non modulée pendant la quasi-totalité du temps, un système de coupure d'émission de la porteuse non modulée doit être prévu afin d'utiliser plus efficacement le spectre. La méthode de mise en œuvre de ce système doit être indiquée par le fournisseur.</w:t>
      </w:r>
    </w:p>
    <w:p w:rsidR="004E001F" w:rsidRPr="00BC0065" w:rsidRDefault="004E001F" w:rsidP="004E001F">
      <w:pPr>
        <w:pStyle w:val="Heading1"/>
      </w:pPr>
      <w:bookmarkStart w:id="53" w:name="_Toc282689412"/>
      <w:r w:rsidRPr="00BC0065">
        <w:t>5</w:t>
      </w:r>
      <w:r w:rsidRPr="00BC0065">
        <w:tab/>
        <w:t>Spécifications administratives</w:t>
      </w:r>
      <w:bookmarkEnd w:id="53"/>
    </w:p>
    <w:p w:rsidR="004E001F" w:rsidRPr="00BC0065" w:rsidRDefault="004E001F" w:rsidP="004E001F">
      <w:pPr>
        <w:pStyle w:val="Heading2"/>
      </w:pPr>
      <w:bookmarkStart w:id="54" w:name="_Toc282689413"/>
      <w:r w:rsidRPr="00BC0065">
        <w:t>5.1</w:t>
      </w:r>
      <w:r w:rsidRPr="00BC0065">
        <w:tab/>
        <w:t>Spécifications relatives aux licences</w:t>
      </w:r>
      <w:bookmarkEnd w:id="54"/>
    </w:p>
    <w:p w:rsidR="004E001F" w:rsidRPr="00BC0065" w:rsidRDefault="004E001F" w:rsidP="00345ACA">
      <w:pPr>
        <w:jc w:val="both"/>
      </w:pPr>
      <w:r w:rsidRPr="00BC0065">
        <w:t>Grâce aux licences, les administrations peuvent réglementer l'utilisation des équipements hertziens et l'utilisation efficace du spectre des fréquences.</w:t>
      </w:r>
    </w:p>
    <w:p w:rsidR="004E001F" w:rsidRPr="00BC0065" w:rsidRDefault="004E001F" w:rsidP="00345ACA">
      <w:pPr>
        <w:jc w:val="both"/>
      </w:pPr>
      <w:r w:rsidRPr="00BC0065">
        <w:t>Selon un accord général, lorsque l'utilisation efficace du spectre des fréquences n'est pas menacée et tant qu'il est peu probable que des brouillages préjudiciables soient causés, les équipements hertziens peuvent être dispensés de licence générale ou de licence individuelle en ce qui concerne leur installation et leur utilisation.</w:t>
      </w:r>
    </w:p>
    <w:p w:rsidR="004E001F" w:rsidRPr="00BC0065" w:rsidRDefault="004E001F" w:rsidP="00345ACA">
      <w:pPr>
        <w:jc w:val="both"/>
      </w:pPr>
      <w:r w:rsidRPr="00BC0065">
        <w:t>En général, les administrations de la CEPT appliquent des méthodes analogues mais utilisent des critères différents pour déterminer les cas où une licence est nécessaire et ceux où il faut appliquer une dispense de licence individuelle.</w:t>
      </w:r>
    </w:p>
    <w:p w:rsidR="004E001F" w:rsidRPr="00BC0065" w:rsidRDefault="004E001F" w:rsidP="00345ACA">
      <w:pPr>
        <w:jc w:val="both"/>
      </w:pPr>
      <w:r w:rsidRPr="00BC0065">
        <w:t>La Recommandation CEPT/ERC/REC 01-07 contient la liste des critères harmonisés à utiliser par les administrations pour décider s'il faut appliquer une dispense de licence individuelle.</w:t>
      </w:r>
    </w:p>
    <w:p w:rsidR="004E001F" w:rsidRPr="00BC0065" w:rsidRDefault="004E001F" w:rsidP="00345ACA">
      <w:pPr>
        <w:jc w:val="both"/>
      </w:pPr>
      <w:r w:rsidRPr="00BC0065">
        <w:t xml:space="preserve">Les </w:t>
      </w:r>
      <w:r>
        <w:t xml:space="preserve">SRD </w:t>
      </w:r>
      <w:r w:rsidRPr="00BC0065">
        <w:t>sont généralement dispensés de licence individuelle. Les exceptions sont indiquées dans</w:t>
      </w:r>
      <w:r w:rsidRPr="00BC0065">
        <w:rPr>
          <w:sz w:val="16"/>
        </w:rPr>
        <w:t xml:space="preserve"> </w:t>
      </w:r>
      <w:r w:rsidRPr="00BC0065">
        <w:t>les</w:t>
      </w:r>
      <w:r w:rsidRPr="00BC0065">
        <w:rPr>
          <w:sz w:val="16"/>
        </w:rPr>
        <w:t xml:space="preserve"> </w:t>
      </w:r>
      <w:r>
        <w:t>Annexes</w:t>
      </w:r>
      <w:r w:rsidRPr="00BC0065">
        <w:rPr>
          <w:sz w:val="16"/>
        </w:rPr>
        <w:t xml:space="preserve"> </w:t>
      </w:r>
      <w:r w:rsidRPr="00BC0065">
        <w:t>et</w:t>
      </w:r>
      <w:r w:rsidRPr="00BC0065">
        <w:rPr>
          <w:sz w:val="16"/>
        </w:rPr>
        <w:t xml:space="preserve"> </w:t>
      </w:r>
      <w:r w:rsidRPr="00BC0065">
        <w:t>dans</w:t>
      </w:r>
      <w:r w:rsidRPr="00BC0065">
        <w:rPr>
          <w:sz w:val="16"/>
        </w:rPr>
        <w:t xml:space="preserve"> </w:t>
      </w:r>
      <w:r w:rsidRPr="00BC0065">
        <w:t>l'Appendice 3</w:t>
      </w:r>
      <w:r w:rsidRPr="00BC0065">
        <w:rPr>
          <w:sz w:val="16"/>
        </w:rPr>
        <w:t xml:space="preserve"> </w:t>
      </w:r>
      <w:r w:rsidRPr="00BC0065">
        <w:t>de</w:t>
      </w:r>
      <w:r w:rsidRPr="00BC0065">
        <w:rPr>
          <w:sz w:val="16"/>
        </w:rPr>
        <w:t xml:space="preserve"> </w:t>
      </w:r>
      <w:r w:rsidRPr="00BC0065">
        <w:t>la</w:t>
      </w:r>
      <w:r w:rsidRPr="00BC0065">
        <w:rPr>
          <w:sz w:val="16"/>
        </w:rPr>
        <w:t xml:space="preserve"> </w:t>
      </w:r>
      <w:r w:rsidRPr="00BC0065">
        <w:t>Recommandation</w:t>
      </w:r>
      <w:r w:rsidRPr="00BC0065">
        <w:rPr>
          <w:sz w:val="16"/>
        </w:rPr>
        <w:t xml:space="preserve"> </w:t>
      </w:r>
      <w:r w:rsidRPr="00BC0065">
        <w:t>CEPT/ERC/REC</w:t>
      </w:r>
      <w:r w:rsidRPr="00BC0065">
        <w:rPr>
          <w:sz w:val="16"/>
        </w:rPr>
        <w:t xml:space="preserve"> </w:t>
      </w:r>
      <w:r w:rsidRPr="00BC0065">
        <w:t>70-03.</w:t>
      </w:r>
    </w:p>
    <w:p w:rsidR="004E001F" w:rsidRPr="00BC0065" w:rsidRDefault="004E001F" w:rsidP="00345ACA">
      <w:pPr>
        <w:jc w:val="both"/>
      </w:pPr>
      <w:r w:rsidRPr="00BC0065">
        <w:t xml:space="preserve">Lorsqu'un équipement hertzien est dispensé de licence individuelle, n'importe qui peut acheter, installer, posséder et utiliser cet équipement sans demander au préalable de permission à l'administration. En outre, l'administration n'enregistrera pas l'équipement individuel mais l'utilisation de l'équipement peut être assujettie à des dispositions générales. </w:t>
      </w:r>
    </w:p>
    <w:p w:rsidR="004E001F" w:rsidRPr="00BC0065" w:rsidRDefault="004E001F" w:rsidP="004E001F">
      <w:pPr>
        <w:pStyle w:val="Heading2"/>
      </w:pPr>
      <w:bookmarkStart w:id="55" w:name="_Toc282689414"/>
      <w:r w:rsidRPr="00BC0065">
        <w:t>5.2</w:t>
      </w:r>
      <w:r w:rsidRPr="00BC0065">
        <w:tab/>
        <w:t>Evaluation de conformité, spécifications relatives au marquage et libre circulation</w:t>
      </w:r>
      <w:bookmarkEnd w:id="55"/>
    </w:p>
    <w:p w:rsidR="004E001F" w:rsidRPr="00BC0065" w:rsidRDefault="004E001F" w:rsidP="00345ACA">
      <w:pPr>
        <w:jc w:val="both"/>
      </w:pPr>
      <w:r w:rsidRPr="00BC0065">
        <w:t>L</w:t>
      </w:r>
      <w:r>
        <w:t>a Recommandation ERC/REC </w:t>
      </w:r>
      <w:r w:rsidRPr="00BC0065">
        <w:t xml:space="preserve">01-06 est intitulée Procedure for mutual recognition of type testing and type approval for radio equipment (Procédure de reconnaissance mutuelle concernant les tests et l'homologation d'équipements hertziens). Cette Recommandation s'applique à tous les types d'équipements hertziens et toutes les normes internationales adoptées par le </w:t>
      </w:r>
      <w:r>
        <w:t>REC</w:t>
      </w:r>
      <w:r w:rsidRPr="00BC0065">
        <w:t xml:space="preserve"> de la CEPT peuvent servir de base à l'évaluation de conformité. Cette Recommandation a pour objet de supprimer la nécessité de soumettre les équipements à des tests dans chaque pays, mais continue à inclure la nécessité de demander l'évaluation de conformité dans chaque pays de la CEPT.</w:t>
      </w:r>
    </w:p>
    <w:p w:rsidR="004E001F" w:rsidRPr="00BC0065" w:rsidRDefault="004E001F" w:rsidP="00345ACA">
      <w:pPr>
        <w:jc w:val="both"/>
      </w:pPr>
      <w:r w:rsidRPr="00BC0065">
        <w:t>Par ailleurs,</w:t>
      </w:r>
      <w:r w:rsidRPr="00BC0065">
        <w:rPr>
          <w:sz w:val="16"/>
        </w:rPr>
        <w:t xml:space="preserve"> </w:t>
      </w:r>
      <w:r>
        <w:t>l'ERC</w:t>
      </w:r>
      <w:r w:rsidRPr="00BC0065">
        <w:t xml:space="preserve"> a adopté la Décision CEPT/ERC/DEC/(97-10) – Decision on mutual recognition procedures including marking of conformity assessment of radio and radio terminal equipment (Décision sur les procédures de reconnaissance mutuelle, y compris le marquage des équipements hertziens et des équipements terminaux de radiocommunication par suite de l'évaluation de conformité). Cette Décision (y compris les Décisions sur l'adoption de normes harmonisées) permet d'établir un cadre général pour la collaboration des pays de la CEPT dans ce domaine.</w:t>
      </w:r>
    </w:p>
    <w:p w:rsidR="004E001F" w:rsidRPr="00BC0065" w:rsidRDefault="004E001F" w:rsidP="00345ACA">
      <w:pPr>
        <w:jc w:val="both"/>
      </w:pPr>
      <w:r w:rsidRPr="00BC0065">
        <w:lastRenderedPageBreak/>
        <w:t xml:space="preserve">Le marquage d'un équipement vise à indiquer sa conformité aux Directives de la CE, aux Décisions ou Recommandations du </w:t>
      </w:r>
      <w:r>
        <w:t>REC</w:t>
      </w:r>
      <w:r w:rsidRPr="00BC0065">
        <w:t xml:space="preserve"> ou aux réglementations nationales applicables.</w:t>
      </w:r>
    </w:p>
    <w:p w:rsidR="004E001F" w:rsidRPr="00BC0065" w:rsidRDefault="004E001F" w:rsidP="00345ACA">
      <w:pPr>
        <w:jc w:val="both"/>
      </w:pPr>
      <w:r w:rsidRPr="00BC0065">
        <w:t>Dans presque tous les cas, les spécifications relatives au marquage des équipements approuvés et sous licence et à l'apposition d'un label sur ces équipements sont indiquées dans la législation nationale. La plupart des administrations exigent de faire figurer au moins le logo ou le nom de l'autorité d'approbation sur le label, ainsi que le numéro d'approbation, l'année d'approbation pouvant elle aussi être indiquée.</w:t>
      </w:r>
    </w:p>
    <w:p w:rsidR="004E001F" w:rsidRPr="00BC0065" w:rsidRDefault="004E001F" w:rsidP="00345ACA">
      <w:pPr>
        <w:jc w:val="both"/>
      </w:pPr>
      <w:r w:rsidRPr="00BC0065">
        <w:t>Dans la Recommandation CEPT/ERC/REC 70-03, trois possibilités différentes de marquage et de libre circulation pour les dispositifs à courte portée sont recommandées en fonction de l'évaluation de conformité utilisée.</w:t>
      </w:r>
    </w:p>
    <w:p w:rsidR="004E001F" w:rsidRPr="00BC0065" w:rsidRDefault="004E001F" w:rsidP="00345ACA">
      <w:pPr>
        <w:jc w:val="both"/>
      </w:pPr>
      <w:r w:rsidRPr="00BC0065">
        <w:t>Dans les pays membres de l'EEE, la mise sur le marché et la libre circulation de SRD font l</w:t>
      </w:r>
      <w:r>
        <w:t>'</w:t>
      </w:r>
      <w:r w:rsidRPr="00BC0065">
        <w:t>objet de la Directive R&amp;TTE (voir le § 7).</w:t>
      </w:r>
    </w:p>
    <w:p w:rsidR="004E001F" w:rsidRPr="00BC0065" w:rsidRDefault="004E001F" w:rsidP="004E001F">
      <w:pPr>
        <w:pStyle w:val="Heading1"/>
      </w:pPr>
      <w:bookmarkStart w:id="56" w:name="_Toc282689415"/>
      <w:r w:rsidRPr="00BC0065">
        <w:t>6</w:t>
      </w:r>
      <w:r w:rsidRPr="00BC0065">
        <w:tab/>
        <w:t>Paramètres de fonctionnement</w:t>
      </w:r>
      <w:bookmarkEnd w:id="56"/>
    </w:p>
    <w:p w:rsidR="004E001F" w:rsidRPr="00BC0065" w:rsidRDefault="004E001F" w:rsidP="00345ACA">
      <w:pPr>
        <w:jc w:val="both"/>
      </w:pPr>
      <w:r w:rsidRPr="00BC0065">
        <w:t>Les SRD fonctionnent en général dans des bandes utilisées en partage et ne sont pas autorisés à causer des brouillages préjudiciabl</w:t>
      </w:r>
      <w:r>
        <w:t>es aux autres services de radio</w:t>
      </w:r>
      <w:r w:rsidRPr="00BC0065">
        <w:t>communication.</w:t>
      </w:r>
    </w:p>
    <w:p w:rsidR="004E001F" w:rsidRPr="00BC0065" w:rsidRDefault="004E001F" w:rsidP="00345ACA">
      <w:pPr>
        <w:jc w:val="both"/>
      </w:pPr>
      <w:r w:rsidRPr="00BC0065">
        <w:t>Les SRD ne peuvent pas demander à être protégés vis-à-vis des autres services de radiocommunication.</w:t>
      </w:r>
    </w:p>
    <w:p w:rsidR="004E001F" w:rsidRPr="00BC0065" w:rsidRDefault="004E001F" w:rsidP="00345ACA">
      <w:pPr>
        <w:jc w:val="both"/>
      </w:pPr>
      <w:r w:rsidRPr="00BC0065">
        <w:t>Les limites des paramètres techniques ne doivent être dépassées par aucune fonction de l'équipement.</w:t>
      </w:r>
    </w:p>
    <w:p w:rsidR="004E001F" w:rsidRPr="00BC0065" w:rsidRDefault="004E001F" w:rsidP="00345ACA">
      <w:pPr>
        <w:keepNext/>
        <w:keepLines/>
        <w:jc w:val="both"/>
      </w:pPr>
      <w:r w:rsidRPr="00BC0065">
        <w:t>Lors du choix de paramètres pour de nouveaux SRD, qui peuvent avoir des incidences intrinsèques sur la sécurité de la vie humaine, les fabricants et les utilisateurs doivent accorder une attention particulière aux brouillages susceptibles d'être causés par les autres systèmes fonctionnant dans la même bande ou dans les bandes adjacentes.</w:t>
      </w:r>
    </w:p>
    <w:p w:rsidR="004E001F" w:rsidRPr="00BC0065" w:rsidRDefault="004E001F" w:rsidP="004E001F">
      <w:pPr>
        <w:pStyle w:val="Heading1"/>
      </w:pPr>
      <w:bookmarkStart w:id="57" w:name="_Toc282689416"/>
      <w:r w:rsidRPr="00BC0065">
        <w:t>7</w:t>
      </w:r>
      <w:r w:rsidRPr="00BC0065">
        <w:tab/>
        <w:t>La Directive R&amp;TTE</w:t>
      </w:r>
      <w:bookmarkEnd w:id="57"/>
    </w:p>
    <w:p w:rsidR="004E001F" w:rsidRPr="00BC0065" w:rsidRDefault="004E001F" w:rsidP="00345ACA">
      <w:pPr>
        <w:jc w:val="both"/>
      </w:pPr>
      <w:r w:rsidRPr="00BC0065">
        <w:rPr>
          <w:szCs w:val="24"/>
        </w:rPr>
        <w:t>Dans les pays de l</w:t>
      </w:r>
      <w:r>
        <w:rPr>
          <w:szCs w:val="24"/>
        </w:rPr>
        <w:t>'</w:t>
      </w:r>
      <w:r w:rsidRPr="00BC0065">
        <w:rPr>
          <w:szCs w:val="24"/>
        </w:rPr>
        <w:t>Union européenne et de l</w:t>
      </w:r>
      <w:r>
        <w:rPr>
          <w:szCs w:val="24"/>
        </w:rPr>
        <w:t>'</w:t>
      </w:r>
      <w:r w:rsidRPr="00BC0065">
        <w:t>AELE</w:t>
      </w:r>
      <w:r w:rsidRPr="00BC0065">
        <w:rPr>
          <w:szCs w:val="24"/>
        </w:rPr>
        <w:t>, la Directive con</w:t>
      </w:r>
      <w:r>
        <w:rPr>
          <w:szCs w:val="24"/>
        </w:rPr>
        <w:t>cer</w:t>
      </w:r>
      <w:r w:rsidRPr="00BC0065">
        <w:rPr>
          <w:szCs w:val="24"/>
        </w:rPr>
        <w:t xml:space="preserve">nant les équipements hertziens et les équipements terminaux de télécommunication (R&amp;TTE, </w:t>
      </w:r>
      <w:r w:rsidRPr="00BC0065">
        <w:rPr>
          <w:i/>
          <w:iCs/>
        </w:rPr>
        <w:t>radio and telecommunications terminal equipment</w:t>
      </w:r>
      <w:r w:rsidRPr="00BC0065">
        <w:rPr>
          <w:szCs w:val="24"/>
        </w:rPr>
        <w:t xml:space="preserve">) définit désormais </w:t>
      </w:r>
      <w:r w:rsidRPr="00BC0065">
        <w:t>les règles ap</w:t>
      </w:r>
      <w:r>
        <w:t>plicables à la mise sur le </w:t>
      </w:r>
      <w:r w:rsidRPr="00BC0065">
        <w:t>marché et à la mise en service de la plupart des produits utilisant le spectre des fréquences radioélectriques</w:t>
      </w:r>
      <w:r w:rsidRPr="00BC0065">
        <w:rPr>
          <w:szCs w:val="24"/>
        </w:rPr>
        <w:t xml:space="preserve">. </w:t>
      </w:r>
      <w:r>
        <w:rPr>
          <w:szCs w:val="24"/>
        </w:rPr>
        <w:t>C</w:t>
      </w:r>
      <w:r w:rsidRPr="00BC0065">
        <w:rPr>
          <w:szCs w:val="24"/>
        </w:rPr>
        <w:t xml:space="preserve">haque pays </w:t>
      </w:r>
      <w:r>
        <w:rPr>
          <w:szCs w:val="24"/>
        </w:rPr>
        <w:t xml:space="preserve">est </w:t>
      </w:r>
      <w:r w:rsidRPr="00BC0065">
        <w:rPr>
          <w:szCs w:val="24"/>
        </w:rPr>
        <w:t xml:space="preserve">chargé de transposer les dispositions de la Directive R&amp;TTE dans </w:t>
      </w:r>
      <w:r>
        <w:rPr>
          <w:szCs w:val="24"/>
        </w:rPr>
        <w:t>sa</w:t>
      </w:r>
      <w:r w:rsidRPr="00BC0065">
        <w:rPr>
          <w:szCs w:val="24"/>
        </w:rPr>
        <w:t xml:space="preserve"> législation.</w:t>
      </w:r>
    </w:p>
    <w:p w:rsidR="004E001F" w:rsidRPr="00BC0065" w:rsidRDefault="004E001F" w:rsidP="00345ACA">
      <w:pPr>
        <w:jc w:val="both"/>
      </w:pPr>
      <w:r w:rsidRPr="00BC0065">
        <w:t>Pour démontrer la conformité à la Directive R&amp;TTE, le plus simple pour un fabricant est de se conformer à des normes harmonisées pertinentes qui, pour les aspects relatifs au spectre, sont élaborées par l</w:t>
      </w:r>
      <w:r>
        <w:t>'</w:t>
      </w:r>
      <w:hyperlink r:id="rId19" w:tgtFrame="_blank" w:history="1">
        <w:r w:rsidRPr="00BC0065">
          <w:rPr>
            <w:rStyle w:val="Hyperlink"/>
            <w:szCs w:val="24"/>
          </w:rPr>
          <w:t>ETSI</w:t>
        </w:r>
      </w:hyperlink>
      <w:r w:rsidRPr="00BC0065">
        <w:rPr>
          <w:szCs w:val="24"/>
        </w:rPr>
        <w:t xml:space="preserve">. Une </w:t>
      </w:r>
      <w:hyperlink r:id="rId20" w:tgtFrame="_blank" w:history="1">
        <w:r w:rsidRPr="00BC0065">
          <w:rPr>
            <w:rStyle w:val="Hyperlink"/>
            <w:bCs/>
            <w:szCs w:val="24"/>
          </w:rPr>
          <w:t>procédure de guichet unique</w:t>
        </w:r>
      </w:hyperlink>
      <w:r>
        <w:t xml:space="preserve"> </w:t>
      </w:r>
      <w:r>
        <w:rPr>
          <w:szCs w:val="24"/>
        </w:rPr>
        <w:t xml:space="preserve">permet </w:t>
      </w:r>
      <w:r w:rsidRPr="00BC0065">
        <w:rPr>
          <w:szCs w:val="24"/>
        </w:rPr>
        <w:t xml:space="preserve">désormais </w:t>
      </w:r>
      <w:r>
        <w:rPr>
          <w:szCs w:val="24"/>
        </w:rPr>
        <w:t xml:space="preserve">de notifier </w:t>
      </w:r>
      <w:r w:rsidRPr="00BC0065">
        <w:rPr>
          <w:szCs w:val="24"/>
        </w:rPr>
        <w:t>simultanément à plusieurs autorités de gestion du spectre l</w:t>
      </w:r>
      <w:r>
        <w:rPr>
          <w:szCs w:val="24"/>
        </w:rPr>
        <w:t>'</w:t>
      </w:r>
      <w:r w:rsidRPr="00BC0065">
        <w:rPr>
          <w:szCs w:val="24"/>
        </w:rPr>
        <w:t>intention de mettre des équipements sur le marché</w:t>
      </w:r>
      <w:r>
        <w:rPr>
          <w:szCs w:val="24"/>
        </w:rPr>
        <w:t xml:space="preserve"> et ce</w:t>
      </w:r>
      <w:r w:rsidRPr="00BC0065">
        <w:rPr>
          <w:szCs w:val="24"/>
        </w:rPr>
        <w:t>, par voie électronique.</w:t>
      </w:r>
      <w:r w:rsidRPr="00BC0065" w:rsidDel="000F3CC3">
        <w:t xml:space="preserve"> </w:t>
      </w:r>
    </w:p>
    <w:p w:rsidR="004E001F" w:rsidRPr="00BC0065" w:rsidRDefault="004E001F" w:rsidP="00345ACA">
      <w:pPr>
        <w:jc w:val="both"/>
      </w:pPr>
      <w:r>
        <w:t xml:space="preserve">On </w:t>
      </w:r>
      <w:r w:rsidRPr="00BC0065">
        <w:t>trouver</w:t>
      </w:r>
      <w:r>
        <w:t>a</w:t>
      </w:r>
      <w:r w:rsidRPr="00BC0065">
        <w:t xml:space="preserve"> plus de détails sur la mise en œuvre et l</w:t>
      </w:r>
      <w:r>
        <w:t>'</w:t>
      </w:r>
      <w:r w:rsidRPr="00BC0065">
        <w:t>application de la Directive R&amp;TTE à l</w:t>
      </w:r>
      <w:r>
        <w:t>'</w:t>
      </w:r>
      <w:r w:rsidRPr="00BC0065">
        <w:t xml:space="preserve">adresse </w:t>
      </w:r>
      <w:hyperlink r:id="rId21" w:history="1">
        <w:r w:rsidRPr="00BC0065">
          <w:rPr>
            <w:rStyle w:val="Hyperlink"/>
          </w:rPr>
          <w:t>http://europa.eu.int/comm/enterprise/rtte/</w:t>
        </w:r>
      </w:hyperlink>
      <w:r w:rsidRPr="00BC0065">
        <w:t>. Cette Directive est tenue à jour par un comité permanent, le TCAM (comité pour l'évaluation de la conformité et la surveillance du marché des télécommunications).</w:t>
      </w:r>
    </w:p>
    <w:p w:rsidR="004E001F" w:rsidRPr="00BC0065" w:rsidRDefault="004E001F" w:rsidP="004E001F">
      <w:pPr>
        <w:pStyle w:val="Heading1"/>
      </w:pPr>
      <w:bookmarkStart w:id="58" w:name="_Toc282689417"/>
      <w:r w:rsidRPr="00BC0065">
        <w:lastRenderedPageBreak/>
        <w:t>8</w:t>
      </w:r>
      <w:r w:rsidRPr="00BC0065">
        <w:tab/>
        <w:t>Mise à jour de la Recommandation CEPT/ERC/REC 70-03</w:t>
      </w:r>
      <w:bookmarkEnd w:id="58"/>
      <w:r w:rsidRPr="00BC0065">
        <w:t xml:space="preserve"> </w:t>
      </w:r>
    </w:p>
    <w:p w:rsidR="004E001F" w:rsidRDefault="004E001F" w:rsidP="00345ACA">
      <w:pPr>
        <w:jc w:val="both"/>
      </w:pPr>
      <w:r w:rsidRPr="00BC0065">
        <w:t>La Recommandation CEPT/ERC</w:t>
      </w:r>
      <w:r>
        <w:t>/REC</w:t>
      </w:r>
      <w:r w:rsidRPr="00BC0065">
        <w:t xml:space="preserve"> 70-03 est téléchargeable gratuitement depuis le site web du Bureau européen des radiocommunications:</w:t>
      </w:r>
      <w:r w:rsidRPr="00BC0065">
        <w:rPr>
          <w:b/>
        </w:rPr>
        <w:t xml:space="preserve"> </w:t>
      </w:r>
      <w:r>
        <w:rPr>
          <w:b/>
        </w:rPr>
        <w:t>(</w:t>
      </w:r>
      <w:hyperlink r:id="rId22" w:history="1">
        <w:r w:rsidRPr="00BC0065">
          <w:rPr>
            <w:rStyle w:val="Hyperlink"/>
          </w:rPr>
          <w:t>http://www.ero.dk/</w:t>
        </w:r>
      </w:hyperlink>
      <w:r>
        <w:t>)</w:t>
      </w:r>
      <w:r w:rsidRPr="00BC0065">
        <w:t>.</w:t>
      </w:r>
    </w:p>
    <w:p w:rsidR="00EF4563" w:rsidRDefault="00EF4563" w:rsidP="00345ACA">
      <w:pPr>
        <w:jc w:val="both"/>
      </w:pPr>
    </w:p>
    <w:p w:rsidR="00EF4563" w:rsidRPr="00BC0065" w:rsidRDefault="00EF4563" w:rsidP="00345ACA">
      <w:pPr>
        <w:jc w:val="both"/>
      </w:pPr>
    </w:p>
    <w:p w:rsidR="004E001F" w:rsidRPr="005D5894" w:rsidRDefault="004E001F" w:rsidP="00345ACA">
      <w:pPr>
        <w:pStyle w:val="AppendixNoTitle"/>
      </w:pPr>
      <w:r w:rsidRPr="005D5894">
        <w:t>Appendice 2</w:t>
      </w:r>
      <w:r>
        <w:br/>
      </w:r>
      <w:r w:rsidRPr="005D5894">
        <w:t>à l'Annexe 2</w:t>
      </w:r>
      <w:r w:rsidR="00345ACA">
        <w:br/>
      </w:r>
      <w:r w:rsidR="00345ACA">
        <w:br/>
      </w:r>
      <w:r w:rsidRPr="00345ACA">
        <w:rPr>
          <w:b w:val="0"/>
          <w:bCs/>
          <w:sz w:val="24"/>
          <w:szCs w:val="24"/>
        </w:rPr>
        <w:t>(Etats-Unis d'Amérique)</w:t>
      </w:r>
      <w:r w:rsidR="00345ACA" w:rsidRPr="00345ACA">
        <w:rPr>
          <w:b w:val="0"/>
          <w:bCs/>
          <w:sz w:val="24"/>
          <w:szCs w:val="24"/>
        </w:rPr>
        <w:br/>
      </w:r>
      <w:r w:rsidR="00345ACA">
        <w:br/>
      </w:r>
      <w:r w:rsidRPr="005D5894">
        <w:t>Précisions con</w:t>
      </w:r>
      <w:r>
        <w:t>cer</w:t>
      </w:r>
      <w:r w:rsidRPr="005D5894">
        <w:t xml:space="preserve">nant les Règles de la FCC relatives </w:t>
      </w:r>
      <w:r>
        <w:br/>
      </w:r>
      <w:r w:rsidRPr="005D5894">
        <w:t>aux émetteurs à faible puissance sans licence</w:t>
      </w:r>
    </w:p>
    <w:p w:rsidR="004E001F" w:rsidRPr="00BC0065" w:rsidRDefault="004E001F" w:rsidP="004E001F">
      <w:pPr>
        <w:pStyle w:val="Heading1"/>
      </w:pPr>
      <w:bookmarkStart w:id="59" w:name="_Toc282689418"/>
      <w:r w:rsidRPr="00BC0065">
        <w:t>1</w:t>
      </w:r>
      <w:r w:rsidRPr="00BC0065">
        <w:tab/>
        <w:t>Introduction</w:t>
      </w:r>
      <w:bookmarkEnd w:id="59"/>
    </w:p>
    <w:p w:rsidR="004E001F" w:rsidRPr="00BC0065" w:rsidRDefault="004E001F" w:rsidP="00867CA7">
      <w:pPr>
        <w:jc w:val="both"/>
      </w:pPr>
      <w:r w:rsidRPr="00BC0065">
        <w:t xml:space="preserve">Conformément à la Partie 15 des Règles, les dispositifs radiofréquence à faible puissance sont autorisés à fonctionner sans qu'une licence doive être obtenue auprès de la Commission et sans qu'une coordination des fréquences ne soit nécessaire. Les normes techniques de la Partie 15 sont telles que la probabilité est faible que ces dispositifs causent des brouillages préjudiciables aux autres utilisateurs du spectre. Dans </w:t>
      </w:r>
      <w:r>
        <w:t>cer</w:t>
      </w:r>
      <w:r w:rsidRPr="00BC0065">
        <w:t xml:space="preserve">taines bandes de fréquences, les éléments rayonnants intentionnels – c'est-à-dire les émetteurs – sont autorisés à fonctionner dans le cadre d'un ensemble de limites générales d'émission ou dans le cadre de dispositions qui autorisent des niveaux d'émission plus élevés que ceux applicables aux éléments rayonnants non intentionnels. Les éléments rayonnants intentionnels ne sont généralement pas autorisés à fonctionner dans </w:t>
      </w:r>
      <w:r>
        <w:t>cer</w:t>
      </w:r>
      <w:r w:rsidRPr="00BC0065">
        <w:t>taines bandes sensibles ou liées à la sécurité, désignées par bandes avec restrictions, ou dans les bandes attribuées à la radiodiffusion télévisuelle. Les procédures de mesure visant à déterminer la conformité des dispositifs fondés sur la Partie 15 aux spécifications techniques sont contenues ou citées dans les règles.</w:t>
      </w:r>
    </w:p>
    <w:p w:rsidR="004E001F" w:rsidRPr="00BC0065" w:rsidRDefault="004E001F" w:rsidP="00867CA7">
      <w:pPr>
        <w:jc w:val="both"/>
      </w:pPr>
      <w:r w:rsidRPr="00BC0065">
        <w:t>Les émetteurs à faible puissance sans licence sont utilisés pratiquement partout. Les téléphones sans cordon, les interphones de surveillance des bébés, les ouvre-portes de garage, les systèmes hertziens de sécurité à usage privé, les systèmes de verrouillage sans clé des automobiles, les systèmes d</w:t>
      </w:r>
      <w:r>
        <w:t>'</w:t>
      </w:r>
      <w:r w:rsidRPr="00BC0065">
        <w:t>accès hertzien y compris les réseaux locaux radioélectriques et des centaines d'autres types d'équipements électroniques courants reposent sur des émetteurs de ce type pour ce qui est de leur fonctionnement. Quel que soit l'instant considéré, la plupart des personnes se trouvent à quelques mètres de produits grand public utilisant des émetteurs à faible puissance sans licence.</w:t>
      </w:r>
    </w:p>
    <w:p w:rsidR="004E001F" w:rsidRPr="00BC0065" w:rsidRDefault="004E001F" w:rsidP="00867CA7">
      <w:pPr>
        <w:jc w:val="both"/>
      </w:pPr>
      <w:r w:rsidRPr="00BC0065">
        <w:t>Les émetteurs sans licence fonctionnent sur diverses fréquences. Ils doivent utiliser ces fréquences en partage avec des émetteurs sous licence et ne sont pas autorisés à causer des brouillages à ces émetteurs. Les services primaires et secondaires sous licence sont protégés vis-à-vis des dispositifs fondés sur la Partie 15.</w:t>
      </w:r>
    </w:p>
    <w:p w:rsidR="004E001F" w:rsidRPr="00BC0065" w:rsidRDefault="004E001F" w:rsidP="00867CA7">
      <w:pPr>
        <w:jc w:val="both"/>
      </w:pPr>
      <w:r w:rsidRPr="00BC0065">
        <w:t>La FCC a des règles visant à limiter les risques de brouillages préjudiciables causés aux émetteurs sous licence par des émetteurs à faible puissance sans licence. Dans ses règles, la FCC tient compte du fait que les risques de brouillages préjudiciables sont différents selon les types de produits qui incorporent des émetteurs à faible puissance. Ainsi, les Règles de la FCC sont plus restrictives pour les produits les plus susceptibles de causer des brouillages préjudiciables et moins restrictives pour les autres.</w:t>
      </w:r>
    </w:p>
    <w:p w:rsidR="004E001F" w:rsidRPr="00BC0065" w:rsidRDefault="004E001F" w:rsidP="00867CA7">
      <w:pPr>
        <w:jc w:val="both"/>
      </w:pPr>
      <w:r w:rsidRPr="00BC0065">
        <w:lastRenderedPageBreak/>
        <w:t xml:space="preserve">La version en vigueur de la Partie 15 du document FCC Regulation 47 CFR Ch. </w:t>
      </w:r>
      <w:r>
        <w:t xml:space="preserve">est </w:t>
      </w:r>
      <w:r w:rsidRPr="00BC0065">
        <w:t>télécharg</w:t>
      </w:r>
      <w:r>
        <w:t>eable</w:t>
      </w:r>
      <w:r w:rsidRPr="00BC0065">
        <w:t xml:space="preserve"> gratuitement </w:t>
      </w:r>
      <w:r>
        <w:t xml:space="preserve">depuis le </w:t>
      </w:r>
      <w:r w:rsidRPr="00BC0065">
        <w:t xml:space="preserve">site web de la FCC: </w:t>
      </w:r>
      <w:hyperlink r:id="rId23" w:history="1">
        <w:r w:rsidRPr="00670508">
          <w:rPr>
            <w:rStyle w:val="Hyperlink"/>
          </w:rPr>
          <w:t>http://www.fcc.gov/oet/info/rules/</w:t>
        </w:r>
      </w:hyperlink>
      <w:r w:rsidRPr="00BC0065">
        <w:t>.</w:t>
      </w:r>
    </w:p>
    <w:p w:rsidR="004E001F" w:rsidRPr="00BC0065" w:rsidRDefault="004E001F" w:rsidP="004E001F">
      <w:pPr>
        <w:pStyle w:val="Heading1"/>
      </w:pPr>
      <w:bookmarkStart w:id="60" w:name="_Toc282689419"/>
      <w:r w:rsidRPr="00BC0065">
        <w:t>2</w:t>
      </w:r>
      <w:r w:rsidRPr="00BC0065">
        <w:tab/>
        <w:t>Emetteurs à faible puissance sans licence – Approche générale</w:t>
      </w:r>
      <w:bookmarkEnd w:id="60"/>
    </w:p>
    <w:p w:rsidR="004E001F" w:rsidRPr="00BC0065" w:rsidRDefault="004E001F" w:rsidP="00867CA7">
      <w:pPr>
        <w:keepNext/>
        <w:keepLines/>
        <w:jc w:val="both"/>
      </w:pPr>
      <w:r w:rsidRPr="00BC0065">
        <w:t>Les termes émetteur à faible puissance, émetteur à faible puissance sans licence et émetteur fondé sur la Partie 15 désignent tous la même chose: un émetteur à faible puissance sans licence qui respecte les règles de la Partie 15 des Règles de la FCC. Les émetteurs fondés sur la Partie 15 utilisent une puissance très faible, le plus souvent inférieure à un milliwatt. Ils sont sans licence car leurs utilisateurs ne sont pas tenus d'obtenir une licence auprès de la FCC pour les utiliser.</w:t>
      </w:r>
    </w:p>
    <w:p w:rsidR="004E001F" w:rsidRPr="00BC0065" w:rsidRDefault="004E001F" w:rsidP="00867CA7">
      <w:pPr>
        <w:jc w:val="both"/>
      </w:pPr>
      <w:r w:rsidRPr="00BC0065">
        <w:t>Un utilisateur n'a pas besoin d'obtenir une licence pour utiliser un émetteur fondé sur la Partie 15, mais une autorisation de la FCC est nécessaire pour pouvoir importer légalement ou commercialiser un émetteur aux Etats-Unis d'Amérique. Cette exigence contribue à garantir que les émetteurs fondés sur la Partie 15 respectent les normes techniques de la Commission et qu'il est donc peu probable que ces émetteurs causent des brouillages aux systèmes de radiocommunication autorisés.</w:t>
      </w:r>
    </w:p>
    <w:p w:rsidR="004E001F" w:rsidRPr="00BC0065" w:rsidRDefault="004E001F" w:rsidP="00867CA7">
      <w:pPr>
        <w:jc w:val="both"/>
      </w:pPr>
      <w:r w:rsidRPr="00BC0065">
        <w:t>Si un émetteur fondé sur la Partie 15 cause des brouillages à des systèmes de radiocommunication autorisés, même s'il respecte toutes les normes techniques et exigences en matière d'autorisation contenues dans les Règles de la FCC, son utilisateur sera tenu de cesser de le faire fonctionner, au moins jusqu'à ce que le problème de brouillage soit résolu.</w:t>
      </w:r>
    </w:p>
    <w:p w:rsidR="004E001F" w:rsidRPr="00BC0065" w:rsidRDefault="004E001F" w:rsidP="00867CA7">
      <w:pPr>
        <w:jc w:val="both"/>
      </w:pPr>
      <w:r w:rsidRPr="00BC0065">
        <w:t>D'un point de vue réglementaire, les émetteurs fondés sur la Partie 15 ne sont pas protégés contre les brouillages.</w:t>
      </w:r>
    </w:p>
    <w:p w:rsidR="004E001F" w:rsidRPr="00BC0065" w:rsidRDefault="004E001F" w:rsidP="00867CA7">
      <w:pPr>
        <w:pStyle w:val="Heading1"/>
        <w:jc w:val="both"/>
      </w:pPr>
      <w:bookmarkStart w:id="61" w:name="_Toc282689420"/>
      <w:r w:rsidRPr="00BC0065">
        <w:t>3</w:t>
      </w:r>
      <w:r w:rsidRPr="00BC0065">
        <w:tab/>
        <w:t>Liste de définitions</w:t>
      </w:r>
      <w:bookmarkEnd w:id="61"/>
    </w:p>
    <w:p w:rsidR="004E001F" w:rsidRPr="00BC0065" w:rsidRDefault="004E001F" w:rsidP="00867CA7">
      <w:pPr>
        <w:jc w:val="both"/>
      </w:pPr>
      <w:r w:rsidRPr="00BC0065">
        <w:rPr>
          <w:i/>
          <w:iCs/>
        </w:rPr>
        <w:t>Dispositif de télémesure biomédical</w:t>
      </w:r>
      <w:r>
        <w:rPr>
          <w:i/>
          <w:iCs/>
        </w:rPr>
        <w:t>e</w:t>
      </w:r>
      <w:r w:rsidRPr="00BC0065">
        <w:t xml:space="preserve">: </w:t>
      </w:r>
      <w:r>
        <w:t>é</w:t>
      </w:r>
      <w:r w:rsidRPr="00BC0065">
        <w:t>lément rayonnant intentionnel utilisé pour transmettre des mesures de phénomènes biomédicaux humains ou animaux à un récepteur.</w:t>
      </w:r>
    </w:p>
    <w:p w:rsidR="004E001F" w:rsidRPr="00BC0065" w:rsidRDefault="004E001F" w:rsidP="00867CA7">
      <w:pPr>
        <w:jc w:val="both"/>
      </w:pPr>
      <w:r w:rsidRPr="00BC0065">
        <w:rPr>
          <w:i/>
          <w:iCs/>
        </w:rPr>
        <w:t>Equipement de localisation de câble</w:t>
      </w:r>
      <w:r w:rsidRPr="00BC0065">
        <w:t xml:space="preserve">: </w:t>
      </w:r>
      <w:r>
        <w:t>é</w:t>
      </w:r>
      <w:r w:rsidRPr="00BC0065">
        <w:t>lément rayonnant intentionnel utilisé de façon intermittente par des opérateurs compétents pour localiser des câbles, lignes ou tuyaux enterrés et des structures ou des éléments analogues. Pour ce qui est du fonctionnement, on effectue un couplage par signal radiofréquence avec le câble, le tuyau, etc. et on utilise un récepteur pour détecter la localisation de la structure ou de l'élément.</w:t>
      </w:r>
    </w:p>
    <w:p w:rsidR="004E001F" w:rsidRPr="00BC0065" w:rsidRDefault="004E001F" w:rsidP="00867CA7">
      <w:pPr>
        <w:keepLines/>
        <w:jc w:val="both"/>
      </w:pPr>
      <w:r w:rsidRPr="00BC0065">
        <w:rPr>
          <w:i/>
          <w:iCs/>
        </w:rPr>
        <w:t>Système à courant porteur</w:t>
      </w:r>
      <w:r w:rsidRPr="00BC0065">
        <w:t xml:space="preserve">: </w:t>
      </w:r>
      <w:r>
        <w:t>s</w:t>
      </w:r>
      <w:r w:rsidRPr="00BC0065">
        <w:t>ystème, ou partie de système, qui transmet de l'énergie radiofréquence par conduction sur les lignes électriques. Un tel système peut être conçu de telle sorte que les signaux sont reçus par conduction directement depuis la connexion aux lignes électriques (élément rayonnant non intentionnel) ou les signaux sont reçus par ondes hertziennes du fait du rayonnement des signaux radiofréquence depuis les lignes électriques (élément rayonnant intentionnel).</w:t>
      </w:r>
    </w:p>
    <w:p w:rsidR="004E001F" w:rsidRPr="00BC0065" w:rsidRDefault="004E001F" w:rsidP="00867CA7">
      <w:pPr>
        <w:jc w:val="both"/>
      </w:pPr>
      <w:r w:rsidRPr="00BC0065">
        <w:rPr>
          <w:i/>
          <w:iCs/>
        </w:rPr>
        <w:t>Système téléphonique sans cordon</w:t>
      </w:r>
      <w:r w:rsidRPr="00BC0065">
        <w:t xml:space="preserve">: </w:t>
      </w:r>
      <w:r>
        <w:t>s</w:t>
      </w:r>
      <w:r w:rsidRPr="00BC0065">
        <w:t>ystème comprenant deux émetteurs-récepteurs, l'un étant une station de base raccordée au réseau téléphonique public avec commutation (RTPC) et l'autre étant un poste mobile qui communique directement avec la station de base. Les émissions provenant du poste mobile sont reçues par la station de base puis transmises sur le RTPC. Les informations reçues en provenance du réseau téléphonique commuté sont transmises par la station de base au poste mobile.</w:t>
      </w:r>
    </w:p>
    <w:p w:rsidR="004E001F" w:rsidRPr="00BC0065" w:rsidRDefault="004E001F" w:rsidP="00867CA7">
      <w:pPr>
        <w:pStyle w:val="Note"/>
        <w:jc w:val="both"/>
      </w:pPr>
      <w:r w:rsidRPr="00BC0065">
        <w:t>NOTE 1 – On considère que le service public national de radiocommunications cellulaires fait partie du réseau téléphonique commuté. Par ailleurs, les modes de fonctionnement intercommunication et radiorecherche sont autorisés sous réserve qu'il ne s'agisse pas des modes de fonctionnement principaux.</w:t>
      </w:r>
    </w:p>
    <w:p w:rsidR="004E001F" w:rsidRPr="00BC0065" w:rsidRDefault="004E001F" w:rsidP="00867CA7">
      <w:pPr>
        <w:jc w:val="both"/>
      </w:pPr>
      <w:r w:rsidRPr="00BC0065">
        <w:rPr>
          <w:i/>
          <w:iCs/>
        </w:rPr>
        <w:t>Capteur de perturbation de champ</w:t>
      </w:r>
      <w:r w:rsidRPr="00BC0065">
        <w:t xml:space="preserve">: </w:t>
      </w:r>
      <w:r>
        <w:t>d</w:t>
      </w:r>
      <w:r w:rsidRPr="00BC0065">
        <w:t>ispositif qui établit un champ radiofréquence en son voisinage et détecte les modifications de ce champ résultant du mouvement de personnes ou d'objets dans la zone correspondant à sa portée.</w:t>
      </w:r>
    </w:p>
    <w:p w:rsidR="004E001F" w:rsidRPr="00BC0065" w:rsidRDefault="004E001F" w:rsidP="00BA33BD">
      <w:pPr>
        <w:jc w:val="both"/>
      </w:pPr>
      <w:r w:rsidRPr="00BC0065">
        <w:rPr>
          <w:i/>
          <w:iCs/>
        </w:rPr>
        <w:lastRenderedPageBreak/>
        <w:t>Brouillage préjudiciable</w:t>
      </w:r>
      <w:r w:rsidRPr="00BC0065">
        <w:t xml:space="preserve">: </w:t>
      </w:r>
      <w:r>
        <w:t>t</w:t>
      </w:r>
      <w:r w:rsidRPr="00BC0065">
        <w:t>oute émission, tout rayonnement ou toute induction qui compromet le fonctionnement d'un service de radionavigation ou d'autres services de sécurité ou qui dégrade sérieusement, interrompt de façon répétée ou empêche un service de radiocommunication utilisé conformément aux Règles de la FCC.</w:t>
      </w:r>
    </w:p>
    <w:p w:rsidR="004E001F" w:rsidRPr="00BC0065" w:rsidRDefault="004E001F" w:rsidP="00BA33BD">
      <w:pPr>
        <w:jc w:val="both"/>
      </w:pPr>
      <w:r w:rsidRPr="00BC0065">
        <w:rPr>
          <w:i/>
          <w:iCs/>
        </w:rPr>
        <w:t>Système de protection de périmètre</w:t>
      </w:r>
      <w:r w:rsidRPr="00BC0065">
        <w:t xml:space="preserve">: </w:t>
      </w:r>
      <w:r>
        <w:t>c</w:t>
      </w:r>
      <w:r w:rsidRPr="00BC0065">
        <w:t>apteur de perturbation de champ qui emploie des lignes de transmission radiofréquence comme source rayonnante. Ces lignes de transmission radiofréquence sont installées de telle sorte que le système puisse détecter tout mouvement dans la zone protégée.</w:t>
      </w:r>
    </w:p>
    <w:p w:rsidR="004E001F" w:rsidRPr="00BC0065" w:rsidRDefault="004E001F" w:rsidP="00BA33BD">
      <w:pPr>
        <w:jc w:val="both"/>
      </w:pPr>
      <w:r w:rsidRPr="00BC0065">
        <w:rPr>
          <w:i/>
          <w:iCs/>
        </w:rPr>
        <w:t>Rayonnement non essentiel</w:t>
      </w:r>
      <w:r w:rsidRPr="00BC0065">
        <w:t xml:space="preserve">: </w:t>
      </w:r>
      <w:r>
        <w:rPr>
          <w:iCs/>
        </w:rPr>
        <w:t>r</w:t>
      </w:r>
      <w:r w:rsidRPr="00BC0065">
        <w:rPr>
          <w:iCs/>
        </w:rPr>
        <w:t>ayonnement sur une ou des fréquences situées en dehors de la largeur de bande nécessaire et dont le niveau peut être réduit sans affecter la transmission de l'information correspondante. Ces rayonnements non essentiels comprennent les rayonnements harmoniques, les rayonnements parasites, les produits d'intermodulation et de conversion de fréquence, à l'exclusion des émissions hors bande.</w:t>
      </w:r>
    </w:p>
    <w:p w:rsidR="004E001F" w:rsidRPr="00BC0065" w:rsidRDefault="004E001F" w:rsidP="00BA33BD">
      <w:pPr>
        <w:pStyle w:val="Heading1"/>
        <w:jc w:val="both"/>
      </w:pPr>
      <w:bookmarkStart w:id="62" w:name="_Toc282689421"/>
      <w:r w:rsidRPr="00BC0065">
        <w:t>4</w:t>
      </w:r>
      <w:r w:rsidRPr="00BC0065">
        <w:tab/>
        <w:t>Normes techniques</w:t>
      </w:r>
      <w:bookmarkEnd w:id="62"/>
    </w:p>
    <w:p w:rsidR="004E001F" w:rsidRPr="00BC0065" w:rsidRDefault="004E001F" w:rsidP="00BA33BD">
      <w:pPr>
        <w:pStyle w:val="Heading2"/>
        <w:jc w:val="both"/>
      </w:pPr>
      <w:bookmarkStart w:id="63" w:name="_Toc282689422"/>
      <w:r w:rsidRPr="00BC0065">
        <w:t>4.1</w:t>
      </w:r>
      <w:r w:rsidRPr="00BC0065">
        <w:tab/>
        <w:t>Limites des émissions par conduction</w:t>
      </w:r>
      <w:bookmarkEnd w:id="63"/>
    </w:p>
    <w:p w:rsidR="004E001F" w:rsidRPr="00BC0065" w:rsidRDefault="004E001F" w:rsidP="00131D7D">
      <w:pPr>
        <w:jc w:val="both"/>
      </w:pPr>
      <w:r w:rsidRPr="00BC0065">
        <w:t>Les émetteurs fondés sur la Partie 15 qui obtiennent de l'énergie à partir des lignes électriques sont assujettis à des normes sur les émissions par conduction, normes qui limitent la quantité d'énergie radiofréquence que ces émetteurs peuvent conduire à nouveau sur les lignes considérées dans la bande 450 kHz-30 MHz. Cette limite est de 250 </w:t>
      </w:r>
      <w:r w:rsidR="00131D7D" w:rsidRPr="00C35B54">
        <w:sym w:font="Symbol" w:char="F06D"/>
      </w:r>
      <w:r w:rsidRPr="00BC0065">
        <w:t>V.</w:t>
      </w:r>
    </w:p>
    <w:p w:rsidR="004E001F" w:rsidRPr="00BC0065" w:rsidRDefault="004E001F" w:rsidP="00131D7D">
      <w:pPr>
        <w:jc w:val="both"/>
      </w:pPr>
      <w:r w:rsidRPr="00BC0065">
        <w:t>Une exception aux spécifications relatives aux émissions par conduction est faite pour les systèmes à courant porteur. Ces systèmes ne sont assujettis à aucune limite des émissions par conduction sauf s'ils produisent des émissions (fondamentales ou harmoniques) dans la bande 535-1 705 kHz qui ne sont pas destinées à être reçues par des récepteurs de radiodiffusion en modulation d'amplitude standards, auquel cas ils sont assujettis à une limite de 1 000 </w:t>
      </w:r>
      <w:r w:rsidR="00131D7D" w:rsidRPr="00C35B54">
        <w:sym w:font="Symbol" w:char="F06D"/>
      </w:r>
      <w:r w:rsidRPr="00BC0065">
        <w:t>V.</w:t>
      </w:r>
    </w:p>
    <w:p w:rsidR="004E001F" w:rsidRPr="00BC0065" w:rsidRDefault="004E001F" w:rsidP="00BA33BD">
      <w:pPr>
        <w:jc w:val="both"/>
      </w:pPr>
      <w:r w:rsidRPr="00BC0065">
        <w:t>Les systèmes à courant porteur ne sont pas assujettis, pour la plupart, aux limites des émissions par conduction mais ils restent assujettis aux limites des émissions par rayonnement.</w:t>
      </w:r>
    </w:p>
    <w:p w:rsidR="004E001F" w:rsidRPr="00BC0065" w:rsidRDefault="004E001F" w:rsidP="00BA33BD">
      <w:pPr>
        <w:pStyle w:val="Heading2"/>
        <w:jc w:val="both"/>
      </w:pPr>
      <w:bookmarkStart w:id="64" w:name="_Toc282689423"/>
      <w:r w:rsidRPr="00BC0065">
        <w:t>4.2</w:t>
      </w:r>
      <w:r w:rsidRPr="00BC0065">
        <w:tab/>
        <w:t>Limites des émissions par rayonnement</w:t>
      </w:r>
      <w:bookmarkEnd w:id="64"/>
    </w:p>
    <w:p w:rsidR="004E001F" w:rsidRPr="00BC0065" w:rsidRDefault="004E001F" w:rsidP="00BA33BD">
      <w:pPr>
        <w:jc w:val="both"/>
      </w:pPr>
      <w:r w:rsidRPr="00BC0065">
        <w:t xml:space="preserve">Le § 15.209 contient des limites générales des émissions par rayonnement (intensité de signal) qui s'appliquent à tous les émetteurs fondés sur la Partie 15 utilisant des fréquences égales ou supérieures à 9 kHz. Par ailleurs, il existe un </w:t>
      </w:r>
      <w:r>
        <w:t>cer</w:t>
      </w:r>
      <w:r w:rsidRPr="00BC0065">
        <w:t>tain nombre de bandes avec restrictions dans lesquelles les émetteurs à faible puissance sans licence ne sont pas autorisés à fonctionner en raison des brouillages qu'ils sont susceptibles de causer aux systèmes de radiocommunication sensibles (radionavigation d'aéronef, radioastronomie, opérations de recherche et de sauvetage, etc.). Si un émetteur particulier respecte les limites générales des émissions par rayonnement et qu'en même temps, il ne fonctionne dans aucune des bandes avec restrictions, il peut utiliser n'importe quel type de modulation (modulation d'amplitude, modulation de fréquence, modulation par impulsion et codage (MIC), etc.) dans n'importe quel but.</w:t>
      </w:r>
    </w:p>
    <w:p w:rsidR="004E001F" w:rsidRPr="00BC0065" w:rsidRDefault="004E001F" w:rsidP="00BA33BD">
      <w:pPr>
        <w:jc w:val="both"/>
      </w:pPr>
      <w:r w:rsidRPr="00BC0065">
        <w:t>A l'exception des transmissions intermittentes et périodiques et des dispositifs de télémesure biomédica</w:t>
      </w:r>
      <w:r>
        <w:t>le</w:t>
      </w:r>
      <w:r w:rsidRPr="00BC0065">
        <w:t>, les émetteurs fondés sur la Partie 15 ne sont pas autorisés à fonctionner dans les bandes attribuées à la radiodiffusion télévisuelle.</w:t>
      </w:r>
    </w:p>
    <w:p w:rsidR="004E001F" w:rsidRPr="00BC0065" w:rsidRDefault="004E001F" w:rsidP="00BA33BD">
      <w:pPr>
        <w:jc w:val="both"/>
      </w:pPr>
      <w:r w:rsidRPr="00BC0065">
        <w:t xml:space="preserve">Des dispositions spéciales ont été prises dans les règles de la Partie 15 pour </w:t>
      </w:r>
      <w:r>
        <w:t>cer</w:t>
      </w:r>
      <w:r w:rsidRPr="00BC0065">
        <w:t xml:space="preserve">tains types d'émetteurs qui nécessitent, à </w:t>
      </w:r>
      <w:r>
        <w:t>cer</w:t>
      </w:r>
      <w:r w:rsidRPr="00BC0065">
        <w:t xml:space="preserve">taines fréquences, une intensité de signal plus forte que ce que les limites générales des émissions par rayonnement permettent. Des dispositions ont par exemple été prises pour les téléphones sans cordon, les dispositifs d'assistance auditive et les capteurs de perturbation de champ. On spécifie la limite des émissions pour chaque type d'utilisation et le type </w:t>
      </w:r>
      <w:r w:rsidRPr="00BC0065">
        <w:lastRenderedPageBreak/>
        <w:t>de détecteur utilisé pour mesurer les émissions (moyenne avec une limite de crête, «A», ou quasi</w:t>
      </w:r>
      <w:r w:rsidRPr="00BC0065">
        <w:noBreakHyphen/>
        <w:t>crête, «Q»). Lorsqu'on spécifie une limite de puissance d'émetteur et non une limite d'émission, aucun détecteur d'émission n'est spécifié.</w:t>
      </w:r>
    </w:p>
    <w:p w:rsidR="004E001F" w:rsidRPr="00BC0065" w:rsidRDefault="004E001F" w:rsidP="004E001F">
      <w:pPr>
        <w:pStyle w:val="TableNo"/>
      </w:pPr>
      <w:r w:rsidRPr="00BC0065">
        <w:t>TABLEAU  13</w:t>
      </w:r>
    </w:p>
    <w:p w:rsidR="004E001F" w:rsidRDefault="004E001F" w:rsidP="00BA33BD">
      <w:pPr>
        <w:pStyle w:val="Tabletitle"/>
      </w:pPr>
      <w:r w:rsidRPr="00BA33BD">
        <w:t>Limites</w:t>
      </w:r>
      <w:r w:rsidRPr="00BC0065">
        <w:t xml:space="preserve"> générales pour les émetteurs intentionnels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4E001F" w:rsidRPr="00BC0065" w:rsidTr="00EF4563">
        <w:trPr>
          <w:jc w:val="center"/>
        </w:trPr>
        <w:tc>
          <w:tcPr>
            <w:tcW w:w="3283" w:type="dxa"/>
          </w:tcPr>
          <w:p w:rsidR="004E001F" w:rsidRPr="00BC0065" w:rsidRDefault="004E001F" w:rsidP="00B215B7">
            <w:pPr>
              <w:pStyle w:val="Tablehead"/>
            </w:pPr>
            <w:r w:rsidRPr="00BC0065">
              <w:t>Fréquence</w:t>
            </w:r>
            <w:r w:rsidRPr="00BC0065">
              <w:br/>
              <w:t>(MHz)</w:t>
            </w:r>
          </w:p>
        </w:tc>
        <w:tc>
          <w:tcPr>
            <w:tcW w:w="3283" w:type="dxa"/>
          </w:tcPr>
          <w:p w:rsidR="004E001F" w:rsidRPr="00BC0065" w:rsidRDefault="004E001F" w:rsidP="00B215B7">
            <w:pPr>
              <w:pStyle w:val="Tablehead"/>
            </w:pPr>
            <w:r w:rsidRPr="00BC0065">
              <w:t>Champ</w:t>
            </w:r>
            <w:r w:rsidRPr="00BC0065">
              <w:br/>
              <w:t>(</w:t>
            </w:r>
            <w:r w:rsidR="00131D7D" w:rsidRPr="00C35B54">
              <w:sym w:font="Symbol" w:char="F06D"/>
            </w:r>
            <w:r w:rsidRPr="00BC0065">
              <w:t>V/m)</w:t>
            </w:r>
          </w:p>
        </w:tc>
        <w:tc>
          <w:tcPr>
            <w:tcW w:w="3283" w:type="dxa"/>
          </w:tcPr>
          <w:p w:rsidR="004E001F" w:rsidRPr="00BC0065" w:rsidRDefault="004E001F" w:rsidP="00B215B7">
            <w:pPr>
              <w:pStyle w:val="Tablehead"/>
            </w:pPr>
            <w:r w:rsidRPr="00BC0065">
              <w:t xml:space="preserve">Distance de mesure </w:t>
            </w:r>
            <w:r w:rsidRPr="00BC0065">
              <w:br/>
              <w:t>(m)</w:t>
            </w:r>
          </w:p>
        </w:tc>
      </w:tr>
      <w:tr w:rsidR="004E001F" w:rsidRPr="00BC0065" w:rsidTr="00EF4563">
        <w:trPr>
          <w:jc w:val="center"/>
        </w:trPr>
        <w:tc>
          <w:tcPr>
            <w:tcW w:w="3283" w:type="dxa"/>
          </w:tcPr>
          <w:p w:rsidR="004E001F" w:rsidRPr="00BC0065" w:rsidRDefault="004E001F" w:rsidP="00B215B7">
            <w:pPr>
              <w:pStyle w:val="Tabletext"/>
              <w:jc w:val="center"/>
            </w:pPr>
            <w:r w:rsidRPr="00BC0065">
              <w:t>0,009-0,490</w:t>
            </w:r>
          </w:p>
        </w:tc>
        <w:tc>
          <w:tcPr>
            <w:tcW w:w="3283" w:type="dxa"/>
          </w:tcPr>
          <w:p w:rsidR="004E001F" w:rsidRPr="00BC0065" w:rsidRDefault="004E001F" w:rsidP="00B215B7">
            <w:pPr>
              <w:pStyle w:val="Tabletext"/>
              <w:jc w:val="center"/>
            </w:pPr>
            <w:r w:rsidRPr="00BC0065">
              <w:t>2 400/</w:t>
            </w:r>
            <w:r w:rsidRPr="00BC0065">
              <w:rPr>
                <w:i/>
                <w:iCs/>
              </w:rPr>
              <w:t xml:space="preserve">f </w:t>
            </w:r>
            <w:r w:rsidRPr="00BC0065">
              <w:t>(kHz)</w:t>
            </w:r>
          </w:p>
        </w:tc>
        <w:tc>
          <w:tcPr>
            <w:tcW w:w="3283" w:type="dxa"/>
          </w:tcPr>
          <w:p w:rsidR="004E001F" w:rsidRPr="00BC0065" w:rsidRDefault="004E001F" w:rsidP="00B215B7">
            <w:pPr>
              <w:pStyle w:val="Tabletext"/>
              <w:jc w:val="center"/>
            </w:pPr>
            <w:r w:rsidRPr="00BC0065">
              <w:t>300</w:t>
            </w:r>
          </w:p>
        </w:tc>
      </w:tr>
      <w:tr w:rsidR="004E001F" w:rsidRPr="00BC0065" w:rsidTr="00EF4563">
        <w:trPr>
          <w:jc w:val="center"/>
        </w:trPr>
        <w:tc>
          <w:tcPr>
            <w:tcW w:w="3283" w:type="dxa"/>
          </w:tcPr>
          <w:p w:rsidR="004E001F" w:rsidRPr="00BC0065" w:rsidRDefault="004E001F" w:rsidP="00B215B7">
            <w:pPr>
              <w:pStyle w:val="Tabletext"/>
              <w:jc w:val="center"/>
            </w:pPr>
            <w:r w:rsidRPr="00BC0065">
              <w:t>0,490-1,705</w:t>
            </w:r>
          </w:p>
        </w:tc>
        <w:tc>
          <w:tcPr>
            <w:tcW w:w="3283" w:type="dxa"/>
          </w:tcPr>
          <w:p w:rsidR="004E001F" w:rsidRPr="00BC0065" w:rsidRDefault="004E001F" w:rsidP="00B215B7">
            <w:pPr>
              <w:pStyle w:val="Tabletext"/>
              <w:jc w:val="center"/>
            </w:pPr>
            <w:r w:rsidRPr="00BC0065">
              <w:t>24 000/</w:t>
            </w:r>
            <w:r w:rsidRPr="00BC0065">
              <w:rPr>
                <w:i/>
                <w:iCs/>
              </w:rPr>
              <w:t xml:space="preserve">f </w:t>
            </w:r>
            <w:r w:rsidRPr="00BC0065">
              <w:t>(kHz)</w:t>
            </w:r>
          </w:p>
        </w:tc>
        <w:tc>
          <w:tcPr>
            <w:tcW w:w="3283" w:type="dxa"/>
          </w:tcPr>
          <w:p w:rsidR="004E001F" w:rsidRPr="00BC0065" w:rsidRDefault="004E001F" w:rsidP="00B215B7">
            <w:pPr>
              <w:pStyle w:val="Tabletext"/>
              <w:jc w:val="center"/>
            </w:pPr>
            <w:r w:rsidRPr="00BC0065">
              <w:t>30</w:t>
            </w:r>
          </w:p>
        </w:tc>
      </w:tr>
      <w:tr w:rsidR="004E001F" w:rsidRPr="00BC0065" w:rsidTr="00EF4563">
        <w:trPr>
          <w:jc w:val="center"/>
        </w:trPr>
        <w:tc>
          <w:tcPr>
            <w:tcW w:w="3283" w:type="dxa"/>
          </w:tcPr>
          <w:p w:rsidR="004E001F" w:rsidRPr="00BC0065" w:rsidRDefault="004E001F" w:rsidP="00B215B7">
            <w:pPr>
              <w:pStyle w:val="Tabletext"/>
              <w:jc w:val="center"/>
            </w:pPr>
            <w:r w:rsidRPr="00BC0065">
              <w:t>1,705-30,0</w:t>
            </w:r>
          </w:p>
        </w:tc>
        <w:tc>
          <w:tcPr>
            <w:tcW w:w="3283" w:type="dxa"/>
          </w:tcPr>
          <w:p w:rsidR="004E001F" w:rsidRPr="00BC0065" w:rsidRDefault="004E001F" w:rsidP="00B215B7">
            <w:pPr>
              <w:pStyle w:val="Tabletext"/>
              <w:jc w:val="center"/>
            </w:pPr>
            <w:r w:rsidRPr="00BC0065">
              <w:t>30</w:t>
            </w:r>
          </w:p>
        </w:tc>
        <w:tc>
          <w:tcPr>
            <w:tcW w:w="3283" w:type="dxa"/>
          </w:tcPr>
          <w:p w:rsidR="004E001F" w:rsidRPr="00BC0065" w:rsidRDefault="004E001F" w:rsidP="00B215B7">
            <w:pPr>
              <w:pStyle w:val="Tabletext"/>
              <w:jc w:val="center"/>
            </w:pPr>
            <w:r w:rsidRPr="00BC0065">
              <w:t>30</w:t>
            </w:r>
          </w:p>
        </w:tc>
      </w:tr>
      <w:tr w:rsidR="004E001F" w:rsidRPr="00BC0065" w:rsidTr="00EF4563">
        <w:trPr>
          <w:jc w:val="center"/>
        </w:trPr>
        <w:tc>
          <w:tcPr>
            <w:tcW w:w="3283" w:type="dxa"/>
          </w:tcPr>
          <w:p w:rsidR="004E001F" w:rsidRPr="00BC0065" w:rsidRDefault="004E001F" w:rsidP="00B215B7">
            <w:pPr>
              <w:pStyle w:val="Tabletext"/>
              <w:jc w:val="center"/>
            </w:pPr>
            <w:r w:rsidRPr="00BC0065">
              <w:t>30-88</w:t>
            </w:r>
          </w:p>
        </w:tc>
        <w:tc>
          <w:tcPr>
            <w:tcW w:w="3283" w:type="dxa"/>
          </w:tcPr>
          <w:p w:rsidR="004E001F" w:rsidRPr="00BC0065" w:rsidRDefault="004E001F" w:rsidP="00B215B7">
            <w:pPr>
              <w:pStyle w:val="Tabletext"/>
              <w:jc w:val="center"/>
            </w:pPr>
            <w:r w:rsidRPr="00BC0065">
              <w:t>100</w:t>
            </w:r>
          </w:p>
        </w:tc>
        <w:tc>
          <w:tcPr>
            <w:tcW w:w="3283" w:type="dxa"/>
          </w:tcPr>
          <w:p w:rsidR="004E001F" w:rsidRPr="00BC0065" w:rsidRDefault="004E001F" w:rsidP="00B215B7">
            <w:pPr>
              <w:pStyle w:val="Tabletext"/>
              <w:jc w:val="center"/>
            </w:pPr>
            <w:r w:rsidRPr="00BC0065">
              <w:t>3</w:t>
            </w:r>
          </w:p>
        </w:tc>
      </w:tr>
      <w:tr w:rsidR="004E001F" w:rsidRPr="00BC0065" w:rsidTr="00EF4563">
        <w:trPr>
          <w:jc w:val="center"/>
        </w:trPr>
        <w:tc>
          <w:tcPr>
            <w:tcW w:w="3283" w:type="dxa"/>
          </w:tcPr>
          <w:p w:rsidR="004E001F" w:rsidRPr="00BC0065" w:rsidRDefault="004E001F" w:rsidP="00B215B7">
            <w:pPr>
              <w:pStyle w:val="Tabletext"/>
              <w:jc w:val="center"/>
            </w:pPr>
            <w:r w:rsidRPr="00BC0065">
              <w:t>88-216</w:t>
            </w:r>
          </w:p>
        </w:tc>
        <w:tc>
          <w:tcPr>
            <w:tcW w:w="3283" w:type="dxa"/>
          </w:tcPr>
          <w:p w:rsidR="004E001F" w:rsidRPr="00BC0065" w:rsidRDefault="004E001F" w:rsidP="00B215B7">
            <w:pPr>
              <w:pStyle w:val="Tabletext"/>
              <w:jc w:val="center"/>
            </w:pPr>
            <w:r w:rsidRPr="00BC0065">
              <w:t>150</w:t>
            </w:r>
          </w:p>
        </w:tc>
        <w:tc>
          <w:tcPr>
            <w:tcW w:w="3283" w:type="dxa"/>
          </w:tcPr>
          <w:p w:rsidR="004E001F" w:rsidRPr="00BC0065" w:rsidRDefault="004E001F" w:rsidP="00B215B7">
            <w:pPr>
              <w:pStyle w:val="Tabletext"/>
              <w:jc w:val="center"/>
            </w:pPr>
            <w:r w:rsidRPr="00BC0065">
              <w:t>3</w:t>
            </w:r>
          </w:p>
        </w:tc>
      </w:tr>
      <w:tr w:rsidR="004E001F" w:rsidRPr="00BC0065" w:rsidTr="00EF4563">
        <w:trPr>
          <w:jc w:val="center"/>
        </w:trPr>
        <w:tc>
          <w:tcPr>
            <w:tcW w:w="3283" w:type="dxa"/>
          </w:tcPr>
          <w:p w:rsidR="004E001F" w:rsidRPr="00BC0065" w:rsidRDefault="004E001F" w:rsidP="00B215B7">
            <w:pPr>
              <w:pStyle w:val="Tabletext"/>
              <w:jc w:val="center"/>
            </w:pPr>
            <w:r w:rsidRPr="00BC0065">
              <w:t>216-960</w:t>
            </w:r>
          </w:p>
        </w:tc>
        <w:tc>
          <w:tcPr>
            <w:tcW w:w="3283" w:type="dxa"/>
          </w:tcPr>
          <w:p w:rsidR="004E001F" w:rsidRPr="00BC0065" w:rsidRDefault="004E001F" w:rsidP="00B215B7">
            <w:pPr>
              <w:pStyle w:val="Tabletext"/>
              <w:jc w:val="center"/>
            </w:pPr>
            <w:r w:rsidRPr="00BC0065">
              <w:t>200</w:t>
            </w:r>
          </w:p>
        </w:tc>
        <w:tc>
          <w:tcPr>
            <w:tcW w:w="3283" w:type="dxa"/>
          </w:tcPr>
          <w:p w:rsidR="004E001F" w:rsidRPr="00BC0065" w:rsidRDefault="004E001F" w:rsidP="00B215B7">
            <w:pPr>
              <w:pStyle w:val="Tabletext"/>
              <w:jc w:val="center"/>
            </w:pPr>
            <w:r w:rsidRPr="00BC0065">
              <w:t>3</w:t>
            </w:r>
          </w:p>
        </w:tc>
      </w:tr>
      <w:tr w:rsidR="004E001F" w:rsidRPr="00BC0065" w:rsidTr="00EF4563">
        <w:trPr>
          <w:jc w:val="center"/>
        </w:trPr>
        <w:tc>
          <w:tcPr>
            <w:tcW w:w="3283" w:type="dxa"/>
          </w:tcPr>
          <w:p w:rsidR="004E001F" w:rsidRPr="00BC0065" w:rsidRDefault="004E001F" w:rsidP="00B215B7">
            <w:pPr>
              <w:pStyle w:val="Tabletext"/>
              <w:jc w:val="center"/>
            </w:pPr>
            <w:r w:rsidRPr="00BC0065">
              <w:t>Au-dessus de 960</w:t>
            </w:r>
          </w:p>
        </w:tc>
        <w:tc>
          <w:tcPr>
            <w:tcW w:w="3283" w:type="dxa"/>
          </w:tcPr>
          <w:p w:rsidR="004E001F" w:rsidRPr="00BC0065" w:rsidRDefault="004E001F" w:rsidP="00B215B7">
            <w:pPr>
              <w:pStyle w:val="Tabletext"/>
              <w:jc w:val="center"/>
            </w:pPr>
            <w:r w:rsidRPr="00BC0065">
              <w:t>500</w:t>
            </w:r>
          </w:p>
        </w:tc>
        <w:tc>
          <w:tcPr>
            <w:tcW w:w="3283" w:type="dxa"/>
          </w:tcPr>
          <w:p w:rsidR="004E001F" w:rsidRPr="00BC0065" w:rsidRDefault="004E001F" w:rsidP="00B215B7">
            <w:pPr>
              <w:pStyle w:val="Tabletext"/>
              <w:jc w:val="center"/>
            </w:pPr>
            <w:r w:rsidRPr="00BC0065">
              <w:t>3</w:t>
            </w:r>
          </w:p>
        </w:tc>
      </w:tr>
    </w:tbl>
    <w:p w:rsidR="00EF4563" w:rsidRDefault="00EF4563" w:rsidP="00EF4563">
      <w:pPr>
        <w:pStyle w:val="Tablefin"/>
      </w:pPr>
    </w:p>
    <w:p w:rsidR="004E001F" w:rsidRPr="00AB3643" w:rsidRDefault="004E001F" w:rsidP="00C95A25">
      <w:pPr>
        <w:jc w:val="both"/>
        <w:rPr>
          <w:lang w:val="fr-CH"/>
        </w:rPr>
      </w:pPr>
      <w:r>
        <w:rPr>
          <w:lang w:val="fr-CH"/>
        </w:rPr>
        <w:t>Le Tableau </w:t>
      </w:r>
      <w:r w:rsidRPr="006C5994">
        <w:rPr>
          <w:lang w:val="fr-CH"/>
        </w:rPr>
        <w:t xml:space="preserve">14 contient des exceptions ou des exclusions (détaillées) par </w:t>
      </w:r>
      <w:r w:rsidRPr="00C95A25">
        <w:t>rapport</w:t>
      </w:r>
      <w:r w:rsidRPr="006C5994">
        <w:rPr>
          <w:lang w:val="fr-CH"/>
        </w:rPr>
        <w:t xml:space="preserve"> aux limites générales. </w:t>
      </w:r>
      <w:r w:rsidRPr="00AB3643">
        <w:rPr>
          <w:lang w:val="fr-CH"/>
        </w:rPr>
        <w:t>Dans les autres cas, on peut continuer à utiliser les limites générales.</w:t>
      </w:r>
    </w:p>
    <w:p w:rsidR="004E001F" w:rsidRPr="00BC0065" w:rsidRDefault="004E001F" w:rsidP="00BA33BD">
      <w:pPr>
        <w:pStyle w:val="TableNo"/>
      </w:pPr>
      <w:r w:rsidRPr="00BC0065">
        <w:t>TABLEAU 14</w:t>
      </w:r>
    </w:p>
    <w:p w:rsidR="004E001F" w:rsidRDefault="004E001F" w:rsidP="00BA33BD">
      <w:pPr>
        <w:pStyle w:val="Tabletitle"/>
      </w:pPr>
      <w:r w:rsidRPr="00BC0065">
        <w:t>Exceptions ou exclusions par rapport aux limites générales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4479AD">
        <w:trPr>
          <w:cantSplit/>
          <w:jc w:val="center"/>
        </w:trPr>
        <w:tc>
          <w:tcPr>
            <w:tcW w:w="2485" w:type="dxa"/>
            <w:vAlign w:val="center"/>
          </w:tcPr>
          <w:p w:rsidR="004E001F" w:rsidRPr="0026666F" w:rsidRDefault="004E001F" w:rsidP="004479AD">
            <w:pPr>
              <w:pStyle w:val="Tablehead"/>
            </w:pPr>
            <w:r w:rsidRPr="0026666F">
              <w:t>Bande de fréquences</w:t>
            </w:r>
          </w:p>
        </w:tc>
        <w:tc>
          <w:tcPr>
            <w:tcW w:w="2434" w:type="dxa"/>
            <w:vAlign w:val="center"/>
          </w:tcPr>
          <w:p w:rsidR="004E001F" w:rsidRPr="0026666F" w:rsidRDefault="004E001F" w:rsidP="004479AD">
            <w:pPr>
              <w:pStyle w:val="Tablehead"/>
            </w:pPr>
            <w:r w:rsidRPr="0026666F">
              <w:t>Type d'utilisation</w:t>
            </w:r>
          </w:p>
        </w:tc>
        <w:tc>
          <w:tcPr>
            <w:tcW w:w="2485" w:type="dxa"/>
            <w:vAlign w:val="center"/>
          </w:tcPr>
          <w:p w:rsidR="004E001F" w:rsidRPr="0026666F" w:rsidRDefault="004E001F" w:rsidP="004479AD">
            <w:pPr>
              <w:pStyle w:val="Tablehead"/>
            </w:pPr>
            <w:r w:rsidRPr="0026666F">
              <w:t>Limite d'émission</w:t>
            </w:r>
          </w:p>
        </w:tc>
        <w:tc>
          <w:tcPr>
            <w:tcW w:w="2485" w:type="dxa"/>
            <w:vAlign w:val="center"/>
          </w:tcPr>
          <w:p w:rsidR="004E001F" w:rsidRPr="0026666F" w:rsidRDefault="004E001F" w:rsidP="004479AD">
            <w:pPr>
              <w:pStyle w:val="Tablehead"/>
            </w:pPr>
            <w:r w:rsidRPr="0026666F">
              <w:t>Détecteur</w:t>
            </w:r>
            <w:r w:rsidRPr="0026666F">
              <w:br/>
              <w:t>A-moyenne</w:t>
            </w:r>
            <w:r w:rsidRPr="0026666F">
              <w:br/>
              <w:t>Q-quasi-crête</w:t>
            </w:r>
          </w:p>
        </w:tc>
      </w:tr>
      <w:tr w:rsidR="004E001F" w:rsidRPr="00BC0065" w:rsidTr="00BA33BD">
        <w:trPr>
          <w:cantSplit/>
          <w:jc w:val="center"/>
        </w:trPr>
        <w:tc>
          <w:tcPr>
            <w:tcW w:w="2485" w:type="dxa"/>
          </w:tcPr>
          <w:p w:rsidR="004E001F" w:rsidRPr="00BC0065" w:rsidRDefault="004E001F" w:rsidP="00B215B7">
            <w:pPr>
              <w:pStyle w:val="Tabletext"/>
            </w:pPr>
            <w:r w:rsidRPr="00BC0065">
              <w:t>9-45 kHz</w:t>
            </w:r>
          </w:p>
        </w:tc>
        <w:tc>
          <w:tcPr>
            <w:tcW w:w="2434" w:type="dxa"/>
          </w:tcPr>
          <w:p w:rsidR="004E001F" w:rsidRPr="00BC0065" w:rsidRDefault="004E001F" w:rsidP="00B215B7">
            <w:pPr>
              <w:pStyle w:val="Tabletext"/>
            </w:pPr>
            <w:r w:rsidRPr="00BC0065">
              <w:t>Equipement de localisation de câble</w:t>
            </w:r>
          </w:p>
        </w:tc>
        <w:tc>
          <w:tcPr>
            <w:tcW w:w="2485" w:type="dxa"/>
          </w:tcPr>
          <w:p w:rsidR="004E001F" w:rsidRPr="00BC0065" w:rsidRDefault="004E001F" w:rsidP="00B215B7">
            <w:pPr>
              <w:pStyle w:val="Tabletext"/>
            </w:pPr>
            <w:r w:rsidRPr="00BC0065">
              <w:t>10 W de puissance de crête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Pr>
          <w:p w:rsidR="004E001F" w:rsidRPr="00BC0065" w:rsidRDefault="004E001F" w:rsidP="00B215B7">
            <w:pPr>
              <w:pStyle w:val="Tabletext"/>
            </w:pPr>
            <w:r w:rsidRPr="00BC0065">
              <w:t>45-101,4 kHz</w:t>
            </w:r>
          </w:p>
        </w:tc>
        <w:tc>
          <w:tcPr>
            <w:tcW w:w="2434" w:type="dxa"/>
          </w:tcPr>
          <w:p w:rsidR="004E001F" w:rsidRPr="00BC0065" w:rsidRDefault="004E001F" w:rsidP="00B215B7">
            <w:pPr>
              <w:pStyle w:val="Tabletext"/>
            </w:pPr>
            <w:r w:rsidRPr="00BC0065">
              <w:t>Equipement de localisation de câble</w:t>
            </w:r>
          </w:p>
        </w:tc>
        <w:tc>
          <w:tcPr>
            <w:tcW w:w="2485" w:type="dxa"/>
          </w:tcPr>
          <w:p w:rsidR="004E001F" w:rsidRPr="00BC0065" w:rsidRDefault="004E001F" w:rsidP="00B215B7">
            <w:pPr>
              <w:pStyle w:val="Tabletext"/>
            </w:pPr>
            <w:r w:rsidRPr="00BC0065">
              <w:t>1 W de puissance de crête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Pr>
          <w:p w:rsidR="004E001F" w:rsidRPr="00BC0065" w:rsidRDefault="004E001F" w:rsidP="00B215B7">
            <w:pPr>
              <w:pStyle w:val="Tabletext"/>
            </w:pPr>
            <w:r w:rsidRPr="00BC0065">
              <w:t>101,4 kHz</w:t>
            </w:r>
          </w:p>
        </w:tc>
        <w:tc>
          <w:tcPr>
            <w:tcW w:w="2434" w:type="dxa"/>
          </w:tcPr>
          <w:p w:rsidR="004E001F" w:rsidRPr="00BC0065" w:rsidRDefault="004E001F" w:rsidP="00B215B7">
            <w:pPr>
              <w:pStyle w:val="Tabletext"/>
            </w:pPr>
            <w:r w:rsidRPr="00BC0065">
              <w:t>Détecteurs de marqueur électronique d'entreprise téléphonique</w:t>
            </w:r>
          </w:p>
        </w:tc>
        <w:tc>
          <w:tcPr>
            <w:tcW w:w="2485" w:type="dxa"/>
          </w:tcPr>
          <w:p w:rsidR="004E001F" w:rsidRPr="00BC0065" w:rsidRDefault="004E001F" w:rsidP="00B215B7">
            <w:pPr>
              <w:pStyle w:val="Tabletext"/>
            </w:pPr>
            <w:r w:rsidRPr="00BC0065">
              <w:t xml:space="preserve">23,7 </w:t>
            </w:r>
            <w:r w:rsidR="00131D7D" w:rsidRPr="00C35B54">
              <w:sym w:font="Symbol" w:char="F06D"/>
            </w:r>
            <w:r w:rsidRPr="00BC0065">
              <w:t>V/m à 300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single" w:sz="4" w:space="0" w:color="auto"/>
            </w:tcBorders>
          </w:tcPr>
          <w:p w:rsidR="004E001F" w:rsidRPr="00BC0065" w:rsidRDefault="004E001F" w:rsidP="00B215B7">
            <w:pPr>
              <w:pStyle w:val="Tabletext"/>
            </w:pPr>
            <w:r w:rsidRPr="00BC0065">
              <w:t>101,4-160 kHz</w:t>
            </w:r>
          </w:p>
        </w:tc>
        <w:tc>
          <w:tcPr>
            <w:tcW w:w="2434" w:type="dxa"/>
          </w:tcPr>
          <w:p w:rsidR="004E001F" w:rsidRPr="00BC0065" w:rsidRDefault="004E001F" w:rsidP="00B215B7">
            <w:pPr>
              <w:pStyle w:val="Tabletext"/>
            </w:pPr>
            <w:r w:rsidRPr="00BC0065">
              <w:t>Equipement de localisation de câble</w:t>
            </w:r>
          </w:p>
        </w:tc>
        <w:tc>
          <w:tcPr>
            <w:tcW w:w="2485" w:type="dxa"/>
          </w:tcPr>
          <w:p w:rsidR="004E001F" w:rsidRPr="00BC0065" w:rsidRDefault="004E001F" w:rsidP="00B215B7">
            <w:pPr>
              <w:pStyle w:val="Tabletext"/>
            </w:pPr>
            <w:r w:rsidRPr="00BC0065">
              <w:t>1 W de puissance de crête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160-190 kHz</w:t>
            </w:r>
          </w:p>
        </w:tc>
        <w:tc>
          <w:tcPr>
            <w:tcW w:w="2434" w:type="dxa"/>
          </w:tcPr>
          <w:p w:rsidR="004E001F" w:rsidRPr="00BC0065" w:rsidRDefault="004E001F" w:rsidP="00B215B7">
            <w:pPr>
              <w:pStyle w:val="Tabletext"/>
            </w:pPr>
            <w:r w:rsidRPr="00BC0065">
              <w:t>Equipement de localisation de câble</w:t>
            </w:r>
          </w:p>
        </w:tc>
        <w:tc>
          <w:tcPr>
            <w:tcW w:w="2485" w:type="dxa"/>
          </w:tcPr>
          <w:p w:rsidR="004E001F" w:rsidRPr="00BC0065" w:rsidRDefault="004E001F" w:rsidP="00B215B7">
            <w:pPr>
              <w:pStyle w:val="Tabletext"/>
            </w:pPr>
            <w:r w:rsidRPr="00BC0065">
              <w:t>1 W de puissance de crête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Quelconque</w:t>
            </w:r>
          </w:p>
        </w:tc>
        <w:tc>
          <w:tcPr>
            <w:tcW w:w="2485" w:type="dxa"/>
          </w:tcPr>
          <w:p w:rsidR="004E001F" w:rsidRPr="00BC0065" w:rsidRDefault="004E001F" w:rsidP="00B215B7">
            <w:pPr>
              <w:pStyle w:val="Tabletext"/>
            </w:pPr>
            <w:r w:rsidRPr="00BC0065">
              <w:t>1 W d'entrée dans le dernier étage radiofréquence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Pr>
          <w:p w:rsidR="004E001F" w:rsidRPr="00BC0065" w:rsidRDefault="004E001F" w:rsidP="00B215B7">
            <w:pPr>
              <w:pStyle w:val="Tabletext"/>
            </w:pPr>
            <w:r w:rsidRPr="00BC0065">
              <w:t>190-490 kHz</w:t>
            </w:r>
          </w:p>
        </w:tc>
        <w:tc>
          <w:tcPr>
            <w:tcW w:w="2434" w:type="dxa"/>
          </w:tcPr>
          <w:p w:rsidR="004E001F" w:rsidRPr="00BC0065" w:rsidRDefault="004E001F" w:rsidP="00B215B7">
            <w:pPr>
              <w:pStyle w:val="Tabletext"/>
            </w:pPr>
            <w:r w:rsidRPr="00BC0065">
              <w:t>Equipement de localisation de câble</w:t>
            </w:r>
          </w:p>
        </w:tc>
        <w:tc>
          <w:tcPr>
            <w:tcW w:w="2485" w:type="dxa"/>
          </w:tcPr>
          <w:p w:rsidR="004E001F" w:rsidRPr="00BC0065" w:rsidRDefault="004E001F" w:rsidP="00B215B7">
            <w:pPr>
              <w:pStyle w:val="Tabletext"/>
            </w:pPr>
            <w:r w:rsidRPr="00BC0065">
              <w:t>1 W de puissance de crête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bottom w:val="single" w:sz="4" w:space="0" w:color="auto"/>
            </w:tcBorders>
          </w:tcPr>
          <w:p w:rsidR="004E001F" w:rsidRPr="00BC0065" w:rsidRDefault="004E001F" w:rsidP="00B215B7">
            <w:pPr>
              <w:pStyle w:val="Tabletext"/>
            </w:pPr>
            <w:r w:rsidRPr="00BC0065">
              <w:t>510-525 kHz</w:t>
            </w:r>
          </w:p>
        </w:tc>
        <w:tc>
          <w:tcPr>
            <w:tcW w:w="2434" w:type="dxa"/>
          </w:tcPr>
          <w:p w:rsidR="004E001F" w:rsidRPr="00BC0065" w:rsidRDefault="004E001F" w:rsidP="00B215B7">
            <w:pPr>
              <w:pStyle w:val="Tabletext"/>
            </w:pPr>
            <w:r w:rsidRPr="00BC0065">
              <w:t>Quelconque</w:t>
            </w:r>
          </w:p>
        </w:tc>
        <w:tc>
          <w:tcPr>
            <w:tcW w:w="2485" w:type="dxa"/>
          </w:tcPr>
          <w:p w:rsidR="004E001F" w:rsidRPr="00BC0065" w:rsidRDefault="004E001F" w:rsidP="00B215B7">
            <w:pPr>
              <w:pStyle w:val="Tabletext"/>
            </w:pPr>
            <w:r w:rsidRPr="00BC0065">
              <w:t xml:space="preserve">100 </w:t>
            </w:r>
            <w:r w:rsidR="00131D7D" w:rsidRPr="00C35B54">
              <w:sym w:font="Symbol" w:char="F06D"/>
            </w:r>
            <w:r w:rsidRPr="00BC0065">
              <w:t>W d'entrée dans le dernier étage radiofréquence</w:t>
            </w:r>
          </w:p>
        </w:tc>
        <w:tc>
          <w:tcPr>
            <w:tcW w:w="2485" w:type="dxa"/>
          </w:tcPr>
          <w:p w:rsidR="004E001F" w:rsidRPr="00BC0065" w:rsidRDefault="004E001F" w:rsidP="00B215B7">
            <w:pPr>
              <w:pStyle w:val="Tabletext"/>
              <w:jc w:val="center"/>
            </w:pPr>
          </w:p>
        </w:tc>
      </w:tr>
    </w:tbl>
    <w:p w:rsidR="004E001F" w:rsidRPr="00BC0065" w:rsidRDefault="004E001F" w:rsidP="00EF4563">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525-1 705 kHz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Quelconque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100 </w:t>
            </w:r>
            <w:r w:rsidR="00131D7D" w:rsidRPr="00C35B54">
              <w:sym w:font="Symbol" w:char="F06D"/>
            </w:r>
            <w:r w:rsidRPr="00BC0065">
              <w:t>W d'entrée dans le dernier étage radiofréquence</w:t>
            </w:r>
          </w:p>
        </w:tc>
        <w:tc>
          <w:tcPr>
            <w:tcW w:w="2485"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bottom w:val="nil"/>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Emetteurs sur les campus des établissements d'enseignement</w:t>
            </w:r>
          </w:p>
        </w:tc>
        <w:tc>
          <w:tcPr>
            <w:tcW w:w="2485" w:type="dxa"/>
          </w:tcPr>
          <w:p w:rsidR="004E001F" w:rsidRPr="00BC0065" w:rsidRDefault="004E001F" w:rsidP="00B215B7">
            <w:pPr>
              <w:pStyle w:val="Tabletext"/>
            </w:pPr>
            <w:r w:rsidRPr="00BC0065">
              <w:t>24</w:t>
            </w:r>
            <w:r w:rsidRPr="00BC0065">
              <w:rPr>
                <w:rFonts w:ascii="Tms Rmn" w:hAnsi="Tms Rmn"/>
                <w:sz w:val="12"/>
              </w:rPr>
              <w:t> </w:t>
            </w:r>
            <w:r w:rsidRPr="00BC0065">
              <w:t>000/</w:t>
            </w:r>
            <w:r w:rsidRPr="00BC0065">
              <w:rPr>
                <w:i/>
                <w:iCs/>
              </w:rPr>
              <w:t xml:space="preserve">f </w:t>
            </w:r>
            <w:r w:rsidRPr="00BC0065">
              <w:t xml:space="preserve">(kHz) </w:t>
            </w:r>
            <w:r w:rsidR="00131D7D" w:rsidRPr="00C35B54">
              <w:sym w:font="Symbol" w:char="F06D"/>
            </w:r>
            <w:r w:rsidRPr="00BC0065">
              <w:t>V/m à 30 m à l'extérieur de la frontière du campus</w:t>
            </w:r>
          </w:p>
        </w:tc>
        <w:tc>
          <w:tcPr>
            <w:tcW w:w="2485" w:type="dxa"/>
            <w:vMerge w:val="restart"/>
          </w:tcPr>
          <w:p w:rsidR="004E001F" w:rsidRPr="00BC0065" w:rsidRDefault="004E001F" w:rsidP="00B215B7">
            <w:pPr>
              <w:pStyle w:val="Tabletext"/>
              <w:jc w:val="center"/>
            </w:pPr>
            <w:r w:rsidRPr="00BC0065">
              <w:t>Q</w:t>
            </w:r>
          </w:p>
          <w:p w:rsidR="004E001F" w:rsidRPr="00BC0065" w:rsidRDefault="004E001F" w:rsidP="00B215B7">
            <w:pPr>
              <w:pStyle w:val="Tabletext"/>
              <w:jc w:val="center"/>
            </w:pP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Borders>
              <w:bottom w:val="single" w:sz="4" w:space="0" w:color="auto"/>
            </w:tcBorders>
          </w:tcPr>
          <w:p w:rsidR="004E001F" w:rsidRPr="00BC0065" w:rsidRDefault="004E001F" w:rsidP="00B215B7">
            <w:pPr>
              <w:pStyle w:val="Tabletext"/>
            </w:pPr>
            <w:r w:rsidRPr="00BC0065">
              <w:t>Systèmes à courant porteur et par câbles coaxiaux avec perte</w:t>
            </w:r>
          </w:p>
        </w:tc>
        <w:tc>
          <w:tcPr>
            <w:tcW w:w="2485" w:type="dxa"/>
            <w:tcBorders>
              <w:bottom w:val="single" w:sz="4" w:space="0" w:color="auto"/>
            </w:tcBorders>
          </w:tcPr>
          <w:p w:rsidR="004E001F" w:rsidRPr="00BC0065" w:rsidRDefault="004E001F" w:rsidP="00B215B7">
            <w:pPr>
              <w:pStyle w:val="Tabletext"/>
            </w:pPr>
            <w:r w:rsidRPr="00BC0065">
              <w:t xml:space="preserve">15 </w:t>
            </w:r>
            <w:r w:rsidR="00131D7D" w:rsidRPr="00C35B54">
              <w:sym w:font="Symbol" w:char="F06D"/>
            </w:r>
            <w:r w:rsidRPr="00BC0065">
              <w:t>V/m à 47 715/</w:t>
            </w:r>
            <w:r w:rsidRPr="00BC0065">
              <w:rPr>
                <w:i/>
                <w:iCs/>
              </w:rPr>
              <w:t xml:space="preserve">f </w:t>
            </w:r>
            <w:r w:rsidRPr="00BC0065">
              <w:t>(kHz) m du câble</w:t>
            </w:r>
          </w:p>
        </w:tc>
        <w:tc>
          <w:tcPr>
            <w:tcW w:w="2485" w:type="dxa"/>
            <w:vMerge/>
            <w:tcBorders>
              <w:bottom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single" w:sz="4" w:space="0" w:color="auto"/>
              <w:bottom w:val="nil"/>
            </w:tcBorders>
          </w:tcPr>
          <w:p w:rsidR="004E001F" w:rsidRPr="00BC0065" w:rsidRDefault="004E001F" w:rsidP="00B215B7">
            <w:pPr>
              <w:pStyle w:val="Tabletext"/>
            </w:pPr>
            <w:r w:rsidRPr="00BC0065">
              <w:t>1,705-10 MHz</w:t>
            </w:r>
          </w:p>
        </w:tc>
        <w:tc>
          <w:tcPr>
            <w:tcW w:w="2434" w:type="dxa"/>
            <w:tcBorders>
              <w:top w:val="single" w:sz="4" w:space="0" w:color="auto"/>
            </w:tcBorders>
          </w:tcPr>
          <w:p w:rsidR="004E001F" w:rsidRPr="00BC0065" w:rsidRDefault="004E001F" w:rsidP="00131D7D">
            <w:pPr>
              <w:pStyle w:val="Tabletext"/>
            </w:pPr>
            <w:r w:rsidRPr="00BC0065">
              <w:t xml:space="preserve">Quelconque, lorsque la largeur de bande à 6 dB est </w:t>
            </w:r>
            <w:r w:rsidR="00131D7D">
              <w:t>≥</w:t>
            </w:r>
            <w:r w:rsidRPr="00BC0065">
              <w:t> 10% de la fréquence centrale</w:t>
            </w:r>
          </w:p>
        </w:tc>
        <w:tc>
          <w:tcPr>
            <w:tcW w:w="2485" w:type="dxa"/>
            <w:tcBorders>
              <w:top w:val="single" w:sz="4" w:space="0" w:color="auto"/>
            </w:tcBorders>
          </w:tcPr>
          <w:p w:rsidR="004E001F" w:rsidRPr="00BC0065" w:rsidRDefault="004E001F" w:rsidP="00B215B7">
            <w:pPr>
              <w:pStyle w:val="Tabletext"/>
            </w:pPr>
            <w:r w:rsidRPr="00BC0065">
              <w:t xml:space="preserve">100 </w:t>
            </w:r>
            <w:r w:rsidR="00131D7D" w:rsidRPr="00C35B54">
              <w:sym w:font="Symbol" w:char="F06D"/>
            </w:r>
            <w:r w:rsidRPr="00BC0065">
              <w:t>V/m à 30 m</w:t>
            </w:r>
          </w:p>
        </w:tc>
        <w:tc>
          <w:tcPr>
            <w:tcW w:w="2485" w:type="dxa"/>
            <w:vMerge w:val="restart"/>
            <w:tcBorders>
              <w:top w:val="single" w:sz="4" w:space="0" w:color="auto"/>
            </w:tcBorders>
          </w:tcPr>
          <w:p w:rsidR="004E001F" w:rsidRPr="00BC0065" w:rsidRDefault="004E001F" w:rsidP="00B215B7">
            <w:pPr>
              <w:pStyle w:val="Tabletext"/>
              <w:jc w:val="center"/>
            </w:pPr>
            <w:r w:rsidRPr="00BC0065">
              <w:t>A</w:t>
            </w:r>
          </w:p>
          <w:p w:rsidR="004E001F" w:rsidRPr="00BC0065" w:rsidRDefault="004E001F" w:rsidP="00B215B7">
            <w:pPr>
              <w:pStyle w:val="Tabletext"/>
              <w:jc w:val="center"/>
            </w:pPr>
          </w:p>
        </w:tc>
      </w:tr>
      <w:tr w:rsidR="004E001F" w:rsidRPr="00BC0065" w:rsidTr="00BA33BD">
        <w:trPr>
          <w:cantSplit/>
          <w:jc w:val="center"/>
        </w:trPr>
        <w:tc>
          <w:tcPr>
            <w:tcW w:w="2485" w:type="dxa"/>
            <w:tcBorders>
              <w:top w:val="nil"/>
            </w:tcBorders>
          </w:tcPr>
          <w:p w:rsidR="004E001F" w:rsidRPr="00BC0065" w:rsidRDefault="004E001F" w:rsidP="00B215B7">
            <w:pPr>
              <w:pStyle w:val="Tabletext"/>
            </w:pPr>
          </w:p>
        </w:tc>
        <w:tc>
          <w:tcPr>
            <w:tcW w:w="2434" w:type="dxa"/>
          </w:tcPr>
          <w:p w:rsidR="004E001F" w:rsidRPr="009C4E52" w:rsidRDefault="004E001F" w:rsidP="00A74A77">
            <w:pPr>
              <w:pStyle w:val="Tabletext"/>
            </w:pPr>
            <w:r w:rsidRPr="009C4E52">
              <w:t xml:space="preserve">Quelconque, lorsque la largeur de bande à 6 dB est </w:t>
            </w:r>
            <w:r w:rsidR="00A74A77" w:rsidRPr="009C4E52">
              <w:t>&lt;</w:t>
            </w:r>
            <w:r w:rsidRPr="009C4E52">
              <w:t> 10% de la fréquence centrale</w:t>
            </w:r>
          </w:p>
        </w:tc>
        <w:tc>
          <w:tcPr>
            <w:tcW w:w="2485" w:type="dxa"/>
          </w:tcPr>
          <w:p w:rsidR="004E001F" w:rsidRPr="00BC0065" w:rsidRDefault="004E001F" w:rsidP="00B215B7">
            <w:pPr>
              <w:pStyle w:val="Tabletext"/>
            </w:pPr>
            <w:r w:rsidRPr="00BC0065">
              <w:t xml:space="preserve">15 </w:t>
            </w:r>
            <w:r w:rsidR="00131D7D" w:rsidRPr="00C35B54">
              <w:sym w:font="Symbol" w:char="F06D"/>
            </w:r>
            <w:r w:rsidRPr="00BC0065">
              <w:t>V/m à 30 m ou largeur de bande en (kHz)/</w:t>
            </w:r>
            <w:r w:rsidRPr="00BC0065">
              <w:rPr>
                <w:i/>
                <w:iCs/>
              </w:rPr>
              <w:t xml:space="preserve">f </w:t>
            </w:r>
            <w:r w:rsidRPr="00BC0065">
              <w:t>(MHz)</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13,553-13,567 MHz</w:t>
            </w: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Quelconque dans le cadre de 15.225</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10</w:t>
            </w:r>
            <w:r w:rsidRPr="00AE3BFA">
              <w:t> </w:t>
            </w:r>
            <w:r w:rsidRPr="00BC0065">
              <w:t xml:space="preserve">000 </w:t>
            </w:r>
            <w:r w:rsidR="00131D7D" w:rsidRPr="00C35B54">
              <w:sym w:font="Symbol" w:char="F06D"/>
            </w:r>
            <w:r w:rsidRPr="00BC0065">
              <w:t>V/m à 30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26,96-27,28 MHz</w:t>
            </w: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Quelconque dans le cadre de 15.227</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40,66-40,7 MHz</w:t>
            </w: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2</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000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Quelconque dans le cadre de 15.229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Systèmes de protection de périmètre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43,71-44,49 MHz</w:t>
            </w:r>
          </w:p>
        </w:tc>
        <w:tc>
          <w:tcPr>
            <w:tcW w:w="2434" w:type="dxa"/>
            <w:tcBorders>
              <w:top w:val="single" w:sz="4" w:space="0" w:color="auto"/>
              <w:left w:val="single" w:sz="4" w:space="0" w:color="auto"/>
              <w:bottom w:val="single" w:sz="4" w:space="0" w:color="auto"/>
              <w:right w:val="single" w:sz="4" w:space="0" w:color="auto"/>
            </w:tcBorders>
          </w:tcPr>
          <w:p w:rsidR="004E001F" w:rsidRPr="009C4E52" w:rsidRDefault="004E001F" w:rsidP="00B215B7">
            <w:pPr>
              <w:pStyle w:val="Tabletext"/>
            </w:pPr>
            <w:r w:rsidRPr="009C4E52">
              <w:t>Téléphones sans cordon</w:t>
            </w:r>
          </w:p>
        </w:tc>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10</w:t>
            </w:r>
            <w:r w:rsidRPr="00AE3BFA">
              <w:t> </w:t>
            </w:r>
            <w:r w:rsidRPr="00BC0065">
              <w:t xml:space="preserve">000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46,6-46,98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p>
        </w:tc>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48,75-49,51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p>
        </w:tc>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49,66-49,82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p>
        </w:tc>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49,82-49,9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235</w:t>
            </w:r>
          </w:p>
        </w:tc>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Téléphones sans cordon</w:t>
            </w:r>
          </w:p>
        </w:tc>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49,9-50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Téléphones sans cordon</w:t>
            </w:r>
          </w:p>
        </w:tc>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85" w:type="dxa"/>
            <w:vMerge/>
          </w:tcPr>
          <w:p w:rsidR="004E001F" w:rsidRPr="00BC0065" w:rsidRDefault="004E001F" w:rsidP="00B215B7">
            <w:pPr>
              <w:pStyle w:val="Tabletext"/>
              <w:jc w:val="center"/>
            </w:pPr>
          </w:p>
        </w:tc>
      </w:tr>
    </w:tbl>
    <w:p w:rsidR="004E001F" w:rsidRPr="00BC0065" w:rsidRDefault="004E001F" w:rsidP="00EF4563">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54-70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systèmes de protection de périmètre non résidentiels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70-72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systèmes de protection de périmètre non résidentiels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72-73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d'assistance auditive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80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74,6-74,8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d'assistance auditive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80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75,2-76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d'assistance auditive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80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76-88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systèmes de protection de périmètre non résidentiels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bl>
    <w:p w:rsidR="004E001F" w:rsidRPr="00BC0065" w:rsidRDefault="004E001F" w:rsidP="00EF4563">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88-108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239 (largeur de bande</w:t>
            </w:r>
            <w:r>
              <w:t xml:space="preserve"> ≤</w:t>
            </w:r>
            <w:r w:rsidRPr="00BC0065">
              <w:t> 200 kHz)</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121,94-123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250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138-149,9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AE3BFA">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AE3BFA" w:rsidRDefault="004E001F" w:rsidP="00B215B7">
            <w:pPr>
              <w:pStyle w:val="Tabletext"/>
            </w:pPr>
            <w:r w:rsidRPr="00AE3BFA">
              <w:t>150,05-156,52475</w:t>
            </w:r>
            <w:r w:rsidRPr="00BC0065">
              <w:t xml:space="preserve">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AE3BFA">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156,52525-156,7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AE3BFA">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156,9-162,0125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BC0065">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167,17-167,72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AE3BFA">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173,2-174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(625/11) </w:t>
            </w:r>
            <w:r w:rsidRPr="00AE3BFA">
              <w:sym w:font="Symbol" w:char="F0B4"/>
            </w:r>
            <w:r w:rsidRPr="00BC0065">
              <w:t xml:space="preserve"> </w:t>
            </w:r>
            <w:r w:rsidRPr="00AE3BFA">
              <w:t xml:space="preserve">f </w:t>
            </w:r>
            <w:r w:rsidRPr="00BC0065">
              <w:t>(MHz) –</w:t>
            </w:r>
            <w:r w:rsidRPr="00BC0065">
              <w:br/>
              <w:t>(67</w:t>
            </w:r>
            <w:r w:rsidRPr="00AE3BFA">
              <w:t> </w:t>
            </w:r>
            <w:r w:rsidRPr="00BC0065">
              <w:t xml:space="preserve">500/11)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(250/11) </w:t>
            </w:r>
            <w:r w:rsidRPr="00AE3BFA">
              <w:sym w:font="Symbol" w:char="F0B4"/>
            </w:r>
            <w:r w:rsidRPr="00BC0065">
              <w:t xml:space="preserve"> </w:t>
            </w:r>
            <w:r w:rsidRPr="00AE3BFA">
              <w:t xml:space="preserve">f </w:t>
            </w:r>
            <w:r w:rsidRPr="00BC0065">
              <w:t>(MHz) –</w:t>
            </w:r>
            <w:r w:rsidRPr="00BC0065">
              <w:br/>
              <w:t>(27</w:t>
            </w:r>
            <w:r w:rsidRPr="00AE3BFA">
              <w:t> </w:t>
            </w:r>
            <w:r w:rsidRPr="00BC0065">
              <w:t xml:space="preserve">000/11)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bl>
    <w:p w:rsidR="004E001F" w:rsidRPr="00BC0065" w:rsidRDefault="004E001F" w:rsidP="00EF4563">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174-216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3</w:t>
            </w:r>
            <w:r w:rsidRPr="00AE3BFA">
              <w:t> </w:t>
            </w:r>
            <w:r w:rsidRPr="00BC0065">
              <w:t xml:space="preserve">750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500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dispositifs de télémesure biomédicaux</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500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216-240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3</w:t>
            </w:r>
            <w:r w:rsidRPr="00AE3BFA">
              <w:t> </w:t>
            </w:r>
            <w:r w:rsidRPr="00BC0065">
              <w:t xml:space="preserve">750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285-322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(125/3) </w:t>
            </w:r>
            <w:r w:rsidRPr="00AE3BFA">
              <w:sym w:font="Symbol" w:char="F0B4"/>
            </w:r>
            <w:r w:rsidRPr="00BC0065">
              <w:t xml:space="preserve"> </w:t>
            </w:r>
            <w:r w:rsidRPr="00AE3BFA">
              <w:t xml:space="preserve">f </w:t>
            </w:r>
            <w:r w:rsidRPr="00BC0065">
              <w:t>(MHz) –</w:t>
            </w:r>
            <w:r w:rsidRPr="00BC0065">
              <w:br/>
              <w:t>(21</w:t>
            </w:r>
            <w:r w:rsidRPr="00AE3BFA">
              <w:t> </w:t>
            </w:r>
            <w:r w:rsidRPr="00BC0065">
              <w:t xml:space="preserve">250/3)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(50/3) </w:t>
            </w:r>
            <w:r w:rsidRPr="00AE3BFA">
              <w:sym w:font="Symbol" w:char="F0B4"/>
            </w:r>
            <w:r w:rsidRPr="00BC0065">
              <w:t xml:space="preserve"> </w:t>
            </w:r>
            <w:r w:rsidRPr="00AE3BFA">
              <w:t xml:space="preserve">f </w:t>
            </w:r>
            <w:r w:rsidRPr="00BC0065">
              <w:t>(MHz) –</w:t>
            </w:r>
            <w:r w:rsidRPr="00BC0065">
              <w:br/>
              <w:t>(8</w:t>
            </w:r>
            <w:r w:rsidRPr="00AE3BFA">
              <w:t> </w:t>
            </w:r>
            <w:r w:rsidRPr="00BC0065">
              <w:t xml:space="preserve">500/3)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335,4-399,9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(125/3) </w:t>
            </w:r>
            <w:r w:rsidRPr="00AE3BFA">
              <w:sym w:font="Symbol" w:char="F0B4"/>
            </w:r>
            <w:r w:rsidRPr="00BC0065">
              <w:t xml:space="preserve"> </w:t>
            </w:r>
            <w:r w:rsidRPr="00AE3BFA">
              <w:t xml:space="preserve">f </w:t>
            </w:r>
            <w:r w:rsidRPr="00BC0065">
              <w:t>(MHz) –</w:t>
            </w:r>
            <w:r w:rsidRPr="00BC0065">
              <w:br/>
              <w:t>(21</w:t>
            </w:r>
            <w:r w:rsidRPr="00AE3BFA">
              <w:t> </w:t>
            </w:r>
            <w:r w:rsidRPr="00BC0065">
              <w:t xml:space="preserve">250/3)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(50/3) </w:t>
            </w:r>
            <w:r w:rsidRPr="00AE3BFA">
              <w:sym w:font="Symbol" w:char="F0B4"/>
            </w:r>
            <w:r w:rsidRPr="00BC0065">
              <w:t xml:space="preserve"> </w:t>
            </w:r>
            <w:r w:rsidRPr="00AE3BFA">
              <w:t xml:space="preserve">f </w:t>
            </w:r>
            <w:r w:rsidRPr="00BC0065">
              <w:t>(MHz) –</w:t>
            </w:r>
            <w:r w:rsidRPr="00BC0065">
              <w:br/>
              <w:t>(8</w:t>
            </w:r>
            <w:r w:rsidRPr="00AE3BFA">
              <w:t> </w:t>
            </w:r>
            <w:r w:rsidRPr="00BC0065">
              <w:t xml:space="preserve">500/3)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410-470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(125/3) </w:t>
            </w:r>
            <w:r w:rsidRPr="00AE3BFA">
              <w:sym w:font="Symbol" w:char="F0B4"/>
            </w:r>
            <w:r w:rsidRPr="00BC0065">
              <w:t xml:space="preserve"> </w:t>
            </w:r>
            <w:r w:rsidRPr="00AE3BFA">
              <w:t xml:space="preserve">f </w:t>
            </w:r>
            <w:r w:rsidRPr="00BC0065">
              <w:t>(MHz) –</w:t>
            </w:r>
            <w:r w:rsidRPr="00BC0065">
              <w:br/>
              <w:t>(21</w:t>
            </w:r>
            <w:r w:rsidRPr="00AE3BFA">
              <w:t> </w:t>
            </w:r>
            <w:r w:rsidRPr="00BC0065">
              <w:t xml:space="preserve">250/3)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(50/3) </w:t>
            </w:r>
            <w:r w:rsidRPr="00AE3BFA">
              <w:sym w:font="Symbol" w:char="F0B4"/>
            </w:r>
            <w:r w:rsidRPr="00BC0065">
              <w:t xml:space="preserve"> </w:t>
            </w:r>
            <w:r w:rsidRPr="00AE3BFA">
              <w:t>f</w:t>
            </w:r>
            <w:r w:rsidRPr="00BC0065">
              <w:t xml:space="preserve"> (MHz) –</w:t>
            </w:r>
            <w:r w:rsidRPr="00BC0065">
              <w:br/>
              <w:t>(</w:t>
            </w:r>
            <w:r w:rsidRPr="00AE3BFA">
              <w:t>8 500</w:t>
            </w:r>
            <w:r w:rsidRPr="00BC0065">
              <w:t xml:space="preserve">/3)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470-512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512-566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dispositifs de télémesure biomédicaux pour les hôpitaux</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200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566-608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bl>
    <w:p w:rsidR="004E001F" w:rsidRPr="00BC0065" w:rsidRDefault="004E001F" w:rsidP="00EF4563">
      <w:pPr>
        <w:pStyle w:val="TableNo"/>
      </w:pPr>
      <w:r w:rsidRPr="00EF4563">
        <w:lastRenderedPageBreak/>
        <w:t>TABLEAU</w:t>
      </w:r>
      <w:r w:rsidRPr="00BC0065">
        <w:t xml:space="preserve">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614-806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Exclusivement des 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Ou des 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806-890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890-902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utilisés pour mesurer les caractéristiques d'une substance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30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902-928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Capteurs de perturbation de champ</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utilisés pour mesurer les caractéristiques d'une substance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30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928-940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utilisés pour mesurer les caractéristiques d'une substance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500 </w:t>
            </w:r>
            <w:r w:rsidR="00131D7D" w:rsidRPr="00C35B54">
              <w:sym w:font="Symbol" w:char="F06D"/>
            </w:r>
            <w:r w:rsidRPr="00BC0065">
              <w:t>V/m à 30 m</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940-960 MHz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 ou Q</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1,24-1,3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1,427-1,435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1,6265-1,6455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1,6465-1,66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1,71-1,7188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473838"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1,7222-2,2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Borders>
              <w:bottom w:val="single" w:sz="4" w:space="0" w:color="auto"/>
            </w:tcBorders>
          </w:tcPr>
          <w:p w:rsidR="004E001F" w:rsidRPr="00BC0065" w:rsidRDefault="004E001F" w:rsidP="00B215B7">
            <w:pPr>
              <w:pStyle w:val="Tabletext"/>
              <w:jc w:val="center"/>
            </w:pPr>
            <w:r w:rsidRPr="00BC0065">
              <w:t>A</w:t>
            </w:r>
          </w:p>
        </w:tc>
      </w:tr>
      <w:tr w:rsidR="004E001F" w:rsidRPr="00473838"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473838"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1,91-1,92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de communication personnelle asynchrones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Variable</w:t>
            </w:r>
          </w:p>
        </w:tc>
        <w:tc>
          <w:tcPr>
            <w:tcW w:w="2485" w:type="dxa"/>
            <w:tcBorders>
              <w:bottom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1,92-1,93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de communication personnelle isochrones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Variable</w:t>
            </w:r>
          </w:p>
        </w:tc>
        <w:tc>
          <w:tcPr>
            <w:tcW w:w="2485" w:type="dxa"/>
            <w:tcBorders>
              <w:top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2,3-2,31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2,39-2,4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de communication personnelle asynchrones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Variable</w:t>
            </w:r>
          </w:p>
        </w:tc>
        <w:tc>
          <w:tcPr>
            <w:tcW w:w="2485" w:type="dxa"/>
            <w:tcBorders>
              <w:bottom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2,4-2,435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tabs>
                <w:tab w:val="clear" w:pos="284"/>
                <w:tab w:val="left" w:pos="21"/>
              </w:tabs>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Borders>
              <w:bottom w:val="single" w:sz="4" w:space="0" w:color="auto"/>
            </w:tcBorders>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131D7D">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2,435-2,465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Capteurs de perturbation de champ</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2,465-2,4835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2,5-2,655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2,9-3,26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Systèmes d'identification automatique de véhicule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3</w:t>
            </w:r>
            <w:r w:rsidRPr="00AE3BFA">
              <w:t> </w:t>
            </w:r>
            <w:r w:rsidRPr="00BC0065">
              <w:t xml:space="preserve">000 </w:t>
            </w:r>
            <w:r w:rsidR="00131D7D" w:rsidRPr="00C35B54">
              <w:sym w:font="Symbol" w:char="F06D"/>
            </w:r>
            <w:r w:rsidRPr="00BC0065">
              <w:t>V/m par MHz de largeur de bande à 3 m</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3,267-3,332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Systèmes AVI</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3</w:t>
            </w:r>
            <w:r w:rsidRPr="00AE3BFA">
              <w:t> </w:t>
            </w:r>
            <w:r w:rsidRPr="00BC0065">
              <w:t xml:space="preserve">000 </w:t>
            </w:r>
            <w:r w:rsidR="00131D7D" w:rsidRPr="00C35B54">
              <w:sym w:font="Symbol" w:char="F06D"/>
            </w:r>
            <w:r w:rsidRPr="00BC0065">
              <w:t>V/m par MHz de largeur de bande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3,339-3,3458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Systèmes AVI</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3</w:t>
            </w:r>
            <w:r w:rsidRPr="00AE3BFA">
              <w:t> </w:t>
            </w:r>
            <w:r w:rsidRPr="00BC0065">
              <w:t xml:space="preserve">000 </w:t>
            </w:r>
            <w:r w:rsidR="00131D7D" w:rsidRPr="00C35B54">
              <w:sym w:font="Symbol" w:char="F06D"/>
            </w:r>
            <w:r w:rsidRPr="00BC0065">
              <w:t>V/m par MHz de largeur de bande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4,4-4,5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5,15-5,25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nationaux pour l'infrastructure de l'information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A</w:t>
            </w:r>
            <w:r w:rsidRPr="00BC0065">
              <w:t xml:space="preserve"> l</w:t>
            </w:r>
            <w:r>
              <w:t>'</w:t>
            </w:r>
            <w:r w:rsidRPr="00BC0065">
              <w:t xml:space="preserve">intérieur seulement. Puissance de sortie: la plus petite des valeurs suivantes: 50 mW ou 4 dBm + 10 log </w:t>
            </w:r>
            <w:r w:rsidRPr="00AE3BFA">
              <w:t>B</w:t>
            </w:r>
            <w:r w:rsidRPr="00BC0065">
              <w:t xml:space="preserve"> (où </w:t>
            </w:r>
            <w:r w:rsidRPr="00AE3BFA">
              <w:t>B</w:t>
            </w:r>
            <w:r w:rsidRPr="00BC0065">
              <w:t xml:space="preserve"> = largeur de bande à 26 dB (MHz))</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5,25-5,35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nationaux pour l'infrastructure de l'information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Puissance de sortie: la plus petite des valeurs suivantes: 250 mW ou 11 dBm + 10 log </w:t>
            </w:r>
            <w:r w:rsidRPr="00AE3BFA">
              <w:t>B</w:t>
            </w:r>
            <w:r w:rsidRPr="00BC0065">
              <w:t xml:space="preserve"> (où </w:t>
            </w:r>
            <w:r w:rsidRPr="00AE3BFA">
              <w:t>B</w:t>
            </w:r>
            <w:r w:rsidRPr="00BC0065">
              <w:t xml:space="preserve"> = largeur de bande à 26 dB (MHz))</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5,46-5,725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5,47-5,725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nationaux pour l'infrastructure de l'information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Puissance de sortie: la plus petite des valeurs suivantes: 250 mW ou 11 dBm + 10 log </w:t>
            </w:r>
            <w:r w:rsidRPr="00AE3BFA">
              <w:t>B</w:t>
            </w:r>
            <w:r w:rsidRPr="00BC0065">
              <w:t xml:space="preserve"> (où </w:t>
            </w:r>
            <w:r w:rsidRPr="00AE3BFA">
              <w:t>B</w:t>
            </w:r>
            <w:r w:rsidRPr="00BC0065">
              <w:t xml:space="preserve"> = largeur de bande à 26 dB (MHz))</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5,725-5,825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Dispositifs nationaux pour l'infrastructure de l'information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 xml:space="preserve">Puissance de sortie: la plus petite des valeurs suivantes: 1 W ou 17 dBm + 10 log </w:t>
            </w:r>
            <w:r w:rsidRPr="00AE3BFA">
              <w:t>B</w:t>
            </w:r>
            <w:r w:rsidRPr="00BC0065">
              <w:t xml:space="preserve"> (où </w:t>
            </w:r>
            <w:r w:rsidRPr="00AE3BFA">
              <w:t>B</w:t>
            </w:r>
            <w:r w:rsidRPr="00BC0065">
              <w:t xml:space="preserve"> = largeur de bande à 26 dB (MHz))</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5,725-5,785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vMerge w:val="restart"/>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5,785-5,815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vMerge/>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Capteurs de perturbation de champ</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Quelconque dans le cadre de 15</w:t>
            </w:r>
            <w:r>
              <w:t>.</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5,815-5,85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Emetteurs à étalement de spectre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Modulation numérique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 W de puissance de sortie</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t>Quelconque dans le cadre de 15.</w:t>
            </w:r>
            <w:r w:rsidRPr="00BC0065">
              <w:t>249</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r w:rsidRPr="00BC0065">
              <w:t>5,85-5,875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Quelconque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5,875-7,25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7,75-8,025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8,5-9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9,2-9,3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br w:type="page"/>
      </w:r>
      <w:r w:rsidRPr="00BC0065">
        <w:lastRenderedPageBreak/>
        <w:t>TABLEAU  14</w:t>
      </w:r>
      <w:r>
        <w:t xml:space="preserve"> </w:t>
      </w:r>
      <w:r>
        <w:rPr>
          <w:lang w:eastAsia="ja-JP"/>
        </w:rPr>
        <w:t>(</w:t>
      </w:r>
      <w:r>
        <w:rPr>
          <w:i/>
          <w:iCs/>
          <w:lang w:eastAsia="ja-JP"/>
        </w:rPr>
        <w:t>suite</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9,5-10,5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10,5-10,55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Capteurs de perturbation de champ</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2</w:t>
            </w:r>
            <w:r w:rsidRPr="00AE3BFA">
              <w:t> </w:t>
            </w:r>
            <w:r w:rsidRPr="00BC0065">
              <w:t>500</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nil"/>
              <w:right w:val="single" w:sz="4" w:space="0" w:color="auto"/>
            </w:tcBorders>
          </w:tcPr>
          <w:p w:rsidR="004E001F" w:rsidRPr="00BC0065" w:rsidRDefault="004E001F" w:rsidP="00B215B7">
            <w:pPr>
              <w:pStyle w:val="Tabletext"/>
            </w:pPr>
            <w:r w:rsidRPr="00BC0065">
              <w:t>10,55-10,6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pStyle w:val="Tabletext"/>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single" w:sz="4" w:space="0" w:color="auto"/>
              <w:left w:val="single" w:sz="4" w:space="0" w:color="auto"/>
              <w:bottom w:val="nil"/>
              <w:right w:val="single" w:sz="4" w:space="0" w:color="auto"/>
            </w:tcBorders>
          </w:tcPr>
          <w:p w:rsidR="004E001F" w:rsidRPr="00BC0065" w:rsidRDefault="004E001F" w:rsidP="00B215B7">
            <w:pPr>
              <w:pStyle w:val="Tabletext"/>
            </w:pPr>
            <w:r w:rsidRPr="00BC0065">
              <w:t>12,7-13,25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Signaux de commande intermittents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12</w:t>
            </w:r>
            <w:r w:rsidRPr="00AE3BFA">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left w:val="single" w:sz="4" w:space="0" w:color="auto"/>
              <w:bottom w:val="single" w:sz="4" w:space="0" w:color="auto"/>
              <w:right w:val="single" w:sz="4" w:space="0" w:color="auto"/>
            </w:tcBorders>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pP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Transmissions périodiques</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w:t>
            </w:r>
            <w:r w:rsidRPr="00AE3BFA">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13,4-14,47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14,5-15,35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16,2-17,7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21,4-22,01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23,12-23,6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Pr>
          <w:p w:rsidR="004E001F" w:rsidRPr="00BC0065" w:rsidRDefault="004E001F" w:rsidP="00B215B7">
            <w:pPr>
              <w:pStyle w:val="Tabletext"/>
            </w:pPr>
            <w:r w:rsidRPr="00BC0065">
              <w:t>24-24,075 GHz</w:t>
            </w:r>
          </w:p>
        </w:tc>
        <w:tc>
          <w:tcPr>
            <w:tcW w:w="2434" w:type="dxa"/>
          </w:tcPr>
          <w:p w:rsidR="004E001F" w:rsidRPr="00BC0065" w:rsidRDefault="004E001F" w:rsidP="00B215B7">
            <w:pPr>
              <w:pStyle w:val="Tabletext"/>
            </w:pPr>
            <w:r>
              <w:t>Quelconque dans le cadre de 15.</w:t>
            </w:r>
            <w:r w:rsidRPr="00BC0065">
              <w:t>249</w:t>
            </w:r>
          </w:p>
        </w:tc>
        <w:tc>
          <w:tcPr>
            <w:tcW w:w="2485" w:type="dxa"/>
          </w:tcPr>
          <w:p w:rsidR="004E001F" w:rsidRPr="00BC0065" w:rsidRDefault="004E001F" w:rsidP="00B215B7">
            <w:pPr>
              <w:pStyle w:val="Tabletext"/>
            </w:pPr>
            <w:r w:rsidRPr="00BC0065">
              <w:t xml:space="preserve">250 000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bl>
    <w:p w:rsidR="004E001F" w:rsidRPr="00BC0065" w:rsidRDefault="004E001F" w:rsidP="00BA33BD">
      <w:pPr>
        <w:pStyle w:val="TableNo"/>
      </w:pPr>
      <w:r>
        <w:br w:type="page"/>
      </w:r>
      <w:r w:rsidRPr="00BC0065">
        <w:lastRenderedPageBreak/>
        <w:t>TABLEAU  14</w:t>
      </w:r>
      <w:r>
        <w:t xml:space="preserve"> </w:t>
      </w:r>
      <w:r>
        <w:rPr>
          <w:lang w:eastAsia="ja-JP"/>
        </w:rPr>
        <w:t>(</w:t>
      </w:r>
      <w:r>
        <w:rPr>
          <w:i/>
          <w:iCs/>
          <w:lang w:eastAsia="ja-JP"/>
        </w:rPr>
        <w:t>fin</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2"/>
        <w:gridCol w:w="2373"/>
        <w:gridCol w:w="2422"/>
        <w:gridCol w:w="2422"/>
      </w:tblGrid>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Bande de fréquences</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Type d'utilisation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Limite d'émission</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head"/>
              <w:spacing w:before="100" w:after="100"/>
            </w:pPr>
            <w:r w:rsidRPr="00BC0065">
              <w:t>Détecteur</w:t>
            </w:r>
            <w:r w:rsidRPr="00BC0065">
              <w:br/>
              <w:t>A-moyenne</w:t>
            </w:r>
            <w:r w:rsidRPr="00BC0065">
              <w:br/>
              <w:t>Q-quasi-crête</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24,075-24,175 GHz</w:t>
            </w:r>
          </w:p>
        </w:tc>
        <w:tc>
          <w:tcPr>
            <w:tcW w:w="2434" w:type="dxa"/>
          </w:tcPr>
          <w:p w:rsidR="004E001F" w:rsidRPr="00BC0065" w:rsidRDefault="004E001F" w:rsidP="00B215B7">
            <w:pPr>
              <w:pStyle w:val="Tabletext"/>
            </w:pPr>
            <w:r w:rsidRPr="00BC0065">
              <w:t>Capteurs de perturbation de champ</w:t>
            </w:r>
          </w:p>
        </w:tc>
        <w:tc>
          <w:tcPr>
            <w:tcW w:w="2485" w:type="dxa"/>
          </w:tcPr>
          <w:p w:rsidR="004E001F" w:rsidRPr="00BC0065" w:rsidRDefault="004E001F" w:rsidP="00B215B7">
            <w:pPr>
              <w:pStyle w:val="Tabletext"/>
            </w:pPr>
            <w:r w:rsidRPr="00BC0065">
              <w:t>2</w:t>
            </w:r>
            <w:r w:rsidRPr="00BC0065">
              <w:rPr>
                <w:rFonts w:ascii="Tms Rmn" w:hAnsi="Tms Rmn"/>
                <w:sz w:val="12"/>
              </w:rPr>
              <w:t> </w:t>
            </w:r>
            <w:r w:rsidRPr="00BC0065">
              <w:t>500</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Quelconque dan</w:t>
            </w:r>
            <w:r>
              <w:t>s le cadre de 15.</w:t>
            </w:r>
            <w:r w:rsidRPr="00BC0065">
              <w:t>249</w:t>
            </w:r>
          </w:p>
        </w:tc>
        <w:tc>
          <w:tcPr>
            <w:tcW w:w="2485" w:type="dxa"/>
          </w:tcPr>
          <w:p w:rsidR="004E001F" w:rsidRPr="00BC0065" w:rsidRDefault="004E001F" w:rsidP="00B215B7">
            <w:pPr>
              <w:pStyle w:val="Tabletext"/>
            </w:pPr>
            <w:r w:rsidRPr="00BC0065">
              <w:t>250</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single" w:sz="4" w:space="0" w:color="auto"/>
            </w:tcBorders>
          </w:tcPr>
          <w:p w:rsidR="004E001F" w:rsidRPr="00BC0065" w:rsidRDefault="004E001F" w:rsidP="00B215B7">
            <w:pPr>
              <w:pStyle w:val="Tabletext"/>
            </w:pPr>
            <w:r w:rsidRPr="00BC0065">
              <w:t>24,175-24,25 GHz</w:t>
            </w:r>
          </w:p>
        </w:tc>
        <w:tc>
          <w:tcPr>
            <w:tcW w:w="2434" w:type="dxa"/>
          </w:tcPr>
          <w:p w:rsidR="004E001F" w:rsidRPr="00BC0065" w:rsidRDefault="004E001F" w:rsidP="00B215B7">
            <w:pPr>
              <w:pStyle w:val="Tabletext"/>
            </w:pPr>
            <w:r>
              <w:t>Quelconque dans le cadre de 15.</w:t>
            </w:r>
            <w:r w:rsidRPr="00BC0065">
              <w:t>249</w:t>
            </w:r>
          </w:p>
        </w:tc>
        <w:tc>
          <w:tcPr>
            <w:tcW w:w="2485" w:type="dxa"/>
          </w:tcPr>
          <w:p w:rsidR="004E001F" w:rsidRPr="00BC0065" w:rsidRDefault="004E001F" w:rsidP="00B215B7">
            <w:pPr>
              <w:pStyle w:val="Tabletext"/>
            </w:pPr>
            <w:r w:rsidRPr="00BC0065">
              <w:t>250</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br w:type="page"/>
              <w:t>24,25-31,2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31,8-36,43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bottom w:val="single" w:sz="4" w:space="0" w:color="auto"/>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bottom w:val="nil"/>
            </w:tcBorders>
          </w:tcPr>
          <w:p w:rsidR="004E001F" w:rsidRPr="00BC0065" w:rsidRDefault="004E001F" w:rsidP="00B215B7">
            <w:pPr>
              <w:pStyle w:val="Tabletext"/>
            </w:pPr>
            <w:r w:rsidRPr="00BC0065">
              <w:t>36,5-38,6 GHz</w:t>
            </w:r>
          </w:p>
        </w:tc>
        <w:tc>
          <w:tcPr>
            <w:tcW w:w="2434" w:type="dxa"/>
          </w:tcPr>
          <w:p w:rsidR="004E001F" w:rsidRPr="00BC0065" w:rsidRDefault="004E001F" w:rsidP="00B215B7">
            <w:pPr>
              <w:pStyle w:val="Tabletext"/>
            </w:pPr>
            <w:r w:rsidRPr="00BC0065">
              <w:t>Signaux de commande intermittents</w:t>
            </w:r>
          </w:p>
        </w:tc>
        <w:tc>
          <w:tcPr>
            <w:tcW w:w="2485" w:type="dxa"/>
          </w:tcPr>
          <w:p w:rsidR="004E001F" w:rsidRPr="00BC0065" w:rsidRDefault="004E001F" w:rsidP="00B215B7">
            <w:pPr>
              <w:pStyle w:val="Tabletext"/>
            </w:pPr>
            <w:r w:rsidRPr="00BC0065">
              <w:t>12</w:t>
            </w:r>
            <w:r w:rsidRPr="00BC0065">
              <w:rPr>
                <w:rFonts w:ascii="Tms Rmn" w:hAnsi="Tms Rmn"/>
                <w:sz w:val="12"/>
              </w:rPr>
              <w:t> </w:t>
            </w:r>
            <w:r w:rsidRPr="00BC0065">
              <w:t xml:space="preserve">500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Borders>
              <w:top w:val="nil"/>
            </w:tcBorders>
          </w:tcPr>
          <w:p w:rsidR="004E001F" w:rsidRPr="00BC0065" w:rsidRDefault="004E001F" w:rsidP="00B215B7">
            <w:pPr>
              <w:pStyle w:val="Tabletext"/>
            </w:pPr>
          </w:p>
        </w:tc>
        <w:tc>
          <w:tcPr>
            <w:tcW w:w="2434" w:type="dxa"/>
          </w:tcPr>
          <w:p w:rsidR="004E001F" w:rsidRPr="00BC0065" w:rsidRDefault="004E001F" w:rsidP="00B215B7">
            <w:pPr>
              <w:pStyle w:val="Tabletext"/>
            </w:pPr>
            <w:r w:rsidRPr="00BC0065">
              <w:t>Transmissions périodiques</w:t>
            </w:r>
          </w:p>
        </w:tc>
        <w:tc>
          <w:tcPr>
            <w:tcW w:w="2485" w:type="dxa"/>
          </w:tcPr>
          <w:p w:rsidR="004E001F" w:rsidRPr="00BC0065" w:rsidRDefault="004E001F" w:rsidP="00B215B7">
            <w:pPr>
              <w:pStyle w:val="Tabletext"/>
            </w:pPr>
            <w:r w:rsidRPr="00BC0065">
              <w:t>5</w:t>
            </w:r>
            <w:r w:rsidRPr="00BC0065">
              <w:rPr>
                <w:rFonts w:ascii="Tms Rmn" w:hAnsi="Tms Rmn"/>
                <w:sz w:val="12"/>
              </w:rPr>
              <w:t> </w:t>
            </w:r>
            <w:r w:rsidRPr="00BC0065">
              <w:t xml:space="preserve">000 </w:t>
            </w:r>
            <w:r w:rsidR="00131D7D" w:rsidRPr="00C35B54">
              <w:sym w:font="Symbol" w:char="F06D"/>
            </w:r>
            <w:r w:rsidRPr="00BC0065">
              <w:t>V/m à 3 m</w:t>
            </w:r>
          </w:p>
        </w:tc>
        <w:tc>
          <w:tcPr>
            <w:tcW w:w="2485" w:type="dxa"/>
          </w:tcPr>
          <w:p w:rsidR="004E001F" w:rsidRPr="00BC0065" w:rsidRDefault="004E001F" w:rsidP="00B215B7">
            <w:pPr>
              <w:pStyle w:val="Tabletext"/>
              <w:jc w:val="center"/>
            </w:pPr>
            <w:r w:rsidRPr="00BC0065">
              <w:t>A</w:t>
            </w:r>
          </w:p>
        </w:tc>
      </w:tr>
      <w:tr w:rsidR="004E001F" w:rsidRPr="00BC0065" w:rsidTr="00BA33BD">
        <w:trPr>
          <w:cantSplit/>
          <w:jc w:val="center"/>
        </w:trPr>
        <w:tc>
          <w:tcPr>
            <w:tcW w:w="2485" w:type="dxa"/>
          </w:tcPr>
          <w:p w:rsidR="004E001F" w:rsidRPr="00BC0065" w:rsidRDefault="004E001F" w:rsidP="00B215B7">
            <w:pPr>
              <w:pStyle w:val="Tabletext"/>
            </w:pPr>
            <w:r w:rsidRPr="00BC0065">
              <w:t>46,7-46,9 GHz</w:t>
            </w:r>
          </w:p>
        </w:tc>
        <w:tc>
          <w:tcPr>
            <w:tcW w:w="2434" w:type="dxa"/>
          </w:tcPr>
          <w:p w:rsidR="004E001F" w:rsidRPr="00BC0065" w:rsidRDefault="004E001F" w:rsidP="00B215B7">
            <w:pPr>
              <w:pStyle w:val="Tabletext"/>
            </w:pPr>
            <w:r w:rsidRPr="00BC0065">
              <w:t>Capteurs de perturbation de champ pour véhicule</w:t>
            </w:r>
          </w:p>
        </w:tc>
        <w:tc>
          <w:tcPr>
            <w:tcW w:w="2485" w:type="dxa"/>
          </w:tcPr>
          <w:p w:rsidR="004E001F" w:rsidRPr="00BC0065" w:rsidRDefault="004E001F" w:rsidP="00B215B7">
            <w:pPr>
              <w:pStyle w:val="Tabletext"/>
            </w:pPr>
            <w:r w:rsidRPr="00BC0065">
              <w:t>Variable</w:t>
            </w:r>
          </w:p>
        </w:tc>
        <w:tc>
          <w:tcPr>
            <w:tcW w:w="2485" w:type="dxa"/>
          </w:tcPr>
          <w:p w:rsidR="004E001F" w:rsidRPr="00BC0065" w:rsidRDefault="004E001F" w:rsidP="00B215B7">
            <w:pPr>
              <w:pStyle w:val="Tabletext"/>
              <w:jc w:val="center"/>
            </w:pPr>
          </w:p>
        </w:tc>
      </w:tr>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57-64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Pas d'aéronef, pas de satellite, pas de capteur de perturbation de champ (avec une exception fixe caractérisée)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Variable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p>
        </w:tc>
      </w:tr>
      <w:tr w:rsidR="004E001F" w:rsidRPr="00BC0065" w:rsidTr="00BA33BD">
        <w:trPr>
          <w:cantSplit/>
          <w:jc w:val="center"/>
        </w:trPr>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76-77 GHz</w:t>
            </w:r>
          </w:p>
        </w:tc>
        <w:tc>
          <w:tcPr>
            <w:tcW w:w="2434"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Capteurs de perturbation de champ pour véhicule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pPr>
            <w:r w:rsidRPr="00BC0065">
              <w:t>Variable</w:t>
            </w:r>
          </w:p>
        </w:tc>
        <w:tc>
          <w:tcPr>
            <w:tcW w:w="248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jc w:val="center"/>
            </w:pPr>
          </w:p>
        </w:tc>
      </w:tr>
    </w:tbl>
    <w:p w:rsidR="00EF4563" w:rsidRDefault="00EF4563" w:rsidP="00EF4563">
      <w:pPr>
        <w:pStyle w:val="Tablefin"/>
      </w:pPr>
      <w:bookmarkStart w:id="65" w:name="_Toc282689424"/>
    </w:p>
    <w:p w:rsidR="004E001F" w:rsidRPr="00BC0065" w:rsidRDefault="004E001F" w:rsidP="004E001F">
      <w:pPr>
        <w:pStyle w:val="Heading1"/>
      </w:pPr>
      <w:r w:rsidRPr="00BC0065">
        <w:t>5</w:t>
      </w:r>
      <w:r w:rsidRPr="00BC0065">
        <w:tab/>
        <w:t>Spécifications d'antenne</w:t>
      </w:r>
      <w:bookmarkEnd w:id="65"/>
    </w:p>
    <w:p w:rsidR="004E001F" w:rsidRPr="00BC0065" w:rsidRDefault="004E001F" w:rsidP="00BA33BD">
      <w:pPr>
        <w:jc w:val="both"/>
      </w:pPr>
      <w:r w:rsidRPr="00BC0065">
        <w:t>Si on change l'antenne d'un émetteur, on risque de fortement augmenter ou diminuer l'intensité du signal qui est transmis au bout du compte. A l'exception des dispositifs à courant porteur, des systèmes hertziens dans les tunnels, des équipements de localisation des câbles ou du fonctionnement dans les bandes 160-190 kHz, 510-1</w:t>
      </w:r>
      <w:r w:rsidRPr="00BC0065">
        <w:rPr>
          <w:rFonts w:ascii="Tms Rmn" w:hAnsi="Tms Rmn"/>
          <w:sz w:val="12"/>
        </w:rPr>
        <w:t> </w:t>
      </w:r>
      <w:r w:rsidRPr="00BC0065">
        <w:t xml:space="preserve">705 kHz, les normes de la Partie 15 ne sont pas fondées uniquement sur la puissance de sortie mais aussi sur les caractéristiques d'antenne. Un émetteur à faible puissance qui respecte les normes techniques de la Partie 15 avec une </w:t>
      </w:r>
      <w:r>
        <w:t>cer</w:t>
      </w:r>
      <w:r w:rsidRPr="00BC0065">
        <w:t>taine antenne attachée risque donc de dépasser les limites données dans ces normes si on lui attache une antenne différente. Il pourrait alors en résulter un grave problème de brouillage de systèmes de radiocommunication autorisés (communications d'urgence, radiodiffusion, contrôle du trafic aérien, etc.).</w:t>
      </w:r>
    </w:p>
    <w:p w:rsidR="004E001F" w:rsidRPr="00BC0065" w:rsidRDefault="004E001F" w:rsidP="00BA33BD">
      <w:pPr>
        <w:jc w:val="both"/>
      </w:pPr>
      <w:r w:rsidRPr="00BC0065">
        <w:lastRenderedPageBreak/>
        <w:t>Afin d'éviter ce genre de problème de brouillage, chaque émetteur fondé sur la Partie 15 doit être conçu de manière à garantir qu'on ne puisse pas utiliser, sur cet émetteur, d'autre type d'antenne que celui employé pour démontrer la conformité aux normes techniques. Cela signifie que les émetteurs fondés sur la Partie 15 doivent avoir des antennes attachées en permanence ou détachables et dotées d'un connecteur unique. Un connecteur unique est un connecteur qui n'est pas un connecteur de type normalisé que l'on trouve dans les magasins d'électronique.</w:t>
      </w:r>
    </w:p>
    <w:p w:rsidR="004E001F" w:rsidRPr="00BC0065" w:rsidRDefault="004E001F" w:rsidP="00BA33BD">
      <w:pPr>
        <w:jc w:val="both"/>
      </w:pPr>
      <w:r w:rsidRPr="00BC0065">
        <w:t>Evidemment, les fournisseurs d'émetteurs fondés sur la Partie 15 souhaitent souvent que leurs clients puissent rempla</w:t>
      </w:r>
      <w:r>
        <w:t>cer</w:t>
      </w:r>
      <w:r w:rsidRPr="00BC0065">
        <w:t xml:space="preserve"> une antenne cassée. Cela étant, il est permis, dans le cadre de la Partie 15, de concevoir des émetteurs qui soient tels que l'utilisateur puisse rempla</w:t>
      </w:r>
      <w:r>
        <w:t>cer</w:t>
      </w:r>
      <w:r w:rsidRPr="00BC0065">
        <w:t xml:space="preserve"> une antenne cassée. Pour cela, l'antenne de remplacement doit être identique du point de vue électrique à l'antenne qui a été utilisée pour obtenir l'autorisation de la FCC pour l'émetteur. L'antenne de remplacement doit en outre inclure le connecteur unique décrit ci-dessus pour garantir qu'elle est utilisée avec l'émetteur correct.</w:t>
      </w:r>
    </w:p>
    <w:p w:rsidR="004E001F" w:rsidRPr="00BC0065" w:rsidRDefault="004E001F" w:rsidP="004E001F">
      <w:pPr>
        <w:pStyle w:val="Heading1"/>
      </w:pPr>
      <w:bookmarkStart w:id="66" w:name="_Toc282689425"/>
      <w:r w:rsidRPr="00BC0065">
        <w:t>6</w:t>
      </w:r>
      <w:r w:rsidRPr="00BC0065">
        <w:tab/>
        <w:t>Bandes avec restrictions</w:t>
      </w:r>
      <w:bookmarkEnd w:id="66"/>
    </w:p>
    <w:p w:rsidR="004E001F" w:rsidRPr="00BC0065" w:rsidRDefault="004E001F" w:rsidP="00BA33BD">
      <w:pPr>
        <w:jc w:val="both"/>
      </w:pPr>
      <w:r w:rsidRPr="00BC0065">
        <w:t>Les éléments rayonnants intentionnels ne sont pas autorisés à foncti</w:t>
      </w:r>
      <w:r>
        <w:t>onner dans les bandes suivantes.</w:t>
      </w:r>
    </w:p>
    <w:p w:rsidR="004E001F" w:rsidRPr="00BC0065" w:rsidRDefault="004E001F" w:rsidP="00EF4563">
      <w:pPr>
        <w:pStyle w:val="TableNo"/>
      </w:pPr>
      <w:r w:rsidRPr="00BC0065">
        <w:t>TABLEAU 15</w:t>
      </w:r>
    </w:p>
    <w:p w:rsidR="004E001F" w:rsidRDefault="004E001F" w:rsidP="003840FC">
      <w:pPr>
        <w:pStyle w:val="Tabletitle"/>
      </w:pPr>
      <w:r w:rsidRPr="00BC0065">
        <w:t>Bandes avec restrictions – Rayonnements non essentiels uniquement avec</w:t>
      </w:r>
      <w:r w:rsidRPr="00BC0065">
        <w:br/>
        <w:t>des exceptions limitées (non détaillées)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4E001F" w:rsidRPr="0026666F" w:rsidTr="003840FC">
        <w:trPr>
          <w:trHeight w:val="240"/>
          <w:jc w:val="center"/>
        </w:trPr>
        <w:tc>
          <w:tcPr>
            <w:tcW w:w="2461" w:type="dxa"/>
          </w:tcPr>
          <w:p w:rsidR="004E001F" w:rsidRPr="0026666F" w:rsidRDefault="004E001F" w:rsidP="00B215B7">
            <w:pPr>
              <w:pStyle w:val="Tablehead"/>
            </w:pPr>
            <w:r w:rsidRPr="0026666F">
              <w:t>MHz</w:t>
            </w:r>
          </w:p>
        </w:tc>
        <w:tc>
          <w:tcPr>
            <w:tcW w:w="2461" w:type="dxa"/>
          </w:tcPr>
          <w:p w:rsidR="004E001F" w:rsidRPr="0026666F" w:rsidRDefault="004E001F" w:rsidP="00B215B7">
            <w:pPr>
              <w:pStyle w:val="Tablehead"/>
            </w:pPr>
            <w:r w:rsidRPr="0026666F">
              <w:t>MHz</w:t>
            </w:r>
          </w:p>
        </w:tc>
        <w:tc>
          <w:tcPr>
            <w:tcW w:w="2461" w:type="dxa"/>
          </w:tcPr>
          <w:p w:rsidR="004E001F" w:rsidRPr="0026666F" w:rsidRDefault="004E001F" w:rsidP="00B215B7">
            <w:pPr>
              <w:pStyle w:val="Tablehead"/>
            </w:pPr>
            <w:r w:rsidRPr="0026666F">
              <w:t>MHz</w:t>
            </w:r>
          </w:p>
        </w:tc>
        <w:tc>
          <w:tcPr>
            <w:tcW w:w="2461" w:type="dxa"/>
          </w:tcPr>
          <w:p w:rsidR="004E001F" w:rsidRPr="0026666F" w:rsidRDefault="004E001F" w:rsidP="00B215B7">
            <w:pPr>
              <w:pStyle w:val="Tablehead"/>
            </w:pPr>
            <w:r w:rsidRPr="0026666F">
              <w:t>GHz</w:t>
            </w:r>
          </w:p>
        </w:tc>
      </w:tr>
      <w:tr w:rsidR="004E001F" w:rsidRPr="00BC0065" w:rsidTr="003840FC">
        <w:trPr>
          <w:jc w:val="center"/>
        </w:trPr>
        <w:tc>
          <w:tcPr>
            <w:tcW w:w="2461" w:type="dxa"/>
          </w:tcPr>
          <w:p w:rsidR="004E001F" w:rsidRPr="0026666F" w:rsidRDefault="004E001F" w:rsidP="00B215B7">
            <w:pPr>
              <w:pStyle w:val="Tabletext"/>
            </w:pPr>
            <w:r>
              <w:tab/>
            </w:r>
            <w:r w:rsidRPr="0026666F">
              <w:t>0,090-0,110</w:t>
            </w:r>
            <w:r>
              <w:br/>
            </w:r>
            <w:r w:rsidRPr="0026666F">
              <w:tab/>
              <w:t>0,495-0,505</w:t>
            </w:r>
            <w:r w:rsidRPr="0026666F">
              <w:br/>
            </w:r>
            <w:r w:rsidRPr="0026666F">
              <w:tab/>
              <w:t>2,1735-2,1905</w:t>
            </w:r>
            <w:r w:rsidRPr="0026666F">
              <w:br/>
            </w:r>
            <w:r w:rsidRPr="0026666F">
              <w:tab/>
              <w:t>4,125-4,128</w:t>
            </w:r>
            <w:r w:rsidRPr="0026666F">
              <w:br/>
            </w:r>
            <w:r w:rsidRPr="0026666F">
              <w:tab/>
              <w:t>4,17725-4,17775</w:t>
            </w:r>
            <w:r w:rsidRPr="0026666F">
              <w:br/>
            </w:r>
            <w:r w:rsidRPr="0026666F">
              <w:tab/>
              <w:t>4,20725-4,20775</w:t>
            </w:r>
            <w:r w:rsidRPr="0026666F">
              <w:br/>
            </w:r>
            <w:r w:rsidRPr="0026666F">
              <w:tab/>
              <w:t>6,215-6,218</w:t>
            </w:r>
            <w:r w:rsidRPr="0026666F">
              <w:br/>
            </w:r>
            <w:r w:rsidRPr="0026666F">
              <w:tab/>
              <w:t>6,26775-6,26825</w:t>
            </w:r>
            <w:r w:rsidRPr="0026666F">
              <w:br/>
            </w:r>
            <w:r w:rsidRPr="0026666F">
              <w:tab/>
              <w:t>6,31175-6,31225</w:t>
            </w:r>
            <w:r w:rsidRPr="0026666F">
              <w:br/>
            </w:r>
            <w:r w:rsidRPr="0026666F">
              <w:tab/>
              <w:t>8,291-8,294</w:t>
            </w:r>
            <w:r w:rsidRPr="0026666F">
              <w:br/>
            </w:r>
            <w:r w:rsidRPr="0026666F">
              <w:tab/>
              <w:t>8,362-8,366</w:t>
            </w:r>
            <w:r w:rsidRPr="0026666F">
              <w:br/>
            </w:r>
            <w:r w:rsidRPr="0026666F">
              <w:tab/>
              <w:t>8,37625-8,38675</w:t>
            </w:r>
            <w:r w:rsidRPr="0026666F">
              <w:br/>
            </w:r>
            <w:r w:rsidRPr="0026666F">
              <w:tab/>
              <w:t>8,41425-8,41475</w:t>
            </w:r>
            <w:r w:rsidRPr="0026666F">
              <w:br/>
            </w:r>
            <w:r w:rsidRPr="0026666F">
              <w:tab/>
              <w:t>12,29-12,293</w:t>
            </w:r>
            <w:r w:rsidRPr="0026666F">
              <w:br/>
            </w:r>
            <w:r w:rsidRPr="0026666F">
              <w:tab/>
              <w:t>12,51975-12,52025</w:t>
            </w:r>
            <w:r w:rsidRPr="0026666F">
              <w:br/>
            </w:r>
            <w:r w:rsidRPr="0026666F">
              <w:tab/>
              <w:t>12,57675-12,57725</w:t>
            </w:r>
            <w:r w:rsidRPr="0026666F">
              <w:br/>
            </w:r>
            <w:r w:rsidRPr="0026666F">
              <w:tab/>
              <w:t>13,36-13,41</w:t>
            </w:r>
          </w:p>
        </w:tc>
        <w:tc>
          <w:tcPr>
            <w:tcW w:w="2461" w:type="dxa"/>
          </w:tcPr>
          <w:p w:rsidR="004E001F" w:rsidRPr="0026666F" w:rsidRDefault="004E001F" w:rsidP="00B215B7">
            <w:pPr>
              <w:pStyle w:val="Tabletext"/>
            </w:pPr>
            <w:r w:rsidRPr="0026666F">
              <w:tab/>
              <w:t>16,42-16,423</w:t>
            </w:r>
            <w:r w:rsidRPr="0026666F">
              <w:br/>
            </w:r>
            <w:r w:rsidRPr="0026666F">
              <w:tab/>
              <w:t>16,69475-16,69525</w:t>
            </w:r>
            <w:r w:rsidRPr="0026666F">
              <w:br/>
            </w:r>
            <w:r w:rsidRPr="0026666F">
              <w:tab/>
              <w:t>16,80425-16,80475</w:t>
            </w:r>
            <w:r w:rsidRPr="0026666F">
              <w:br/>
            </w:r>
            <w:r w:rsidRPr="0026666F">
              <w:tab/>
              <w:t>25,5-25,67</w:t>
            </w:r>
            <w:r w:rsidRPr="0026666F">
              <w:br/>
            </w:r>
            <w:r w:rsidRPr="0026666F">
              <w:tab/>
              <w:t>37,5-38,25</w:t>
            </w:r>
            <w:r w:rsidRPr="0026666F">
              <w:br/>
            </w:r>
            <w:r w:rsidRPr="0026666F">
              <w:tab/>
              <w:t>73-74,6</w:t>
            </w:r>
            <w:r w:rsidRPr="0026666F">
              <w:br/>
            </w:r>
            <w:r w:rsidRPr="0026666F">
              <w:tab/>
              <w:t>74,8-75,2</w:t>
            </w:r>
            <w:r w:rsidRPr="0026666F">
              <w:br/>
            </w:r>
            <w:r w:rsidRPr="0026666F">
              <w:tab/>
              <w:t>108-121,94</w:t>
            </w:r>
            <w:r w:rsidRPr="0026666F">
              <w:br/>
            </w:r>
            <w:r w:rsidRPr="0026666F">
              <w:tab/>
              <w:t>123-138</w:t>
            </w:r>
            <w:r w:rsidRPr="0026666F">
              <w:br/>
            </w:r>
            <w:r w:rsidRPr="0026666F">
              <w:tab/>
              <w:t>149,9-150,05</w:t>
            </w:r>
            <w:r w:rsidRPr="0026666F">
              <w:br/>
            </w:r>
            <w:r w:rsidRPr="0026666F">
              <w:tab/>
              <w:t>156,52475-</w:t>
            </w:r>
            <w:r w:rsidR="003840FC">
              <w:tab/>
            </w:r>
            <w:r w:rsidRPr="0026666F">
              <w:t>156,52525</w:t>
            </w:r>
            <w:r w:rsidRPr="0026666F">
              <w:br/>
            </w:r>
            <w:r w:rsidRPr="0026666F">
              <w:tab/>
              <w:t>156,7-156,9</w:t>
            </w:r>
            <w:r w:rsidRPr="0026666F">
              <w:br/>
            </w:r>
            <w:r w:rsidRPr="0026666F">
              <w:tab/>
              <w:t>162,0125-167,17</w:t>
            </w:r>
            <w:r w:rsidRPr="0026666F">
              <w:br/>
            </w:r>
            <w:r w:rsidRPr="0026666F">
              <w:tab/>
              <w:t>167,72-173,2</w:t>
            </w:r>
            <w:r w:rsidRPr="0026666F">
              <w:br/>
            </w:r>
            <w:r w:rsidRPr="0026666F">
              <w:tab/>
              <w:t>240-285</w:t>
            </w:r>
            <w:r w:rsidRPr="0026666F">
              <w:br/>
            </w:r>
            <w:r w:rsidRPr="0026666F">
              <w:tab/>
              <w:t>322-335,4</w:t>
            </w:r>
          </w:p>
        </w:tc>
        <w:tc>
          <w:tcPr>
            <w:tcW w:w="2461" w:type="dxa"/>
          </w:tcPr>
          <w:p w:rsidR="004E001F" w:rsidRPr="0026666F" w:rsidRDefault="004E001F" w:rsidP="00B215B7">
            <w:pPr>
              <w:pStyle w:val="Tabletext"/>
            </w:pPr>
            <w:r w:rsidRPr="0026666F">
              <w:tab/>
              <w:t>399,9-410</w:t>
            </w:r>
            <w:r w:rsidRPr="0026666F">
              <w:br/>
            </w:r>
            <w:r w:rsidRPr="0026666F">
              <w:tab/>
              <w:t>608-614</w:t>
            </w:r>
            <w:r w:rsidRPr="0026666F">
              <w:br/>
            </w:r>
            <w:r w:rsidRPr="0026666F">
              <w:tab/>
              <w:t>960-1 240</w:t>
            </w:r>
            <w:r w:rsidRPr="0026666F">
              <w:br/>
            </w:r>
            <w:r w:rsidRPr="0026666F">
              <w:tab/>
              <w:t>1 300-1 427</w:t>
            </w:r>
            <w:r w:rsidRPr="0026666F">
              <w:br/>
            </w:r>
            <w:r w:rsidRPr="0026666F">
              <w:tab/>
              <w:t>1 435-1 626,5</w:t>
            </w:r>
            <w:r w:rsidRPr="0026666F">
              <w:br/>
            </w:r>
            <w:r w:rsidRPr="0026666F">
              <w:tab/>
              <w:t>1 645,5-1 646,5</w:t>
            </w:r>
            <w:r w:rsidRPr="0026666F">
              <w:br/>
            </w:r>
            <w:r w:rsidRPr="0026666F">
              <w:tab/>
              <w:t>1 660-1 710</w:t>
            </w:r>
            <w:r w:rsidRPr="0026666F">
              <w:br/>
            </w:r>
            <w:r w:rsidRPr="0026666F">
              <w:tab/>
              <w:t>1 718,8-1 722,2</w:t>
            </w:r>
            <w:r w:rsidRPr="0026666F">
              <w:br/>
            </w:r>
            <w:r w:rsidRPr="0026666F">
              <w:tab/>
              <w:t>2 200-2 300</w:t>
            </w:r>
            <w:r w:rsidRPr="0026666F">
              <w:br/>
            </w:r>
            <w:r w:rsidRPr="0026666F">
              <w:tab/>
              <w:t>2 310-2 390</w:t>
            </w:r>
            <w:r w:rsidRPr="0026666F">
              <w:softHyphen/>
            </w:r>
            <w:r w:rsidRPr="0026666F">
              <w:br/>
            </w:r>
            <w:r w:rsidRPr="0026666F">
              <w:tab/>
              <w:t>2 483,5-2 500</w:t>
            </w:r>
            <w:r w:rsidRPr="0026666F">
              <w:br/>
            </w:r>
            <w:r w:rsidRPr="0026666F">
              <w:tab/>
              <w:t>2 655-2 900</w:t>
            </w:r>
            <w:r w:rsidRPr="0026666F">
              <w:br/>
            </w:r>
            <w:r w:rsidRPr="0026666F">
              <w:tab/>
              <w:t>3 260-3 267</w:t>
            </w:r>
            <w:r w:rsidRPr="0026666F">
              <w:br/>
            </w:r>
            <w:r w:rsidRPr="0026666F">
              <w:tab/>
              <w:t>3 332-3 339</w:t>
            </w:r>
            <w:r w:rsidRPr="0026666F">
              <w:br/>
            </w:r>
            <w:r w:rsidRPr="0026666F">
              <w:tab/>
              <w:t>3 345,8-3 358</w:t>
            </w:r>
            <w:r w:rsidRPr="0026666F">
              <w:br/>
            </w:r>
            <w:r w:rsidRPr="0026666F">
              <w:tab/>
              <w:t>3 600-4 400</w:t>
            </w:r>
          </w:p>
        </w:tc>
        <w:tc>
          <w:tcPr>
            <w:tcW w:w="2461" w:type="dxa"/>
          </w:tcPr>
          <w:p w:rsidR="004E001F" w:rsidRPr="0026666F" w:rsidRDefault="004E001F" w:rsidP="003840FC">
            <w:pPr>
              <w:pStyle w:val="Tabletext"/>
            </w:pPr>
            <w:r w:rsidRPr="0026666F">
              <w:tab/>
              <w:t>4,5-5,15</w:t>
            </w:r>
            <w:r w:rsidRPr="0026666F">
              <w:br/>
            </w:r>
            <w:r w:rsidRPr="0026666F">
              <w:tab/>
              <w:t>5,35-5,46</w:t>
            </w:r>
            <w:r w:rsidRPr="0026666F">
              <w:br/>
            </w:r>
            <w:r w:rsidRPr="0026666F">
              <w:tab/>
              <w:t>7,25-7,75</w:t>
            </w:r>
            <w:r w:rsidRPr="0026666F">
              <w:br/>
            </w:r>
            <w:r w:rsidRPr="0026666F">
              <w:tab/>
              <w:t>8,025-8,5</w:t>
            </w:r>
            <w:r w:rsidRPr="0026666F">
              <w:br/>
            </w:r>
            <w:r w:rsidRPr="0026666F">
              <w:tab/>
              <w:t>9,0-9,2</w:t>
            </w:r>
            <w:r w:rsidRPr="0026666F">
              <w:br/>
            </w:r>
            <w:r w:rsidRPr="0026666F">
              <w:tab/>
              <w:t>9,3-9,5</w:t>
            </w:r>
            <w:r w:rsidRPr="0026666F">
              <w:br/>
            </w:r>
            <w:r w:rsidRPr="0026666F">
              <w:tab/>
              <w:t>10,6-12,7</w:t>
            </w:r>
            <w:r w:rsidRPr="0026666F">
              <w:br/>
            </w:r>
            <w:r w:rsidRPr="0026666F">
              <w:tab/>
              <w:t>13,25-13,4</w:t>
            </w:r>
            <w:r w:rsidRPr="0026666F">
              <w:br/>
            </w:r>
            <w:r w:rsidRPr="0026666F">
              <w:tab/>
              <w:t>14,47-14,5</w:t>
            </w:r>
            <w:r w:rsidRPr="0026666F">
              <w:br/>
            </w:r>
            <w:r w:rsidRPr="0026666F">
              <w:tab/>
              <w:t>15,35-16,2</w:t>
            </w:r>
            <w:r w:rsidRPr="0026666F">
              <w:br/>
            </w:r>
            <w:r w:rsidRPr="0026666F">
              <w:tab/>
              <w:t>17,7-21,4</w:t>
            </w:r>
            <w:r w:rsidRPr="0026666F">
              <w:br/>
            </w:r>
            <w:r w:rsidRPr="0026666F">
              <w:tab/>
              <w:t>22,01-23,12</w:t>
            </w:r>
            <w:r w:rsidRPr="0026666F">
              <w:br/>
            </w:r>
            <w:r w:rsidRPr="0026666F">
              <w:tab/>
              <w:t>23,6-24,0</w:t>
            </w:r>
            <w:r w:rsidRPr="0026666F">
              <w:br/>
            </w:r>
            <w:r w:rsidRPr="0026666F">
              <w:tab/>
              <w:t>31,2-31,8</w:t>
            </w:r>
            <w:r w:rsidRPr="0026666F">
              <w:br/>
            </w:r>
            <w:r w:rsidRPr="0026666F">
              <w:tab/>
              <w:t>36,43-36,5</w:t>
            </w:r>
            <w:r w:rsidRPr="0026666F">
              <w:br/>
            </w:r>
            <w:r w:rsidRPr="0026666F">
              <w:tab/>
              <w:t>38,6-46,7</w:t>
            </w:r>
            <w:r w:rsidRPr="0026666F">
              <w:br/>
            </w:r>
            <w:r w:rsidRPr="0026666F">
              <w:tab/>
              <w:t>46,9-59</w:t>
            </w:r>
            <w:r w:rsidRPr="0026666F">
              <w:br/>
            </w:r>
            <w:r w:rsidRPr="0026666F">
              <w:tab/>
              <w:t>64-76</w:t>
            </w:r>
            <w:r w:rsidRPr="0026666F">
              <w:br/>
            </w:r>
            <w:r w:rsidRPr="0026666F">
              <w:tab/>
              <w:t>Au-dessus de</w:t>
            </w:r>
            <w:r w:rsidR="003840FC">
              <w:t xml:space="preserve"> </w:t>
            </w:r>
            <w:r w:rsidR="003840FC">
              <w:tab/>
              <w:t>77 </w:t>
            </w:r>
            <w:r w:rsidRPr="0026666F">
              <w:t>GHz</w:t>
            </w:r>
          </w:p>
        </w:tc>
      </w:tr>
    </w:tbl>
    <w:p w:rsidR="00B80E70" w:rsidRDefault="00B80E70" w:rsidP="00B80E70">
      <w:pPr>
        <w:pStyle w:val="Tablefin"/>
      </w:pPr>
      <w:bookmarkStart w:id="67" w:name="_Toc282689426"/>
    </w:p>
    <w:p w:rsidR="004E001F" w:rsidRPr="00BC0065" w:rsidRDefault="004E001F" w:rsidP="004E001F">
      <w:pPr>
        <w:pStyle w:val="Heading1"/>
      </w:pPr>
      <w:r w:rsidRPr="00BC0065">
        <w:t>7</w:t>
      </w:r>
      <w:r w:rsidRPr="00BC0065">
        <w:tab/>
        <w:t>Autorisation des équipements</w:t>
      </w:r>
      <w:bookmarkEnd w:id="67"/>
    </w:p>
    <w:p w:rsidR="004E001F" w:rsidRPr="00BC0065" w:rsidRDefault="004E001F" w:rsidP="003840FC">
      <w:pPr>
        <w:jc w:val="both"/>
      </w:pPr>
      <w:r w:rsidRPr="00BC0065">
        <w:t xml:space="preserve">Un émetteur fondé sur la Partie 15 doit être testé et autorisé avant de pouvoir être commercialisé. Il existe deux moyens d'obtenir une autorisation: la </w:t>
      </w:r>
      <w:r>
        <w:t>cer</w:t>
      </w:r>
      <w:r w:rsidRPr="00BC0065">
        <w:t>tification et la vérification.</w:t>
      </w:r>
    </w:p>
    <w:p w:rsidR="004E001F" w:rsidRPr="00BC0065" w:rsidRDefault="004E001F" w:rsidP="00B80E70">
      <w:pPr>
        <w:pStyle w:val="TableNo"/>
      </w:pPr>
      <w:r w:rsidRPr="00BC0065">
        <w:lastRenderedPageBreak/>
        <w:t>TABLEAU 16</w:t>
      </w:r>
    </w:p>
    <w:p w:rsidR="004E001F" w:rsidRDefault="004E001F" w:rsidP="004E001F">
      <w:pPr>
        <w:pStyle w:val="Tabletitle"/>
      </w:pPr>
      <w:r w:rsidRPr="00BC0065">
        <w:t>Procédures d'autorisation pour les émetteurs fondés sur la Partie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4E001F" w:rsidRPr="00BC0065" w:rsidTr="003840FC">
        <w:trPr>
          <w:trHeight w:val="270"/>
          <w:jc w:val="center"/>
        </w:trPr>
        <w:tc>
          <w:tcPr>
            <w:tcW w:w="4927" w:type="dxa"/>
          </w:tcPr>
          <w:p w:rsidR="004E001F" w:rsidRPr="0026666F" w:rsidRDefault="004E001F" w:rsidP="00B215B7">
            <w:pPr>
              <w:pStyle w:val="Tablehead"/>
            </w:pPr>
            <w:r w:rsidRPr="0026666F">
              <w:t>Emetteur à faible puissance</w:t>
            </w:r>
          </w:p>
        </w:tc>
        <w:tc>
          <w:tcPr>
            <w:tcW w:w="4927" w:type="dxa"/>
          </w:tcPr>
          <w:p w:rsidR="004E001F" w:rsidRPr="0026666F" w:rsidRDefault="004E001F" w:rsidP="00B215B7">
            <w:pPr>
              <w:pStyle w:val="Tablehead"/>
            </w:pPr>
            <w:r w:rsidRPr="0026666F">
              <w:t>Procédure d'autorisation</w:t>
            </w:r>
          </w:p>
        </w:tc>
      </w:tr>
      <w:tr w:rsidR="004E001F" w:rsidRPr="0026666F" w:rsidTr="003840FC">
        <w:trPr>
          <w:trHeight w:val="450"/>
          <w:jc w:val="center"/>
        </w:trPr>
        <w:tc>
          <w:tcPr>
            <w:tcW w:w="4927" w:type="dxa"/>
          </w:tcPr>
          <w:p w:rsidR="004E001F" w:rsidRPr="0026666F" w:rsidRDefault="004E001F" w:rsidP="00B215B7">
            <w:pPr>
              <w:pStyle w:val="Tabletext"/>
            </w:pPr>
            <w:r w:rsidRPr="0026666F">
              <w:t>Systèmes de transmission en modulation d'amplitude sur les campus d'établissements d'enseignement</w:t>
            </w:r>
          </w:p>
        </w:tc>
        <w:tc>
          <w:tcPr>
            <w:tcW w:w="4927" w:type="dxa"/>
          </w:tcPr>
          <w:p w:rsidR="004E001F" w:rsidRPr="0026666F" w:rsidRDefault="004E001F" w:rsidP="00B215B7">
            <w:pPr>
              <w:pStyle w:val="Tabletext"/>
            </w:pPr>
            <w:r w:rsidRPr="0026666F">
              <w:t>Vérification</w:t>
            </w:r>
          </w:p>
        </w:tc>
      </w:tr>
      <w:tr w:rsidR="004E001F" w:rsidRPr="0026666F" w:rsidTr="003840FC">
        <w:trPr>
          <w:trHeight w:val="450"/>
          <w:jc w:val="center"/>
        </w:trPr>
        <w:tc>
          <w:tcPr>
            <w:tcW w:w="4927" w:type="dxa"/>
          </w:tcPr>
          <w:p w:rsidR="004E001F" w:rsidRPr="0026666F" w:rsidRDefault="004E001F" w:rsidP="00B215B7">
            <w:pPr>
              <w:pStyle w:val="Tabletext"/>
            </w:pPr>
            <w:r w:rsidRPr="0026666F">
              <w:t>Equipements de localisation de câble à une fréquence égale ou inférieure à 490 kHz</w:t>
            </w:r>
          </w:p>
        </w:tc>
        <w:tc>
          <w:tcPr>
            <w:tcW w:w="4927" w:type="dxa"/>
          </w:tcPr>
          <w:p w:rsidR="004E001F" w:rsidRPr="0026666F" w:rsidRDefault="004E001F" w:rsidP="00B215B7">
            <w:pPr>
              <w:pStyle w:val="Tabletext"/>
            </w:pPr>
            <w:r w:rsidRPr="0026666F">
              <w:t>Vérification</w:t>
            </w:r>
          </w:p>
        </w:tc>
      </w:tr>
      <w:tr w:rsidR="004E001F" w:rsidRPr="0026666F" w:rsidTr="003840FC">
        <w:trPr>
          <w:trHeight w:val="234"/>
          <w:jc w:val="center"/>
        </w:trPr>
        <w:tc>
          <w:tcPr>
            <w:tcW w:w="4927" w:type="dxa"/>
          </w:tcPr>
          <w:p w:rsidR="004E001F" w:rsidRPr="0026666F" w:rsidRDefault="004E001F" w:rsidP="00B215B7">
            <w:pPr>
              <w:pStyle w:val="Tabletext"/>
            </w:pPr>
            <w:r w:rsidRPr="0026666F">
              <w:t>Systèmes à courant porteur</w:t>
            </w:r>
          </w:p>
        </w:tc>
        <w:tc>
          <w:tcPr>
            <w:tcW w:w="4927" w:type="dxa"/>
          </w:tcPr>
          <w:p w:rsidR="004E001F" w:rsidRPr="0026666F" w:rsidRDefault="004E001F" w:rsidP="00B215B7">
            <w:pPr>
              <w:pStyle w:val="Tabletext"/>
            </w:pPr>
            <w:r w:rsidRPr="0026666F">
              <w:t>Vérification</w:t>
            </w:r>
          </w:p>
        </w:tc>
      </w:tr>
      <w:tr w:rsidR="004E001F" w:rsidRPr="0026666F" w:rsidTr="003840FC">
        <w:trPr>
          <w:trHeight w:val="666"/>
          <w:jc w:val="center"/>
        </w:trPr>
        <w:tc>
          <w:tcPr>
            <w:tcW w:w="4927" w:type="dxa"/>
          </w:tcPr>
          <w:p w:rsidR="004E001F" w:rsidRPr="0026666F" w:rsidRDefault="004E001F" w:rsidP="00B215B7">
            <w:pPr>
              <w:pStyle w:val="Tabletext"/>
            </w:pPr>
            <w:r w:rsidRPr="0026666F">
              <w:t xml:space="preserve">Dispositifs, par exemple systèmes de protection de périmètre, qui doivent faire l'objet de mesures sur le site d'installation </w:t>
            </w:r>
          </w:p>
        </w:tc>
        <w:tc>
          <w:tcPr>
            <w:tcW w:w="4927" w:type="dxa"/>
          </w:tcPr>
          <w:p w:rsidR="004E001F" w:rsidRPr="0026666F" w:rsidRDefault="004E001F" w:rsidP="00B215B7">
            <w:pPr>
              <w:pStyle w:val="Tabletext"/>
            </w:pPr>
            <w:r w:rsidRPr="0026666F">
              <w:t>Vérification des trois premières installations, les données résultantes étant immédiatement utilisées pour obtenir une certification</w:t>
            </w:r>
          </w:p>
        </w:tc>
      </w:tr>
      <w:tr w:rsidR="004E001F" w:rsidRPr="0026666F" w:rsidTr="003840FC">
        <w:trPr>
          <w:trHeight w:val="666"/>
          <w:jc w:val="center"/>
        </w:trPr>
        <w:tc>
          <w:tcPr>
            <w:tcW w:w="4927" w:type="dxa"/>
          </w:tcPr>
          <w:p w:rsidR="004E001F" w:rsidRPr="0026666F" w:rsidRDefault="004E001F" w:rsidP="00B215B7">
            <w:pPr>
              <w:pStyle w:val="Tabletext"/>
            </w:pPr>
            <w:r w:rsidRPr="0026666F">
              <w:t>Systèmes par câbles coaxiaux avec perte</w:t>
            </w:r>
          </w:p>
        </w:tc>
        <w:tc>
          <w:tcPr>
            <w:tcW w:w="4927" w:type="dxa"/>
          </w:tcPr>
          <w:p w:rsidR="004E001F" w:rsidRPr="0026666F" w:rsidRDefault="004E001F" w:rsidP="00B215B7">
            <w:pPr>
              <w:pStyle w:val="Tabletext"/>
            </w:pPr>
            <w:r w:rsidRPr="0026666F">
              <w:t>S'ils sont conçus pour fonctionner exclusivement pour la radiodiffusion en modulation d'amplitude: vérification; autrement: certification</w:t>
            </w:r>
          </w:p>
        </w:tc>
      </w:tr>
      <w:tr w:rsidR="004E001F" w:rsidRPr="0026666F" w:rsidTr="003840FC">
        <w:trPr>
          <w:trHeight w:val="234"/>
          <w:jc w:val="center"/>
        </w:trPr>
        <w:tc>
          <w:tcPr>
            <w:tcW w:w="4927" w:type="dxa"/>
          </w:tcPr>
          <w:p w:rsidR="004E001F" w:rsidRPr="0026666F" w:rsidRDefault="004E001F" w:rsidP="00B215B7">
            <w:pPr>
              <w:pStyle w:val="Tabletext"/>
            </w:pPr>
            <w:r w:rsidRPr="0026666F">
              <w:t>Systèmes hertziens dans les tunnels</w:t>
            </w:r>
          </w:p>
        </w:tc>
        <w:tc>
          <w:tcPr>
            <w:tcW w:w="4927" w:type="dxa"/>
          </w:tcPr>
          <w:p w:rsidR="004E001F" w:rsidRPr="0026666F" w:rsidRDefault="004E001F" w:rsidP="00B215B7">
            <w:pPr>
              <w:pStyle w:val="Tabletext"/>
            </w:pPr>
            <w:r w:rsidRPr="0026666F">
              <w:t>Vérification</w:t>
            </w:r>
          </w:p>
        </w:tc>
      </w:tr>
      <w:tr w:rsidR="004E001F" w:rsidRPr="0026666F" w:rsidTr="003840FC">
        <w:trPr>
          <w:trHeight w:val="288"/>
          <w:jc w:val="center"/>
        </w:trPr>
        <w:tc>
          <w:tcPr>
            <w:tcW w:w="4927" w:type="dxa"/>
          </w:tcPr>
          <w:p w:rsidR="004E001F" w:rsidRPr="0026666F" w:rsidRDefault="004E001F" w:rsidP="00B215B7">
            <w:pPr>
              <w:pStyle w:val="Tabletext"/>
            </w:pPr>
            <w:r w:rsidRPr="0026666F">
              <w:t xml:space="preserve">Tous les autres émetteurs fondés sur la Partie 15 </w:t>
            </w:r>
          </w:p>
        </w:tc>
        <w:tc>
          <w:tcPr>
            <w:tcW w:w="4927" w:type="dxa"/>
          </w:tcPr>
          <w:p w:rsidR="004E001F" w:rsidRPr="0026666F" w:rsidRDefault="004E001F" w:rsidP="00B215B7">
            <w:pPr>
              <w:pStyle w:val="Tabletext"/>
            </w:pPr>
            <w:r w:rsidRPr="0026666F">
              <w:t>certification</w:t>
            </w:r>
          </w:p>
        </w:tc>
      </w:tr>
    </w:tbl>
    <w:p w:rsidR="00B80E70" w:rsidRDefault="00B80E70" w:rsidP="00B80E70">
      <w:pPr>
        <w:pStyle w:val="Tablefin"/>
      </w:pPr>
      <w:bookmarkStart w:id="68" w:name="_Toc282689427"/>
    </w:p>
    <w:p w:rsidR="004E001F" w:rsidRPr="00BC0065" w:rsidRDefault="004E001F" w:rsidP="004E001F">
      <w:pPr>
        <w:pStyle w:val="Heading2"/>
      </w:pPr>
      <w:r w:rsidRPr="00BC0065">
        <w:t>7.1</w:t>
      </w:r>
      <w:r w:rsidRPr="00BC0065">
        <w:tab/>
      </w:r>
      <w:r>
        <w:t>Cer</w:t>
      </w:r>
      <w:r w:rsidRPr="00BC0065">
        <w:t>tification</w:t>
      </w:r>
      <w:bookmarkEnd w:id="68"/>
    </w:p>
    <w:p w:rsidR="004E001F" w:rsidRPr="00BC0065" w:rsidRDefault="004E001F" w:rsidP="003840FC">
      <w:pPr>
        <w:jc w:val="both"/>
      </w:pPr>
      <w:r w:rsidRPr="00BC0065">
        <w:t xml:space="preserve">Pour la procédure de </w:t>
      </w:r>
      <w:r>
        <w:t>cer</w:t>
      </w:r>
      <w:r w:rsidRPr="00BC0065">
        <w:t xml:space="preserve">tification, il faut effectuer des tests afin de mesurer les niveaux d'énergie radiofréquence que le dispositif rayonne dans l'air libre ou transmet par conduction sur les lignes électriques. Une description des installations de mesure du laboratoire où ces tests sont effectués doit être conservée par le laboratoire de la Commission ou doit accompagner la demande de </w:t>
      </w:r>
      <w:r>
        <w:t>cer</w:t>
      </w:r>
      <w:r w:rsidRPr="00BC0065">
        <w:t xml:space="preserve">tification. Une fois ces tests effectués, il faut élaborer un rapport dans lequel figurent la procédure de test, les résultats de test et quelques informations additionnelles sur le dispositif (dessins de conception, etc.). Les informations spécifiques à inclure dans un rapport de </w:t>
      </w:r>
      <w:r>
        <w:t>cer</w:t>
      </w:r>
      <w:r w:rsidRPr="00BC0065">
        <w:t>tification sont détaillées dans la Partie 2 des Règles de la FCC.</w:t>
      </w:r>
    </w:p>
    <w:p w:rsidR="004E001F" w:rsidRPr="00BC0065" w:rsidRDefault="004E001F" w:rsidP="003840FC">
      <w:pPr>
        <w:jc w:val="both"/>
      </w:pPr>
      <w:r w:rsidRPr="00BC0065">
        <w:t>En ce qui con</w:t>
      </w:r>
      <w:r>
        <w:t>cer</w:t>
      </w:r>
      <w:r w:rsidRPr="00BC0065">
        <w:t xml:space="preserve">ne les émetteurs </w:t>
      </w:r>
      <w:r>
        <w:t>cer</w:t>
      </w:r>
      <w:r w:rsidRPr="00BC0065">
        <w:t>tifiés, deux labels doivent leur être attachés: un label d'identification de la FCC et un label de conformité. Le label d'identification de la FCC identifie le dossier d'autorisation d'équipement de la FCC qui est associé à l'émetteur et permet d'indiquer aux clients que l'émetteur a été autorisé par la FCC. Le label de conformité indique aux clients que l'émetteur a été autorisé dans le cadre de la Partie 15 des Règles de la FCC, qu'il ne doit pas causer de brouillages préjudiciables et qu'il n'est pas protégé contre de tels brouillages.</w:t>
      </w:r>
    </w:p>
    <w:p w:rsidR="004E001F" w:rsidRPr="00BC0065" w:rsidRDefault="004E001F" w:rsidP="003840FC">
      <w:pPr>
        <w:jc w:val="both"/>
      </w:pPr>
      <w:r w:rsidRPr="00BC0065">
        <w:rPr>
          <w:i/>
          <w:iCs/>
        </w:rPr>
        <w:t>L'identificateur de la FCC</w:t>
      </w:r>
      <w:r w:rsidRPr="00BC0065">
        <w:t>. L'identificateur de la FCC doit être marqué en permanence (marqué à l'acide, gravé, imprimé à l'encre indélébile, etc.) directement sur l'émetteur ou sur une étiquette qui est apposée en permanence (rivetée, soudée, collée, etc.) sur l'émetteur. Le label d'identification de la FCC doit être facilement visible par l'acheteur au moment de l'achat.</w:t>
      </w:r>
    </w:p>
    <w:p w:rsidR="004E001F" w:rsidRPr="00BC0065" w:rsidRDefault="004E001F" w:rsidP="003840FC">
      <w:pPr>
        <w:jc w:val="both"/>
      </w:pPr>
      <w:r w:rsidRPr="00BC0065">
        <w:t>L'identificateur de la FCC est une chaîne de 4 à 17 caractères. Il peut contenir une combinaison quelconque de lettres majuscules, de numéros et de traits ou tirets. Les caractères 4 à 17 peuvent être désignés par le demandeur, s'il le souhaite. Les trois premiers caractères constituent, quant à eux, le «code de bénéficiaire», un code assigné par la FCC à chaque demandeur particulier (bénéficiaire). Toute demande déposée auprès de la FCC doit avoir un identificateur de la FCC qui commence par un code de bénéficiaire assigné.</w:t>
      </w:r>
    </w:p>
    <w:p w:rsidR="00B80E70" w:rsidRDefault="00B80E70">
      <w:pPr>
        <w:tabs>
          <w:tab w:val="clear" w:pos="794"/>
          <w:tab w:val="clear" w:pos="1191"/>
          <w:tab w:val="clear" w:pos="1588"/>
          <w:tab w:val="clear" w:pos="1985"/>
        </w:tabs>
        <w:overflowPunct/>
        <w:autoSpaceDE/>
        <w:autoSpaceDN/>
        <w:adjustRightInd/>
        <w:spacing w:before="0"/>
        <w:textAlignment w:val="auto"/>
        <w:rPr>
          <w:i/>
          <w:iCs/>
        </w:rPr>
      </w:pPr>
      <w:r>
        <w:rPr>
          <w:i/>
          <w:iCs/>
        </w:rPr>
        <w:br w:type="page"/>
      </w:r>
    </w:p>
    <w:p w:rsidR="004E001F" w:rsidRPr="00BC0065" w:rsidRDefault="004E001F" w:rsidP="003840FC">
      <w:pPr>
        <w:jc w:val="both"/>
      </w:pPr>
      <w:r w:rsidRPr="00BC0065">
        <w:rPr>
          <w:i/>
          <w:iCs/>
        </w:rPr>
        <w:lastRenderedPageBreak/>
        <w:t>Le code de bénéficiaire.</w:t>
      </w:r>
      <w:r w:rsidRPr="00BC0065">
        <w:t xml:space="preserve"> Pour obtenir un code, chaque nouveau demandeur doit envoyer une lettre contenant son nom et son adresse et demandant un code de bénéficiaire. Cette lettre doit être accompagnée d'un formulaire «Fee Advice Form» rempli (formulaire 159 de la FCC) et d'une redevance pour le traitement.</w:t>
      </w:r>
    </w:p>
    <w:p w:rsidR="004E001F" w:rsidRPr="00BC0065" w:rsidRDefault="004E001F" w:rsidP="003840FC">
      <w:pPr>
        <w:jc w:val="both"/>
      </w:pPr>
      <w:r w:rsidRPr="00BC0065">
        <w:rPr>
          <w:i/>
          <w:iCs/>
        </w:rPr>
        <w:t>Le label de conformité.</w:t>
      </w:r>
      <w:r w:rsidRPr="00BC0065">
        <w:t xml:space="preserve"> Le demandeur souhaitant obtenir une </w:t>
      </w:r>
      <w:r>
        <w:t>cer</w:t>
      </w:r>
      <w:r w:rsidRPr="00BC0065">
        <w:t>tification est chargé de produire le label de conformité et de l'apposer sur chaque dispositif commercialisé ou importé. Le libellé du label de conformité, qui figure dans la Partie 15, peut être inclus sur le même label que l'identificateur de la FCC, si on le souhaite.</w:t>
      </w:r>
    </w:p>
    <w:p w:rsidR="004E001F" w:rsidRPr="00BC0065" w:rsidRDefault="004E001F" w:rsidP="003840FC">
      <w:pPr>
        <w:jc w:val="both"/>
      </w:pPr>
      <w:r w:rsidRPr="00BC0065">
        <w:t xml:space="preserve">Il est interdit d'apposer le label de conformité et le label d'identification de la FCC sur des dispositifs tant qu'une </w:t>
      </w:r>
      <w:r>
        <w:t>cer</w:t>
      </w:r>
      <w:r w:rsidRPr="00BC0065">
        <w:t>tification n'a pas été obtenue pour ces dispositifs.</w:t>
      </w:r>
    </w:p>
    <w:p w:rsidR="004E001F" w:rsidRPr="00BC0065" w:rsidRDefault="004E001F" w:rsidP="003840FC">
      <w:pPr>
        <w:jc w:val="both"/>
      </w:pPr>
      <w:r w:rsidRPr="00BC0065">
        <w:t xml:space="preserve">Une fois que le rapport montrant la conformité aux normes techniques est achevé et que le label de conformité et le label d'identification de la FCC sont conçus, celui qui souhaite obtenir une </w:t>
      </w:r>
      <w:r>
        <w:t>cer</w:t>
      </w:r>
      <w:r w:rsidRPr="00BC0065">
        <w:t>tification pour l'émetteur considéré (il peut s'agir de n'importe qui) doit déposer, auprès de la FCC, une copie du rapport, une demande «Application for Equipment Authorisation» (formulaire 731 de la FCC) et une redevance pour la demande.</w:t>
      </w:r>
    </w:p>
    <w:p w:rsidR="004E001F" w:rsidRPr="00BC0065" w:rsidRDefault="004E001F" w:rsidP="003840FC">
      <w:pPr>
        <w:jc w:val="both"/>
      </w:pPr>
      <w:r w:rsidRPr="00BC0065">
        <w:t xml:space="preserve">Après le dépôt de la demande, le laboratoire de la FCC examinera le rapport et demandera peut-être un exemplaire de l'émetteur pour le tester. Si la demande est complète et précise et que tous les tests effectués par le laboratoire de la FCC confirment que l'émetteur est conforme, la FCC délivrera une </w:t>
      </w:r>
      <w:r>
        <w:t>cer</w:t>
      </w:r>
      <w:r w:rsidRPr="00BC0065">
        <w:t>tification pour l'émetteur. La commercialisation de l'émetteur peut commen</w:t>
      </w:r>
      <w:r>
        <w:t>cer</w:t>
      </w:r>
      <w:r w:rsidRPr="00BC0065">
        <w:t xml:space="preserve"> dès que le demandeur a reçu une copie de cette </w:t>
      </w:r>
      <w:r>
        <w:t>cer</w:t>
      </w:r>
      <w:r w:rsidRPr="00BC0065">
        <w:t>tification.</w:t>
      </w:r>
    </w:p>
    <w:p w:rsidR="004E001F" w:rsidRPr="00BC0065" w:rsidRDefault="004E001F" w:rsidP="004E001F">
      <w:pPr>
        <w:pStyle w:val="Heading2"/>
      </w:pPr>
      <w:bookmarkStart w:id="69" w:name="_Toc282689428"/>
      <w:r w:rsidRPr="00BC0065">
        <w:t>7.2</w:t>
      </w:r>
      <w:r w:rsidRPr="00BC0065">
        <w:tab/>
        <w:t>Vérification</w:t>
      </w:r>
      <w:bookmarkEnd w:id="69"/>
    </w:p>
    <w:p w:rsidR="004E001F" w:rsidRPr="00BC0065" w:rsidRDefault="004E001F" w:rsidP="003840FC">
      <w:pPr>
        <w:jc w:val="both"/>
      </w:pPr>
      <w:r w:rsidRPr="00BC0065">
        <w:t>Pour la procédure de vérification, il faut effectuer des tests sur l'émetteur en vue de son autorisation, soit dans un laboratoire qui a étalonné son site pour les tests soit, s'il est impossible de tester l'émetteur dans un laboratoire, sur le site de l'installation. Ces tests doivent permettre de mesurer les niveaux d'énergie radiofréquence que l'émetteur rayonne dans l'air libre ou transmet par conduction sur les lignes électriques. Une fois ces tests effectués, il faut élaborer un rapport dans lequel figurent la procédure de test, les résultats de test et quelques informations additionnelles sur l'émetteur (dessins de conception, etc.). Les informations spécifiques à inclure dans un rapport de vérification sont détaillées dans la Partie 2 des Règles de la FCC.</w:t>
      </w:r>
    </w:p>
    <w:p w:rsidR="004E001F" w:rsidRPr="00BC0065" w:rsidRDefault="004E001F" w:rsidP="003840FC">
      <w:pPr>
        <w:jc w:val="both"/>
      </w:pPr>
      <w:r w:rsidRPr="00BC0065">
        <w:t>Une fois le rapport achevé, le fabricant (ou l'importateur dans le cas d'un dispositif importé) est tenu d'en garder une copie comme preuve que l'émetteur respecte les normes techniques de la Partie 15. Le fabricant (l'importateur) doit être en mesure de produire ce rapport rapidement au cas où la FCC le lui demanderait.</w:t>
      </w:r>
    </w:p>
    <w:p w:rsidR="004E001F" w:rsidRPr="00BC0065" w:rsidRDefault="004E001F" w:rsidP="003840FC">
      <w:pPr>
        <w:jc w:val="both"/>
      </w:pPr>
      <w:r w:rsidRPr="00BC0065">
        <w:rPr>
          <w:i/>
          <w:iCs/>
        </w:rPr>
        <w:t>Le label de conformité.</w:t>
      </w:r>
      <w:r w:rsidRPr="00BC0065">
        <w:t xml:space="preserve"> Le fabricant (ou l'importateur) est chargé de produire le label de conformité et de l'apposer sur chaque émetteur commercialisé ou importé. Le libellé du label de conformité figure dans la Partie 15. Les émetteurs vérifiés doivent être identifiés de façon univoque par un nom de marque et/ou un numéro de modèle de sorte qu'on ne puisse pas les confondre avec d'autres émetteurs différents sur le plan électrique présents sur le marché. Toutefois, on ne peut apposer sur ces émetteurs un identificateur de la FCC ni quelque chose que l'on pourrait confondre avec un identificateur de la FCC.</w:t>
      </w:r>
    </w:p>
    <w:p w:rsidR="004E001F" w:rsidRPr="00BC0065" w:rsidRDefault="004E001F" w:rsidP="003840FC">
      <w:pPr>
        <w:jc w:val="both"/>
      </w:pPr>
      <w:r w:rsidRPr="00BC0065">
        <w:t>Une fois que le rapport montrant la conformité est dans les dossiers du fabricant (ou de l'importateur) et que le label de conformité a été apposé sur l'émetteur, la commercialisation de l'émetteur peut commen</w:t>
      </w:r>
      <w:r>
        <w:t>cer</w:t>
      </w:r>
      <w:r w:rsidRPr="00BC0065">
        <w:t>. Aucun dépôt auprès de la FCC n'est nécessaire pour les équipements vérifiés.</w:t>
      </w:r>
    </w:p>
    <w:p w:rsidR="00B80E70" w:rsidRDefault="00B80E70">
      <w:pPr>
        <w:tabs>
          <w:tab w:val="clear" w:pos="794"/>
          <w:tab w:val="clear" w:pos="1191"/>
          <w:tab w:val="clear" w:pos="1588"/>
          <w:tab w:val="clear" w:pos="1985"/>
        </w:tabs>
        <w:overflowPunct/>
        <w:autoSpaceDE/>
        <w:autoSpaceDN/>
        <w:adjustRightInd/>
        <w:spacing w:before="0"/>
        <w:textAlignment w:val="auto"/>
      </w:pPr>
      <w:r>
        <w:br w:type="page"/>
      </w:r>
    </w:p>
    <w:p w:rsidR="004E001F" w:rsidRPr="00BC0065" w:rsidRDefault="004E001F" w:rsidP="003840FC">
      <w:pPr>
        <w:jc w:val="both"/>
      </w:pPr>
      <w:r w:rsidRPr="00BC0065">
        <w:lastRenderedPageBreak/>
        <w:t xml:space="preserve">Tout équipement raccordé au RTPC (téléphone sans cordon par exemple) est également assujetti aux règles de la Partie 68 des Règles de la FCC et doit être enregistré auprès de la FCC avant sa commercialisation. Les règles de la Partie 68 sont conçues pour protéger le réseau téléphonique contre toute </w:t>
      </w:r>
      <w:r>
        <w:t>nuisance</w:t>
      </w:r>
      <w:r w:rsidRPr="00BC0065">
        <w:t>.</w:t>
      </w:r>
    </w:p>
    <w:p w:rsidR="004E001F" w:rsidRPr="00BC0065" w:rsidRDefault="004E001F" w:rsidP="004E001F">
      <w:pPr>
        <w:pStyle w:val="Heading1"/>
      </w:pPr>
      <w:bookmarkStart w:id="70" w:name="_Toc282689429"/>
      <w:r w:rsidRPr="00BC0065">
        <w:t>8</w:t>
      </w:r>
      <w:r w:rsidRPr="00BC0065">
        <w:tab/>
        <w:t>Cas particuliers</w:t>
      </w:r>
      <w:bookmarkEnd w:id="70"/>
    </w:p>
    <w:p w:rsidR="004E001F" w:rsidRPr="00BC0065" w:rsidRDefault="004E001F" w:rsidP="004E001F">
      <w:pPr>
        <w:pStyle w:val="Heading2"/>
      </w:pPr>
      <w:bookmarkStart w:id="71" w:name="_Toc282689430"/>
      <w:r w:rsidRPr="00BC0065">
        <w:t>8.1</w:t>
      </w:r>
      <w:r w:rsidRPr="00BC0065">
        <w:tab/>
        <w:t>Téléphones sans cordon</w:t>
      </w:r>
      <w:bookmarkEnd w:id="71"/>
    </w:p>
    <w:p w:rsidR="004E001F" w:rsidRPr="00BC0065" w:rsidRDefault="004E001F" w:rsidP="003840FC">
      <w:pPr>
        <w:jc w:val="both"/>
      </w:pPr>
      <w:r w:rsidRPr="00BC0065">
        <w:t>Les téléphones sans cordon doivent obligatoirement incorporer des circuits qui utilisent des codes de sécurité numériques afin d'éviter une connexion non intentionnelle au RTPC en cas de détection de bruit radiofréquence provenant d'un autre téléphone sans cordon ou d'une autre source. En ce qui con</w:t>
      </w:r>
      <w:r>
        <w:t>cer</w:t>
      </w:r>
      <w:r w:rsidRPr="00BC0065">
        <w:t>ne les téléphones sans cordon qui ne possèdent pas ces circuits (téléphones fa</w:t>
      </w:r>
      <w:r>
        <w:t>briqués ou importés avant le 11 septembre </w:t>
      </w:r>
      <w:r w:rsidRPr="00BC0065">
        <w:t>1991), il faut faire figurer sur l'emballage dans lequel ils sont vendus une déclaration qui avertit du danger de prises de ligne non intentionnelles et indique les caractéristiques que le téléphone emballé possède afin d'éviter ces prises.</w:t>
      </w:r>
    </w:p>
    <w:p w:rsidR="004E001F" w:rsidRPr="00BC0065" w:rsidRDefault="004E001F" w:rsidP="004E001F">
      <w:pPr>
        <w:pStyle w:val="Heading2"/>
      </w:pPr>
      <w:bookmarkStart w:id="72" w:name="_Toc282689431"/>
      <w:r w:rsidRPr="00BC0065">
        <w:t>8.2</w:t>
      </w:r>
      <w:r w:rsidRPr="00BC0065">
        <w:tab/>
        <w:t>Systèmes hertziens dans les tunnels</w:t>
      </w:r>
      <w:bookmarkEnd w:id="72"/>
    </w:p>
    <w:p w:rsidR="004E001F" w:rsidRPr="00BC0065" w:rsidRDefault="004E001F" w:rsidP="003840FC">
      <w:pPr>
        <w:jc w:val="both"/>
      </w:pPr>
      <w:r w:rsidRPr="00BC0065">
        <w:t>De nombreux tunnels sont naturellement entourés de terre et/ou d'eau entraînant un affaiblissement des ondes radioélectriques. Les émetteurs utilisés dans ces tunnels ne sont assujettis à aucune limite de rayonnement à l'intérieur des tunnels. En revanche, les signaux qu'ils produisent doivent respecter les limites générales d'émission par rayonnement de la Partie 15 à l'extérieur des tunnels, y compris à leurs ouvertures. Ils doivent aussi respecter les limites d'émission par conduction sur les lignes électriques à l'extérieur des tunnels.</w:t>
      </w:r>
    </w:p>
    <w:p w:rsidR="004E001F" w:rsidRPr="00BC0065" w:rsidRDefault="004E001F" w:rsidP="003840FC">
      <w:pPr>
        <w:jc w:val="both"/>
      </w:pPr>
      <w:r w:rsidRPr="00BC0065">
        <w:t>Les constructions et autres structures qui ne sont pas entourées de terre ou d'eau (par exemple réservoirs de stockage de produits pétroliers) ne sont pas des tunnels. Les émetteurs utilisés à l'intérieur de telles structures sont assujettis aux mêmes normes que les émetteurs utilisés dans une zone à l'air libre.</w:t>
      </w:r>
    </w:p>
    <w:p w:rsidR="004E001F" w:rsidRPr="00BC0065" w:rsidRDefault="004E001F" w:rsidP="004E001F">
      <w:pPr>
        <w:pStyle w:val="Heading2"/>
      </w:pPr>
      <w:bookmarkStart w:id="73" w:name="_Toc282689432"/>
      <w:r w:rsidRPr="00BC0065">
        <w:t>8.3</w:t>
      </w:r>
      <w:r w:rsidRPr="00BC0065">
        <w:tab/>
        <w:t>Emetteurs fabriqués à titre privé non destinés à la vente</w:t>
      </w:r>
      <w:bookmarkEnd w:id="73"/>
    </w:p>
    <w:p w:rsidR="004E001F" w:rsidRPr="00BC0065" w:rsidRDefault="004E001F" w:rsidP="003840FC">
      <w:pPr>
        <w:jc w:val="both"/>
      </w:pPr>
      <w:r w:rsidRPr="00BC0065">
        <w:t>Les amateurs, inventeurs ou autres qui conçoivent et fabriquent des émetteurs fondés sur la Partie 15 sans avoir l'intention de les commercialiser un jour peuvent fabriquer et utiliser jusqu'à cinq émetteurs de ce type pour leur usage personnel sans avoir à obtenir d'autorisation d'équipement de la FCC. Si possible, ces émetteurs doivent être testés afin de vérifier leur conformité aux règles de la Commission. Si ces tests sont impossibles, les concepteurs et fabricants sont tenus de respecter des règles techniques de bonne pratique afin de garantir la conformité aux normes de la Partie 15.</w:t>
      </w:r>
    </w:p>
    <w:p w:rsidR="004E001F" w:rsidRPr="00BC0065" w:rsidRDefault="004E001F" w:rsidP="003840FC">
      <w:pPr>
        <w:jc w:val="both"/>
      </w:pPr>
      <w:r w:rsidRPr="00BC0065">
        <w:t>Les émetteurs fabriqués à titre privé, comme tous les émetteurs fondés sur la Partie 15, ne sont pas autorisés à causer des brouillages aux dispositifs de radiocommunication sous licence et doivent accepter les brouillages qu'ils sont susceptibles de recevoir. Si un émetteur fabriqué à titre privé fondé sur la Partie 15 cause des brouillages à des dispositifs de radiocommunication sous licence, la Commission exigera que son utilisateur cesse de l'utiliser jusqu'à ce que le problème de brouillage soit résolu. En outre, si la Commission détermine que l'utilisateur d'un tel émetteur n'a pas essayé de garantir la conformité aux normes techniques de la Partie 15 en respectant des règles techniques de bonne pratique, cet utilisateur peut être condamné à une amende.</w:t>
      </w:r>
    </w:p>
    <w:p w:rsidR="004E001F" w:rsidRPr="00BC0065" w:rsidRDefault="004E001F" w:rsidP="003840FC">
      <w:pPr>
        <w:jc w:val="both"/>
      </w:pPr>
      <w:r w:rsidRPr="00BC0065">
        <w:t xml:space="preserve">Une utilisation en dehors du cadre privé est autorisée dans </w:t>
      </w:r>
      <w:r>
        <w:t>cer</w:t>
      </w:r>
      <w:r w:rsidRPr="00BC0065">
        <w:t>tains cas limités. Par exemple, une démonstration de ces émetteurs fabriqués à titre privé peut être faite à un salon commercial, mais leur commercialisation n'est pas autorisée tant qu'aucune autorisation n'est obtenue.</w:t>
      </w:r>
    </w:p>
    <w:p w:rsidR="004E001F" w:rsidRPr="00BC0065" w:rsidRDefault="004E001F" w:rsidP="004E001F">
      <w:pPr>
        <w:pStyle w:val="Heading1"/>
      </w:pPr>
      <w:bookmarkStart w:id="74" w:name="_Toc282689433"/>
      <w:r w:rsidRPr="00BC0065">
        <w:lastRenderedPageBreak/>
        <w:t>9</w:t>
      </w:r>
      <w:r w:rsidRPr="00BC0065">
        <w:tab/>
        <w:t>Foire aux questions</w:t>
      </w:r>
      <w:bookmarkEnd w:id="74"/>
    </w:p>
    <w:p w:rsidR="004E001F" w:rsidRPr="00BC0065" w:rsidRDefault="004E001F" w:rsidP="004479AD">
      <w:pPr>
        <w:pStyle w:val="Heading2"/>
        <w:jc w:val="both"/>
      </w:pPr>
      <w:bookmarkStart w:id="75" w:name="_Toc282689434"/>
      <w:r w:rsidRPr="00BC0065">
        <w:t>9.1</w:t>
      </w:r>
      <w:r w:rsidRPr="00BC0065">
        <w:tab/>
        <w:t>Que se passe-t-il en cas de vente, importation ou utilisation d'émetteurs à faible puissance non conformes?</w:t>
      </w:r>
      <w:bookmarkEnd w:id="75"/>
    </w:p>
    <w:p w:rsidR="004E001F" w:rsidRPr="00BC0065" w:rsidRDefault="004E001F" w:rsidP="003840FC">
      <w:pPr>
        <w:jc w:val="both"/>
      </w:pPr>
      <w:r w:rsidRPr="00BC0065">
        <w:t>Les règles de la FCC sont conçues pour contrôler la commercialisation des émetteurs à faible puissance et, dans une moindre mesure, leur utilisation. Si un émetteur non conforme cause des brouillages à des dispositifs de radiocommunication autorisés, l'utilisateur doit cesser de faire fonctionner l'émetteur ou résoudre le problème qui est à l'origine des brouillages. Toutefois, la personne (ou l'entreprise) qui a vendu cet émetteur non conforme à l'utilisateur a transgressé les règles de commercialisation de la FCC (Partie 2) ainsi que la législation fédérale. Le fait de vendre ou de louer, d'offrir à la vente ou à la location ou encore d'importer un émetteur à faible puissance n'ayant pas fait l'objet de la procédure appropriée d'autorisation d'équipement de la FCC constitue une transgression des règles de la Commission et de la législation fédérale. Les transgresseurs sont susceptibles de faire l'objet d'une poursuite par la Commission, qui peut se traduire par:</w:t>
      </w:r>
    </w:p>
    <w:p w:rsidR="004E001F" w:rsidRPr="00BC0065" w:rsidRDefault="004E001F" w:rsidP="003840FC">
      <w:pPr>
        <w:pStyle w:val="enumlev1"/>
        <w:jc w:val="both"/>
      </w:pPr>
      <w:r w:rsidRPr="00BC0065">
        <w:t>–</w:t>
      </w:r>
      <w:r w:rsidRPr="00BC0065">
        <w:tab/>
        <w:t>la confiscation de tous les équipements non conformes;</w:t>
      </w:r>
    </w:p>
    <w:p w:rsidR="004E001F" w:rsidRPr="00BC0065" w:rsidRDefault="004E001F" w:rsidP="003840FC">
      <w:pPr>
        <w:pStyle w:val="enumlev1"/>
        <w:jc w:val="both"/>
      </w:pPr>
      <w:r w:rsidRPr="00BC0065">
        <w:t>–</w:t>
      </w:r>
      <w:r w:rsidRPr="00BC0065">
        <w:tab/>
        <w:t>la condamnation d'un individu ou d'une organisation à une sanction pénale;</w:t>
      </w:r>
    </w:p>
    <w:p w:rsidR="004E001F" w:rsidRPr="00BC0065" w:rsidRDefault="004E001F" w:rsidP="003840FC">
      <w:pPr>
        <w:pStyle w:val="enumlev1"/>
        <w:jc w:val="both"/>
      </w:pPr>
      <w:r w:rsidRPr="00BC0065">
        <w:t>–</w:t>
      </w:r>
      <w:r w:rsidRPr="00BC0065">
        <w:tab/>
        <w:t>une amende pénale correspondant à deux fois le gain brut obtenu de la vente des équipements non conformes;</w:t>
      </w:r>
    </w:p>
    <w:p w:rsidR="004E001F" w:rsidRPr="00BC0065" w:rsidRDefault="004E001F" w:rsidP="003840FC">
      <w:pPr>
        <w:pStyle w:val="enumlev1"/>
        <w:jc w:val="both"/>
      </w:pPr>
      <w:r w:rsidRPr="00BC0065">
        <w:t>–</w:t>
      </w:r>
      <w:r w:rsidRPr="00BC0065">
        <w:tab/>
        <w:t>des amendes administratives.</w:t>
      </w:r>
    </w:p>
    <w:p w:rsidR="004E001F" w:rsidRPr="00BC0065" w:rsidRDefault="004E001F" w:rsidP="004479AD">
      <w:pPr>
        <w:pStyle w:val="Heading2"/>
        <w:jc w:val="both"/>
      </w:pPr>
      <w:bookmarkStart w:id="76" w:name="_Toc282689435"/>
      <w:r w:rsidRPr="00BC0065">
        <w:t>9.2</w:t>
      </w:r>
      <w:r w:rsidRPr="00BC0065">
        <w:tab/>
        <w:t>Quelles modifications peut-on apporter à un dispositif autorisé par la FCC sans qu'une nouvelle autorisation de la FCC ne soit nécessaire?</w:t>
      </w:r>
      <w:bookmarkEnd w:id="76"/>
    </w:p>
    <w:p w:rsidR="004E001F" w:rsidRPr="00BC0065" w:rsidRDefault="004E001F" w:rsidP="003840FC">
      <w:pPr>
        <w:keepNext/>
        <w:keepLines/>
        <w:jc w:val="both"/>
      </w:pPr>
      <w:r w:rsidRPr="00BC0065">
        <w:t>La personne ou l'entreprise qui a obtenu une autorisation de la FCC pour un émetteur fondé sur la Partie 15 est autorisée à apporter les types de modification suivants:</w:t>
      </w:r>
    </w:p>
    <w:p w:rsidR="004E001F" w:rsidRPr="00BC0065" w:rsidRDefault="004E001F" w:rsidP="003840FC">
      <w:pPr>
        <w:keepNext/>
        <w:keepLines/>
        <w:jc w:val="both"/>
        <w:rPr>
          <w:spacing w:val="-2"/>
        </w:rPr>
      </w:pPr>
      <w:r w:rsidRPr="00BC0065">
        <w:rPr>
          <w:spacing w:val="-2"/>
        </w:rPr>
        <w:t xml:space="preserve">Dans le cas d'un équipement </w:t>
      </w:r>
      <w:r>
        <w:rPr>
          <w:spacing w:val="-2"/>
        </w:rPr>
        <w:t>cer</w:t>
      </w:r>
      <w:r w:rsidRPr="00BC0065">
        <w:rPr>
          <w:spacing w:val="-2"/>
        </w:rPr>
        <w:t xml:space="preserve">tifié, le bénéficiaire de la </w:t>
      </w:r>
      <w:r>
        <w:rPr>
          <w:spacing w:val="-2"/>
        </w:rPr>
        <w:t>cer</w:t>
      </w:r>
      <w:r w:rsidRPr="00BC0065">
        <w:rPr>
          <w:spacing w:val="-2"/>
        </w:rPr>
        <w:t>tification, ou l'agent du bénéficiaire, peut apporter des modifications légères aux circuits, à l'apparence ou à d'autres aspects de conception. Les modifications légères sont classées en trois catégories: modifications admissibles de la Classe I, modifications admissibles de la Classe II et modifications admissibles de la Classe III. Les modifications importantes ne sont pas autorisées.</w:t>
      </w:r>
    </w:p>
    <w:p w:rsidR="004E001F" w:rsidRPr="00BC0065" w:rsidRDefault="004E001F" w:rsidP="003840FC">
      <w:pPr>
        <w:jc w:val="both"/>
      </w:pPr>
      <w:r w:rsidRPr="00BC0065">
        <w:t>En ce qui con</w:t>
      </w:r>
      <w:r>
        <w:t>cer</w:t>
      </w:r>
      <w:r w:rsidRPr="00BC0065">
        <w:t>ne les modifications légères qui n'entraînent pas d'augmentation du niveau des émissions radiofréquence de l'émetteur, le bénéficiaire n'a pas besoin de transmettre d'informations à la FCC. On parle de modifications admissibles de la Classe I.</w:t>
      </w:r>
    </w:p>
    <w:p w:rsidR="004E001F" w:rsidRPr="00BC0065" w:rsidRDefault="004E001F" w:rsidP="003840FC">
      <w:pPr>
        <w:pStyle w:val="Note"/>
        <w:jc w:val="both"/>
      </w:pPr>
      <w:r w:rsidRPr="00BC0065">
        <w:t xml:space="preserve">NOTE 1 – Si une modification admissible de la Classe I se traduit par un produit dont l'aspect est différent de celui qui a été </w:t>
      </w:r>
      <w:r>
        <w:t>cer</w:t>
      </w:r>
      <w:r w:rsidRPr="00BC0065">
        <w:t>tifié, il est fortement conseillé de transmettre des photos de l'émetteur modifié à la FCC.</w:t>
      </w:r>
    </w:p>
    <w:p w:rsidR="004E001F" w:rsidRPr="00BC0065" w:rsidRDefault="004E001F" w:rsidP="003840FC">
      <w:pPr>
        <w:jc w:val="both"/>
      </w:pPr>
      <w:r w:rsidRPr="00BC0065">
        <w:t>En ce qui con</w:t>
      </w:r>
      <w:r>
        <w:t>cer</w:t>
      </w:r>
      <w:r w:rsidRPr="00BC0065">
        <w:t xml:space="preserve">ne les modifications légères qui entraînent une augmentation du niveau des émissions radiofréquence de l'émetteur, le bénéficiaire doit transmettre les informations complètes relatives à la modification ainsi que les résultats de test montrant que l'équipement continue à respecter les normes techniques de la FCC. Dans ce cas, l'équipement modifié ne doit pas être commercialisé dans le cadre de la </w:t>
      </w:r>
      <w:r>
        <w:t>cer</w:t>
      </w:r>
      <w:r w:rsidRPr="00BC0065">
        <w:t>tification existante avant que la Commission n'ait fait savoir que la modification est acceptable. On parle de modifications admissibles de la Classe II.</w:t>
      </w:r>
    </w:p>
    <w:p w:rsidR="004E001F" w:rsidRPr="00BC0065" w:rsidRDefault="004E001F" w:rsidP="003840FC">
      <w:pPr>
        <w:jc w:val="both"/>
      </w:pPr>
      <w:r w:rsidRPr="00BC0065">
        <w:t>En ce qui con</w:t>
      </w:r>
      <w:r>
        <w:t>cer</w:t>
      </w:r>
      <w:r w:rsidRPr="00BC0065">
        <w:t>ne les modifications légères apportées au logiciel d</w:t>
      </w:r>
      <w:r>
        <w:t>'</w:t>
      </w:r>
      <w:r w:rsidRPr="00BC0065">
        <w:t>un émetteur radio défini par logiciel qui entraînent une modification de la plage de fréquences, du type de modulation ou de la puissance de sortie maximale (</w:t>
      </w:r>
      <w:r>
        <w:t xml:space="preserve">émissions </w:t>
      </w:r>
      <w:r w:rsidRPr="00BC0065">
        <w:t>par rayonnement ou par conduction) sort</w:t>
      </w:r>
      <w:r>
        <w:t>a</w:t>
      </w:r>
      <w:r w:rsidRPr="00BC0065">
        <w:t>nt des limites des paramètres précédemment approuvés, ou qui entraînent une modification des conditions dans lesquelles l</w:t>
      </w:r>
      <w:r>
        <w:t>'</w:t>
      </w:r>
      <w:r w:rsidRPr="00BC0065">
        <w:t>émetteur fonctionne conformément aux règles de la FCC, le bénéficiaire doit transmettre une description des modifications ainsi que les résultats de test montrant que l</w:t>
      </w:r>
      <w:r>
        <w:t>'</w:t>
      </w:r>
      <w:r w:rsidRPr="00BC0065">
        <w:t xml:space="preserve">équipement </w:t>
      </w:r>
      <w:r>
        <w:t xml:space="preserve">dans lequel le nouveau logiciel est chargé </w:t>
      </w:r>
      <w:r w:rsidRPr="00BC0065">
        <w:t xml:space="preserve">respecte les </w:t>
      </w:r>
      <w:r>
        <w:t xml:space="preserve">règles </w:t>
      </w:r>
      <w:r w:rsidRPr="00BC0065">
        <w:t xml:space="preserve">applicables et respecte notamment les </w:t>
      </w:r>
      <w:r>
        <w:lastRenderedPageBreak/>
        <w:t xml:space="preserve">spécifications </w:t>
      </w:r>
      <w:r w:rsidRPr="00BC0065">
        <w:t>applicables en matière d</w:t>
      </w:r>
      <w:r>
        <w:t>'</w:t>
      </w:r>
      <w:r w:rsidRPr="00BC0065">
        <w:t>exposition aux fréquences radioélectriques. Dans ce cas, le logiciel modifié ne doit pas être chargé dans l</w:t>
      </w:r>
      <w:r>
        <w:t>'</w:t>
      </w:r>
      <w:r w:rsidRPr="00BC0065">
        <w:t>équipement et l</w:t>
      </w:r>
      <w:r>
        <w:t>'</w:t>
      </w:r>
      <w:r w:rsidRPr="00BC0065">
        <w:t xml:space="preserve">équipement ne doit pas être commercialisé avec le logiciel modifié dans le cadre de la </w:t>
      </w:r>
      <w:r>
        <w:t>cer</w:t>
      </w:r>
      <w:r w:rsidRPr="00BC0065">
        <w:t xml:space="preserve">tification existante avant que la Commission n'ait fait savoir que la modification est acceptable. On parle de modifications admissibles de la Classe III. Les modifications de Classe III ne sont autorisées que pour les équipements </w:t>
      </w:r>
      <w:r>
        <w:t>aux</w:t>
      </w:r>
      <w:r w:rsidRPr="00BC0065">
        <w:t>quels aucune modification de Classe II n</w:t>
      </w:r>
      <w:r>
        <w:t>'</w:t>
      </w:r>
      <w:r w:rsidRPr="00BC0065">
        <w:t>a été apportée par rapport au dispositif approuvé initialement.</w:t>
      </w:r>
    </w:p>
    <w:p w:rsidR="004E001F" w:rsidRPr="00BC0065" w:rsidRDefault="004E001F" w:rsidP="004B03A7">
      <w:pPr>
        <w:spacing w:before="80"/>
        <w:jc w:val="both"/>
      </w:pPr>
      <w:r w:rsidRPr="004B03A7">
        <w:t>En ce qui concerne les modifications importantes, une nouvelle autorisation doit être obtenue; pour</w:t>
      </w:r>
      <w:r w:rsidRPr="00BC0065">
        <w:t xml:space="preserve"> cela, il faut déposer une nouvelle demande avec les résultats de test complets. Donnons quelques exemples de modifications importantes: modifications de la fréquence de base déterminant et stabilisant les circuits; modifications des étages de multiplication de fréquence ou du circuit du modulateur de base; modifications importantes des dimensions, de la forme ou des propriétés de protection du boîtier.</w:t>
      </w:r>
    </w:p>
    <w:p w:rsidR="004E001F" w:rsidRPr="00BC0065" w:rsidRDefault="004E001F" w:rsidP="004B03A7">
      <w:pPr>
        <w:spacing w:before="80"/>
        <w:jc w:val="both"/>
      </w:pPr>
      <w:r w:rsidRPr="00BC0065">
        <w:t xml:space="preserve">Personne d'autre que le bénéficiaire ou l'agent désigné du bénéficiaire n'est autorisé à apporter des modifications à un équipement </w:t>
      </w:r>
      <w:r>
        <w:t>cer</w:t>
      </w:r>
      <w:r w:rsidRPr="00BC0065">
        <w:t>tifié; toutefois, n'importe qui peut apporter des modifications à l'identificateur de la FCC, sous réserve qu'il n'y ait aucune autre modification de l'équipement, en déposant une demande abrégée.</w:t>
      </w:r>
    </w:p>
    <w:p w:rsidR="004E001F" w:rsidRPr="00BC0065" w:rsidRDefault="004E001F" w:rsidP="004B03A7">
      <w:pPr>
        <w:spacing w:before="80"/>
        <w:jc w:val="both"/>
      </w:pPr>
      <w:r w:rsidRPr="00BC0065">
        <w:t>Dans le cas d'un équipement vérifié, n'importe quelle modification peut être apportée aux circuits, à l'apparence ou à d'autres aspects de conception tant que le fabricant (ou l'importateur, si l'équipement est importé) conserve une mise à jour des dessins des circuits et des données de test montrant que l'équipement continue à respecter les règles de la FCC.</w:t>
      </w:r>
    </w:p>
    <w:p w:rsidR="004E001F" w:rsidRPr="00BC0065" w:rsidRDefault="004E001F" w:rsidP="00131D7D">
      <w:pPr>
        <w:pStyle w:val="Heading2"/>
      </w:pPr>
      <w:bookmarkStart w:id="77" w:name="_Toc282689436"/>
      <w:r w:rsidRPr="00BC0065">
        <w:t>9.3</w:t>
      </w:r>
      <w:r w:rsidRPr="00BC0065">
        <w:tab/>
        <w:t xml:space="preserve">Quelle est la relation entre </w:t>
      </w:r>
      <w:r w:rsidR="00131D7D" w:rsidRPr="00C35B54">
        <w:sym w:font="Symbol" w:char="F06D"/>
      </w:r>
      <w:r w:rsidRPr="00BC0065">
        <w:t>V/m et W?</w:t>
      </w:r>
      <w:bookmarkEnd w:id="77"/>
    </w:p>
    <w:p w:rsidR="004E001F" w:rsidRPr="00BC0065" w:rsidRDefault="004E001F" w:rsidP="00131D7D">
      <w:pPr>
        <w:spacing w:before="80"/>
        <w:jc w:val="both"/>
      </w:pPr>
      <w:r w:rsidRPr="00BC0065">
        <w:t>Le watt (W) est l'unité utilisée pour préciser le niveau de la puissance générée par un émetteur. Le microvolt par mètre (</w:t>
      </w:r>
      <w:r w:rsidR="00131D7D" w:rsidRPr="00C35B54">
        <w:sym w:font="Symbol" w:char="F06D"/>
      </w:r>
      <w:r w:rsidRPr="00BC0065">
        <w:t>V/m) est l'unité utilisée pour préciser l'intensité d'un champ électrique créé par le fonctionnement d'un émetteur.</w:t>
      </w:r>
    </w:p>
    <w:p w:rsidR="004E001F" w:rsidRPr="00BC0065" w:rsidRDefault="004E001F" w:rsidP="00131D7D">
      <w:pPr>
        <w:spacing w:before="80"/>
        <w:jc w:val="both"/>
      </w:pPr>
      <w:r w:rsidRPr="00BC0065">
        <w:t xml:space="preserve">Un émetteur donné qui génère une puissance de niveau constant, W, peut produire un champ électrique dont l'intensité, </w:t>
      </w:r>
      <w:r w:rsidR="00131D7D" w:rsidRPr="00C35B54">
        <w:sym w:font="Symbol" w:char="F06D"/>
      </w:r>
      <w:r w:rsidRPr="00BC0065">
        <w:t>V/m, peut varier en fonction, entre autres, du type de ligne de transmission et de l'antenne qui lui est raccordée. Comme c'est le champ électrique qui cause des brouillages aux dispositifs de radiocommunication autorisés et qu'une intensité de champ électrique donnée ne correspond pas directement à un niveau donné de puissance de l'émetteur, la plupart des limites d'émission figurant dans la Partie 15 sont spécifiées en termes de champ.</w:t>
      </w:r>
    </w:p>
    <w:p w:rsidR="004E001F" w:rsidRPr="00BC0065" w:rsidRDefault="004E001F" w:rsidP="004B03A7">
      <w:pPr>
        <w:spacing w:before="80"/>
        <w:jc w:val="both"/>
      </w:pPr>
      <w:r w:rsidRPr="00BC0065">
        <w:t xml:space="preserve">La relation précise entre la puissance et le champ peut dépendre d'un </w:t>
      </w:r>
      <w:r>
        <w:t>cer</w:t>
      </w:r>
      <w:r w:rsidRPr="00BC0065">
        <w:t>tain nombre d'autres facteurs mais on utilise généralement la relation approchée suivante:</w:t>
      </w:r>
    </w:p>
    <w:p w:rsidR="004E001F" w:rsidRPr="00BC0065" w:rsidRDefault="004E001F" w:rsidP="004E001F">
      <w:pPr>
        <w:pStyle w:val="Equation"/>
      </w:pPr>
      <w:r w:rsidRPr="00BC0065">
        <w:tab/>
      </w:r>
      <w:r w:rsidRPr="00BC0065">
        <w:tab/>
      </w:r>
      <w:r w:rsidRPr="00BC0065">
        <w:rPr>
          <w:position w:val="-6"/>
        </w:rPr>
        <w:object w:dxaOrig="2320" w:dyaOrig="380">
          <v:shape id="_x0000_i1026" type="#_x0000_t75" style="width:115.7pt;height:18.75pt" o:ole="">
            <v:imagedata r:id="rId24" o:title=""/>
          </v:shape>
          <o:OLEObject Type="Embed" ProgID="Equation.3" ShapeID="_x0000_i1026" DrawAspect="Content" ObjectID="_1362833621" r:id="rId25"/>
        </w:object>
      </w:r>
    </w:p>
    <w:p w:rsidR="004E001F" w:rsidRPr="00BC0065" w:rsidRDefault="004E001F" w:rsidP="004B03A7">
      <w:pPr>
        <w:keepNext/>
        <w:keepLines/>
        <w:jc w:val="both"/>
      </w:pPr>
      <w:r w:rsidRPr="00BC0065">
        <w:t>où:</w:t>
      </w:r>
    </w:p>
    <w:p w:rsidR="004E001F" w:rsidRPr="00ED7140" w:rsidRDefault="004E001F" w:rsidP="004B03A7">
      <w:pPr>
        <w:pStyle w:val="Equationlegend"/>
        <w:keepNext/>
        <w:keepLines/>
        <w:tabs>
          <w:tab w:val="clear" w:pos="1985"/>
          <w:tab w:val="left" w:pos="1134"/>
          <w:tab w:val="left" w:pos="1843"/>
        </w:tabs>
        <w:ind w:left="2268" w:hanging="1984"/>
        <w:jc w:val="both"/>
        <w:rPr>
          <w:lang w:val="fr-CH"/>
        </w:rPr>
      </w:pPr>
      <w:r w:rsidRPr="00ED7140">
        <w:rPr>
          <w:lang w:val="fr-CH"/>
        </w:rPr>
        <w:tab/>
      </w:r>
      <w:r w:rsidRPr="00ED7140">
        <w:rPr>
          <w:i/>
          <w:iCs/>
          <w:lang w:val="fr-CH"/>
        </w:rPr>
        <w:t>P</w:t>
      </w:r>
      <w:r w:rsidRPr="00ED7140">
        <w:rPr>
          <w:rFonts w:ascii="Tms Rmn" w:hAnsi="Tms Rmn"/>
          <w:i/>
          <w:iCs/>
          <w:sz w:val="12"/>
          <w:lang w:val="fr-CH"/>
        </w:rPr>
        <w:t> </w:t>
      </w:r>
      <w:r w:rsidRPr="00ED7140">
        <w:rPr>
          <w:lang w:val="fr-CH"/>
        </w:rPr>
        <w:t>:</w:t>
      </w:r>
      <w:r w:rsidRPr="00ED7140">
        <w:rPr>
          <w:lang w:val="fr-CH"/>
        </w:rPr>
        <w:tab/>
        <w:t xml:space="preserve"> puissance de l'émetteur (W)</w:t>
      </w:r>
    </w:p>
    <w:p w:rsidR="004E001F" w:rsidRPr="00ED7140" w:rsidRDefault="004E001F" w:rsidP="004B03A7">
      <w:pPr>
        <w:pStyle w:val="Equationlegend"/>
        <w:tabs>
          <w:tab w:val="clear" w:pos="1985"/>
          <w:tab w:val="left" w:pos="1134"/>
          <w:tab w:val="left" w:pos="1843"/>
        </w:tabs>
        <w:ind w:left="2268" w:hanging="1984"/>
        <w:jc w:val="both"/>
        <w:rPr>
          <w:lang w:val="fr-CH"/>
        </w:rPr>
      </w:pPr>
      <w:r w:rsidRPr="00ED7140">
        <w:rPr>
          <w:lang w:val="fr-CH"/>
        </w:rPr>
        <w:tab/>
      </w:r>
      <w:r w:rsidRPr="00ED7140">
        <w:rPr>
          <w:i/>
          <w:iCs/>
          <w:lang w:val="fr-CH"/>
        </w:rPr>
        <w:t>G</w:t>
      </w:r>
      <w:r w:rsidRPr="00ED7140">
        <w:rPr>
          <w:rFonts w:ascii="Tms Rmn" w:hAnsi="Tms Rmn"/>
          <w:i/>
          <w:iCs/>
          <w:sz w:val="12"/>
          <w:lang w:val="fr-CH"/>
        </w:rPr>
        <w:t> </w:t>
      </w:r>
      <w:r w:rsidRPr="00ED7140">
        <w:rPr>
          <w:lang w:val="fr-CH"/>
        </w:rPr>
        <w:t>:</w:t>
      </w:r>
      <w:r w:rsidRPr="00ED7140">
        <w:rPr>
          <w:lang w:val="fr-CH"/>
        </w:rPr>
        <w:tab/>
        <w:t xml:space="preserve"> gain numérique de l'antenne d'émission par rapport à une source isotrope</w:t>
      </w:r>
    </w:p>
    <w:p w:rsidR="004E001F" w:rsidRPr="00ED7140" w:rsidRDefault="004E001F" w:rsidP="004B03A7">
      <w:pPr>
        <w:pStyle w:val="Equationlegend"/>
        <w:tabs>
          <w:tab w:val="clear" w:pos="1985"/>
          <w:tab w:val="left" w:pos="1134"/>
          <w:tab w:val="left" w:pos="1843"/>
        </w:tabs>
        <w:ind w:left="2268" w:hanging="1984"/>
        <w:jc w:val="both"/>
        <w:rPr>
          <w:lang w:val="fr-CH"/>
        </w:rPr>
      </w:pPr>
      <w:r w:rsidRPr="00ED7140">
        <w:rPr>
          <w:lang w:val="fr-CH"/>
        </w:rPr>
        <w:tab/>
      </w:r>
      <w:r w:rsidRPr="00ED7140">
        <w:rPr>
          <w:i/>
          <w:iCs/>
          <w:lang w:val="fr-CH"/>
        </w:rPr>
        <w:t>D</w:t>
      </w:r>
      <w:r w:rsidRPr="00ED7140">
        <w:rPr>
          <w:rFonts w:ascii="Tms Rmn" w:hAnsi="Tms Rmn"/>
          <w:i/>
          <w:iCs/>
          <w:sz w:val="12"/>
          <w:lang w:val="fr-CH"/>
        </w:rPr>
        <w:t> </w:t>
      </w:r>
      <w:r w:rsidRPr="00ED7140">
        <w:rPr>
          <w:lang w:val="fr-CH"/>
        </w:rPr>
        <w:t>:</w:t>
      </w:r>
      <w:r w:rsidRPr="00ED7140">
        <w:rPr>
          <w:lang w:val="fr-CH"/>
        </w:rPr>
        <w:tab/>
        <w:t xml:space="preserve"> distance entre le point de mesure et le centre électrique de l'antenne (m)</w:t>
      </w:r>
    </w:p>
    <w:p w:rsidR="004E001F" w:rsidRPr="00ED7140" w:rsidRDefault="004E001F" w:rsidP="004B03A7">
      <w:pPr>
        <w:pStyle w:val="Equationlegend"/>
        <w:tabs>
          <w:tab w:val="clear" w:pos="1985"/>
          <w:tab w:val="right" w:pos="1418"/>
          <w:tab w:val="left" w:pos="1843"/>
        </w:tabs>
        <w:ind w:left="2268" w:hanging="1984"/>
        <w:jc w:val="both"/>
        <w:rPr>
          <w:lang w:val="fr-CH"/>
        </w:rPr>
      </w:pPr>
      <w:r w:rsidRPr="00ED7140">
        <w:rPr>
          <w:lang w:val="fr-CH"/>
        </w:rPr>
        <w:tab/>
      </w:r>
      <w:r w:rsidRPr="00ED7140">
        <w:rPr>
          <w:i/>
          <w:iCs/>
          <w:lang w:val="fr-CH"/>
        </w:rPr>
        <w:t>E</w:t>
      </w:r>
      <w:r w:rsidRPr="00ED7140">
        <w:rPr>
          <w:rFonts w:ascii="Tms Rmn" w:hAnsi="Tms Rmn"/>
          <w:i/>
          <w:iCs/>
          <w:sz w:val="12"/>
          <w:lang w:val="fr-CH"/>
        </w:rPr>
        <w:t> </w:t>
      </w:r>
      <w:r w:rsidRPr="00ED7140">
        <w:rPr>
          <w:lang w:val="fr-CH"/>
        </w:rPr>
        <w:t>:</w:t>
      </w:r>
      <w:r w:rsidRPr="00ED7140">
        <w:rPr>
          <w:lang w:val="fr-CH"/>
        </w:rPr>
        <w:tab/>
        <w:t xml:space="preserve"> champ (V/m)</w:t>
      </w:r>
    </w:p>
    <w:p w:rsidR="004E001F" w:rsidRPr="00ED7140" w:rsidRDefault="004E001F" w:rsidP="00131D7D">
      <w:pPr>
        <w:pStyle w:val="Equationlegend"/>
        <w:tabs>
          <w:tab w:val="clear" w:pos="1985"/>
          <w:tab w:val="right" w:pos="1418"/>
          <w:tab w:val="left" w:pos="1843"/>
        </w:tabs>
        <w:ind w:left="2268" w:hanging="1984"/>
        <w:jc w:val="both"/>
        <w:rPr>
          <w:lang w:val="fr-CH"/>
        </w:rPr>
      </w:pPr>
      <w:r w:rsidRPr="00ED7140">
        <w:rPr>
          <w:lang w:val="fr-CH"/>
        </w:rPr>
        <w:tab/>
        <w:t>4</w:t>
      </w:r>
      <w:r w:rsidR="00131D7D">
        <w:t>π</w:t>
      </w:r>
      <w:r w:rsidRPr="00ED7140">
        <w:rPr>
          <w:i/>
          <w:iCs/>
          <w:lang w:val="fr-CH"/>
        </w:rPr>
        <w:t>D</w:t>
      </w:r>
      <w:r w:rsidRPr="00ED7140">
        <w:rPr>
          <w:vertAlign w:val="superscript"/>
          <w:lang w:val="fr-CH"/>
        </w:rPr>
        <w:t>2</w:t>
      </w:r>
      <w:r w:rsidRPr="00ED7140">
        <w:rPr>
          <w:lang w:val="fr-CH"/>
        </w:rPr>
        <w:t>:</w:t>
      </w:r>
      <w:r w:rsidRPr="00ED7140">
        <w:rPr>
          <w:lang w:val="fr-CH"/>
        </w:rPr>
        <w:tab/>
        <w:t xml:space="preserve"> surface de la sphère centrée sur la source rayonnante et dont le rayon vaut </w:t>
      </w:r>
      <w:r w:rsidRPr="00ED7140">
        <w:rPr>
          <w:i/>
          <w:iCs/>
          <w:lang w:val="fr-CH"/>
        </w:rPr>
        <w:t>D</w:t>
      </w:r>
      <w:r w:rsidRPr="00ED7140">
        <w:rPr>
          <w:lang w:val="fr-CH"/>
        </w:rPr>
        <w:t> m.</w:t>
      </w:r>
    </w:p>
    <w:p w:rsidR="004E001F" w:rsidRPr="00ED7140" w:rsidRDefault="004E001F" w:rsidP="00A74A77">
      <w:pPr>
        <w:pStyle w:val="Equationlegend"/>
        <w:tabs>
          <w:tab w:val="clear" w:pos="1985"/>
          <w:tab w:val="right" w:pos="1418"/>
          <w:tab w:val="left" w:pos="1843"/>
        </w:tabs>
        <w:ind w:left="2268" w:hanging="1984"/>
        <w:jc w:val="both"/>
        <w:rPr>
          <w:lang w:val="fr-CH"/>
        </w:rPr>
      </w:pPr>
      <w:r w:rsidRPr="00ED7140">
        <w:rPr>
          <w:lang w:val="fr-CH"/>
        </w:rPr>
        <w:tab/>
        <w:t>120</w:t>
      </w:r>
      <w:r w:rsidRPr="00ED7140">
        <w:rPr>
          <w:rFonts w:ascii="Tms Rmn" w:hAnsi="Tms Rmn"/>
          <w:sz w:val="12"/>
          <w:lang w:val="fr-CH"/>
        </w:rPr>
        <w:t> </w:t>
      </w:r>
      <w:r w:rsidR="00131D7D">
        <w:t>π</w:t>
      </w:r>
      <w:r w:rsidRPr="00ED7140">
        <w:rPr>
          <w:lang w:val="fr-CH"/>
        </w:rPr>
        <w:t xml:space="preserve">: </w:t>
      </w:r>
      <w:r w:rsidRPr="00ED7140">
        <w:rPr>
          <w:lang w:val="fr-CH"/>
        </w:rPr>
        <w:tab/>
        <w:t>impédance caractéristique de l'espace libre (</w:t>
      </w:r>
      <w:r w:rsidR="00A74A77" w:rsidRPr="009C4E52">
        <w:sym w:font="Symbol" w:char="F057"/>
      </w:r>
      <w:r w:rsidRPr="00ED7140">
        <w:rPr>
          <w:lang w:val="fr-CH"/>
        </w:rPr>
        <w:t>).</w:t>
      </w:r>
    </w:p>
    <w:p w:rsidR="00B80E70" w:rsidRDefault="00B80E70">
      <w:pPr>
        <w:tabs>
          <w:tab w:val="clear" w:pos="794"/>
          <w:tab w:val="clear" w:pos="1191"/>
          <w:tab w:val="clear" w:pos="1588"/>
          <w:tab w:val="clear" w:pos="1985"/>
        </w:tabs>
        <w:overflowPunct/>
        <w:autoSpaceDE/>
        <w:autoSpaceDN/>
        <w:adjustRightInd/>
        <w:spacing w:before="0"/>
        <w:textAlignment w:val="auto"/>
      </w:pPr>
      <w:r>
        <w:br w:type="page"/>
      </w:r>
    </w:p>
    <w:p w:rsidR="004E001F" w:rsidRPr="00BC0065" w:rsidRDefault="004E001F" w:rsidP="00A74A77">
      <w:pPr>
        <w:tabs>
          <w:tab w:val="clear" w:pos="1191"/>
        </w:tabs>
        <w:spacing w:before="80"/>
        <w:jc w:val="both"/>
      </w:pPr>
      <w:r w:rsidRPr="00BC0065">
        <w:lastRenderedPageBreak/>
        <w:t xml:space="preserve">D'après cette relation, et dans l'hypothèse d'une antenne de gain unitaire, </w:t>
      </w:r>
      <w:r w:rsidRPr="00BC0065">
        <w:rPr>
          <w:i/>
          <w:iCs/>
        </w:rPr>
        <w:t>G</w:t>
      </w:r>
      <w:r w:rsidRPr="00BC0065">
        <w:t xml:space="preserve"> </w:t>
      </w:r>
      <w:r w:rsidR="00A74A77" w:rsidRPr="009C4E52">
        <w:t>=</w:t>
      </w:r>
      <w:r w:rsidRPr="00BC0065">
        <w:t xml:space="preserve"> 1 et d'une distance de mesure de 3 m, </w:t>
      </w:r>
      <w:r w:rsidRPr="00BC0065">
        <w:rPr>
          <w:i/>
          <w:iCs/>
        </w:rPr>
        <w:t>D</w:t>
      </w:r>
      <w:r w:rsidRPr="00BC0065">
        <w:t> </w:t>
      </w:r>
      <w:r w:rsidR="00A74A77" w:rsidRPr="009C4E52">
        <w:t>=</w:t>
      </w:r>
      <w:r w:rsidRPr="00BC0065">
        <w:t> 3, on obtient la formule suivante permettant de déterminer la puissance (à partir du champ):</w:t>
      </w:r>
    </w:p>
    <w:p w:rsidR="004E001F" w:rsidRPr="00BC0065" w:rsidRDefault="004E001F" w:rsidP="00A74A77">
      <w:pPr>
        <w:pStyle w:val="Equation"/>
        <w:jc w:val="center"/>
      </w:pPr>
      <w:r w:rsidRPr="00BC0065">
        <w:rPr>
          <w:i/>
          <w:iCs/>
        </w:rPr>
        <w:t>P</w:t>
      </w:r>
      <w:r w:rsidRPr="00BC0065">
        <w:t xml:space="preserve"> </w:t>
      </w:r>
      <w:r w:rsidR="00A74A77" w:rsidRPr="009C4E52">
        <w:t>=</w:t>
      </w:r>
      <w:r w:rsidRPr="00BC0065">
        <w:t xml:space="preserve"> 0,3 </w:t>
      </w:r>
      <w:r w:rsidRPr="00BC0065">
        <w:rPr>
          <w:i/>
          <w:iCs/>
        </w:rPr>
        <w:t>E</w:t>
      </w:r>
      <w:r w:rsidRPr="00BC0065">
        <w:rPr>
          <w:vertAlign w:val="superscript"/>
        </w:rPr>
        <w:t>2</w:t>
      </w:r>
    </w:p>
    <w:p w:rsidR="004E001F" w:rsidRPr="00BC0065" w:rsidRDefault="004E001F" w:rsidP="004B03A7">
      <w:pPr>
        <w:jc w:val="both"/>
      </w:pPr>
      <w:r w:rsidRPr="00BC0065">
        <w:t>où:</w:t>
      </w:r>
    </w:p>
    <w:p w:rsidR="004E001F" w:rsidRPr="00ED7140" w:rsidRDefault="004E001F" w:rsidP="004B03A7">
      <w:pPr>
        <w:pStyle w:val="Equationlegend"/>
        <w:tabs>
          <w:tab w:val="clear" w:pos="1985"/>
          <w:tab w:val="left" w:pos="1134"/>
          <w:tab w:val="left" w:pos="1843"/>
        </w:tabs>
        <w:jc w:val="both"/>
        <w:rPr>
          <w:lang w:val="fr-CH"/>
        </w:rPr>
      </w:pPr>
      <w:r w:rsidRPr="00ED7140">
        <w:rPr>
          <w:lang w:val="fr-CH"/>
        </w:rPr>
        <w:tab/>
      </w:r>
      <w:r w:rsidRPr="00ED7140">
        <w:rPr>
          <w:i/>
          <w:iCs/>
          <w:lang w:val="fr-CH"/>
        </w:rPr>
        <w:t>P</w:t>
      </w:r>
      <w:r w:rsidRPr="00ED7140">
        <w:rPr>
          <w:rFonts w:ascii="Tms Rmn" w:hAnsi="Tms Rmn"/>
          <w:i/>
          <w:iCs/>
          <w:sz w:val="12"/>
          <w:lang w:val="fr-CH"/>
        </w:rPr>
        <w:t> </w:t>
      </w:r>
      <w:r w:rsidRPr="00ED7140">
        <w:rPr>
          <w:lang w:val="fr-CH"/>
        </w:rPr>
        <w:t>:</w:t>
      </w:r>
      <w:r w:rsidRPr="00ED7140">
        <w:rPr>
          <w:lang w:val="fr-CH"/>
        </w:rPr>
        <w:tab/>
        <w:t xml:space="preserve"> puissance de l'émetteur (p.i.r.e.) (W)</w:t>
      </w:r>
    </w:p>
    <w:p w:rsidR="004E001F" w:rsidRDefault="004E001F" w:rsidP="004B03A7">
      <w:pPr>
        <w:pStyle w:val="Equationlegend"/>
        <w:tabs>
          <w:tab w:val="clear" w:pos="1985"/>
          <w:tab w:val="left" w:pos="1134"/>
          <w:tab w:val="left" w:pos="1843"/>
        </w:tabs>
        <w:jc w:val="both"/>
        <w:rPr>
          <w:lang w:val="fr-CH"/>
        </w:rPr>
      </w:pPr>
      <w:r w:rsidRPr="00ED7140">
        <w:rPr>
          <w:lang w:val="fr-CH"/>
        </w:rPr>
        <w:tab/>
      </w:r>
      <w:r w:rsidRPr="00ED7140">
        <w:rPr>
          <w:i/>
          <w:iCs/>
          <w:lang w:val="fr-CH"/>
        </w:rPr>
        <w:t>E</w:t>
      </w:r>
      <w:r w:rsidRPr="00ED7140">
        <w:rPr>
          <w:rFonts w:ascii="Tms Rmn" w:hAnsi="Tms Rmn"/>
          <w:i/>
          <w:iCs/>
          <w:sz w:val="12"/>
          <w:lang w:val="fr-CH"/>
        </w:rPr>
        <w:t> </w:t>
      </w:r>
      <w:r w:rsidRPr="00ED7140">
        <w:rPr>
          <w:lang w:val="fr-CH"/>
        </w:rPr>
        <w:t>:</w:t>
      </w:r>
      <w:r w:rsidRPr="00ED7140">
        <w:rPr>
          <w:lang w:val="fr-CH"/>
        </w:rPr>
        <w:tab/>
        <w:t xml:space="preserve"> champ (V/m).</w:t>
      </w:r>
    </w:p>
    <w:p w:rsidR="00B80E70" w:rsidRDefault="00B80E70" w:rsidP="004B03A7">
      <w:pPr>
        <w:pStyle w:val="Equationlegend"/>
        <w:tabs>
          <w:tab w:val="clear" w:pos="1985"/>
          <w:tab w:val="left" w:pos="1134"/>
          <w:tab w:val="left" w:pos="1843"/>
        </w:tabs>
        <w:jc w:val="both"/>
        <w:rPr>
          <w:lang w:val="fr-CH"/>
        </w:rPr>
      </w:pPr>
    </w:p>
    <w:p w:rsidR="00B80E70" w:rsidRPr="00ED7140" w:rsidRDefault="00B80E70" w:rsidP="004B03A7">
      <w:pPr>
        <w:pStyle w:val="Equationlegend"/>
        <w:tabs>
          <w:tab w:val="clear" w:pos="1985"/>
          <w:tab w:val="left" w:pos="1134"/>
          <w:tab w:val="left" w:pos="1843"/>
        </w:tabs>
        <w:jc w:val="both"/>
        <w:rPr>
          <w:lang w:val="fr-CH"/>
        </w:rPr>
      </w:pPr>
    </w:p>
    <w:p w:rsidR="004E001F" w:rsidRPr="00BC0065" w:rsidRDefault="004E001F" w:rsidP="004B03A7">
      <w:pPr>
        <w:pStyle w:val="AppendixNoTitle"/>
        <w:rPr>
          <w:lang w:eastAsia="zh-CN"/>
        </w:rPr>
      </w:pPr>
      <w:r w:rsidRPr="00BC0065">
        <w:t>Appendice  3</w:t>
      </w:r>
      <w:r w:rsidRPr="00BC0065">
        <w:br/>
        <w:t>à  l'</w:t>
      </w:r>
      <w:r>
        <w:t>Annexe</w:t>
      </w:r>
      <w:r w:rsidRPr="00BC0065">
        <w:t xml:space="preserve">  2</w:t>
      </w:r>
      <w:r w:rsidR="004B03A7">
        <w:br/>
      </w:r>
      <w:r w:rsidR="004B03A7">
        <w:br/>
      </w:r>
      <w:r w:rsidRPr="004B03A7">
        <w:rPr>
          <w:b w:val="0"/>
          <w:bCs/>
          <w:sz w:val="24"/>
          <w:szCs w:val="24"/>
        </w:rPr>
        <w:t>(République populaire de Chine)</w:t>
      </w:r>
      <w:r w:rsidR="004B03A7" w:rsidRPr="004B03A7">
        <w:rPr>
          <w:b w:val="0"/>
          <w:bCs/>
          <w:sz w:val="24"/>
          <w:szCs w:val="24"/>
        </w:rPr>
        <w:br/>
      </w:r>
      <w:r w:rsidR="004B03A7">
        <w:br/>
      </w:r>
      <w:r w:rsidRPr="00BC0065">
        <w:t xml:space="preserve">Dispositions et paramètres techniques </w:t>
      </w:r>
      <w:r>
        <w:t>concernant les</w:t>
      </w:r>
      <w:r w:rsidRPr="00BC0065">
        <w:t xml:space="preserve"> SRD en Chine </w:t>
      </w:r>
    </w:p>
    <w:p w:rsidR="004E001F" w:rsidRPr="00BC0065" w:rsidRDefault="004E001F" w:rsidP="004E001F">
      <w:pPr>
        <w:pStyle w:val="Heading1"/>
      </w:pPr>
      <w:bookmarkStart w:id="78" w:name="_Toc282689437"/>
      <w:r w:rsidRPr="00BC0065">
        <w:rPr>
          <w:lang w:eastAsia="zh-CN"/>
        </w:rPr>
        <w:t>1</w:t>
      </w:r>
      <w:r w:rsidRPr="00BC0065">
        <w:rPr>
          <w:lang w:eastAsia="zh-CN"/>
        </w:rPr>
        <w:tab/>
        <w:t>Paramètres techniques</w:t>
      </w:r>
      <w:bookmarkEnd w:id="78"/>
    </w:p>
    <w:p w:rsidR="004E001F" w:rsidRPr="00BC0065" w:rsidRDefault="004E001F" w:rsidP="004E001F">
      <w:pPr>
        <w:pStyle w:val="Heading2"/>
        <w:rPr>
          <w:lang w:eastAsia="zh-CN"/>
        </w:rPr>
      </w:pPr>
      <w:bookmarkStart w:id="79" w:name="_Toc282689438"/>
      <w:r w:rsidRPr="00BC0065">
        <w:t>1.1</w:t>
      </w:r>
      <w:r w:rsidRPr="00BC0065">
        <w:tab/>
        <w:t>Téléphone analogique sans cordon</w:t>
      </w:r>
      <w:bookmarkEnd w:id="79"/>
    </w:p>
    <w:p w:rsidR="004E001F" w:rsidRPr="00BC0065" w:rsidRDefault="004E001F" w:rsidP="004B03A7">
      <w:pPr>
        <w:pStyle w:val="enumlev1"/>
        <w:tabs>
          <w:tab w:val="clear" w:pos="794"/>
          <w:tab w:val="clear" w:pos="1191"/>
          <w:tab w:val="clear" w:pos="1588"/>
          <w:tab w:val="clear" w:pos="1985"/>
          <w:tab w:val="left" w:pos="5670"/>
        </w:tabs>
        <w:jc w:val="both"/>
        <w:rPr>
          <w:lang w:eastAsia="zh-CN"/>
        </w:rPr>
      </w:pPr>
      <w:r w:rsidRPr="00BC0065">
        <w:t>Fréquences d'émission utilisées pour la base (MHz):</w:t>
      </w:r>
      <w:r w:rsidRPr="00BC0065">
        <w:tab/>
        <w:t xml:space="preserve">45,000; 45,025; 45,050; </w:t>
      </w:r>
      <w:r w:rsidRPr="00BC0065">
        <w:rPr>
          <w:lang w:eastAsia="zh-CN"/>
        </w:rPr>
        <w:t>....; 45,475</w:t>
      </w:r>
    </w:p>
    <w:p w:rsidR="004E001F" w:rsidRPr="00BC0065" w:rsidRDefault="004E001F" w:rsidP="004B03A7">
      <w:pPr>
        <w:pStyle w:val="enumlev1"/>
        <w:tabs>
          <w:tab w:val="clear" w:pos="794"/>
          <w:tab w:val="clear" w:pos="1191"/>
          <w:tab w:val="clear" w:pos="1588"/>
          <w:tab w:val="clear" w:pos="1985"/>
          <w:tab w:val="left" w:pos="5670"/>
        </w:tabs>
        <w:jc w:val="both"/>
        <w:rPr>
          <w:lang w:eastAsia="zh-CN"/>
        </w:rPr>
      </w:pPr>
      <w:r w:rsidRPr="00BC0065">
        <w:t>Fréquences d'émission utilisées pour le combiné (MHz):</w:t>
      </w:r>
      <w:r w:rsidRPr="00BC0065">
        <w:tab/>
        <w:t xml:space="preserve">48,000; 48,025; 48,050; </w:t>
      </w:r>
      <w:r w:rsidRPr="00BC0065">
        <w:rPr>
          <w:lang w:eastAsia="zh-CN"/>
        </w:rPr>
        <w:t>....; 48,475</w:t>
      </w:r>
    </w:p>
    <w:p w:rsidR="004E001F" w:rsidRPr="00BC0065" w:rsidRDefault="004E001F" w:rsidP="004B03A7">
      <w:pPr>
        <w:pStyle w:val="enumlev1"/>
        <w:tabs>
          <w:tab w:val="clear" w:pos="794"/>
          <w:tab w:val="clear" w:pos="1191"/>
          <w:tab w:val="clear" w:pos="1588"/>
          <w:tab w:val="clear" w:pos="1985"/>
          <w:tab w:val="left" w:pos="5670"/>
        </w:tabs>
        <w:jc w:val="both"/>
        <w:rPr>
          <w:lang w:eastAsia="zh-CN"/>
        </w:rPr>
      </w:pPr>
      <w:r w:rsidRPr="00BC0065">
        <w:rPr>
          <w:lang w:eastAsia="zh-CN"/>
        </w:rPr>
        <w:t>Nombre total de canaux:</w:t>
      </w:r>
      <w:r w:rsidRPr="00BC0065">
        <w:rPr>
          <w:lang w:eastAsia="zh-CN"/>
        </w:rPr>
        <w:tab/>
        <w:t>20</w:t>
      </w:r>
    </w:p>
    <w:p w:rsidR="004E001F" w:rsidRPr="00BC0065" w:rsidRDefault="004E001F" w:rsidP="004B03A7">
      <w:pPr>
        <w:pStyle w:val="enumlev1"/>
        <w:tabs>
          <w:tab w:val="clear" w:pos="794"/>
          <w:tab w:val="clear" w:pos="1191"/>
          <w:tab w:val="clear" w:pos="1588"/>
          <w:tab w:val="clear" w:pos="1985"/>
          <w:tab w:val="left" w:pos="5670"/>
        </w:tabs>
        <w:jc w:val="both"/>
        <w:rPr>
          <w:lang w:eastAsia="zh-CN"/>
        </w:rPr>
      </w:pPr>
      <w:r w:rsidRPr="00BC0065">
        <w:rPr>
          <w:lang w:eastAsia="zh-CN"/>
        </w:rPr>
        <w:t>Limite de la puissance rayonnée:</w:t>
      </w:r>
      <w:r w:rsidRPr="00BC0065">
        <w:rPr>
          <w:lang w:eastAsia="zh-CN"/>
        </w:rPr>
        <w:tab/>
        <w:t>20 mW (p.a.r.)</w:t>
      </w:r>
    </w:p>
    <w:p w:rsidR="004E001F" w:rsidRPr="00BC0065" w:rsidRDefault="004E001F" w:rsidP="004B03A7">
      <w:pPr>
        <w:pStyle w:val="enumlev1"/>
        <w:tabs>
          <w:tab w:val="clear" w:pos="794"/>
          <w:tab w:val="clear" w:pos="1191"/>
          <w:tab w:val="clear" w:pos="1588"/>
          <w:tab w:val="clear" w:pos="1985"/>
          <w:tab w:val="left" w:pos="5670"/>
        </w:tabs>
        <w:jc w:val="both"/>
      </w:pPr>
      <w:r w:rsidRPr="00BC0065">
        <w:t>Largeur de bande occupée maximale:</w:t>
      </w:r>
      <w:r w:rsidRPr="00BC0065">
        <w:tab/>
        <w:t>16 kHz</w:t>
      </w:r>
    </w:p>
    <w:p w:rsidR="004E001F" w:rsidRPr="00BC0065" w:rsidRDefault="004E001F" w:rsidP="004B03A7">
      <w:pPr>
        <w:pStyle w:val="enumlev1"/>
        <w:tabs>
          <w:tab w:val="clear" w:pos="794"/>
          <w:tab w:val="clear" w:pos="1191"/>
          <w:tab w:val="clear" w:pos="1588"/>
          <w:tab w:val="clear" w:pos="1985"/>
          <w:tab w:val="left" w:pos="5670"/>
        </w:tabs>
        <w:jc w:val="both"/>
      </w:pPr>
      <w:r w:rsidRPr="00BC0065">
        <w:t>Tolérance en fréquence:</w:t>
      </w:r>
      <w:r w:rsidRPr="00BC0065">
        <w:tab/>
        <w:t>1,8 kHz</w:t>
      </w:r>
    </w:p>
    <w:p w:rsidR="004E001F" w:rsidRPr="00BC0065" w:rsidRDefault="004E001F" w:rsidP="004E001F">
      <w:pPr>
        <w:pStyle w:val="Heading2"/>
      </w:pPr>
      <w:bookmarkStart w:id="80" w:name="_Toc282689439"/>
      <w:r w:rsidRPr="00BC0065">
        <w:t>1.2</w:t>
      </w:r>
      <w:r w:rsidRPr="00BC0065">
        <w:tab/>
        <w:t>Emetteurs audio hertziens et appareils de mesure destinés à des applications civiles</w:t>
      </w:r>
      <w:bookmarkEnd w:id="80"/>
    </w:p>
    <w:p w:rsidR="004E001F" w:rsidRPr="00BC0065" w:rsidRDefault="004E001F" w:rsidP="004B03A7">
      <w:pPr>
        <w:pStyle w:val="enumlev1"/>
        <w:tabs>
          <w:tab w:val="clear" w:pos="1191"/>
          <w:tab w:val="clear" w:pos="1588"/>
          <w:tab w:val="clear" w:pos="1985"/>
          <w:tab w:val="left" w:pos="5670"/>
        </w:tabs>
        <w:ind w:rightChars="-34" w:right="-82"/>
        <w:jc w:val="both"/>
      </w:pPr>
      <w:r w:rsidRPr="00BC0065">
        <w:t>−</w:t>
      </w:r>
      <w:r w:rsidRPr="00BC0065">
        <w:tab/>
        <w:t xml:space="preserve">Bande de fréquences de fonctionnement </w:t>
      </w:r>
      <w:r w:rsidRPr="00BC0065">
        <w:rPr>
          <w:lang w:eastAsia="zh-CN"/>
        </w:rPr>
        <w:t>(</w:t>
      </w:r>
      <w:r w:rsidRPr="00BC0065">
        <w:t>MHz</w:t>
      </w:r>
      <w:r w:rsidRPr="00BC0065">
        <w:rPr>
          <w:lang w:eastAsia="zh-CN"/>
        </w:rPr>
        <w:t>)</w:t>
      </w:r>
      <w:r w:rsidRPr="00BC0065">
        <w:t>:</w:t>
      </w:r>
      <w:r w:rsidRPr="00BC0065">
        <w:tab/>
        <w:t>8</w:t>
      </w:r>
      <w:r w:rsidRPr="00BC0065">
        <w:rPr>
          <w:lang w:eastAsia="zh-CN"/>
        </w:rPr>
        <w:t>7</w:t>
      </w:r>
      <w:r w:rsidRPr="00BC0065">
        <w:t xml:space="preserve"> à 108 </w:t>
      </w:r>
    </w:p>
    <w:p w:rsidR="004E001F" w:rsidRPr="00BC0065" w:rsidRDefault="004E001F" w:rsidP="004B03A7">
      <w:pPr>
        <w:pStyle w:val="enumlev2"/>
        <w:tabs>
          <w:tab w:val="clear" w:pos="1191"/>
          <w:tab w:val="clear" w:pos="1588"/>
          <w:tab w:val="clear" w:pos="1985"/>
          <w:tab w:val="left" w:pos="5670"/>
        </w:tabs>
        <w:ind w:rightChars="-34" w:right="-82"/>
        <w:jc w:val="both"/>
        <w:rPr>
          <w:lang w:eastAsia="zh-CN"/>
        </w:rPr>
      </w:pPr>
      <w:r w:rsidRPr="00BC0065">
        <w:rPr>
          <w:lang w:eastAsia="zh-CN"/>
        </w:rPr>
        <w:t>Limite de la puissance rayonnée:</w:t>
      </w:r>
      <w:r w:rsidRPr="00BC0065">
        <w:rPr>
          <w:lang w:eastAsia="zh-CN"/>
        </w:rPr>
        <w:tab/>
        <w:t>3 mW (p.a.r.)</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rPr>
          <w:lang w:eastAsia="zh-CN"/>
        </w:rPr>
        <w:t>Largeur de bande occupée maximale</w:t>
      </w:r>
      <w:r w:rsidRPr="00BC0065">
        <w:t>:</w:t>
      </w:r>
      <w:r w:rsidRPr="00BC0065">
        <w:tab/>
        <w:t>200 kHz</w:t>
      </w:r>
    </w:p>
    <w:p w:rsidR="004E001F" w:rsidRPr="00BC0065" w:rsidRDefault="004E001F" w:rsidP="00131D7D">
      <w:pPr>
        <w:pStyle w:val="enumlev2"/>
        <w:tabs>
          <w:tab w:val="clear" w:pos="1191"/>
          <w:tab w:val="clear" w:pos="1588"/>
          <w:tab w:val="clear" w:pos="1985"/>
          <w:tab w:val="left" w:pos="5670"/>
        </w:tabs>
        <w:ind w:rightChars="-34" w:right="-82"/>
        <w:jc w:val="both"/>
      </w:pPr>
      <w:r w:rsidRPr="00BC0065">
        <w:t>Tolérance en fréquence:</w:t>
      </w:r>
      <w:r w:rsidRPr="00BC0065">
        <w:tab/>
        <w:t xml:space="preserve">100 </w:t>
      </w:r>
      <w:r w:rsidR="00131D7D">
        <w:t>×</w:t>
      </w:r>
      <w:r w:rsidRPr="00BC0065">
        <w:t xml:space="preserve"> 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left="0" w:rightChars="-34" w:right="-82" w:firstLine="0"/>
        <w:jc w:val="both"/>
        <w:rPr>
          <w:lang w:eastAsia="zh-CN"/>
        </w:rPr>
      </w:pPr>
      <w:r w:rsidRPr="00BC0065">
        <w:t>−</w:t>
      </w:r>
      <w:r w:rsidRPr="00BC0065">
        <w:tab/>
        <w:t>Bande</w:t>
      </w:r>
      <w:r>
        <w:t>s</w:t>
      </w:r>
      <w:r w:rsidRPr="00BC0065">
        <w:t xml:space="preserve"> de fréquences de fonctionnement</w:t>
      </w:r>
      <w:r w:rsidRPr="00BC0065">
        <w:rPr>
          <w:lang w:eastAsia="zh-CN"/>
        </w:rPr>
        <w:t xml:space="preserve"> </w:t>
      </w:r>
      <w:r w:rsidRPr="00BC0065">
        <w:t>(MHz):</w:t>
      </w:r>
      <w:r w:rsidRPr="00BC0065">
        <w:tab/>
        <w:t>75,4 à 76</w:t>
      </w:r>
      <w:r w:rsidRPr="00BC0065">
        <w:rPr>
          <w:lang w:eastAsia="zh-CN"/>
        </w:rPr>
        <w:t>,0, 84 à 87</w:t>
      </w:r>
      <w:r w:rsidRPr="00BC0065">
        <w:t xml:space="preserve"> </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rPr>
          <w:lang w:eastAsia="zh-CN"/>
        </w:rPr>
        <w:t>Limite de la puissance rayonnée:</w:t>
      </w:r>
      <w:r w:rsidRPr="00BC0065">
        <w:rPr>
          <w:lang w:eastAsia="zh-CN"/>
        </w:rPr>
        <w:tab/>
        <w:t>10 mW (p.a.r.)</w:t>
      </w:r>
    </w:p>
    <w:p w:rsidR="004E001F" w:rsidRPr="00BC0065" w:rsidRDefault="004E001F" w:rsidP="004B03A7">
      <w:pPr>
        <w:pStyle w:val="enumlev2"/>
        <w:tabs>
          <w:tab w:val="clear" w:pos="1191"/>
          <w:tab w:val="clear" w:pos="1588"/>
          <w:tab w:val="clear" w:pos="1985"/>
          <w:tab w:val="left" w:pos="5670"/>
        </w:tabs>
        <w:ind w:left="794" w:rightChars="-34" w:right="-82" w:firstLine="0"/>
        <w:jc w:val="both"/>
      </w:pPr>
      <w:r w:rsidRPr="00BC0065">
        <w:rPr>
          <w:lang w:eastAsia="zh-CN"/>
        </w:rPr>
        <w:t>Largeur de bande occupée maximale</w:t>
      </w:r>
      <w:r w:rsidRPr="00BC0065">
        <w:t>:</w:t>
      </w:r>
      <w:r w:rsidRPr="00BC0065">
        <w:tab/>
        <w:t>200 kHz</w:t>
      </w:r>
    </w:p>
    <w:p w:rsidR="004E001F" w:rsidRPr="00BC0065" w:rsidRDefault="004E001F" w:rsidP="00131D7D">
      <w:pPr>
        <w:pStyle w:val="enumlev2"/>
        <w:tabs>
          <w:tab w:val="clear" w:pos="1191"/>
          <w:tab w:val="clear" w:pos="1588"/>
          <w:tab w:val="clear" w:pos="1985"/>
          <w:tab w:val="left" w:pos="5670"/>
        </w:tabs>
        <w:ind w:rightChars="-34" w:right="-82"/>
        <w:jc w:val="both"/>
      </w:pPr>
      <w:r w:rsidRPr="00BC0065">
        <w:t>Tolérance en fréquence:</w:t>
      </w:r>
      <w:r w:rsidRPr="00BC0065">
        <w:tab/>
        <w:t xml:space="preserve">100 </w:t>
      </w:r>
      <w:r w:rsidR="00131D7D">
        <w:t>×</w:t>
      </w:r>
      <w:r w:rsidRPr="00BC0065">
        <w:t xml:space="preserve"> 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rightChars="-34" w:right="-82"/>
        <w:jc w:val="both"/>
      </w:pPr>
      <w:r w:rsidRPr="00BC0065">
        <w:t>−</w:t>
      </w:r>
      <w:r w:rsidRPr="00BC0065">
        <w:tab/>
        <w:t>Bande de fréquences de fonctionnement</w:t>
      </w:r>
      <w:r w:rsidRPr="00BC0065">
        <w:rPr>
          <w:lang w:eastAsia="zh-CN"/>
        </w:rPr>
        <w:t xml:space="preserve"> </w:t>
      </w:r>
      <w:r w:rsidRPr="00BC0065">
        <w:t>(MHz):</w:t>
      </w:r>
      <w:r w:rsidRPr="00BC0065">
        <w:tab/>
      </w:r>
      <w:r w:rsidRPr="00BC0065">
        <w:rPr>
          <w:lang w:eastAsia="zh-CN"/>
        </w:rPr>
        <w:t xml:space="preserve">189,9 </w:t>
      </w:r>
      <w:r w:rsidRPr="00BC0065">
        <w:t xml:space="preserve">à </w:t>
      </w:r>
      <w:r w:rsidRPr="00BC0065">
        <w:rPr>
          <w:lang w:eastAsia="zh-CN"/>
        </w:rPr>
        <w:t>223,0</w:t>
      </w:r>
      <w:r w:rsidRPr="00BC0065">
        <w:t xml:space="preserve"> </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rPr>
          <w:lang w:eastAsia="zh-CN"/>
        </w:rPr>
        <w:t>Limite de la puissance rayonnée:</w:t>
      </w:r>
      <w:r w:rsidRPr="00BC0065">
        <w:rPr>
          <w:lang w:eastAsia="zh-CN"/>
        </w:rPr>
        <w:tab/>
        <w:t>10 mW (p.a.r.)</w:t>
      </w:r>
    </w:p>
    <w:p w:rsidR="004E001F" w:rsidRPr="00BC0065" w:rsidRDefault="004E001F" w:rsidP="004B03A7">
      <w:pPr>
        <w:pStyle w:val="enumlev2"/>
        <w:tabs>
          <w:tab w:val="clear" w:pos="1191"/>
          <w:tab w:val="clear" w:pos="1588"/>
          <w:tab w:val="clear" w:pos="1985"/>
          <w:tab w:val="left" w:pos="5670"/>
        </w:tabs>
        <w:ind w:rightChars="-34" w:right="-82"/>
        <w:jc w:val="both"/>
        <w:rPr>
          <w:lang w:eastAsia="ko-KR"/>
        </w:rPr>
      </w:pPr>
      <w:r w:rsidRPr="00BC0065">
        <w:rPr>
          <w:lang w:eastAsia="zh-CN"/>
        </w:rPr>
        <w:t>Largeur de bande occupée maximale</w:t>
      </w:r>
      <w:r w:rsidRPr="00BC0065">
        <w:t>:</w:t>
      </w:r>
      <w:r w:rsidRPr="00BC0065">
        <w:tab/>
        <w:t>200 Hz</w:t>
      </w:r>
    </w:p>
    <w:p w:rsidR="004E001F" w:rsidRPr="00BC0065" w:rsidRDefault="004E001F" w:rsidP="00131D7D">
      <w:pPr>
        <w:pStyle w:val="enumlev2"/>
        <w:tabs>
          <w:tab w:val="clear" w:pos="1191"/>
          <w:tab w:val="clear" w:pos="1588"/>
          <w:tab w:val="clear" w:pos="1985"/>
          <w:tab w:val="left" w:pos="5670"/>
        </w:tabs>
        <w:ind w:rightChars="-34" w:right="-82"/>
        <w:jc w:val="both"/>
        <w:rPr>
          <w:vertAlign w:val="superscript"/>
          <w:lang w:eastAsia="ko-KR"/>
        </w:rPr>
      </w:pPr>
      <w:r w:rsidRPr="00BC0065">
        <w:t>Tolérance en fréquence:</w:t>
      </w:r>
      <w:r w:rsidRPr="00BC0065">
        <w:tab/>
        <w:t xml:space="preserve">100 </w:t>
      </w:r>
      <w:r w:rsidR="00131D7D">
        <w:t>×</w:t>
      </w:r>
      <w:r w:rsidRPr="00BC0065">
        <w:t xml:space="preserve"> 10</w:t>
      </w:r>
      <w:r w:rsidRPr="00BC0065">
        <w:rPr>
          <w:vertAlign w:val="superscript"/>
        </w:rPr>
        <w:t>−6</w:t>
      </w:r>
    </w:p>
    <w:p w:rsidR="004E001F" w:rsidRPr="00BC0065" w:rsidRDefault="004E001F" w:rsidP="004B03A7">
      <w:pPr>
        <w:pStyle w:val="enumlev1"/>
        <w:tabs>
          <w:tab w:val="clear" w:pos="794"/>
          <w:tab w:val="clear" w:pos="1191"/>
          <w:tab w:val="clear" w:pos="1588"/>
          <w:tab w:val="clear" w:pos="1985"/>
          <w:tab w:val="left" w:pos="795"/>
          <w:tab w:val="left" w:pos="5670"/>
        </w:tabs>
        <w:ind w:left="0" w:rightChars="-34" w:right="-82" w:firstLine="0"/>
        <w:jc w:val="both"/>
      </w:pPr>
      <w:r w:rsidRPr="00BC0065">
        <w:t>−</w:t>
      </w:r>
      <w:r w:rsidRPr="00BC0065">
        <w:tab/>
        <w:t>Bandes de fréquences de fonctionnement</w:t>
      </w:r>
      <w:r w:rsidRPr="00BC0065">
        <w:rPr>
          <w:lang w:eastAsia="zh-CN"/>
        </w:rPr>
        <w:t xml:space="preserve"> </w:t>
      </w:r>
      <w:r w:rsidRPr="00BC0065">
        <w:t>(MHz):</w:t>
      </w:r>
      <w:r w:rsidRPr="00BC0065">
        <w:tab/>
      </w:r>
      <w:r w:rsidRPr="00BC0065">
        <w:rPr>
          <w:spacing w:val="-2"/>
        </w:rPr>
        <w:t>470</w:t>
      </w:r>
      <w:r w:rsidRPr="00BC0065">
        <w:rPr>
          <w:spacing w:val="-2"/>
          <w:sz w:val="16"/>
        </w:rPr>
        <w:t xml:space="preserve"> </w:t>
      </w:r>
      <w:r w:rsidRPr="00BC0065">
        <w:rPr>
          <w:spacing w:val="-2"/>
        </w:rPr>
        <w:t>à 510,</w:t>
      </w:r>
      <w:r w:rsidRPr="00BC0065">
        <w:rPr>
          <w:spacing w:val="-2"/>
          <w:sz w:val="16"/>
          <w:lang w:eastAsia="zh-CN"/>
        </w:rPr>
        <w:t xml:space="preserve"> </w:t>
      </w:r>
      <w:r w:rsidRPr="00BC0065">
        <w:rPr>
          <w:spacing w:val="-2"/>
          <w:lang w:eastAsia="zh-CN"/>
        </w:rPr>
        <w:t>630</w:t>
      </w:r>
      <w:r w:rsidRPr="00BC0065">
        <w:rPr>
          <w:spacing w:val="-2"/>
          <w:sz w:val="16"/>
        </w:rPr>
        <w:t xml:space="preserve"> </w:t>
      </w:r>
      <w:r w:rsidRPr="00BC0065">
        <w:rPr>
          <w:spacing w:val="-2"/>
        </w:rPr>
        <w:t>à 7</w:t>
      </w:r>
      <w:r w:rsidRPr="00BC0065">
        <w:rPr>
          <w:spacing w:val="-2"/>
          <w:lang w:eastAsia="zh-CN"/>
        </w:rPr>
        <w:t>87</w:t>
      </w:r>
      <w:r w:rsidRPr="00BC0065">
        <w:rPr>
          <w:spacing w:val="-2"/>
          <w:sz w:val="16"/>
        </w:rPr>
        <w:t xml:space="preserve"> </w:t>
      </w:r>
    </w:p>
    <w:p w:rsidR="004E001F" w:rsidRPr="00BC0065" w:rsidRDefault="004E001F" w:rsidP="004B03A7">
      <w:pPr>
        <w:pStyle w:val="enumlev2"/>
        <w:tabs>
          <w:tab w:val="clear" w:pos="1191"/>
          <w:tab w:val="clear" w:pos="1588"/>
          <w:tab w:val="clear" w:pos="1985"/>
          <w:tab w:val="left" w:pos="5670"/>
        </w:tabs>
        <w:ind w:rightChars="-34" w:right="-82"/>
        <w:jc w:val="both"/>
        <w:rPr>
          <w:lang w:eastAsia="zh-CN"/>
        </w:rPr>
      </w:pPr>
      <w:r w:rsidRPr="00BC0065">
        <w:rPr>
          <w:lang w:eastAsia="zh-CN"/>
        </w:rPr>
        <w:lastRenderedPageBreak/>
        <w:t>Limite de la puissance rayonnée:</w:t>
      </w:r>
      <w:r w:rsidRPr="00BC0065">
        <w:rPr>
          <w:lang w:eastAsia="zh-CN"/>
        </w:rPr>
        <w:tab/>
        <w:t>50 mW (p.a.r.)</w:t>
      </w:r>
    </w:p>
    <w:p w:rsidR="004E001F" w:rsidRPr="00BC0065" w:rsidRDefault="004E001F" w:rsidP="004B03A7">
      <w:pPr>
        <w:pStyle w:val="enumlev2"/>
        <w:tabs>
          <w:tab w:val="clear" w:pos="1191"/>
          <w:tab w:val="clear" w:pos="1588"/>
          <w:tab w:val="clear" w:pos="1985"/>
          <w:tab w:val="left" w:pos="5670"/>
        </w:tabs>
        <w:ind w:left="794" w:rightChars="-34" w:right="-82" w:firstLine="0"/>
        <w:jc w:val="both"/>
      </w:pPr>
      <w:r w:rsidRPr="00BC0065">
        <w:rPr>
          <w:lang w:eastAsia="zh-CN"/>
        </w:rPr>
        <w:t>Largeur de bande occupée maximale</w:t>
      </w:r>
      <w:r w:rsidRPr="00BC0065">
        <w:t>:</w:t>
      </w:r>
      <w:r w:rsidRPr="00BC0065">
        <w:tab/>
        <w:t>200 kHz</w:t>
      </w:r>
    </w:p>
    <w:p w:rsidR="004E001F" w:rsidRPr="00BC0065" w:rsidRDefault="004E001F" w:rsidP="00131D7D">
      <w:pPr>
        <w:pStyle w:val="enumlev2"/>
        <w:tabs>
          <w:tab w:val="clear" w:pos="1191"/>
          <w:tab w:val="clear" w:pos="1588"/>
          <w:tab w:val="clear" w:pos="1985"/>
          <w:tab w:val="left" w:pos="540"/>
          <w:tab w:val="left" w:pos="5670"/>
        </w:tabs>
        <w:ind w:rightChars="-34" w:right="-82"/>
        <w:jc w:val="both"/>
      </w:pPr>
      <w:r w:rsidRPr="00BC0065">
        <w:t>Tolérance en fréquence:</w:t>
      </w:r>
      <w:r w:rsidRPr="00BC0065">
        <w:tab/>
        <w:t xml:space="preserve">100 </w:t>
      </w:r>
      <w:r w:rsidR="00131D7D">
        <w:t>×</w:t>
      </w:r>
      <w:r w:rsidRPr="00BC0065">
        <w:t xml:space="preserve"> 10</w:t>
      </w:r>
      <w:r w:rsidRPr="00BC0065">
        <w:rPr>
          <w:vertAlign w:val="superscript"/>
        </w:rPr>
        <w:t>−6</w:t>
      </w:r>
    </w:p>
    <w:p w:rsidR="004E001F" w:rsidRPr="00BC0065" w:rsidRDefault="004E001F" w:rsidP="004E001F">
      <w:pPr>
        <w:pStyle w:val="Heading2"/>
      </w:pPr>
      <w:bookmarkStart w:id="81" w:name="_Toc282689440"/>
      <w:r w:rsidRPr="00BC0065">
        <w:t>1.3</w:t>
      </w:r>
      <w:r w:rsidRPr="00BC0065">
        <w:tab/>
        <w:t>Dispositifs de télécommande de modèles réduits et de jouets</w:t>
      </w:r>
      <w:bookmarkEnd w:id="81"/>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tab/>
        <w:t>Fréquences de fonctionnement (MHz):</w:t>
      </w:r>
      <w:r w:rsidRPr="00BC0065">
        <w:tab/>
        <w:t>26,975</w:t>
      </w:r>
      <w:r>
        <w:t>;</w:t>
      </w:r>
      <w:r w:rsidRPr="00BC0065">
        <w:t xml:space="preserve"> 26,995</w:t>
      </w:r>
      <w:r>
        <w:t>;</w:t>
      </w:r>
      <w:r w:rsidRPr="00BC0065">
        <w:t xml:space="preserve"> 27,025</w:t>
      </w:r>
      <w:r>
        <w:t>;</w:t>
      </w:r>
      <w:r w:rsidRPr="00BC0065">
        <w:t xml:space="preserve"> 27,045</w:t>
      </w:r>
      <w:r>
        <w:t>;</w:t>
      </w:r>
      <w:r w:rsidRPr="00BC0065">
        <w:t xml:space="preserve"> 27,075</w:t>
      </w:r>
      <w:r>
        <w:t xml:space="preserve">; </w:t>
      </w:r>
      <w:r w:rsidRPr="00BC0065">
        <w:t>27,095</w:t>
      </w:r>
      <w:r>
        <w:t>;</w:t>
      </w:r>
      <w:r w:rsidRPr="00BC0065">
        <w:t xml:space="preserve"> 27,125</w:t>
      </w:r>
      <w:r>
        <w:t>;</w:t>
      </w:r>
      <w:r w:rsidRPr="00BC0065">
        <w:t xml:space="preserve"> 27,145</w:t>
      </w:r>
      <w:r>
        <w:t>;</w:t>
      </w:r>
      <w:r w:rsidRPr="00BC0065">
        <w:t xml:space="preserve"> 27,175</w:t>
      </w:r>
      <w:r>
        <w:t>;</w:t>
      </w:r>
      <w:r w:rsidRPr="00BC0065">
        <w:t xml:space="preserve"> 27,195</w:t>
      </w:r>
      <w:r>
        <w:t>;</w:t>
      </w:r>
      <w:r w:rsidRPr="00BC0065">
        <w:t xml:space="preserve"> 27,225</w:t>
      </w:r>
      <w:r>
        <w:t>;</w:t>
      </w:r>
      <w:r w:rsidRPr="00BC0065">
        <w:t xml:space="preserve"> 27,255</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Limite de la puissance rayonnée:</w:t>
      </w:r>
      <w:r w:rsidRPr="00BC0065">
        <w:tab/>
        <w:t>750 mW (p.a.r.)</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Largeur de bande occupée maximale:</w:t>
      </w:r>
      <w:r w:rsidRPr="00BC0065">
        <w:tab/>
        <w:t>8 kHz</w:t>
      </w:r>
    </w:p>
    <w:p w:rsidR="004E001F" w:rsidRPr="00BC0065" w:rsidRDefault="004E001F" w:rsidP="00131D7D">
      <w:pPr>
        <w:pStyle w:val="enumlev2"/>
        <w:tabs>
          <w:tab w:val="clear" w:pos="1191"/>
          <w:tab w:val="clear" w:pos="1588"/>
          <w:tab w:val="clear" w:pos="1985"/>
          <w:tab w:val="left" w:pos="5670"/>
        </w:tabs>
        <w:ind w:rightChars="-34" w:right="-82"/>
        <w:jc w:val="both"/>
      </w:pPr>
      <w:r w:rsidRPr="00BC0065">
        <w:t>Tolérance en fréquence:</w:t>
      </w:r>
      <w:r w:rsidRPr="00BC0065">
        <w:tab/>
        <w:t xml:space="preserve">100 </w:t>
      </w:r>
      <w:r w:rsidR="00131D7D">
        <w:t xml:space="preserve">× </w:t>
      </w:r>
      <w:r w:rsidRPr="00BC0065">
        <w:t>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tab/>
        <w:t>Fréquences de fonctionnement (MHz):</w:t>
      </w:r>
      <w:r w:rsidRPr="00BC0065">
        <w:tab/>
        <w:t>40,61</w:t>
      </w:r>
      <w:r>
        <w:t>;</w:t>
      </w:r>
      <w:r w:rsidRPr="00BC0065">
        <w:t xml:space="preserve"> 40,63</w:t>
      </w:r>
      <w:r>
        <w:t>;</w:t>
      </w:r>
      <w:r w:rsidRPr="00BC0065">
        <w:t xml:space="preserve"> 40,65</w:t>
      </w:r>
      <w:r>
        <w:t>;</w:t>
      </w:r>
      <w:r w:rsidRPr="00BC0065">
        <w:t xml:space="preserve"> 40,67</w:t>
      </w:r>
      <w:r>
        <w:t>;</w:t>
      </w:r>
      <w:r w:rsidRPr="00BC0065">
        <w:t xml:space="preserve"> 40,69</w:t>
      </w:r>
      <w:r>
        <w:t>;</w:t>
      </w:r>
      <w:r w:rsidRPr="00BC0065">
        <w:t xml:space="preserve"> 40,71</w:t>
      </w:r>
      <w:r>
        <w:t>;</w:t>
      </w:r>
      <w:r w:rsidRPr="00BC0065">
        <w:t xml:space="preserve"> 40,73</w:t>
      </w:r>
      <w:r>
        <w:t>;</w:t>
      </w:r>
      <w:r w:rsidRPr="00BC0065">
        <w:t xml:space="preserve"> 40,75</w:t>
      </w:r>
      <w:r>
        <w:t>;</w:t>
      </w:r>
      <w:r w:rsidRPr="00BC0065">
        <w:t xml:space="preserve"> 40,77</w:t>
      </w:r>
      <w:r>
        <w:t>;</w:t>
      </w:r>
      <w:r w:rsidRPr="00BC0065">
        <w:t xml:space="preserve"> 40,79</w:t>
      </w:r>
      <w:r>
        <w:t>;</w:t>
      </w:r>
      <w:r w:rsidRPr="00BC0065">
        <w:t xml:space="preserve"> 40,81</w:t>
      </w:r>
      <w:r>
        <w:t>;</w:t>
      </w:r>
      <w:r w:rsidRPr="00BC0065">
        <w:t xml:space="preserve"> 40,83</w:t>
      </w:r>
      <w:r>
        <w:t>;</w:t>
      </w:r>
      <w:r w:rsidRPr="00BC0065">
        <w:t xml:space="preserve"> 40,85</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Limite de la puissance rayonnée:</w:t>
      </w:r>
      <w:r w:rsidRPr="00BC0065">
        <w:tab/>
        <w:t>750 mW (p.a.r.)</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Largeur de bande occupée maximale:</w:t>
      </w:r>
      <w:r w:rsidRPr="00BC0065">
        <w:tab/>
        <w:t>20 kHz</w:t>
      </w:r>
    </w:p>
    <w:p w:rsidR="004E001F" w:rsidRPr="00BC0065" w:rsidRDefault="004E001F" w:rsidP="00131D7D">
      <w:pPr>
        <w:pStyle w:val="enumlev2"/>
        <w:tabs>
          <w:tab w:val="clear" w:pos="1191"/>
          <w:tab w:val="clear" w:pos="1588"/>
          <w:tab w:val="clear" w:pos="1985"/>
          <w:tab w:val="left" w:pos="5670"/>
        </w:tabs>
        <w:ind w:rightChars="-34" w:right="-82"/>
        <w:jc w:val="both"/>
        <w:rPr>
          <w:vertAlign w:val="superscript"/>
        </w:rPr>
      </w:pPr>
      <w:r w:rsidRPr="00BC0065">
        <w:t>Tolérance en fréquence:</w:t>
      </w:r>
      <w:r w:rsidRPr="00BC0065">
        <w:tab/>
        <w:t xml:space="preserve">30 </w:t>
      </w:r>
      <w:r w:rsidR="00131D7D">
        <w:t>×</w:t>
      </w:r>
      <w:r w:rsidRPr="00BC0065">
        <w:t xml:space="preserve"> 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tab/>
        <w:t>Fréquences de fonctionnement (MHz):</w:t>
      </w:r>
      <w:r w:rsidRPr="00BC0065">
        <w:tab/>
        <w:t>72,13</w:t>
      </w:r>
      <w:r>
        <w:t>;</w:t>
      </w:r>
      <w:r w:rsidRPr="00BC0065">
        <w:t xml:space="preserve"> 72,15</w:t>
      </w:r>
      <w:r>
        <w:t>;</w:t>
      </w:r>
      <w:r w:rsidRPr="00BC0065">
        <w:t xml:space="preserve"> 72,17</w:t>
      </w:r>
      <w:r>
        <w:t>;</w:t>
      </w:r>
      <w:r w:rsidRPr="00BC0065">
        <w:t xml:space="preserve"> 72,19</w:t>
      </w:r>
      <w:r>
        <w:t>;</w:t>
      </w:r>
      <w:r w:rsidRPr="00BC0065">
        <w:t xml:space="preserve"> 72,21</w:t>
      </w:r>
      <w:r>
        <w:t>;</w:t>
      </w:r>
      <w:r w:rsidRPr="00BC0065">
        <w:t xml:space="preserve"> 72,79</w:t>
      </w:r>
      <w:r>
        <w:t>;</w:t>
      </w:r>
      <w:r w:rsidRPr="00BC0065">
        <w:t xml:space="preserve"> 72,81</w:t>
      </w:r>
      <w:r>
        <w:t>;</w:t>
      </w:r>
      <w:r w:rsidRPr="00BC0065">
        <w:t xml:space="preserve"> 72,83</w:t>
      </w:r>
      <w:r>
        <w:t>;</w:t>
      </w:r>
      <w:r w:rsidRPr="00BC0065">
        <w:t xml:space="preserve"> 72,85</w:t>
      </w:r>
      <w:r>
        <w:t>;</w:t>
      </w:r>
      <w:r w:rsidRPr="00BC0065">
        <w:t xml:space="preserve"> 72,87</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Limite de la puissance rayonnée:</w:t>
      </w:r>
      <w:r w:rsidRPr="00BC0065">
        <w:tab/>
        <w:t>750 mW (p.a.r.)</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Largeur de bande occupée maximale:</w:t>
      </w:r>
      <w:r w:rsidRPr="00BC0065">
        <w:tab/>
        <w:t>20 kHz</w:t>
      </w:r>
    </w:p>
    <w:p w:rsidR="004E001F" w:rsidRPr="00BC0065" w:rsidRDefault="004E001F" w:rsidP="00131D7D">
      <w:pPr>
        <w:pStyle w:val="enumlev2"/>
        <w:tabs>
          <w:tab w:val="clear" w:pos="1191"/>
          <w:tab w:val="clear" w:pos="1588"/>
          <w:tab w:val="clear" w:pos="1985"/>
          <w:tab w:val="left" w:pos="5670"/>
        </w:tabs>
        <w:ind w:rightChars="-34" w:right="-82"/>
        <w:jc w:val="both"/>
      </w:pPr>
      <w:r w:rsidRPr="00BC0065">
        <w:t>Tolérance en fréquence:</w:t>
      </w:r>
      <w:r w:rsidRPr="00BC0065">
        <w:tab/>
        <w:t xml:space="preserve">30 </w:t>
      </w:r>
      <w:r w:rsidR="00131D7D">
        <w:t>×</w:t>
      </w:r>
      <w:r w:rsidRPr="00BC0065">
        <w:t xml:space="preserve"> 10</w:t>
      </w:r>
      <w:r w:rsidRPr="00BC0065">
        <w:rPr>
          <w:vertAlign w:val="superscript"/>
        </w:rPr>
        <w:t>−6</w:t>
      </w:r>
    </w:p>
    <w:p w:rsidR="004E001F" w:rsidRPr="00BC0065" w:rsidRDefault="004E001F" w:rsidP="004B03A7">
      <w:pPr>
        <w:pStyle w:val="Heading2"/>
        <w:jc w:val="both"/>
        <w:rPr>
          <w:lang w:eastAsia="zh-CN"/>
        </w:rPr>
      </w:pPr>
      <w:bookmarkStart w:id="82" w:name="_Toc282689441"/>
      <w:r w:rsidRPr="00BC0065">
        <w:t>1.4</w:t>
      </w:r>
      <w:r w:rsidRPr="00BC0065">
        <w:tab/>
      </w:r>
      <w:r>
        <w:t>E</w:t>
      </w:r>
      <w:r w:rsidRPr="00BC0065">
        <w:t>quipements de radiocommunications mobiles privées en bande publique</w:t>
      </w:r>
      <w:bookmarkEnd w:id="82"/>
      <w:r w:rsidRPr="00BC0065">
        <w:t xml:space="preserve"> </w:t>
      </w:r>
    </w:p>
    <w:p w:rsidR="004E001F" w:rsidRPr="00BC0065" w:rsidRDefault="004E001F" w:rsidP="004B03A7">
      <w:pPr>
        <w:pStyle w:val="enumlev1"/>
        <w:tabs>
          <w:tab w:val="clear" w:pos="1191"/>
          <w:tab w:val="clear" w:pos="1588"/>
          <w:tab w:val="clear" w:pos="1985"/>
          <w:tab w:val="left" w:pos="5670"/>
        </w:tabs>
        <w:ind w:left="5640" w:rightChars="-34" w:right="-82" w:hanging="5670"/>
        <w:jc w:val="both"/>
        <w:rPr>
          <w:lang w:eastAsia="ko-KR"/>
        </w:rPr>
      </w:pPr>
      <w:r w:rsidRPr="00BC0065">
        <w:rPr>
          <w:lang w:eastAsia="ko-KR"/>
        </w:rPr>
        <w:t>−</w:t>
      </w:r>
      <w:r w:rsidRPr="00BC0065">
        <w:rPr>
          <w:lang w:eastAsia="ko-KR"/>
        </w:rPr>
        <w:tab/>
        <w:t>Fréquences de fonctionnement (MHz):</w:t>
      </w:r>
      <w:r w:rsidRPr="00BC0065">
        <w:rPr>
          <w:lang w:eastAsia="ko-KR"/>
        </w:rPr>
        <w:tab/>
        <w:t>409,7500</w:t>
      </w:r>
      <w:r>
        <w:t>;</w:t>
      </w:r>
      <w:r w:rsidRPr="00BC0065">
        <w:rPr>
          <w:lang w:eastAsia="ko-KR"/>
        </w:rPr>
        <w:t xml:space="preserve"> 409,7625</w:t>
      </w:r>
      <w:r>
        <w:t>;</w:t>
      </w:r>
      <w:r w:rsidRPr="00BC0065">
        <w:rPr>
          <w:lang w:eastAsia="ko-KR"/>
        </w:rPr>
        <w:t xml:space="preserve"> 409,7750</w:t>
      </w:r>
      <w:r>
        <w:t>;</w:t>
      </w:r>
      <w:r w:rsidRPr="00BC0065">
        <w:rPr>
          <w:lang w:eastAsia="ko-KR"/>
        </w:rPr>
        <w:t xml:space="preserve"> 409,7875</w:t>
      </w:r>
      <w:r>
        <w:t>;</w:t>
      </w:r>
      <w:r w:rsidRPr="00BC0065">
        <w:rPr>
          <w:lang w:eastAsia="ko-KR"/>
        </w:rPr>
        <w:t xml:space="preserve"> 409,8000</w:t>
      </w:r>
      <w:r>
        <w:t>;</w:t>
      </w:r>
      <w:r w:rsidRPr="00BC0065">
        <w:rPr>
          <w:lang w:eastAsia="ko-KR"/>
        </w:rPr>
        <w:t xml:space="preserve"> 409,8125</w:t>
      </w:r>
      <w:r>
        <w:t>;</w:t>
      </w:r>
      <w:r w:rsidRPr="00BC0065">
        <w:rPr>
          <w:lang w:eastAsia="ko-KR"/>
        </w:rPr>
        <w:t xml:space="preserve"> 409,8250</w:t>
      </w:r>
      <w:r>
        <w:t>;</w:t>
      </w:r>
      <w:r w:rsidRPr="00BC0065">
        <w:rPr>
          <w:lang w:eastAsia="ko-KR"/>
        </w:rPr>
        <w:t xml:space="preserve"> 409,8375</w:t>
      </w:r>
      <w:r>
        <w:t>;</w:t>
      </w:r>
      <w:r w:rsidRPr="00BC0065">
        <w:rPr>
          <w:lang w:eastAsia="ko-KR"/>
        </w:rPr>
        <w:t xml:space="preserve"> 409,8500</w:t>
      </w:r>
      <w:r>
        <w:t>;</w:t>
      </w:r>
      <w:r w:rsidRPr="00BC0065">
        <w:rPr>
          <w:lang w:eastAsia="ko-KR"/>
        </w:rPr>
        <w:t xml:space="preserve"> 409,8625</w:t>
      </w:r>
      <w:r>
        <w:t>;</w:t>
      </w:r>
      <w:r w:rsidRPr="00BC0065">
        <w:rPr>
          <w:lang w:eastAsia="ko-KR"/>
        </w:rPr>
        <w:t xml:space="preserve"> 409,8750</w:t>
      </w:r>
      <w:r>
        <w:t>;</w:t>
      </w:r>
      <w:r w:rsidRPr="00BC0065">
        <w:rPr>
          <w:lang w:eastAsia="ko-KR"/>
        </w:rPr>
        <w:t xml:space="preserve"> 409,8875</w:t>
      </w:r>
      <w:r>
        <w:t>;</w:t>
      </w:r>
      <w:r w:rsidRPr="00BC0065">
        <w:rPr>
          <w:lang w:eastAsia="ko-KR"/>
        </w:rPr>
        <w:t xml:space="preserve"> 409,9000</w:t>
      </w:r>
      <w:r>
        <w:t>;</w:t>
      </w:r>
      <w:r w:rsidRPr="00BC0065">
        <w:rPr>
          <w:lang w:eastAsia="ko-KR"/>
        </w:rPr>
        <w:t xml:space="preserve"> 409,9125</w:t>
      </w:r>
      <w:r>
        <w:t>;</w:t>
      </w:r>
      <w:r w:rsidRPr="00BC0065">
        <w:rPr>
          <w:lang w:eastAsia="ko-KR"/>
        </w:rPr>
        <w:t xml:space="preserve"> 409,9250</w:t>
      </w:r>
      <w:r>
        <w:t>;</w:t>
      </w:r>
      <w:r w:rsidRPr="00BC0065">
        <w:rPr>
          <w:lang w:eastAsia="ko-KR"/>
        </w:rPr>
        <w:t xml:space="preserve"> 409,9375</w:t>
      </w:r>
      <w:r>
        <w:t>;</w:t>
      </w:r>
      <w:r w:rsidRPr="00BC0065">
        <w:rPr>
          <w:lang w:eastAsia="ko-KR"/>
        </w:rPr>
        <w:t xml:space="preserve"> 409,9500</w:t>
      </w:r>
      <w:r>
        <w:t>;</w:t>
      </w:r>
      <w:r w:rsidRPr="00BC0065">
        <w:rPr>
          <w:lang w:eastAsia="ko-KR"/>
        </w:rPr>
        <w:t xml:space="preserve"> 409,9625</w:t>
      </w:r>
      <w:r>
        <w:t>;</w:t>
      </w:r>
      <w:r w:rsidRPr="00BC0065">
        <w:rPr>
          <w:lang w:eastAsia="ko-KR"/>
        </w:rPr>
        <w:t xml:space="preserve"> 409,9750</w:t>
      </w:r>
      <w:r>
        <w:t>;</w:t>
      </w:r>
      <w:r w:rsidRPr="00BC0065">
        <w:rPr>
          <w:lang w:eastAsia="ko-KR"/>
        </w:rPr>
        <w:t xml:space="preserve"> 409,9875</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Limite de la puissance rayonnée:</w:t>
      </w:r>
      <w:r w:rsidRPr="00BC0065">
        <w:tab/>
        <w:t>500 mW (p.a.r.)</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Type de modulation:</w:t>
      </w:r>
      <w:r w:rsidRPr="00BC0065">
        <w:tab/>
        <w:t>F3E</w:t>
      </w:r>
    </w:p>
    <w:p w:rsidR="004E001F" w:rsidRPr="00BC0065" w:rsidRDefault="004E001F" w:rsidP="004B03A7">
      <w:pPr>
        <w:pStyle w:val="enumlev2"/>
        <w:tabs>
          <w:tab w:val="clear" w:pos="1191"/>
          <w:tab w:val="clear" w:pos="1588"/>
          <w:tab w:val="clear" w:pos="1985"/>
          <w:tab w:val="left" w:pos="5670"/>
        </w:tabs>
        <w:ind w:rightChars="-34" w:right="-82"/>
        <w:jc w:val="both"/>
      </w:pPr>
      <w:r w:rsidRPr="00BC0065">
        <w:t>Espacement des canaux:</w:t>
      </w:r>
      <w:r w:rsidRPr="00BC0065">
        <w:tab/>
        <w:t>12,5 kHz</w:t>
      </w:r>
    </w:p>
    <w:p w:rsidR="004E001F" w:rsidRPr="00BC0065" w:rsidRDefault="004E001F" w:rsidP="00131D7D">
      <w:pPr>
        <w:pStyle w:val="enumlev2"/>
        <w:tabs>
          <w:tab w:val="clear" w:pos="1985"/>
          <w:tab w:val="left" w:pos="5670"/>
        </w:tabs>
        <w:ind w:left="6490" w:right="-82" w:hanging="5640"/>
        <w:jc w:val="both"/>
      </w:pPr>
      <w:r w:rsidRPr="00BC0065">
        <w:t>Tolérance en fréquence:</w:t>
      </w:r>
      <w:r w:rsidRPr="00BC0065">
        <w:tab/>
        <w:t xml:space="preserve">5 </w:t>
      </w:r>
      <w:r w:rsidR="00131D7D">
        <w:t>×</w:t>
      </w:r>
      <w:r w:rsidRPr="00BC0065">
        <w:t> 10</w:t>
      </w:r>
      <w:r w:rsidRPr="00BC0065">
        <w:rPr>
          <w:vertAlign w:val="superscript"/>
        </w:rPr>
        <w:t>−6</w:t>
      </w:r>
    </w:p>
    <w:p w:rsidR="004E001F" w:rsidRPr="00BC0065" w:rsidRDefault="004E001F" w:rsidP="004B03A7">
      <w:pPr>
        <w:pStyle w:val="Heading2"/>
        <w:jc w:val="both"/>
      </w:pPr>
      <w:bookmarkStart w:id="83" w:name="_Toc282689442"/>
      <w:r w:rsidRPr="00BC0065">
        <w:t>1.5</w:t>
      </w:r>
      <w:r w:rsidRPr="00BC0065">
        <w:tab/>
        <w:t>Dispositifs radio généraux de télécommande</w:t>
      </w:r>
      <w:bookmarkEnd w:id="83"/>
      <w:r w:rsidRPr="00BC0065">
        <w:t xml:space="preserve"> </w:t>
      </w:r>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Bandes de fréquences de fonctionnement (MHz):</w:t>
      </w:r>
      <w:r w:rsidRPr="00BC0065">
        <w:rPr>
          <w:lang w:eastAsia="ko-KR"/>
        </w:rPr>
        <w:tab/>
        <w:t xml:space="preserve">470 à 566, 614 à 787 </w:t>
      </w:r>
    </w:p>
    <w:p w:rsidR="004E001F" w:rsidRPr="00BC0065" w:rsidRDefault="004E001F" w:rsidP="004B03A7">
      <w:pPr>
        <w:pStyle w:val="enumlev2"/>
        <w:tabs>
          <w:tab w:val="clear" w:pos="1985"/>
          <w:tab w:val="left" w:pos="5670"/>
        </w:tabs>
        <w:jc w:val="both"/>
      </w:pPr>
      <w:r w:rsidRPr="00BC0065">
        <w:t>Limite de la puissance rayonnée:</w:t>
      </w:r>
      <w:r w:rsidRPr="00BC0065">
        <w:tab/>
        <w:t>5 mW (p.a.r.)</w:t>
      </w:r>
    </w:p>
    <w:p w:rsidR="004E001F" w:rsidRPr="00BC0065" w:rsidRDefault="004E001F" w:rsidP="004B03A7">
      <w:pPr>
        <w:pStyle w:val="enumlev2"/>
        <w:tabs>
          <w:tab w:val="clear" w:pos="1985"/>
          <w:tab w:val="left" w:pos="5670"/>
        </w:tabs>
        <w:jc w:val="both"/>
      </w:pPr>
      <w:r w:rsidRPr="00BC0065">
        <w:t>Largeur de bande occupée maximale:</w:t>
      </w:r>
      <w:r w:rsidRPr="00BC0065">
        <w:tab/>
        <w:t>1 MHz</w:t>
      </w:r>
    </w:p>
    <w:p w:rsidR="004E001F" w:rsidRPr="00BC0065" w:rsidRDefault="004E001F" w:rsidP="004B03A7">
      <w:pPr>
        <w:pStyle w:val="Heading2"/>
        <w:jc w:val="both"/>
      </w:pPr>
      <w:bookmarkStart w:id="84" w:name="_Toc282689443"/>
      <w:r w:rsidRPr="00BC0065">
        <w:t>1.6</w:t>
      </w:r>
      <w:r w:rsidRPr="00BC0065">
        <w:tab/>
        <w:t>Emetteurs de télémesure biomédica</w:t>
      </w:r>
      <w:r>
        <w:t>le</w:t>
      </w:r>
      <w:bookmarkEnd w:id="84"/>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Bandes de fréquences de fonctionnement (MHz):</w:t>
      </w:r>
      <w:r w:rsidRPr="00BC0065">
        <w:rPr>
          <w:lang w:eastAsia="ko-KR"/>
        </w:rPr>
        <w:tab/>
        <w:t>174 à 216, 407 à 425, 608 à 630</w:t>
      </w:r>
    </w:p>
    <w:p w:rsidR="004E001F" w:rsidRPr="00BC0065" w:rsidRDefault="004E001F" w:rsidP="004B03A7">
      <w:pPr>
        <w:pStyle w:val="enumlev2"/>
        <w:tabs>
          <w:tab w:val="clear" w:pos="1985"/>
          <w:tab w:val="left" w:pos="5670"/>
        </w:tabs>
        <w:jc w:val="both"/>
      </w:pPr>
      <w:r w:rsidRPr="00BC0065">
        <w:t>Limite de la puissance rayonnée:</w:t>
      </w:r>
      <w:r w:rsidRPr="00BC0065">
        <w:tab/>
        <w:t>10 mW (p.a.r.)</w:t>
      </w:r>
    </w:p>
    <w:p w:rsidR="004E001F" w:rsidRPr="00BC0065" w:rsidRDefault="004E001F" w:rsidP="00131D7D">
      <w:pPr>
        <w:pStyle w:val="enumlev2"/>
        <w:tabs>
          <w:tab w:val="clear" w:pos="1985"/>
          <w:tab w:val="left" w:pos="5670"/>
        </w:tabs>
        <w:jc w:val="both"/>
      </w:pPr>
      <w:r w:rsidRPr="00BC0065">
        <w:t>Tolérance en fréquence:</w:t>
      </w:r>
      <w:r w:rsidRPr="00BC0065">
        <w:tab/>
        <w:t xml:space="preserve">100 </w:t>
      </w:r>
      <w:r w:rsidR="00131D7D">
        <w:t xml:space="preserve">× </w:t>
      </w:r>
      <w:r w:rsidRPr="00BC0065">
        <w:t>10</w:t>
      </w:r>
      <w:r w:rsidRPr="00BC0065">
        <w:rPr>
          <w:vertAlign w:val="superscript"/>
        </w:rPr>
        <w:t>−6</w:t>
      </w:r>
    </w:p>
    <w:p w:rsidR="004E001F" w:rsidRPr="00BC0065" w:rsidRDefault="004E001F" w:rsidP="004B03A7">
      <w:pPr>
        <w:pStyle w:val="Heading2"/>
        <w:jc w:val="both"/>
      </w:pPr>
      <w:bookmarkStart w:id="85" w:name="_Toc282689444"/>
      <w:r w:rsidRPr="00BC0065">
        <w:lastRenderedPageBreak/>
        <w:t>1.7</w:t>
      </w:r>
      <w:r w:rsidRPr="00BC0065">
        <w:tab/>
        <w:t>Equipements de levage</w:t>
      </w:r>
      <w:bookmarkEnd w:id="85"/>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Fréquences de fonctionnement (MHz):</w:t>
      </w:r>
      <w:r w:rsidRPr="00BC0065">
        <w:rPr>
          <w:lang w:eastAsia="ko-KR"/>
        </w:rPr>
        <w:tab/>
        <w:t>223,100</w:t>
      </w:r>
      <w:r>
        <w:t>;</w:t>
      </w:r>
      <w:r w:rsidRPr="00BC0065">
        <w:rPr>
          <w:lang w:eastAsia="ko-KR"/>
        </w:rPr>
        <w:t xml:space="preserve"> 223,700</w:t>
      </w:r>
      <w:r>
        <w:t>;</w:t>
      </w:r>
      <w:r w:rsidRPr="00BC0065">
        <w:rPr>
          <w:lang w:eastAsia="ko-KR"/>
        </w:rPr>
        <w:t xml:space="preserve"> 223,975</w:t>
      </w:r>
      <w:r>
        <w:t>;</w:t>
      </w:r>
      <w:r w:rsidRPr="00BC0065">
        <w:rPr>
          <w:lang w:eastAsia="ko-KR"/>
        </w:rPr>
        <w:t xml:space="preserve"> 224,600</w:t>
      </w:r>
      <w:r>
        <w:t>;</w:t>
      </w:r>
      <w:r w:rsidRPr="00BC0065">
        <w:rPr>
          <w:lang w:eastAsia="ko-KR"/>
        </w:rPr>
        <w:t xml:space="preserve"> 225,025</w:t>
      </w:r>
      <w:r>
        <w:t>;</w:t>
      </w:r>
      <w:r w:rsidRPr="00BC0065">
        <w:rPr>
          <w:lang w:eastAsia="ko-KR"/>
        </w:rPr>
        <w:t xml:space="preserve"> 225,325</w:t>
      </w:r>
      <w:r>
        <w:t>;</w:t>
      </w:r>
      <w:r w:rsidRPr="00BC0065">
        <w:rPr>
          <w:lang w:eastAsia="ko-KR"/>
        </w:rPr>
        <w:t xml:space="preserve"> 230,100</w:t>
      </w:r>
      <w:r>
        <w:t>;</w:t>
      </w:r>
      <w:r w:rsidRPr="00BC0065">
        <w:rPr>
          <w:lang w:eastAsia="ko-KR"/>
        </w:rPr>
        <w:t xml:space="preserve"> 230,700</w:t>
      </w:r>
      <w:r>
        <w:t>;</w:t>
      </w:r>
      <w:r w:rsidRPr="00BC0065">
        <w:rPr>
          <w:lang w:eastAsia="ko-KR"/>
        </w:rPr>
        <w:t xml:space="preserve"> 230,975</w:t>
      </w:r>
      <w:r>
        <w:t>;</w:t>
      </w:r>
      <w:r w:rsidRPr="00BC0065">
        <w:rPr>
          <w:lang w:eastAsia="ko-KR"/>
        </w:rPr>
        <w:t xml:space="preserve"> 231,600</w:t>
      </w:r>
      <w:r>
        <w:t>;</w:t>
      </w:r>
      <w:r w:rsidRPr="00BC0065">
        <w:rPr>
          <w:lang w:eastAsia="ko-KR"/>
        </w:rPr>
        <w:t xml:space="preserve"> 232,025</w:t>
      </w:r>
      <w:r>
        <w:t>;</w:t>
      </w:r>
      <w:r w:rsidRPr="00BC0065">
        <w:rPr>
          <w:lang w:eastAsia="ko-KR"/>
        </w:rPr>
        <w:t xml:space="preserve"> 232,325</w:t>
      </w:r>
    </w:p>
    <w:p w:rsidR="004E001F" w:rsidRPr="00BC0065" w:rsidRDefault="004E001F" w:rsidP="004B03A7">
      <w:pPr>
        <w:pStyle w:val="enumlev2"/>
        <w:tabs>
          <w:tab w:val="clear" w:pos="1985"/>
          <w:tab w:val="left" w:pos="5670"/>
        </w:tabs>
        <w:jc w:val="both"/>
      </w:pPr>
      <w:r w:rsidRPr="00BC0065">
        <w:t>Limite de la puissance rayonnée:</w:t>
      </w:r>
      <w:r w:rsidRPr="00BC0065">
        <w:tab/>
        <w:t>20 mW (p.a.r.)</w:t>
      </w:r>
    </w:p>
    <w:p w:rsidR="004E001F" w:rsidRPr="00BC0065" w:rsidRDefault="004E001F" w:rsidP="004B03A7">
      <w:pPr>
        <w:pStyle w:val="enumlev2"/>
        <w:tabs>
          <w:tab w:val="clear" w:pos="1985"/>
          <w:tab w:val="left" w:pos="5670"/>
        </w:tabs>
        <w:jc w:val="both"/>
      </w:pPr>
      <w:r w:rsidRPr="00BC0065">
        <w:t>Largeur de bande occupée maximale:</w:t>
      </w:r>
      <w:r w:rsidRPr="00BC0065">
        <w:tab/>
        <w:t>16 kHz</w:t>
      </w:r>
    </w:p>
    <w:p w:rsidR="004E001F" w:rsidRPr="00BC0065" w:rsidRDefault="004E001F" w:rsidP="00131D7D">
      <w:pPr>
        <w:pStyle w:val="enumlev2"/>
        <w:tabs>
          <w:tab w:val="clear" w:pos="1985"/>
          <w:tab w:val="left" w:pos="5670"/>
        </w:tabs>
        <w:jc w:val="both"/>
      </w:pPr>
      <w:r w:rsidRPr="00BC0065">
        <w:t>Tolérance en fréquence:</w:t>
      </w:r>
      <w:r w:rsidRPr="00BC0065">
        <w:tab/>
        <w:t xml:space="preserve">4 </w:t>
      </w:r>
      <w:r w:rsidR="00131D7D">
        <w:t>×</w:t>
      </w:r>
      <w:r w:rsidRPr="00BC0065">
        <w:t xml:space="preserve"> 10</w:t>
      </w:r>
      <w:r w:rsidRPr="00BC0065">
        <w:rPr>
          <w:vertAlign w:val="superscript"/>
        </w:rPr>
        <w:t>−6</w:t>
      </w:r>
    </w:p>
    <w:p w:rsidR="004E001F" w:rsidRPr="00BC0065" w:rsidRDefault="004E001F" w:rsidP="004B03A7">
      <w:pPr>
        <w:pStyle w:val="Heading2"/>
        <w:jc w:val="both"/>
      </w:pPr>
      <w:bookmarkStart w:id="86" w:name="_Toc282689445"/>
      <w:r w:rsidRPr="00BC0065">
        <w:t>1.8</w:t>
      </w:r>
      <w:r w:rsidRPr="00BC0065">
        <w:tab/>
        <w:t>Equipements de pesée</w:t>
      </w:r>
      <w:bookmarkEnd w:id="86"/>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rPr>
          <w:rFonts w:ascii="SimSun"/>
        </w:rPr>
        <w:tab/>
      </w:r>
      <w:r w:rsidRPr="00BC0065">
        <w:t>Fréquences de fonctionnement (MHz):</w:t>
      </w:r>
      <w:r w:rsidRPr="00BC0065">
        <w:tab/>
        <w:t>223,300</w:t>
      </w:r>
      <w:r>
        <w:t>;</w:t>
      </w:r>
      <w:r w:rsidRPr="00BC0065">
        <w:t xml:space="preserve"> 224,900</w:t>
      </w:r>
      <w:r>
        <w:t>;</w:t>
      </w:r>
      <w:r w:rsidRPr="00BC0065">
        <w:t xml:space="preserve"> 230,050</w:t>
      </w:r>
      <w:r>
        <w:t>;</w:t>
      </w:r>
      <w:r w:rsidRPr="00BC0065">
        <w:t xml:space="preserve"> 233,050</w:t>
      </w:r>
      <w:r>
        <w:t>;</w:t>
      </w:r>
      <w:r w:rsidRPr="00BC0065">
        <w:t xml:space="preserve"> 234,050</w:t>
      </w:r>
    </w:p>
    <w:p w:rsidR="004E001F" w:rsidRPr="00BC0065" w:rsidRDefault="004E001F" w:rsidP="004B03A7">
      <w:pPr>
        <w:pStyle w:val="enumlev2"/>
        <w:tabs>
          <w:tab w:val="clear" w:pos="1985"/>
          <w:tab w:val="left" w:pos="5670"/>
        </w:tabs>
        <w:spacing w:before="70"/>
        <w:jc w:val="both"/>
        <w:rPr>
          <w:lang w:eastAsia="zh-CN"/>
        </w:rPr>
      </w:pPr>
      <w:r w:rsidRPr="00BC0065">
        <w:rPr>
          <w:lang w:eastAsia="zh-CN"/>
        </w:rPr>
        <w:t>Largeur de bande occupée maximale</w:t>
      </w:r>
      <w:r w:rsidRPr="00BC0065">
        <w:t>:</w:t>
      </w:r>
      <w:r w:rsidRPr="00BC0065">
        <w:tab/>
        <w:t>50 kHz</w:t>
      </w:r>
    </w:p>
    <w:p w:rsidR="004E001F" w:rsidRPr="00BC0065" w:rsidRDefault="004E001F" w:rsidP="004B03A7">
      <w:pPr>
        <w:pStyle w:val="enumlev2"/>
        <w:tabs>
          <w:tab w:val="clear" w:pos="1985"/>
          <w:tab w:val="left" w:pos="5670"/>
        </w:tabs>
        <w:spacing w:before="70"/>
        <w:jc w:val="both"/>
        <w:rPr>
          <w:lang w:eastAsia="zh-CN"/>
        </w:rPr>
      </w:pPr>
      <w:r w:rsidRPr="00BC0065">
        <w:rPr>
          <w:lang w:eastAsia="zh-CN"/>
        </w:rPr>
        <w:t>Limite de la puissance rayonnée:</w:t>
      </w:r>
      <w:r w:rsidRPr="00BC0065">
        <w:rPr>
          <w:lang w:eastAsia="zh-CN"/>
        </w:rPr>
        <w:tab/>
        <w:t>50 mW (p.a.r.)</w:t>
      </w:r>
    </w:p>
    <w:p w:rsidR="004E001F" w:rsidRPr="00BC0065" w:rsidRDefault="004E001F" w:rsidP="00131D7D">
      <w:pPr>
        <w:pStyle w:val="enumlev2"/>
        <w:tabs>
          <w:tab w:val="clear" w:pos="1985"/>
          <w:tab w:val="left" w:pos="5670"/>
        </w:tabs>
        <w:spacing w:before="70"/>
        <w:jc w:val="both"/>
      </w:pPr>
      <w:r w:rsidRPr="00BC0065">
        <w:t>Tolérance en fréquence:</w:t>
      </w:r>
      <w:r w:rsidRPr="00BC0065">
        <w:tab/>
        <w:t xml:space="preserve">4 </w:t>
      </w:r>
      <w:r w:rsidR="00131D7D">
        <w:t>×</w:t>
      </w:r>
      <w:r w:rsidRPr="00BC0065">
        <w:rPr>
          <w:rFonts w:ascii="SimSun"/>
        </w:rPr>
        <w:t> </w:t>
      </w:r>
      <w:r w:rsidRPr="00BC0065">
        <w:t>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rPr>
          <w:rFonts w:ascii="SimSun"/>
        </w:rPr>
        <w:tab/>
      </w:r>
      <w:r w:rsidRPr="00BC0065">
        <w:t>Fréquences de fonctionnement (MHz):</w:t>
      </w:r>
      <w:r w:rsidRPr="00BC0065">
        <w:tab/>
        <w:t>450,0125</w:t>
      </w:r>
      <w:r>
        <w:t>;</w:t>
      </w:r>
      <w:r w:rsidRPr="00BC0065">
        <w:t xml:space="preserve"> 450,0625</w:t>
      </w:r>
      <w:r>
        <w:t>;</w:t>
      </w:r>
      <w:r w:rsidRPr="00BC0065">
        <w:t xml:space="preserve"> 450,1125</w:t>
      </w:r>
      <w:r>
        <w:t>;</w:t>
      </w:r>
      <w:r w:rsidRPr="00BC0065">
        <w:t xml:space="preserve"> 450,1625</w:t>
      </w:r>
      <w:r>
        <w:t>;</w:t>
      </w:r>
      <w:r w:rsidRPr="00BC0065">
        <w:t xml:space="preserve"> 450,2125</w:t>
      </w:r>
    </w:p>
    <w:p w:rsidR="004E001F" w:rsidRPr="00BC0065" w:rsidRDefault="004E001F" w:rsidP="004B03A7">
      <w:pPr>
        <w:pStyle w:val="enumlev2"/>
        <w:tabs>
          <w:tab w:val="clear" w:pos="1985"/>
          <w:tab w:val="left" w:pos="5670"/>
        </w:tabs>
        <w:spacing w:before="70"/>
        <w:jc w:val="both"/>
      </w:pPr>
      <w:r w:rsidRPr="00BC0065">
        <w:rPr>
          <w:lang w:eastAsia="zh-CN"/>
        </w:rPr>
        <w:t>Largeur de bande occupée maximale</w:t>
      </w:r>
      <w:r w:rsidRPr="00BC0065">
        <w:t>:</w:t>
      </w:r>
      <w:r w:rsidRPr="00BC0065">
        <w:tab/>
        <w:t>20 kHz</w:t>
      </w:r>
    </w:p>
    <w:p w:rsidR="004E001F" w:rsidRPr="00BC0065" w:rsidRDefault="004E001F" w:rsidP="004B03A7">
      <w:pPr>
        <w:pStyle w:val="enumlev2"/>
        <w:tabs>
          <w:tab w:val="clear" w:pos="1985"/>
          <w:tab w:val="left" w:pos="5670"/>
        </w:tabs>
        <w:spacing w:before="70"/>
        <w:jc w:val="both"/>
      </w:pPr>
      <w:r w:rsidRPr="00BC0065">
        <w:t>Limite de la puissance rayonnée:</w:t>
      </w:r>
      <w:r w:rsidRPr="00BC0065">
        <w:tab/>
        <w:t>50 mW (p.a.r.)</w:t>
      </w:r>
    </w:p>
    <w:p w:rsidR="004E001F" w:rsidRPr="00BC0065" w:rsidRDefault="004E001F" w:rsidP="00131D7D">
      <w:pPr>
        <w:pStyle w:val="enumlev2"/>
        <w:tabs>
          <w:tab w:val="clear" w:pos="1985"/>
          <w:tab w:val="left" w:pos="5670"/>
        </w:tabs>
        <w:spacing w:before="70"/>
        <w:jc w:val="both"/>
      </w:pPr>
      <w:r w:rsidRPr="00BC0065">
        <w:t>Tolérance en fréquence:</w:t>
      </w:r>
      <w:r w:rsidRPr="00BC0065">
        <w:tab/>
        <w:t xml:space="preserve">4 </w:t>
      </w:r>
      <w:r w:rsidR="00131D7D">
        <w:t>×</w:t>
      </w:r>
      <w:r w:rsidRPr="00BC0065">
        <w:t> 10</w:t>
      </w:r>
      <w:r w:rsidRPr="00BC0065">
        <w:rPr>
          <w:vertAlign w:val="superscript"/>
        </w:rPr>
        <w:t>−6</w:t>
      </w:r>
    </w:p>
    <w:p w:rsidR="004E001F" w:rsidRPr="00BC0065" w:rsidRDefault="004E001F" w:rsidP="004B03A7">
      <w:pPr>
        <w:pStyle w:val="Heading2"/>
        <w:jc w:val="both"/>
      </w:pPr>
      <w:bookmarkStart w:id="87" w:name="_Toc282689446"/>
      <w:r w:rsidRPr="00BC0065">
        <w:t>1.9</w:t>
      </w:r>
      <w:r w:rsidRPr="00BC0065">
        <w:tab/>
        <w:t>Equipements radio de télécommande utilisés dans l'industrie</w:t>
      </w:r>
      <w:bookmarkEnd w:id="87"/>
    </w:p>
    <w:p w:rsidR="004E001F" w:rsidRPr="00BC0065" w:rsidRDefault="004E001F" w:rsidP="004B03A7">
      <w:pPr>
        <w:pStyle w:val="enumlev1"/>
        <w:keepNext/>
        <w:keepLines/>
        <w:tabs>
          <w:tab w:val="clear" w:pos="1191"/>
          <w:tab w:val="clear" w:pos="1588"/>
          <w:tab w:val="clear" w:pos="1985"/>
          <w:tab w:val="left" w:pos="5670"/>
        </w:tabs>
        <w:ind w:left="5670" w:rightChars="-34" w:right="-82" w:hanging="5670"/>
        <w:jc w:val="both"/>
      </w:pPr>
      <w:r w:rsidRPr="00BC0065">
        <w:t>−</w:t>
      </w:r>
      <w:r w:rsidRPr="00BC0065">
        <w:tab/>
        <w:t>Fréquences de fonctionnement (MHz):</w:t>
      </w:r>
      <w:r w:rsidRPr="00BC0065">
        <w:tab/>
        <w:t>418,950</w:t>
      </w:r>
      <w:r>
        <w:t>;</w:t>
      </w:r>
      <w:r w:rsidRPr="00BC0065">
        <w:t xml:space="preserve"> 418,975</w:t>
      </w:r>
      <w:r>
        <w:t>;</w:t>
      </w:r>
      <w:r w:rsidRPr="00BC0065">
        <w:t xml:space="preserve"> 419,000</w:t>
      </w:r>
      <w:r>
        <w:t>;</w:t>
      </w:r>
      <w:r w:rsidRPr="00BC0065">
        <w:t xml:space="preserve"> 419,025</w:t>
      </w:r>
      <w:r>
        <w:t>;</w:t>
      </w:r>
      <w:r w:rsidRPr="00BC0065">
        <w:t xml:space="preserve"> 419,050</w:t>
      </w:r>
      <w:r>
        <w:t>;</w:t>
      </w:r>
      <w:r w:rsidRPr="00BC0065">
        <w:t xml:space="preserve"> 419,075</w:t>
      </w:r>
      <w:r>
        <w:t>;</w:t>
      </w:r>
      <w:r w:rsidRPr="00BC0065">
        <w:t xml:space="preserve"> 419,100</w:t>
      </w:r>
      <w:r>
        <w:t>;</w:t>
      </w:r>
      <w:r w:rsidRPr="00BC0065">
        <w:t xml:space="preserve"> 419,125</w:t>
      </w:r>
      <w:r>
        <w:t>;</w:t>
      </w:r>
      <w:r w:rsidRPr="00BC0065">
        <w:t xml:space="preserve"> 419,150</w:t>
      </w:r>
      <w:r>
        <w:t>;</w:t>
      </w:r>
      <w:r w:rsidRPr="00BC0065">
        <w:t xml:space="preserve"> 419,175</w:t>
      </w:r>
      <w:r>
        <w:t>;</w:t>
      </w:r>
      <w:r w:rsidRPr="00BC0065">
        <w:t xml:space="preserve"> 419,200</w:t>
      </w:r>
      <w:r>
        <w:t>;</w:t>
      </w:r>
      <w:r w:rsidRPr="00BC0065">
        <w:t xml:space="preserve"> 419,250</w:t>
      </w:r>
      <w:r>
        <w:t>;</w:t>
      </w:r>
      <w:r w:rsidRPr="00BC0065">
        <w:t xml:space="preserve"> 419,275</w:t>
      </w:r>
    </w:p>
    <w:p w:rsidR="004E001F" w:rsidRPr="00BC0065" w:rsidRDefault="004E001F" w:rsidP="004B03A7">
      <w:pPr>
        <w:pStyle w:val="enumlev2"/>
        <w:tabs>
          <w:tab w:val="clear" w:pos="1985"/>
          <w:tab w:val="left" w:pos="5670"/>
        </w:tabs>
        <w:spacing w:before="70"/>
        <w:jc w:val="both"/>
        <w:rPr>
          <w:lang w:eastAsia="zh-CN"/>
        </w:rPr>
      </w:pPr>
      <w:r w:rsidRPr="00BC0065">
        <w:rPr>
          <w:lang w:eastAsia="zh-CN"/>
        </w:rPr>
        <w:t>Limite de la puissance rayonnée:</w:t>
      </w:r>
      <w:r w:rsidRPr="00BC0065">
        <w:rPr>
          <w:lang w:eastAsia="zh-CN"/>
        </w:rPr>
        <w:tab/>
        <w:t>20 mW (p.a.r.)</w:t>
      </w:r>
    </w:p>
    <w:p w:rsidR="004E001F" w:rsidRPr="00BC0065" w:rsidRDefault="004E001F" w:rsidP="004B03A7">
      <w:pPr>
        <w:pStyle w:val="enumlev2"/>
        <w:tabs>
          <w:tab w:val="clear" w:pos="1985"/>
          <w:tab w:val="left" w:pos="5670"/>
        </w:tabs>
        <w:spacing w:before="70"/>
        <w:jc w:val="both"/>
        <w:rPr>
          <w:lang w:eastAsia="zh-CN"/>
        </w:rPr>
      </w:pPr>
      <w:r w:rsidRPr="00BC0065">
        <w:rPr>
          <w:lang w:eastAsia="zh-CN"/>
        </w:rPr>
        <w:t>Largeur de bande occupée maximale:</w:t>
      </w:r>
      <w:r w:rsidRPr="00BC0065">
        <w:rPr>
          <w:lang w:eastAsia="zh-CN"/>
        </w:rPr>
        <w:tab/>
        <w:t>16 kHz</w:t>
      </w:r>
    </w:p>
    <w:p w:rsidR="004E001F" w:rsidRPr="00BC0065" w:rsidRDefault="004E001F" w:rsidP="00131D7D">
      <w:pPr>
        <w:pStyle w:val="enumlev2"/>
        <w:tabs>
          <w:tab w:val="clear" w:pos="1985"/>
          <w:tab w:val="left" w:pos="5670"/>
        </w:tabs>
        <w:spacing w:before="70"/>
        <w:jc w:val="both"/>
        <w:rPr>
          <w:lang w:eastAsia="zh-CN"/>
        </w:rPr>
      </w:pPr>
      <w:r w:rsidRPr="00BC0065">
        <w:rPr>
          <w:lang w:eastAsia="zh-CN"/>
        </w:rPr>
        <w:t>Tolérance en fréquence:</w:t>
      </w:r>
      <w:r w:rsidRPr="00BC0065">
        <w:rPr>
          <w:lang w:eastAsia="zh-CN"/>
        </w:rPr>
        <w:tab/>
        <w:t xml:space="preserve">4 </w:t>
      </w:r>
      <w:r w:rsidR="00131D7D">
        <w:rPr>
          <w:lang w:eastAsia="zh-CN"/>
        </w:rPr>
        <w:t>×</w:t>
      </w:r>
      <w:r w:rsidRPr="00BC0065">
        <w:rPr>
          <w:lang w:eastAsia="zh-CN"/>
        </w:rPr>
        <w:t> 10</w:t>
      </w:r>
      <w:r w:rsidRPr="00BC0065">
        <w:rPr>
          <w:vertAlign w:val="superscript"/>
          <w:lang w:eastAsia="zh-CN"/>
        </w:rPr>
        <w:t>−6</w:t>
      </w:r>
    </w:p>
    <w:p w:rsidR="004E001F" w:rsidRPr="00BC0065" w:rsidRDefault="004E001F" w:rsidP="004B03A7">
      <w:pPr>
        <w:pStyle w:val="Heading2"/>
        <w:jc w:val="both"/>
      </w:pPr>
      <w:bookmarkStart w:id="88" w:name="_Toc282689447"/>
      <w:r w:rsidRPr="00BC0065">
        <w:t>1.10</w:t>
      </w:r>
      <w:r w:rsidRPr="00BC0065">
        <w:tab/>
        <w:t>Equipements pour le transport de données</w:t>
      </w:r>
      <w:bookmarkEnd w:id="88"/>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Fréquences de fonctionnement (MHz):</w:t>
      </w:r>
      <w:r w:rsidRPr="00BC0065">
        <w:rPr>
          <w:lang w:eastAsia="ko-KR"/>
        </w:rPr>
        <w:tab/>
        <w:t>223,150</w:t>
      </w:r>
      <w:r>
        <w:t>;</w:t>
      </w:r>
      <w:r w:rsidRPr="00BC0065">
        <w:rPr>
          <w:lang w:eastAsia="ko-KR"/>
        </w:rPr>
        <w:t xml:space="preserve"> 223,250</w:t>
      </w:r>
      <w:r>
        <w:t>;</w:t>
      </w:r>
      <w:r w:rsidRPr="00BC0065">
        <w:rPr>
          <w:lang w:eastAsia="ko-KR"/>
        </w:rPr>
        <w:t xml:space="preserve"> 223,275</w:t>
      </w:r>
      <w:r>
        <w:t>;</w:t>
      </w:r>
      <w:r w:rsidRPr="00BC0065">
        <w:rPr>
          <w:lang w:eastAsia="ko-KR"/>
        </w:rPr>
        <w:t xml:space="preserve"> 223,350</w:t>
      </w:r>
      <w:r>
        <w:t>;</w:t>
      </w:r>
      <w:r w:rsidRPr="00BC0065">
        <w:rPr>
          <w:lang w:eastAsia="ko-KR"/>
        </w:rPr>
        <w:t xml:space="preserve"> 224,050</w:t>
      </w:r>
      <w:r>
        <w:t>;</w:t>
      </w:r>
      <w:r w:rsidRPr="00BC0065">
        <w:rPr>
          <w:lang w:eastAsia="ko-KR"/>
        </w:rPr>
        <w:t xml:space="preserve"> 224,250</w:t>
      </w:r>
      <w:r>
        <w:t>;</w:t>
      </w:r>
      <w:r w:rsidRPr="00BC0065">
        <w:rPr>
          <w:lang w:eastAsia="ko-KR"/>
        </w:rPr>
        <w:t xml:space="preserve"> 228,050</w:t>
      </w:r>
      <w:r>
        <w:t>;</w:t>
      </w:r>
      <w:r w:rsidRPr="00BC0065">
        <w:rPr>
          <w:lang w:eastAsia="ko-KR"/>
        </w:rPr>
        <w:t xml:space="preserve"> 228,100</w:t>
      </w:r>
      <w:r>
        <w:t>;</w:t>
      </w:r>
      <w:r w:rsidRPr="00BC0065">
        <w:rPr>
          <w:lang w:eastAsia="ko-KR"/>
        </w:rPr>
        <w:t xml:space="preserve"> 228,200</w:t>
      </w:r>
      <w:r>
        <w:t>;</w:t>
      </w:r>
      <w:r w:rsidRPr="00BC0065">
        <w:rPr>
          <w:lang w:eastAsia="ko-KR"/>
        </w:rPr>
        <w:t xml:space="preserve"> 228,275</w:t>
      </w:r>
      <w:r>
        <w:t>;</w:t>
      </w:r>
      <w:r w:rsidRPr="00BC0065">
        <w:rPr>
          <w:lang w:eastAsia="ko-KR"/>
        </w:rPr>
        <w:t xml:space="preserve"> 228,425</w:t>
      </w:r>
      <w:r>
        <w:t>;</w:t>
      </w:r>
      <w:r w:rsidRPr="00BC0065">
        <w:rPr>
          <w:lang w:eastAsia="ko-KR"/>
        </w:rPr>
        <w:t xml:space="preserve"> 228,575</w:t>
      </w:r>
      <w:r>
        <w:t>;</w:t>
      </w:r>
      <w:r w:rsidRPr="00BC0065">
        <w:rPr>
          <w:lang w:eastAsia="ko-KR"/>
        </w:rPr>
        <w:t xml:space="preserve"> 228,600</w:t>
      </w:r>
      <w:r>
        <w:t>;</w:t>
      </w:r>
      <w:r w:rsidRPr="00BC0065">
        <w:rPr>
          <w:lang w:eastAsia="ko-KR"/>
        </w:rPr>
        <w:t xml:space="preserve"> 228,800</w:t>
      </w:r>
      <w:r>
        <w:t>;</w:t>
      </w:r>
      <w:r w:rsidRPr="00BC0065">
        <w:rPr>
          <w:lang w:eastAsia="ko-KR"/>
        </w:rPr>
        <w:t xml:space="preserve"> 230,150</w:t>
      </w:r>
      <w:r>
        <w:t>;</w:t>
      </w:r>
      <w:r w:rsidRPr="00BC0065">
        <w:rPr>
          <w:lang w:eastAsia="ko-KR"/>
        </w:rPr>
        <w:t xml:space="preserve"> 230,250</w:t>
      </w:r>
      <w:r>
        <w:t>;</w:t>
      </w:r>
      <w:r w:rsidRPr="00BC0065">
        <w:rPr>
          <w:lang w:eastAsia="ko-KR"/>
        </w:rPr>
        <w:t xml:space="preserve"> 230,275</w:t>
      </w:r>
      <w:r>
        <w:t>;</w:t>
      </w:r>
      <w:r w:rsidRPr="00BC0065">
        <w:rPr>
          <w:lang w:eastAsia="ko-KR"/>
        </w:rPr>
        <w:t xml:space="preserve"> 230,350</w:t>
      </w:r>
      <w:r>
        <w:t>;</w:t>
      </w:r>
      <w:r w:rsidRPr="00BC0065">
        <w:rPr>
          <w:lang w:eastAsia="ko-KR"/>
        </w:rPr>
        <w:t xml:space="preserve"> 231,050</w:t>
      </w:r>
      <w:r>
        <w:t>;</w:t>
      </w:r>
      <w:r w:rsidRPr="00BC0065">
        <w:rPr>
          <w:lang w:eastAsia="ko-KR"/>
        </w:rPr>
        <w:t xml:space="preserve"> 231,250</w:t>
      </w:r>
    </w:p>
    <w:p w:rsidR="004E001F" w:rsidRPr="00BC0065" w:rsidRDefault="004E001F" w:rsidP="004B03A7">
      <w:pPr>
        <w:pStyle w:val="enumlev2"/>
        <w:tabs>
          <w:tab w:val="clear" w:pos="1985"/>
          <w:tab w:val="left" w:pos="5670"/>
        </w:tabs>
        <w:jc w:val="both"/>
        <w:rPr>
          <w:lang w:eastAsia="zh-CN"/>
        </w:rPr>
      </w:pPr>
      <w:r w:rsidRPr="00BC0065">
        <w:rPr>
          <w:lang w:eastAsia="zh-CN"/>
        </w:rPr>
        <w:t>Limite de la puissance rayonnée:</w:t>
      </w:r>
      <w:r w:rsidRPr="00BC0065">
        <w:rPr>
          <w:lang w:eastAsia="zh-CN"/>
        </w:rPr>
        <w:tab/>
        <w:t>10 mW (p.a.r.)</w:t>
      </w:r>
    </w:p>
    <w:p w:rsidR="004E001F" w:rsidRPr="00BC0065" w:rsidRDefault="004E001F" w:rsidP="004B03A7">
      <w:pPr>
        <w:pStyle w:val="enumlev2"/>
        <w:tabs>
          <w:tab w:val="clear" w:pos="1985"/>
          <w:tab w:val="left" w:pos="5670"/>
        </w:tabs>
        <w:jc w:val="both"/>
        <w:rPr>
          <w:lang w:eastAsia="zh-CN"/>
        </w:rPr>
      </w:pPr>
      <w:r w:rsidRPr="00BC0065">
        <w:rPr>
          <w:lang w:eastAsia="zh-CN"/>
        </w:rPr>
        <w:t>Largeur de bande occupée maximale:</w:t>
      </w:r>
      <w:r w:rsidRPr="00BC0065">
        <w:rPr>
          <w:lang w:eastAsia="zh-CN"/>
        </w:rPr>
        <w:tab/>
        <w:t>16 kHz</w:t>
      </w:r>
    </w:p>
    <w:p w:rsidR="004E001F" w:rsidRPr="00BC0065" w:rsidRDefault="004E001F" w:rsidP="00131D7D">
      <w:pPr>
        <w:pStyle w:val="enumlev2"/>
        <w:tabs>
          <w:tab w:val="clear" w:pos="1985"/>
          <w:tab w:val="left" w:pos="5670"/>
        </w:tabs>
        <w:jc w:val="both"/>
        <w:rPr>
          <w:lang w:eastAsia="zh-CN"/>
        </w:rPr>
      </w:pPr>
      <w:r w:rsidRPr="00BC0065">
        <w:rPr>
          <w:lang w:eastAsia="zh-CN"/>
        </w:rPr>
        <w:t>Tolérance en fréquence:</w:t>
      </w:r>
      <w:r w:rsidRPr="00BC0065">
        <w:rPr>
          <w:lang w:eastAsia="zh-CN"/>
        </w:rPr>
        <w:tab/>
        <w:t xml:space="preserve">4 </w:t>
      </w:r>
      <w:r w:rsidR="00131D7D">
        <w:rPr>
          <w:lang w:eastAsia="zh-CN"/>
        </w:rPr>
        <w:t>×</w:t>
      </w:r>
      <w:r w:rsidRPr="00BC0065">
        <w:rPr>
          <w:lang w:eastAsia="zh-CN"/>
        </w:rPr>
        <w:t> 10</w:t>
      </w:r>
      <w:r w:rsidRPr="00BC0065">
        <w:rPr>
          <w:vertAlign w:val="superscript"/>
          <w:lang w:eastAsia="zh-CN"/>
        </w:rPr>
        <w:t>−6</w:t>
      </w:r>
    </w:p>
    <w:p w:rsidR="004E001F" w:rsidRPr="00BC0065" w:rsidRDefault="004E001F" w:rsidP="004B03A7">
      <w:pPr>
        <w:pStyle w:val="Heading2"/>
        <w:jc w:val="both"/>
      </w:pPr>
      <w:bookmarkStart w:id="89" w:name="_Toc282689448"/>
      <w:r w:rsidRPr="00BC0065">
        <w:t>1.11</w:t>
      </w:r>
      <w:r w:rsidRPr="00BC0065">
        <w:tab/>
        <w:t xml:space="preserve">Dispositifs radio </w:t>
      </w:r>
      <w:r>
        <w:t xml:space="preserve">de commande </w:t>
      </w:r>
      <w:r w:rsidRPr="00BC0065">
        <w:t>destin</w:t>
      </w:r>
      <w:r>
        <w:t>é</w:t>
      </w:r>
      <w:r w:rsidRPr="00BC0065">
        <w:t>s à des applications civiles</w:t>
      </w:r>
      <w:bookmarkEnd w:id="89"/>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Bandes de fréquences de fonctionnement (MHz):</w:t>
      </w:r>
      <w:r w:rsidRPr="00BC0065">
        <w:rPr>
          <w:lang w:eastAsia="ko-KR"/>
        </w:rPr>
        <w:tab/>
        <w:t xml:space="preserve">314 à 316, 430 à 432, 433 à 434,79 </w:t>
      </w:r>
    </w:p>
    <w:p w:rsidR="004E001F" w:rsidRPr="00BC0065" w:rsidRDefault="004E001F" w:rsidP="004B03A7">
      <w:pPr>
        <w:pStyle w:val="enumlev2"/>
        <w:tabs>
          <w:tab w:val="clear" w:pos="1985"/>
          <w:tab w:val="left" w:pos="5670"/>
        </w:tabs>
        <w:jc w:val="both"/>
        <w:rPr>
          <w:lang w:eastAsia="zh-CN"/>
        </w:rPr>
      </w:pPr>
      <w:r w:rsidRPr="00BC0065">
        <w:rPr>
          <w:lang w:eastAsia="zh-CN"/>
        </w:rPr>
        <w:t>Limite de la puissance rayonnée:</w:t>
      </w:r>
      <w:r w:rsidRPr="00BC0065">
        <w:rPr>
          <w:lang w:eastAsia="zh-CN"/>
        </w:rPr>
        <w:tab/>
        <w:t>10 mW (p.a.r.)</w:t>
      </w:r>
    </w:p>
    <w:p w:rsidR="004E001F" w:rsidRPr="00BC0065" w:rsidRDefault="004E001F" w:rsidP="004B03A7">
      <w:pPr>
        <w:pStyle w:val="enumlev2"/>
        <w:tabs>
          <w:tab w:val="clear" w:pos="1985"/>
          <w:tab w:val="left" w:pos="5670"/>
        </w:tabs>
        <w:jc w:val="both"/>
        <w:rPr>
          <w:lang w:eastAsia="zh-CN"/>
        </w:rPr>
      </w:pPr>
      <w:r w:rsidRPr="00BC0065">
        <w:rPr>
          <w:lang w:eastAsia="zh-CN"/>
        </w:rPr>
        <w:t>Largeur de bande occupée maximale:</w:t>
      </w:r>
      <w:r w:rsidRPr="00BC0065">
        <w:rPr>
          <w:lang w:eastAsia="zh-CN"/>
        </w:rPr>
        <w:tab/>
        <w:t>400 kHz</w:t>
      </w:r>
    </w:p>
    <w:p w:rsidR="00B80E70" w:rsidRDefault="00B80E70">
      <w:pPr>
        <w:tabs>
          <w:tab w:val="clear" w:pos="794"/>
          <w:tab w:val="clear" w:pos="1191"/>
          <w:tab w:val="clear" w:pos="1588"/>
          <w:tab w:val="clear" w:pos="1985"/>
        </w:tabs>
        <w:overflowPunct/>
        <w:autoSpaceDE/>
        <w:autoSpaceDN/>
        <w:adjustRightInd/>
        <w:spacing w:before="0"/>
        <w:textAlignment w:val="auto"/>
        <w:rPr>
          <w:lang w:eastAsia="ko-KR"/>
        </w:rPr>
      </w:pPr>
      <w:r>
        <w:rPr>
          <w:lang w:eastAsia="ko-KR"/>
        </w:rPr>
        <w:br w:type="page"/>
      </w:r>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lastRenderedPageBreak/>
        <w:t>−</w:t>
      </w:r>
      <w:r w:rsidRPr="00BC0065">
        <w:rPr>
          <w:lang w:eastAsia="ko-KR"/>
        </w:rPr>
        <w:tab/>
        <w:t>Bande de fréquences de fonctionnement (MHz):</w:t>
      </w:r>
      <w:r w:rsidRPr="00BC0065">
        <w:rPr>
          <w:lang w:eastAsia="ko-KR"/>
        </w:rPr>
        <w:tab/>
        <w:t xml:space="preserve">779 à 787 </w:t>
      </w:r>
    </w:p>
    <w:p w:rsidR="004E001F" w:rsidRPr="00BC0065" w:rsidRDefault="004E001F" w:rsidP="004B03A7">
      <w:pPr>
        <w:pStyle w:val="enumlev2"/>
        <w:tabs>
          <w:tab w:val="clear" w:pos="1985"/>
          <w:tab w:val="left" w:pos="5670"/>
        </w:tabs>
        <w:jc w:val="both"/>
        <w:rPr>
          <w:lang w:eastAsia="zh-CN"/>
        </w:rPr>
      </w:pPr>
      <w:r w:rsidRPr="00BC0065">
        <w:rPr>
          <w:lang w:eastAsia="zh-CN"/>
        </w:rPr>
        <w:t>Limite de la puissance rayonnée:</w:t>
      </w:r>
      <w:r w:rsidRPr="00BC0065">
        <w:rPr>
          <w:lang w:eastAsia="zh-CN"/>
        </w:rPr>
        <w:tab/>
        <w:t>10 mW (p.a.r.)</w:t>
      </w:r>
    </w:p>
    <w:p w:rsidR="004E001F" w:rsidRPr="00BC0065" w:rsidRDefault="004E001F" w:rsidP="004B03A7">
      <w:pPr>
        <w:pStyle w:val="Heading2"/>
        <w:ind w:right="-82"/>
        <w:jc w:val="both"/>
      </w:pPr>
      <w:bookmarkStart w:id="90" w:name="_Toc282689449"/>
      <w:r w:rsidRPr="00BC0065">
        <w:t>1.12</w:t>
      </w:r>
      <w:r w:rsidRPr="00BC0065">
        <w:tab/>
        <w:t>Autres SRD</w:t>
      </w:r>
      <w:bookmarkEnd w:id="90"/>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ko-KR"/>
        </w:rPr>
      </w:pPr>
      <w:r w:rsidRPr="00BC0065">
        <w:rPr>
          <w:lang w:eastAsia="ko-KR"/>
        </w:rPr>
        <w:t>−</w:t>
      </w:r>
      <w:r w:rsidRPr="00BC0065">
        <w:rPr>
          <w:lang w:eastAsia="ko-KR"/>
        </w:rPr>
        <w:tab/>
        <w:t>Equipement A:</w:t>
      </w:r>
    </w:p>
    <w:p w:rsidR="004E001F" w:rsidRPr="00BC0065" w:rsidRDefault="004E001F" w:rsidP="004B03A7">
      <w:pPr>
        <w:pStyle w:val="enumlev2"/>
        <w:tabs>
          <w:tab w:val="clear" w:pos="1985"/>
          <w:tab w:val="left" w:pos="5670"/>
        </w:tabs>
        <w:ind w:left="5670" w:hanging="4876"/>
        <w:jc w:val="both"/>
        <w:rPr>
          <w:lang w:eastAsia="ko-KR"/>
        </w:rPr>
      </w:pPr>
      <w:r w:rsidRPr="00BC0065">
        <w:rPr>
          <w:lang w:eastAsia="ko-KR"/>
        </w:rPr>
        <w:t>Bande de fréquences de fonctionnement (kHz):</w:t>
      </w:r>
      <w:r w:rsidRPr="00BC0065">
        <w:rPr>
          <w:lang w:eastAsia="ko-KR"/>
        </w:rPr>
        <w:tab/>
        <w:t xml:space="preserve">9 à 190 </w:t>
      </w:r>
    </w:p>
    <w:p w:rsidR="004E001F" w:rsidRPr="00BC0065" w:rsidRDefault="004E001F" w:rsidP="00131D7D">
      <w:pPr>
        <w:pStyle w:val="enumlev2"/>
        <w:tabs>
          <w:tab w:val="clear" w:pos="1985"/>
          <w:tab w:val="left" w:pos="5670"/>
        </w:tabs>
        <w:ind w:left="5658" w:right="-79" w:hanging="4876"/>
        <w:jc w:val="both"/>
      </w:pPr>
      <w:r w:rsidRPr="00BC0065">
        <w:t>Limite du champ magnétique:</w:t>
      </w:r>
      <w:r w:rsidRPr="00BC0065">
        <w:tab/>
        <w:t>72 dB(</w:t>
      </w:r>
      <w:r w:rsidR="00131D7D" w:rsidRPr="00C35B54">
        <w:sym w:font="Symbol" w:char="F06D"/>
      </w:r>
      <w:r w:rsidRPr="00BC0065">
        <w:t>A/m) à 10 m (entre 9 et 50 kHz, détecteur de quasi-crête)</w:t>
      </w:r>
    </w:p>
    <w:p w:rsidR="004E001F" w:rsidRPr="00BC0065" w:rsidRDefault="004E001F" w:rsidP="00131D7D">
      <w:pPr>
        <w:pStyle w:val="enumlev2"/>
        <w:tabs>
          <w:tab w:val="clear" w:pos="1985"/>
          <w:tab w:val="left" w:pos="5670"/>
        </w:tabs>
        <w:ind w:left="5670" w:hanging="4876"/>
        <w:jc w:val="both"/>
      </w:pPr>
      <w:r w:rsidRPr="00BC0065">
        <w:tab/>
      </w:r>
      <w:r w:rsidRPr="00BC0065">
        <w:tab/>
      </w:r>
      <w:r w:rsidRPr="00BC0065">
        <w:tab/>
        <w:t>72 dB(</w:t>
      </w:r>
      <w:r w:rsidR="00131D7D" w:rsidRPr="00C35B54">
        <w:sym w:font="Symbol" w:char="F06D"/>
      </w:r>
      <w:r w:rsidRPr="00BC0065">
        <w:t>A/m) à 10 m (entre 50 et 190 kHz, descendant de 3 dB/octave, détecteur de quasi-crête)</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tab/>
        <w:t>Equipement</w:t>
      </w:r>
      <w:r w:rsidRPr="00BC0065">
        <w:rPr>
          <w:lang w:eastAsia="zh-CN"/>
        </w:rPr>
        <w:t xml:space="preserve"> B</w:t>
      </w:r>
      <w:r w:rsidRPr="00BC0065">
        <w:t>:</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ab/>
        <w:t>Bandes de fréquences de fonctionnement (MHz):</w:t>
      </w:r>
      <w:r w:rsidRPr="00BC0065">
        <w:tab/>
        <w:t>1,7 à 2,1, 2,2 à 3,0, 3,1 à 4,1, 4,2 à 5,6, 5,7 à 6,2, 7,3 à 8,3, 8,4 à 9,9</w:t>
      </w:r>
    </w:p>
    <w:p w:rsidR="004E001F" w:rsidRPr="00BC0065" w:rsidRDefault="004E001F" w:rsidP="004B03A7">
      <w:pPr>
        <w:pStyle w:val="enumlev2"/>
        <w:tabs>
          <w:tab w:val="clear" w:pos="1985"/>
          <w:tab w:val="left" w:pos="5670"/>
        </w:tabs>
        <w:ind w:left="5670" w:hanging="4876"/>
        <w:jc w:val="both"/>
      </w:pPr>
      <w:r w:rsidRPr="00BC0065">
        <w:t>Limite du champ magnétique:</w:t>
      </w:r>
      <w:r w:rsidRPr="00BC0065">
        <w:tab/>
        <w:t>9 dB(</w:t>
      </w:r>
      <w:r w:rsidRPr="00BC0065">
        <w:sym w:font="Symbol" w:char="F06D"/>
      </w:r>
      <w:r w:rsidRPr="00BC0065">
        <w:t>A/m) à 10 m (</w:t>
      </w:r>
      <w:r>
        <w:t>détecteur de quasi</w:t>
      </w:r>
      <w:r>
        <w:noBreakHyphen/>
      </w:r>
      <w:r w:rsidRPr="00BC0065">
        <w:t>crête)</w:t>
      </w:r>
    </w:p>
    <w:p w:rsidR="004E001F" w:rsidRPr="00BC0065" w:rsidRDefault="004E001F" w:rsidP="004B03A7">
      <w:pPr>
        <w:pStyle w:val="enumlev2"/>
        <w:tabs>
          <w:tab w:val="clear" w:pos="1985"/>
          <w:tab w:val="left" w:pos="5670"/>
        </w:tabs>
        <w:jc w:val="both"/>
      </w:pPr>
      <w:r w:rsidRPr="00BC0065">
        <w:t>Largeur de bande maximale à 6 dB:</w:t>
      </w:r>
      <w:r w:rsidRPr="00BC0065">
        <w:tab/>
        <w:t>200 kHz</w:t>
      </w:r>
    </w:p>
    <w:p w:rsidR="004E001F" w:rsidRPr="00BC0065" w:rsidRDefault="004E001F" w:rsidP="00131D7D">
      <w:pPr>
        <w:pStyle w:val="enumlev2"/>
        <w:tabs>
          <w:tab w:val="clear" w:pos="1985"/>
          <w:tab w:val="left" w:pos="5670"/>
        </w:tabs>
        <w:jc w:val="both"/>
      </w:pPr>
      <w:r w:rsidRPr="00BC0065">
        <w:t>Tolérance en fréquence:</w:t>
      </w:r>
      <w:r w:rsidRPr="00BC0065">
        <w:tab/>
        <w:t xml:space="preserve">100 </w:t>
      </w:r>
      <w:r w:rsidR="00131D7D">
        <w:t>×</w:t>
      </w:r>
      <w:r w:rsidRPr="00BC0065">
        <w:t> 10</w:t>
      </w:r>
      <w:r w:rsidRPr="00BC0065">
        <w:rPr>
          <w:vertAlign w:val="superscript"/>
        </w:rPr>
        <w:t>−6</w:t>
      </w:r>
    </w:p>
    <w:p w:rsidR="004E001F" w:rsidRPr="00BC0065" w:rsidRDefault="004E001F" w:rsidP="004B03A7">
      <w:pPr>
        <w:pStyle w:val="enumlev1"/>
        <w:tabs>
          <w:tab w:val="clear" w:pos="1191"/>
          <w:tab w:val="clear" w:pos="1588"/>
          <w:tab w:val="clear" w:pos="1985"/>
          <w:tab w:val="left" w:pos="5670"/>
        </w:tabs>
        <w:ind w:left="5670" w:rightChars="-34" w:right="-82" w:hanging="5670"/>
        <w:jc w:val="both"/>
      </w:pPr>
      <w:r w:rsidRPr="00BC0065">
        <w:t>−</w:t>
      </w:r>
      <w:r w:rsidRPr="00BC0065">
        <w:tab/>
        <w:t>Equipement</w:t>
      </w:r>
      <w:r w:rsidRPr="00BC0065">
        <w:rPr>
          <w:lang w:eastAsia="zh-CN"/>
        </w:rPr>
        <w:t xml:space="preserve"> C</w:t>
      </w:r>
      <w:r w:rsidRPr="00BC0065">
        <w:t>:</w:t>
      </w:r>
    </w:p>
    <w:p w:rsidR="004E001F" w:rsidRPr="00BC0065" w:rsidRDefault="004E001F" w:rsidP="004B03A7">
      <w:pPr>
        <w:pStyle w:val="enumlev1"/>
        <w:tabs>
          <w:tab w:val="clear" w:pos="1191"/>
          <w:tab w:val="clear" w:pos="1588"/>
          <w:tab w:val="clear" w:pos="1985"/>
          <w:tab w:val="left" w:pos="5670"/>
        </w:tabs>
        <w:ind w:left="5670" w:rightChars="-34" w:right="-82" w:hanging="5670"/>
        <w:jc w:val="both"/>
        <w:rPr>
          <w:lang w:eastAsia="zh-CN"/>
        </w:rPr>
      </w:pPr>
      <w:r w:rsidRPr="00BC0065">
        <w:rPr>
          <w:lang w:eastAsia="ko-KR"/>
        </w:rPr>
        <w:tab/>
        <w:t>Bandes de fréquences de fonctionnement</w:t>
      </w:r>
      <w:r w:rsidRPr="00BC0065">
        <w:t xml:space="preserve"> (MHz):</w:t>
      </w:r>
      <w:r w:rsidRPr="00BC0065">
        <w:tab/>
      </w:r>
      <w:r w:rsidRPr="00BC0065">
        <w:rPr>
          <w:spacing w:val="-6"/>
        </w:rPr>
        <w:t>6,765 à 6,795, 13,553 à 13,567</w:t>
      </w:r>
      <w:r w:rsidRPr="00BC0065">
        <w:rPr>
          <w:spacing w:val="-6"/>
          <w:lang w:eastAsia="zh-CN"/>
        </w:rPr>
        <w:t>, 26,957 à</w:t>
      </w:r>
      <w:r>
        <w:rPr>
          <w:spacing w:val="-6"/>
          <w:lang w:eastAsia="zh-CN"/>
        </w:rPr>
        <w:t> </w:t>
      </w:r>
      <w:r w:rsidRPr="00BC0065">
        <w:rPr>
          <w:spacing w:val="-6"/>
          <w:lang w:eastAsia="zh-CN"/>
        </w:rPr>
        <w:t>27,283</w:t>
      </w:r>
    </w:p>
    <w:p w:rsidR="004E001F" w:rsidRPr="00BC0065" w:rsidRDefault="004E001F" w:rsidP="00131D7D">
      <w:pPr>
        <w:pStyle w:val="enumlev2"/>
        <w:tabs>
          <w:tab w:val="clear" w:pos="1985"/>
          <w:tab w:val="left" w:pos="5670"/>
        </w:tabs>
        <w:ind w:left="5670" w:hanging="4876"/>
        <w:jc w:val="both"/>
      </w:pPr>
      <w:r w:rsidRPr="00BC0065">
        <w:t>Limite du champ magnétique:</w:t>
      </w:r>
      <w:r w:rsidRPr="00BC0065">
        <w:tab/>
        <w:t>42 dB(</w:t>
      </w:r>
      <w:r w:rsidR="00131D7D" w:rsidRPr="00C35B54">
        <w:sym w:font="Symbol" w:char="F06D"/>
      </w:r>
      <w:r w:rsidRPr="00BC0065">
        <w:t>A/m) à 10 m (détecteur de quasi-crête)</w:t>
      </w:r>
    </w:p>
    <w:p w:rsidR="004E001F" w:rsidRPr="00BC0065" w:rsidRDefault="004E001F" w:rsidP="00131D7D">
      <w:pPr>
        <w:pStyle w:val="enumlev2"/>
        <w:tabs>
          <w:tab w:val="clear" w:pos="1985"/>
          <w:tab w:val="left" w:pos="5670"/>
        </w:tabs>
        <w:ind w:right="-82"/>
        <w:jc w:val="both"/>
      </w:pPr>
      <w:r w:rsidRPr="00BC0065">
        <w:t>Tolérance en fréquence:</w:t>
      </w:r>
      <w:r w:rsidRPr="00BC0065">
        <w:tab/>
        <w:t xml:space="preserve">100 </w:t>
      </w:r>
      <w:r w:rsidR="00131D7D">
        <w:t>×</w:t>
      </w:r>
      <w:r w:rsidRPr="00BC0065">
        <w:t> 10</w:t>
      </w:r>
      <w:r w:rsidRPr="00BC0065">
        <w:rPr>
          <w:vertAlign w:val="superscript"/>
        </w:rPr>
        <w:t>−6</w:t>
      </w:r>
    </w:p>
    <w:p w:rsidR="004E001F" w:rsidRPr="00BC0065" w:rsidRDefault="004E001F" w:rsidP="00A74A77">
      <w:pPr>
        <w:pStyle w:val="enumlev2"/>
        <w:tabs>
          <w:tab w:val="clear" w:pos="1985"/>
          <w:tab w:val="left" w:pos="5670"/>
        </w:tabs>
        <w:ind w:left="5670" w:right="-82" w:hanging="4876"/>
        <w:jc w:val="both"/>
        <w:rPr>
          <w:lang w:eastAsia="zh-CN"/>
        </w:rPr>
      </w:pPr>
      <w:r w:rsidRPr="00BC0065">
        <w:rPr>
          <w:lang w:eastAsia="zh-CN"/>
        </w:rPr>
        <w:t>Limite des rayonnements non essentiels</w:t>
      </w:r>
      <w:r w:rsidRPr="00BC0065">
        <w:t>:</w:t>
      </w:r>
      <w:r w:rsidRPr="00BC0065">
        <w:rPr>
          <w:lang w:eastAsia="ko-KR"/>
        </w:rPr>
        <w:tab/>
      </w:r>
      <w:r w:rsidRPr="00BC0065">
        <w:rPr>
          <w:lang w:eastAsia="zh-CN"/>
        </w:rPr>
        <w:t>9 dB(</w:t>
      </w:r>
      <w:r w:rsidR="00A74A77" w:rsidRPr="009C4E52">
        <w:rPr>
          <w:lang w:eastAsia="zh-CN"/>
        </w:rPr>
        <w:sym w:font="Symbol" w:char="F06D"/>
      </w:r>
      <w:r w:rsidRPr="00BC0065">
        <w:rPr>
          <w:lang w:eastAsia="zh-CN"/>
        </w:rPr>
        <w:t xml:space="preserve">A/m) à 10 m (entre 13,553 et 13,567 MHz, suppression de tout rayonnement en deçà de 140 kHz par rapport aux bords de bande, détecteur de quasi-crête) </w:t>
      </w:r>
    </w:p>
    <w:p w:rsidR="004E001F" w:rsidRPr="00BC0065" w:rsidRDefault="004E001F" w:rsidP="004B03A7">
      <w:pPr>
        <w:pStyle w:val="enumlev1"/>
        <w:keepNext/>
        <w:tabs>
          <w:tab w:val="clear" w:pos="1191"/>
          <w:tab w:val="clear" w:pos="1588"/>
          <w:tab w:val="clear" w:pos="1985"/>
          <w:tab w:val="left" w:pos="5670"/>
        </w:tabs>
        <w:ind w:left="5670" w:rightChars="-34" w:right="-82" w:hanging="5670"/>
        <w:jc w:val="both"/>
      </w:pPr>
      <w:r w:rsidRPr="00BC0065">
        <w:t>−</w:t>
      </w:r>
      <w:r w:rsidRPr="00BC0065">
        <w:tab/>
      </w:r>
      <w:r w:rsidRPr="00BC0065">
        <w:rPr>
          <w:lang w:eastAsia="ko-KR"/>
        </w:rPr>
        <w:t>Equipement</w:t>
      </w:r>
      <w:r w:rsidRPr="00BC0065">
        <w:rPr>
          <w:lang w:eastAsia="zh-CN"/>
        </w:rPr>
        <w:t xml:space="preserve"> D</w:t>
      </w:r>
      <w:r w:rsidRPr="00BC0065">
        <w:t>:</w:t>
      </w:r>
    </w:p>
    <w:p w:rsidR="004E001F" w:rsidRPr="00BC0065" w:rsidRDefault="004E001F" w:rsidP="004B03A7">
      <w:pPr>
        <w:pStyle w:val="enumlev2"/>
        <w:tabs>
          <w:tab w:val="clear" w:pos="1985"/>
          <w:tab w:val="left" w:pos="5670"/>
        </w:tabs>
        <w:ind w:left="5670" w:hanging="4876"/>
        <w:jc w:val="both"/>
      </w:pPr>
      <w:r w:rsidRPr="00BC0065">
        <w:rPr>
          <w:lang w:eastAsia="ko-KR"/>
        </w:rPr>
        <w:t>Bande de fréquences de fonctionnement</w:t>
      </w:r>
      <w:r w:rsidRPr="00BC0065">
        <w:t xml:space="preserve">: </w:t>
      </w:r>
      <w:r w:rsidRPr="00BC0065">
        <w:tab/>
      </w:r>
      <w:r w:rsidRPr="00BC0065">
        <w:rPr>
          <w:lang w:eastAsia="zh-CN"/>
        </w:rPr>
        <w:t xml:space="preserve">315 kHz </w:t>
      </w:r>
      <w:r w:rsidRPr="00BC0065">
        <w:t xml:space="preserve">à </w:t>
      </w:r>
      <w:r w:rsidRPr="00BC0065">
        <w:rPr>
          <w:lang w:eastAsia="zh-CN"/>
        </w:rPr>
        <w:t>30</w:t>
      </w:r>
      <w:r w:rsidRPr="00BC0065">
        <w:t> MHz</w:t>
      </w:r>
      <w:r w:rsidRPr="00BC0065">
        <w:rPr>
          <w:lang w:eastAsia="zh-CN"/>
        </w:rPr>
        <w:t xml:space="preserve"> (à l</w:t>
      </w:r>
      <w:r>
        <w:rPr>
          <w:lang w:eastAsia="zh-CN"/>
        </w:rPr>
        <w:t>'</w:t>
      </w:r>
      <w:r w:rsidRPr="00BC0065">
        <w:rPr>
          <w:lang w:eastAsia="zh-CN"/>
        </w:rPr>
        <w:t xml:space="preserve">exclusion des équipements </w:t>
      </w:r>
      <w:r w:rsidRPr="00BC0065">
        <w:t>A, B, C)</w:t>
      </w:r>
    </w:p>
    <w:p w:rsidR="004E001F" w:rsidRPr="009C4E52" w:rsidRDefault="004E001F" w:rsidP="00A74A77">
      <w:pPr>
        <w:pStyle w:val="enumlev2"/>
        <w:tabs>
          <w:tab w:val="clear" w:pos="1985"/>
          <w:tab w:val="left" w:pos="5670"/>
        </w:tabs>
        <w:ind w:left="5670" w:right="-82" w:hanging="4876"/>
        <w:jc w:val="both"/>
      </w:pPr>
      <w:r w:rsidRPr="00BC0065">
        <w:t xml:space="preserve">Limite du champ magnétique: </w:t>
      </w:r>
      <w:r w:rsidRPr="00BC0065">
        <w:tab/>
      </w:r>
      <w:r w:rsidRPr="009C4E52">
        <w:t>−5 dB(</w:t>
      </w:r>
      <w:r w:rsidR="00A74A77" w:rsidRPr="009C4E52">
        <w:rPr>
          <w:lang w:eastAsia="zh-CN"/>
        </w:rPr>
        <w:sym w:font="Symbol" w:char="F06D"/>
      </w:r>
      <w:r w:rsidRPr="009C4E52">
        <w:t>A/m) à 10 m (entre 315 kHz et 1 MHz, détecteur de quasi-crête)</w:t>
      </w:r>
    </w:p>
    <w:p w:rsidR="004E001F" w:rsidRPr="009C4E52" w:rsidRDefault="004E001F" w:rsidP="00A74A77">
      <w:pPr>
        <w:pStyle w:val="enumlev2"/>
        <w:tabs>
          <w:tab w:val="clear" w:pos="1985"/>
          <w:tab w:val="left" w:pos="5670"/>
        </w:tabs>
        <w:ind w:left="5670" w:hanging="4876"/>
        <w:jc w:val="both"/>
      </w:pPr>
      <w:r w:rsidRPr="009C4E52">
        <w:tab/>
      </w:r>
      <w:r w:rsidRPr="009C4E52">
        <w:tab/>
      </w:r>
      <w:r w:rsidRPr="009C4E52">
        <w:tab/>
        <w:t>−15 dB(</w:t>
      </w:r>
      <w:r w:rsidR="00A74A77" w:rsidRPr="009C4E52">
        <w:rPr>
          <w:lang w:eastAsia="zh-CN"/>
        </w:rPr>
        <w:sym w:font="Symbol" w:char="F06D"/>
      </w:r>
      <w:r w:rsidRPr="009C4E52">
        <w:t>A/m) à 10 m (entre 1 et 30 MHz, détecteur de quasi-crête)</w:t>
      </w:r>
    </w:p>
    <w:p w:rsidR="004E001F" w:rsidRPr="009C4E52" w:rsidRDefault="004E001F" w:rsidP="004B03A7">
      <w:pPr>
        <w:pStyle w:val="enumlev1"/>
        <w:jc w:val="both"/>
      </w:pPr>
      <w:r w:rsidRPr="009C4E52">
        <w:t>−</w:t>
      </w:r>
      <w:r w:rsidRPr="009C4E52">
        <w:tab/>
        <w:t>Equipement E:</w:t>
      </w:r>
    </w:p>
    <w:p w:rsidR="004E001F" w:rsidRPr="009C4E52" w:rsidRDefault="004E001F" w:rsidP="004B03A7">
      <w:pPr>
        <w:pStyle w:val="enumlev2"/>
        <w:tabs>
          <w:tab w:val="clear" w:pos="1985"/>
          <w:tab w:val="left" w:pos="5670"/>
        </w:tabs>
        <w:jc w:val="both"/>
      </w:pPr>
      <w:r w:rsidRPr="009C4E52">
        <w:t xml:space="preserve">Bande de fréquences de fonctionnement (MHz): </w:t>
      </w:r>
      <w:r w:rsidRPr="009C4E52">
        <w:tab/>
        <w:t>40,66 à 40,70</w:t>
      </w:r>
    </w:p>
    <w:p w:rsidR="004E001F" w:rsidRPr="009C4E52" w:rsidRDefault="004E001F" w:rsidP="004B03A7">
      <w:pPr>
        <w:pStyle w:val="enumlev2"/>
        <w:tabs>
          <w:tab w:val="clear" w:pos="1985"/>
          <w:tab w:val="left" w:pos="5670"/>
        </w:tabs>
        <w:jc w:val="both"/>
      </w:pPr>
      <w:r w:rsidRPr="009C4E52">
        <w:t>Limite de la puissance rayonnée:</w:t>
      </w:r>
      <w:r w:rsidRPr="009C4E52">
        <w:tab/>
        <w:t>10 mW (p.a.r.)</w:t>
      </w:r>
    </w:p>
    <w:p w:rsidR="004E001F" w:rsidRPr="009C4E52" w:rsidRDefault="004E001F" w:rsidP="00131D7D">
      <w:pPr>
        <w:pStyle w:val="enumlev2"/>
        <w:tabs>
          <w:tab w:val="clear" w:pos="1985"/>
          <w:tab w:val="left" w:pos="5670"/>
        </w:tabs>
        <w:jc w:val="both"/>
      </w:pPr>
      <w:r w:rsidRPr="009C4E52">
        <w:t xml:space="preserve">Tolérance en fréquence: </w:t>
      </w:r>
      <w:r w:rsidRPr="009C4E52">
        <w:tab/>
        <w:t xml:space="preserve">100 </w:t>
      </w:r>
      <w:r w:rsidR="00131D7D" w:rsidRPr="009C4E52">
        <w:t>×</w:t>
      </w:r>
      <w:r w:rsidRPr="009C4E52">
        <w:t> 10</w:t>
      </w:r>
      <w:r w:rsidRPr="009C4E52">
        <w:rPr>
          <w:vertAlign w:val="superscript"/>
        </w:rPr>
        <w:t>−6</w:t>
      </w:r>
    </w:p>
    <w:p w:rsidR="00B80E70" w:rsidRDefault="00B80E70">
      <w:pPr>
        <w:tabs>
          <w:tab w:val="clear" w:pos="794"/>
          <w:tab w:val="clear" w:pos="1191"/>
          <w:tab w:val="clear" w:pos="1588"/>
          <w:tab w:val="clear" w:pos="1985"/>
        </w:tabs>
        <w:overflowPunct/>
        <w:autoSpaceDE/>
        <w:autoSpaceDN/>
        <w:adjustRightInd/>
        <w:spacing w:before="0"/>
        <w:textAlignment w:val="auto"/>
      </w:pPr>
      <w:r>
        <w:br w:type="page"/>
      </w:r>
    </w:p>
    <w:p w:rsidR="004E001F" w:rsidRPr="009C4E52" w:rsidRDefault="004E001F" w:rsidP="00131D7D">
      <w:pPr>
        <w:pStyle w:val="enumlev1"/>
      </w:pPr>
      <w:r w:rsidRPr="009C4E52">
        <w:lastRenderedPageBreak/>
        <w:t>−</w:t>
      </w:r>
      <w:r w:rsidRPr="009C4E52">
        <w:tab/>
        <w:t>Equipement</w:t>
      </w:r>
      <w:r w:rsidRPr="009C4E52">
        <w:rPr>
          <w:lang w:eastAsia="zh-CN"/>
        </w:rPr>
        <w:t xml:space="preserve"> F (à l'exclusion du téléphone</w:t>
      </w:r>
      <w:r w:rsidRPr="009C4E52">
        <w:rPr>
          <w:lang w:eastAsia="zh-CN"/>
        </w:rPr>
        <w:br/>
        <w:t xml:space="preserve">numérique sans cordon, des dispositifs </w:t>
      </w:r>
      <w:r w:rsidRPr="009C4E52">
        <w:rPr>
          <w:lang w:eastAsia="zh-CN"/>
        </w:rPr>
        <w:br/>
        <w:t>Bluetooth et des dispositifs WLAN)</w:t>
      </w:r>
      <w:r w:rsidRPr="009C4E52">
        <w:t>:</w:t>
      </w:r>
    </w:p>
    <w:p w:rsidR="004E001F" w:rsidRPr="009C4E52" w:rsidRDefault="004E001F" w:rsidP="004B03A7">
      <w:pPr>
        <w:pStyle w:val="enumlev2"/>
        <w:tabs>
          <w:tab w:val="clear" w:pos="1985"/>
          <w:tab w:val="left" w:pos="5670"/>
        </w:tabs>
        <w:jc w:val="both"/>
      </w:pPr>
      <w:r w:rsidRPr="009C4E52">
        <w:t xml:space="preserve">Bande de fréquences de fonctionnement (MHz): </w:t>
      </w:r>
      <w:r w:rsidRPr="009C4E52">
        <w:tab/>
        <w:t xml:space="preserve">2 400 à 2 483,5 </w:t>
      </w:r>
    </w:p>
    <w:p w:rsidR="004E001F" w:rsidRPr="00BC0065" w:rsidRDefault="004E001F" w:rsidP="004B03A7">
      <w:pPr>
        <w:pStyle w:val="enumlev2"/>
        <w:tabs>
          <w:tab w:val="clear" w:pos="1985"/>
          <w:tab w:val="left" w:pos="5670"/>
        </w:tabs>
        <w:jc w:val="both"/>
      </w:pPr>
      <w:r w:rsidRPr="00BC0065">
        <w:t>Limite de la puissance rayonnée:</w:t>
      </w:r>
      <w:r w:rsidRPr="00BC0065">
        <w:tab/>
        <w:t>10 mW (p.i.r.e.)</w:t>
      </w:r>
    </w:p>
    <w:p w:rsidR="004E001F" w:rsidRPr="00BC0065" w:rsidRDefault="004E001F" w:rsidP="004B03A7">
      <w:pPr>
        <w:pStyle w:val="enumlev2"/>
        <w:tabs>
          <w:tab w:val="clear" w:pos="1985"/>
          <w:tab w:val="left" w:pos="5670"/>
        </w:tabs>
        <w:jc w:val="both"/>
      </w:pPr>
      <w:r w:rsidRPr="00BC0065">
        <w:t xml:space="preserve">Tolérance en fréquence: </w:t>
      </w:r>
      <w:r w:rsidRPr="00BC0065">
        <w:tab/>
        <w:t>75 kHz</w:t>
      </w:r>
    </w:p>
    <w:p w:rsidR="004E001F" w:rsidRPr="00BC0065" w:rsidRDefault="004E001F" w:rsidP="004B03A7">
      <w:pPr>
        <w:pStyle w:val="enumlev1"/>
        <w:tabs>
          <w:tab w:val="left" w:pos="5670"/>
        </w:tabs>
        <w:ind w:rightChars="-34" w:right="-82"/>
        <w:jc w:val="both"/>
      </w:pPr>
      <w:r w:rsidRPr="00BC0065">
        <w:t>−</w:t>
      </w:r>
      <w:r w:rsidRPr="00BC0065">
        <w:tab/>
        <w:t xml:space="preserve">Equipement </w:t>
      </w:r>
      <w:r w:rsidRPr="00BC0065">
        <w:rPr>
          <w:lang w:eastAsia="zh-CN"/>
        </w:rPr>
        <w:t>G</w:t>
      </w:r>
      <w:r w:rsidRPr="00BC0065">
        <w:t>:</w:t>
      </w:r>
    </w:p>
    <w:p w:rsidR="004E001F" w:rsidRPr="00BC0065" w:rsidRDefault="004E001F" w:rsidP="004B03A7">
      <w:pPr>
        <w:pStyle w:val="enumlev2"/>
        <w:tabs>
          <w:tab w:val="clear" w:pos="1985"/>
          <w:tab w:val="left" w:pos="5670"/>
        </w:tabs>
        <w:ind w:right="-82"/>
        <w:jc w:val="both"/>
      </w:pPr>
      <w:r w:rsidRPr="00BC0065">
        <w:t xml:space="preserve">Bande de fréquences de fonctionnement (GHz): </w:t>
      </w:r>
      <w:r w:rsidRPr="00BC0065">
        <w:tab/>
        <w:t>24,00 à 24,25</w:t>
      </w:r>
    </w:p>
    <w:p w:rsidR="004E001F" w:rsidRPr="00BC0065" w:rsidRDefault="004E001F" w:rsidP="004B03A7">
      <w:pPr>
        <w:pStyle w:val="enumlev2"/>
        <w:tabs>
          <w:tab w:val="clear" w:pos="1985"/>
          <w:tab w:val="left" w:pos="5670"/>
        </w:tabs>
        <w:ind w:right="-82"/>
        <w:jc w:val="both"/>
      </w:pPr>
      <w:r w:rsidRPr="00BC0065">
        <w:t>Limite de la puissance rayonnée:</w:t>
      </w:r>
      <w:r w:rsidRPr="00BC0065">
        <w:tab/>
        <w:t>20 mW (p.i.r.e.)</w:t>
      </w:r>
    </w:p>
    <w:p w:rsidR="004E001F" w:rsidRPr="00BC0065" w:rsidRDefault="004E001F" w:rsidP="004B03A7">
      <w:pPr>
        <w:pStyle w:val="Heading2"/>
        <w:jc w:val="both"/>
      </w:pPr>
      <w:bookmarkStart w:id="91" w:name="_Toc282689450"/>
      <w:r w:rsidRPr="00BC0065">
        <w:t>1.13</w:t>
      </w:r>
      <w:r w:rsidRPr="00BC0065">
        <w:tab/>
        <w:t>Téléphone numérique sans cordon</w:t>
      </w:r>
      <w:bookmarkEnd w:id="91"/>
    </w:p>
    <w:p w:rsidR="004E001F" w:rsidRPr="00BC0065" w:rsidRDefault="004E001F" w:rsidP="004B03A7">
      <w:pPr>
        <w:pStyle w:val="enumlev1"/>
        <w:tabs>
          <w:tab w:val="clear" w:pos="1985"/>
          <w:tab w:val="left" w:pos="5670"/>
        </w:tabs>
        <w:jc w:val="both"/>
        <w:rPr>
          <w:lang w:eastAsia="ko-KR"/>
        </w:rPr>
      </w:pPr>
      <w:r w:rsidRPr="00BC0065">
        <w:rPr>
          <w:lang w:eastAsia="ko-KR"/>
        </w:rPr>
        <w:t>−</w:t>
      </w:r>
      <w:r w:rsidRPr="00BC0065">
        <w:rPr>
          <w:lang w:eastAsia="ko-KR"/>
        </w:rPr>
        <w:tab/>
        <w:t>Bande de fréquences de fonctionnement (MHz):</w:t>
      </w:r>
      <w:r w:rsidRPr="00BC0065">
        <w:rPr>
          <w:lang w:eastAsia="ko-KR"/>
        </w:rPr>
        <w:tab/>
        <w:t xml:space="preserve">2 400 à 2 483,5 </w:t>
      </w:r>
    </w:p>
    <w:p w:rsidR="004E001F" w:rsidRPr="00BC0065" w:rsidRDefault="004E001F" w:rsidP="004B03A7">
      <w:pPr>
        <w:pStyle w:val="enumlev2"/>
        <w:tabs>
          <w:tab w:val="clear" w:pos="1985"/>
          <w:tab w:val="left" w:pos="5670"/>
        </w:tabs>
        <w:jc w:val="both"/>
      </w:pPr>
      <w:r w:rsidRPr="00BC0065">
        <w:t>Limite de la puissance rayonnée:</w:t>
      </w:r>
      <w:r w:rsidRPr="00BC0065">
        <w:tab/>
        <w:t>25 mW (p.i.r.e. moyenne)</w:t>
      </w:r>
    </w:p>
    <w:p w:rsidR="004E001F" w:rsidRPr="00BC0065" w:rsidRDefault="004E001F" w:rsidP="00131D7D">
      <w:pPr>
        <w:pStyle w:val="enumlev2"/>
        <w:tabs>
          <w:tab w:val="clear" w:pos="1985"/>
          <w:tab w:val="left" w:pos="5670"/>
        </w:tabs>
        <w:jc w:val="both"/>
      </w:pPr>
      <w:r w:rsidRPr="00BC0065">
        <w:t>Tolérance en fréquence:</w:t>
      </w:r>
      <w:r w:rsidRPr="00BC0065">
        <w:tab/>
        <w:t xml:space="preserve">20 </w:t>
      </w:r>
      <w:r w:rsidR="00131D7D">
        <w:t>×</w:t>
      </w:r>
      <w:r w:rsidRPr="00BC0065">
        <w:t> 10</w:t>
      </w:r>
      <w:r w:rsidRPr="00BC0065">
        <w:rPr>
          <w:vertAlign w:val="superscript"/>
        </w:rPr>
        <w:t>−6</w:t>
      </w:r>
    </w:p>
    <w:p w:rsidR="004E001F" w:rsidRPr="00BC0065" w:rsidRDefault="004E001F" w:rsidP="004B03A7">
      <w:pPr>
        <w:pStyle w:val="Heading2"/>
        <w:jc w:val="both"/>
      </w:pPr>
      <w:bookmarkStart w:id="92" w:name="_Toc282689451"/>
      <w:r w:rsidRPr="00BC0065">
        <w:t>1.14</w:t>
      </w:r>
      <w:r w:rsidRPr="00BC0065">
        <w:tab/>
        <w:t>Radars pour automobiles (radars anticollision)</w:t>
      </w:r>
      <w:bookmarkEnd w:id="92"/>
      <w:r w:rsidRPr="00BC0065">
        <w:t xml:space="preserve"> </w:t>
      </w:r>
    </w:p>
    <w:p w:rsidR="004E001F" w:rsidRPr="00BC0065" w:rsidRDefault="004E001F" w:rsidP="004B03A7">
      <w:pPr>
        <w:tabs>
          <w:tab w:val="clear" w:pos="1191"/>
          <w:tab w:val="clear" w:pos="1588"/>
          <w:tab w:val="clear" w:pos="1985"/>
          <w:tab w:val="left" w:pos="5670"/>
        </w:tabs>
        <w:ind w:rightChars="-34" w:right="-82"/>
        <w:jc w:val="both"/>
        <w:rPr>
          <w:lang w:eastAsia="zh-CN"/>
        </w:rPr>
      </w:pPr>
      <w:r w:rsidRPr="00BC0065">
        <w:rPr>
          <w:lang w:eastAsia="ko-KR"/>
        </w:rPr>
        <w:t>−</w:t>
      </w:r>
      <w:r w:rsidRPr="00BC0065">
        <w:rPr>
          <w:lang w:eastAsia="ko-KR"/>
        </w:rPr>
        <w:tab/>
      </w:r>
      <w:r w:rsidRPr="00BC0065">
        <w:t>Bande de fréquences de fonctionnement</w:t>
      </w:r>
      <w:r w:rsidRPr="00BC0065">
        <w:rPr>
          <w:lang w:eastAsia="zh-CN"/>
        </w:rPr>
        <w:t xml:space="preserve"> </w:t>
      </w:r>
      <w:r w:rsidRPr="00BC0065">
        <w:t>(</w:t>
      </w:r>
      <w:r w:rsidRPr="00BC0065">
        <w:rPr>
          <w:lang w:eastAsia="zh-CN"/>
        </w:rPr>
        <w:t>G</w:t>
      </w:r>
      <w:r w:rsidRPr="00BC0065">
        <w:t>Hz):</w:t>
      </w:r>
      <w:r w:rsidRPr="00BC0065">
        <w:tab/>
      </w:r>
      <w:r w:rsidRPr="00BC0065">
        <w:rPr>
          <w:lang w:eastAsia="zh-CN"/>
        </w:rPr>
        <w:t xml:space="preserve">76 à 77 </w:t>
      </w:r>
    </w:p>
    <w:p w:rsidR="004E001F" w:rsidRPr="00BC0065" w:rsidRDefault="004E001F" w:rsidP="004B03A7">
      <w:pPr>
        <w:pStyle w:val="enumlev2"/>
        <w:tabs>
          <w:tab w:val="clear" w:pos="1985"/>
          <w:tab w:val="left" w:pos="5670"/>
        </w:tabs>
        <w:jc w:val="both"/>
      </w:pPr>
      <w:r w:rsidRPr="00BC0065">
        <w:t>Limite de la puissance rayonnée:</w:t>
      </w:r>
      <w:r w:rsidRPr="00BC0065">
        <w:tab/>
        <w:t>55 dBm (p.i.r.e. de crête)</w:t>
      </w:r>
    </w:p>
    <w:p w:rsidR="004E001F" w:rsidRPr="00BC0065" w:rsidRDefault="004E001F" w:rsidP="004B03A7">
      <w:pPr>
        <w:pStyle w:val="Heading1"/>
        <w:jc w:val="both"/>
      </w:pPr>
      <w:bookmarkStart w:id="93" w:name="_Toc282689452"/>
      <w:r w:rsidRPr="00BC0065">
        <w:t>2</w:t>
      </w:r>
      <w:r w:rsidRPr="00BC0065">
        <w:tab/>
        <w:t>Paramètres de fonctionnement</w:t>
      </w:r>
      <w:bookmarkEnd w:id="93"/>
    </w:p>
    <w:p w:rsidR="004E001F" w:rsidRPr="00BC0065" w:rsidRDefault="004E001F" w:rsidP="004B03A7">
      <w:pPr>
        <w:jc w:val="both"/>
      </w:pPr>
      <w:r w:rsidRPr="00BC0065">
        <w:rPr>
          <w:b/>
          <w:bCs/>
        </w:rPr>
        <w:t>2.1</w:t>
      </w:r>
      <w:r w:rsidRPr="00BC0065">
        <w:tab/>
        <w:t>Les SRD ne sont pas autorisés à causer des brouillages préjudiciables aux autres stations radioélectriques autorisées. Si un tel dispositif cause des brouillages préjudiciables, son utilisation doit être interrompue. Il ne pourra être remis en service qu'une fois que des mesures spéciales auront été prises pour éliminer ces brouillages.</w:t>
      </w:r>
    </w:p>
    <w:p w:rsidR="004E001F" w:rsidRPr="00BC0065" w:rsidRDefault="004E001F" w:rsidP="004B03A7">
      <w:pPr>
        <w:jc w:val="both"/>
      </w:pPr>
      <w:r w:rsidRPr="00BC0065">
        <w:rPr>
          <w:b/>
          <w:bCs/>
        </w:rPr>
        <w:t>2.2</w:t>
      </w:r>
      <w:r w:rsidRPr="00BC0065">
        <w:tab/>
        <w:t>Les SRD doivent éviter ou supporter les brouillages causés par les autres stations radioélectriques autorisées ou les brouillages par rayonnement provenant de dispositifs ISM. Ils ne sont pas protégés sur le plan juridique lorsqu'ils subissent des brouillages. Mais l'utilisateur peut déposer un appel auprès du bureau local de réglementation des radiocommunications.</w:t>
      </w:r>
    </w:p>
    <w:p w:rsidR="004E001F" w:rsidRPr="00BC0065" w:rsidRDefault="004E001F" w:rsidP="004B03A7">
      <w:pPr>
        <w:jc w:val="both"/>
      </w:pPr>
      <w:r w:rsidRPr="00BC0065">
        <w:rPr>
          <w:b/>
          <w:bCs/>
        </w:rPr>
        <w:t>2.3</w:t>
      </w:r>
      <w:r w:rsidRPr="00BC0065">
        <w:tab/>
        <w:t>L'utilisation de SRD est interdite au voisinage des aéroports et des avions.</w:t>
      </w:r>
    </w:p>
    <w:p w:rsidR="004E001F" w:rsidRPr="00BC0065" w:rsidRDefault="004E001F" w:rsidP="004B03A7">
      <w:pPr>
        <w:jc w:val="both"/>
      </w:pPr>
      <w:r w:rsidRPr="00BC0065">
        <w:rPr>
          <w:b/>
          <w:bCs/>
        </w:rPr>
        <w:t>2.4</w:t>
      </w:r>
      <w:r w:rsidRPr="00BC0065">
        <w:tab/>
        <w:t>Les SRD n'ont pas besoin de licence pour fonctionner, mais l'examen ou le test prévu par le bureau de réglementation des radiocommunications doit être accepté de manière à garantir que la qualité de fonctionnement des SRD se situe dans une plage acceptable.</w:t>
      </w:r>
    </w:p>
    <w:p w:rsidR="004E001F" w:rsidRPr="00BC0065" w:rsidRDefault="004E001F" w:rsidP="004B03A7">
      <w:pPr>
        <w:jc w:val="both"/>
      </w:pPr>
      <w:r w:rsidRPr="00BC0065">
        <w:rPr>
          <w:b/>
          <w:bCs/>
        </w:rPr>
        <w:t>2.5</w:t>
      </w:r>
      <w:r w:rsidRPr="00BC0065">
        <w:tab/>
        <w:t>La mise au point, la fabrication et l'importation de SRD doivent faire l'objet des procédures applicables, conformément aux règles pertinentes établies par le Bureau d'état des radiocommunications.</w:t>
      </w:r>
    </w:p>
    <w:p w:rsidR="004E001F" w:rsidRPr="00BC0065" w:rsidRDefault="004E001F" w:rsidP="004B03A7">
      <w:pPr>
        <w:jc w:val="both"/>
      </w:pPr>
      <w:r w:rsidRPr="00BC0065">
        <w:rPr>
          <w:b/>
          <w:bCs/>
        </w:rPr>
        <w:t>2.6</w:t>
      </w:r>
      <w:r w:rsidRPr="00BC0065">
        <w:tab/>
        <w:t>Une homologation du Bureau d'état des radiocommunications est indispensable pour pouvoir fabriquer, vendre et utiliser des SRD en Chine.</w:t>
      </w:r>
    </w:p>
    <w:p w:rsidR="004E001F" w:rsidRPr="00BC0065" w:rsidRDefault="004E001F" w:rsidP="004B03A7">
      <w:pPr>
        <w:jc w:val="both"/>
      </w:pPr>
      <w:r w:rsidRPr="00BC0065">
        <w:rPr>
          <w:b/>
          <w:bCs/>
        </w:rPr>
        <w:t>2.7</w:t>
      </w:r>
      <w:r w:rsidRPr="00BC0065">
        <w:tab/>
        <w:t>Une fois que des SRD sont homologués par le Bureau d'état des radiocommunications, les fabricants et les utilisateurs ne peuvent pas modifier la fréquence de fonctionnement ni augmenter la puissance d'émission de façon arbitraire (ni ajouter d'amplificateur de radiofréquences). Ils ne peuvent pas installer d'antenne externe ni rempla</w:t>
      </w:r>
      <w:r>
        <w:t>cer</w:t>
      </w:r>
      <w:r w:rsidRPr="00BC0065">
        <w:t xml:space="preserve"> l'antenne d'origine par une autre antenne d'émission et ils ne peuvent pas modifier la fonction et la spécification de conception d'origine de façon arbitraire.</w:t>
      </w:r>
    </w:p>
    <w:p w:rsidR="004E001F" w:rsidRPr="00BC0065" w:rsidRDefault="004E001F" w:rsidP="004B03A7">
      <w:pPr>
        <w:jc w:val="both"/>
      </w:pPr>
      <w:r w:rsidRPr="00BC0065">
        <w:rPr>
          <w:b/>
          <w:bCs/>
        </w:rPr>
        <w:lastRenderedPageBreak/>
        <w:t>2.8</w:t>
      </w:r>
      <w:r w:rsidRPr="00BC0065">
        <w:tab/>
        <w:t>Les SRD doivent être installés à l'intérieur d'une armoire intégrée. L'ajustement et le contrôle externes sont simplement utilisés dans les limites des spécifications techniques de l'homologation.</w:t>
      </w:r>
    </w:p>
    <w:p w:rsidR="004E001F" w:rsidRPr="00BC0065" w:rsidRDefault="004E001F" w:rsidP="004B03A7">
      <w:pPr>
        <w:jc w:val="both"/>
      </w:pPr>
      <w:r w:rsidRPr="00BC0065">
        <w:rPr>
          <w:b/>
          <w:bCs/>
        </w:rPr>
        <w:t>2.9</w:t>
      </w:r>
      <w:r w:rsidRPr="00BC0065">
        <w:tab/>
        <w:t>Il est nécessaire de respecter les spécifications suivantes con</w:t>
      </w:r>
      <w:r>
        <w:t>cer</w:t>
      </w:r>
      <w:r w:rsidRPr="00BC0065">
        <w:t>nant différents SRD:</w:t>
      </w:r>
    </w:p>
    <w:p w:rsidR="004E001F" w:rsidRPr="00BC0065" w:rsidRDefault="004E001F" w:rsidP="004B03A7">
      <w:pPr>
        <w:jc w:val="both"/>
      </w:pPr>
      <w:r w:rsidRPr="00BC0065">
        <w:rPr>
          <w:b/>
          <w:bCs/>
        </w:rPr>
        <w:t>2.9.1</w:t>
      </w:r>
      <w:r w:rsidRPr="00BC0065">
        <w:tab/>
      </w:r>
      <w:r w:rsidRPr="00BC0065">
        <w:rPr>
          <w:b/>
          <w:bCs/>
        </w:rPr>
        <w:t>Emetteurs audio hertziens</w:t>
      </w:r>
    </w:p>
    <w:p w:rsidR="004E001F" w:rsidRPr="00BC0065" w:rsidRDefault="004E001F" w:rsidP="004B03A7">
      <w:pPr>
        <w:jc w:val="both"/>
      </w:pPr>
      <w:r w:rsidRPr="00BC0065">
        <w:t>Ils ne peuvent pas être utilisés aux endroits où la fréquence utilisée est la même que celle des stations locales de radio ou de télévision.</w:t>
      </w:r>
    </w:p>
    <w:p w:rsidR="004E001F" w:rsidRPr="00BC0065" w:rsidRDefault="004E001F" w:rsidP="004B03A7">
      <w:pPr>
        <w:jc w:val="both"/>
      </w:pPr>
      <w:r w:rsidRPr="00BC0065">
        <w:t>Il faut arrêter de les utiliser s'ils causent des brouillages à des stations locales. Leur remise en service ne peut se faire qu'après avoir éliminé les brouillages et réglé la fréquence sur une fréquence libre.</w:t>
      </w:r>
    </w:p>
    <w:p w:rsidR="004E001F" w:rsidRPr="00BC0065" w:rsidRDefault="004E001F" w:rsidP="004B03A7">
      <w:pPr>
        <w:jc w:val="both"/>
        <w:rPr>
          <w:lang w:eastAsia="zh-CN"/>
        </w:rPr>
      </w:pPr>
      <w:r w:rsidRPr="00BC0065">
        <w:rPr>
          <w:lang w:eastAsia="zh-CN"/>
        </w:rPr>
        <w:t>Pour éviter de causer des brouillages aux équipements de télémesure biomédica</w:t>
      </w:r>
      <w:r>
        <w:rPr>
          <w:lang w:eastAsia="zh-CN"/>
        </w:rPr>
        <w:t>le</w:t>
      </w:r>
      <w:r w:rsidRPr="00BC0065">
        <w:rPr>
          <w:lang w:eastAsia="zh-CN"/>
        </w:rPr>
        <w:t>, les émetteurs audio hertziens ne peuvent pas être utilisés à l</w:t>
      </w:r>
      <w:r>
        <w:rPr>
          <w:lang w:eastAsia="zh-CN"/>
        </w:rPr>
        <w:t>'</w:t>
      </w:r>
      <w:r w:rsidRPr="00BC0065">
        <w:rPr>
          <w:lang w:eastAsia="zh-CN"/>
        </w:rPr>
        <w:t>hôpital. Les fabricants d</w:t>
      </w:r>
      <w:r>
        <w:rPr>
          <w:lang w:eastAsia="zh-CN"/>
        </w:rPr>
        <w:t>'</w:t>
      </w:r>
      <w:r w:rsidRPr="00BC0065">
        <w:rPr>
          <w:lang w:eastAsia="zh-CN"/>
        </w:rPr>
        <w:t>émetteurs audio hertziens doivent faire figurer cette spécification dans les manuels relatifs à leurs produits.</w:t>
      </w:r>
    </w:p>
    <w:p w:rsidR="004E001F" w:rsidRPr="00BC0065" w:rsidRDefault="004E001F" w:rsidP="004B03A7">
      <w:pPr>
        <w:jc w:val="both"/>
      </w:pPr>
      <w:r w:rsidRPr="00BC0065">
        <w:rPr>
          <w:b/>
          <w:bCs/>
        </w:rPr>
        <w:t>2.9.2</w:t>
      </w:r>
      <w:r w:rsidRPr="00BC0065">
        <w:tab/>
      </w:r>
      <w:r>
        <w:rPr>
          <w:b/>
          <w:bCs/>
        </w:rPr>
        <w:t>E</w:t>
      </w:r>
      <w:r w:rsidRPr="00BC0065">
        <w:rPr>
          <w:b/>
          <w:bCs/>
        </w:rPr>
        <w:t>metteurs de télémesure biomédica</w:t>
      </w:r>
      <w:r>
        <w:rPr>
          <w:b/>
          <w:bCs/>
        </w:rPr>
        <w:t>le</w:t>
      </w:r>
    </w:p>
    <w:p w:rsidR="004E001F" w:rsidRPr="00BC0065" w:rsidRDefault="004E001F" w:rsidP="004B03A7">
      <w:pPr>
        <w:jc w:val="both"/>
        <w:rPr>
          <w:lang w:eastAsia="zh-CN"/>
        </w:rPr>
      </w:pPr>
      <w:r w:rsidRPr="00BC0065">
        <w:rPr>
          <w:lang w:eastAsia="zh-CN"/>
        </w:rPr>
        <w:t xml:space="preserve">Les dispositifs radio destinés à la transmission de signaux de mesure de phénomènes biomédicaux </w:t>
      </w:r>
      <w:r>
        <w:rPr>
          <w:lang w:eastAsia="zh-CN"/>
        </w:rPr>
        <w:t xml:space="preserve">humains </w:t>
      </w:r>
      <w:r w:rsidRPr="00BC0065">
        <w:rPr>
          <w:lang w:eastAsia="zh-CN"/>
        </w:rPr>
        <w:t xml:space="preserve">ou </w:t>
      </w:r>
      <w:r>
        <w:rPr>
          <w:lang w:eastAsia="zh-CN"/>
        </w:rPr>
        <w:t xml:space="preserve">animaux </w:t>
      </w:r>
      <w:r w:rsidRPr="00BC0065">
        <w:rPr>
          <w:lang w:eastAsia="zh-CN"/>
        </w:rPr>
        <w:t>peuvent être utilisés dans les hôpitaux et les instituts médicaux et ne doivent pas causer de brouillages au service de radioastronomie.</w:t>
      </w:r>
    </w:p>
    <w:p w:rsidR="004E001F" w:rsidRPr="00BC0065" w:rsidRDefault="004E001F" w:rsidP="004B03A7">
      <w:pPr>
        <w:jc w:val="both"/>
        <w:rPr>
          <w:b/>
          <w:bCs/>
        </w:rPr>
      </w:pPr>
      <w:r w:rsidRPr="00BC0065">
        <w:rPr>
          <w:b/>
          <w:bCs/>
        </w:rPr>
        <w:t>2.9.3</w:t>
      </w:r>
      <w:r w:rsidRPr="00BC0065">
        <w:rPr>
          <w:b/>
          <w:bCs/>
        </w:rPr>
        <w:tab/>
        <w:t>Equipements de levage, équipements de pesée</w:t>
      </w:r>
    </w:p>
    <w:p w:rsidR="004E001F" w:rsidRPr="00BC0065" w:rsidRDefault="004E001F" w:rsidP="004B03A7">
      <w:pPr>
        <w:jc w:val="both"/>
      </w:pPr>
      <w:r w:rsidRPr="00BC0065">
        <w:t xml:space="preserve">Avant installation, il faut tester l'environnement en termes de CEM de manière à </w:t>
      </w:r>
      <w:r>
        <w:t xml:space="preserve">éviter que des </w:t>
      </w:r>
      <w:r w:rsidRPr="00BC0065">
        <w:t xml:space="preserve">brouillages </w:t>
      </w:r>
      <w:r>
        <w:t xml:space="preserve">soient causés à </w:t>
      </w:r>
      <w:r w:rsidRPr="00BC0065">
        <w:t>d'autres équipements, et ce</w:t>
      </w:r>
      <w:r>
        <w:t>,</w:t>
      </w:r>
      <w:r w:rsidRPr="00BC0065">
        <w:t xml:space="preserve"> afin de ne pas provoquer d'accident de production évitable.</w:t>
      </w:r>
    </w:p>
    <w:p w:rsidR="004E001F" w:rsidRPr="00BC0065" w:rsidRDefault="004E001F" w:rsidP="004B03A7">
      <w:pPr>
        <w:jc w:val="both"/>
      </w:pPr>
      <w:r w:rsidRPr="00BC0065">
        <w:t xml:space="preserve">Il faut arrêter immédiatement d'utiliser ces équipements lorsqu'ils causent des brouillages préjudiciables. Leur remise en service ne peut se faire qu'après avoir éliminé </w:t>
      </w:r>
      <w:r>
        <w:t>les</w:t>
      </w:r>
      <w:r w:rsidRPr="00BC0065">
        <w:t xml:space="preserve"> brouillages </w:t>
      </w:r>
      <w:r>
        <w:t>en</w:t>
      </w:r>
      <w:r w:rsidRPr="00BC0065">
        <w:t xml:space="preserve"> régl</w:t>
      </w:r>
      <w:r>
        <w:t>ant</w:t>
      </w:r>
      <w:r w:rsidRPr="00BC0065">
        <w:t xml:space="preserve"> la fréquence sur une fréquence libre.</w:t>
      </w:r>
    </w:p>
    <w:p w:rsidR="004E001F" w:rsidRPr="00BC0065" w:rsidRDefault="004E001F" w:rsidP="004B03A7">
      <w:pPr>
        <w:jc w:val="both"/>
      </w:pPr>
      <w:r w:rsidRPr="00BC0065">
        <w:t>Afin d'assurer la protection du service de radioastronomie, il est interdit d'utiliser des dispositifs fonctionnant aux fréquences suivantes à Beijing et dans le district de Pingtang, province du Guizhou:</w:t>
      </w:r>
    </w:p>
    <w:p w:rsidR="004E001F" w:rsidRPr="00BC0065" w:rsidRDefault="004E001F" w:rsidP="004B03A7">
      <w:pPr>
        <w:pStyle w:val="enumlev1"/>
        <w:jc w:val="both"/>
        <w:rPr>
          <w:lang w:eastAsia="zh-CN"/>
        </w:rPr>
      </w:pPr>
      <w:r w:rsidRPr="00BC0065">
        <w:tab/>
        <w:t>223,100 MHz, 223,700</w:t>
      </w:r>
      <w:r w:rsidRPr="00BC0065">
        <w:rPr>
          <w:lang w:eastAsia="zh-CN"/>
        </w:rPr>
        <w:t> MHz</w:t>
      </w:r>
      <w:r w:rsidRPr="00BC0065">
        <w:t>, 223,975</w:t>
      </w:r>
      <w:r w:rsidRPr="00BC0065">
        <w:rPr>
          <w:lang w:eastAsia="zh-CN"/>
        </w:rPr>
        <w:t> MHz</w:t>
      </w:r>
      <w:r w:rsidRPr="00BC0065">
        <w:t>, 224,600</w:t>
      </w:r>
      <w:r w:rsidRPr="00BC0065">
        <w:rPr>
          <w:lang w:eastAsia="zh-CN"/>
        </w:rPr>
        <w:t> MHz</w:t>
      </w:r>
      <w:r w:rsidRPr="00BC0065">
        <w:t>, 225,025</w:t>
      </w:r>
      <w:r w:rsidRPr="00BC0065">
        <w:rPr>
          <w:lang w:eastAsia="zh-CN"/>
        </w:rPr>
        <w:t> MHz</w:t>
      </w:r>
      <w:r w:rsidRPr="00BC0065">
        <w:t>, 225,325</w:t>
      </w:r>
      <w:r w:rsidRPr="00BC0065">
        <w:rPr>
          <w:lang w:eastAsia="zh-CN"/>
        </w:rPr>
        <w:t> MHz</w:t>
      </w:r>
      <w:r w:rsidRPr="00BC0065">
        <w:t>, 230,100 MHz, 230,700</w:t>
      </w:r>
      <w:r w:rsidRPr="00BC0065">
        <w:rPr>
          <w:lang w:eastAsia="zh-CN"/>
        </w:rPr>
        <w:t> MHz</w:t>
      </w:r>
      <w:r w:rsidRPr="00BC0065">
        <w:t>, 230,975</w:t>
      </w:r>
      <w:r w:rsidRPr="00BC0065">
        <w:rPr>
          <w:lang w:eastAsia="zh-CN"/>
        </w:rPr>
        <w:t> MHz</w:t>
      </w:r>
      <w:r w:rsidRPr="00BC0065">
        <w:t>, 231,600</w:t>
      </w:r>
      <w:r w:rsidRPr="00BC0065">
        <w:rPr>
          <w:lang w:eastAsia="zh-CN"/>
        </w:rPr>
        <w:t> MHz</w:t>
      </w:r>
      <w:r w:rsidRPr="00BC0065">
        <w:t>,</w:t>
      </w:r>
      <w:r w:rsidRPr="00BC0065">
        <w:rPr>
          <w:lang w:eastAsia="zh-CN"/>
        </w:rPr>
        <w:t xml:space="preserve"> </w:t>
      </w:r>
      <w:r w:rsidRPr="00BC0065">
        <w:t>232,025</w:t>
      </w:r>
      <w:r w:rsidRPr="00BC0065">
        <w:rPr>
          <w:lang w:eastAsia="zh-CN"/>
        </w:rPr>
        <w:t> MHz</w:t>
      </w:r>
      <w:r w:rsidRPr="00BC0065">
        <w:t>, 232,325</w:t>
      </w:r>
      <w:r w:rsidRPr="00BC0065">
        <w:rPr>
          <w:lang w:eastAsia="zh-CN"/>
        </w:rPr>
        <w:t> MHz.</w:t>
      </w:r>
    </w:p>
    <w:p w:rsidR="004E001F" w:rsidRPr="00BC0065" w:rsidRDefault="004E001F" w:rsidP="004B03A7">
      <w:pPr>
        <w:jc w:val="both"/>
      </w:pPr>
      <w:r w:rsidRPr="00BC0065">
        <w:rPr>
          <w:b/>
          <w:bCs/>
        </w:rPr>
        <w:t>2.9.4</w:t>
      </w:r>
      <w:r w:rsidRPr="00BC0065">
        <w:tab/>
      </w:r>
      <w:r w:rsidRPr="00BC0065">
        <w:rPr>
          <w:b/>
          <w:bCs/>
        </w:rPr>
        <w:t>Equipements radio de télécommande utilisés dans l'industrie</w:t>
      </w:r>
    </w:p>
    <w:p w:rsidR="004E001F" w:rsidRPr="00BC0065" w:rsidRDefault="004E001F" w:rsidP="004B03A7">
      <w:pPr>
        <w:jc w:val="both"/>
      </w:pPr>
      <w:r w:rsidRPr="00BC0065">
        <w:t xml:space="preserve">Ils doivent être utilisés à l'intérieur de l'atelier industriel (ou à l'intérieur du bâtiment). </w:t>
      </w:r>
    </w:p>
    <w:p w:rsidR="004E001F" w:rsidRPr="00BC0065" w:rsidRDefault="004E001F" w:rsidP="004B03A7">
      <w:pPr>
        <w:jc w:val="both"/>
      </w:pPr>
      <w:r w:rsidRPr="00BC0065">
        <w:rPr>
          <w:b/>
          <w:bCs/>
          <w:lang w:eastAsia="zh-CN"/>
        </w:rPr>
        <w:t>2.9.5</w:t>
      </w:r>
      <w:r w:rsidRPr="00BC0065">
        <w:rPr>
          <w:lang w:eastAsia="zh-CN"/>
        </w:rPr>
        <w:tab/>
      </w:r>
      <w:r w:rsidRPr="00BC0065">
        <w:rPr>
          <w:b/>
          <w:bCs/>
        </w:rPr>
        <w:t xml:space="preserve">Equipements </w:t>
      </w:r>
      <w:r>
        <w:rPr>
          <w:b/>
          <w:bCs/>
        </w:rPr>
        <w:t>pour le</w:t>
      </w:r>
      <w:r w:rsidRPr="00BC0065">
        <w:rPr>
          <w:b/>
          <w:bCs/>
        </w:rPr>
        <w:t xml:space="preserve"> transport de données</w:t>
      </w:r>
    </w:p>
    <w:p w:rsidR="004E001F" w:rsidRPr="00BC0065" w:rsidRDefault="004E001F" w:rsidP="004B03A7">
      <w:pPr>
        <w:jc w:val="both"/>
      </w:pPr>
      <w:r w:rsidRPr="00BC0065">
        <w:t xml:space="preserve">Ils doivent être utilisés à l'intérieur du bâtiment. </w:t>
      </w:r>
    </w:p>
    <w:p w:rsidR="004E001F" w:rsidRPr="00BC0065" w:rsidRDefault="004E001F" w:rsidP="004B03A7">
      <w:pPr>
        <w:jc w:val="both"/>
      </w:pPr>
      <w:r w:rsidRPr="00BC0065">
        <w:t>Afin d'assurer la protection du service de radioastronomie, il est interdit d'utiliser des dispositifs fonctionnant aux fréquences suivantes à Beijing et dans le district de Pingtang, province du Guizhou:</w:t>
      </w:r>
    </w:p>
    <w:p w:rsidR="004E001F" w:rsidRPr="00BC0065" w:rsidRDefault="004E001F" w:rsidP="004B03A7">
      <w:pPr>
        <w:pStyle w:val="enumlev1"/>
        <w:jc w:val="both"/>
        <w:rPr>
          <w:lang w:eastAsia="zh-CN"/>
        </w:rPr>
      </w:pPr>
      <w:r w:rsidRPr="00BC0065">
        <w:tab/>
        <w:t>223,150 MHz, 223,250</w:t>
      </w:r>
      <w:r w:rsidRPr="00BC0065">
        <w:rPr>
          <w:lang w:eastAsia="zh-CN"/>
        </w:rPr>
        <w:t> MHz</w:t>
      </w:r>
      <w:r w:rsidRPr="00BC0065">
        <w:t>, 223,275</w:t>
      </w:r>
      <w:r w:rsidRPr="00BC0065">
        <w:rPr>
          <w:lang w:eastAsia="zh-CN"/>
        </w:rPr>
        <w:t> MHz</w:t>
      </w:r>
      <w:r w:rsidRPr="00BC0065">
        <w:t>, 223,350</w:t>
      </w:r>
      <w:r w:rsidRPr="00BC0065">
        <w:rPr>
          <w:lang w:eastAsia="zh-CN"/>
        </w:rPr>
        <w:t> MHz</w:t>
      </w:r>
      <w:r w:rsidRPr="00BC0065">
        <w:t>, 224,050</w:t>
      </w:r>
      <w:r w:rsidRPr="00BC0065">
        <w:rPr>
          <w:lang w:eastAsia="zh-CN"/>
        </w:rPr>
        <w:t> MHz</w:t>
      </w:r>
      <w:r w:rsidRPr="00BC0065">
        <w:t>, 224,250</w:t>
      </w:r>
      <w:r w:rsidRPr="00BC0065">
        <w:rPr>
          <w:lang w:eastAsia="zh-CN"/>
        </w:rPr>
        <w:t> MHz</w:t>
      </w:r>
      <w:r w:rsidRPr="00BC0065">
        <w:t>, 228,050 MHz, 228,100</w:t>
      </w:r>
      <w:r w:rsidRPr="00BC0065">
        <w:rPr>
          <w:lang w:eastAsia="zh-CN"/>
        </w:rPr>
        <w:t> MHz</w:t>
      </w:r>
      <w:r w:rsidRPr="00BC0065">
        <w:t>, 228,200</w:t>
      </w:r>
      <w:r w:rsidRPr="00BC0065">
        <w:rPr>
          <w:lang w:eastAsia="zh-CN"/>
        </w:rPr>
        <w:t> MHz</w:t>
      </w:r>
      <w:r w:rsidRPr="00BC0065">
        <w:t>, 228,275</w:t>
      </w:r>
      <w:r w:rsidRPr="00BC0065">
        <w:rPr>
          <w:lang w:eastAsia="zh-CN"/>
        </w:rPr>
        <w:t> MHz</w:t>
      </w:r>
      <w:r w:rsidRPr="00BC0065">
        <w:t>, 228,425</w:t>
      </w:r>
      <w:r w:rsidRPr="00BC0065">
        <w:rPr>
          <w:lang w:eastAsia="zh-CN"/>
        </w:rPr>
        <w:t> MHz</w:t>
      </w:r>
      <w:r w:rsidRPr="00BC0065">
        <w:t>, 228,575</w:t>
      </w:r>
      <w:r w:rsidRPr="00BC0065">
        <w:rPr>
          <w:lang w:eastAsia="zh-CN"/>
        </w:rPr>
        <w:t> MHz</w:t>
      </w:r>
      <w:r w:rsidRPr="00BC0065">
        <w:t>, 228,600 MHz, 228,800</w:t>
      </w:r>
      <w:r w:rsidRPr="00BC0065">
        <w:rPr>
          <w:lang w:eastAsia="zh-CN"/>
        </w:rPr>
        <w:t> MHz</w:t>
      </w:r>
      <w:r w:rsidRPr="00BC0065">
        <w:t>, 230,150</w:t>
      </w:r>
      <w:r w:rsidRPr="00BC0065">
        <w:rPr>
          <w:lang w:eastAsia="zh-CN"/>
        </w:rPr>
        <w:t> MHz</w:t>
      </w:r>
      <w:r w:rsidRPr="00BC0065">
        <w:t>, 230,250</w:t>
      </w:r>
      <w:r w:rsidRPr="00BC0065">
        <w:rPr>
          <w:lang w:eastAsia="zh-CN"/>
        </w:rPr>
        <w:t> MHz</w:t>
      </w:r>
      <w:r w:rsidRPr="00BC0065">
        <w:t>, 230,275</w:t>
      </w:r>
      <w:r w:rsidRPr="00BC0065">
        <w:rPr>
          <w:lang w:eastAsia="zh-CN"/>
        </w:rPr>
        <w:t> MHz</w:t>
      </w:r>
      <w:r w:rsidRPr="00BC0065">
        <w:t>, 230,350</w:t>
      </w:r>
      <w:r w:rsidRPr="00BC0065">
        <w:rPr>
          <w:lang w:eastAsia="zh-CN"/>
        </w:rPr>
        <w:t> MHz</w:t>
      </w:r>
      <w:r w:rsidRPr="00BC0065">
        <w:t>, 231,050 MHz, 231,250</w:t>
      </w:r>
      <w:r w:rsidRPr="00BC0065">
        <w:rPr>
          <w:lang w:eastAsia="zh-CN"/>
        </w:rPr>
        <w:t> MHz.</w:t>
      </w:r>
    </w:p>
    <w:p w:rsidR="004E001F" w:rsidRPr="00BC0065" w:rsidRDefault="004E001F" w:rsidP="004B03A7">
      <w:pPr>
        <w:jc w:val="both"/>
      </w:pPr>
      <w:r w:rsidRPr="00BC0065">
        <w:rPr>
          <w:b/>
          <w:bCs/>
        </w:rPr>
        <w:t>2.9.6</w:t>
      </w:r>
      <w:r w:rsidRPr="00BC0065">
        <w:tab/>
      </w:r>
      <w:r w:rsidRPr="00BC0065">
        <w:rPr>
          <w:b/>
          <w:bCs/>
        </w:rPr>
        <w:t>Dispositifs radio de commande destinés à des applications civiles</w:t>
      </w:r>
    </w:p>
    <w:p w:rsidR="004E001F" w:rsidRPr="00BC0065" w:rsidRDefault="004E001F" w:rsidP="004B03A7">
      <w:pPr>
        <w:jc w:val="both"/>
      </w:pPr>
      <w:r w:rsidRPr="00BC0065">
        <w:t>Ils ne peuvent pas être utilisés pour la télécommande radio de jouets et de modèles réduits.</w:t>
      </w:r>
    </w:p>
    <w:p w:rsidR="004E001F" w:rsidRPr="00BC0065" w:rsidRDefault="004E001F" w:rsidP="004B03A7">
      <w:pPr>
        <w:jc w:val="both"/>
      </w:pPr>
      <w:r w:rsidRPr="00BC0065">
        <w:rPr>
          <w:b/>
          <w:bCs/>
        </w:rPr>
        <w:lastRenderedPageBreak/>
        <w:t>2.9.7</w:t>
      </w:r>
      <w:r w:rsidRPr="00BC0065">
        <w:tab/>
      </w:r>
      <w:r w:rsidRPr="00BC0065">
        <w:rPr>
          <w:b/>
          <w:bCs/>
        </w:rPr>
        <w:t>Dispositifs radio généraux de télécommande</w:t>
      </w:r>
    </w:p>
    <w:p w:rsidR="004E001F" w:rsidRPr="00BC0065" w:rsidRDefault="004E001F" w:rsidP="004B03A7">
      <w:pPr>
        <w:jc w:val="both"/>
      </w:pPr>
      <w:r w:rsidRPr="00BC0065">
        <w:t>Ils ne peuvent pas être utilisés pour la télécommande radio de jouets.</w:t>
      </w:r>
    </w:p>
    <w:p w:rsidR="004E001F" w:rsidRPr="00BC0065" w:rsidRDefault="004E001F" w:rsidP="004B03A7">
      <w:pPr>
        <w:jc w:val="both"/>
      </w:pPr>
      <w:r w:rsidRPr="00BC0065">
        <w:t>Ils ne peuvent pas être utilisés aux endroits où la fréquence utilisée est la même que celle de stations locales de radio ou de télévision.</w:t>
      </w:r>
    </w:p>
    <w:p w:rsidR="004E001F" w:rsidRPr="00BC0065" w:rsidRDefault="004E001F" w:rsidP="004B03A7">
      <w:pPr>
        <w:jc w:val="both"/>
      </w:pPr>
      <w:r w:rsidRPr="00BC0065">
        <w:t xml:space="preserve">Il faut arrêter d'utiliser ces dispositifs s'ils causent des brouillages préjudiciables à des stations locales de radio ou de télévision. Leur remise en service ne peut se faire qu'après avoir éliminé les brouillages </w:t>
      </w:r>
      <w:r>
        <w:t>en</w:t>
      </w:r>
      <w:r w:rsidRPr="00BC0065">
        <w:t xml:space="preserve"> régl</w:t>
      </w:r>
      <w:r>
        <w:t>ant</w:t>
      </w:r>
      <w:r w:rsidRPr="00BC0065">
        <w:t xml:space="preserve"> la fréquence sur une fréquence libre.</w:t>
      </w:r>
    </w:p>
    <w:p w:rsidR="004E001F" w:rsidRPr="00BC0065" w:rsidRDefault="004E001F" w:rsidP="004B03A7">
      <w:pPr>
        <w:jc w:val="both"/>
      </w:pPr>
      <w:r w:rsidRPr="00BC0065">
        <w:rPr>
          <w:b/>
          <w:bCs/>
        </w:rPr>
        <w:t>2.9.8</w:t>
      </w:r>
      <w:r w:rsidRPr="00BC0065">
        <w:tab/>
      </w:r>
      <w:r w:rsidRPr="00BC0065">
        <w:rPr>
          <w:b/>
          <w:bCs/>
        </w:rPr>
        <w:t>Dispositifs de télécommande de modèles réduits et de jouets</w:t>
      </w:r>
    </w:p>
    <w:p w:rsidR="004E001F" w:rsidRPr="00BC0065" w:rsidRDefault="004E001F" w:rsidP="004B03A7">
      <w:pPr>
        <w:jc w:val="both"/>
        <w:rPr>
          <w:lang w:eastAsia="zh-CN"/>
        </w:rPr>
      </w:pPr>
      <w:r w:rsidRPr="00BC0065">
        <w:rPr>
          <w:lang w:eastAsia="zh-CN"/>
        </w:rPr>
        <w:t>Les dispositifs de télécommande de jouets et de modèles réduits sans pilote (par exemple modèles réduits d</w:t>
      </w:r>
      <w:r>
        <w:rPr>
          <w:lang w:eastAsia="zh-CN"/>
        </w:rPr>
        <w:t>'</w:t>
      </w:r>
      <w:r w:rsidRPr="00BC0065">
        <w:rPr>
          <w:lang w:eastAsia="zh-CN"/>
        </w:rPr>
        <w:t>avion dans l</w:t>
      </w:r>
      <w:r>
        <w:rPr>
          <w:lang w:eastAsia="zh-CN"/>
        </w:rPr>
        <w:t>'</w:t>
      </w:r>
      <w:r w:rsidRPr="00BC0065">
        <w:rPr>
          <w:lang w:eastAsia="zh-CN"/>
        </w:rPr>
        <w:t>a</w:t>
      </w:r>
      <w:r>
        <w:rPr>
          <w:lang w:eastAsia="zh-CN"/>
        </w:rPr>
        <w:t>ir</w:t>
      </w:r>
      <w:r w:rsidRPr="00BC0065">
        <w:rPr>
          <w:lang w:eastAsia="zh-CN"/>
        </w:rPr>
        <w:t xml:space="preserve">, modèles réduits de bateaux </w:t>
      </w:r>
      <w:r>
        <w:rPr>
          <w:lang w:eastAsia="zh-CN"/>
        </w:rPr>
        <w:t xml:space="preserve">au-dessus de </w:t>
      </w:r>
      <w:r w:rsidRPr="00BC0065">
        <w:rPr>
          <w:lang w:eastAsia="zh-CN"/>
        </w:rPr>
        <w:t>la surface de l</w:t>
      </w:r>
      <w:r>
        <w:rPr>
          <w:lang w:eastAsia="zh-CN"/>
        </w:rPr>
        <w:t>'</w:t>
      </w:r>
      <w:r w:rsidRPr="00BC0065">
        <w:rPr>
          <w:lang w:eastAsia="zh-CN"/>
        </w:rPr>
        <w:t xml:space="preserve">eau et modèles réduits </w:t>
      </w:r>
      <w:r>
        <w:rPr>
          <w:lang w:eastAsia="zh-CN"/>
        </w:rPr>
        <w:t>d'</w:t>
      </w:r>
      <w:r w:rsidRPr="00BC0065">
        <w:rPr>
          <w:lang w:eastAsia="zh-CN"/>
        </w:rPr>
        <w:t>automobiles sur terre) ne peuvent pas être utilisés pour d</w:t>
      </w:r>
      <w:r>
        <w:rPr>
          <w:lang w:eastAsia="zh-CN"/>
        </w:rPr>
        <w:t>'</w:t>
      </w:r>
      <w:r w:rsidRPr="00BC0065">
        <w:rPr>
          <w:lang w:eastAsia="zh-CN"/>
        </w:rPr>
        <w:t>autres types d</w:t>
      </w:r>
      <w:r>
        <w:rPr>
          <w:lang w:eastAsia="zh-CN"/>
        </w:rPr>
        <w:t>'</w:t>
      </w:r>
      <w:r w:rsidRPr="00BC0065">
        <w:rPr>
          <w:lang w:eastAsia="zh-CN"/>
        </w:rPr>
        <w:t>équipements radio.</w:t>
      </w:r>
    </w:p>
    <w:p w:rsidR="004E001F" w:rsidRPr="00BC0065" w:rsidRDefault="004E001F" w:rsidP="004B03A7">
      <w:pPr>
        <w:jc w:val="both"/>
      </w:pPr>
      <w:r w:rsidRPr="00BC0065">
        <w:t>Ils sont limités à une commande unidirectionnelle.</w:t>
      </w:r>
    </w:p>
    <w:p w:rsidR="004E001F" w:rsidRPr="00BC0065" w:rsidRDefault="004E001F" w:rsidP="004B03A7">
      <w:pPr>
        <w:jc w:val="both"/>
        <w:rPr>
          <w:lang w:eastAsia="zh-CN"/>
        </w:rPr>
      </w:pPr>
      <w:r w:rsidRPr="00BC0065">
        <w:rPr>
          <w:lang w:eastAsia="zh-CN"/>
        </w:rPr>
        <w:t>Ils ne peuvent pas être utilisés pour la transmission de signaux audio.</w:t>
      </w:r>
    </w:p>
    <w:p w:rsidR="004E001F" w:rsidRPr="00BC0065" w:rsidRDefault="004E001F" w:rsidP="004B03A7">
      <w:pPr>
        <w:jc w:val="both"/>
        <w:rPr>
          <w:lang w:eastAsia="zh-CN"/>
        </w:rPr>
      </w:pPr>
      <w:r w:rsidRPr="00BC0065">
        <w:rPr>
          <w:lang w:eastAsia="zh-CN"/>
        </w:rPr>
        <w:t xml:space="preserve">Il faut arrêter de les utiliser pendant une période de </w:t>
      </w:r>
      <w:r>
        <w:rPr>
          <w:lang w:eastAsia="zh-CN"/>
        </w:rPr>
        <w:t xml:space="preserve">contrôle </w:t>
      </w:r>
      <w:r w:rsidRPr="00BC0065">
        <w:rPr>
          <w:lang w:eastAsia="zh-CN"/>
        </w:rPr>
        <w:t>radio et à l</w:t>
      </w:r>
      <w:r>
        <w:rPr>
          <w:lang w:eastAsia="zh-CN"/>
        </w:rPr>
        <w:t>'</w:t>
      </w:r>
      <w:r w:rsidRPr="00BC0065">
        <w:rPr>
          <w:lang w:eastAsia="zh-CN"/>
        </w:rPr>
        <w:t>intérieur d</w:t>
      </w:r>
      <w:r>
        <w:rPr>
          <w:lang w:eastAsia="zh-CN"/>
        </w:rPr>
        <w:t>'</w:t>
      </w:r>
      <w:r w:rsidRPr="00BC0065">
        <w:rPr>
          <w:lang w:eastAsia="zh-CN"/>
        </w:rPr>
        <w:t xml:space="preserve">une zone de </w:t>
      </w:r>
      <w:r>
        <w:rPr>
          <w:lang w:eastAsia="zh-CN"/>
        </w:rPr>
        <w:t xml:space="preserve">contrôle </w:t>
      </w:r>
      <w:r w:rsidRPr="00BC0065">
        <w:rPr>
          <w:lang w:eastAsia="zh-CN"/>
        </w:rPr>
        <w:t xml:space="preserve">radio. Pour respecter les </w:t>
      </w:r>
      <w:r>
        <w:rPr>
          <w:lang w:eastAsia="zh-CN"/>
        </w:rPr>
        <w:t xml:space="preserve">spécifications relatives à </w:t>
      </w:r>
      <w:r w:rsidRPr="00BC0065">
        <w:rPr>
          <w:lang w:eastAsia="zh-CN"/>
        </w:rPr>
        <w:t>l</w:t>
      </w:r>
      <w:r>
        <w:rPr>
          <w:lang w:eastAsia="zh-CN"/>
        </w:rPr>
        <w:t>'</w:t>
      </w:r>
      <w:r w:rsidRPr="00BC0065">
        <w:rPr>
          <w:lang w:eastAsia="zh-CN"/>
        </w:rPr>
        <w:t>environnement électromagnétique, il est interdit d</w:t>
      </w:r>
      <w:r>
        <w:rPr>
          <w:lang w:eastAsia="zh-CN"/>
        </w:rPr>
        <w:t>'</w:t>
      </w:r>
      <w:r w:rsidRPr="00BC0065">
        <w:rPr>
          <w:lang w:eastAsia="zh-CN"/>
        </w:rPr>
        <w:t xml:space="preserve">utiliser </w:t>
      </w:r>
      <w:r>
        <w:rPr>
          <w:lang w:eastAsia="zh-CN"/>
        </w:rPr>
        <w:t xml:space="preserve">des </w:t>
      </w:r>
      <w:r w:rsidRPr="00BC0065">
        <w:rPr>
          <w:lang w:eastAsia="zh-CN"/>
        </w:rPr>
        <w:t>dispositifs de télécommande de jouets et de modèles réduits</w:t>
      </w:r>
      <w:r>
        <w:rPr>
          <w:lang w:eastAsia="zh-CN"/>
        </w:rPr>
        <w:t>, quel que soit leur type,</w:t>
      </w:r>
      <w:r w:rsidRPr="00BC0065">
        <w:rPr>
          <w:lang w:eastAsia="zh-CN"/>
        </w:rPr>
        <w:t xml:space="preserve"> dans un rayon de 5 000 m. Le centre du </w:t>
      </w:r>
      <w:r>
        <w:rPr>
          <w:lang w:eastAsia="zh-CN"/>
        </w:rPr>
        <w:t>cer</w:t>
      </w:r>
      <w:r w:rsidRPr="00BC0065">
        <w:rPr>
          <w:lang w:eastAsia="zh-CN"/>
        </w:rPr>
        <w:t>cle délimitant cette zone interdite se trouve au milieu des pistes d</w:t>
      </w:r>
      <w:r>
        <w:rPr>
          <w:lang w:eastAsia="zh-CN"/>
        </w:rPr>
        <w:t>'</w:t>
      </w:r>
      <w:r w:rsidRPr="00BC0065">
        <w:rPr>
          <w:lang w:eastAsia="zh-CN"/>
        </w:rPr>
        <w:t>aéroport.</w:t>
      </w:r>
    </w:p>
    <w:p w:rsidR="004E001F" w:rsidRPr="00BC0065" w:rsidRDefault="004E001F" w:rsidP="004B03A7">
      <w:pPr>
        <w:jc w:val="both"/>
        <w:rPr>
          <w:lang w:eastAsia="ko-KR"/>
        </w:rPr>
      </w:pPr>
      <w:r w:rsidRPr="00BC0065">
        <w:t>Il est interdit d</w:t>
      </w:r>
      <w:r>
        <w:t>'installer</w:t>
      </w:r>
      <w:r w:rsidRPr="00BC0065">
        <w:t xml:space="preserve"> des émetteurs radio </w:t>
      </w:r>
      <w:r w:rsidRPr="00BC0065">
        <w:rPr>
          <w:lang w:eastAsia="zh-CN"/>
        </w:rPr>
        <w:t>dans des modèles réduits</w:t>
      </w:r>
      <w:r w:rsidRPr="00BC0065">
        <w:t>.</w:t>
      </w:r>
    </w:p>
    <w:p w:rsidR="004E001F" w:rsidRPr="00BC0065" w:rsidRDefault="004E001F" w:rsidP="004B03A7">
      <w:pPr>
        <w:pStyle w:val="Heading3"/>
        <w:jc w:val="both"/>
        <w:rPr>
          <w:lang w:eastAsia="zh-CN"/>
        </w:rPr>
      </w:pPr>
      <w:r w:rsidRPr="00BC0065">
        <w:rPr>
          <w:lang w:eastAsia="zh-CN"/>
        </w:rPr>
        <w:t>2.9.9</w:t>
      </w:r>
      <w:r w:rsidRPr="00BC0065">
        <w:rPr>
          <w:lang w:eastAsia="zh-CN"/>
        </w:rPr>
        <w:tab/>
        <w:t>Téléphone numérique sans cordon</w:t>
      </w:r>
    </w:p>
    <w:p w:rsidR="004E001F" w:rsidRPr="00BC0065" w:rsidRDefault="004E001F" w:rsidP="004B03A7">
      <w:pPr>
        <w:jc w:val="both"/>
        <w:rPr>
          <w:lang w:eastAsia="zh-CN"/>
        </w:rPr>
      </w:pPr>
      <w:r w:rsidRPr="00BC0065">
        <w:rPr>
          <w:lang w:eastAsia="zh-CN"/>
        </w:rPr>
        <w:t xml:space="preserve">Un téléphone numérique sans cordon fonctionnant dans la bande 2 400-2 483,5 MHz devrait utiliser au moins 75 fréquences </w:t>
      </w:r>
      <w:r>
        <w:rPr>
          <w:lang w:eastAsia="zh-CN"/>
        </w:rPr>
        <w:t xml:space="preserve">de </w:t>
      </w:r>
      <w:r w:rsidRPr="00BC0065">
        <w:rPr>
          <w:lang w:eastAsia="zh-CN"/>
        </w:rPr>
        <w:t>saut.</w:t>
      </w:r>
    </w:p>
    <w:p w:rsidR="004E001F" w:rsidRPr="00BC0065" w:rsidRDefault="004E001F" w:rsidP="004B03A7">
      <w:pPr>
        <w:jc w:val="both"/>
        <w:rPr>
          <w:lang w:eastAsia="ko-KR"/>
        </w:rPr>
      </w:pPr>
      <w:r w:rsidRPr="00BC0065">
        <w:rPr>
          <w:lang w:eastAsia="zh-CN"/>
        </w:rPr>
        <w:t>La durée moyenne d</w:t>
      </w:r>
      <w:r>
        <w:rPr>
          <w:lang w:eastAsia="zh-CN"/>
        </w:rPr>
        <w:t>'</w:t>
      </w:r>
      <w:r w:rsidRPr="00BC0065">
        <w:rPr>
          <w:lang w:eastAsia="zh-CN"/>
        </w:rPr>
        <w:t>occupation d</w:t>
      </w:r>
      <w:r>
        <w:rPr>
          <w:lang w:eastAsia="zh-CN"/>
        </w:rPr>
        <w:t>'</w:t>
      </w:r>
      <w:r w:rsidRPr="00BC0065">
        <w:rPr>
          <w:lang w:eastAsia="zh-CN"/>
        </w:rPr>
        <w:t>un canal quelconque ne devrait pas être supérieure à 0,4 s pendant une période de 60 s.</w:t>
      </w:r>
    </w:p>
    <w:p w:rsidR="004E001F" w:rsidRPr="00BC0065" w:rsidRDefault="004E001F" w:rsidP="004E001F">
      <w:pPr>
        <w:pStyle w:val="Heading1"/>
      </w:pPr>
      <w:bookmarkStart w:id="94" w:name="_Toc282689453"/>
      <w:r w:rsidRPr="00BC0065">
        <w:t>3</w:t>
      </w:r>
      <w:r w:rsidRPr="00BC0065">
        <w:tab/>
        <w:t>Spécifications générales</w:t>
      </w:r>
      <w:bookmarkEnd w:id="94"/>
    </w:p>
    <w:p w:rsidR="004E001F" w:rsidRPr="00BC0065" w:rsidRDefault="004E001F" w:rsidP="004E001F">
      <w:pPr>
        <w:pStyle w:val="Heading2"/>
        <w:rPr>
          <w:lang w:eastAsia="zh-CN"/>
        </w:rPr>
      </w:pPr>
      <w:bookmarkStart w:id="95" w:name="_Toc282689454"/>
      <w:r w:rsidRPr="00BC0065">
        <w:rPr>
          <w:lang w:eastAsia="zh-CN"/>
        </w:rPr>
        <w:t>3</w:t>
      </w:r>
      <w:r w:rsidRPr="00BC0065">
        <w:t>.</w:t>
      </w:r>
      <w:r w:rsidRPr="00BC0065">
        <w:rPr>
          <w:lang w:eastAsia="zh-CN"/>
        </w:rPr>
        <w:t>1</w:t>
      </w:r>
      <w:r w:rsidRPr="00BC0065">
        <w:tab/>
      </w:r>
      <w:r>
        <w:t xml:space="preserve">Plages </w:t>
      </w:r>
      <w:r w:rsidRPr="00BC0065">
        <w:t>de fréquences pour la mesure des rayonnements non essentiels</w:t>
      </w:r>
      <w:bookmarkEnd w:id="95"/>
      <w:r w:rsidRPr="00BC0065">
        <w:rPr>
          <w:lang w:eastAsia="zh-CN"/>
        </w:rPr>
        <w:t xml:space="preserve"> </w:t>
      </w:r>
    </w:p>
    <w:p w:rsidR="004E001F" w:rsidRPr="008B7341" w:rsidRDefault="004E001F" w:rsidP="004B03A7">
      <w:pPr>
        <w:pStyle w:val="TableNo"/>
      </w:pPr>
      <w:r w:rsidRPr="008B7341">
        <w:t>TABLEAU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4E001F" w:rsidRPr="00BC0065" w:rsidTr="00B215B7">
        <w:trPr>
          <w:trHeight w:val="613"/>
          <w:jc w:val="center"/>
        </w:trPr>
        <w:tc>
          <w:tcPr>
            <w:tcW w:w="3213" w:type="dxa"/>
            <w:shd w:val="clear" w:color="auto" w:fill="auto"/>
          </w:tcPr>
          <w:p w:rsidR="004E001F" w:rsidRPr="00BC0065" w:rsidRDefault="004E001F" w:rsidP="00B215B7">
            <w:pPr>
              <w:pStyle w:val="Tablehead"/>
            </w:pPr>
            <w:r>
              <w:t xml:space="preserve">Plage </w:t>
            </w:r>
            <w:r w:rsidRPr="00BC0065">
              <w:t>de fréquences de fonctionnement</w:t>
            </w:r>
          </w:p>
        </w:tc>
        <w:tc>
          <w:tcPr>
            <w:tcW w:w="3213" w:type="dxa"/>
          </w:tcPr>
          <w:p w:rsidR="004E001F" w:rsidRPr="00BC0065" w:rsidRDefault="004E001F" w:rsidP="00B215B7">
            <w:pPr>
              <w:pStyle w:val="Tablehead"/>
            </w:pPr>
            <w:r w:rsidRPr="00BC0065">
              <w:t>Fréquence inférieure de la plage de mesure</w:t>
            </w:r>
          </w:p>
        </w:tc>
        <w:tc>
          <w:tcPr>
            <w:tcW w:w="3213" w:type="dxa"/>
          </w:tcPr>
          <w:p w:rsidR="004E001F" w:rsidRPr="00BC0065" w:rsidRDefault="004E001F" w:rsidP="00B215B7">
            <w:pPr>
              <w:pStyle w:val="Tablehead"/>
            </w:pPr>
            <w:r w:rsidRPr="00BC0065">
              <w:t>Fréquence supérieure de la plage de mesure</w:t>
            </w:r>
          </w:p>
        </w:tc>
      </w:tr>
      <w:tr w:rsidR="004E001F" w:rsidRPr="00BC0065" w:rsidTr="00B215B7">
        <w:trPr>
          <w:jc w:val="center"/>
        </w:trPr>
        <w:tc>
          <w:tcPr>
            <w:tcW w:w="3213" w:type="dxa"/>
          </w:tcPr>
          <w:p w:rsidR="004E001F" w:rsidRPr="00BC0065" w:rsidRDefault="004E001F" w:rsidP="00B215B7">
            <w:pPr>
              <w:pStyle w:val="Tabletext"/>
              <w:jc w:val="center"/>
            </w:pPr>
            <w:r w:rsidRPr="00BC0065">
              <w:t>9 kHz-100 MHz</w:t>
            </w:r>
          </w:p>
        </w:tc>
        <w:tc>
          <w:tcPr>
            <w:tcW w:w="3213" w:type="dxa"/>
          </w:tcPr>
          <w:p w:rsidR="004E001F" w:rsidRPr="00BC0065" w:rsidRDefault="004E001F" w:rsidP="00B215B7">
            <w:pPr>
              <w:pStyle w:val="Tabletext"/>
              <w:jc w:val="center"/>
            </w:pPr>
            <w:r w:rsidRPr="00BC0065">
              <w:t>9 kHz</w:t>
            </w:r>
          </w:p>
        </w:tc>
        <w:tc>
          <w:tcPr>
            <w:tcW w:w="3213" w:type="dxa"/>
          </w:tcPr>
          <w:p w:rsidR="004E001F" w:rsidRPr="00BC0065" w:rsidRDefault="004E001F" w:rsidP="00B215B7">
            <w:pPr>
              <w:pStyle w:val="Tabletext"/>
              <w:jc w:val="center"/>
            </w:pPr>
            <w:r w:rsidRPr="00BC0065">
              <w:t>1 GHz</w:t>
            </w:r>
          </w:p>
        </w:tc>
      </w:tr>
      <w:tr w:rsidR="004E001F" w:rsidRPr="00BC0065" w:rsidTr="00B215B7">
        <w:trPr>
          <w:jc w:val="center"/>
        </w:trPr>
        <w:tc>
          <w:tcPr>
            <w:tcW w:w="3213" w:type="dxa"/>
          </w:tcPr>
          <w:p w:rsidR="004E001F" w:rsidRPr="00BC0065" w:rsidRDefault="004E001F" w:rsidP="00B215B7">
            <w:pPr>
              <w:pStyle w:val="Tabletext"/>
              <w:jc w:val="center"/>
            </w:pPr>
            <w:r w:rsidRPr="00BC0065">
              <w:t>100-600 MHz</w:t>
            </w:r>
          </w:p>
        </w:tc>
        <w:tc>
          <w:tcPr>
            <w:tcW w:w="3213" w:type="dxa"/>
          </w:tcPr>
          <w:p w:rsidR="004E001F" w:rsidRPr="00BC0065" w:rsidRDefault="004E001F" w:rsidP="00B215B7">
            <w:pPr>
              <w:pStyle w:val="Tabletext"/>
              <w:jc w:val="center"/>
            </w:pPr>
            <w:r w:rsidRPr="00BC0065">
              <w:t>30 MHz</w:t>
            </w:r>
          </w:p>
        </w:tc>
        <w:tc>
          <w:tcPr>
            <w:tcW w:w="3213" w:type="dxa"/>
          </w:tcPr>
          <w:p w:rsidR="004E001F" w:rsidRPr="00BC0065" w:rsidRDefault="004E001F" w:rsidP="00B215B7">
            <w:pPr>
              <w:pStyle w:val="Tabletext"/>
              <w:jc w:val="center"/>
            </w:pPr>
            <w:r w:rsidRPr="00BC0065">
              <w:t>10</w:t>
            </w:r>
            <w:r w:rsidRPr="009A7E76">
              <w:t>ème</w:t>
            </w:r>
            <w:r w:rsidRPr="00BC0065">
              <w:t xml:space="preserve"> harmonique</w:t>
            </w:r>
          </w:p>
        </w:tc>
      </w:tr>
      <w:tr w:rsidR="004E001F" w:rsidRPr="00BC0065" w:rsidTr="00B215B7">
        <w:trPr>
          <w:jc w:val="center"/>
        </w:trPr>
        <w:tc>
          <w:tcPr>
            <w:tcW w:w="3213" w:type="dxa"/>
          </w:tcPr>
          <w:p w:rsidR="004E001F" w:rsidRPr="00BC0065" w:rsidRDefault="004E001F" w:rsidP="00B215B7">
            <w:pPr>
              <w:pStyle w:val="Tabletext"/>
              <w:jc w:val="center"/>
            </w:pPr>
            <w:r w:rsidRPr="00BC0065">
              <w:t>600 MHz-2,5 GHz</w:t>
            </w:r>
          </w:p>
        </w:tc>
        <w:tc>
          <w:tcPr>
            <w:tcW w:w="3213" w:type="dxa"/>
          </w:tcPr>
          <w:p w:rsidR="004E001F" w:rsidRPr="00BC0065" w:rsidRDefault="004E001F" w:rsidP="00B215B7">
            <w:pPr>
              <w:pStyle w:val="Tabletext"/>
              <w:jc w:val="center"/>
            </w:pPr>
            <w:r w:rsidRPr="00BC0065">
              <w:t>30 MHz</w:t>
            </w:r>
          </w:p>
        </w:tc>
        <w:tc>
          <w:tcPr>
            <w:tcW w:w="3213" w:type="dxa"/>
          </w:tcPr>
          <w:p w:rsidR="004E001F" w:rsidRPr="00BC0065" w:rsidRDefault="004E001F" w:rsidP="00B215B7">
            <w:pPr>
              <w:pStyle w:val="Tabletext"/>
              <w:jc w:val="center"/>
            </w:pPr>
            <w:r w:rsidRPr="00BC0065">
              <w:t>12,75 GHz</w:t>
            </w:r>
          </w:p>
        </w:tc>
      </w:tr>
      <w:tr w:rsidR="004E001F" w:rsidRPr="00BC0065" w:rsidTr="00B215B7">
        <w:trPr>
          <w:jc w:val="center"/>
        </w:trPr>
        <w:tc>
          <w:tcPr>
            <w:tcW w:w="3213" w:type="dxa"/>
          </w:tcPr>
          <w:p w:rsidR="004E001F" w:rsidRPr="00BC0065" w:rsidRDefault="004E001F" w:rsidP="00B215B7">
            <w:pPr>
              <w:pStyle w:val="Tabletext"/>
              <w:jc w:val="center"/>
            </w:pPr>
            <w:r w:rsidRPr="00BC0065">
              <w:t>2,5-13 GHz</w:t>
            </w:r>
          </w:p>
        </w:tc>
        <w:tc>
          <w:tcPr>
            <w:tcW w:w="3213" w:type="dxa"/>
          </w:tcPr>
          <w:p w:rsidR="004E001F" w:rsidRPr="00BC0065" w:rsidRDefault="004E001F" w:rsidP="00B215B7">
            <w:pPr>
              <w:pStyle w:val="Tabletext"/>
              <w:jc w:val="center"/>
            </w:pPr>
            <w:r w:rsidRPr="00BC0065">
              <w:t>30 MHz</w:t>
            </w:r>
          </w:p>
        </w:tc>
        <w:tc>
          <w:tcPr>
            <w:tcW w:w="3213" w:type="dxa"/>
          </w:tcPr>
          <w:p w:rsidR="004E001F" w:rsidRPr="00BC0065" w:rsidRDefault="004E001F" w:rsidP="00B215B7">
            <w:pPr>
              <w:pStyle w:val="Tabletext"/>
              <w:jc w:val="center"/>
            </w:pPr>
            <w:r w:rsidRPr="00BC0065">
              <w:t>26 GHz</w:t>
            </w:r>
          </w:p>
        </w:tc>
      </w:tr>
      <w:tr w:rsidR="004E001F" w:rsidRPr="00BC0065" w:rsidTr="00B215B7">
        <w:trPr>
          <w:jc w:val="center"/>
        </w:trPr>
        <w:tc>
          <w:tcPr>
            <w:tcW w:w="3213" w:type="dxa"/>
          </w:tcPr>
          <w:p w:rsidR="004E001F" w:rsidRPr="00BC0065" w:rsidRDefault="004E001F" w:rsidP="00B215B7">
            <w:pPr>
              <w:pStyle w:val="Tabletext"/>
              <w:jc w:val="center"/>
            </w:pPr>
            <w:r w:rsidRPr="00BC0065">
              <w:t>Au-dessus de 13 GHz</w:t>
            </w:r>
          </w:p>
        </w:tc>
        <w:tc>
          <w:tcPr>
            <w:tcW w:w="3213" w:type="dxa"/>
          </w:tcPr>
          <w:p w:rsidR="004E001F" w:rsidRPr="00BC0065" w:rsidRDefault="004E001F" w:rsidP="00B215B7">
            <w:pPr>
              <w:pStyle w:val="Tabletext"/>
              <w:jc w:val="center"/>
            </w:pPr>
            <w:r w:rsidRPr="00BC0065">
              <w:t>30 MHz</w:t>
            </w:r>
          </w:p>
        </w:tc>
        <w:tc>
          <w:tcPr>
            <w:tcW w:w="3213" w:type="dxa"/>
          </w:tcPr>
          <w:p w:rsidR="004E001F" w:rsidRPr="00BC0065" w:rsidRDefault="004E001F" w:rsidP="00B215B7">
            <w:pPr>
              <w:pStyle w:val="Tabletext"/>
              <w:jc w:val="center"/>
            </w:pPr>
            <w:r w:rsidRPr="00BC0065">
              <w:t>2</w:t>
            </w:r>
            <w:r w:rsidRPr="009A7E76">
              <w:t>ème</w:t>
            </w:r>
            <w:r w:rsidRPr="00BC0065">
              <w:t xml:space="preserve"> harmonique</w:t>
            </w:r>
          </w:p>
        </w:tc>
      </w:tr>
    </w:tbl>
    <w:p w:rsidR="00B80E70" w:rsidRDefault="00B80E70" w:rsidP="00B80E70">
      <w:pPr>
        <w:pStyle w:val="Tablefin"/>
      </w:pPr>
    </w:p>
    <w:p w:rsidR="004E001F" w:rsidRPr="00BC0065" w:rsidRDefault="004E001F" w:rsidP="004E001F">
      <w:pPr>
        <w:pStyle w:val="Heading2"/>
        <w:rPr>
          <w:lang w:eastAsia="zh-CN"/>
        </w:rPr>
      </w:pPr>
      <w:bookmarkStart w:id="96" w:name="_Toc282689455"/>
      <w:r w:rsidRPr="00BC0065">
        <w:rPr>
          <w:lang w:eastAsia="zh-CN"/>
        </w:rPr>
        <w:lastRenderedPageBreak/>
        <w:t>3</w:t>
      </w:r>
      <w:r w:rsidRPr="00BC0065">
        <w:t>.</w:t>
      </w:r>
      <w:r w:rsidRPr="00BC0065">
        <w:rPr>
          <w:lang w:eastAsia="zh-CN"/>
        </w:rPr>
        <w:t>2</w:t>
      </w:r>
      <w:r w:rsidRPr="00BC0065">
        <w:tab/>
        <w:t>Limites des rayonnements non essentiels</w:t>
      </w:r>
      <w:bookmarkEnd w:id="96"/>
    </w:p>
    <w:p w:rsidR="004E001F" w:rsidRPr="00BC0065" w:rsidRDefault="004E001F" w:rsidP="004B03A7">
      <w:pPr>
        <w:pStyle w:val="Heading3"/>
        <w:jc w:val="both"/>
        <w:rPr>
          <w:lang w:eastAsia="zh-CN"/>
        </w:rPr>
      </w:pPr>
      <w:r w:rsidRPr="00BC0065">
        <w:rPr>
          <w:bCs/>
          <w:lang w:eastAsia="zh-CN"/>
        </w:rPr>
        <w:t>3</w:t>
      </w:r>
      <w:r w:rsidRPr="00BC0065">
        <w:rPr>
          <w:bCs/>
        </w:rPr>
        <w:t>.</w:t>
      </w:r>
      <w:r w:rsidRPr="00BC0065">
        <w:rPr>
          <w:bCs/>
          <w:lang w:eastAsia="zh-CN"/>
        </w:rPr>
        <w:t>2</w:t>
      </w:r>
      <w:r w:rsidRPr="00BC0065">
        <w:rPr>
          <w:bCs/>
        </w:rPr>
        <w:t>.</w:t>
      </w:r>
      <w:r w:rsidRPr="00BC0065">
        <w:rPr>
          <w:bCs/>
          <w:lang w:eastAsia="zh-CN"/>
        </w:rPr>
        <w:t>1</w:t>
      </w:r>
      <w:r w:rsidRPr="00BC0065">
        <w:tab/>
      </w:r>
      <w:r>
        <w:rPr>
          <w:b w:val="0"/>
          <w:bCs/>
        </w:rPr>
        <w:t>Le T</w:t>
      </w:r>
      <w:r w:rsidRPr="00BC0065">
        <w:rPr>
          <w:b w:val="0"/>
          <w:bCs/>
        </w:rPr>
        <w:t xml:space="preserve">ableau ci-après indique les limites des rayonnements non essentiels </w:t>
      </w:r>
      <w:r w:rsidRPr="00BC0065">
        <w:rPr>
          <w:b w:val="0"/>
          <w:bCs/>
          <w:lang w:eastAsia="zh-CN"/>
        </w:rPr>
        <w:t>lorsqu</w:t>
      </w:r>
      <w:r>
        <w:rPr>
          <w:b w:val="0"/>
          <w:bCs/>
          <w:lang w:eastAsia="zh-CN"/>
        </w:rPr>
        <w:t>'</w:t>
      </w:r>
      <w:r w:rsidRPr="00BC0065">
        <w:rPr>
          <w:b w:val="0"/>
          <w:bCs/>
          <w:lang w:eastAsia="zh-CN"/>
        </w:rPr>
        <w:t>un émetteur émet à la puissance maximale.</w:t>
      </w:r>
    </w:p>
    <w:p w:rsidR="004E001F" w:rsidRDefault="004E001F" w:rsidP="004B03A7">
      <w:pPr>
        <w:pStyle w:val="TableNo"/>
        <w:rPr>
          <w:lang w:eastAsia="zh-CN"/>
        </w:rPr>
      </w:pPr>
      <w:r w:rsidRPr="00BC0065">
        <w:rPr>
          <w:lang w:eastAsia="zh-CN"/>
        </w:rPr>
        <w:t>TABLEAU 18</w:t>
      </w:r>
    </w:p>
    <w:tbl>
      <w:tblPr>
        <w:tblW w:w="978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10"/>
        <w:gridCol w:w="2410"/>
        <w:gridCol w:w="2410"/>
      </w:tblGrid>
      <w:tr w:rsidR="004E001F" w:rsidRPr="00BC0065" w:rsidTr="00784D4D">
        <w:trPr>
          <w:jc w:val="center"/>
        </w:trPr>
        <w:tc>
          <w:tcPr>
            <w:tcW w:w="2551" w:type="dxa"/>
            <w:vAlign w:val="center"/>
          </w:tcPr>
          <w:p w:rsidR="004E001F" w:rsidRPr="00BC0065" w:rsidRDefault="004E001F" w:rsidP="00784D4D">
            <w:pPr>
              <w:pStyle w:val="Tablehead"/>
            </w:pPr>
            <w:r>
              <w:t xml:space="preserve">Plage </w:t>
            </w:r>
            <w:r w:rsidRPr="00BC0065">
              <w:t>de fréquences</w:t>
            </w:r>
          </w:p>
        </w:tc>
        <w:tc>
          <w:tcPr>
            <w:tcW w:w="2410" w:type="dxa"/>
            <w:vAlign w:val="center"/>
          </w:tcPr>
          <w:p w:rsidR="004E001F" w:rsidRPr="00BC0065" w:rsidRDefault="004E001F" w:rsidP="00784D4D">
            <w:pPr>
              <w:pStyle w:val="Tablehead"/>
            </w:pPr>
            <w:r w:rsidRPr="00BC0065">
              <w:t>Largeur de bande pour les tests</w:t>
            </w:r>
          </w:p>
        </w:tc>
        <w:tc>
          <w:tcPr>
            <w:tcW w:w="2410" w:type="dxa"/>
            <w:vAlign w:val="center"/>
          </w:tcPr>
          <w:p w:rsidR="004E001F" w:rsidRPr="00BC0065" w:rsidRDefault="004E001F" w:rsidP="00784D4D">
            <w:pPr>
              <w:pStyle w:val="Tablehead"/>
            </w:pPr>
            <w:r w:rsidRPr="00BC0065">
              <w:t>Limite des rayonnements</w:t>
            </w:r>
          </w:p>
        </w:tc>
        <w:tc>
          <w:tcPr>
            <w:tcW w:w="2410" w:type="dxa"/>
            <w:vAlign w:val="center"/>
          </w:tcPr>
          <w:p w:rsidR="004E001F" w:rsidRPr="00BC0065" w:rsidRDefault="004E001F" w:rsidP="00784D4D">
            <w:pPr>
              <w:pStyle w:val="Tablehead"/>
            </w:pPr>
            <w:r w:rsidRPr="00BC0065">
              <w:t>Détecteur</w:t>
            </w:r>
          </w:p>
        </w:tc>
      </w:tr>
      <w:tr w:rsidR="004E001F" w:rsidRPr="00BC0065" w:rsidTr="00B215B7">
        <w:trPr>
          <w:jc w:val="center"/>
        </w:trPr>
        <w:tc>
          <w:tcPr>
            <w:tcW w:w="2551" w:type="dxa"/>
          </w:tcPr>
          <w:p w:rsidR="004E001F" w:rsidRPr="00BC0065" w:rsidRDefault="004E001F" w:rsidP="00B215B7">
            <w:pPr>
              <w:pStyle w:val="Tabletext"/>
              <w:jc w:val="center"/>
            </w:pPr>
            <w:r w:rsidRPr="00BC0065">
              <w:t>9-150 kHz</w:t>
            </w:r>
          </w:p>
        </w:tc>
        <w:tc>
          <w:tcPr>
            <w:tcW w:w="2410" w:type="dxa"/>
          </w:tcPr>
          <w:p w:rsidR="004E001F" w:rsidRPr="00BC0065" w:rsidRDefault="004E001F" w:rsidP="00B215B7">
            <w:pPr>
              <w:pStyle w:val="Tabletext"/>
              <w:jc w:val="center"/>
            </w:pPr>
            <w:r w:rsidRPr="00BC0065">
              <w:t>200 kHz (6 dB)</w:t>
            </w:r>
          </w:p>
        </w:tc>
        <w:tc>
          <w:tcPr>
            <w:tcW w:w="2410" w:type="dxa"/>
            <w:vMerge w:val="restart"/>
          </w:tcPr>
          <w:p w:rsidR="004E001F" w:rsidRPr="00BC0065" w:rsidRDefault="004E001F" w:rsidP="00B215B7">
            <w:pPr>
              <w:pStyle w:val="Tabletext"/>
              <w:ind w:left="-57" w:right="-57"/>
              <w:jc w:val="center"/>
            </w:pPr>
            <w:r w:rsidRPr="00BC0065">
              <w:t>27 dB(</w:t>
            </w:r>
            <w:r w:rsidRPr="00BC0065">
              <w:sym w:font="Symbol" w:char="F06D"/>
            </w:r>
            <w:r w:rsidRPr="00BC0065">
              <w:t>A/m) à 10 m</w:t>
            </w:r>
            <w:r w:rsidRPr="00BC0065">
              <w:br/>
              <w:t>(descendant de 3 dB/octave)</w:t>
            </w:r>
          </w:p>
        </w:tc>
        <w:tc>
          <w:tcPr>
            <w:tcW w:w="2410" w:type="dxa"/>
            <w:vMerge w:val="restart"/>
          </w:tcPr>
          <w:p w:rsidR="004E001F" w:rsidRPr="00BC0065" w:rsidRDefault="004E001F" w:rsidP="00B215B7">
            <w:pPr>
              <w:pStyle w:val="Tabletext"/>
              <w:jc w:val="center"/>
            </w:pPr>
            <w:r w:rsidRPr="00BC0065">
              <w:t>Quasi-crête</w:t>
            </w:r>
          </w:p>
        </w:tc>
      </w:tr>
      <w:tr w:rsidR="004E001F" w:rsidRPr="00BC0065" w:rsidTr="00B215B7">
        <w:trPr>
          <w:jc w:val="center"/>
        </w:trPr>
        <w:tc>
          <w:tcPr>
            <w:tcW w:w="2551" w:type="dxa"/>
          </w:tcPr>
          <w:p w:rsidR="004E001F" w:rsidRPr="00BC0065" w:rsidRDefault="004E001F" w:rsidP="00B215B7">
            <w:pPr>
              <w:pStyle w:val="Tabletext"/>
              <w:jc w:val="center"/>
            </w:pPr>
            <w:r w:rsidRPr="00BC0065">
              <w:t>150 kHz-10 MHz</w:t>
            </w:r>
          </w:p>
        </w:tc>
        <w:tc>
          <w:tcPr>
            <w:tcW w:w="2410" w:type="dxa"/>
          </w:tcPr>
          <w:p w:rsidR="004E001F" w:rsidRPr="00BC0065" w:rsidRDefault="004E001F" w:rsidP="00B215B7">
            <w:pPr>
              <w:pStyle w:val="Tabletext"/>
              <w:jc w:val="center"/>
            </w:pPr>
            <w:r w:rsidRPr="00BC0065">
              <w:t>9 kHz (6 dB)</w:t>
            </w:r>
          </w:p>
        </w:tc>
        <w:tc>
          <w:tcPr>
            <w:tcW w:w="2410" w:type="dxa"/>
            <w:vMerge/>
          </w:tcPr>
          <w:p w:rsidR="004E001F" w:rsidRPr="00BC0065" w:rsidRDefault="004E001F" w:rsidP="00B215B7">
            <w:pPr>
              <w:pStyle w:val="Tabletext"/>
              <w:jc w:val="center"/>
            </w:pPr>
          </w:p>
        </w:tc>
        <w:tc>
          <w:tcPr>
            <w:tcW w:w="2410" w:type="dxa"/>
            <w:vMerge/>
          </w:tcPr>
          <w:p w:rsidR="004E001F" w:rsidRPr="00BC0065" w:rsidRDefault="004E001F" w:rsidP="00B215B7">
            <w:pPr>
              <w:pStyle w:val="Tabletext"/>
              <w:jc w:val="center"/>
            </w:pPr>
          </w:p>
        </w:tc>
      </w:tr>
      <w:tr w:rsidR="004E001F" w:rsidRPr="00BC0065" w:rsidTr="00B215B7">
        <w:trPr>
          <w:jc w:val="center"/>
        </w:trPr>
        <w:tc>
          <w:tcPr>
            <w:tcW w:w="2551" w:type="dxa"/>
          </w:tcPr>
          <w:p w:rsidR="004E001F" w:rsidRPr="00BC0065" w:rsidRDefault="004E001F" w:rsidP="00B215B7">
            <w:pPr>
              <w:pStyle w:val="Tabletext"/>
              <w:jc w:val="center"/>
            </w:pPr>
            <w:r w:rsidRPr="00BC0065">
              <w:t>10-30 MHz</w:t>
            </w:r>
          </w:p>
        </w:tc>
        <w:tc>
          <w:tcPr>
            <w:tcW w:w="2410" w:type="dxa"/>
          </w:tcPr>
          <w:p w:rsidR="004E001F" w:rsidRPr="00BC0065" w:rsidRDefault="004E001F" w:rsidP="00B215B7">
            <w:pPr>
              <w:pStyle w:val="Tabletext"/>
              <w:jc w:val="center"/>
            </w:pPr>
            <w:r w:rsidRPr="00BC0065">
              <w:t>9 kHz (6 dB)</w:t>
            </w:r>
          </w:p>
        </w:tc>
        <w:tc>
          <w:tcPr>
            <w:tcW w:w="2410" w:type="dxa"/>
          </w:tcPr>
          <w:p w:rsidR="004E001F" w:rsidRPr="00BC0065" w:rsidRDefault="004E001F" w:rsidP="00B215B7">
            <w:pPr>
              <w:pStyle w:val="Tabletext"/>
              <w:jc w:val="center"/>
            </w:pPr>
            <w:r w:rsidRPr="00BC0065">
              <w:t>−3,5 dB(</w:t>
            </w:r>
            <w:r w:rsidRPr="00BC0065">
              <w:sym w:font="Symbol" w:char="F06D"/>
            </w:r>
            <w:r w:rsidRPr="00BC0065">
              <w:t>A/m) à 10 m</w:t>
            </w:r>
          </w:p>
        </w:tc>
        <w:tc>
          <w:tcPr>
            <w:tcW w:w="2410" w:type="dxa"/>
          </w:tcPr>
          <w:p w:rsidR="004E001F" w:rsidRPr="00BC0065" w:rsidRDefault="004E001F" w:rsidP="00B215B7">
            <w:pPr>
              <w:pStyle w:val="Tabletext"/>
              <w:jc w:val="center"/>
            </w:pPr>
            <w:r w:rsidRPr="00BC0065">
              <w:t>Quasi-crête</w:t>
            </w:r>
          </w:p>
        </w:tc>
      </w:tr>
      <w:tr w:rsidR="004E001F" w:rsidRPr="00BC0065" w:rsidTr="00B215B7">
        <w:trPr>
          <w:jc w:val="center"/>
        </w:trPr>
        <w:tc>
          <w:tcPr>
            <w:tcW w:w="2551" w:type="dxa"/>
          </w:tcPr>
          <w:p w:rsidR="004E001F" w:rsidRPr="00BC0065" w:rsidRDefault="004E001F" w:rsidP="00B215B7">
            <w:pPr>
              <w:pStyle w:val="Tabletext"/>
              <w:jc w:val="center"/>
            </w:pPr>
            <w:r w:rsidRPr="00BC0065">
              <w:t>30 MHz-1 GHz</w:t>
            </w:r>
          </w:p>
        </w:tc>
        <w:tc>
          <w:tcPr>
            <w:tcW w:w="2410" w:type="dxa"/>
          </w:tcPr>
          <w:p w:rsidR="004E001F" w:rsidRPr="00BC0065" w:rsidRDefault="004E001F" w:rsidP="00B215B7">
            <w:pPr>
              <w:pStyle w:val="Tabletext"/>
              <w:jc w:val="center"/>
            </w:pPr>
            <w:r w:rsidRPr="00BC0065">
              <w:t>100 kHz (3 dB)</w:t>
            </w:r>
          </w:p>
        </w:tc>
        <w:tc>
          <w:tcPr>
            <w:tcW w:w="2410" w:type="dxa"/>
          </w:tcPr>
          <w:p w:rsidR="004E001F" w:rsidRPr="00BC0065" w:rsidRDefault="004E001F" w:rsidP="00B215B7">
            <w:pPr>
              <w:pStyle w:val="Tabletext"/>
              <w:jc w:val="center"/>
            </w:pPr>
            <w:r w:rsidRPr="00BC0065">
              <w:t>−36 dBm</w:t>
            </w:r>
          </w:p>
        </w:tc>
        <w:tc>
          <w:tcPr>
            <w:tcW w:w="2410" w:type="dxa"/>
          </w:tcPr>
          <w:p w:rsidR="004E001F" w:rsidRPr="00BC0065" w:rsidRDefault="004E001F" w:rsidP="00B215B7">
            <w:pPr>
              <w:pStyle w:val="Tabletext"/>
              <w:jc w:val="center"/>
            </w:pPr>
            <w:r w:rsidRPr="00BC0065">
              <w:t>RMS</w:t>
            </w:r>
          </w:p>
        </w:tc>
      </w:tr>
      <w:tr w:rsidR="004E001F" w:rsidRPr="00BC0065" w:rsidTr="00B215B7">
        <w:trPr>
          <w:jc w:val="center"/>
        </w:trPr>
        <w:tc>
          <w:tcPr>
            <w:tcW w:w="2551" w:type="dxa"/>
          </w:tcPr>
          <w:p w:rsidR="004E001F" w:rsidRPr="00BC0065" w:rsidRDefault="004E001F" w:rsidP="00B215B7">
            <w:pPr>
              <w:pStyle w:val="Tabletext"/>
              <w:jc w:val="center"/>
            </w:pPr>
            <w:r w:rsidRPr="00BC0065">
              <w:t>1-40 GHz</w:t>
            </w:r>
          </w:p>
        </w:tc>
        <w:tc>
          <w:tcPr>
            <w:tcW w:w="2410" w:type="dxa"/>
          </w:tcPr>
          <w:p w:rsidR="004E001F" w:rsidRPr="00BC0065" w:rsidRDefault="004E001F" w:rsidP="00B215B7">
            <w:pPr>
              <w:pStyle w:val="Tabletext"/>
              <w:jc w:val="center"/>
            </w:pPr>
            <w:r w:rsidRPr="00BC0065">
              <w:t>1 MHz (3 dB)</w:t>
            </w:r>
          </w:p>
        </w:tc>
        <w:tc>
          <w:tcPr>
            <w:tcW w:w="2410" w:type="dxa"/>
          </w:tcPr>
          <w:p w:rsidR="004E001F" w:rsidRPr="00BC0065" w:rsidRDefault="004E001F" w:rsidP="00B215B7">
            <w:pPr>
              <w:pStyle w:val="Tabletext"/>
              <w:jc w:val="center"/>
            </w:pPr>
            <w:r w:rsidRPr="00BC0065">
              <w:t>−30 dBm</w:t>
            </w:r>
          </w:p>
        </w:tc>
        <w:tc>
          <w:tcPr>
            <w:tcW w:w="2410" w:type="dxa"/>
          </w:tcPr>
          <w:p w:rsidR="004E001F" w:rsidRPr="00BC0065" w:rsidRDefault="004E001F" w:rsidP="00B215B7">
            <w:pPr>
              <w:pStyle w:val="Tabletext"/>
              <w:jc w:val="center"/>
            </w:pPr>
            <w:r w:rsidRPr="00BC0065">
              <w:t>RMS</w:t>
            </w:r>
          </w:p>
        </w:tc>
      </w:tr>
      <w:tr w:rsidR="004E001F" w:rsidRPr="00BC0065" w:rsidTr="00B215B7">
        <w:trPr>
          <w:jc w:val="center"/>
        </w:trPr>
        <w:tc>
          <w:tcPr>
            <w:tcW w:w="2551" w:type="dxa"/>
            <w:tcBorders>
              <w:bottom w:val="single" w:sz="4" w:space="0" w:color="auto"/>
            </w:tcBorders>
          </w:tcPr>
          <w:p w:rsidR="004E001F" w:rsidRPr="00BC0065" w:rsidRDefault="004E001F" w:rsidP="00B215B7">
            <w:pPr>
              <w:pStyle w:val="Tabletext"/>
              <w:keepNext/>
              <w:keepLines/>
              <w:jc w:val="center"/>
            </w:pPr>
            <w:r w:rsidRPr="00BC0065">
              <w:t>Au-dessus de 40 GHz</w:t>
            </w:r>
          </w:p>
        </w:tc>
        <w:tc>
          <w:tcPr>
            <w:tcW w:w="2410" w:type="dxa"/>
            <w:tcBorders>
              <w:bottom w:val="single" w:sz="4" w:space="0" w:color="auto"/>
            </w:tcBorders>
          </w:tcPr>
          <w:p w:rsidR="004E001F" w:rsidRPr="00BC0065" w:rsidRDefault="004E001F" w:rsidP="00B215B7">
            <w:pPr>
              <w:pStyle w:val="Tabletext"/>
              <w:keepNext/>
              <w:keepLines/>
              <w:jc w:val="center"/>
            </w:pPr>
            <w:r w:rsidRPr="00BC0065">
              <w:t>1 MHz (3 dB)</w:t>
            </w:r>
          </w:p>
        </w:tc>
        <w:tc>
          <w:tcPr>
            <w:tcW w:w="2410" w:type="dxa"/>
            <w:tcBorders>
              <w:bottom w:val="single" w:sz="4" w:space="0" w:color="auto"/>
            </w:tcBorders>
          </w:tcPr>
          <w:p w:rsidR="004E001F" w:rsidRPr="00BC0065" w:rsidRDefault="004E001F" w:rsidP="00B215B7">
            <w:pPr>
              <w:pStyle w:val="Tabletext"/>
              <w:keepNext/>
              <w:keepLines/>
              <w:jc w:val="center"/>
            </w:pPr>
            <w:r w:rsidRPr="00BC0065">
              <w:t>−20 dBm</w:t>
            </w:r>
          </w:p>
        </w:tc>
        <w:tc>
          <w:tcPr>
            <w:tcW w:w="2410" w:type="dxa"/>
            <w:tcBorders>
              <w:bottom w:val="single" w:sz="4" w:space="0" w:color="auto"/>
            </w:tcBorders>
          </w:tcPr>
          <w:p w:rsidR="004E001F" w:rsidRPr="00BC0065" w:rsidRDefault="004E001F" w:rsidP="00B215B7">
            <w:pPr>
              <w:pStyle w:val="Tabletext"/>
              <w:keepNext/>
              <w:keepLines/>
              <w:jc w:val="center"/>
            </w:pPr>
            <w:r w:rsidRPr="00BC0065">
              <w:t>RMS</w:t>
            </w:r>
          </w:p>
        </w:tc>
      </w:tr>
      <w:tr w:rsidR="004E001F" w:rsidRPr="00BC0065" w:rsidTr="00B215B7">
        <w:trPr>
          <w:jc w:val="center"/>
        </w:trPr>
        <w:tc>
          <w:tcPr>
            <w:tcW w:w="9781" w:type="dxa"/>
            <w:gridSpan w:val="4"/>
            <w:tcBorders>
              <w:top w:val="single" w:sz="4" w:space="0" w:color="auto"/>
              <w:left w:val="nil"/>
              <w:bottom w:val="nil"/>
              <w:right w:val="nil"/>
            </w:tcBorders>
          </w:tcPr>
          <w:p w:rsidR="004E001F" w:rsidRPr="00BC0065" w:rsidRDefault="004E001F" w:rsidP="00B215B7">
            <w:pPr>
              <w:pStyle w:val="Note"/>
            </w:pPr>
            <w:r w:rsidRPr="00BC0065">
              <w:t xml:space="preserve">NOTE 1 – Le champ magnétique doit être mesuré </w:t>
            </w:r>
            <w:r>
              <w:t>dans une zone à l'air libre</w:t>
            </w:r>
            <w:r w:rsidRPr="00BC0065">
              <w:t>. La puissance rayonnée doit être mesurée en chambre entièrement anéchoïde.</w:t>
            </w:r>
          </w:p>
          <w:p w:rsidR="004E001F" w:rsidRPr="00BC0065" w:rsidRDefault="004E001F" w:rsidP="00B215B7">
            <w:pPr>
              <w:pStyle w:val="Note"/>
            </w:pPr>
            <w:r w:rsidRPr="00BC0065">
              <w:t xml:space="preserve">NOTE 2 – Pour un émetteur fonctionnant à des fréquences inférieures à 30 MHz, on peut utiliser le mode de transmission à une seule porteuse. </w:t>
            </w:r>
          </w:p>
          <w:p w:rsidR="004E001F" w:rsidRPr="00BC0065" w:rsidRDefault="004E001F" w:rsidP="00B215B7">
            <w:pPr>
              <w:pStyle w:val="Note"/>
            </w:pPr>
            <w:r w:rsidRPr="00BC0065">
              <w:t>NOTE 3 – Si le paramètre technique concret n</w:t>
            </w:r>
            <w:r>
              <w:t>'</w:t>
            </w:r>
            <w:r w:rsidRPr="00BC0065">
              <w:t>est pas conforme aux spécifications générales, il convient d</w:t>
            </w:r>
            <w:r>
              <w:t>'</w:t>
            </w:r>
            <w:r w:rsidRPr="00BC0065">
              <w:t xml:space="preserve">adopter </w:t>
            </w:r>
            <w:r>
              <w:t>le paramètre initial</w:t>
            </w:r>
            <w:r w:rsidRPr="00BC0065">
              <w:t>.</w:t>
            </w:r>
          </w:p>
        </w:tc>
      </w:tr>
    </w:tbl>
    <w:p w:rsidR="00B80E70" w:rsidRPr="00C619FA" w:rsidRDefault="00B80E70" w:rsidP="00B80E70">
      <w:pPr>
        <w:pStyle w:val="Tablefin"/>
        <w:rPr>
          <w:lang w:val="fr-CH"/>
        </w:rPr>
      </w:pPr>
    </w:p>
    <w:p w:rsidR="004E001F" w:rsidRPr="006A6684" w:rsidRDefault="004E001F" w:rsidP="004E001F">
      <w:pPr>
        <w:pStyle w:val="Heading3"/>
      </w:pPr>
      <w:r w:rsidRPr="006A6684">
        <w:t>3.2.2</w:t>
      </w:r>
      <w:r w:rsidRPr="006A6684">
        <w:tab/>
        <w:t>Le tableau ci-après indique les limites des rayonnements non essentiels lorsqu'un émett</w:t>
      </w:r>
      <w:r>
        <w:t>eur est en mode repos ou veille</w:t>
      </w:r>
    </w:p>
    <w:p w:rsidR="004E001F" w:rsidRDefault="004E001F" w:rsidP="004B03A7">
      <w:pPr>
        <w:pStyle w:val="TableNo"/>
        <w:rPr>
          <w:lang w:eastAsia="zh-CN"/>
        </w:rPr>
      </w:pPr>
      <w:r w:rsidRPr="00BC0065">
        <w:rPr>
          <w:lang w:eastAsia="zh-CN"/>
        </w:rPr>
        <w:t>TABLEAU 19</w:t>
      </w:r>
    </w:p>
    <w:tbl>
      <w:tblPr>
        <w:tblW w:w="9639" w:type="dxa"/>
        <w:jc w:val="center"/>
        <w:tblLayout w:type="fixed"/>
        <w:tblLook w:val="01E0" w:firstRow="1" w:lastRow="1" w:firstColumn="1" w:lastColumn="1" w:noHBand="0" w:noVBand="0"/>
      </w:tblPr>
      <w:tblGrid>
        <w:gridCol w:w="2451"/>
        <w:gridCol w:w="2369"/>
        <w:gridCol w:w="2507"/>
        <w:gridCol w:w="2312"/>
      </w:tblGrid>
      <w:tr w:rsidR="004E001F" w:rsidRPr="00BC0065" w:rsidTr="00784D4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784D4D">
            <w:pPr>
              <w:pStyle w:val="Tablehead"/>
              <w:keepLines/>
            </w:pPr>
            <w:r>
              <w:t xml:space="preserve">Plage </w:t>
            </w:r>
            <w:r w:rsidRPr="00BC0065">
              <w:t>de fréquences</w:t>
            </w:r>
          </w:p>
        </w:tc>
        <w:tc>
          <w:tcPr>
            <w:tcW w:w="2410"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784D4D">
            <w:pPr>
              <w:pStyle w:val="Tablehead"/>
              <w:keepLines/>
            </w:pPr>
            <w:r w:rsidRPr="00BC0065">
              <w:t>Largeur de bande pour les tests</w:t>
            </w:r>
          </w:p>
        </w:tc>
        <w:tc>
          <w:tcPr>
            <w:tcW w:w="2551"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784D4D">
            <w:pPr>
              <w:pStyle w:val="Tablehead"/>
              <w:keepLines/>
            </w:pPr>
            <w:r w:rsidRPr="00BC0065">
              <w:t>Limite des rayonnements</w:t>
            </w:r>
          </w:p>
        </w:tc>
        <w:tc>
          <w:tcPr>
            <w:tcW w:w="2352" w:type="dxa"/>
            <w:tcBorders>
              <w:top w:val="single" w:sz="4" w:space="0" w:color="auto"/>
              <w:left w:val="single" w:sz="4" w:space="0" w:color="auto"/>
              <w:bottom w:val="single" w:sz="4" w:space="0" w:color="auto"/>
              <w:right w:val="single" w:sz="4" w:space="0" w:color="auto"/>
            </w:tcBorders>
            <w:vAlign w:val="center"/>
          </w:tcPr>
          <w:p w:rsidR="004E001F" w:rsidRPr="00BC0065" w:rsidRDefault="004E001F" w:rsidP="00784D4D">
            <w:pPr>
              <w:pStyle w:val="Tablehead"/>
              <w:keepLines/>
            </w:pPr>
            <w:r w:rsidRPr="00BC0065">
              <w:t>Détecteur</w:t>
            </w:r>
          </w:p>
        </w:tc>
      </w:tr>
      <w:tr w:rsidR="004E001F" w:rsidRPr="00BC0065" w:rsidTr="004B03A7">
        <w:trPr>
          <w:jc w:val="center"/>
        </w:trPr>
        <w:tc>
          <w:tcPr>
            <w:tcW w:w="249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t>9-150 kHz</w:t>
            </w:r>
          </w:p>
        </w:tc>
        <w:tc>
          <w:tcPr>
            <w:tcW w:w="2410"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20</w:t>
            </w:r>
            <w:r w:rsidRPr="00BC0065">
              <w:t>0 kHz</w:t>
            </w:r>
            <w:r w:rsidRPr="00BC0065">
              <w:rPr>
                <w:lang w:eastAsia="zh-CN"/>
              </w:rPr>
              <w:t xml:space="preserve"> (6 dB)</w:t>
            </w:r>
          </w:p>
        </w:tc>
        <w:tc>
          <w:tcPr>
            <w:tcW w:w="2551"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ind w:right="-57"/>
              <w:jc w:val="center"/>
              <w:rPr>
                <w:lang w:eastAsia="zh-CN"/>
              </w:rPr>
            </w:pPr>
            <w:r w:rsidRPr="00BC0065">
              <w:rPr>
                <w:lang w:eastAsia="zh-CN"/>
              </w:rPr>
              <w:t>6 dB(</w:t>
            </w:r>
            <w:r w:rsidRPr="00BC0065">
              <w:rPr>
                <w:lang w:eastAsia="zh-CN"/>
              </w:rPr>
              <w:sym w:font="Symbol" w:char="F06D"/>
            </w:r>
            <w:r w:rsidRPr="00BC0065">
              <w:rPr>
                <w:lang w:eastAsia="zh-CN"/>
              </w:rPr>
              <w:t>A/m) à 10 m</w:t>
            </w:r>
            <w:r w:rsidRPr="00BC0065">
              <w:rPr>
                <w:lang w:eastAsia="zh-CN"/>
              </w:rPr>
              <w:br/>
              <w:t>(descendant de 3 dB/octave)</w:t>
            </w:r>
          </w:p>
        </w:tc>
        <w:tc>
          <w:tcPr>
            <w:tcW w:w="2352"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Quasi-crête</w:t>
            </w:r>
          </w:p>
        </w:tc>
      </w:tr>
      <w:tr w:rsidR="004E001F" w:rsidRPr="00BC0065" w:rsidTr="004B03A7">
        <w:trPr>
          <w:jc w:val="center"/>
        </w:trPr>
        <w:tc>
          <w:tcPr>
            <w:tcW w:w="249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t>150 kHz-10 MHz</w:t>
            </w:r>
          </w:p>
        </w:tc>
        <w:tc>
          <w:tcPr>
            <w:tcW w:w="2410"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9 kHz (6 dB)</w:t>
            </w:r>
          </w:p>
        </w:tc>
        <w:tc>
          <w:tcPr>
            <w:tcW w:w="2551" w:type="dxa"/>
            <w:vMerge/>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ind w:right="-57"/>
              <w:jc w:val="center"/>
              <w:rPr>
                <w:lang w:eastAsia="zh-CN"/>
              </w:rPr>
            </w:pPr>
          </w:p>
        </w:tc>
        <w:tc>
          <w:tcPr>
            <w:tcW w:w="2352" w:type="dxa"/>
            <w:vMerge/>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p>
        </w:tc>
      </w:tr>
      <w:tr w:rsidR="004E001F" w:rsidRPr="00BC0065" w:rsidTr="004B03A7">
        <w:trPr>
          <w:jc w:val="center"/>
        </w:trPr>
        <w:tc>
          <w:tcPr>
            <w:tcW w:w="249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t>10-30 MHz</w:t>
            </w:r>
          </w:p>
        </w:tc>
        <w:tc>
          <w:tcPr>
            <w:tcW w:w="2410"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9 kHz (6 dB)</w:t>
            </w:r>
          </w:p>
        </w:tc>
        <w:tc>
          <w:tcPr>
            <w:tcW w:w="2551"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ind w:right="-85"/>
              <w:jc w:val="center"/>
              <w:rPr>
                <w:lang w:eastAsia="zh-CN"/>
              </w:rPr>
            </w:pPr>
            <w:r w:rsidRPr="00BC0065">
              <w:rPr>
                <w:lang w:eastAsia="zh-CN"/>
              </w:rPr>
              <w:t>−24,5 dB(</w:t>
            </w:r>
            <w:r w:rsidRPr="00BC0065">
              <w:rPr>
                <w:lang w:eastAsia="zh-CN"/>
              </w:rPr>
              <w:sym w:font="Symbol" w:char="F06D"/>
            </w:r>
            <w:r w:rsidRPr="00BC0065">
              <w:rPr>
                <w:lang w:eastAsia="zh-CN"/>
              </w:rPr>
              <w:t>A/m) à 10 m</w:t>
            </w:r>
          </w:p>
        </w:tc>
        <w:tc>
          <w:tcPr>
            <w:tcW w:w="2352"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Quasi-crête</w:t>
            </w:r>
          </w:p>
        </w:tc>
      </w:tr>
      <w:tr w:rsidR="004E001F" w:rsidRPr="00BC0065" w:rsidTr="004B03A7">
        <w:trPr>
          <w:jc w:val="center"/>
        </w:trPr>
        <w:tc>
          <w:tcPr>
            <w:tcW w:w="249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t>30 MHz-1 GHz</w:t>
            </w:r>
          </w:p>
        </w:tc>
        <w:tc>
          <w:tcPr>
            <w:tcW w:w="2410"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100 kHz (3 dB)</w:t>
            </w:r>
          </w:p>
        </w:tc>
        <w:tc>
          <w:tcPr>
            <w:tcW w:w="2551"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ind w:right="-57"/>
              <w:jc w:val="center"/>
              <w:rPr>
                <w:lang w:eastAsia="zh-CN"/>
              </w:rPr>
            </w:pPr>
            <w:r w:rsidRPr="00BC0065">
              <w:rPr>
                <w:lang w:eastAsia="zh-CN"/>
              </w:rPr>
              <w:t>−47 dBm</w:t>
            </w:r>
          </w:p>
        </w:tc>
        <w:tc>
          <w:tcPr>
            <w:tcW w:w="2352" w:type="dxa"/>
            <w:vMerge w:val="restart"/>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RMS</w:t>
            </w:r>
          </w:p>
        </w:tc>
      </w:tr>
      <w:tr w:rsidR="004E001F" w:rsidRPr="00BC0065" w:rsidTr="004B03A7">
        <w:trPr>
          <w:jc w:val="center"/>
        </w:trPr>
        <w:tc>
          <w:tcPr>
            <w:tcW w:w="2495"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 xml:space="preserve">Au-dessus de </w:t>
            </w:r>
            <w:r w:rsidRPr="00BC0065">
              <w:t>1 GHz</w:t>
            </w:r>
          </w:p>
        </w:tc>
        <w:tc>
          <w:tcPr>
            <w:tcW w:w="2410" w:type="dxa"/>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r w:rsidRPr="00BC0065">
              <w:rPr>
                <w:lang w:eastAsia="zh-CN"/>
              </w:rPr>
              <w:t>1 MHz (3 dB)</w:t>
            </w:r>
          </w:p>
        </w:tc>
        <w:tc>
          <w:tcPr>
            <w:tcW w:w="2551" w:type="dxa"/>
            <w:vMerge/>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p>
        </w:tc>
        <w:tc>
          <w:tcPr>
            <w:tcW w:w="2352" w:type="dxa"/>
            <w:vMerge/>
            <w:tcBorders>
              <w:top w:val="single" w:sz="4" w:space="0" w:color="auto"/>
              <w:left w:val="single" w:sz="4" w:space="0" w:color="auto"/>
              <w:bottom w:val="single" w:sz="4" w:space="0" w:color="auto"/>
              <w:right w:val="single" w:sz="4" w:space="0" w:color="auto"/>
            </w:tcBorders>
          </w:tcPr>
          <w:p w:rsidR="004E001F" w:rsidRPr="00BC0065" w:rsidRDefault="004E001F" w:rsidP="00B215B7">
            <w:pPr>
              <w:pStyle w:val="Tabletext"/>
              <w:keepNext/>
              <w:keepLines/>
              <w:rPr>
                <w:lang w:eastAsia="zh-CN"/>
              </w:rPr>
            </w:pPr>
          </w:p>
        </w:tc>
      </w:tr>
    </w:tbl>
    <w:p w:rsidR="00B80E70" w:rsidRDefault="00B80E70" w:rsidP="00B80E70">
      <w:pPr>
        <w:pStyle w:val="Tablefin"/>
        <w:rPr>
          <w:lang w:eastAsia="zh-CN"/>
        </w:rPr>
      </w:pPr>
    </w:p>
    <w:p w:rsidR="004E001F" w:rsidRPr="00BC0065" w:rsidRDefault="004E001F" w:rsidP="004B03A7">
      <w:pPr>
        <w:spacing w:before="240"/>
        <w:jc w:val="both"/>
        <w:rPr>
          <w:szCs w:val="21"/>
          <w:lang w:eastAsia="zh-CN"/>
        </w:rPr>
      </w:pPr>
      <w:r w:rsidRPr="00BC0065">
        <w:rPr>
          <w:b/>
          <w:bCs/>
          <w:lang w:eastAsia="zh-CN"/>
        </w:rPr>
        <w:t>3.3</w:t>
      </w:r>
      <w:r w:rsidRPr="00BC0065">
        <w:rPr>
          <w:b/>
          <w:lang w:eastAsia="zh-CN"/>
        </w:rPr>
        <w:tab/>
      </w:r>
      <w:r w:rsidRPr="00BC0065">
        <w:rPr>
          <w:bCs/>
          <w:lang w:eastAsia="zh-CN"/>
        </w:rPr>
        <w:t>Les rayonnements</w:t>
      </w:r>
      <w:r w:rsidRPr="00BC0065">
        <w:rPr>
          <w:b/>
          <w:lang w:eastAsia="zh-CN"/>
        </w:rPr>
        <w:t xml:space="preserve"> </w:t>
      </w:r>
      <w:r w:rsidRPr="00BC0065">
        <w:rPr>
          <w:lang w:eastAsia="zh-CN"/>
        </w:rPr>
        <w:t xml:space="preserve">non essentiels ne devraient pas dépasser −54 dBm </w:t>
      </w:r>
      <w:r>
        <w:rPr>
          <w:lang w:eastAsia="zh-CN"/>
        </w:rPr>
        <w:t>dans les bandes </w:t>
      </w:r>
      <w:r w:rsidRPr="00BC0065">
        <w:rPr>
          <w:lang w:eastAsia="zh-CN"/>
        </w:rPr>
        <w:t>48,5</w:t>
      </w:r>
      <w:r>
        <w:rPr>
          <w:b/>
          <w:lang w:eastAsia="zh-CN"/>
        </w:rPr>
        <w:noBreakHyphen/>
      </w:r>
      <w:r w:rsidRPr="00BC0065">
        <w:rPr>
          <w:lang w:eastAsia="zh-CN"/>
        </w:rPr>
        <w:t>72,5</w:t>
      </w:r>
      <w:r w:rsidRPr="00BC0065">
        <w:rPr>
          <w:szCs w:val="21"/>
        </w:rPr>
        <w:t> MHz</w:t>
      </w:r>
      <w:r w:rsidRPr="00BC0065">
        <w:rPr>
          <w:lang w:eastAsia="zh-CN"/>
        </w:rPr>
        <w:t>, 76-108</w:t>
      </w:r>
      <w:r w:rsidRPr="00BC0065">
        <w:rPr>
          <w:szCs w:val="21"/>
        </w:rPr>
        <w:t> MHz</w:t>
      </w:r>
      <w:r w:rsidRPr="00BC0065">
        <w:rPr>
          <w:lang w:eastAsia="zh-CN"/>
        </w:rPr>
        <w:t>, 167-223</w:t>
      </w:r>
      <w:r w:rsidRPr="00BC0065">
        <w:rPr>
          <w:szCs w:val="21"/>
        </w:rPr>
        <w:t> MHz</w:t>
      </w:r>
      <w:r w:rsidRPr="00BC0065">
        <w:rPr>
          <w:lang w:eastAsia="zh-CN"/>
        </w:rPr>
        <w:t>, 470-566</w:t>
      </w:r>
      <w:r w:rsidRPr="00BC0065">
        <w:rPr>
          <w:szCs w:val="21"/>
        </w:rPr>
        <w:t> MHz</w:t>
      </w:r>
      <w:r w:rsidRPr="00BC0065">
        <w:rPr>
          <w:szCs w:val="21"/>
          <w:lang w:eastAsia="zh-CN"/>
        </w:rPr>
        <w:t xml:space="preserve"> et </w:t>
      </w:r>
      <w:r w:rsidRPr="00BC0065">
        <w:rPr>
          <w:lang w:eastAsia="zh-CN"/>
        </w:rPr>
        <w:t>606-798</w:t>
      </w:r>
      <w:r w:rsidRPr="00BC0065">
        <w:rPr>
          <w:szCs w:val="21"/>
        </w:rPr>
        <w:t> MHz</w:t>
      </w:r>
      <w:r w:rsidRPr="00BC0065">
        <w:rPr>
          <w:szCs w:val="21"/>
          <w:lang w:eastAsia="zh-CN"/>
        </w:rPr>
        <w:t>.</w:t>
      </w:r>
    </w:p>
    <w:p w:rsidR="004E001F" w:rsidRPr="00BC0065" w:rsidRDefault="004E001F" w:rsidP="004B03A7">
      <w:pPr>
        <w:jc w:val="both"/>
        <w:rPr>
          <w:lang w:eastAsia="zh-CN"/>
        </w:rPr>
      </w:pPr>
      <w:r w:rsidRPr="00BC0065">
        <w:rPr>
          <w:b/>
          <w:bCs/>
          <w:lang w:eastAsia="zh-CN"/>
        </w:rPr>
        <w:t>3.4</w:t>
      </w:r>
      <w:r w:rsidRPr="00BC0065">
        <w:rPr>
          <w:lang w:eastAsia="zh-CN"/>
        </w:rPr>
        <w:tab/>
        <w:t>Les perturbations radioélectriques par conduction aux ports d</w:t>
      </w:r>
      <w:r>
        <w:rPr>
          <w:lang w:eastAsia="zh-CN"/>
        </w:rPr>
        <w:t>'</w:t>
      </w:r>
      <w:r w:rsidRPr="00BC0065">
        <w:rPr>
          <w:lang w:eastAsia="zh-CN"/>
        </w:rPr>
        <w:t xml:space="preserve">alimentation, aux ports de signal et aux ports de télécommunication devraient respecter la norme GB9254-1998: </w:t>
      </w:r>
      <w:r>
        <w:rPr>
          <w:lang w:eastAsia="zh-CN"/>
        </w:rPr>
        <w:t>«</w:t>
      </w:r>
      <w:r w:rsidRPr="00BC0065">
        <w:rPr>
          <w:lang w:eastAsia="zh-CN"/>
        </w:rPr>
        <w:t>Information technology equipment − Radio disturbance characteristics − Limits and methods of measurement</w:t>
      </w:r>
      <w:r>
        <w:rPr>
          <w:lang w:eastAsia="zh-CN"/>
        </w:rPr>
        <w:t>»</w:t>
      </w:r>
      <w:r w:rsidRPr="00BC0065">
        <w:rPr>
          <w:lang w:eastAsia="zh-CN"/>
        </w:rPr>
        <w:t xml:space="preserve"> (</w:t>
      </w:r>
      <w:r>
        <w:rPr>
          <w:lang w:eastAsia="zh-CN"/>
        </w:rPr>
        <w:t>E</w:t>
      </w:r>
      <w:r w:rsidRPr="00BC0065">
        <w:rPr>
          <w:lang w:eastAsia="zh-CN"/>
        </w:rPr>
        <w:t>quipements informatiques – Caractéristiques des perturbations radioélectriques – Limites et méthodes de mesure). Cette norme technique a été publiée par l</w:t>
      </w:r>
      <w:r>
        <w:rPr>
          <w:lang w:eastAsia="zh-CN"/>
        </w:rPr>
        <w:t>'</w:t>
      </w:r>
      <w:r w:rsidRPr="00BC0065">
        <w:rPr>
          <w:lang w:eastAsia="zh-CN"/>
        </w:rPr>
        <w:t xml:space="preserve">ancienne State Administration of Quality and Technology Supervision </w:t>
      </w:r>
      <w:r>
        <w:rPr>
          <w:lang w:eastAsia="zh-CN"/>
        </w:rPr>
        <w:t>de la</w:t>
      </w:r>
      <w:r w:rsidRPr="00BC0065">
        <w:rPr>
          <w:lang w:eastAsia="zh-CN"/>
        </w:rPr>
        <w:t xml:space="preserve"> Chin</w:t>
      </w:r>
      <w:r>
        <w:rPr>
          <w:lang w:eastAsia="zh-CN"/>
        </w:rPr>
        <w:t>e</w:t>
      </w:r>
      <w:r w:rsidRPr="00BC0065">
        <w:rPr>
          <w:lang w:eastAsia="zh-CN"/>
        </w:rPr>
        <w:t xml:space="preserve"> en 1998.</w:t>
      </w:r>
    </w:p>
    <w:p w:rsidR="004E001F" w:rsidRPr="00BC0065" w:rsidRDefault="004E001F" w:rsidP="004B03A7">
      <w:pPr>
        <w:jc w:val="both"/>
        <w:rPr>
          <w:lang w:eastAsia="zh-CN"/>
        </w:rPr>
      </w:pPr>
      <w:r w:rsidRPr="00BC0065">
        <w:rPr>
          <w:b/>
          <w:bCs/>
          <w:lang w:eastAsia="zh-CN"/>
        </w:rPr>
        <w:lastRenderedPageBreak/>
        <w:t>3.5</w:t>
      </w:r>
      <w:r w:rsidRPr="00BC0065">
        <w:rPr>
          <w:lang w:eastAsia="zh-CN"/>
        </w:rPr>
        <w:tab/>
        <w:t xml:space="preserve">Pour les bandes au-dessus de 30 MHz comprises dans les </w:t>
      </w:r>
      <w:r>
        <w:rPr>
          <w:lang w:eastAsia="zh-CN"/>
        </w:rPr>
        <w:t xml:space="preserve">plages </w:t>
      </w:r>
      <w:r w:rsidRPr="00BC0065">
        <w:rPr>
          <w:lang w:eastAsia="zh-CN"/>
        </w:rPr>
        <w:t xml:space="preserve">de fréquences de fonctionnement mentionnées ci-dessus, la puissance rayonnée ne peut pas dépasser </w:t>
      </w:r>
      <w:r>
        <w:rPr>
          <w:lang w:eastAsia="zh-CN"/>
        </w:rPr>
        <w:t>–</w:t>
      </w:r>
      <w:r w:rsidRPr="00BC0065">
        <w:rPr>
          <w:lang w:eastAsia="zh-CN"/>
        </w:rPr>
        <w:t>80 dBm/Hz (p.i.r.e.) aux bords des bandes. Pour les bandes en-dessous de 30 MHz, la largeur de bande occupée dans n</w:t>
      </w:r>
      <w:r>
        <w:rPr>
          <w:lang w:eastAsia="zh-CN"/>
        </w:rPr>
        <w:t>'</w:t>
      </w:r>
      <w:r w:rsidRPr="00BC0065">
        <w:rPr>
          <w:lang w:eastAsia="zh-CN"/>
        </w:rPr>
        <w:t>importe quel canal de fonctionnement (99% de l</w:t>
      </w:r>
      <w:r>
        <w:rPr>
          <w:lang w:eastAsia="zh-CN"/>
        </w:rPr>
        <w:t>'</w:t>
      </w:r>
      <w:r w:rsidRPr="00BC0065">
        <w:rPr>
          <w:lang w:eastAsia="zh-CN"/>
        </w:rPr>
        <w:t>énergie) ne peut pas aller au-delà des plages de fréquences de fonctionnement mentionnées ci-dessus.</w:t>
      </w:r>
    </w:p>
    <w:p w:rsidR="004E001F" w:rsidRDefault="004E001F" w:rsidP="004B03A7">
      <w:pPr>
        <w:jc w:val="both"/>
        <w:rPr>
          <w:lang w:eastAsia="zh-CN"/>
        </w:rPr>
      </w:pPr>
      <w:r w:rsidRPr="00BC0065">
        <w:rPr>
          <w:lang w:eastAsia="zh-CN"/>
        </w:rPr>
        <w:t xml:space="preserve">Les fabricants de </w:t>
      </w:r>
      <w:r w:rsidRPr="00BC0065">
        <w:rPr>
          <w:lang w:eastAsia="ko-KR"/>
        </w:rPr>
        <w:t>SRD</w:t>
      </w:r>
      <w:r w:rsidRPr="00BC0065">
        <w:rPr>
          <w:lang w:eastAsia="zh-CN"/>
        </w:rPr>
        <w:t xml:space="preserve"> devraient </w:t>
      </w:r>
      <w:r>
        <w:rPr>
          <w:lang w:eastAsia="zh-CN"/>
        </w:rPr>
        <w:t xml:space="preserve">annoncer les </w:t>
      </w:r>
      <w:r w:rsidRPr="00BC0065">
        <w:rPr>
          <w:lang w:eastAsia="zh-CN"/>
        </w:rPr>
        <w:t xml:space="preserve">conditions </w:t>
      </w:r>
      <w:r>
        <w:rPr>
          <w:lang w:eastAsia="zh-CN"/>
        </w:rPr>
        <w:t xml:space="preserve">limites applicables à </w:t>
      </w:r>
      <w:r w:rsidRPr="00BC0065">
        <w:rPr>
          <w:lang w:eastAsia="zh-CN"/>
        </w:rPr>
        <w:t>l</w:t>
      </w:r>
      <w:r>
        <w:rPr>
          <w:lang w:eastAsia="zh-CN"/>
        </w:rPr>
        <w:t>'</w:t>
      </w:r>
      <w:r w:rsidRPr="00BC0065">
        <w:rPr>
          <w:lang w:eastAsia="zh-CN"/>
        </w:rPr>
        <w:t xml:space="preserve">environnement de fonctionnement pour une utilisation normale. La puissance rayonnée et la tolérance en fréquence dans les conditions </w:t>
      </w:r>
      <w:r>
        <w:rPr>
          <w:lang w:eastAsia="zh-CN"/>
        </w:rPr>
        <w:t xml:space="preserve">limites </w:t>
      </w:r>
      <w:r w:rsidRPr="00BC0065">
        <w:rPr>
          <w:lang w:eastAsia="zh-CN"/>
        </w:rPr>
        <w:t>devraient respecter les spécifications mentionnées ci-dessus.</w:t>
      </w:r>
    </w:p>
    <w:p w:rsidR="00B80E70" w:rsidRDefault="00B80E70" w:rsidP="004B03A7">
      <w:pPr>
        <w:jc w:val="both"/>
        <w:rPr>
          <w:lang w:eastAsia="zh-CN"/>
        </w:rPr>
      </w:pPr>
    </w:p>
    <w:p w:rsidR="00B80E70" w:rsidRPr="00BC0065" w:rsidRDefault="00B80E70" w:rsidP="004B03A7">
      <w:pPr>
        <w:jc w:val="both"/>
        <w:rPr>
          <w:lang w:eastAsia="zh-CN"/>
        </w:rPr>
      </w:pPr>
    </w:p>
    <w:p w:rsidR="004E001F" w:rsidRPr="00BC0065" w:rsidRDefault="004E001F" w:rsidP="004B03A7">
      <w:pPr>
        <w:pStyle w:val="AppendixNoTitle"/>
      </w:pPr>
      <w:r w:rsidRPr="00BC0065">
        <w:t>Appendice  4</w:t>
      </w:r>
      <w:r w:rsidRPr="00BC0065">
        <w:br/>
        <w:t>à  l'</w:t>
      </w:r>
      <w:r>
        <w:t>Annexe</w:t>
      </w:r>
      <w:r w:rsidRPr="00BC0065">
        <w:t xml:space="preserve">  2</w:t>
      </w:r>
      <w:r w:rsidR="004B03A7">
        <w:br/>
      </w:r>
      <w:r w:rsidR="004B03A7">
        <w:br/>
      </w:r>
      <w:r w:rsidRPr="004B03A7">
        <w:rPr>
          <w:b w:val="0"/>
          <w:bCs/>
          <w:sz w:val="24"/>
          <w:szCs w:val="24"/>
        </w:rPr>
        <w:t>(Japon)</w:t>
      </w:r>
      <w:r w:rsidR="004B03A7" w:rsidRPr="004B03A7">
        <w:rPr>
          <w:b w:val="0"/>
          <w:bCs/>
          <w:sz w:val="24"/>
          <w:szCs w:val="24"/>
        </w:rPr>
        <w:br/>
      </w:r>
      <w:r w:rsidR="004B03A7">
        <w:br/>
      </w:r>
      <w:r w:rsidRPr="00BC0065">
        <w:t>Spécifications japonaises relatives aux dispositifs de</w:t>
      </w:r>
      <w:r w:rsidRPr="00BC0065">
        <w:br/>
        <w:t>radiocommunication à courte portée</w:t>
      </w:r>
    </w:p>
    <w:p w:rsidR="004E001F" w:rsidRPr="00C16FE5" w:rsidRDefault="004E001F" w:rsidP="004B03A7">
      <w:pPr>
        <w:pStyle w:val="Normalaftertitle"/>
        <w:jc w:val="both"/>
        <w:rPr>
          <w:lang w:val="fr-CH"/>
        </w:rPr>
      </w:pPr>
      <w:r w:rsidRPr="00AA6AB4">
        <w:rPr>
          <w:lang w:val="fr-CH"/>
        </w:rPr>
        <w:t xml:space="preserve">Au Japon, pour mettre en service une station de radiocommunication, il faut obtenir une licence auprès du </w:t>
      </w:r>
      <w:r>
        <w:rPr>
          <w:lang w:val="fr-CH"/>
        </w:rPr>
        <w:t>Ministère</w:t>
      </w:r>
      <w:r w:rsidRPr="00AA6AB4">
        <w:rPr>
          <w:lang w:val="fr-CH"/>
        </w:rPr>
        <w:t xml:space="preserve"> de l'intérieur et des communications (MIC). </w:t>
      </w:r>
      <w:r w:rsidRPr="00C16FE5">
        <w:rPr>
          <w:lang w:val="fr-CH"/>
        </w:rPr>
        <w:t>Toutefois, les stations de rad</w:t>
      </w:r>
      <w:r>
        <w:rPr>
          <w:lang w:val="fr-CH"/>
        </w:rPr>
        <w:t>iocommunication énumérées aux §</w:t>
      </w:r>
      <w:r>
        <w:t> </w:t>
      </w:r>
      <w:r>
        <w:rPr>
          <w:lang w:val="fr-CH"/>
        </w:rPr>
        <w:t>1) et </w:t>
      </w:r>
      <w:r w:rsidRPr="00C16FE5">
        <w:rPr>
          <w:lang w:val="fr-CH"/>
        </w:rPr>
        <w:t>3) de l'Article 4 de la législation sur les radio</w:t>
      </w:r>
      <w:r w:rsidRPr="00C16FE5">
        <w:rPr>
          <w:lang w:val="fr-CH"/>
        </w:rPr>
        <w:softHyphen/>
        <w:t>communications (stations de radiocommunication émettant à une puissance extrêmement faible et stations de radiocommunications à faible puissance) peuvent être mises en service sans qu'une</w:t>
      </w:r>
      <w:r>
        <w:rPr>
          <w:lang w:val="fr-CH"/>
        </w:rPr>
        <w:t xml:space="preserve"> </w:t>
      </w:r>
      <w:r w:rsidRPr="00C16FE5">
        <w:rPr>
          <w:lang w:val="fr-CH"/>
        </w:rPr>
        <w:t>licence ait été obtenue auprès du MIC. En ce qui con</w:t>
      </w:r>
      <w:r>
        <w:rPr>
          <w:lang w:val="fr-CH"/>
        </w:rPr>
        <w:t>cer</w:t>
      </w:r>
      <w:r w:rsidRPr="00C16FE5">
        <w:rPr>
          <w:lang w:val="fr-CH"/>
        </w:rPr>
        <w:t xml:space="preserve">ne les stations de radiocommunication bénéficiant d'une </w:t>
      </w:r>
      <w:r>
        <w:rPr>
          <w:lang w:val="fr-CH"/>
        </w:rPr>
        <w:t>cer</w:t>
      </w:r>
      <w:r w:rsidRPr="00C16FE5">
        <w:rPr>
          <w:lang w:val="fr-CH"/>
        </w:rPr>
        <w:t>tification de conformité aux normes techniques pour l'ensemble de leurs équipements, une licence peut être obtenue sans qu'une licence provisoire ait été obtenue auparavant et sans que les stations aient été inspectées.</w:t>
      </w:r>
    </w:p>
    <w:p w:rsidR="004E001F" w:rsidRPr="00BC0065" w:rsidRDefault="004E001F" w:rsidP="004B03A7">
      <w:pPr>
        <w:jc w:val="both"/>
      </w:pPr>
      <w:r w:rsidRPr="00BC0065">
        <w:t>Stations de rad</w:t>
      </w:r>
      <w:r>
        <w:t>iocommunication énumérées aux § 1) et 3) de l'Article 4 de la législation sur les </w:t>
      </w:r>
      <w:r w:rsidRPr="00BC0065">
        <w:t>radiocommunications:</w:t>
      </w:r>
    </w:p>
    <w:p w:rsidR="004E001F" w:rsidRPr="00BC0065" w:rsidRDefault="004E001F" w:rsidP="004B03A7">
      <w:pPr>
        <w:pStyle w:val="Heading1"/>
        <w:jc w:val="both"/>
      </w:pPr>
      <w:bookmarkStart w:id="97" w:name="_Toc282689456"/>
      <w:r w:rsidRPr="00BC0065">
        <w:t>1</w:t>
      </w:r>
      <w:r w:rsidRPr="00BC0065">
        <w:tab/>
        <w:t>Stations de radiocommunication émettant à une puissance extrêmement faible</w:t>
      </w:r>
      <w:bookmarkEnd w:id="97"/>
    </w:p>
    <w:p w:rsidR="004E001F" w:rsidRPr="00BC0065" w:rsidRDefault="004E001F" w:rsidP="004B03A7">
      <w:pPr>
        <w:jc w:val="both"/>
      </w:pPr>
      <w:r w:rsidRPr="00BC0065">
        <w:t>Aucune licence n'est requise si le champ électrique respecte la valeur maximale tolérable indiquée sur la Fig. 1 et dans le Tableau 20 à une distance de 3 m de l'équipement de radiocommunication.</w:t>
      </w:r>
    </w:p>
    <w:p w:rsidR="004E001F" w:rsidRPr="007F1550" w:rsidRDefault="004E001F" w:rsidP="004B03A7">
      <w:pPr>
        <w:pStyle w:val="FigureNo"/>
      </w:pPr>
      <w:r w:rsidRPr="007F1550">
        <w:lastRenderedPageBreak/>
        <w:t>FIGURE 1</w:t>
      </w:r>
    </w:p>
    <w:p w:rsidR="004E001F" w:rsidRPr="007F1550" w:rsidRDefault="004E001F" w:rsidP="004B03A7">
      <w:pPr>
        <w:pStyle w:val="Figuretitle"/>
      </w:pPr>
      <w:r w:rsidRPr="007F1550">
        <w:t xml:space="preserve">Valeur maximale tolérable du champ électrique à une distance de 3 m d'une station </w:t>
      </w:r>
      <w:r w:rsidRPr="007F1550">
        <w:br/>
        <w:t>de radiocommunication émettant à une puissance extrêmement faible*</w:t>
      </w:r>
    </w:p>
    <w:p w:rsidR="004E001F" w:rsidRPr="00BC0065" w:rsidRDefault="004E001F" w:rsidP="004B03A7">
      <w:pPr>
        <w:pStyle w:val="Figure"/>
        <w:rPr>
          <w:b/>
        </w:rPr>
      </w:pPr>
      <w:r w:rsidRPr="004B03A7">
        <w:object w:dxaOrig="7781" w:dyaOrig="4918">
          <v:shape id="_x0000_i1027" type="#_x0000_t75" style="width:388.7pt;height:245.95pt" o:ole="" o:allowoverlap="f">
            <v:imagedata r:id="rId26" o:title=""/>
          </v:shape>
          <o:OLEObject Type="Embed" ProgID="CorelDRAW.Graphic.14" ShapeID="_x0000_i1027" DrawAspect="Content" ObjectID="_1362833622" r:id="rId27"/>
        </w:object>
      </w:r>
    </w:p>
    <w:p w:rsidR="004E001F" w:rsidRPr="00BC0065" w:rsidRDefault="004E001F" w:rsidP="002B0337">
      <w:pPr>
        <w:pStyle w:val="Figurelegend"/>
        <w:ind w:left="720" w:firstLine="720"/>
      </w:pPr>
      <w:r>
        <w:t>* Si 10 GHz &lt; (GHz) 150 </w:t>
      </w:r>
      <w:r w:rsidRPr="00BC0065">
        <w:t xml:space="preserve">GHz et 3,5 &gt; 500 </w:t>
      </w:r>
      <w:r w:rsidR="00131D7D" w:rsidRPr="00C35B54">
        <w:sym w:font="Symbol" w:char="F06D"/>
      </w:r>
      <w:r w:rsidRPr="00BC0065">
        <w:t>V/m, la valeur tolérable</w:t>
      </w:r>
      <w:r>
        <w:t xml:space="preserve"> est de 500 </w:t>
      </w:r>
      <w:r w:rsidR="00131D7D" w:rsidRPr="00C35B54">
        <w:sym w:font="Symbol" w:char="F06D"/>
      </w:r>
      <w:r w:rsidRPr="00BC0065">
        <w:t>V/m.</w:t>
      </w:r>
    </w:p>
    <w:p w:rsidR="004E001F" w:rsidRPr="00BC0065" w:rsidRDefault="004E001F" w:rsidP="004E001F">
      <w:pPr>
        <w:pStyle w:val="TableNo"/>
      </w:pPr>
      <w:r w:rsidRPr="00BC0065">
        <w:t>TABLEAU 20</w:t>
      </w:r>
    </w:p>
    <w:p w:rsidR="004E001F" w:rsidRDefault="004E001F" w:rsidP="004B03A7">
      <w:pPr>
        <w:pStyle w:val="Tabletitle"/>
      </w:pPr>
      <w:r w:rsidRPr="004B03A7">
        <w:t>Valeur</w:t>
      </w:r>
      <w:r w:rsidRPr="00BC0065">
        <w:t xml:space="preserve"> tolérable du champ électrique à une distance de 3 m d'une station de radiocommunication émettant à une puissance extrêmement faible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4E001F" w:rsidRPr="00BC0065" w:rsidTr="00784D4D">
        <w:trPr>
          <w:trHeight w:val="555"/>
          <w:jc w:val="center"/>
        </w:trPr>
        <w:tc>
          <w:tcPr>
            <w:tcW w:w="4927" w:type="dxa"/>
            <w:vAlign w:val="center"/>
          </w:tcPr>
          <w:p w:rsidR="004E001F" w:rsidRPr="001B266D" w:rsidRDefault="004E001F" w:rsidP="00784D4D">
            <w:pPr>
              <w:pStyle w:val="Tablehead"/>
            </w:pPr>
            <w:r w:rsidRPr="001B266D">
              <w:t>Bande de fréquences</w:t>
            </w:r>
          </w:p>
        </w:tc>
        <w:tc>
          <w:tcPr>
            <w:tcW w:w="4927" w:type="dxa"/>
            <w:vAlign w:val="center"/>
          </w:tcPr>
          <w:p w:rsidR="004E001F" w:rsidRPr="001B266D" w:rsidRDefault="004E001F" w:rsidP="00784D4D">
            <w:pPr>
              <w:pStyle w:val="Tablehead"/>
            </w:pPr>
            <w:r w:rsidRPr="001B266D">
              <w:t>Champ électrique</w:t>
            </w:r>
            <w:r w:rsidRPr="001B266D">
              <w:br/>
              <w:t>(</w:t>
            </w:r>
            <w:r w:rsidR="00131D7D" w:rsidRPr="001B266D">
              <w:sym w:font="Symbol" w:char="F06D"/>
            </w:r>
            <w:r w:rsidRPr="001B266D">
              <w:t>V/m)</w:t>
            </w:r>
          </w:p>
        </w:tc>
      </w:tr>
      <w:tr w:rsidR="004E001F" w:rsidRPr="00BC0065" w:rsidTr="004B03A7">
        <w:trPr>
          <w:jc w:val="center"/>
        </w:trPr>
        <w:tc>
          <w:tcPr>
            <w:tcW w:w="4927" w:type="dxa"/>
          </w:tcPr>
          <w:p w:rsidR="004E001F" w:rsidRPr="00BC0065" w:rsidRDefault="004E001F" w:rsidP="00131D7D">
            <w:pPr>
              <w:pStyle w:val="Tabletext"/>
              <w:spacing w:before="100" w:after="100"/>
              <w:jc w:val="center"/>
            </w:pPr>
            <w:r w:rsidRPr="00BC0065">
              <w:rPr>
                <w:i/>
                <w:iCs/>
              </w:rPr>
              <w:t>f</w:t>
            </w:r>
            <w:r w:rsidRPr="00BC0065">
              <w:t xml:space="preserve"> </w:t>
            </w:r>
            <w:r w:rsidR="00131D7D">
              <w:t>≤</w:t>
            </w:r>
            <w:r w:rsidRPr="00BC0065">
              <w:t xml:space="preserve"> 322 MHz</w:t>
            </w:r>
          </w:p>
        </w:tc>
        <w:tc>
          <w:tcPr>
            <w:tcW w:w="4927" w:type="dxa"/>
          </w:tcPr>
          <w:p w:rsidR="004E001F" w:rsidRPr="00BC0065" w:rsidRDefault="004E001F" w:rsidP="00B215B7">
            <w:pPr>
              <w:pStyle w:val="Tabletext"/>
              <w:spacing w:before="100" w:after="100"/>
              <w:jc w:val="center"/>
            </w:pPr>
            <w:r w:rsidRPr="00BC0065">
              <w:t>500</w:t>
            </w:r>
          </w:p>
        </w:tc>
      </w:tr>
      <w:tr w:rsidR="004E001F" w:rsidRPr="00BC0065" w:rsidTr="004B03A7">
        <w:trPr>
          <w:jc w:val="center"/>
        </w:trPr>
        <w:tc>
          <w:tcPr>
            <w:tcW w:w="4927" w:type="dxa"/>
          </w:tcPr>
          <w:p w:rsidR="004E001F" w:rsidRPr="009C4E52" w:rsidRDefault="004E001F" w:rsidP="00A74A77">
            <w:pPr>
              <w:pStyle w:val="Tabletext"/>
              <w:spacing w:before="100" w:after="100"/>
              <w:jc w:val="center"/>
            </w:pPr>
            <w:r w:rsidRPr="009C4E52">
              <w:t xml:space="preserve">322 MHz </w:t>
            </w:r>
            <w:r w:rsidR="00A74A77" w:rsidRPr="009C4E52">
              <w:t>&lt;</w:t>
            </w:r>
            <w:r w:rsidRPr="009C4E52">
              <w:t xml:space="preserve"> </w:t>
            </w:r>
            <w:r w:rsidRPr="009C4E52">
              <w:rPr>
                <w:i/>
                <w:iCs/>
              </w:rPr>
              <w:t>f</w:t>
            </w:r>
            <w:r w:rsidRPr="009C4E52">
              <w:t xml:space="preserve"> </w:t>
            </w:r>
            <w:r w:rsidRPr="009C4E52">
              <w:sym w:font="Symbol" w:char="F0A3"/>
            </w:r>
            <w:r w:rsidRPr="009C4E52">
              <w:t xml:space="preserve"> 10 GHz</w:t>
            </w:r>
          </w:p>
        </w:tc>
        <w:tc>
          <w:tcPr>
            <w:tcW w:w="4927" w:type="dxa"/>
          </w:tcPr>
          <w:p w:rsidR="004E001F" w:rsidRPr="00BC0065" w:rsidRDefault="004E001F" w:rsidP="00B215B7">
            <w:pPr>
              <w:pStyle w:val="Tabletext"/>
              <w:spacing w:before="100" w:after="100"/>
              <w:jc w:val="center"/>
            </w:pPr>
            <w:r w:rsidRPr="00BC0065">
              <w:t>35</w:t>
            </w:r>
          </w:p>
        </w:tc>
      </w:tr>
      <w:tr w:rsidR="004E001F" w:rsidRPr="00BC0065" w:rsidTr="004B03A7">
        <w:trPr>
          <w:jc w:val="center"/>
        </w:trPr>
        <w:tc>
          <w:tcPr>
            <w:tcW w:w="4927" w:type="dxa"/>
          </w:tcPr>
          <w:p w:rsidR="004E001F" w:rsidRPr="00BC0065" w:rsidRDefault="004E001F" w:rsidP="00131D7D">
            <w:pPr>
              <w:pStyle w:val="Tabletext"/>
              <w:spacing w:before="100" w:after="100"/>
              <w:jc w:val="center"/>
            </w:pPr>
            <w:r w:rsidRPr="00BC0065">
              <w:t xml:space="preserve">10 GHz </w:t>
            </w:r>
            <w:r w:rsidR="00131D7D" w:rsidRPr="009C4E52">
              <w:t>&lt;</w:t>
            </w:r>
            <w:r w:rsidRPr="00BC0065">
              <w:t xml:space="preserve"> </w:t>
            </w:r>
            <w:r w:rsidRPr="00BC0065">
              <w:rPr>
                <w:i/>
                <w:iCs/>
              </w:rPr>
              <w:t>f</w:t>
            </w:r>
            <w:r w:rsidRPr="00BC0065">
              <w:t xml:space="preserve"> </w:t>
            </w:r>
            <w:r w:rsidR="00131D7D">
              <w:t>≤</w:t>
            </w:r>
            <w:r w:rsidRPr="00BC0065">
              <w:t xml:space="preserve"> 150 GHz</w:t>
            </w:r>
          </w:p>
        </w:tc>
        <w:tc>
          <w:tcPr>
            <w:tcW w:w="4927" w:type="dxa"/>
          </w:tcPr>
          <w:p w:rsidR="004E001F" w:rsidRPr="00BC0065" w:rsidRDefault="004E001F" w:rsidP="00131D7D">
            <w:pPr>
              <w:pStyle w:val="Tabletext"/>
              <w:spacing w:before="100" w:after="100"/>
              <w:jc w:val="center"/>
            </w:pPr>
            <w:r w:rsidRPr="00BC0065">
              <w:t xml:space="preserve">3,5 </w:t>
            </w:r>
            <w:r w:rsidR="00131D7D">
              <w:t>×</w:t>
            </w:r>
            <w:r w:rsidRPr="00BC0065">
              <w:t xml:space="preserve"> </w:t>
            </w:r>
            <w:r w:rsidRPr="00BC0065">
              <w:rPr>
                <w:i/>
                <w:iCs/>
              </w:rPr>
              <w:t>f</w:t>
            </w:r>
            <w:r w:rsidRPr="00BC0065">
              <w:rPr>
                <w:rStyle w:val="FootnoteReference"/>
              </w:rPr>
              <w:t xml:space="preserve"> </w:t>
            </w:r>
            <w:r w:rsidRPr="00BC0065">
              <w:rPr>
                <w:vertAlign w:val="superscript"/>
              </w:rPr>
              <w:t>(1), (2)</w:t>
            </w:r>
          </w:p>
        </w:tc>
      </w:tr>
      <w:tr w:rsidR="004E001F" w:rsidRPr="00BC0065" w:rsidTr="004B03A7">
        <w:trPr>
          <w:jc w:val="center"/>
        </w:trPr>
        <w:tc>
          <w:tcPr>
            <w:tcW w:w="4927" w:type="dxa"/>
            <w:tcBorders>
              <w:bottom w:val="single" w:sz="4" w:space="0" w:color="auto"/>
            </w:tcBorders>
          </w:tcPr>
          <w:p w:rsidR="004E001F" w:rsidRPr="00BC0065" w:rsidRDefault="004E001F" w:rsidP="00131D7D">
            <w:pPr>
              <w:pStyle w:val="Tabletext"/>
              <w:spacing w:before="100" w:after="100"/>
              <w:jc w:val="center"/>
            </w:pPr>
            <w:r w:rsidRPr="00BC0065">
              <w:t xml:space="preserve">150 GHz </w:t>
            </w:r>
            <w:r w:rsidR="00131D7D" w:rsidRPr="009C4E52">
              <w:t>&lt;</w:t>
            </w:r>
            <w:r w:rsidRPr="00BC0065">
              <w:t xml:space="preserve"> </w:t>
            </w:r>
            <w:r w:rsidRPr="00BC0065">
              <w:rPr>
                <w:i/>
                <w:iCs/>
              </w:rPr>
              <w:t>f</w:t>
            </w:r>
          </w:p>
        </w:tc>
        <w:tc>
          <w:tcPr>
            <w:tcW w:w="4927" w:type="dxa"/>
            <w:tcBorders>
              <w:bottom w:val="single" w:sz="4" w:space="0" w:color="auto"/>
            </w:tcBorders>
          </w:tcPr>
          <w:p w:rsidR="004E001F" w:rsidRPr="00BC0065" w:rsidRDefault="004E001F" w:rsidP="00B215B7">
            <w:pPr>
              <w:pStyle w:val="Tabletext"/>
              <w:spacing w:before="100" w:after="100"/>
              <w:jc w:val="center"/>
            </w:pPr>
            <w:r w:rsidRPr="00BC0065">
              <w:t>500</w:t>
            </w:r>
          </w:p>
        </w:tc>
      </w:tr>
      <w:tr w:rsidR="004E001F" w:rsidRPr="00BC0065" w:rsidTr="004B03A7">
        <w:trPr>
          <w:jc w:val="center"/>
        </w:trPr>
        <w:tc>
          <w:tcPr>
            <w:tcW w:w="9854" w:type="dxa"/>
            <w:gridSpan w:val="2"/>
            <w:tcBorders>
              <w:left w:val="nil"/>
              <w:bottom w:val="nil"/>
              <w:right w:val="nil"/>
            </w:tcBorders>
          </w:tcPr>
          <w:p w:rsidR="004E001F" w:rsidRPr="00BC0065" w:rsidRDefault="004E001F" w:rsidP="004B03A7">
            <w:pPr>
              <w:pStyle w:val="Tabletext"/>
            </w:pPr>
            <w:r w:rsidRPr="00BC0065">
              <w:rPr>
                <w:vertAlign w:val="superscript"/>
              </w:rPr>
              <w:t>(1)</w:t>
            </w:r>
            <w:r w:rsidRPr="00BC0065">
              <w:tab/>
            </w:r>
            <w:r w:rsidRPr="00BC0065">
              <w:rPr>
                <w:i/>
                <w:iCs/>
              </w:rPr>
              <w:t xml:space="preserve">f </w:t>
            </w:r>
            <w:r w:rsidRPr="00BC0065">
              <w:t>(GHz).</w:t>
            </w:r>
          </w:p>
          <w:p w:rsidR="004E001F" w:rsidRPr="00BC0065" w:rsidRDefault="004E001F" w:rsidP="00A74A77">
            <w:pPr>
              <w:pStyle w:val="Tabletext"/>
            </w:pPr>
            <w:r w:rsidRPr="00BC0065">
              <w:rPr>
                <w:vertAlign w:val="superscript"/>
              </w:rPr>
              <w:t>(2)</w:t>
            </w:r>
            <w:r w:rsidRPr="00BC0065">
              <w:tab/>
            </w:r>
            <w:r w:rsidRPr="009C4E52">
              <w:t xml:space="preserve">Si 3,5 </w:t>
            </w:r>
            <w:r w:rsidR="00131D7D" w:rsidRPr="009C4E52">
              <w:t>×</w:t>
            </w:r>
            <w:r w:rsidRPr="009C4E52">
              <w:t xml:space="preserve"> </w:t>
            </w:r>
            <w:r w:rsidRPr="009C4E52">
              <w:rPr>
                <w:i/>
                <w:iCs/>
              </w:rPr>
              <w:t>f</w:t>
            </w:r>
            <w:r w:rsidRPr="009C4E52">
              <w:t xml:space="preserve"> </w:t>
            </w:r>
            <w:r w:rsidR="00A74A77" w:rsidRPr="009C4E52">
              <w:t>&gt;</w:t>
            </w:r>
            <w:r w:rsidRPr="009C4E52">
              <w:t xml:space="preserve"> 500 </w:t>
            </w:r>
            <w:r w:rsidR="00A74A77" w:rsidRPr="009C4E52">
              <w:rPr>
                <w:lang w:eastAsia="zh-CN"/>
              </w:rPr>
              <w:sym w:font="Symbol" w:char="F06D"/>
            </w:r>
            <w:r w:rsidRPr="009C4E52">
              <w:t xml:space="preserve">V/m, la valeur tolérable est de 500 </w:t>
            </w:r>
            <w:r w:rsidR="00A74A77" w:rsidRPr="009C4E52">
              <w:rPr>
                <w:lang w:eastAsia="zh-CN"/>
              </w:rPr>
              <w:sym w:font="Symbol" w:char="F06D"/>
            </w:r>
            <w:r w:rsidRPr="009C4E52">
              <w:t>V/m.</w:t>
            </w:r>
          </w:p>
        </w:tc>
      </w:tr>
    </w:tbl>
    <w:p w:rsidR="001B266D" w:rsidRPr="00C619FA" w:rsidRDefault="001B266D" w:rsidP="001B266D">
      <w:pPr>
        <w:pStyle w:val="Tablefin"/>
        <w:rPr>
          <w:lang w:val="fr-CH"/>
        </w:rPr>
      </w:pPr>
      <w:bookmarkStart w:id="98" w:name="_Toc282689457"/>
    </w:p>
    <w:p w:rsidR="004E001F" w:rsidRPr="00BC0065" w:rsidRDefault="004E001F" w:rsidP="004E001F">
      <w:pPr>
        <w:pStyle w:val="Heading1"/>
      </w:pPr>
      <w:r w:rsidRPr="00BC0065">
        <w:t>2</w:t>
      </w:r>
      <w:r w:rsidRPr="00BC0065">
        <w:tab/>
        <w:t>Stations de radiocommunication à faible puissance</w:t>
      </w:r>
      <w:bookmarkEnd w:id="98"/>
    </w:p>
    <w:p w:rsidR="004E001F" w:rsidRPr="00BC0065" w:rsidRDefault="004E001F" w:rsidP="004B03A7">
      <w:pPr>
        <w:keepLines/>
        <w:jc w:val="both"/>
      </w:pPr>
      <w:r w:rsidRPr="00BC0065">
        <w:t xml:space="preserve">Les stations de radiocommunication utilisant uniquement des équipements de radiocommunication dont la puissance d'antenne est égale ou inférieure à 10 mW et bénéficiant d'une </w:t>
      </w:r>
      <w:r>
        <w:t>cer</w:t>
      </w:r>
      <w:r w:rsidRPr="00BC0065">
        <w:t>tification de conformité aux normes techniques peuvent être mises en service sans qu'une licence ait été obtenue si l'usage qu'il est prévu d'en faire correspond à l'un des usages suivants:</w:t>
      </w:r>
    </w:p>
    <w:p w:rsidR="004E001F" w:rsidRPr="00BC0065" w:rsidRDefault="004E001F" w:rsidP="004B03A7">
      <w:pPr>
        <w:jc w:val="both"/>
      </w:pPr>
      <w:r w:rsidRPr="00BC0065">
        <w:t>(restreintes exclusivement aux stations utilisant des fréquences spécifiées par le MIC)</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télémesure</w:t>
      </w:r>
      <w:r>
        <w:t>,</w:t>
      </w:r>
      <w:r w:rsidRPr="00BC0065">
        <w:t xml:space="preserve"> télécommande et transmission de données</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téléphonie sans fil</w:t>
      </w:r>
    </w:p>
    <w:p w:rsidR="004E001F" w:rsidRPr="00BC0065" w:rsidRDefault="004E001F" w:rsidP="004B03A7">
      <w:pPr>
        <w:pStyle w:val="enumlev1"/>
        <w:tabs>
          <w:tab w:val="clear" w:pos="794"/>
          <w:tab w:val="clear" w:pos="1191"/>
          <w:tab w:val="clear" w:pos="1588"/>
          <w:tab w:val="clear" w:pos="1985"/>
          <w:tab w:val="left" w:pos="1701"/>
        </w:tabs>
        <w:jc w:val="both"/>
      </w:pPr>
      <w:r w:rsidRPr="00BC0065">
        <w:lastRenderedPageBreak/>
        <w:sym w:font="Symbol" w:char="F02D"/>
      </w:r>
      <w:r w:rsidRPr="00BC0065">
        <w:tab/>
        <w:t>radiomessagerie</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microphone hertzien</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télémesure médicale</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correction auditive</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 xml:space="preserve">stations mobiles terrestres pour systèmes de téléphones portables personnels (PHS, </w:t>
      </w:r>
      <w:r w:rsidRPr="00BC0065">
        <w:rPr>
          <w:i/>
          <w:iCs/>
        </w:rPr>
        <w:t>personal handy phone</w:t>
      </w:r>
      <w:r w:rsidRPr="00BC0065">
        <w:t>)</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stations de radiocommunication pour systèmes de communication de données à faible puissance/réseau local radioélectrique</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radar en ondes millimétriques</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stations de radiocommunication pour téléphones sans cordon</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stations de radiocommunication pour systèmes de sécurité à faible puissance</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 xml:space="preserve">stations de radiocommunication pour téléphones numériques sans cordon </w:t>
      </w:r>
    </w:p>
    <w:p w:rsidR="004E001F" w:rsidRPr="00BC0065" w:rsidRDefault="004E001F" w:rsidP="004B03A7">
      <w:pPr>
        <w:pStyle w:val="enumlev1"/>
        <w:tabs>
          <w:tab w:val="clear" w:pos="794"/>
          <w:tab w:val="clear" w:pos="1191"/>
          <w:tab w:val="clear" w:pos="1588"/>
          <w:tab w:val="clear" w:pos="1985"/>
          <w:tab w:val="left" w:pos="1701"/>
        </w:tabs>
        <w:jc w:val="both"/>
      </w:pPr>
      <w:r w:rsidRPr="00BC0065">
        <w:sym w:font="Symbol" w:char="F02D"/>
      </w:r>
      <w:r w:rsidRPr="00BC0065">
        <w:tab/>
        <w:t>stations mobiles terrestres pour systèmes de communications spécialisées à courte distance (DSRC)</w:t>
      </w:r>
    </w:p>
    <w:p w:rsidR="004E001F" w:rsidRPr="00BC0065" w:rsidRDefault="004E001F" w:rsidP="004B03A7">
      <w:pPr>
        <w:pStyle w:val="enumlev1"/>
        <w:jc w:val="both"/>
        <w:rPr>
          <w:lang w:eastAsia="ja-JP"/>
        </w:rPr>
      </w:pPr>
      <w:r w:rsidRPr="00BC0065">
        <w:sym w:font="Symbol" w:char="F02D"/>
      </w:r>
      <w:r w:rsidRPr="00BC0065">
        <w:tab/>
        <w:t>systèmes d</w:t>
      </w:r>
      <w:r>
        <w:t>'</w:t>
      </w:r>
      <w:r w:rsidRPr="00BC0065">
        <w:rPr>
          <w:lang w:eastAsia="ja-JP"/>
        </w:rPr>
        <w:t xml:space="preserve">identification par radiofréquence (RFID) </w:t>
      </w:r>
    </w:p>
    <w:p w:rsidR="004E001F" w:rsidRPr="00BC0065" w:rsidRDefault="004E001F" w:rsidP="004B03A7">
      <w:pPr>
        <w:pStyle w:val="enumlev1"/>
        <w:jc w:val="both"/>
        <w:rPr>
          <w:lang w:eastAsia="ja-JP"/>
        </w:rPr>
      </w:pPr>
      <w:r w:rsidRPr="00BC0065">
        <w:sym w:font="Symbol" w:char="F02D"/>
      </w:r>
      <w:r w:rsidRPr="00BC0065">
        <w:tab/>
        <w:t xml:space="preserve">systèmes de communication </w:t>
      </w:r>
      <w:r>
        <w:t>utilisant des</w:t>
      </w:r>
      <w:r w:rsidRPr="00BC0065">
        <w:t xml:space="preserve"> implants médicaux</w:t>
      </w:r>
    </w:p>
    <w:p w:rsidR="004E001F" w:rsidRPr="00BC0065" w:rsidRDefault="004E001F" w:rsidP="004B03A7">
      <w:pPr>
        <w:pStyle w:val="enumlev1"/>
        <w:jc w:val="both"/>
        <w:rPr>
          <w:lang w:eastAsia="ja-JP"/>
        </w:rPr>
      </w:pPr>
      <w:r w:rsidRPr="00BC0065">
        <w:sym w:font="Symbol" w:char="F02D"/>
      </w:r>
      <w:r w:rsidRPr="00BC0065">
        <w:tab/>
      </w:r>
      <w:r w:rsidRPr="00BC0065">
        <w:rPr>
          <w:lang w:eastAsia="ja-JP"/>
        </w:rPr>
        <w:t>capteurs pour la détection ou la mesure d</w:t>
      </w:r>
      <w:r>
        <w:rPr>
          <w:lang w:eastAsia="ja-JP"/>
        </w:rPr>
        <w:t>'</w:t>
      </w:r>
      <w:r w:rsidRPr="00BC0065">
        <w:rPr>
          <w:lang w:eastAsia="ja-JP"/>
        </w:rPr>
        <w:t>objets mobiles</w:t>
      </w:r>
    </w:p>
    <w:p w:rsidR="004E001F" w:rsidRPr="00BC0065" w:rsidRDefault="004E001F" w:rsidP="004B03A7">
      <w:pPr>
        <w:pStyle w:val="enumlev1"/>
        <w:jc w:val="both"/>
        <w:rPr>
          <w:lang w:eastAsia="ja-JP"/>
        </w:rPr>
      </w:pPr>
      <w:r w:rsidRPr="00BC0065">
        <w:sym w:font="Symbol" w:char="F02D"/>
      </w:r>
      <w:r w:rsidRPr="00BC0065">
        <w:tab/>
        <w:t>systèmes de communication en ondes q</w:t>
      </w:r>
      <w:r w:rsidRPr="00BC0065">
        <w:rPr>
          <w:lang w:eastAsia="ja-JP"/>
        </w:rPr>
        <w:t>uasi-millimétriques</w:t>
      </w:r>
    </w:p>
    <w:p w:rsidR="004E001F" w:rsidRPr="00BC0065" w:rsidRDefault="004E001F" w:rsidP="004B03A7">
      <w:pPr>
        <w:pStyle w:val="enumlev1"/>
        <w:jc w:val="both"/>
      </w:pPr>
      <w:r w:rsidRPr="00BC0065">
        <w:sym w:font="Symbol" w:char="F02D"/>
      </w:r>
      <w:r w:rsidRPr="00BC0065">
        <w:tab/>
        <w:t>systèmes de surveillance de la position d</w:t>
      </w:r>
      <w:r>
        <w:t>'</w:t>
      </w:r>
      <w:r w:rsidRPr="00BC0065">
        <w:t>animaux</w:t>
      </w:r>
    </w:p>
    <w:p w:rsidR="004E001F" w:rsidRPr="00BC0065" w:rsidRDefault="004E001F" w:rsidP="004B03A7">
      <w:pPr>
        <w:pStyle w:val="enumlev1"/>
        <w:jc w:val="both"/>
      </w:pPr>
      <w:r w:rsidRPr="00BC0065">
        <w:sym w:font="Symbol" w:char="F02D"/>
      </w:r>
      <w:r w:rsidRPr="00BC0065">
        <w:tab/>
        <w:t>systèmes à ultra large bande</w:t>
      </w:r>
    </w:p>
    <w:p w:rsidR="004E001F" w:rsidRPr="00BC0065" w:rsidRDefault="004E001F" w:rsidP="00732DAC">
      <w:pPr>
        <w:pStyle w:val="TableNo"/>
      </w:pPr>
      <w:r w:rsidRPr="00BC0065">
        <w:t>TABLEAU 21</w:t>
      </w:r>
      <w:r>
        <w:t xml:space="preserve"> </w:t>
      </w:r>
    </w:p>
    <w:p w:rsidR="004E001F" w:rsidRDefault="004E001F" w:rsidP="004B03A7">
      <w:pPr>
        <w:pStyle w:val="Tabletitle"/>
      </w:pPr>
      <w:r w:rsidRPr="00BC0065">
        <w:t xml:space="preserve">Réglementations techniques pour les stations de </w:t>
      </w:r>
      <w:r w:rsidRPr="00BC0065">
        <w:br/>
        <w:t>radiocommunication à faible puissance représentatives</w:t>
      </w:r>
    </w:p>
    <w:tbl>
      <w:tblPr>
        <w:tblW w:w="9411" w:type="dxa"/>
        <w:jc w:val="center"/>
        <w:tblLayout w:type="fixed"/>
        <w:tblLook w:val="0000" w:firstRow="0" w:lastRow="0" w:firstColumn="0" w:lastColumn="0" w:noHBand="0" w:noVBand="0"/>
      </w:tblPr>
      <w:tblGrid>
        <w:gridCol w:w="1550"/>
        <w:gridCol w:w="2066"/>
        <w:gridCol w:w="1293"/>
        <w:gridCol w:w="1549"/>
        <w:gridCol w:w="1471"/>
        <w:gridCol w:w="1482"/>
      </w:tblGrid>
      <w:tr w:rsidR="00732DAC" w:rsidRPr="00BC0065" w:rsidTr="00784D4D">
        <w:trPr>
          <w:cantSplit/>
          <w:trHeight w:val="20"/>
          <w:jc w:val="center"/>
        </w:trPr>
        <w:tc>
          <w:tcPr>
            <w:tcW w:w="1550" w:type="dxa"/>
            <w:tcBorders>
              <w:top w:val="single" w:sz="4" w:space="0" w:color="auto"/>
              <w:left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Type d'émission</w:t>
            </w: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 xml:space="preserve">Bande de fréquences </w:t>
            </w:r>
            <w:r w:rsidRPr="001B266D">
              <w:rPr>
                <w:rFonts w:eastAsia="MS PGothic"/>
              </w:rPr>
              <w:br/>
              <w:t>(MHz)</w:t>
            </w:r>
          </w:p>
        </w:tc>
        <w:tc>
          <w:tcPr>
            <w:tcW w:w="1293" w:type="dxa"/>
            <w:tcBorders>
              <w:top w:val="single" w:sz="4" w:space="0" w:color="auto"/>
              <w:left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Largeur de bande occupée (kHz)</w:t>
            </w: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Niveau ou densité spectrale de puissance (p.i.r.e.)</w:t>
            </w:r>
          </w:p>
        </w:tc>
        <w:tc>
          <w:tcPr>
            <w:tcW w:w="1471" w:type="dxa"/>
            <w:tcBorders>
              <w:top w:val="single" w:sz="4" w:space="0" w:color="auto"/>
              <w:left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Puissance d'antenne et gain de l'antenne</w:t>
            </w:r>
          </w:p>
        </w:tc>
        <w:tc>
          <w:tcPr>
            <w:tcW w:w="1482" w:type="dxa"/>
            <w:tcBorders>
              <w:top w:val="single" w:sz="4" w:space="0" w:color="auto"/>
              <w:left w:val="single" w:sz="4" w:space="0" w:color="auto"/>
              <w:right w:val="single" w:sz="4" w:space="0" w:color="auto"/>
            </w:tcBorders>
            <w:tcMar>
              <w:left w:w="85" w:type="dxa"/>
              <w:right w:w="57" w:type="dxa"/>
            </w:tcMar>
            <w:vAlign w:val="center"/>
          </w:tcPr>
          <w:p w:rsidR="00732DAC" w:rsidRPr="001B266D" w:rsidRDefault="00732DAC" w:rsidP="00784D4D">
            <w:pPr>
              <w:pStyle w:val="Tablehead"/>
              <w:rPr>
                <w:rFonts w:eastAsia="MS PGothic"/>
              </w:rPr>
            </w:pPr>
            <w:r w:rsidRPr="001B266D">
              <w:rPr>
                <w:rFonts w:eastAsia="MS PGothic"/>
              </w:rPr>
              <w:t>Détection</w:t>
            </w:r>
            <w:r w:rsidRPr="001B266D">
              <w:rPr>
                <w:rFonts w:eastAsia="MS PGothic"/>
              </w:rPr>
              <w:br/>
              <w:t>de la porteuse</w:t>
            </w:r>
          </w:p>
        </w:tc>
      </w:tr>
      <w:tr w:rsidR="00732DAC" w:rsidRPr="00BC0065" w:rsidTr="00732DAC">
        <w:trPr>
          <w:cantSplit/>
          <w:trHeight w:val="20"/>
          <w:jc w:val="center"/>
        </w:trPr>
        <w:tc>
          <w:tcPr>
            <w:tcW w:w="9411" w:type="dxa"/>
            <w:gridSpan w:val="6"/>
            <w:tcBorders>
              <w:top w:val="single" w:sz="4" w:space="0" w:color="auto"/>
              <w:left w:val="single" w:sz="4" w:space="0" w:color="auto"/>
              <w:right w:val="single" w:sz="4" w:space="0" w:color="auto"/>
            </w:tcBorders>
            <w:tcMar>
              <w:left w:w="85" w:type="dxa"/>
              <w:right w:w="57" w:type="dxa"/>
            </w:tcMar>
            <w:vAlign w:val="center"/>
          </w:tcPr>
          <w:p w:rsidR="00732DAC" w:rsidRPr="00732DAC" w:rsidRDefault="00732DAC" w:rsidP="00732DAC">
            <w:pPr>
              <w:pStyle w:val="Tabletext"/>
              <w:jc w:val="center"/>
              <w:rPr>
                <w:rFonts w:eastAsia="MS PGothic"/>
                <w:sz w:val="20"/>
              </w:rPr>
            </w:pPr>
            <w:r w:rsidRPr="00732DAC">
              <w:rPr>
                <w:rFonts w:eastAsia="MS PGothic"/>
                <w:sz w:val="20"/>
              </w:rPr>
              <w:t>Télémesure, télécommande et transmission de données</w:t>
            </w:r>
          </w:p>
        </w:tc>
      </w:tr>
      <w:tr w:rsidR="00732DAC" w:rsidRPr="00BC0065" w:rsidTr="00732DAC">
        <w:trPr>
          <w:cantSplit/>
          <w:trHeight w:val="20"/>
          <w:jc w:val="center"/>
        </w:trPr>
        <w:tc>
          <w:tcPr>
            <w:tcW w:w="1550"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jc w:val="center"/>
              <w:rPr>
                <w:sz w:val="20"/>
                <w:lang w:eastAsia="ko-KR"/>
              </w:rPr>
            </w:pPr>
            <w:r w:rsidRPr="00BC0065">
              <w:rPr>
                <w:sz w:val="20"/>
                <w:lang w:eastAsia="ko-KR"/>
              </w:rPr>
              <w:t>–</w:t>
            </w: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312-315,25</w:t>
            </w:r>
          </w:p>
        </w:tc>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Pr>
                <w:rFonts w:eastAsia="MS PGothic"/>
                <w:sz w:val="20"/>
              </w:rPr>
              <w:t>≤</w:t>
            </w:r>
            <w:r w:rsidRPr="00BC0065">
              <w:rPr>
                <w:rFonts w:eastAsia="MS PGothic"/>
                <w:sz w:val="20"/>
              </w:rPr>
              <w:t xml:space="preserve"> 1 000</w:t>
            </w: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Pr>
                <w:rFonts w:eastAsia="MS PGothic"/>
                <w:sz w:val="20"/>
              </w:rPr>
              <w:t>≤</w:t>
            </w:r>
            <w:r w:rsidRPr="00BC0065">
              <w:rPr>
                <w:rFonts w:ascii="Tms Rmn" w:eastAsia="MS PGothic" w:hAnsi="Tms Rmn"/>
                <w:sz w:val="20"/>
              </w:rPr>
              <w:t> </w:t>
            </w:r>
            <w:r w:rsidRPr="00BC0065">
              <w:rPr>
                <w:rFonts w:eastAsia="MS PGothic"/>
                <w:sz w:val="20"/>
                <w:lang w:eastAsia="ja-JP"/>
              </w:rPr>
              <w:t xml:space="preserve">250 </w:t>
            </w:r>
            <w:r w:rsidRPr="00BC0065">
              <w:rPr>
                <w:bCs/>
                <w:sz w:val="20"/>
                <w:lang w:eastAsia="zh-CN"/>
              </w:rPr>
              <w:sym w:font="Symbol" w:char="F06D"/>
            </w:r>
            <w:r w:rsidRPr="00BC0065">
              <w:rPr>
                <w:rFonts w:eastAsia="MS PGothic"/>
                <w:sz w:val="20"/>
                <w:lang w:eastAsia="ja-JP"/>
              </w:rPr>
              <w:t>W</w:t>
            </w:r>
            <w:r w:rsidRPr="00BC0065">
              <w:rPr>
                <w:rFonts w:eastAsia="MS PGothic"/>
                <w:sz w:val="20"/>
                <w:lang w:eastAsia="ja-JP"/>
              </w:rPr>
              <w:br/>
              <w:t>(−6 dBm)</w:t>
            </w:r>
          </w:p>
        </w:tc>
        <w:tc>
          <w:tcPr>
            <w:tcW w:w="1471"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jc w:val="center"/>
              <w:rPr>
                <w:sz w:val="20"/>
                <w:lang w:eastAsia="ko-KR"/>
              </w:rPr>
            </w:pPr>
            <w:r w:rsidRPr="00BC0065">
              <w:rPr>
                <w:sz w:val="20"/>
                <w:lang w:eastAsia="ko-KR"/>
              </w:rPr>
              <w:t>–</w:t>
            </w:r>
          </w:p>
        </w:tc>
        <w:tc>
          <w:tcPr>
            <w:tcW w:w="1482"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AB3643" w:rsidRDefault="00732DAC" w:rsidP="00B215B7">
            <w:pPr>
              <w:pStyle w:val="Tabletext"/>
              <w:rPr>
                <w:rFonts w:eastAsia="MS PGothic"/>
                <w:b/>
                <w:bCs/>
                <w:sz w:val="20"/>
                <w:lang w:eastAsia="ja-JP"/>
              </w:rPr>
            </w:pPr>
            <w:r w:rsidRPr="00AB3643">
              <w:rPr>
                <w:rFonts w:eastAsia="MS PGothic"/>
                <w:b/>
                <w:bCs/>
                <w:sz w:val="20"/>
              </w:rPr>
              <w:t xml:space="preserve">Non </w:t>
            </w:r>
            <w:r w:rsidRPr="00AB3643">
              <w:rPr>
                <w:rFonts w:eastAsia="MS PGothic"/>
                <w:b/>
                <w:bCs/>
                <w:sz w:val="20"/>
              </w:rPr>
              <w:br/>
              <w:t>requise</w:t>
            </w:r>
          </w:p>
        </w:tc>
      </w:tr>
      <w:tr w:rsidR="00732DAC" w:rsidRPr="00BC0065" w:rsidTr="00732DAC">
        <w:trPr>
          <w:cantSplit/>
          <w:trHeight w:val="240"/>
          <w:jc w:val="center"/>
        </w:trPr>
        <w:tc>
          <w:tcPr>
            <w:tcW w:w="1550"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312-315,05</w:t>
            </w:r>
          </w:p>
        </w:tc>
        <w:tc>
          <w:tcPr>
            <w:tcW w:w="1293"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r>
              <w:rPr>
                <w:rFonts w:eastAsia="MS PGothic"/>
                <w:sz w:val="20"/>
              </w:rPr>
              <w:t>≤</w:t>
            </w:r>
            <w:r w:rsidRPr="00BC0065">
              <w:rPr>
                <w:rFonts w:ascii="Tms Rmn" w:eastAsia="MS PGothic" w:hAnsi="Tms Rmn"/>
                <w:sz w:val="20"/>
              </w:rPr>
              <w:t> </w:t>
            </w:r>
            <w:r w:rsidRPr="00BC0065">
              <w:rPr>
                <w:rFonts w:eastAsia="MS PGothic"/>
                <w:sz w:val="20"/>
                <w:lang w:eastAsia="ja-JP"/>
              </w:rPr>
              <w:t xml:space="preserve">25 </w:t>
            </w:r>
            <w:r w:rsidRPr="00BC0065">
              <w:rPr>
                <w:bCs/>
                <w:sz w:val="20"/>
                <w:lang w:eastAsia="zh-CN"/>
              </w:rPr>
              <w:sym w:font="Symbol" w:char="F06D"/>
            </w:r>
            <w:r w:rsidRPr="00BC0065">
              <w:rPr>
                <w:rFonts w:eastAsia="MS PGothic"/>
                <w:sz w:val="20"/>
                <w:lang w:eastAsia="ja-JP"/>
              </w:rPr>
              <w:t>W</w:t>
            </w:r>
            <w:r w:rsidRPr="00BC0065">
              <w:rPr>
                <w:rFonts w:eastAsia="MS PGothic"/>
                <w:sz w:val="20"/>
                <w:lang w:eastAsia="ja-JP"/>
              </w:rPr>
              <w:br/>
              <w:t>(−16 dBm)</w:t>
            </w:r>
          </w:p>
        </w:tc>
        <w:tc>
          <w:tcPr>
            <w:tcW w:w="1471"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p>
        </w:tc>
        <w:tc>
          <w:tcPr>
            <w:tcW w:w="1482"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F1D, F1F, F2D, F2F, F7D, F7F, G1D, G1F, G2D, G2F, G7D, G7F, D1D, D1F, D2D, D2F, D7D ou D7F</w:t>
            </w: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426,025-426,1375</w:t>
            </w:r>
            <w:r w:rsidRPr="00BC0065">
              <w:rPr>
                <w:rFonts w:eastAsia="MS PGothic"/>
                <w:sz w:val="20"/>
              </w:rPr>
              <w:br/>
              <w:t>(espacement de 12,5 kHz)</w:t>
            </w:r>
          </w:p>
        </w:tc>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Pr>
                <w:rFonts w:eastAsia="MS PGothic"/>
                <w:sz w:val="20"/>
              </w:rPr>
              <w:t>≤</w:t>
            </w:r>
            <w:r w:rsidRPr="00BC0065">
              <w:rPr>
                <w:rFonts w:eastAsia="MS PGothic"/>
                <w:sz w:val="20"/>
              </w:rPr>
              <w:t xml:space="preserve"> 8,5</w:t>
            </w: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Pr>
                <w:rFonts w:eastAsia="MS PGothic"/>
                <w:sz w:val="20"/>
              </w:rPr>
              <w:t>≤</w:t>
            </w:r>
            <w:r w:rsidRPr="00BC0065">
              <w:rPr>
                <w:rFonts w:ascii="Tms Rmn" w:eastAsia="MS PGothic" w:hAnsi="Tms Rmn"/>
                <w:sz w:val="20"/>
              </w:rPr>
              <w:t> </w:t>
            </w:r>
            <w:r w:rsidRPr="00BC0065">
              <w:rPr>
                <w:rFonts w:eastAsia="MS PGothic"/>
                <w:sz w:val="20"/>
                <w:lang w:eastAsia="ja-JP"/>
              </w:rPr>
              <w:t>1,6 mW</w:t>
            </w:r>
            <w:r w:rsidRPr="00BC0065">
              <w:rPr>
                <w:rFonts w:eastAsia="MS PGothic"/>
                <w:sz w:val="20"/>
              </w:rPr>
              <w:br/>
            </w:r>
            <w:r w:rsidRPr="00BC0065">
              <w:rPr>
                <w:rFonts w:eastAsia="MS PGothic"/>
                <w:sz w:val="20"/>
                <w:lang w:eastAsia="ja-JP"/>
              </w:rPr>
              <w:t xml:space="preserve">(2,14 dBm) </w:t>
            </w:r>
          </w:p>
        </w:tc>
        <w:tc>
          <w:tcPr>
            <w:tcW w:w="147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131D7D">
            <w:pPr>
              <w:pStyle w:val="Tabletext"/>
              <w:rPr>
                <w:rFonts w:eastAsia="MS PGothic"/>
                <w:sz w:val="20"/>
                <w:lang w:eastAsia="ja-JP"/>
              </w:rPr>
            </w:pPr>
            <w:r>
              <w:rPr>
                <w:rFonts w:eastAsia="MS PGothic"/>
                <w:sz w:val="20"/>
              </w:rPr>
              <w:t>≤</w:t>
            </w:r>
            <w:r w:rsidRPr="00BC0065">
              <w:rPr>
                <w:rFonts w:ascii="Tms Rmn" w:eastAsia="MS PGothic" w:hAnsi="Tms Rmn"/>
                <w:sz w:val="20"/>
              </w:rPr>
              <w:t> </w:t>
            </w:r>
            <w:r w:rsidRPr="00BC0065">
              <w:rPr>
                <w:rFonts w:eastAsia="MS PGothic"/>
                <w:sz w:val="20"/>
                <w:lang w:eastAsia="ja-JP"/>
              </w:rPr>
              <w:t>1 mW</w:t>
            </w:r>
            <w:r w:rsidRPr="00BC0065">
              <w:rPr>
                <w:rFonts w:eastAsia="MS PGothic"/>
                <w:sz w:val="20"/>
              </w:rPr>
              <w:br/>
            </w:r>
            <w:r>
              <w:rPr>
                <w:rFonts w:eastAsia="MS PGothic"/>
                <w:sz w:val="20"/>
              </w:rPr>
              <w:t>≤</w:t>
            </w:r>
            <w:r w:rsidRPr="00BC0065">
              <w:rPr>
                <w:rFonts w:eastAsia="MS PGothic"/>
                <w:sz w:val="20"/>
                <w:lang w:eastAsia="ja-JP"/>
              </w:rPr>
              <w:t>2,14 dBi</w:t>
            </w:r>
          </w:p>
        </w:tc>
        <w:tc>
          <w:tcPr>
            <w:tcW w:w="14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t>Non</w:t>
            </w:r>
            <w:r w:rsidRPr="00BC0065">
              <w:rPr>
                <w:rFonts w:eastAsia="MS PGothic"/>
                <w:sz w:val="20"/>
              </w:rPr>
              <w:br/>
              <w:t>requise</w:t>
            </w:r>
          </w:p>
        </w:tc>
      </w:tr>
      <w:tr w:rsidR="00732DAC" w:rsidRPr="00BC0065" w:rsidTr="00732DAC">
        <w:trPr>
          <w:cantSplit/>
          <w:jc w:val="center"/>
        </w:trPr>
        <w:tc>
          <w:tcPr>
            <w:tcW w:w="1550"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426,0375-426,1125</w:t>
            </w:r>
            <w:r w:rsidRPr="00BC0065">
              <w:rPr>
                <w:rFonts w:eastAsia="MS PGothic"/>
                <w:sz w:val="20"/>
              </w:rPr>
              <w:br/>
              <w:t>(espacement de 25 kHz)</w:t>
            </w:r>
          </w:p>
        </w:tc>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t>&gt; 8,5</w:t>
            </w:r>
            <w:r w:rsidRPr="009C4E52">
              <w:rPr>
                <w:rFonts w:eastAsia="MS PGothic"/>
                <w:sz w:val="20"/>
              </w:rPr>
              <w:br/>
              <w:t>≤ 16</w:t>
            </w: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(2,14 dBm)</w:t>
            </w:r>
          </w:p>
        </w:tc>
        <w:tc>
          <w:tcPr>
            <w:tcW w:w="147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20"/>
              </w:rPr>
              <w:t> </w:t>
            </w:r>
            <w:r w:rsidRPr="009C4E52">
              <w:rPr>
                <w:rFonts w:eastAsia="MS PGothic"/>
                <w:sz w:val="20"/>
                <w:lang w:eastAsia="ja-JP"/>
              </w:rPr>
              <w:t>1 mW</w:t>
            </w:r>
            <w:r w:rsidRPr="009C4E52">
              <w:rPr>
                <w:rFonts w:eastAsia="MS PGothic"/>
                <w:sz w:val="20"/>
              </w:rPr>
              <w:br/>
            </w:r>
            <w:r w:rsidRPr="009C4E52">
              <w:rPr>
                <w:rFonts w:eastAsia="MS PGothic"/>
                <w:sz w:val="20"/>
              </w:rPr>
              <w:sym w:font="Symbol" w:char="F0A3"/>
            </w:r>
            <w:r w:rsidRPr="009C4E52">
              <w:rPr>
                <w:rFonts w:eastAsia="MS PGothic"/>
                <w:sz w:val="20"/>
              </w:rPr>
              <w:t xml:space="preserve"> </w:t>
            </w:r>
            <w:r w:rsidRPr="009C4E52">
              <w:rPr>
                <w:rFonts w:eastAsia="MS PGothic"/>
                <w:sz w:val="20"/>
                <w:lang w:eastAsia="ja-JP"/>
              </w:rPr>
              <w:t>2,14 dBi</w:t>
            </w:r>
          </w:p>
        </w:tc>
        <w:tc>
          <w:tcPr>
            <w:tcW w:w="14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Non</w:t>
            </w:r>
            <w:r w:rsidRPr="009C4E52">
              <w:rPr>
                <w:rFonts w:eastAsia="MS PGothic"/>
                <w:sz w:val="20"/>
              </w:rPr>
              <w:br/>
              <w:t>requise</w:t>
            </w:r>
          </w:p>
        </w:tc>
      </w:tr>
      <w:tr w:rsidR="00732DAC" w:rsidRPr="00BC0065" w:rsidTr="00732DAC">
        <w:trPr>
          <w:cantSplit/>
          <w:jc w:val="center"/>
        </w:trPr>
        <w:tc>
          <w:tcPr>
            <w:tcW w:w="1550"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429,175</w:t>
            </w:r>
            <w:r w:rsidRPr="00BC0065">
              <w:rPr>
                <w:rFonts w:eastAsia="MS PGothic"/>
                <w:sz w:val="20"/>
                <w:lang w:eastAsia="ja-JP"/>
              </w:rPr>
              <w:t>0</w:t>
            </w:r>
            <w:r w:rsidRPr="00BC0065">
              <w:rPr>
                <w:rFonts w:eastAsia="MS PGothic"/>
                <w:sz w:val="20"/>
              </w:rPr>
              <w:t>-429,</w:t>
            </w:r>
            <w:r w:rsidRPr="00BC0065">
              <w:rPr>
                <w:rFonts w:eastAsia="MS PGothic"/>
                <w:sz w:val="20"/>
                <w:lang w:eastAsia="ja-JP"/>
              </w:rPr>
              <w:t>7</w:t>
            </w:r>
            <w:r w:rsidRPr="00BC0065">
              <w:rPr>
                <w:rFonts w:eastAsia="MS PGothic"/>
                <w:sz w:val="20"/>
              </w:rPr>
              <w:t>375</w:t>
            </w:r>
            <w:r w:rsidRPr="00BC0065">
              <w:rPr>
                <w:rFonts w:eastAsia="MS PGothic"/>
                <w:sz w:val="20"/>
              </w:rPr>
              <w:br/>
              <w:t>(espacement de 12,5 kHz)</w:t>
            </w:r>
          </w:p>
        </w:tc>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 8,5</w:t>
            </w:r>
          </w:p>
        </w:tc>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(12,14 dBm)</w:t>
            </w:r>
          </w:p>
        </w:tc>
        <w:tc>
          <w:tcPr>
            <w:tcW w:w="147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t>≤ </w:t>
            </w:r>
            <w:r w:rsidRPr="009C4E52">
              <w:rPr>
                <w:rFonts w:eastAsia="MS PGothic"/>
                <w:sz w:val="20"/>
                <w:lang w:eastAsia="ja-JP"/>
              </w:rPr>
              <w:t>10 mW</w:t>
            </w:r>
            <w:r w:rsidRPr="009C4E52">
              <w:rPr>
                <w:rFonts w:eastAsia="MS PGothic"/>
                <w:sz w:val="20"/>
              </w:rPr>
              <w:br/>
              <w:t>≤</w:t>
            </w:r>
            <w:r w:rsidRPr="009C4E52">
              <w:rPr>
                <w:rFonts w:eastAsia="MS PGothic"/>
                <w:sz w:val="20"/>
                <w:lang w:eastAsia="ja-JP"/>
              </w:rPr>
              <w:t>2,14 dBi</w:t>
            </w:r>
          </w:p>
        </w:tc>
        <w:tc>
          <w:tcPr>
            <w:tcW w:w="148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 xml:space="preserve">7 </w:t>
            </w:r>
            <w:r w:rsidRPr="009C4E52">
              <w:sym w:font="Symbol" w:char="F06D"/>
            </w:r>
            <w:r w:rsidRPr="009C4E52">
              <w:rPr>
                <w:rFonts w:eastAsia="MS PGothic"/>
                <w:sz w:val="20"/>
              </w:rPr>
              <w:t>V</w:t>
            </w:r>
          </w:p>
        </w:tc>
      </w:tr>
    </w:tbl>
    <w:p w:rsidR="00732DAC" w:rsidRDefault="00732DAC" w:rsidP="00732DAC">
      <w:pPr>
        <w:pStyle w:val="Tablefin"/>
      </w:pPr>
    </w:p>
    <w:p w:rsidR="00732DAC" w:rsidRPr="00732DAC" w:rsidRDefault="00732DAC" w:rsidP="00732DAC">
      <w:pPr>
        <w:pStyle w:val="TableNo"/>
      </w:pPr>
      <w:r w:rsidRPr="00BC0065">
        <w:lastRenderedPageBreak/>
        <w:t>TABLEAU 21</w:t>
      </w:r>
      <w:r>
        <w:t xml:space="preserve"> (</w:t>
      </w:r>
      <w:r>
        <w:rPr>
          <w:i/>
          <w:iCs/>
        </w:rPr>
        <w:t>suite</w:t>
      </w:r>
      <w:r>
        <w:t>)</w:t>
      </w:r>
    </w:p>
    <w:tbl>
      <w:tblPr>
        <w:tblW w:w="9405" w:type="dxa"/>
        <w:jc w:val="center"/>
        <w:tblLayout w:type="fixed"/>
        <w:tblLook w:val="0000" w:firstRow="0" w:lastRow="0" w:firstColumn="0" w:lastColumn="0" w:noHBand="0" w:noVBand="0"/>
      </w:tblPr>
      <w:tblGrid>
        <w:gridCol w:w="1549"/>
        <w:gridCol w:w="2065"/>
        <w:gridCol w:w="1292"/>
        <w:gridCol w:w="63"/>
        <w:gridCol w:w="1485"/>
        <w:gridCol w:w="1470"/>
        <w:gridCol w:w="29"/>
        <w:gridCol w:w="1452"/>
      </w:tblGrid>
      <w:tr w:rsidR="00732DAC" w:rsidRPr="00BC0065" w:rsidTr="00732DAC">
        <w:trPr>
          <w:cantSplit/>
          <w:jc w:val="center"/>
        </w:trPr>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rPr>
            </w:pPr>
            <w:r w:rsidRPr="001B266D">
              <w:rPr>
                <w:rFonts w:eastAsia="MS PGothic"/>
              </w:rPr>
              <w:t>Type d'émission</w:t>
            </w: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rPr>
            </w:pPr>
            <w:r w:rsidRPr="001B266D">
              <w:rPr>
                <w:rFonts w:eastAsia="MS PGothic"/>
              </w:rPr>
              <w:t>Largeur de bande occupée (kHz)</w:t>
            </w:r>
          </w:p>
        </w:tc>
        <w:tc>
          <w:tcPr>
            <w:tcW w:w="154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lang w:eastAsia="ja-JP"/>
              </w:rPr>
            </w:pPr>
            <w:r w:rsidRPr="001B266D">
              <w:rPr>
                <w:rFonts w:eastAsia="MS PGothic"/>
              </w:rPr>
              <w:t>Niveau ou densité spectrale de puissance (p.i.r.e.)</w:t>
            </w:r>
          </w:p>
        </w:tc>
        <w:tc>
          <w:tcPr>
            <w:tcW w:w="147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rPr>
            </w:pPr>
            <w:r w:rsidRPr="001B266D">
              <w:rPr>
                <w:rFonts w:eastAsia="MS PGothic"/>
              </w:rPr>
              <w:t>Puissance d'antenne et gain de l'antenne</w:t>
            </w:r>
          </w:p>
        </w:tc>
        <w:tc>
          <w:tcPr>
            <w:tcW w:w="1481"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732DAC">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1549" w:type="dxa"/>
            <w:vMerge w:val="restart"/>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429,8125-429,9250</w:t>
            </w:r>
            <w:r w:rsidRPr="00BC0065">
              <w:rPr>
                <w:rFonts w:eastAsia="MS PGothic"/>
                <w:sz w:val="20"/>
              </w:rPr>
              <w:br/>
              <w:t>(espacement de 12,5 kHz)</w:t>
            </w:r>
          </w:p>
        </w:tc>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48"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p>
        </w:tc>
        <w:tc>
          <w:tcPr>
            <w:tcW w:w="1470"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81"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449,7125-449,8250</w:t>
            </w:r>
            <w:r w:rsidRPr="00BC0065">
              <w:rPr>
                <w:rFonts w:eastAsia="MS PGothic"/>
                <w:sz w:val="20"/>
              </w:rPr>
              <w:br/>
              <w:t>(espacement de 12,5 kHz)</w:t>
            </w:r>
          </w:p>
        </w:tc>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48"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7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81"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449,8375-449,8875</w:t>
            </w:r>
            <w:r w:rsidRPr="00BC0065">
              <w:rPr>
                <w:rFonts w:eastAsia="MS PGothic"/>
                <w:sz w:val="20"/>
              </w:rPr>
              <w:br/>
              <w:t>(espacement de 12,5 kHz)</w:t>
            </w:r>
          </w:p>
        </w:tc>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48"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7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81"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469,4375-469,4875</w:t>
            </w:r>
            <w:r w:rsidRPr="00BC0065">
              <w:rPr>
                <w:rFonts w:eastAsia="MS PGothic"/>
                <w:sz w:val="20"/>
              </w:rPr>
              <w:br/>
              <w:t>(espacement de 12,5 kHz)</w:t>
            </w:r>
          </w:p>
        </w:tc>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48"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70"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81"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954,2</w:t>
            </w:r>
            <w:r w:rsidRPr="00BC0065">
              <w:rPr>
                <w:rFonts w:eastAsia="MS PGothic"/>
                <w:sz w:val="20"/>
                <w:lang w:eastAsia="ja-JP"/>
              </w:rPr>
              <w:br/>
              <w:t>954,4</w:t>
            </w:r>
            <w:r w:rsidRPr="00BC0065">
              <w:rPr>
                <w:rFonts w:eastAsia="MS PGothic"/>
                <w:sz w:val="20"/>
                <w:lang w:eastAsia="ja-JP"/>
              </w:rPr>
              <w:br/>
              <w:t>954,6</w:t>
            </w:r>
            <w:r w:rsidRPr="00BC0065">
              <w:rPr>
                <w:rFonts w:eastAsia="MS PGothic"/>
                <w:sz w:val="20"/>
                <w:lang w:eastAsia="ja-JP"/>
              </w:rPr>
              <w:br/>
              <w:t>954,8</w:t>
            </w:r>
          </w:p>
        </w:tc>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r>
              <w:rPr>
                <w:rFonts w:eastAsia="MS PGothic"/>
                <w:sz w:val="20"/>
              </w:rPr>
              <w:t>≤</w:t>
            </w:r>
            <w:r w:rsidRPr="00BC0065">
              <w:rPr>
                <w:rFonts w:ascii="Tms Rmn" w:eastAsia="MS PGothic" w:hAnsi="Tms Rmn"/>
                <w:sz w:val="20"/>
              </w:rPr>
              <w:t> </w:t>
            </w:r>
            <w:r w:rsidRPr="00BC0065">
              <w:rPr>
                <w:rFonts w:eastAsia="MS PGothic"/>
                <w:sz w:val="20"/>
              </w:rPr>
              <w:t>2</w:t>
            </w:r>
            <w:r w:rsidRPr="00BC0065">
              <w:rPr>
                <w:rFonts w:eastAsia="MS PGothic"/>
                <w:sz w:val="20"/>
                <w:lang w:eastAsia="ja-JP"/>
              </w:rPr>
              <w:t>00</w:t>
            </w:r>
          </w:p>
        </w:tc>
        <w:tc>
          <w:tcPr>
            <w:tcW w:w="1548" w:type="dxa"/>
            <w:gridSpan w:val="2"/>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r w:rsidRPr="00A74A77">
              <w:rPr>
                <w:rFonts w:eastAsia="MS PGothic"/>
                <w:sz w:val="20"/>
              </w:rPr>
              <w:sym w:font="Symbol" w:char="F0A3"/>
            </w:r>
            <w:r w:rsidRPr="00BC0065">
              <w:rPr>
                <w:rFonts w:ascii="Tms Rmn" w:eastAsia="MS PGothic" w:hAnsi="Tms Rmn"/>
                <w:sz w:val="20"/>
              </w:rPr>
              <w:t> </w:t>
            </w:r>
            <w:r w:rsidRPr="00BC0065">
              <w:rPr>
                <w:rFonts w:eastAsia="MS PGothic"/>
                <w:sz w:val="20"/>
                <w:lang w:eastAsia="ja-JP"/>
              </w:rPr>
              <w:t>20 mW</w:t>
            </w:r>
            <w:r w:rsidRPr="00BC0065">
              <w:rPr>
                <w:rFonts w:eastAsia="MS PGothic"/>
                <w:sz w:val="20"/>
              </w:rPr>
              <w:br/>
            </w:r>
            <w:r w:rsidRPr="00BC0065">
              <w:rPr>
                <w:rFonts w:eastAsia="MS PGothic"/>
                <w:sz w:val="20"/>
                <w:lang w:eastAsia="ja-JP"/>
              </w:rPr>
              <w:t>(13 dBm)</w:t>
            </w:r>
          </w:p>
        </w:tc>
        <w:tc>
          <w:tcPr>
            <w:tcW w:w="1470" w:type="dxa"/>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r w:rsidRPr="00A74A77">
              <w:rPr>
                <w:rFonts w:eastAsia="MS PGothic"/>
                <w:sz w:val="20"/>
              </w:rPr>
              <w:sym w:font="Symbol" w:char="F0A3"/>
            </w:r>
            <w:r w:rsidRPr="00BC0065">
              <w:rPr>
                <w:rFonts w:ascii="Tms Rmn" w:eastAsia="MS PGothic" w:hAnsi="Tms Rmn"/>
                <w:sz w:val="20"/>
              </w:rPr>
              <w:t> </w:t>
            </w:r>
            <w:r w:rsidRPr="00BC0065">
              <w:rPr>
                <w:rFonts w:eastAsia="MS PGothic"/>
                <w:sz w:val="20"/>
                <w:lang w:eastAsia="ja-JP"/>
              </w:rPr>
              <w:t>10 mW</w:t>
            </w:r>
            <w:r w:rsidRPr="00BC0065">
              <w:rPr>
                <w:rFonts w:eastAsia="MS PGothic"/>
                <w:sz w:val="20"/>
              </w:rPr>
              <w:br/>
            </w:r>
            <w:r w:rsidRPr="00A74A77">
              <w:rPr>
                <w:rFonts w:eastAsia="MS PGothic"/>
                <w:sz w:val="20"/>
              </w:rPr>
              <w:sym w:font="Symbol" w:char="F0A3"/>
            </w:r>
            <w:r w:rsidRPr="00A74A77">
              <w:rPr>
                <w:rFonts w:eastAsia="MS PGothic"/>
                <w:sz w:val="20"/>
              </w:rPr>
              <w:t></w:t>
            </w:r>
            <w:r w:rsidRPr="00BC0065">
              <w:rPr>
                <w:rFonts w:eastAsia="MS PGothic"/>
                <w:sz w:val="20"/>
                <w:lang w:eastAsia="ja-JP"/>
              </w:rPr>
              <w:t>3 dBi</w:t>
            </w:r>
          </w:p>
        </w:tc>
        <w:tc>
          <w:tcPr>
            <w:tcW w:w="1481"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−75 dBm</w:t>
            </w: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951-955,8</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200 kHz)</w:t>
            </w:r>
          </w:p>
        </w:tc>
        <w:tc>
          <w:tcPr>
            <w:tcW w:w="1292"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p>
        </w:tc>
        <w:tc>
          <w:tcPr>
            <w:tcW w:w="1548" w:type="dxa"/>
            <w:gridSpan w:val="2"/>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2 mW</w:t>
            </w:r>
            <w:r w:rsidRPr="00A74A77">
              <w:rPr>
                <w:rFonts w:eastAsia="MS PGothic"/>
                <w:sz w:val="20"/>
              </w:rPr>
              <w:br/>
            </w:r>
            <w:r w:rsidRPr="00A74A77">
              <w:rPr>
                <w:rFonts w:eastAsia="MS PGothic"/>
                <w:sz w:val="20"/>
                <w:lang w:eastAsia="ja-JP"/>
              </w:rPr>
              <w:t>(3 dBm)</w:t>
            </w:r>
          </w:p>
        </w:tc>
        <w:tc>
          <w:tcPr>
            <w:tcW w:w="1470" w:type="dxa"/>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1 mW</w:t>
            </w:r>
            <w:r w:rsidRPr="00A74A77">
              <w:rPr>
                <w:rFonts w:eastAsia="MS PGothic"/>
                <w:sz w:val="20"/>
                <w:lang w:eastAsia="ja-JP"/>
              </w:rPr>
              <w:br/>
            </w:r>
            <w:r w:rsidRPr="00A74A77">
              <w:rPr>
                <w:rFonts w:eastAsia="MS PGothic"/>
                <w:sz w:val="20"/>
              </w:rPr>
              <w:sym w:font="Symbol" w:char="F0A3"/>
            </w:r>
            <w:r w:rsidRPr="00A74A77">
              <w:rPr>
                <w:rFonts w:eastAsia="MS PGothic"/>
                <w:sz w:val="20"/>
              </w:rPr>
              <w:t></w:t>
            </w:r>
            <w:r w:rsidRPr="00A74A77">
              <w:rPr>
                <w:rFonts w:eastAsia="MS PGothic"/>
                <w:sz w:val="20"/>
                <w:lang w:eastAsia="ja-JP"/>
              </w:rPr>
              <w:t>3 dBi</w:t>
            </w:r>
          </w:p>
        </w:tc>
        <w:tc>
          <w:tcPr>
            <w:tcW w:w="1481" w:type="dxa"/>
            <w:gridSpan w:val="2"/>
            <w:vMerge/>
            <w:tcBorders>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954,3</w:t>
            </w:r>
            <w:r w:rsidRPr="00BC0065">
              <w:rPr>
                <w:rFonts w:eastAsia="MS PGothic"/>
                <w:sz w:val="20"/>
                <w:lang w:eastAsia="ja-JP"/>
              </w:rPr>
              <w:br/>
              <w:t>954,5</w:t>
            </w:r>
            <w:r w:rsidRPr="00BC0065">
              <w:rPr>
                <w:rFonts w:eastAsia="MS PGothic"/>
                <w:sz w:val="20"/>
                <w:lang w:eastAsia="ja-JP"/>
              </w:rPr>
              <w:br/>
              <w:t>954,7</w:t>
            </w:r>
          </w:p>
        </w:tc>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A74A77">
            <w:pPr>
              <w:pStyle w:val="Tabletext"/>
              <w:jc w:val="center"/>
              <w:rPr>
                <w:rFonts w:eastAsia="MS PGothic"/>
                <w:sz w:val="20"/>
              </w:rPr>
            </w:pPr>
            <w:r w:rsidRPr="00A74A77">
              <w:rPr>
                <w:rFonts w:eastAsia="MS PGothic"/>
                <w:sz w:val="20"/>
              </w:rPr>
              <w:t>&gt; </w:t>
            </w:r>
            <w:r w:rsidRPr="00A74A77">
              <w:rPr>
                <w:rFonts w:eastAsia="MS PGothic"/>
                <w:sz w:val="20"/>
                <w:lang w:eastAsia="ja-JP"/>
              </w:rPr>
              <w:t>200</w:t>
            </w:r>
            <w:r w:rsidRPr="00A74A77">
              <w:rPr>
                <w:rFonts w:eastAsia="MS PGothic"/>
                <w:sz w:val="20"/>
              </w:rPr>
              <w:br/>
              <w:t>≤ </w:t>
            </w:r>
            <w:r w:rsidRPr="00A74A77">
              <w:rPr>
                <w:rFonts w:eastAsia="MS PGothic"/>
                <w:sz w:val="20"/>
                <w:lang w:eastAsia="ja-JP"/>
              </w:rPr>
              <w:t>400</w:t>
            </w:r>
          </w:p>
        </w:tc>
        <w:tc>
          <w:tcPr>
            <w:tcW w:w="1548" w:type="dxa"/>
            <w:gridSpan w:val="2"/>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xml:space="preserve"> </w:t>
            </w:r>
            <w:r w:rsidRPr="00A74A77">
              <w:rPr>
                <w:rFonts w:eastAsia="MS PGothic"/>
                <w:sz w:val="20"/>
                <w:lang w:eastAsia="ja-JP"/>
              </w:rPr>
              <w:t>20 mW</w:t>
            </w:r>
            <w:r w:rsidRPr="00A74A77">
              <w:rPr>
                <w:rFonts w:eastAsia="MS PGothic"/>
                <w:sz w:val="20"/>
              </w:rPr>
              <w:br/>
            </w:r>
            <w:r w:rsidRPr="00A74A77">
              <w:rPr>
                <w:rFonts w:eastAsia="MS PGothic"/>
                <w:sz w:val="20"/>
                <w:lang w:eastAsia="ja-JP"/>
              </w:rPr>
              <w:t>(13 dBm)</w:t>
            </w:r>
          </w:p>
        </w:tc>
        <w:tc>
          <w:tcPr>
            <w:tcW w:w="1470" w:type="dxa"/>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10 mW</w:t>
            </w:r>
            <w:r w:rsidRPr="00A74A77">
              <w:rPr>
                <w:rFonts w:eastAsia="MS PGothic"/>
                <w:sz w:val="20"/>
              </w:rPr>
              <w:br/>
            </w:r>
            <w:r w:rsidRPr="00A74A77">
              <w:rPr>
                <w:rFonts w:eastAsia="MS PGothic"/>
                <w:sz w:val="20"/>
              </w:rPr>
              <w:sym w:font="Symbol" w:char="F0A3"/>
            </w:r>
            <w:r w:rsidRPr="00A74A77">
              <w:rPr>
                <w:rFonts w:eastAsia="MS PGothic"/>
                <w:sz w:val="20"/>
              </w:rPr>
              <w:t></w:t>
            </w:r>
            <w:r w:rsidRPr="00A74A77">
              <w:rPr>
                <w:rFonts w:eastAsia="MS PGothic"/>
                <w:sz w:val="20"/>
                <w:lang w:eastAsia="ja-JP"/>
              </w:rPr>
              <w:t>3 dBi</w:t>
            </w:r>
          </w:p>
        </w:tc>
        <w:tc>
          <w:tcPr>
            <w:tcW w:w="1481" w:type="dxa"/>
            <w:gridSpan w:val="2"/>
            <w:vMerge/>
            <w:tcBorders>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951,1-955,5</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200 kHz)</w:t>
            </w:r>
          </w:p>
        </w:tc>
        <w:tc>
          <w:tcPr>
            <w:tcW w:w="1292" w:type="dxa"/>
            <w:vMerge/>
            <w:tcBorders>
              <w:left w:val="single" w:sz="4" w:space="0" w:color="auto"/>
              <w:bottom w:val="single" w:sz="4" w:space="0" w:color="auto"/>
              <w:right w:val="single" w:sz="4" w:space="0" w:color="auto"/>
            </w:tcBorders>
            <w:tcMar>
              <w:left w:w="85" w:type="dxa"/>
              <w:right w:w="57" w:type="dxa"/>
            </w:tcMar>
            <w:vAlign w:val="center"/>
          </w:tcPr>
          <w:p w:rsidR="00732DAC" w:rsidRPr="00A74A77" w:rsidRDefault="00732DAC" w:rsidP="00A74A77">
            <w:pPr>
              <w:pStyle w:val="Tabletext"/>
              <w:jc w:val="center"/>
              <w:rPr>
                <w:rFonts w:eastAsia="MS PGothic"/>
                <w:sz w:val="20"/>
              </w:rPr>
            </w:pPr>
          </w:p>
        </w:tc>
        <w:tc>
          <w:tcPr>
            <w:tcW w:w="1548" w:type="dxa"/>
            <w:gridSpan w:val="2"/>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2 mW</w:t>
            </w:r>
            <w:r w:rsidRPr="00A74A77">
              <w:rPr>
                <w:rFonts w:eastAsia="MS PGothic"/>
                <w:sz w:val="20"/>
              </w:rPr>
              <w:br/>
            </w:r>
            <w:r w:rsidRPr="00A74A77">
              <w:rPr>
                <w:rFonts w:eastAsia="MS PGothic"/>
                <w:sz w:val="20"/>
                <w:lang w:eastAsia="ja-JP"/>
              </w:rPr>
              <w:t>(3 dBm)</w:t>
            </w:r>
          </w:p>
        </w:tc>
        <w:tc>
          <w:tcPr>
            <w:tcW w:w="1470" w:type="dxa"/>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1 mW</w:t>
            </w:r>
            <w:r w:rsidRPr="00A74A77">
              <w:rPr>
                <w:rFonts w:eastAsia="MS PGothic"/>
                <w:sz w:val="20"/>
                <w:lang w:eastAsia="ja-JP"/>
              </w:rPr>
              <w:br/>
            </w:r>
            <w:r w:rsidRPr="00A74A77">
              <w:rPr>
                <w:rFonts w:eastAsia="MS PGothic"/>
                <w:sz w:val="20"/>
              </w:rPr>
              <w:sym w:font="Symbol" w:char="F0A3"/>
            </w:r>
            <w:r w:rsidRPr="00A74A77">
              <w:rPr>
                <w:rFonts w:eastAsia="MS PGothic"/>
                <w:sz w:val="20"/>
              </w:rPr>
              <w:t xml:space="preserve"> </w:t>
            </w:r>
            <w:r w:rsidRPr="00A74A77">
              <w:rPr>
                <w:rFonts w:eastAsia="MS PGothic"/>
                <w:sz w:val="20"/>
                <w:lang w:eastAsia="ja-JP"/>
              </w:rPr>
              <w:t>3 dBi</w:t>
            </w:r>
          </w:p>
        </w:tc>
        <w:tc>
          <w:tcPr>
            <w:tcW w:w="1481" w:type="dxa"/>
            <w:gridSpan w:val="2"/>
            <w:vMerge/>
            <w:tcBorders>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954,4</w:t>
            </w:r>
            <w:r w:rsidRPr="00BC0065">
              <w:rPr>
                <w:rFonts w:eastAsia="MS PGothic"/>
                <w:sz w:val="20"/>
                <w:lang w:eastAsia="ja-JP"/>
              </w:rPr>
              <w:br/>
              <w:t>954,6</w:t>
            </w:r>
          </w:p>
        </w:tc>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A74A77">
            <w:pPr>
              <w:pStyle w:val="Tabletext"/>
              <w:jc w:val="center"/>
              <w:rPr>
                <w:rFonts w:eastAsia="MS PGothic"/>
                <w:sz w:val="20"/>
              </w:rPr>
            </w:pPr>
            <w:r w:rsidRPr="00A74A77">
              <w:rPr>
                <w:rFonts w:eastAsia="MS PGothic"/>
                <w:sz w:val="20"/>
              </w:rPr>
              <w:t>≤ </w:t>
            </w:r>
            <w:r w:rsidRPr="00A74A77">
              <w:rPr>
                <w:rFonts w:eastAsia="MS PGothic"/>
                <w:sz w:val="20"/>
                <w:lang w:eastAsia="ja-JP"/>
              </w:rPr>
              <w:t>400</w:t>
            </w:r>
            <w:r w:rsidRPr="00A74A77">
              <w:rPr>
                <w:rFonts w:eastAsia="MS PGothic"/>
                <w:sz w:val="20"/>
              </w:rPr>
              <w:br/>
              <w:t>≤ </w:t>
            </w:r>
            <w:r w:rsidRPr="00A74A77">
              <w:rPr>
                <w:rFonts w:eastAsia="MS PGothic"/>
                <w:sz w:val="20"/>
                <w:lang w:eastAsia="ja-JP"/>
              </w:rPr>
              <w:t>600</w:t>
            </w:r>
          </w:p>
        </w:tc>
        <w:tc>
          <w:tcPr>
            <w:tcW w:w="1548" w:type="dxa"/>
            <w:gridSpan w:val="2"/>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20 mW</w:t>
            </w:r>
            <w:r w:rsidRPr="00A74A77">
              <w:rPr>
                <w:rFonts w:eastAsia="MS PGothic"/>
                <w:sz w:val="20"/>
              </w:rPr>
              <w:br/>
            </w:r>
            <w:r w:rsidRPr="00A74A77">
              <w:rPr>
                <w:rFonts w:eastAsia="MS PGothic"/>
                <w:sz w:val="20"/>
                <w:lang w:eastAsia="ja-JP"/>
              </w:rPr>
              <w:t>(13 dBm)</w:t>
            </w:r>
          </w:p>
        </w:tc>
        <w:tc>
          <w:tcPr>
            <w:tcW w:w="1470" w:type="dxa"/>
            <w:tcBorders>
              <w:top w:val="single" w:sz="4" w:space="0" w:color="auto"/>
              <w:left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10 mW</w:t>
            </w:r>
            <w:r w:rsidRPr="00A74A77">
              <w:rPr>
                <w:rFonts w:eastAsia="MS PGothic"/>
                <w:sz w:val="20"/>
              </w:rPr>
              <w:br/>
            </w:r>
            <w:r w:rsidRPr="00A74A77">
              <w:rPr>
                <w:rFonts w:eastAsia="MS PGothic"/>
                <w:sz w:val="20"/>
              </w:rPr>
              <w:sym w:font="Symbol" w:char="F0A3"/>
            </w:r>
            <w:r w:rsidRPr="00A74A77">
              <w:rPr>
                <w:rFonts w:eastAsia="MS PGothic"/>
                <w:sz w:val="20"/>
                <w:lang w:eastAsia="ja-JP"/>
              </w:rPr>
              <w:t>3 dBi</w:t>
            </w:r>
          </w:p>
        </w:tc>
        <w:tc>
          <w:tcPr>
            <w:tcW w:w="1481" w:type="dxa"/>
            <w:gridSpan w:val="2"/>
            <w:vMerge/>
            <w:tcBorders>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951,2-955,4</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200 kHz)</w:t>
            </w:r>
          </w:p>
        </w:tc>
        <w:tc>
          <w:tcPr>
            <w:tcW w:w="1292"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ascii="Symbol" w:eastAsia="MS PGothic" w:hAnsi="Symbol"/>
                <w:sz w:val="20"/>
              </w:rPr>
            </w:pPr>
          </w:p>
        </w:tc>
        <w:tc>
          <w:tcPr>
            <w:tcW w:w="154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2 mW</w:t>
            </w:r>
            <w:r w:rsidRPr="00A74A77">
              <w:rPr>
                <w:rFonts w:eastAsia="MS PGothic"/>
                <w:sz w:val="20"/>
              </w:rPr>
              <w:br/>
            </w:r>
            <w:r w:rsidRPr="00A74A77">
              <w:rPr>
                <w:rFonts w:eastAsia="MS PGothic"/>
                <w:sz w:val="20"/>
                <w:lang w:eastAsia="ja-JP"/>
              </w:rPr>
              <w:t>(3 dBm)</w:t>
            </w:r>
          </w:p>
        </w:tc>
        <w:tc>
          <w:tcPr>
            <w:tcW w:w="147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A74A77" w:rsidRDefault="00732DAC" w:rsidP="00B215B7">
            <w:pPr>
              <w:pStyle w:val="Tabletext"/>
              <w:rPr>
                <w:rFonts w:eastAsia="MS PGothic"/>
                <w:sz w:val="20"/>
              </w:rPr>
            </w:pPr>
            <w:r w:rsidRPr="00A74A77">
              <w:rPr>
                <w:rFonts w:eastAsia="MS PGothic"/>
                <w:sz w:val="20"/>
              </w:rPr>
              <w:sym w:font="Symbol" w:char="F0A3"/>
            </w:r>
            <w:r w:rsidRPr="00A74A77">
              <w:rPr>
                <w:rFonts w:eastAsia="MS PGothic"/>
                <w:sz w:val="20"/>
              </w:rPr>
              <w:t> </w:t>
            </w:r>
            <w:r w:rsidRPr="00A74A77">
              <w:rPr>
                <w:rFonts w:eastAsia="MS PGothic"/>
                <w:sz w:val="20"/>
                <w:lang w:eastAsia="ja-JP"/>
              </w:rPr>
              <w:t>1 mW</w:t>
            </w:r>
            <w:r w:rsidRPr="00A74A77">
              <w:rPr>
                <w:rFonts w:eastAsia="MS PGothic"/>
                <w:sz w:val="20"/>
                <w:lang w:eastAsia="ja-JP"/>
              </w:rPr>
              <w:br/>
            </w:r>
            <w:r w:rsidRPr="00A74A77">
              <w:rPr>
                <w:rFonts w:eastAsia="MS PGothic"/>
                <w:sz w:val="20"/>
              </w:rPr>
              <w:sym w:font="Symbol" w:char="F0A3"/>
            </w:r>
            <w:r w:rsidRPr="00A74A77">
              <w:rPr>
                <w:rFonts w:eastAsia="MS PGothic"/>
                <w:sz w:val="20"/>
                <w:lang w:eastAsia="ja-JP"/>
              </w:rPr>
              <w:t>3</w:t>
            </w:r>
            <w:r w:rsidRPr="00A74A77">
              <w:rPr>
                <w:rFonts w:eastAsia="MS PGothic"/>
                <w:sz w:val="20"/>
              </w:rPr>
              <w:t> </w:t>
            </w:r>
            <w:r w:rsidRPr="00A74A77">
              <w:rPr>
                <w:rFonts w:eastAsia="MS PGothic"/>
                <w:sz w:val="20"/>
                <w:lang w:eastAsia="ja-JP"/>
              </w:rPr>
              <w:t>dBi</w:t>
            </w:r>
          </w:p>
        </w:tc>
        <w:tc>
          <w:tcPr>
            <w:tcW w:w="1481" w:type="dxa"/>
            <w:gridSpan w:val="2"/>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9405" w:type="dxa"/>
            <w:gridSpan w:val="8"/>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790527" w:rsidRDefault="00732DAC" w:rsidP="00B215B7">
            <w:pPr>
              <w:pStyle w:val="Tabletext"/>
              <w:jc w:val="center"/>
              <w:rPr>
                <w:rFonts w:eastAsia="MS PGothic"/>
                <w:sz w:val="20"/>
              </w:rPr>
            </w:pPr>
            <w:r>
              <w:br w:type="page"/>
            </w:r>
            <w:r w:rsidRPr="00790527">
              <w:rPr>
                <w:rFonts w:eastAsia="MS PGothic"/>
                <w:i/>
                <w:iCs/>
                <w:sz w:val="20"/>
              </w:rPr>
              <w:t>Télémesure, télécommande et transmission de données</w:t>
            </w:r>
          </w:p>
        </w:tc>
      </w:tr>
      <w:tr w:rsidR="00732DAC" w:rsidRPr="00BC0065" w:rsidTr="00732DAC">
        <w:trPr>
          <w:cantSplit/>
          <w:jc w:val="center"/>
        </w:trPr>
        <w:tc>
          <w:tcPr>
            <w:tcW w:w="154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tabs>
                <w:tab w:val="clear" w:pos="794"/>
                <w:tab w:val="clear" w:pos="1191"/>
                <w:tab w:val="clear" w:pos="1588"/>
                <w:tab w:val="clear" w:pos="1985"/>
              </w:tabs>
              <w:overflowPunct/>
              <w:autoSpaceDE/>
              <w:autoSpaceDN/>
              <w:adjustRightInd/>
              <w:spacing w:before="0"/>
              <w:textAlignment w:val="auto"/>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ascii="Tms Rmn" w:eastAsia="MS PGothic" w:hAnsi="Tms Rmn"/>
                <w:sz w:val="20"/>
              </w:rPr>
              <w:t> </w:t>
            </w:r>
            <w:r w:rsidRPr="00BC0065">
              <w:rPr>
                <w:rFonts w:eastAsia="MS PGothic"/>
                <w:sz w:val="20"/>
              </w:rPr>
              <w:t>216-1</w:t>
            </w:r>
            <w:r w:rsidRPr="00BC0065">
              <w:rPr>
                <w:rFonts w:ascii="Tms Rmn" w:eastAsia="MS PGothic" w:hAnsi="Tms Rmn"/>
                <w:sz w:val="20"/>
              </w:rPr>
              <w:t> </w:t>
            </w:r>
            <w:r w:rsidRPr="00BC0065">
              <w:rPr>
                <w:rFonts w:eastAsia="MS PGothic"/>
                <w:sz w:val="20"/>
              </w:rPr>
              <w:t>21</w:t>
            </w:r>
            <w:r w:rsidRPr="00BC0065">
              <w:rPr>
                <w:rFonts w:eastAsia="MS PGothic"/>
                <w:sz w:val="20"/>
                <w:lang w:eastAsia="ja-JP"/>
              </w:rPr>
              <w:t>7</w:t>
            </w:r>
            <w:r w:rsidRPr="00BC0065">
              <w:rPr>
                <w:rFonts w:eastAsia="MS PGothic"/>
                <w:sz w:val="20"/>
              </w:rPr>
              <w:br/>
              <w:t>(espacement de 50 kHz)</w:t>
            </w:r>
          </w:p>
        </w:tc>
        <w:tc>
          <w:tcPr>
            <w:tcW w:w="1355"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&gt; 16</w:t>
            </w:r>
            <w:r w:rsidRPr="009C4E52">
              <w:rPr>
                <w:rFonts w:eastAsia="MS PGothic"/>
                <w:sz w:val="20"/>
              </w:rPr>
              <w:br/>
            </w:r>
            <w:r w:rsidRPr="009C4E52">
              <w:rPr>
                <w:rFonts w:eastAsia="MS PGothic"/>
                <w:sz w:val="20"/>
              </w:rPr>
              <w:sym w:font="Symbol" w:char="F0A3"/>
            </w:r>
            <w:r w:rsidRPr="009C4E52">
              <w:rPr>
                <w:rFonts w:eastAsia="MS PGothic"/>
                <w:sz w:val="20"/>
              </w:rPr>
              <w:t> 32</w:t>
            </w:r>
          </w:p>
        </w:tc>
        <w:tc>
          <w:tcPr>
            <w:tcW w:w="148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20"/>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 xml:space="preserve">(12,14 dBm) </w:t>
            </w:r>
          </w:p>
        </w:tc>
        <w:tc>
          <w:tcPr>
            <w:tcW w:w="1499" w:type="dxa"/>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20"/>
              </w:rPr>
              <w:t> </w:t>
            </w:r>
            <w:r w:rsidRPr="009C4E52">
              <w:rPr>
                <w:rFonts w:eastAsia="MS PGothic"/>
                <w:sz w:val="20"/>
                <w:lang w:eastAsia="ja-JP"/>
              </w:rPr>
              <w:t>10 mW</w:t>
            </w:r>
            <w:r w:rsidRPr="009C4E52">
              <w:rPr>
                <w:rFonts w:eastAsia="MS PGothic"/>
                <w:sz w:val="20"/>
              </w:rPr>
              <w:br/>
            </w:r>
            <w:r w:rsidRPr="009C4E52">
              <w:rPr>
                <w:rFonts w:eastAsia="MS PGothic"/>
                <w:sz w:val="20"/>
              </w:rPr>
              <w:sym w:font="Symbol" w:char="F0A3"/>
            </w:r>
            <w:r w:rsidRPr="009C4E52">
              <w:rPr>
                <w:rFonts w:eastAsia="MS PGothic"/>
                <w:sz w:val="20"/>
                <w:lang w:eastAsia="ja-JP"/>
              </w:rPr>
              <w:t>2,14 dBi</w:t>
            </w:r>
            <w:r w:rsidRPr="009C4E52" w:rsidDel="001B5DBB">
              <w:rPr>
                <w:rFonts w:eastAsia="MS PGothic"/>
                <w:sz w:val="20"/>
              </w:rPr>
              <w:t></w:t>
            </w:r>
            <w:r w:rsidRPr="009C4E52">
              <w:rPr>
                <w:rFonts w:eastAsia="MS PGothic"/>
                <w:sz w:val="20"/>
              </w:rPr>
              <w:br/>
            </w:r>
          </w:p>
        </w:tc>
        <w:tc>
          <w:tcPr>
            <w:tcW w:w="145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t xml:space="preserve">4,47 </w:t>
            </w:r>
            <w:r w:rsidRPr="009C4E52">
              <w:rPr>
                <w:rFonts w:eastAsia="MS PGothic"/>
                <w:sz w:val="20"/>
              </w:rPr>
              <w:sym w:font="Symbol" w:char="F06D"/>
            </w:r>
            <w:r w:rsidRPr="009C4E52">
              <w:rPr>
                <w:rFonts w:eastAsia="MS PGothic"/>
                <w:sz w:val="20"/>
              </w:rPr>
              <w:t>V</w:t>
            </w: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ascii="Tms Rmn" w:eastAsia="MS PGothic" w:hAnsi="Tms Rmn"/>
                <w:sz w:val="20"/>
              </w:rPr>
              <w:t> </w:t>
            </w:r>
            <w:r w:rsidRPr="00BC0065">
              <w:rPr>
                <w:rFonts w:eastAsia="MS PGothic"/>
                <w:sz w:val="20"/>
              </w:rPr>
              <w:t>252-1</w:t>
            </w:r>
            <w:r w:rsidRPr="00BC0065">
              <w:rPr>
                <w:rFonts w:ascii="Tms Rmn" w:eastAsia="MS PGothic" w:hAnsi="Tms Rmn"/>
                <w:sz w:val="20"/>
              </w:rPr>
              <w:t> </w:t>
            </w:r>
            <w:r w:rsidRPr="00BC0065">
              <w:rPr>
                <w:rFonts w:eastAsia="MS PGothic"/>
                <w:sz w:val="20"/>
              </w:rPr>
              <w:t>25</w:t>
            </w:r>
            <w:r w:rsidRPr="00BC0065">
              <w:rPr>
                <w:rFonts w:eastAsia="MS PGothic"/>
                <w:sz w:val="20"/>
                <w:lang w:eastAsia="ja-JP"/>
              </w:rPr>
              <w:t>3</w:t>
            </w:r>
            <w:r w:rsidRPr="00BC0065">
              <w:rPr>
                <w:rFonts w:eastAsia="MS PGothic"/>
                <w:sz w:val="20"/>
              </w:rPr>
              <w:br/>
              <w:t>(espacement de 50 kHz)</w:t>
            </w:r>
          </w:p>
        </w:tc>
        <w:tc>
          <w:tcPr>
            <w:tcW w:w="1355"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p>
        </w:tc>
        <w:tc>
          <w:tcPr>
            <w:tcW w:w="149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52" w:type="dxa"/>
            <w:vMerge/>
            <w:tcBorders>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ascii="Tms Rmn" w:eastAsia="MS PGothic" w:hAnsi="Tms Rmn"/>
                <w:sz w:val="20"/>
              </w:rPr>
              <w:t> </w:t>
            </w:r>
            <w:r w:rsidRPr="00BC0065">
              <w:rPr>
                <w:rFonts w:eastAsia="MS PGothic"/>
                <w:sz w:val="20"/>
              </w:rPr>
              <w:t>216,0125-1</w:t>
            </w:r>
            <w:r w:rsidRPr="00BC0065">
              <w:rPr>
                <w:rFonts w:ascii="Tms Rmn" w:eastAsia="MS PGothic" w:hAnsi="Tms Rmn"/>
                <w:sz w:val="20"/>
              </w:rPr>
              <w:t> </w:t>
            </w:r>
            <w:r w:rsidRPr="00BC0065">
              <w:rPr>
                <w:rFonts w:eastAsia="MS PGothic"/>
                <w:sz w:val="20"/>
              </w:rPr>
              <w:t>216,</w:t>
            </w:r>
            <w:r w:rsidRPr="00BC0065">
              <w:rPr>
                <w:rFonts w:eastAsia="MS PGothic"/>
                <w:sz w:val="20"/>
                <w:lang w:eastAsia="ja-JP"/>
              </w:rPr>
              <w:t>9875</w:t>
            </w:r>
            <w:r w:rsidRPr="00BC0065">
              <w:rPr>
                <w:rFonts w:eastAsia="MS PGothic"/>
                <w:sz w:val="20"/>
              </w:rPr>
              <w:br/>
              <w:t>(espacement de 25 kHz)</w:t>
            </w:r>
          </w:p>
        </w:tc>
        <w:tc>
          <w:tcPr>
            <w:tcW w:w="1355"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9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52" w:type="dxa"/>
            <w:vMerge/>
            <w:tcBorders>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r>
      <w:tr w:rsidR="00732DAC" w:rsidRPr="00BC0065" w:rsidTr="00732DAC">
        <w:trPr>
          <w:cantSplit/>
          <w:jc w:val="center"/>
        </w:trPr>
        <w:tc>
          <w:tcPr>
            <w:tcW w:w="154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ascii="Tms Rmn" w:eastAsia="MS PGothic" w:hAnsi="Tms Rmn"/>
                <w:sz w:val="20"/>
              </w:rPr>
              <w:t> </w:t>
            </w:r>
            <w:r w:rsidRPr="00BC0065">
              <w:rPr>
                <w:rFonts w:eastAsia="MS PGothic"/>
                <w:sz w:val="20"/>
              </w:rPr>
              <w:t>252,0125-1</w:t>
            </w:r>
            <w:r w:rsidRPr="00BC0065">
              <w:rPr>
                <w:rFonts w:ascii="Tms Rmn" w:eastAsia="MS PGothic" w:hAnsi="Tms Rmn"/>
                <w:sz w:val="20"/>
              </w:rPr>
              <w:t> </w:t>
            </w:r>
            <w:r w:rsidRPr="00BC0065">
              <w:rPr>
                <w:rFonts w:eastAsia="MS PGothic"/>
                <w:sz w:val="20"/>
              </w:rPr>
              <w:t>252,</w:t>
            </w:r>
            <w:r w:rsidRPr="00BC0065">
              <w:rPr>
                <w:rFonts w:eastAsia="MS PGothic"/>
                <w:sz w:val="20"/>
                <w:lang w:eastAsia="ja-JP"/>
              </w:rPr>
              <w:t>9875</w:t>
            </w:r>
            <w:r w:rsidRPr="00BC0065">
              <w:rPr>
                <w:rFonts w:eastAsia="MS PGothic"/>
                <w:sz w:val="20"/>
              </w:rPr>
              <w:br/>
              <w:t>(espacement de 25 kHz)</w:t>
            </w:r>
          </w:p>
        </w:tc>
        <w:tc>
          <w:tcPr>
            <w:tcW w:w="1355"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8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99" w:type="dxa"/>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52" w:type="dxa"/>
            <w:vMerge/>
            <w:tcBorders>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r>
      <w:tr w:rsidR="00732DAC" w:rsidRPr="00BC0065" w:rsidTr="00732DAC">
        <w:trPr>
          <w:cantSplit/>
          <w:jc w:val="center"/>
        </w:trPr>
        <w:tc>
          <w:tcPr>
            <w:tcW w:w="154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065"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rPr>
            </w:pPr>
            <w:r w:rsidRPr="00BC0065" w:rsidDel="00100F43">
              <w:rPr>
                <w:rFonts w:eastAsia="MS PGothic"/>
                <w:sz w:val="20"/>
              </w:rPr>
              <w:t>1</w:t>
            </w:r>
            <w:r w:rsidRPr="00BC0065" w:rsidDel="00100F43">
              <w:rPr>
                <w:rFonts w:ascii="Tms Rmn" w:eastAsia="MS PGothic" w:hAnsi="Tms Rmn"/>
                <w:sz w:val="20"/>
              </w:rPr>
              <w:t> </w:t>
            </w:r>
            <w:r w:rsidRPr="00BC0065" w:rsidDel="00100F43">
              <w:rPr>
                <w:rFonts w:eastAsia="MS PGothic"/>
                <w:sz w:val="20"/>
              </w:rPr>
              <w:t>216</w:t>
            </w:r>
            <w:r w:rsidRPr="00BC0065">
              <w:rPr>
                <w:rFonts w:eastAsia="MS PGothic"/>
                <w:sz w:val="20"/>
              </w:rPr>
              <w:t>,</w:t>
            </w:r>
            <w:r w:rsidRPr="00BC0065" w:rsidDel="00100F43">
              <w:rPr>
                <w:rFonts w:eastAsia="MS PGothic"/>
                <w:sz w:val="20"/>
              </w:rPr>
              <w:t>5375-1</w:t>
            </w:r>
            <w:r w:rsidRPr="00BC0065" w:rsidDel="00100F43">
              <w:rPr>
                <w:rFonts w:ascii="Tms Rmn" w:eastAsia="MS PGothic" w:hAnsi="Tms Rmn"/>
                <w:sz w:val="20"/>
              </w:rPr>
              <w:t> </w:t>
            </w:r>
            <w:r w:rsidRPr="00BC0065" w:rsidDel="00100F43">
              <w:rPr>
                <w:rFonts w:eastAsia="MS PGothic"/>
                <w:sz w:val="20"/>
              </w:rPr>
              <w:t>216</w:t>
            </w:r>
            <w:r w:rsidRPr="00BC0065">
              <w:rPr>
                <w:rFonts w:eastAsia="MS PGothic"/>
                <w:sz w:val="20"/>
              </w:rPr>
              <w:t>,</w:t>
            </w:r>
            <w:r w:rsidRPr="00BC0065" w:rsidDel="00100F43">
              <w:rPr>
                <w:rFonts w:eastAsia="MS PGothic"/>
                <w:sz w:val="20"/>
              </w:rPr>
              <w:t>9875</w:t>
            </w:r>
            <w:r w:rsidRPr="00BC0065" w:rsidDel="00100F43">
              <w:rPr>
                <w:rFonts w:eastAsia="MS PGothic"/>
                <w:sz w:val="20"/>
              </w:rPr>
              <w:br/>
              <w:t>(</w:t>
            </w:r>
            <w:r w:rsidRPr="00BC0065">
              <w:rPr>
                <w:rFonts w:eastAsia="MS PGothic"/>
                <w:sz w:val="20"/>
              </w:rPr>
              <w:t xml:space="preserve">espacement de </w:t>
            </w:r>
            <w:r w:rsidRPr="00BC0065" w:rsidDel="00100F43">
              <w:rPr>
                <w:rFonts w:eastAsia="MS PGothic"/>
                <w:sz w:val="20"/>
              </w:rPr>
              <w:t>25</w:t>
            </w:r>
            <w:r w:rsidRPr="00BC0065">
              <w:rPr>
                <w:rFonts w:eastAsia="MS PGothic"/>
                <w:sz w:val="20"/>
              </w:rPr>
              <w:t> kHz</w:t>
            </w:r>
            <w:r w:rsidRPr="00BC0065" w:rsidDel="00100F43">
              <w:rPr>
                <w:rFonts w:eastAsia="MS PGothic"/>
                <w:sz w:val="20"/>
              </w:rPr>
              <w:t>)</w:t>
            </w:r>
          </w:p>
        </w:tc>
        <w:tc>
          <w:tcPr>
            <w:tcW w:w="1355"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20"/>
              </w:rPr>
              <w:t> 16</w:t>
            </w:r>
          </w:p>
        </w:tc>
        <w:tc>
          <w:tcPr>
            <w:tcW w:w="148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99"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c>
          <w:tcPr>
            <w:tcW w:w="1452" w:type="dxa"/>
            <w:tcBorders>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p>
        </w:tc>
      </w:tr>
    </w:tbl>
    <w:p w:rsidR="00732DAC" w:rsidRPr="00732DAC" w:rsidRDefault="00732DAC" w:rsidP="00732DAC">
      <w:pPr>
        <w:pStyle w:val="TableNo"/>
      </w:pPr>
      <w:r w:rsidRPr="00BC0065">
        <w:t>TABLEAU 21</w:t>
      </w:r>
      <w:r>
        <w:t xml:space="preserve"> (</w:t>
      </w:r>
      <w:r>
        <w:rPr>
          <w:i/>
          <w:iCs/>
        </w:rPr>
        <w:t>suite</w:t>
      </w:r>
      <w:r>
        <w:t>)</w:t>
      </w:r>
    </w:p>
    <w:tbl>
      <w:tblPr>
        <w:tblW w:w="9368" w:type="dxa"/>
        <w:jc w:val="center"/>
        <w:tblLayout w:type="fixed"/>
        <w:tblLook w:val="0000" w:firstRow="0" w:lastRow="0" w:firstColumn="0" w:lastColumn="0" w:noHBand="0" w:noVBand="0"/>
      </w:tblPr>
      <w:tblGrid>
        <w:gridCol w:w="1558"/>
        <w:gridCol w:w="2126"/>
        <w:gridCol w:w="1418"/>
        <w:gridCol w:w="1561"/>
        <w:gridCol w:w="1417"/>
        <w:gridCol w:w="1288"/>
      </w:tblGrid>
      <w:tr w:rsidR="00732DAC" w:rsidRPr="00BC0065" w:rsidTr="00732DAC">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F86AEA">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ascii="Tms Rmn" w:eastAsia="MS PGothic" w:hAnsi="Tms Rmn"/>
                <w:sz w:val="12"/>
              </w:rPr>
              <w:t> </w:t>
            </w:r>
            <w:r w:rsidRPr="00BC0065">
              <w:rPr>
                <w:rFonts w:eastAsia="MS PGothic"/>
                <w:sz w:val="20"/>
              </w:rPr>
              <w:t>252,5375-1</w:t>
            </w:r>
            <w:r w:rsidRPr="00BC0065">
              <w:rPr>
                <w:rFonts w:ascii="Tms Rmn" w:eastAsia="MS PGothic" w:hAnsi="Tms Rmn"/>
                <w:sz w:val="12"/>
              </w:rPr>
              <w:t> </w:t>
            </w:r>
            <w:r w:rsidRPr="00BC0065">
              <w:rPr>
                <w:rFonts w:eastAsia="MS PGothic"/>
                <w:sz w:val="20"/>
              </w:rPr>
              <w:t>252,9875</w:t>
            </w:r>
            <w:r w:rsidRPr="00BC0065">
              <w:rPr>
                <w:rFonts w:eastAsia="MS PGothic"/>
                <w:sz w:val="20"/>
              </w:rPr>
              <w:br/>
              <w:t>(espacement de 25 kHz)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288" w:type="dxa"/>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9368"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rFonts w:eastAsia="MS PGothic"/>
                <w:i/>
                <w:iCs/>
                <w:sz w:val="20"/>
              </w:rPr>
              <w:t>Téléphonie sans fil</w:t>
            </w:r>
          </w:p>
        </w:tc>
      </w:tr>
      <w:tr w:rsidR="00732DAC" w:rsidRPr="00BC0065" w:rsidTr="00732DAC">
        <w:trPr>
          <w:cantSplit/>
          <w:jc w:val="center"/>
        </w:trPr>
        <w:tc>
          <w:tcPr>
            <w:tcW w:w="155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7F225E" w:rsidRDefault="00732DAC" w:rsidP="00B215B7">
            <w:pPr>
              <w:pStyle w:val="Tabletext"/>
              <w:rPr>
                <w:rFonts w:eastAsia="MS PGothic"/>
                <w:sz w:val="20"/>
                <w:lang w:val="es-ES_tradnl"/>
              </w:rPr>
            </w:pPr>
            <w:r w:rsidRPr="007F225E">
              <w:rPr>
                <w:rFonts w:eastAsia="MS PGothic"/>
                <w:sz w:val="20"/>
                <w:lang w:val="es-ES_tradnl" w:eastAsia="ja-JP"/>
              </w:rPr>
              <w:t xml:space="preserve">F1D, </w:t>
            </w:r>
            <w:r w:rsidRPr="007F225E">
              <w:rPr>
                <w:rFonts w:eastAsia="MS PGothic"/>
                <w:sz w:val="20"/>
                <w:lang w:val="es-ES_tradnl"/>
              </w:rPr>
              <w:t xml:space="preserve">F1E, </w:t>
            </w:r>
            <w:r w:rsidRPr="007F225E">
              <w:rPr>
                <w:rFonts w:eastAsia="MS PGothic"/>
                <w:sz w:val="20"/>
                <w:lang w:val="es-ES_tradnl" w:eastAsia="ja-JP"/>
              </w:rPr>
              <w:t xml:space="preserve">F2D, </w:t>
            </w:r>
            <w:r w:rsidRPr="007F225E">
              <w:rPr>
                <w:rFonts w:eastAsia="MS PGothic"/>
                <w:sz w:val="20"/>
                <w:lang w:val="es-ES_tradnl"/>
              </w:rPr>
              <w:t xml:space="preserve">F2E, </w:t>
            </w:r>
            <w:r w:rsidRPr="007F225E">
              <w:rPr>
                <w:rFonts w:eastAsia="MS PGothic"/>
                <w:sz w:val="20"/>
                <w:lang w:val="es-ES_tradnl" w:eastAsia="ja-JP"/>
              </w:rPr>
              <w:t xml:space="preserve">F3E, </w:t>
            </w:r>
            <w:r w:rsidRPr="007F225E">
              <w:rPr>
                <w:rFonts w:eastAsia="MS PGothic"/>
                <w:sz w:val="20"/>
                <w:lang w:val="es-ES_tradnl"/>
              </w:rPr>
              <w:t>F7W, G1D, G1E, G2D, G2E, G7E, G7W, D1D, D1E, D2D, D2E, D3E, D7E ou D7W</w:t>
            </w:r>
          </w:p>
        </w:tc>
        <w:tc>
          <w:tcPr>
            <w:tcW w:w="2126" w:type="dxa"/>
            <w:tcBorders>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422,2-422,3</w:t>
            </w:r>
            <w:r w:rsidRPr="00BC0065">
              <w:rPr>
                <w:rFonts w:eastAsia="MS PGothic"/>
                <w:sz w:val="20"/>
              </w:rPr>
              <w:br/>
              <w:t>(espacement de 12,5 kHz)</w:t>
            </w:r>
          </w:p>
        </w:tc>
        <w:tc>
          <w:tcPr>
            <w:tcW w:w="141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8,5</w:t>
            </w:r>
          </w:p>
        </w:tc>
        <w:tc>
          <w:tcPr>
            <w:tcW w:w="1561"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 xml:space="preserve">(12,14 dBm) </w:t>
            </w:r>
          </w:p>
        </w:tc>
        <w:tc>
          <w:tcPr>
            <w:tcW w:w="141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sym w:font="Symbol" w:char="F0A3"/>
            </w:r>
            <w:r w:rsidRPr="009C4E52">
              <w:rPr>
                <w:rFonts w:eastAsia="MS PGothic"/>
                <w:sz w:val="20"/>
              </w:rPr>
              <w:t xml:space="preserve"> </w:t>
            </w:r>
            <w:r w:rsidRPr="009C4E52">
              <w:rPr>
                <w:rFonts w:eastAsia="MS PGothic"/>
                <w:sz w:val="20"/>
                <w:lang w:eastAsia="ja-JP"/>
              </w:rPr>
              <w:t>10 mW</w:t>
            </w:r>
            <w:r w:rsidRPr="009C4E52">
              <w:rPr>
                <w:rFonts w:eastAsia="MS PGothic"/>
                <w:sz w:val="20"/>
              </w:rPr>
              <w:br/>
            </w:r>
            <w:r w:rsidRPr="009C4E52">
              <w:rPr>
                <w:rFonts w:eastAsia="MS PGothic"/>
                <w:sz w:val="20"/>
              </w:rPr>
              <w:sym w:font="Symbol" w:char="F0A3"/>
            </w:r>
            <w:r w:rsidRPr="009C4E52">
              <w:rPr>
                <w:rFonts w:eastAsia="MS PGothic"/>
                <w:sz w:val="20"/>
                <w:lang w:eastAsia="ja-JP"/>
              </w:rPr>
              <w:t>2,14 dBi</w:t>
            </w:r>
            <w:r w:rsidRPr="009C4E52" w:rsidDel="00795FAF">
              <w:rPr>
                <w:rFonts w:eastAsia="MS PGothic"/>
                <w:sz w:val="20"/>
              </w:rPr>
              <w:t></w:t>
            </w:r>
            <w:r w:rsidRPr="009C4E52">
              <w:rPr>
                <w:rFonts w:eastAsia="MS PGothic"/>
                <w:sz w:val="20"/>
              </w:rPr>
              <w:br/>
            </w:r>
          </w:p>
        </w:tc>
        <w:tc>
          <w:tcPr>
            <w:tcW w:w="128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t xml:space="preserve">7 </w:t>
            </w:r>
            <w:r w:rsidRPr="009C4E52">
              <w:rPr>
                <w:rFonts w:eastAsia="MS PGothic"/>
                <w:sz w:val="20"/>
              </w:rPr>
              <w:sym w:font="Symbol" w:char="F06D"/>
            </w:r>
            <w:r w:rsidRPr="009C4E52">
              <w:rPr>
                <w:rFonts w:eastAsia="MS PGothic"/>
                <w:sz w:val="20"/>
              </w:rPr>
              <w:t>V</w:t>
            </w: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421,8125-421,9</w:t>
            </w:r>
            <w:r w:rsidRPr="00BC0065">
              <w:rPr>
                <w:rFonts w:eastAsia="MS PGothic"/>
                <w:sz w:val="20"/>
                <w:lang w:eastAsia="ja-JP"/>
              </w:rPr>
              <w:t>1</w:t>
            </w:r>
            <w:r w:rsidRPr="00BC0065">
              <w:rPr>
                <w:rFonts w:eastAsia="MS PGothic"/>
                <w:sz w:val="20"/>
              </w:rPr>
              <w:t>25</w:t>
            </w:r>
            <w:r w:rsidRPr="00BC0065">
              <w:rPr>
                <w:rFonts w:eastAsia="MS PGothic"/>
                <w:sz w:val="20"/>
              </w:rPr>
              <w:br/>
              <w:t>(espacement de 12,5 kHz)</w:t>
            </w:r>
          </w:p>
        </w:tc>
        <w:tc>
          <w:tcPr>
            <w:tcW w:w="141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440,2625-440,</w:t>
            </w:r>
            <w:r w:rsidRPr="00BC0065">
              <w:rPr>
                <w:rFonts w:eastAsia="MS PGothic"/>
                <w:sz w:val="20"/>
                <w:lang w:eastAsia="ja-JP"/>
              </w:rPr>
              <w:t>3625</w:t>
            </w:r>
            <w:r w:rsidRPr="00BC0065">
              <w:rPr>
                <w:rFonts w:eastAsia="MS PGothic"/>
                <w:sz w:val="20"/>
              </w:rPr>
              <w:br/>
              <w:t>(espacement de 12,5 kHz)</w:t>
            </w:r>
          </w:p>
        </w:tc>
        <w:tc>
          <w:tcPr>
            <w:tcW w:w="141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422,05-422,1875</w:t>
            </w:r>
            <w:r w:rsidRPr="00BC0065">
              <w:rPr>
                <w:rFonts w:eastAsia="MS PGothic"/>
                <w:sz w:val="20"/>
              </w:rPr>
              <w:br/>
              <w:t>(espacement de 12,5 kHz)</w:t>
            </w:r>
          </w:p>
        </w:tc>
        <w:tc>
          <w:tcPr>
            <w:tcW w:w="141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421,575-421,8</w:t>
            </w:r>
            <w:r w:rsidRPr="00BC0065">
              <w:rPr>
                <w:rFonts w:eastAsia="MS PGothic"/>
                <w:sz w:val="20"/>
              </w:rPr>
              <w:br/>
              <w:t>(espacement de 12,5 kHz)</w:t>
            </w:r>
          </w:p>
        </w:tc>
        <w:tc>
          <w:tcPr>
            <w:tcW w:w="141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440,025-440,25</w:t>
            </w:r>
            <w:r w:rsidRPr="00BC0065">
              <w:rPr>
                <w:rFonts w:eastAsia="MS PGothic"/>
                <w:sz w:val="20"/>
              </w:rPr>
              <w:br/>
              <w:t>(espacement de 12,5 kHz)</w:t>
            </w:r>
          </w:p>
        </w:tc>
        <w:tc>
          <w:tcPr>
            <w:tcW w:w="141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vMerge w:val="restart"/>
            <w:tcBorders>
              <w:left w:val="single" w:sz="6" w:space="0" w:color="auto"/>
              <w:right w:val="single" w:sz="6" w:space="0" w:color="auto"/>
            </w:tcBorders>
            <w:shd w:val="clear" w:color="auto" w:fill="auto"/>
            <w:tcMar>
              <w:left w:w="85" w:type="dxa"/>
              <w:right w:w="57" w:type="dxa"/>
            </w:tcMar>
            <w:vAlign w:val="center"/>
          </w:tcPr>
          <w:p w:rsidR="00732DAC" w:rsidRPr="00BC0065" w:rsidRDefault="00732DAC" w:rsidP="00B215B7">
            <w:pPr>
              <w:spacing w:before="40" w:after="40"/>
              <w:rPr>
                <w:rFonts w:eastAsia="MS PGothic"/>
                <w:sz w:val="20"/>
                <w:lang w:eastAsia="ja-JP"/>
              </w:rPr>
            </w:pPr>
            <w:r w:rsidRPr="00BC0065">
              <w:rPr>
                <w:rFonts w:eastAsia="MS PGothic"/>
                <w:sz w:val="20"/>
                <w:lang w:eastAsia="ja-JP"/>
              </w:rPr>
              <w:t>F2D, F3E</w:t>
            </w:r>
          </w:p>
        </w:tc>
        <w:tc>
          <w:tcPr>
            <w:tcW w:w="21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keepNext/>
              <w:rPr>
                <w:rFonts w:eastAsia="MS PGothic"/>
                <w:sz w:val="20"/>
                <w:lang w:eastAsia="ja-JP"/>
              </w:rPr>
            </w:pPr>
            <w:r w:rsidRPr="00BC0065">
              <w:rPr>
                <w:rFonts w:eastAsia="MS PGothic"/>
                <w:sz w:val="20"/>
                <w:lang w:eastAsia="ja-JP"/>
              </w:rPr>
              <w:t>413,7-414,14375</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6,25 kHz)</w:t>
            </w:r>
          </w:p>
        </w:tc>
        <w:tc>
          <w:tcPr>
            <w:tcW w:w="1418" w:type="dxa"/>
            <w:vMerge w:val="restart"/>
            <w:tcBorders>
              <w:left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keepNext/>
              <w:spacing w:before="40" w:after="40"/>
              <w:rPr>
                <w:rFonts w:eastAsia="MS PGothic"/>
                <w:sz w:val="20"/>
                <w:lang w:eastAsia="ja-JP"/>
              </w:rPr>
            </w:pPr>
            <w:r w:rsidRPr="009C4E52">
              <w:rPr>
                <w:rFonts w:eastAsia="MS PGothic"/>
                <w:sz w:val="20"/>
              </w:rPr>
              <w:sym w:font="Symbol" w:char="F0A3"/>
            </w:r>
            <w:r w:rsidRPr="009C4E52">
              <w:rPr>
                <w:rFonts w:eastAsia="MS PGothic"/>
                <w:sz w:val="20"/>
              </w:rPr>
              <w:t> </w:t>
            </w:r>
            <w:r w:rsidRPr="009C4E52">
              <w:rPr>
                <w:rFonts w:eastAsia="MS PGothic"/>
                <w:sz w:val="20"/>
                <w:lang w:eastAsia="ja-JP"/>
              </w:rPr>
              <w:t>8,5</w:t>
            </w:r>
          </w:p>
        </w:tc>
        <w:tc>
          <w:tcPr>
            <w:tcW w:w="1561" w:type="dxa"/>
            <w:vMerge w:val="restart"/>
            <w:tcBorders>
              <w:left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keepNext/>
              <w:spacing w:before="40" w:after="40"/>
              <w:rPr>
                <w:rFonts w:eastAsia="MS PGothic"/>
                <w:sz w:val="20"/>
                <w:lang w:eastAsia="ja-JP"/>
              </w:rPr>
            </w:pPr>
            <w:r w:rsidRPr="009C4E52">
              <w:rPr>
                <w:rFonts w:eastAsia="MS PGothic"/>
                <w:sz w:val="20"/>
                <w:lang w:eastAsia="ja-JP"/>
              </w:rPr>
              <w:t>1,6 mW</w:t>
            </w:r>
            <w:r w:rsidRPr="009C4E52">
              <w:rPr>
                <w:rFonts w:eastAsia="MS PGothic"/>
                <w:sz w:val="20"/>
                <w:lang w:eastAsia="ja-JP"/>
              </w:rPr>
              <w:br/>
              <w:t>(2,14 dBm)</w:t>
            </w:r>
          </w:p>
        </w:tc>
        <w:tc>
          <w:tcPr>
            <w:tcW w:w="1417" w:type="dxa"/>
            <w:vMerge w:val="restart"/>
            <w:tcBorders>
              <w:left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keepNext/>
              <w:spacing w:before="40" w:after="40"/>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 mW</w:t>
            </w:r>
            <w:r w:rsidRPr="009C4E52">
              <w:rPr>
                <w:rFonts w:eastAsia="MS PGothic"/>
                <w:sz w:val="20"/>
                <w:lang w:eastAsia="ja-JP"/>
              </w:rPr>
              <w:br/>
            </w:r>
            <w:r w:rsidRPr="009C4E52">
              <w:rPr>
                <w:rFonts w:eastAsia="MS PGothic"/>
                <w:sz w:val="20"/>
              </w:rPr>
              <w:sym w:font="Symbol" w:char="F0A3"/>
            </w:r>
            <w:r w:rsidRPr="009C4E52">
              <w:rPr>
                <w:rFonts w:eastAsia="MS PGothic"/>
                <w:sz w:val="20"/>
                <w:lang w:eastAsia="ja-JP"/>
              </w:rPr>
              <w:t xml:space="preserve"> (2,14 dBi)</w:t>
            </w:r>
          </w:p>
        </w:tc>
        <w:tc>
          <w:tcPr>
            <w:tcW w:w="1288" w:type="dxa"/>
            <w:vMerge w:val="restart"/>
            <w:tcBorders>
              <w:left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keepNext/>
              <w:rPr>
                <w:rFonts w:eastAsia="MS PGothic"/>
                <w:sz w:val="20"/>
              </w:rPr>
            </w:pPr>
            <w:r w:rsidRPr="009C4E52">
              <w:rPr>
                <w:rFonts w:eastAsia="MS PGothic"/>
                <w:sz w:val="20"/>
              </w:rPr>
              <w:t>Non</w:t>
            </w:r>
            <w:r w:rsidRPr="009C4E52">
              <w:rPr>
                <w:rFonts w:eastAsia="MS PGothic"/>
                <w:sz w:val="20"/>
              </w:rPr>
              <w:br/>
              <w:t>requise</w:t>
            </w:r>
          </w:p>
        </w:tc>
      </w:tr>
      <w:tr w:rsidR="00732DAC" w:rsidRPr="00BC0065" w:rsidTr="00732DAC">
        <w:trPr>
          <w:cantSplit/>
          <w:jc w:val="center"/>
        </w:trPr>
        <w:tc>
          <w:tcPr>
            <w:tcW w:w="155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spacing w:before="40" w:after="40"/>
              <w:rPr>
                <w:rFonts w:eastAsia="MS PGothic"/>
                <w:sz w:val="20"/>
                <w:highlight w:val="yellow"/>
                <w:lang w:eastAsia="ja-JP"/>
              </w:rPr>
            </w:pPr>
          </w:p>
        </w:tc>
        <w:tc>
          <w:tcPr>
            <w:tcW w:w="21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454,05-454,19375</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6,25 kHz)</w:t>
            </w:r>
          </w:p>
        </w:tc>
        <w:tc>
          <w:tcPr>
            <w:tcW w:w="141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spacing w:before="40" w:after="40"/>
              <w:rPr>
                <w:rFonts w:ascii="Symbol" w:eastAsia="MS PGothic" w:hAnsi="Symbol"/>
                <w:sz w:val="20"/>
              </w:rPr>
            </w:pPr>
          </w:p>
        </w:tc>
        <w:tc>
          <w:tcPr>
            <w:tcW w:w="1561"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spacing w:before="40" w:after="40"/>
              <w:rPr>
                <w:rFonts w:eastAsia="MS PGothic"/>
                <w:sz w:val="20"/>
                <w:lang w:eastAsia="ja-JP"/>
              </w:rPr>
            </w:pPr>
          </w:p>
        </w:tc>
        <w:tc>
          <w:tcPr>
            <w:tcW w:w="1417"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spacing w:before="40" w:after="40"/>
              <w:rPr>
                <w:rFonts w:ascii="Symbol" w:eastAsia="MS PGothic" w:hAnsi="Symbol"/>
                <w:sz w:val="20"/>
              </w:rPr>
            </w:pPr>
          </w:p>
        </w:tc>
        <w:tc>
          <w:tcPr>
            <w:tcW w:w="128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9368"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rFonts w:eastAsia="MS PGothic"/>
                <w:i/>
                <w:iCs/>
                <w:sz w:val="20"/>
              </w:rPr>
              <w:t>Radiomessagerie</w:t>
            </w:r>
          </w:p>
        </w:tc>
      </w:tr>
      <w:tr w:rsidR="00732DAC" w:rsidRPr="00BC0065" w:rsidTr="00732DAC">
        <w:trPr>
          <w:cantSplit/>
          <w:jc w:val="center"/>
        </w:trPr>
        <w:tc>
          <w:tcPr>
            <w:tcW w:w="155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F1B, F2B, F3E, G1B ou G2B</w:t>
            </w:r>
          </w:p>
        </w:tc>
        <w:tc>
          <w:tcPr>
            <w:tcW w:w="2126" w:type="dxa"/>
            <w:tcBorders>
              <w:top w:val="single" w:sz="6" w:space="0" w:color="auto"/>
              <w:left w:val="single" w:sz="6" w:space="0" w:color="auto"/>
              <w:bottom w:val="single" w:sz="6" w:space="0" w:color="auto"/>
            </w:tcBorders>
            <w:tcMar>
              <w:left w:w="85" w:type="dxa"/>
              <w:right w:w="57" w:type="dxa"/>
            </w:tcMar>
            <w:vAlign w:val="center"/>
          </w:tcPr>
          <w:p w:rsidR="00732DAC" w:rsidRPr="00BC0065" w:rsidRDefault="00732DAC" w:rsidP="00B215B7">
            <w:pPr>
              <w:pStyle w:val="Tabletext"/>
              <w:rPr>
                <w:rFonts w:eastAsia="MS PGothic"/>
                <w:sz w:val="20"/>
                <w:highlight w:val="yellow"/>
                <w:lang w:eastAsia="ja-JP"/>
              </w:rPr>
            </w:pPr>
            <w:r w:rsidRPr="00BC0065">
              <w:rPr>
                <w:rFonts w:eastAsia="MS PGothic"/>
                <w:sz w:val="20"/>
              </w:rPr>
              <w:t>429,75</w:t>
            </w:r>
            <w:r w:rsidRPr="00BC0065">
              <w:rPr>
                <w:rFonts w:eastAsia="MS PGothic"/>
                <w:sz w:val="20"/>
              </w:rPr>
              <w:br/>
              <w:t>429,7625</w:t>
            </w:r>
            <w:r w:rsidRPr="00BC0065">
              <w:rPr>
                <w:rFonts w:eastAsia="MS PGothic"/>
                <w:sz w:val="20"/>
                <w:lang w:eastAsia="ja-JP"/>
              </w:rPr>
              <w:br/>
            </w:r>
            <w:r w:rsidRPr="00BC0065">
              <w:rPr>
                <w:rFonts w:eastAsia="MS PGothic"/>
                <w:sz w:val="20"/>
              </w:rPr>
              <w:t>429,775</w:t>
            </w:r>
            <w:r w:rsidRPr="00BC0065">
              <w:rPr>
                <w:rFonts w:eastAsia="MS PGothic"/>
                <w:sz w:val="20"/>
              </w:rPr>
              <w:br/>
              <w:t>429,7875</w:t>
            </w:r>
            <w:r w:rsidRPr="00BC0065">
              <w:rPr>
                <w:rFonts w:eastAsia="MS PGothic"/>
                <w:sz w:val="20"/>
              </w:rPr>
              <w:br/>
              <w:t>429,8</w:t>
            </w:r>
          </w:p>
        </w:tc>
        <w:tc>
          <w:tcPr>
            <w:tcW w:w="141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20"/>
              </w:rPr>
              <w:t xml:space="preserve"> 8,5</w:t>
            </w:r>
          </w:p>
        </w:tc>
        <w:tc>
          <w:tcPr>
            <w:tcW w:w="156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sym w:font="Symbol" w:char="F0A3"/>
            </w:r>
            <w:r w:rsidRPr="009C4E52">
              <w:rPr>
                <w:rFonts w:eastAsia="MS PGothic"/>
                <w:sz w:val="12"/>
              </w:rPr>
              <w:t xml:space="preserve">  </w:t>
            </w:r>
            <w:r w:rsidRPr="009C4E52">
              <w:rPr>
                <w:rFonts w:eastAsia="MS PGothic"/>
                <w:sz w:val="20"/>
                <w:lang w:eastAsia="ja-JP"/>
              </w:rPr>
              <w:t>16 mW</w:t>
            </w:r>
            <w:r w:rsidRPr="009C4E52">
              <w:rPr>
                <w:rFonts w:eastAsia="MS PGothic"/>
                <w:sz w:val="20"/>
              </w:rPr>
              <w:br/>
            </w:r>
            <w:r w:rsidRPr="009C4E52">
              <w:rPr>
                <w:rFonts w:eastAsia="MS PGothic"/>
                <w:sz w:val="20"/>
                <w:lang w:eastAsia="ja-JP"/>
              </w:rPr>
              <w:t xml:space="preserve">(12,14 dBm) </w:t>
            </w:r>
          </w:p>
        </w:tc>
        <w:tc>
          <w:tcPr>
            <w:tcW w:w="141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lang w:eastAsia="ja-JP"/>
              </w:rPr>
              <w:t>10 mW</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rPr>
              <w:t></w:t>
            </w:r>
            <w:r w:rsidRPr="009C4E52">
              <w:rPr>
                <w:rFonts w:eastAsia="MS PGothic"/>
                <w:sz w:val="20"/>
                <w:lang w:eastAsia="ja-JP"/>
              </w:rPr>
              <w:t>2,14 dBi</w:t>
            </w:r>
          </w:p>
        </w:tc>
        <w:tc>
          <w:tcPr>
            <w:tcW w:w="128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9C4E52" w:rsidRDefault="00732DAC" w:rsidP="00131D7D">
            <w:pPr>
              <w:pStyle w:val="Tabletext"/>
              <w:rPr>
                <w:rFonts w:eastAsia="MS PGothic"/>
                <w:sz w:val="20"/>
              </w:rPr>
            </w:pPr>
            <w:r w:rsidRPr="009C4E52">
              <w:rPr>
                <w:rFonts w:eastAsia="MS PGothic"/>
                <w:sz w:val="20"/>
              </w:rPr>
              <w:t xml:space="preserve">7 </w:t>
            </w:r>
            <w:r w:rsidRPr="009C4E52">
              <w:rPr>
                <w:rFonts w:eastAsia="MS PGothic"/>
                <w:sz w:val="20"/>
              </w:rPr>
              <w:sym w:font="Symbol" w:char="F06D"/>
            </w:r>
            <w:r w:rsidRPr="009C4E52">
              <w:rPr>
                <w:rFonts w:eastAsia="MS PGothic"/>
                <w:sz w:val="20"/>
              </w:rPr>
              <w:t>V</w:t>
            </w:r>
          </w:p>
        </w:tc>
      </w:tr>
    </w:tbl>
    <w:p w:rsidR="00F86AEA" w:rsidRDefault="00F86AEA" w:rsidP="00F86AEA">
      <w:pPr>
        <w:pStyle w:val="Tablefin"/>
      </w:pPr>
    </w:p>
    <w:p w:rsidR="00F86AEA" w:rsidRDefault="00F86AEA">
      <w:pPr>
        <w:tabs>
          <w:tab w:val="clear" w:pos="794"/>
          <w:tab w:val="clear" w:pos="1191"/>
          <w:tab w:val="clear" w:pos="1588"/>
          <w:tab w:val="clear" w:pos="1985"/>
        </w:tabs>
        <w:overflowPunct/>
        <w:autoSpaceDE/>
        <w:autoSpaceDN/>
        <w:adjustRightInd/>
        <w:spacing w:before="0"/>
        <w:textAlignment w:val="auto"/>
      </w:pPr>
      <w:r>
        <w:br w:type="page"/>
      </w:r>
    </w:p>
    <w:p w:rsidR="00F86AEA" w:rsidRPr="00732DAC" w:rsidRDefault="00F86AEA" w:rsidP="00F86AEA">
      <w:pPr>
        <w:pStyle w:val="TableNo"/>
      </w:pPr>
      <w:r w:rsidRPr="00BC0065">
        <w:t>TABLEAU 21</w:t>
      </w:r>
      <w:r>
        <w:t xml:space="preserve"> (</w:t>
      </w:r>
      <w:r>
        <w:rPr>
          <w:i/>
          <w:iCs/>
        </w:rPr>
        <w:t>suite</w:t>
      </w:r>
      <w:r>
        <w:t>)</w:t>
      </w:r>
    </w:p>
    <w:tbl>
      <w:tblPr>
        <w:tblW w:w="9368" w:type="dxa"/>
        <w:jc w:val="center"/>
        <w:tblLayout w:type="fixed"/>
        <w:tblLook w:val="0000" w:firstRow="0" w:lastRow="0" w:firstColumn="0" w:lastColumn="0" w:noHBand="0" w:noVBand="0"/>
      </w:tblPr>
      <w:tblGrid>
        <w:gridCol w:w="1558"/>
        <w:gridCol w:w="2126"/>
        <w:gridCol w:w="1418"/>
        <w:gridCol w:w="1561"/>
        <w:gridCol w:w="1417"/>
        <w:gridCol w:w="1288"/>
      </w:tblGrid>
      <w:tr w:rsidR="00F86AEA" w:rsidRPr="00BC0065" w:rsidTr="00F86AEA">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9368"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rFonts w:eastAsia="MS PGothic"/>
                <w:i/>
                <w:iCs/>
                <w:sz w:val="20"/>
              </w:rPr>
              <w:t xml:space="preserve">Microphone hertzien </w:t>
            </w:r>
          </w:p>
        </w:tc>
      </w:tr>
      <w:tr w:rsidR="00732DAC" w:rsidRPr="00BC0065" w:rsidTr="00732DAC">
        <w:trPr>
          <w:cantSplit/>
          <w:jc w:val="center"/>
        </w:trPr>
        <w:tc>
          <w:tcPr>
            <w:tcW w:w="1558" w:type="dxa"/>
            <w:tcBorders>
              <w:top w:val="single" w:sz="4" w:space="0" w:color="auto"/>
              <w:left w:val="single" w:sz="6" w:space="0" w:color="auto"/>
              <w:bottom w:val="single" w:sz="4" w:space="0" w:color="auto"/>
            </w:tcBorders>
            <w:shd w:val="clear" w:color="auto" w:fill="auto"/>
            <w:tcMar>
              <w:left w:w="85" w:type="dxa"/>
              <w:right w:w="57" w:type="dxa"/>
            </w:tcMar>
            <w:vAlign w:val="center"/>
          </w:tcPr>
          <w:p w:rsidR="00732DAC" w:rsidRPr="007F225E" w:rsidRDefault="00732DAC" w:rsidP="00B215B7">
            <w:pPr>
              <w:pStyle w:val="Tabletext"/>
              <w:rPr>
                <w:rFonts w:eastAsia="MS PGothic"/>
                <w:sz w:val="20"/>
                <w:lang w:val="es-ES_tradnl"/>
              </w:rPr>
            </w:pPr>
            <w:r w:rsidRPr="007F225E">
              <w:rPr>
                <w:rFonts w:eastAsia="MS PGothic"/>
                <w:color w:val="000000"/>
                <w:sz w:val="20"/>
                <w:lang w:val="es-ES_tradnl" w:eastAsia="ja-JP"/>
              </w:rPr>
              <w:t>F1D, F1E, F2D, F3E, F7D, F7E, F7W, F8E, F8W, F9W, D1D, D1E, D7D, D7E, D7W, G1D, G1E, G7D, G7E, G7W ou N0N</w:t>
            </w:r>
          </w:p>
        </w:tc>
        <w:tc>
          <w:tcPr>
            <w:tcW w:w="2126"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color w:val="000000"/>
                <w:sz w:val="20"/>
              </w:rPr>
              <w:t>806,125-809,75</w:t>
            </w:r>
            <w:r w:rsidRPr="00BC0065">
              <w:rPr>
                <w:rFonts w:eastAsia="MS PGothic"/>
                <w:color w:val="000000"/>
                <w:sz w:val="20"/>
              </w:rPr>
              <w:br/>
              <w:t>(</w:t>
            </w:r>
            <w:r w:rsidRPr="00BC0065">
              <w:rPr>
                <w:rFonts w:eastAsia="MS PGothic"/>
                <w:sz w:val="20"/>
              </w:rPr>
              <w:t xml:space="preserve">espacement de </w:t>
            </w:r>
            <w:r w:rsidRPr="00BC0065">
              <w:rPr>
                <w:rFonts w:eastAsia="MS PGothic"/>
                <w:color w:val="000000"/>
                <w:sz w:val="20"/>
              </w:rPr>
              <w:t>125 kHz)</w:t>
            </w:r>
          </w:p>
        </w:tc>
        <w:tc>
          <w:tcPr>
            <w:tcW w:w="1418"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lang w:eastAsia="ja-JP"/>
              </w:rPr>
              <w:t>Modulation de fréquence (sauf la modulation par déplacement de fréquence)</w:t>
            </w:r>
            <w:r w:rsidRPr="009C4E52">
              <w:rPr>
                <w:rFonts w:eastAsia="MS PGothic"/>
                <w:sz w:val="20"/>
                <w:lang w:eastAsia="ja-JP"/>
              </w:rPr>
              <w:br/>
            </w:r>
            <w:r w:rsidRPr="009C4E52">
              <w:rPr>
                <w:rFonts w:eastAsia="MS PGothic"/>
                <w:sz w:val="20"/>
              </w:rPr>
              <w:sym w:font="Symbol" w:char="F0A3"/>
            </w:r>
            <w:r w:rsidRPr="009C4E52">
              <w:rPr>
                <w:rFonts w:eastAsia="MS PGothic"/>
                <w:sz w:val="12"/>
              </w:rPr>
              <w:t> </w:t>
            </w:r>
            <w:r w:rsidRPr="009C4E52">
              <w:rPr>
                <w:rFonts w:eastAsia="MS PGothic"/>
                <w:sz w:val="20"/>
                <w:lang w:eastAsia="ja-JP"/>
              </w:rPr>
              <w:t> 110</w:t>
            </w:r>
            <w:r w:rsidRPr="009C4E52">
              <w:rPr>
                <w:rFonts w:eastAsia="MS PGothic"/>
                <w:color w:val="000000"/>
                <w:sz w:val="20"/>
                <w:lang w:eastAsia="ja-JP"/>
              </w:rPr>
              <w:br/>
            </w:r>
            <w:r w:rsidRPr="009C4E52">
              <w:br/>
            </w:r>
            <w:r w:rsidRPr="009C4E52">
              <w:rPr>
                <w:rFonts w:eastAsia="MS PGothic"/>
                <w:color w:val="000000"/>
                <w:sz w:val="20"/>
                <w:lang w:eastAsia="ja-JP"/>
              </w:rPr>
              <w:t>Modulation de fr</w:t>
            </w:r>
            <w:r w:rsidRPr="009C4E52">
              <w:rPr>
                <w:rFonts w:eastAsia="MS PGothic"/>
                <w:sz w:val="20"/>
                <w:lang w:eastAsia="ja-JP"/>
              </w:rPr>
              <w:t>é</w:t>
            </w:r>
            <w:r w:rsidRPr="009C4E52">
              <w:rPr>
                <w:rFonts w:eastAsia="MS PGothic"/>
                <w:color w:val="000000"/>
                <w:sz w:val="20"/>
                <w:lang w:eastAsia="ja-JP"/>
              </w:rPr>
              <w:t>quence (uniquement la modulation par d</w:t>
            </w:r>
            <w:r w:rsidRPr="009C4E52">
              <w:rPr>
                <w:rFonts w:eastAsia="MS PGothic"/>
                <w:sz w:val="20"/>
                <w:lang w:eastAsia="ja-JP"/>
              </w:rPr>
              <w:t>é</w:t>
            </w:r>
            <w:r w:rsidRPr="009C4E52">
              <w:rPr>
                <w:rFonts w:eastAsia="MS PGothic"/>
                <w:color w:val="000000"/>
                <w:sz w:val="20"/>
                <w:lang w:eastAsia="ja-JP"/>
              </w:rPr>
              <w:t>placement de fr</w:t>
            </w:r>
            <w:r w:rsidRPr="009C4E52">
              <w:rPr>
                <w:rFonts w:eastAsia="MS PGothic"/>
                <w:sz w:val="20"/>
                <w:lang w:eastAsia="ja-JP"/>
              </w:rPr>
              <w:t>é</w:t>
            </w:r>
            <w:r w:rsidRPr="009C4E52">
              <w:rPr>
                <w:rFonts w:eastAsia="MS PGothic"/>
                <w:color w:val="000000"/>
                <w:sz w:val="20"/>
                <w:lang w:eastAsia="ja-JP"/>
              </w:rPr>
              <w:t>quence), modulation de phase ou modulation d'amplitude en quadrature</w:t>
            </w:r>
            <w:r w:rsidRPr="009C4E52">
              <w:rPr>
                <w:rFonts w:eastAsia="MS PGothic"/>
                <w:color w:val="000000"/>
                <w:sz w:val="20"/>
                <w:lang w:eastAsia="ja-JP"/>
              </w:rPr>
              <w:br/>
            </w:r>
            <w:r w:rsidRPr="009C4E52">
              <w:rPr>
                <w:rFonts w:eastAsia="MS PGothic"/>
                <w:sz w:val="20"/>
              </w:rPr>
              <w:sym w:font="Symbol" w:char="F0A3"/>
            </w:r>
            <w:r w:rsidRPr="009C4E52">
              <w:rPr>
                <w:rFonts w:eastAsia="MS PGothic"/>
                <w:sz w:val="12"/>
              </w:rPr>
              <w:t> </w:t>
            </w:r>
            <w:r w:rsidRPr="009C4E52">
              <w:rPr>
                <w:rFonts w:eastAsia="MS PGothic"/>
                <w:color w:val="000000"/>
                <w:sz w:val="20"/>
                <w:lang w:eastAsia="ja-JP"/>
              </w:rPr>
              <w:t>192</w:t>
            </w:r>
          </w:p>
        </w:tc>
        <w:tc>
          <w:tcPr>
            <w:tcW w:w="1561" w:type="dxa"/>
            <w:tcBorders>
              <w:top w:val="single" w:sz="4" w:space="0" w:color="auto"/>
              <w:bottom w:val="single" w:sz="6" w:space="0" w:color="auto"/>
            </w:tcBorders>
            <w:shd w:val="clear" w:color="auto" w:fill="auto"/>
            <w:tcMar>
              <w:left w:w="85" w:type="dxa"/>
              <w:right w:w="57"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color w:val="000000"/>
                <w:sz w:val="20"/>
                <w:lang w:eastAsia="ja-JP"/>
              </w:rPr>
              <w:t>16 mW</w:t>
            </w:r>
            <w:r w:rsidRPr="009C4E52">
              <w:rPr>
                <w:rFonts w:eastAsia="MS PGothic"/>
                <w:color w:val="000000"/>
                <w:sz w:val="20"/>
              </w:rPr>
              <w:br/>
            </w:r>
            <w:r w:rsidRPr="009C4E52">
              <w:rPr>
                <w:rFonts w:eastAsia="MS PGothic"/>
                <w:color w:val="000000"/>
                <w:sz w:val="20"/>
                <w:lang w:eastAsia="ja-JP"/>
              </w:rPr>
              <w:t xml:space="preserve">(12,14 dBm) </w:t>
            </w:r>
          </w:p>
        </w:tc>
        <w:tc>
          <w:tcPr>
            <w:tcW w:w="1417"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color w:val="000000"/>
                <w:sz w:val="12"/>
              </w:rPr>
              <w:t> </w:t>
            </w:r>
            <w:r w:rsidRPr="009C4E52">
              <w:rPr>
                <w:rFonts w:eastAsia="MS PGothic"/>
                <w:color w:val="000000"/>
                <w:sz w:val="20"/>
                <w:lang w:eastAsia="ja-JP"/>
              </w:rPr>
              <w:t>10 mW</w:t>
            </w:r>
            <w:r w:rsidRPr="009C4E52">
              <w:rPr>
                <w:rFonts w:eastAsia="MS PGothic"/>
                <w:color w:val="000000"/>
                <w:sz w:val="20"/>
              </w:rPr>
              <w:br/>
            </w:r>
            <w:r w:rsidRPr="009C4E52">
              <w:rPr>
                <w:rFonts w:eastAsia="MS PGothic"/>
                <w:sz w:val="20"/>
              </w:rPr>
              <w:sym w:font="Symbol" w:char="F0A3"/>
            </w:r>
            <w:r w:rsidRPr="009C4E52">
              <w:rPr>
                <w:rFonts w:eastAsia="MS PGothic"/>
                <w:sz w:val="12"/>
              </w:rPr>
              <w:t> </w:t>
            </w:r>
            <w:r w:rsidRPr="009C4E52">
              <w:rPr>
                <w:rFonts w:eastAsia="MS PGothic"/>
                <w:sz w:val="20"/>
              </w:rPr>
              <w:t></w:t>
            </w:r>
            <w:r w:rsidRPr="009C4E52">
              <w:rPr>
                <w:rFonts w:eastAsia="MS PGothic"/>
                <w:color w:val="000000"/>
                <w:sz w:val="20"/>
                <w:lang w:eastAsia="ja-JP"/>
              </w:rPr>
              <w:t>2,14 dBi</w:t>
            </w:r>
          </w:p>
        </w:tc>
        <w:tc>
          <w:tcPr>
            <w:tcW w:w="1288" w:type="dxa"/>
            <w:tcBorders>
              <w:top w:val="single" w:sz="4" w:space="0" w:color="auto"/>
              <w:bottom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keepNext/>
              <w:keepLines/>
              <w:rPr>
                <w:rFonts w:eastAsia="MS PGothic"/>
                <w:sz w:val="20"/>
              </w:rPr>
            </w:pPr>
            <w:r w:rsidRPr="009C4E52">
              <w:rPr>
                <w:rFonts w:eastAsia="MS PGothic"/>
                <w:color w:val="000000"/>
                <w:sz w:val="20"/>
              </w:rPr>
              <w:t>Non</w:t>
            </w:r>
            <w:r w:rsidRPr="009C4E52">
              <w:rPr>
                <w:rFonts w:eastAsia="MS PGothic"/>
                <w:color w:val="000000"/>
                <w:sz w:val="20"/>
              </w:rPr>
              <w:br/>
              <w:t>requise</w:t>
            </w:r>
          </w:p>
        </w:tc>
      </w:tr>
      <w:tr w:rsidR="00732DAC" w:rsidRPr="00BC0065" w:rsidTr="00732DAC">
        <w:trPr>
          <w:cantSplit/>
          <w:jc w:val="center"/>
        </w:trPr>
        <w:tc>
          <w:tcPr>
            <w:tcW w:w="1558" w:type="dxa"/>
            <w:vMerge w:val="restart"/>
            <w:tcBorders>
              <w:top w:val="single" w:sz="4"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F3E, F8W, F2D ou F9W</w:t>
            </w:r>
          </w:p>
        </w:tc>
        <w:tc>
          <w:tcPr>
            <w:tcW w:w="21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highlight w:val="yellow"/>
              </w:rPr>
            </w:pPr>
            <w:r w:rsidRPr="00BC0065">
              <w:rPr>
                <w:rFonts w:eastAsia="MS PGothic"/>
                <w:sz w:val="20"/>
              </w:rPr>
              <w:t>322,025-322,15</w:t>
            </w:r>
            <w:r w:rsidRPr="00BC0065">
              <w:rPr>
                <w:rFonts w:eastAsia="MS PGothic"/>
                <w:sz w:val="20"/>
              </w:rPr>
              <w:br/>
              <w:t>(espacement de 25 kHz)</w:t>
            </w:r>
          </w:p>
        </w:tc>
        <w:tc>
          <w:tcPr>
            <w:tcW w:w="1418"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highlight w:val="yellow"/>
              </w:rPr>
            </w:pPr>
            <w:r w:rsidRPr="009C4E52">
              <w:rPr>
                <w:rFonts w:eastAsia="MS PGothic"/>
                <w:sz w:val="20"/>
              </w:rPr>
              <w:sym w:font="Symbol" w:char="F0A3"/>
            </w:r>
            <w:r w:rsidRPr="009C4E52">
              <w:rPr>
                <w:rFonts w:eastAsia="MS PGothic"/>
                <w:sz w:val="12"/>
              </w:rPr>
              <w:t> </w:t>
            </w:r>
            <w:r w:rsidRPr="009C4E52">
              <w:rPr>
                <w:rFonts w:eastAsia="MS PGothic"/>
                <w:sz w:val="20"/>
              </w:rPr>
              <w:t> 30</w:t>
            </w:r>
          </w:p>
        </w:tc>
        <w:tc>
          <w:tcPr>
            <w:tcW w:w="1561" w:type="dxa"/>
            <w:vMerge w:val="restart"/>
            <w:tcBorders>
              <w:top w:val="single" w:sz="6" w:space="0" w:color="auto"/>
              <w:bottom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highlight w:val="yellow"/>
                <w:lang w:eastAsia="ja-JP"/>
              </w:rPr>
            </w:pP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 xml:space="preserve">(2,14 dBm) </w:t>
            </w:r>
          </w:p>
        </w:tc>
        <w:tc>
          <w:tcPr>
            <w:tcW w:w="1417"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highlight w:val="yellow"/>
                <w:lang w:eastAsia="ja-JP"/>
              </w:rPr>
            </w:pP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1 mW</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rPr>
              <w:t xml:space="preserve"> </w:t>
            </w:r>
            <w:r w:rsidRPr="009C4E52">
              <w:rPr>
                <w:rFonts w:eastAsia="MS PGothic"/>
                <w:sz w:val="20"/>
                <w:lang w:eastAsia="ja-JP"/>
              </w:rPr>
              <w:t>2,14 dBi</w:t>
            </w:r>
            <w:r w:rsidRPr="009C4E52" w:rsidDel="00353FEE">
              <w:rPr>
                <w:rFonts w:eastAsia="MS PGothic"/>
                <w:sz w:val="20"/>
              </w:rPr>
              <w:t></w:t>
            </w:r>
            <w:r w:rsidRPr="009C4E52">
              <w:rPr>
                <w:rFonts w:eastAsia="MS PGothic"/>
                <w:sz w:val="20"/>
              </w:rPr>
              <w:br/>
            </w:r>
          </w:p>
        </w:tc>
        <w:tc>
          <w:tcPr>
            <w:tcW w:w="1288" w:type="dxa"/>
            <w:vMerge w:val="restart"/>
            <w:tcBorders>
              <w:top w:val="single" w:sz="6" w:space="0" w:color="auto"/>
              <w:bottom w:val="nil"/>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highlight w:val="yellow"/>
              </w:rPr>
            </w:pPr>
            <w:r w:rsidRPr="009C4E52">
              <w:rPr>
                <w:rFonts w:eastAsia="MS PGothic"/>
                <w:sz w:val="20"/>
              </w:rPr>
              <w:t>Non</w:t>
            </w:r>
            <w:r w:rsidRPr="009C4E52">
              <w:rPr>
                <w:rFonts w:eastAsia="MS PGothic"/>
                <w:sz w:val="20"/>
              </w:rPr>
              <w:br/>
              <w:t>requise</w:t>
            </w:r>
          </w:p>
        </w:tc>
      </w:tr>
      <w:tr w:rsidR="00732DAC" w:rsidRPr="00BC0065" w:rsidTr="00732DAC">
        <w:trPr>
          <w:cantSplit/>
          <w:jc w:val="center"/>
        </w:trPr>
        <w:tc>
          <w:tcPr>
            <w:tcW w:w="1558" w:type="dxa"/>
            <w:vMerge/>
            <w:tcBorders>
              <w:left w:val="single" w:sz="6" w:space="0" w:color="auto"/>
              <w:bottom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322,25-322,4</w:t>
            </w:r>
            <w:r w:rsidRPr="00BC0065">
              <w:rPr>
                <w:rFonts w:eastAsia="MS PGothic"/>
                <w:sz w:val="20"/>
              </w:rPr>
              <w:br/>
              <w:t>(espacement de 25 kHz)</w:t>
            </w:r>
          </w:p>
        </w:tc>
        <w:tc>
          <w:tcPr>
            <w:tcW w:w="1418"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61"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417"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288"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F3E ou F8W</w:t>
            </w:r>
          </w:p>
        </w:tc>
        <w:tc>
          <w:tcPr>
            <w:tcW w:w="21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74,58,74,64,74,70,74,76</w:t>
            </w:r>
          </w:p>
        </w:tc>
        <w:tc>
          <w:tcPr>
            <w:tcW w:w="141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60</w:t>
            </w:r>
          </w:p>
        </w:tc>
        <w:tc>
          <w:tcPr>
            <w:tcW w:w="1561"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color w:val="000000"/>
                <w:sz w:val="20"/>
              </w:rPr>
              <w:t> </w:t>
            </w:r>
            <w:r w:rsidRPr="009C4E52">
              <w:rPr>
                <w:rFonts w:eastAsia="MS PGothic"/>
                <w:color w:val="000000"/>
                <w:sz w:val="20"/>
                <w:lang w:eastAsia="ja-JP"/>
              </w:rPr>
              <w:t>16 mW</w:t>
            </w:r>
            <w:r w:rsidRPr="009C4E52">
              <w:rPr>
                <w:rFonts w:eastAsia="MS PGothic"/>
                <w:color w:val="000000"/>
                <w:sz w:val="20"/>
              </w:rPr>
              <w:br/>
            </w:r>
            <w:r w:rsidRPr="009C4E52">
              <w:rPr>
                <w:rFonts w:eastAsia="MS PGothic"/>
                <w:color w:val="000000"/>
                <w:sz w:val="20"/>
                <w:lang w:eastAsia="ja-JP"/>
              </w:rPr>
              <w:t xml:space="preserve">(12,14 dBm) </w:t>
            </w:r>
          </w:p>
        </w:tc>
        <w:tc>
          <w:tcPr>
            <w:tcW w:w="1417"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color w:val="000000"/>
                <w:sz w:val="20"/>
                <w:lang w:eastAsia="ja-JP"/>
              </w:rPr>
              <w:t>10 mW</w:t>
            </w:r>
            <w:r w:rsidRPr="009C4E52">
              <w:rPr>
                <w:rFonts w:eastAsia="MS PGothic"/>
                <w:color w:val="000000"/>
                <w:sz w:val="20"/>
              </w:rPr>
              <w:br/>
            </w:r>
            <w:r w:rsidRPr="009C4E52">
              <w:rPr>
                <w:rFonts w:eastAsia="MS PGothic"/>
                <w:color w:val="000000"/>
                <w:sz w:val="20"/>
                <w:lang w:eastAsia="ja-JP"/>
              </w:rPr>
              <w:t></w:t>
            </w: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color w:val="000000"/>
                <w:sz w:val="20"/>
                <w:lang w:eastAsia="ja-JP"/>
              </w:rPr>
              <w:t>2,14 dBi</w:t>
            </w:r>
          </w:p>
        </w:tc>
        <w:tc>
          <w:tcPr>
            <w:tcW w:w="128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color w:val="000000"/>
                <w:sz w:val="20"/>
              </w:rPr>
              <w:t>Non</w:t>
            </w:r>
            <w:r w:rsidRPr="009C4E52">
              <w:rPr>
                <w:rFonts w:eastAsia="MS PGothic"/>
                <w:color w:val="000000"/>
                <w:sz w:val="20"/>
              </w:rPr>
              <w:br/>
              <w:t>requise</w:t>
            </w:r>
          </w:p>
        </w:tc>
      </w:tr>
      <w:tr w:rsidR="00732DAC" w:rsidRPr="00BC0065" w:rsidTr="00732DAC">
        <w:trPr>
          <w:cantSplit/>
          <w:jc w:val="center"/>
        </w:trPr>
        <w:tc>
          <w:tcPr>
            <w:tcW w:w="9368"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keepNext/>
              <w:jc w:val="center"/>
              <w:rPr>
                <w:rFonts w:eastAsia="MS PGothic"/>
                <w:i/>
                <w:iCs/>
                <w:sz w:val="20"/>
              </w:rPr>
            </w:pPr>
            <w:r w:rsidRPr="00BC0065">
              <w:rPr>
                <w:rFonts w:eastAsia="MS PGothic"/>
                <w:i/>
                <w:iCs/>
                <w:sz w:val="20"/>
              </w:rPr>
              <w:t>Télémesure médicale</w:t>
            </w:r>
          </w:p>
        </w:tc>
      </w:tr>
      <w:tr w:rsidR="00732DAC" w:rsidRPr="00BC0065" w:rsidTr="00732DAC">
        <w:trPr>
          <w:cantSplit/>
          <w:jc w:val="center"/>
        </w:trPr>
        <w:tc>
          <w:tcPr>
            <w:tcW w:w="1558" w:type="dxa"/>
            <w:tcBorders>
              <w:top w:val="single" w:sz="6" w:space="0" w:color="auto"/>
              <w:lef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F1D, F2D, F3D, F7D, F8D ou F9D</w:t>
            </w: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420,05-421,0375, 424,4875-425,975, 429,25-429,7375, 440,5625-441,55, 444,5125-445,5 et</w:t>
            </w:r>
            <w:r>
              <w:rPr>
                <w:rFonts w:eastAsia="MS PGothic"/>
                <w:sz w:val="20"/>
              </w:rPr>
              <w:t xml:space="preserve"> </w:t>
            </w:r>
            <w:r w:rsidRPr="00BC0065">
              <w:rPr>
                <w:rFonts w:eastAsia="MS PGothic"/>
                <w:sz w:val="20"/>
              </w:rPr>
              <w:t>448,675-449,6625 (espacement de 12,5 kHz)</w:t>
            </w:r>
          </w:p>
        </w:tc>
        <w:tc>
          <w:tcPr>
            <w:tcW w:w="1418" w:type="dxa"/>
            <w:tcBorders>
              <w:top w:val="single" w:sz="6" w:space="0" w:color="auto"/>
              <w:left w:val="single" w:sz="6"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8,5</w:t>
            </w:r>
          </w:p>
        </w:tc>
        <w:tc>
          <w:tcPr>
            <w:tcW w:w="1561" w:type="dxa"/>
            <w:vMerge w:val="restart"/>
            <w:tcBorders>
              <w:top w:val="single" w:sz="6" w:space="0" w:color="auto"/>
              <w:left w:val="single" w:sz="6"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1,6 mW</w:t>
            </w:r>
            <w:r w:rsidRPr="009C4E52">
              <w:rPr>
                <w:rFonts w:eastAsia="MS PGothic"/>
                <w:sz w:val="20"/>
              </w:rPr>
              <w:br/>
            </w:r>
            <w:r w:rsidRPr="009C4E52">
              <w:rPr>
                <w:rFonts w:eastAsia="MS PGothic"/>
                <w:sz w:val="20"/>
                <w:lang w:eastAsia="ja-JP"/>
              </w:rPr>
              <w:t xml:space="preserve">(2,14 dBm) </w:t>
            </w:r>
          </w:p>
        </w:tc>
        <w:tc>
          <w:tcPr>
            <w:tcW w:w="1417"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 mW</w:t>
            </w:r>
            <w:r w:rsidRPr="009C4E52">
              <w:rPr>
                <w:rFonts w:eastAsia="MS PGothic"/>
                <w:sz w:val="20"/>
              </w:rPr>
              <w:br/>
            </w:r>
            <w:r w:rsidRPr="009C4E52">
              <w:rPr>
                <w:rFonts w:eastAsia="MS PGothic"/>
                <w:sz w:val="20"/>
              </w:rPr>
              <w:sym w:font="Symbol" w:char="F0A3"/>
            </w:r>
            <w:r w:rsidRPr="009C4E52">
              <w:rPr>
                <w:rFonts w:eastAsia="MS PGothic"/>
                <w:sz w:val="20"/>
                <w:lang w:eastAsia="ja-JP"/>
              </w:rPr>
              <w:t>2,14 dBi</w:t>
            </w:r>
          </w:p>
        </w:tc>
        <w:tc>
          <w:tcPr>
            <w:tcW w:w="128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t>Non</w:t>
            </w:r>
            <w:r w:rsidRPr="009C4E52">
              <w:rPr>
                <w:rFonts w:eastAsia="MS PGothic"/>
                <w:sz w:val="20"/>
              </w:rPr>
              <w:br/>
              <w:t>requise</w:t>
            </w:r>
          </w:p>
        </w:tc>
      </w:tr>
      <w:tr w:rsidR="00732DAC" w:rsidRPr="00BC0065" w:rsidTr="00732DAC">
        <w:trPr>
          <w:cantSplit/>
          <w:jc w:val="center"/>
        </w:trPr>
        <w:tc>
          <w:tcPr>
            <w:tcW w:w="155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F7D, F8D ou F9D</w:t>
            </w:r>
          </w:p>
        </w:tc>
        <w:tc>
          <w:tcPr>
            <w:tcW w:w="21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420,0625-421,0125, 424,5-425,95, 429,2625</w:t>
            </w:r>
            <w:r>
              <w:rPr>
                <w:rFonts w:eastAsia="MS PGothic"/>
                <w:sz w:val="20"/>
              </w:rPr>
              <w:noBreakHyphen/>
            </w:r>
            <w:r w:rsidRPr="00BC0065">
              <w:rPr>
                <w:rFonts w:eastAsia="MS PGothic"/>
                <w:sz w:val="20"/>
              </w:rPr>
              <w:t>429,7125, 440,575-441,525, 444,525-445,475,</w:t>
            </w:r>
            <w:r w:rsidRPr="00BC0065">
              <w:rPr>
                <w:rFonts w:eastAsia="MS PGothic"/>
                <w:sz w:val="20"/>
              </w:rPr>
              <w:br/>
              <w:t>448,6875-449,6375 (espacement de 25 kHz)</w:t>
            </w:r>
          </w:p>
        </w:tc>
        <w:tc>
          <w:tcPr>
            <w:tcW w:w="141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8,5</w:t>
            </w:r>
            <w:r w:rsidRPr="00BC0065">
              <w:rPr>
                <w:rFonts w:eastAsia="MS PGothic"/>
                <w:sz w:val="20"/>
              </w:rPr>
              <w:br/>
            </w:r>
            <w:bookmarkStart w:id="99" w:name="OLE_LINK5"/>
            <w:bookmarkStart w:id="100" w:name="OLE_LINK6"/>
            <w:r w:rsidRPr="00BC0065">
              <w:rPr>
                <w:rFonts w:eastAsia="MS PGothic"/>
                <w:sz w:val="20"/>
              </w:rPr>
              <w:sym w:font="Symbol" w:char="F0A3"/>
            </w:r>
            <w:bookmarkEnd w:id="99"/>
            <w:bookmarkEnd w:id="100"/>
            <w:r w:rsidRPr="00BC0065">
              <w:rPr>
                <w:rFonts w:eastAsia="MS PGothic"/>
                <w:sz w:val="12"/>
              </w:rPr>
              <w:t> </w:t>
            </w:r>
            <w:r w:rsidRPr="00BC0065">
              <w:rPr>
                <w:rFonts w:eastAsia="MS PGothic"/>
                <w:sz w:val="20"/>
              </w:rPr>
              <w:t>16</w:t>
            </w:r>
          </w:p>
        </w:tc>
        <w:tc>
          <w:tcPr>
            <w:tcW w:w="1561" w:type="dxa"/>
            <w:vMerge/>
            <w:tcBorders>
              <w:left w:val="single" w:sz="6" w:space="0" w:color="auto"/>
              <w:bottom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bl>
    <w:p w:rsidR="00F86AEA" w:rsidRDefault="00F86AEA" w:rsidP="00F86AEA">
      <w:pPr>
        <w:pStyle w:val="Tablefin"/>
      </w:pPr>
    </w:p>
    <w:p w:rsidR="00F86AEA" w:rsidRDefault="00F86AEA">
      <w:pPr>
        <w:tabs>
          <w:tab w:val="clear" w:pos="794"/>
          <w:tab w:val="clear" w:pos="1191"/>
          <w:tab w:val="clear" w:pos="1588"/>
          <w:tab w:val="clear" w:pos="1985"/>
        </w:tabs>
        <w:overflowPunct/>
        <w:autoSpaceDE/>
        <w:autoSpaceDN/>
        <w:adjustRightInd/>
        <w:spacing w:before="0"/>
        <w:textAlignment w:val="auto"/>
      </w:pPr>
      <w:r>
        <w:br w:type="page"/>
      </w:r>
    </w:p>
    <w:p w:rsidR="00F86AEA" w:rsidRPr="00732DAC" w:rsidRDefault="00F86AEA" w:rsidP="00F86AEA">
      <w:pPr>
        <w:pStyle w:val="TableNo"/>
      </w:pPr>
      <w:r w:rsidRPr="00BC0065">
        <w:t>TABLEAU 21</w:t>
      </w:r>
      <w:r>
        <w:t xml:space="preserve"> (</w:t>
      </w:r>
      <w:r>
        <w:rPr>
          <w:i/>
          <w:iCs/>
        </w:rPr>
        <w:t>suite</w:t>
      </w:r>
      <w:r>
        <w:t>)</w:t>
      </w:r>
    </w:p>
    <w:tbl>
      <w:tblPr>
        <w:tblW w:w="9368" w:type="dxa"/>
        <w:jc w:val="center"/>
        <w:tblLayout w:type="fixed"/>
        <w:tblLook w:val="0000" w:firstRow="0" w:lastRow="0" w:firstColumn="0" w:lastColumn="0" w:noHBand="0" w:noVBand="0"/>
      </w:tblPr>
      <w:tblGrid>
        <w:gridCol w:w="1558"/>
        <w:gridCol w:w="2126"/>
        <w:gridCol w:w="1418"/>
        <w:gridCol w:w="1561"/>
        <w:gridCol w:w="1417"/>
        <w:gridCol w:w="1288"/>
      </w:tblGrid>
      <w:tr w:rsidR="00F86AEA" w:rsidRPr="00BC0065" w:rsidTr="00F86AEA">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9368"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keepNext/>
              <w:jc w:val="center"/>
              <w:rPr>
                <w:rFonts w:eastAsia="MS PGothic"/>
                <w:i/>
                <w:iCs/>
                <w:sz w:val="20"/>
              </w:rPr>
            </w:pPr>
            <w:r w:rsidRPr="00BC0065">
              <w:rPr>
                <w:rFonts w:eastAsia="MS PGothic"/>
                <w:i/>
                <w:iCs/>
                <w:sz w:val="20"/>
              </w:rPr>
              <w:t>Télémesure médicale</w:t>
            </w:r>
          </w:p>
        </w:tc>
      </w:tr>
      <w:tr w:rsidR="00732DAC" w:rsidRPr="00BC0065" w:rsidTr="00732DAC">
        <w:trPr>
          <w:cantSplit/>
          <w:jc w:val="center"/>
        </w:trPr>
        <w:tc>
          <w:tcPr>
            <w:tcW w:w="1558" w:type="dxa"/>
            <w:tcBorders>
              <w:top w:val="single" w:sz="6" w:space="0" w:color="auto"/>
              <w:left w:val="single" w:sz="4"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F7D, F8D, F9D ou G7D</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420,075-420,975,</w:t>
            </w:r>
            <w:r w:rsidRPr="00BC0065">
              <w:rPr>
                <w:rFonts w:eastAsia="MS PGothic"/>
                <w:sz w:val="20"/>
              </w:rPr>
              <w:br/>
              <w:t>424,5125-425,9125,</w:t>
            </w:r>
            <w:r w:rsidRPr="00BC0065">
              <w:rPr>
                <w:rFonts w:eastAsia="MS PGothic"/>
                <w:sz w:val="20"/>
              </w:rPr>
              <w:br/>
              <w:t>429,275-429,675,</w:t>
            </w:r>
            <w:r w:rsidRPr="00BC0065">
              <w:rPr>
                <w:rFonts w:eastAsia="MS PGothic"/>
                <w:sz w:val="20"/>
              </w:rPr>
              <w:br/>
              <w:t>440,5875-441,4875,</w:t>
            </w:r>
            <w:r w:rsidRPr="00BC0065">
              <w:rPr>
                <w:rFonts w:eastAsia="MS PGothic"/>
                <w:sz w:val="20"/>
              </w:rPr>
              <w:br/>
              <w:t>444,5375-445,4375,</w:t>
            </w:r>
            <w:r w:rsidRPr="00BC0065">
              <w:rPr>
                <w:rFonts w:eastAsia="MS PGothic"/>
                <w:sz w:val="20"/>
              </w:rPr>
              <w:br/>
              <w:t>448,7-449,6</w:t>
            </w:r>
            <w:r w:rsidRPr="00BC0065">
              <w:rPr>
                <w:rFonts w:eastAsia="MS PGothic"/>
                <w:sz w:val="20"/>
              </w:rPr>
              <w:br/>
              <w:t>(espacement de 50 kHz)</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16</w:t>
            </w:r>
            <w:r w:rsidRPr="00BC0065">
              <w:rPr>
                <w:rFonts w:eastAsia="MS PGothic"/>
                <w:sz w:val="20"/>
              </w:rPr>
              <w:br/>
            </w:r>
            <w:r w:rsidRPr="00BC0065">
              <w:rPr>
                <w:rFonts w:eastAsia="MS PGothic"/>
                <w:sz w:val="20"/>
              </w:rPr>
              <w:sym w:font="Symbol" w:char="F0A3"/>
            </w:r>
            <w:r w:rsidRPr="00BC0065">
              <w:rPr>
                <w:rFonts w:eastAsia="MS PGothic"/>
                <w:sz w:val="20"/>
              </w:rPr>
              <w:t xml:space="preserve"> 32</w:t>
            </w:r>
          </w:p>
        </w:tc>
        <w:tc>
          <w:tcPr>
            <w:tcW w:w="1561"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F7D, F8D, F9D ou G7D</w:t>
            </w:r>
          </w:p>
        </w:tc>
        <w:tc>
          <w:tcPr>
            <w:tcW w:w="2126" w:type="dxa"/>
            <w:tcBorders>
              <w:top w:val="single" w:sz="6" w:space="0" w:color="auto"/>
              <w:left w:val="nil"/>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420,1-420,9,</w:t>
            </w:r>
            <w:r w:rsidRPr="00BC0065">
              <w:rPr>
                <w:rFonts w:eastAsia="MS PGothic"/>
                <w:sz w:val="20"/>
              </w:rPr>
              <w:br/>
              <w:t>424,5375-425,8375,</w:t>
            </w:r>
            <w:r w:rsidRPr="00BC0065">
              <w:rPr>
                <w:rFonts w:eastAsia="MS PGothic"/>
                <w:sz w:val="20"/>
              </w:rPr>
              <w:br/>
              <w:t>429,3-429,6,</w:t>
            </w:r>
            <w:r w:rsidRPr="00BC0065">
              <w:rPr>
                <w:rFonts w:eastAsia="MS PGothic"/>
                <w:sz w:val="20"/>
              </w:rPr>
              <w:br/>
              <w:t>440,6125-441,4125,</w:t>
            </w:r>
            <w:r w:rsidRPr="00BC0065">
              <w:rPr>
                <w:rFonts w:eastAsia="MS PGothic"/>
                <w:sz w:val="20"/>
              </w:rPr>
              <w:br/>
              <w:t>444,5625-445,3625,</w:t>
            </w:r>
            <w:r w:rsidRPr="00BC0065">
              <w:rPr>
                <w:rFonts w:eastAsia="MS PGothic"/>
                <w:sz w:val="20"/>
              </w:rPr>
              <w:br/>
              <w:t>448,725-449,525,</w:t>
            </w:r>
            <w:r w:rsidRPr="00BC0065">
              <w:rPr>
                <w:rFonts w:eastAsia="MS PGothic"/>
                <w:sz w:val="20"/>
              </w:rPr>
              <w:br/>
              <w:t>(espacement de 100 kHz)</w:t>
            </w:r>
          </w:p>
        </w:tc>
        <w:tc>
          <w:tcPr>
            <w:tcW w:w="1418"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32</w:t>
            </w:r>
            <w:r w:rsidRPr="00BC0065">
              <w:rPr>
                <w:rFonts w:eastAsia="MS PGothic"/>
                <w:sz w:val="20"/>
              </w:rPr>
              <w:br/>
            </w:r>
            <w:r w:rsidRPr="00BC0065">
              <w:rPr>
                <w:rFonts w:eastAsia="MS PGothic"/>
                <w:sz w:val="20"/>
              </w:rPr>
              <w:sym w:font="Symbol" w:char="F0A3"/>
            </w:r>
            <w:r w:rsidRPr="00BC0065">
              <w:rPr>
                <w:rFonts w:eastAsia="MS PGothic"/>
                <w:sz w:val="20"/>
              </w:rPr>
              <w:t xml:space="preserve"> 64</w:t>
            </w:r>
          </w:p>
        </w:tc>
        <w:tc>
          <w:tcPr>
            <w:tcW w:w="1561" w:type="dxa"/>
            <w:tcBorders>
              <w:top w:val="single" w:sz="4" w:space="0" w:color="auto"/>
              <w:lef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155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F7D, F8D, F9D ou G7D</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420,3, 420,8, 424,7375, 425,2375, 425,7375, 429,5, 440,8125, 441,3125, 444,7625, 445,2625, 448,925, 449,425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64</w:t>
            </w:r>
            <w:r w:rsidRPr="00BC0065">
              <w:rPr>
                <w:rFonts w:eastAsia="MS PGothic"/>
                <w:sz w:val="20"/>
              </w:rPr>
              <w:br/>
            </w:r>
            <w:r w:rsidRPr="00BC0065">
              <w:rPr>
                <w:rFonts w:eastAsia="MS PGothic"/>
                <w:sz w:val="20"/>
              </w:rPr>
              <w:sym w:font="Symbol" w:char="F0A3"/>
            </w:r>
            <w:r w:rsidRPr="00BC0065">
              <w:rPr>
                <w:rFonts w:eastAsia="MS PGothic"/>
                <w:sz w:val="20"/>
              </w:rPr>
              <w:t xml:space="preserve"> 320</w:t>
            </w:r>
          </w:p>
        </w:tc>
        <w:tc>
          <w:tcPr>
            <w:tcW w:w="156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20"/>
              </w:rPr>
              <w:t></w:t>
            </w:r>
            <w:r w:rsidRPr="00BC0065">
              <w:rPr>
                <w:rFonts w:eastAsia="MS PGothic"/>
                <w:sz w:val="20"/>
                <w:lang w:eastAsia="ja-JP"/>
              </w:rPr>
              <w:t>16 mW</w:t>
            </w:r>
            <w:r w:rsidRPr="00BC0065">
              <w:rPr>
                <w:rFonts w:eastAsia="MS PGothic"/>
                <w:sz w:val="20"/>
              </w:rPr>
              <w:br/>
            </w:r>
            <w:r w:rsidRPr="00BC0065">
              <w:rPr>
                <w:rFonts w:eastAsia="MS PGothic"/>
                <w:sz w:val="20"/>
                <w:lang w:eastAsia="ja-JP"/>
              </w:rPr>
              <w:t xml:space="preserve">(12,14 dBm) </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2,14 dBi</w:t>
            </w: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9368"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rFonts w:eastAsia="MS PGothic"/>
                <w:i/>
                <w:iCs/>
                <w:sz w:val="20"/>
              </w:rPr>
              <w:t>Correction auditive</w:t>
            </w:r>
          </w:p>
        </w:tc>
      </w:tr>
      <w:tr w:rsidR="00732DAC" w:rsidRPr="00BC0065" w:rsidTr="00732DAC">
        <w:trPr>
          <w:cantSplit/>
          <w:jc w:val="center"/>
        </w:trPr>
        <w:tc>
          <w:tcPr>
            <w:tcW w:w="1558"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F3E ou F8W</w:t>
            </w:r>
          </w:p>
        </w:tc>
        <w:tc>
          <w:tcPr>
            <w:tcW w:w="2126"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75,2125-75,5875</w:t>
            </w:r>
            <w:r w:rsidRPr="00BC0065">
              <w:rPr>
                <w:rFonts w:eastAsia="MS PGothic"/>
                <w:sz w:val="20"/>
              </w:rPr>
              <w:br/>
              <w:t>(espacement de 12,5 kHz)</w:t>
            </w:r>
          </w:p>
        </w:tc>
        <w:tc>
          <w:tcPr>
            <w:tcW w:w="1418" w:type="dxa"/>
            <w:tcBorders>
              <w:top w:val="single" w:sz="6" w:space="0" w:color="auto"/>
              <w:lef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sym w:font="Symbol" w:char="F0A3"/>
            </w:r>
            <w:r w:rsidRPr="00BC0065">
              <w:rPr>
                <w:rFonts w:eastAsia="MS PGothic"/>
                <w:sz w:val="20"/>
              </w:rPr>
              <w:t xml:space="preserve"> 20</w:t>
            </w:r>
          </w:p>
        </w:tc>
        <w:tc>
          <w:tcPr>
            <w:tcW w:w="1561"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16 mW</w:t>
            </w:r>
            <w:r w:rsidRPr="00BC0065">
              <w:rPr>
                <w:rFonts w:eastAsia="MS PGothic"/>
                <w:sz w:val="20"/>
              </w:rPr>
              <w:br/>
            </w:r>
            <w:r w:rsidRPr="00BC0065">
              <w:rPr>
                <w:rFonts w:eastAsia="MS PGothic"/>
                <w:sz w:val="20"/>
                <w:lang w:eastAsia="ja-JP"/>
              </w:rPr>
              <w:t xml:space="preserve">(12,14 dBm) </w:t>
            </w:r>
          </w:p>
        </w:tc>
        <w:tc>
          <w:tcPr>
            <w:tcW w:w="1417"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rPr>
              <w:sym w:font="Symbol" w:char="F0A3"/>
            </w:r>
            <w:r w:rsidRPr="00BC0065">
              <w:rPr>
                <w:rFonts w:eastAsia="MS PGothic"/>
                <w:sz w:val="20"/>
              </w:rPr>
              <w:t xml:space="preserve"> </w:t>
            </w:r>
            <w:r w:rsidRPr="00BC0065">
              <w:rPr>
                <w:rFonts w:eastAsia="MS PGothic"/>
                <w:sz w:val="20"/>
              </w:rPr>
              <w:t></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 xml:space="preserve">2,14 dBi </w:t>
            </w:r>
            <w:r w:rsidRPr="00BC0065">
              <w:rPr>
                <w:rFonts w:eastAsia="MS PGothic"/>
                <w:sz w:val="20"/>
                <w:lang w:eastAsia="ja-JP"/>
              </w:rPr>
              <w:br/>
            </w:r>
          </w:p>
        </w:tc>
        <w:tc>
          <w:tcPr>
            <w:tcW w:w="1288"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cantSplit/>
          <w:jc w:val="center"/>
        </w:trPr>
        <w:tc>
          <w:tcPr>
            <w:tcW w:w="155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F3E ou F8W</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75,225-75,575</w:t>
            </w:r>
            <w:r w:rsidRPr="00BC0065">
              <w:rPr>
                <w:rFonts w:eastAsia="MS PGothic"/>
                <w:sz w:val="20"/>
              </w:rPr>
              <w:br/>
              <w:t>(espacement de 25 kHz)</w:t>
            </w:r>
          </w:p>
        </w:tc>
        <w:tc>
          <w:tcPr>
            <w:tcW w:w="1418"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&gt; 20</w:t>
            </w:r>
            <w:r w:rsidRPr="00BC0065">
              <w:rPr>
                <w:rFonts w:eastAsia="MS PGothic"/>
                <w:sz w:val="20"/>
              </w:rPr>
              <w:br/>
            </w:r>
            <w:r w:rsidRPr="00BC0065">
              <w:rPr>
                <w:rFonts w:eastAsia="MS PGothic"/>
                <w:sz w:val="20"/>
              </w:rPr>
              <w:sym w:font="Symbol" w:char="F0A3"/>
            </w:r>
            <w:r w:rsidRPr="00BC0065">
              <w:rPr>
                <w:rFonts w:eastAsia="MS PGothic"/>
                <w:sz w:val="20"/>
              </w:rPr>
              <w:t xml:space="preserve"> 30</w:t>
            </w: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p>
        </w:tc>
      </w:tr>
      <w:tr w:rsidR="00732DAC" w:rsidRPr="00BC0065" w:rsidTr="00732DAC">
        <w:trPr>
          <w:cantSplit/>
          <w:jc w:val="center"/>
        </w:trPr>
        <w:tc>
          <w:tcPr>
            <w:tcW w:w="155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F3E ou F8W</w:t>
            </w:r>
          </w:p>
        </w:tc>
        <w:tc>
          <w:tcPr>
            <w:tcW w:w="21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75,2625-75,5125</w:t>
            </w:r>
            <w:r w:rsidRPr="00BC0065">
              <w:rPr>
                <w:rFonts w:eastAsia="MS PGothic"/>
                <w:sz w:val="20"/>
              </w:rPr>
              <w:br/>
              <w:t>(espacement de 62,5 kHz)</w:t>
            </w:r>
          </w:p>
        </w:tc>
        <w:tc>
          <w:tcPr>
            <w:tcW w:w="1418" w:type="dxa"/>
            <w:tcBorders>
              <w:top w:val="single" w:sz="6" w:space="0" w:color="auto"/>
              <w:left w:val="single" w:sz="6" w:space="0" w:color="auto"/>
              <w:bottom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30</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80</w:t>
            </w:r>
          </w:p>
        </w:tc>
        <w:tc>
          <w:tcPr>
            <w:tcW w:w="1561"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p>
        </w:tc>
        <w:tc>
          <w:tcPr>
            <w:tcW w:w="1417"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p>
        </w:tc>
        <w:tc>
          <w:tcPr>
            <w:tcW w:w="1288" w:type="dxa"/>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p>
        </w:tc>
      </w:tr>
      <w:tr w:rsidR="00732DAC" w:rsidRPr="00BC0065" w:rsidTr="00732DAC">
        <w:trPr>
          <w:cantSplit/>
          <w:jc w:val="center"/>
        </w:trPr>
        <w:tc>
          <w:tcPr>
            <w:tcW w:w="155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F3E ou F8W</w:t>
            </w:r>
          </w:p>
        </w:tc>
        <w:tc>
          <w:tcPr>
            <w:tcW w:w="21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lang w:eastAsia="ja-JP"/>
              </w:rPr>
              <w:t>169,4125-169,7875</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25 kHz)</w:t>
            </w:r>
          </w:p>
        </w:tc>
        <w:tc>
          <w:tcPr>
            <w:tcW w:w="1418" w:type="dxa"/>
            <w:tcBorders>
              <w:top w:val="single" w:sz="6" w:space="0" w:color="auto"/>
              <w:left w:val="single" w:sz="6" w:space="0" w:color="auto"/>
              <w:bottom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20</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30</w:t>
            </w:r>
          </w:p>
        </w:tc>
        <w:tc>
          <w:tcPr>
            <w:tcW w:w="1561"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16 mW</w:t>
            </w:r>
            <w:r w:rsidRPr="00BC0065">
              <w:rPr>
                <w:rFonts w:eastAsia="MS PGothic"/>
                <w:sz w:val="20"/>
              </w:rPr>
              <w:br/>
            </w:r>
            <w:r w:rsidRPr="00BC0065">
              <w:rPr>
                <w:rFonts w:eastAsia="MS PGothic"/>
                <w:sz w:val="20"/>
                <w:lang w:eastAsia="ja-JP"/>
              </w:rPr>
              <w:t>(12,14 dBm)</w:t>
            </w:r>
          </w:p>
        </w:tc>
        <w:tc>
          <w:tcPr>
            <w:tcW w:w="1417"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2,14 dBi</w:t>
            </w:r>
          </w:p>
        </w:tc>
        <w:tc>
          <w:tcPr>
            <w:tcW w:w="1288" w:type="dxa"/>
            <w:vMerge w:val="restart"/>
            <w:tcBorders>
              <w:top w:val="single" w:sz="6"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cantSplit/>
          <w:jc w:val="center"/>
        </w:trPr>
        <w:tc>
          <w:tcPr>
            <w:tcW w:w="155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F3E ou F8W</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lang w:eastAsia="ja-JP"/>
              </w:rPr>
              <w:t>169,4375-169,75</w:t>
            </w:r>
            <w:r w:rsidRPr="00BC0065">
              <w:rPr>
                <w:rFonts w:eastAsia="MS PGothic"/>
                <w:sz w:val="20"/>
                <w:lang w:eastAsia="ja-JP"/>
              </w:rPr>
              <w:br/>
              <w:t>(</w:t>
            </w:r>
            <w:r w:rsidRPr="00BC0065">
              <w:rPr>
                <w:rFonts w:eastAsia="MS PGothic"/>
                <w:sz w:val="20"/>
              </w:rPr>
              <w:t xml:space="preserve">espacement de </w:t>
            </w:r>
            <w:r w:rsidRPr="00BC0065">
              <w:rPr>
                <w:rFonts w:eastAsia="MS PGothic"/>
                <w:sz w:val="20"/>
                <w:lang w:eastAsia="ja-JP"/>
              </w:rPr>
              <w:t>62,5 kHz)</w:t>
            </w:r>
          </w:p>
        </w:tc>
        <w:tc>
          <w:tcPr>
            <w:tcW w:w="1418"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&gt; 30</w:t>
            </w:r>
            <w:r w:rsidRPr="00BC0065">
              <w:rPr>
                <w:rFonts w:eastAsia="MS PGothic"/>
                <w:sz w:val="20"/>
              </w:rPr>
              <w:br/>
            </w:r>
            <w:r w:rsidRPr="00BC0065">
              <w:rPr>
                <w:rFonts w:eastAsia="MS PGothic"/>
                <w:sz w:val="20"/>
              </w:rPr>
              <w:sym w:font="Symbol" w:char="00A3"/>
            </w:r>
            <w:r w:rsidRPr="00BC0065">
              <w:rPr>
                <w:rFonts w:eastAsia="MS PGothic"/>
                <w:sz w:val="20"/>
              </w:rPr>
              <w:t xml:space="preserve"> 80</w:t>
            </w:r>
          </w:p>
        </w:tc>
        <w:tc>
          <w:tcPr>
            <w:tcW w:w="1561"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highlight w:val="yellow"/>
              </w:rPr>
            </w:pP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keepNext/>
              <w:keepLines/>
              <w:spacing w:before="40" w:after="40"/>
              <w:rPr>
                <w:rFonts w:eastAsia="MS PGothic"/>
                <w:sz w:val="20"/>
                <w:highlight w:val="yellow"/>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highlight w:val="yellow"/>
              </w:rPr>
            </w:pPr>
          </w:p>
        </w:tc>
      </w:tr>
      <w:tr w:rsidR="00732DAC" w:rsidRPr="00BC0065" w:rsidTr="00732DAC">
        <w:trPr>
          <w:cantSplit/>
          <w:jc w:val="center"/>
        </w:trPr>
        <w:tc>
          <w:tcPr>
            <w:tcW w:w="9368"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jc w:val="center"/>
              <w:rPr>
                <w:rFonts w:eastAsia="MS PGothic"/>
                <w:i/>
                <w:iCs/>
                <w:sz w:val="20"/>
              </w:rPr>
            </w:pPr>
            <w:r w:rsidRPr="00BC0065">
              <w:br w:type="page"/>
            </w:r>
            <w:r w:rsidRPr="00BC0065">
              <w:rPr>
                <w:rFonts w:eastAsia="MS PGothic"/>
                <w:i/>
                <w:iCs/>
                <w:sz w:val="20"/>
              </w:rPr>
              <w:t xml:space="preserve">PHS (station </w:t>
            </w:r>
            <w:r>
              <w:rPr>
                <w:rFonts w:eastAsia="MS PGothic"/>
                <w:i/>
                <w:iCs/>
                <w:sz w:val="20"/>
              </w:rPr>
              <w:t xml:space="preserve">mobile </w:t>
            </w:r>
            <w:r w:rsidRPr="00BC0065">
              <w:rPr>
                <w:rFonts w:eastAsia="MS PGothic"/>
                <w:i/>
                <w:iCs/>
                <w:sz w:val="20"/>
              </w:rPr>
              <w:t>terrestre)</w:t>
            </w:r>
          </w:p>
        </w:tc>
      </w:tr>
      <w:tr w:rsidR="00732DAC" w:rsidRPr="00BC0065" w:rsidTr="00732DAC">
        <w:trPr>
          <w:cantSplit/>
          <w:jc w:val="center"/>
        </w:trPr>
        <w:tc>
          <w:tcPr>
            <w:tcW w:w="155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lang w:eastAsia="ja-JP"/>
              </w:rPr>
              <w:t>D</w:t>
            </w:r>
            <w:r w:rsidRPr="00BC0065">
              <w:rPr>
                <w:rFonts w:eastAsia="MS PGothic"/>
                <w:sz w:val="20"/>
              </w:rPr>
              <w:t xml:space="preserve">1C, </w:t>
            </w:r>
            <w:r w:rsidRPr="00BC0065">
              <w:rPr>
                <w:rFonts w:eastAsia="MS PGothic"/>
                <w:sz w:val="20"/>
                <w:lang w:eastAsia="ja-JP"/>
              </w:rPr>
              <w:t>D</w:t>
            </w:r>
            <w:r w:rsidRPr="00BC0065">
              <w:rPr>
                <w:rFonts w:eastAsia="MS PGothic"/>
                <w:sz w:val="20"/>
              </w:rPr>
              <w:t xml:space="preserve">1D, </w:t>
            </w:r>
            <w:r w:rsidRPr="00BC0065">
              <w:rPr>
                <w:rFonts w:eastAsia="MS PGothic"/>
                <w:sz w:val="20"/>
                <w:lang w:eastAsia="ja-JP"/>
              </w:rPr>
              <w:t>D</w:t>
            </w:r>
            <w:r w:rsidRPr="00BC0065">
              <w:rPr>
                <w:rFonts w:eastAsia="MS PGothic"/>
                <w:sz w:val="20"/>
              </w:rPr>
              <w:t xml:space="preserve">1E, </w:t>
            </w:r>
            <w:r w:rsidRPr="00BC0065">
              <w:rPr>
                <w:rFonts w:eastAsia="MS PGothic"/>
                <w:sz w:val="20"/>
                <w:lang w:eastAsia="ja-JP"/>
              </w:rPr>
              <w:t>D</w:t>
            </w:r>
            <w:r w:rsidRPr="00BC0065">
              <w:rPr>
                <w:rFonts w:eastAsia="MS PGothic"/>
                <w:sz w:val="20"/>
              </w:rPr>
              <w:t xml:space="preserve">1F, </w:t>
            </w:r>
            <w:r w:rsidRPr="00BC0065">
              <w:rPr>
                <w:rFonts w:eastAsia="MS PGothic"/>
                <w:sz w:val="20"/>
                <w:lang w:eastAsia="ja-JP"/>
              </w:rPr>
              <w:t>D</w:t>
            </w:r>
            <w:r w:rsidRPr="00BC0065">
              <w:rPr>
                <w:rFonts w:eastAsia="MS PGothic"/>
                <w:sz w:val="20"/>
              </w:rPr>
              <w:t xml:space="preserve">1X, </w:t>
            </w:r>
            <w:r w:rsidRPr="00BC0065">
              <w:rPr>
                <w:rFonts w:eastAsia="MS PGothic"/>
                <w:sz w:val="20"/>
                <w:lang w:eastAsia="ja-JP"/>
              </w:rPr>
              <w:t>D</w:t>
            </w:r>
            <w:r w:rsidRPr="00BC0065">
              <w:rPr>
                <w:rFonts w:eastAsia="MS PGothic"/>
                <w:sz w:val="20"/>
              </w:rPr>
              <w:t>1W</w:t>
            </w:r>
            <w:r w:rsidRPr="00BC0065">
              <w:rPr>
                <w:rFonts w:eastAsia="MS PGothic"/>
                <w:sz w:val="20"/>
                <w:lang w:eastAsia="ja-JP"/>
              </w:rPr>
              <w:t>, D7</w:t>
            </w:r>
            <w:r w:rsidRPr="00BC0065">
              <w:rPr>
                <w:rFonts w:eastAsia="MS PGothic"/>
                <w:sz w:val="20"/>
              </w:rPr>
              <w:t xml:space="preserve">C, </w:t>
            </w:r>
            <w:r w:rsidRPr="00BC0065">
              <w:rPr>
                <w:rFonts w:eastAsia="MS PGothic"/>
                <w:sz w:val="20"/>
                <w:lang w:eastAsia="ja-JP"/>
              </w:rPr>
              <w:t>D7</w:t>
            </w:r>
            <w:r w:rsidRPr="00BC0065">
              <w:rPr>
                <w:rFonts w:eastAsia="MS PGothic"/>
                <w:sz w:val="20"/>
              </w:rPr>
              <w:t xml:space="preserve">D, </w:t>
            </w:r>
            <w:r w:rsidRPr="00BC0065">
              <w:rPr>
                <w:rFonts w:eastAsia="MS PGothic"/>
                <w:sz w:val="20"/>
                <w:lang w:eastAsia="ja-JP"/>
              </w:rPr>
              <w:t>D7</w:t>
            </w:r>
            <w:r w:rsidRPr="00BC0065">
              <w:rPr>
                <w:rFonts w:eastAsia="MS PGothic"/>
                <w:sz w:val="20"/>
              </w:rPr>
              <w:t xml:space="preserve">E, </w:t>
            </w:r>
            <w:r w:rsidRPr="00BC0065">
              <w:rPr>
                <w:rFonts w:eastAsia="MS PGothic"/>
                <w:sz w:val="20"/>
                <w:lang w:eastAsia="ja-JP"/>
              </w:rPr>
              <w:t>D7</w:t>
            </w:r>
            <w:r w:rsidRPr="00BC0065">
              <w:rPr>
                <w:rFonts w:eastAsia="MS PGothic"/>
                <w:sz w:val="20"/>
              </w:rPr>
              <w:t xml:space="preserve">F, </w:t>
            </w:r>
            <w:r w:rsidRPr="00BC0065">
              <w:rPr>
                <w:rFonts w:eastAsia="MS PGothic"/>
                <w:sz w:val="20"/>
                <w:lang w:eastAsia="ja-JP"/>
              </w:rPr>
              <w:t>D7</w:t>
            </w:r>
            <w:r w:rsidRPr="00BC0065">
              <w:rPr>
                <w:rFonts w:eastAsia="MS PGothic"/>
                <w:sz w:val="20"/>
              </w:rPr>
              <w:t xml:space="preserve">X, </w:t>
            </w:r>
            <w:r w:rsidRPr="00BC0065">
              <w:rPr>
                <w:rFonts w:eastAsia="MS PGothic"/>
                <w:sz w:val="20"/>
                <w:lang w:eastAsia="ja-JP"/>
              </w:rPr>
              <w:t>D7</w:t>
            </w:r>
            <w:r w:rsidRPr="00BC0065">
              <w:rPr>
                <w:rFonts w:eastAsia="MS PGothic"/>
                <w:sz w:val="20"/>
              </w:rPr>
              <w:t>W</w:t>
            </w:r>
            <w:r w:rsidRPr="00BC0065">
              <w:rPr>
                <w:rFonts w:eastAsia="MS PGothic"/>
                <w:sz w:val="20"/>
                <w:lang w:eastAsia="ja-JP"/>
              </w:rPr>
              <w:t xml:space="preserve">, </w:t>
            </w:r>
            <w:r w:rsidRPr="00BC0065">
              <w:rPr>
                <w:rFonts w:eastAsia="MS PGothic"/>
                <w:sz w:val="20"/>
              </w:rPr>
              <w:t>G1C, G1D, G1E, G1F, G1X, G1W, G7C, G7D, G7E, G7F, G7X ou G7W</w:t>
            </w:r>
          </w:p>
        </w:tc>
        <w:tc>
          <w:tcPr>
            <w:tcW w:w="2126"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w:t>
            </w:r>
            <w:r w:rsidRPr="00BC0065">
              <w:rPr>
                <w:rFonts w:eastAsia="MS PGothic"/>
                <w:sz w:val="12"/>
              </w:rPr>
              <w:t> </w:t>
            </w:r>
            <w:r w:rsidRPr="00BC0065">
              <w:rPr>
                <w:rFonts w:eastAsia="MS PGothic"/>
                <w:sz w:val="20"/>
              </w:rPr>
              <w:t>8</w:t>
            </w:r>
            <w:r w:rsidRPr="00BC0065">
              <w:rPr>
                <w:rFonts w:eastAsia="MS PGothic"/>
                <w:sz w:val="20"/>
                <w:lang w:eastAsia="ja-JP"/>
              </w:rPr>
              <w:t>84</w:t>
            </w:r>
            <w:r w:rsidRPr="00BC0065">
              <w:rPr>
                <w:rFonts w:eastAsia="MS PGothic"/>
                <w:sz w:val="20"/>
              </w:rPr>
              <w:t>,65-1</w:t>
            </w:r>
            <w:r w:rsidRPr="00BC0065">
              <w:rPr>
                <w:rFonts w:eastAsia="MS PGothic"/>
                <w:sz w:val="12"/>
              </w:rPr>
              <w:t> </w:t>
            </w:r>
            <w:r w:rsidRPr="00BC0065">
              <w:rPr>
                <w:rFonts w:eastAsia="MS PGothic"/>
                <w:sz w:val="20"/>
              </w:rPr>
              <w:t>91</w:t>
            </w:r>
            <w:r w:rsidRPr="00BC0065">
              <w:rPr>
                <w:rFonts w:eastAsia="MS PGothic"/>
                <w:sz w:val="20"/>
                <w:lang w:eastAsia="ja-JP"/>
              </w:rPr>
              <w:t>8,25</w:t>
            </w:r>
          </w:p>
        </w:tc>
        <w:tc>
          <w:tcPr>
            <w:tcW w:w="141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18"/>
                <w:szCs w:val="18"/>
                <w:lang w:eastAsia="ja-JP"/>
              </w:rPr>
              <w:t>1 884,65-1 918,25 MHz</w:t>
            </w:r>
            <w:r w:rsidRPr="00BC0065">
              <w:rPr>
                <w:rFonts w:eastAsia="MS PGothic"/>
                <w:sz w:val="20"/>
                <w:lang w:eastAsia="ja-JP"/>
              </w:rPr>
              <w:t xml:space="preserve"> </w:t>
            </w:r>
            <w:r w:rsidRPr="00BC0065">
              <w:rPr>
                <w:rFonts w:eastAsia="MS PGothic"/>
                <w:sz w:val="20"/>
              </w:rPr>
              <w:sym w:font="Symbol" w:char="F0A3"/>
            </w:r>
            <w:r w:rsidRPr="00BC0065">
              <w:rPr>
                <w:rFonts w:eastAsia="MS PGothic"/>
                <w:sz w:val="20"/>
              </w:rPr>
              <w:t> 288</w:t>
            </w:r>
            <w:r w:rsidRPr="00BC0065">
              <w:rPr>
                <w:rFonts w:eastAsia="MS PGothic"/>
                <w:sz w:val="20"/>
                <w:lang w:eastAsia="ja-JP"/>
              </w:rPr>
              <w:br/>
            </w:r>
            <w:r w:rsidRPr="00BC0065">
              <w:rPr>
                <w:rFonts w:eastAsia="MS PGothic"/>
                <w:sz w:val="18"/>
                <w:szCs w:val="18"/>
                <w:lang w:eastAsia="ja-JP"/>
              </w:rPr>
              <w:t>1 884,95-1 893,05 MHz</w:t>
            </w:r>
            <w:r w:rsidRPr="00BC0065">
              <w:rPr>
                <w:rFonts w:eastAsia="MS PGothic"/>
                <w:sz w:val="20"/>
              </w:rPr>
              <w:t></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884</w:t>
            </w:r>
          </w:p>
        </w:tc>
        <w:tc>
          <w:tcPr>
            <w:tcW w:w="156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25 mW</w:t>
            </w:r>
            <w:r w:rsidRPr="00BC0065">
              <w:rPr>
                <w:rFonts w:eastAsia="MS PGothic"/>
                <w:sz w:val="20"/>
              </w:rPr>
              <w:br/>
            </w:r>
            <w:r w:rsidRPr="00BC0065">
              <w:rPr>
                <w:rFonts w:eastAsia="MS PGothic"/>
                <w:sz w:val="20"/>
                <w:lang w:eastAsia="ja-JP"/>
              </w:rPr>
              <w:t xml:space="preserve">(14 dBm) </w:t>
            </w:r>
            <w:r w:rsidRPr="00BC0065">
              <w:rPr>
                <w:rFonts w:eastAsia="MS PGothic"/>
                <w:sz w:val="20"/>
                <w:lang w:eastAsia="ja-JP"/>
              </w:rPr>
              <w:br/>
            </w:r>
          </w:p>
        </w:tc>
        <w:tc>
          <w:tcPr>
            <w:tcW w:w="141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20"/>
              </w:rPr>
              <w:t xml:space="preserve"> </w:t>
            </w:r>
            <w:r w:rsidRPr="00BC0065">
              <w:rPr>
                <w:rFonts w:eastAsia="MS PGothic"/>
                <w:sz w:val="20"/>
                <w:lang w:eastAsia="ja-JP"/>
              </w:rPr>
              <w:t>4 dBi</w:t>
            </w:r>
            <w:r w:rsidRPr="00BC0065" w:rsidDel="0079517E">
              <w:rPr>
                <w:rFonts w:eastAsia="MS PGothic"/>
                <w:sz w:val="20"/>
              </w:rPr>
              <w:t></w:t>
            </w:r>
          </w:p>
        </w:tc>
        <w:tc>
          <w:tcPr>
            <w:tcW w:w="128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 xml:space="preserve">159 </w:t>
            </w:r>
            <w:r w:rsidRPr="00BC0065">
              <w:rPr>
                <w:rFonts w:eastAsia="MS PGothic"/>
                <w:sz w:val="20"/>
              </w:rPr>
              <w:sym w:font="Symbol" w:char="F06D"/>
            </w:r>
            <w:r w:rsidRPr="00BC0065">
              <w:rPr>
                <w:rFonts w:eastAsia="MS PGothic"/>
                <w:sz w:val="20"/>
              </w:rPr>
              <w:t xml:space="preserve">V </w:t>
            </w:r>
          </w:p>
        </w:tc>
      </w:tr>
    </w:tbl>
    <w:p w:rsidR="00F86AEA" w:rsidRDefault="00F86AEA" w:rsidP="00F86AEA">
      <w:pPr>
        <w:pStyle w:val="Tablefin"/>
      </w:pPr>
    </w:p>
    <w:p w:rsidR="00F86AEA" w:rsidRPr="00732DAC" w:rsidRDefault="00F86AEA" w:rsidP="00F86AEA">
      <w:pPr>
        <w:pStyle w:val="TableNo"/>
      </w:pPr>
      <w:r w:rsidRPr="00BC0065">
        <w:t>TABLEAU 21</w:t>
      </w:r>
      <w:r>
        <w:t xml:space="preserve"> (</w:t>
      </w:r>
      <w:r>
        <w:rPr>
          <w:i/>
          <w:iCs/>
        </w:rPr>
        <w:t>suite</w:t>
      </w:r>
      <w:r>
        <w:t>)</w:t>
      </w:r>
    </w:p>
    <w:tbl>
      <w:tblPr>
        <w:tblW w:w="9368" w:type="dxa"/>
        <w:jc w:val="center"/>
        <w:tblLayout w:type="fixed"/>
        <w:tblLook w:val="0000" w:firstRow="0" w:lastRow="0" w:firstColumn="0" w:lastColumn="0" w:noHBand="0" w:noVBand="0"/>
      </w:tblPr>
      <w:tblGrid>
        <w:gridCol w:w="1558"/>
        <w:gridCol w:w="2126"/>
        <w:gridCol w:w="1418"/>
        <w:gridCol w:w="1561"/>
        <w:gridCol w:w="1417"/>
        <w:gridCol w:w="1288"/>
      </w:tblGrid>
      <w:tr w:rsidR="00F86AEA" w:rsidRPr="00BC0065" w:rsidTr="00F86AEA">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9368"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Pr>
                <w:rFonts w:eastAsia="MS PGothic"/>
                <w:i/>
                <w:iCs/>
                <w:sz w:val="20"/>
              </w:rPr>
              <w:t>Réseau local radioélectrique</w:t>
            </w:r>
          </w:p>
        </w:tc>
      </w:tr>
      <w:tr w:rsidR="00732DAC" w:rsidRPr="00BC0065" w:rsidTr="00732DAC">
        <w:trPr>
          <w:cantSplit/>
          <w:jc w:val="center"/>
        </w:trPr>
        <w:tc>
          <w:tcPr>
            <w:tcW w:w="155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SS (étalement de spectre) (DS (séquence directe), FH (saut de fréquence), FH/DS)</w:t>
            </w:r>
            <w:r w:rsidRPr="00BC0065">
              <w:rPr>
                <w:rFonts w:eastAsia="MS PGothic"/>
                <w:sz w:val="20"/>
                <w:lang w:eastAsia="ja-JP"/>
              </w:rPr>
              <w:t>, OFDM</w:t>
            </w:r>
            <w:r w:rsidRPr="00BC0065">
              <w:rPr>
                <w:rFonts w:eastAsia="MS PGothic"/>
                <w:sz w:val="20"/>
              </w:rPr>
              <w:t xml:space="preserve"> ou autres</w:t>
            </w: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2</w:t>
            </w:r>
            <w:r w:rsidRPr="00BC0065">
              <w:rPr>
                <w:rFonts w:eastAsia="MS PGothic"/>
                <w:sz w:val="12"/>
              </w:rPr>
              <w:t> </w:t>
            </w:r>
            <w:r w:rsidRPr="00BC0065">
              <w:rPr>
                <w:rFonts w:eastAsia="MS PGothic"/>
                <w:sz w:val="20"/>
              </w:rPr>
              <w:t>400-2</w:t>
            </w:r>
            <w:r w:rsidRPr="00BC0065">
              <w:rPr>
                <w:rFonts w:eastAsia="MS PGothic"/>
                <w:sz w:val="12"/>
              </w:rPr>
              <w:t> </w:t>
            </w:r>
            <w:r w:rsidRPr="00BC0065">
              <w:rPr>
                <w:rFonts w:eastAsia="MS PGothic"/>
                <w:sz w:val="20"/>
              </w:rPr>
              <w:t>483,5</w:t>
            </w:r>
          </w:p>
        </w:tc>
        <w:tc>
          <w:tcPr>
            <w:tcW w:w="1418" w:type="dxa"/>
            <w:tcBorders>
              <w:top w:val="single" w:sz="4"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 xml:space="preserve">FH or FH/DS: </w:t>
            </w:r>
            <w:r w:rsidRPr="00BC0065">
              <w:rPr>
                <w:rFonts w:eastAsia="MS PGothic"/>
                <w:sz w:val="20"/>
              </w:rPr>
              <w:sym w:font="Symbol" w:char="F0A3"/>
            </w:r>
            <w:r w:rsidRPr="00BC0065">
              <w:rPr>
                <w:rFonts w:eastAsia="MS PGothic"/>
                <w:sz w:val="12"/>
              </w:rPr>
              <w:t> </w:t>
            </w:r>
            <w:r w:rsidRPr="00BC0065">
              <w:rPr>
                <w:rFonts w:eastAsia="MS PGothic"/>
                <w:sz w:val="20"/>
              </w:rPr>
              <w:t>85,5 MHz</w:t>
            </w:r>
            <w:r w:rsidRPr="00BC0065">
              <w:rPr>
                <w:rFonts w:eastAsia="MS PGothic"/>
                <w:sz w:val="20"/>
              </w:rPr>
              <w:br/>
            </w:r>
            <w:r w:rsidRPr="00BC0065">
              <w:rPr>
                <w:rFonts w:eastAsia="MS PGothic"/>
                <w:sz w:val="20"/>
                <w:lang w:eastAsia="ja-JP"/>
              </w:rPr>
              <w:t>OFDM</w:t>
            </w:r>
            <w:r w:rsidRPr="00BC0065">
              <w:rPr>
                <w:rFonts w:eastAsia="MS PGothic"/>
                <w:sz w:val="20"/>
                <w:lang w:eastAsia="ja-JP"/>
              </w:rPr>
              <w:br/>
            </w:r>
            <w:r w:rsidRPr="00BC0065">
              <w:rPr>
                <w:rFonts w:eastAsia="MS PGothic"/>
                <w:sz w:val="20"/>
              </w:rPr>
              <w:sym w:font="Symbol" w:char="F0A3"/>
            </w:r>
            <w:r w:rsidRPr="00BC0065">
              <w:rPr>
                <w:rFonts w:eastAsia="MS PGothic"/>
                <w:sz w:val="20"/>
                <w:lang w:eastAsia="ja-JP"/>
              </w:rPr>
              <w:t> 38 MHz</w:t>
            </w:r>
            <w:r w:rsidRPr="00BC0065">
              <w:rPr>
                <w:rFonts w:eastAsia="MS PGothic"/>
                <w:sz w:val="20"/>
                <w:lang w:eastAsia="ja-JP"/>
              </w:rPr>
              <w:br/>
              <w:t>Autres</w:t>
            </w:r>
            <w:r w:rsidRPr="00BC0065">
              <w:rPr>
                <w:rFonts w:eastAsia="MS PGothic"/>
                <w:sz w:val="20"/>
              </w:rPr>
              <w:t>:</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26 MHz</w:t>
            </w:r>
          </w:p>
        </w:tc>
        <w:tc>
          <w:tcPr>
            <w:tcW w:w="156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t>FH ou FH/DS:</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4,9 mW/MHz</w:t>
            </w:r>
            <w:r w:rsidRPr="00BC0065">
              <w:rPr>
                <w:rFonts w:eastAsia="MS PGothic"/>
                <w:sz w:val="20"/>
              </w:rPr>
              <w:br/>
            </w:r>
            <w:r w:rsidRPr="00BC0065">
              <w:rPr>
                <w:rFonts w:eastAsia="MS PGothic"/>
                <w:sz w:val="20"/>
                <w:lang w:eastAsia="ja-JP"/>
              </w:rPr>
              <w:t>(6,9 dBm/MHz)</w:t>
            </w:r>
          </w:p>
          <w:p w:rsidR="00732DAC" w:rsidRPr="00BC0065" w:rsidRDefault="00732DAC" w:rsidP="00B215B7">
            <w:pPr>
              <w:pStyle w:val="Tabletext"/>
              <w:rPr>
                <w:rFonts w:eastAsia="MS PGothic"/>
                <w:sz w:val="20"/>
                <w:lang w:eastAsia="ja-JP"/>
              </w:rPr>
            </w:pPr>
            <w:r w:rsidRPr="00BC0065">
              <w:rPr>
                <w:rFonts w:eastAsia="MS PGothic"/>
                <w:sz w:val="20"/>
              </w:rPr>
              <w:t>DS</w:t>
            </w:r>
            <w:r w:rsidRPr="00BC0065">
              <w:rPr>
                <w:rFonts w:eastAsia="MS PGothic"/>
                <w:sz w:val="20"/>
                <w:lang w:eastAsia="ja-JP"/>
              </w:rPr>
              <w:t xml:space="preserve"> ou OFDM</w:t>
            </w:r>
            <w:r w:rsidRPr="00BC0065">
              <w:rPr>
                <w:rFonts w:eastAsia="MS PGothic"/>
                <w:sz w:val="20"/>
              </w:rPr>
              <w:t>:</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16 mW/MHz</w:t>
            </w:r>
            <w:r w:rsidRPr="00BC0065">
              <w:rPr>
                <w:rFonts w:eastAsia="MS PGothic"/>
                <w:sz w:val="20"/>
              </w:rPr>
              <w:br/>
            </w:r>
            <w:r w:rsidRPr="00BC0065">
              <w:rPr>
                <w:rFonts w:eastAsia="MS PGothic"/>
                <w:sz w:val="20"/>
                <w:lang w:eastAsia="ja-JP"/>
              </w:rPr>
              <w:t>(12,14 dBm/MHz)</w:t>
            </w:r>
          </w:p>
          <w:p w:rsidR="00732DAC" w:rsidRPr="00BC0065" w:rsidRDefault="00732DAC" w:rsidP="00B215B7">
            <w:pPr>
              <w:pStyle w:val="Tabletext"/>
              <w:rPr>
                <w:rFonts w:eastAsia="MS PGothic"/>
                <w:sz w:val="20"/>
                <w:lang w:eastAsia="ja-JP"/>
              </w:rPr>
            </w:pPr>
            <w:r w:rsidRPr="00BC0065">
              <w:rPr>
                <w:rFonts w:eastAsia="MS PGothic"/>
                <w:sz w:val="20"/>
              </w:rPr>
              <w:t xml:space="preserve">Autres: </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16 mW</w:t>
            </w:r>
            <w:r w:rsidRPr="00BC0065">
              <w:rPr>
                <w:rFonts w:eastAsia="MS PGothic"/>
                <w:sz w:val="20"/>
              </w:rPr>
              <w:br/>
            </w:r>
            <w:r w:rsidRPr="00BC0065">
              <w:rPr>
                <w:rFonts w:eastAsia="MS PGothic"/>
                <w:sz w:val="20"/>
                <w:lang w:eastAsia="ja-JP"/>
              </w:rPr>
              <w:t>(12,14 dBm/MHz)</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t>FH ou FH/DS:</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3 mW/MHz</w:t>
            </w:r>
          </w:p>
          <w:p w:rsidR="00732DAC" w:rsidRPr="00BC0065" w:rsidRDefault="00732DAC" w:rsidP="00B215B7">
            <w:pPr>
              <w:pStyle w:val="Tabletext"/>
              <w:rPr>
                <w:rFonts w:eastAsia="MS PGothic"/>
                <w:sz w:val="20"/>
                <w:lang w:eastAsia="ja-JP"/>
              </w:rPr>
            </w:pPr>
            <w:r w:rsidRPr="00BC0065">
              <w:rPr>
                <w:rFonts w:eastAsia="MS PGothic"/>
                <w:sz w:val="20"/>
              </w:rPr>
              <w:t>DS</w:t>
            </w:r>
            <w:r w:rsidRPr="00BC0065">
              <w:rPr>
                <w:rFonts w:eastAsia="MS PGothic"/>
                <w:sz w:val="20"/>
                <w:lang w:eastAsia="ja-JP"/>
              </w:rPr>
              <w:t xml:space="preserve"> ou OFDM</w:t>
            </w:r>
            <w:r w:rsidRPr="00BC0065">
              <w:rPr>
                <w:rFonts w:eastAsia="MS PGothic"/>
                <w:sz w:val="20"/>
              </w:rPr>
              <w:t>:</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10 mW/MHz</w:t>
            </w:r>
          </w:p>
          <w:p w:rsidR="00732DAC" w:rsidRPr="00BC0065" w:rsidRDefault="00732DAC" w:rsidP="00B215B7">
            <w:pPr>
              <w:pStyle w:val="Tabletext"/>
              <w:rPr>
                <w:rFonts w:eastAsia="MS PGothic"/>
                <w:sz w:val="20"/>
                <w:lang w:eastAsia="ja-JP"/>
              </w:rPr>
            </w:pPr>
            <w:r w:rsidRPr="00BC0065">
              <w:rPr>
                <w:rFonts w:eastAsia="MS PGothic"/>
                <w:sz w:val="20"/>
              </w:rPr>
              <w:t xml:space="preserve">Autres: </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p>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20"/>
              </w:rPr>
              <w:t xml:space="preserve"> 2,1</w:t>
            </w:r>
            <w:r w:rsidRPr="00BC0065">
              <w:rPr>
                <w:rFonts w:eastAsia="MS PGothic"/>
                <w:sz w:val="20"/>
                <w:lang w:eastAsia="ja-JP"/>
              </w:rPr>
              <w:t>4 dBi</w:t>
            </w:r>
            <w:r w:rsidRPr="00BC0065">
              <w:rPr>
                <w:rFonts w:eastAsia="MS PGothic"/>
                <w:sz w:val="20"/>
                <w:lang w:eastAsia="ja-JP"/>
              </w:rPr>
              <w:br/>
            </w:r>
          </w:p>
        </w:tc>
        <w:tc>
          <w:tcPr>
            <w:tcW w:w="128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cantSplit/>
          <w:jc w:val="center"/>
        </w:trPr>
        <w:tc>
          <w:tcPr>
            <w:tcW w:w="155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SS (DS, FH ou FH/DS)</w:t>
            </w: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2</w:t>
            </w:r>
            <w:r w:rsidRPr="00BC0065">
              <w:rPr>
                <w:rFonts w:eastAsia="MS PGothic"/>
                <w:sz w:val="12"/>
              </w:rPr>
              <w:t> </w:t>
            </w:r>
            <w:r w:rsidRPr="00BC0065">
              <w:rPr>
                <w:rFonts w:eastAsia="MS PGothic"/>
                <w:sz w:val="20"/>
              </w:rPr>
              <w:t>471-2</w:t>
            </w:r>
            <w:r w:rsidRPr="00BC0065">
              <w:rPr>
                <w:rFonts w:eastAsia="MS PGothic"/>
                <w:sz w:val="12"/>
              </w:rPr>
              <w:t> </w:t>
            </w:r>
            <w:r w:rsidRPr="00BC0065">
              <w:rPr>
                <w:rFonts w:eastAsia="MS PGothic"/>
                <w:sz w:val="20"/>
              </w:rPr>
              <w:t>497</w:t>
            </w:r>
          </w:p>
        </w:tc>
        <w:tc>
          <w:tcPr>
            <w:tcW w:w="1418" w:type="dxa"/>
            <w:tcBorders>
              <w:top w:val="single" w:sz="4"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26 MHz</w:t>
            </w:r>
          </w:p>
        </w:tc>
        <w:tc>
          <w:tcPr>
            <w:tcW w:w="1561"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16 mW</w:t>
            </w:r>
            <w:r w:rsidRPr="00BC0065">
              <w:rPr>
                <w:rFonts w:eastAsia="MS PGothic"/>
                <w:sz w:val="20"/>
              </w:rPr>
              <w:br/>
            </w:r>
            <w:r w:rsidRPr="00BC0065">
              <w:rPr>
                <w:rFonts w:eastAsia="MS PGothic"/>
                <w:sz w:val="20"/>
                <w:lang w:eastAsia="ja-JP"/>
              </w:rPr>
              <w:t xml:space="preserve">(12,14 dBm/MHz) </w:t>
            </w:r>
          </w:p>
        </w:tc>
        <w:tc>
          <w:tcPr>
            <w:tcW w:w="141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mW/MHz</w:t>
            </w:r>
            <w:r w:rsidRPr="00BC0065">
              <w:rPr>
                <w:rFonts w:eastAsia="MS PGothic"/>
                <w:sz w:val="20"/>
              </w:rPr>
              <w:br/>
            </w:r>
            <w:r w:rsidRPr="00BC0065">
              <w:rPr>
                <w:rFonts w:eastAsia="MS PGothic"/>
                <w:sz w:val="20"/>
              </w:rPr>
              <w:sym w:font="Symbol" w:char="F0A3"/>
            </w:r>
            <w:r w:rsidRPr="00BC0065">
              <w:rPr>
                <w:rFonts w:eastAsia="MS PGothic"/>
                <w:sz w:val="12"/>
              </w:rPr>
              <w:t xml:space="preserve"> </w:t>
            </w:r>
            <w:r w:rsidRPr="00BC0065">
              <w:rPr>
                <w:rFonts w:eastAsia="MS PGothic"/>
                <w:sz w:val="20"/>
              </w:rPr>
              <w:t>2,14 dBi</w:t>
            </w:r>
          </w:p>
        </w:tc>
        <w:tc>
          <w:tcPr>
            <w:tcW w:w="128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cantSplit/>
          <w:trHeight w:val="1393"/>
          <w:jc w:val="center"/>
        </w:trPr>
        <w:tc>
          <w:tcPr>
            <w:tcW w:w="155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 xml:space="preserve">SS (DS), </w:t>
            </w:r>
            <w:r w:rsidRPr="00BC0065">
              <w:rPr>
                <w:rFonts w:eastAsia="MS PGothic"/>
                <w:sz w:val="20"/>
                <w:lang w:eastAsia="ja-JP"/>
              </w:rPr>
              <w:t>OFDM</w:t>
            </w:r>
            <w:r w:rsidRPr="00BC0065">
              <w:rPr>
                <w:rFonts w:eastAsia="MS PGothic"/>
                <w:sz w:val="20"/>
              </w:rPr>
              <w:t xml:space="preserve"> ou autres</w:t>
            </w: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rPr>
                <w:rFonts w:eastAsia="MS PGothic"/>
                <w:sz w:val="20"/>
                <w:lang w:eastAsia="ja-JP"/>
              </w:rPr>
            </w:pPr>
            <w:r w:rsidRPr="00BC0065">
              <w:rPr>
                <w:rFonts w:eastAsia="MS PGothic"/>
                <w:sz w:val="20"/>
              </w:rPr>
              <w:t>5</w:t>
            </w:r>
            <w:r w:rsidRPr="00BC0065">
              <w:rPr>
                <w:rFonts w:eastAsia="MS PGothic"/>
                <w:sz w:val="12"/>
              </w:rPr>
              <w:t> </w:t>
            </w:r>
            <w:r w:rsidRPr="00BC0065">
              <w:rPr>
                <w:rFonts w:eastAsia="MS PGothic"/>
                <w:sz w:val="20"/>
              </w:rPr>
              <w:t>150-5</w:t>
            </w:r>
            <w:r w:rsidRPr="00BC0065">
              <w:rPr>
                <w:rFonts w:eastAsia="MS PGothic"/>
                <w:sz w:val="12"/>
              </w:rPr>
              <w:t> </w:t>
            </w:r>
            <w:r w:rsidRPr="00BC0065">
              <w:rPr>
                <w:rFonts w:eastAsia="MS PGothic"/>
                <w:sz w:val="20"/>
                <w:lang w:eastAsia="ja-JP"/>
              </w:rPr>
              <w:t>250 (utilisation à l</w:t>
            </w:r>
            <w:r>
              <w:rPr>
                <w:rFonts w:eastAsia="MS PGothic"/>
                <w:sz w:val="20"/>
                <w:lang w:eastAsia="ja-JP"/>
              </w:rPr>
              <w:t>'</w:t>
            </w:r>
            <w:r w:rsidRPr="00BC0065">
              <w:rPr>
                <w:rFonts w:eastAsia="MS PGothic"/>
                <w:sz w:val="20"/>
                <w:lang w:eastAsia="ja-JP"/>
              </w:rPr>
              <w:t>intérieur)</w:t>
            </w:r>
          </w:p>
        </w:tc>
        <w:tc>
          <w:tcPr>
            <w:tcW w:w="1418" w:type="dxa"/>
            <w:vMerge w:val="restart"/>
            <w:tcBorders>
              <w:top w:val="single" w:sz="4" w:space="0" w:color="auto"/>
              <w:left w:val="single" w:sz="6" w:space="0" w:color="auto"/>
            </w:tcBorders>
            <w:tcMar>
              <w:left w:w="85" w:type="dxa"/>
              <w:right w:w="57" w:type="dxa"/>
            </w:tcMar>
            <w:vAlign w:val="center"/>
          </w:tcPr>
          <w:p w:rsidR="00732DAC" w:rsidRPr="00BC0065" w:rsidRDefault="00732DAC" w:rsidP="00B215B7">
            <w:pPr>
              <w:pStyle w:val="Tabletext"/>
              <w:keepNext/>
              <w:rPr>
                <w:rFonts w:eastAsia="MS PGothic"/>
                <w:sz w:val="20"/>
                <w:lang w:eastAsia="ja-JP"/>
              </w:rPr>
            </w:pPr>
            <w:r w:rsidRPr="00BC0065">
              <w:rPr>
                <w:rFonts w:eastAsia="MS PGothic"/>
                <w:sz w:val="20"/>
                <w:lang w:eastAsia="ja-JP"/>
              </w:rPr>
              <w:t xml:space="preserve">Système à 20 MHz: </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19 MHz</w:t>
            </w:r>
          </w:p>
          <w:p w:rsidR="00732DAC" w:rsidRPr="00BC0065" w:rsidRDefault="00732DAC" w:rsidP="00B215B7">
            <w:pPr>
              <w:pStyle w:val="Tabletext"/>
              <w:keepNext/>
              <w:rPr>
                <w:rFonts w:eastAsia="MS PGothic"/>
                <w:sz w:val="20"/>
              </w:rPr>
            </w:pPr>
            <w:r w:rsidRPr="00BC0065">
              <w:rPr>
                <w:rFonts w:eastAsia="MS PGothic"/>
                <w:sz w:val="20"/>
                <w:lang w:eastAsia="ja-JP"/>
              </w:rPr>
              <w:t>Système à 40 MHz:</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 xml:space="preserve">38 MHz </w:t>
            </w:r>
          </w:p>
        </w:tc>
        <w:tc>
          <w:tcPr>
            <w:tcW w:w="1561"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HeadingSum"/>
              <w:spacing w:before="40" w:after="40"/>
              <w:rPr>
                <w:rFonts w:eastAsia="MS PGothic"/>
                <w:b w:val="0"/>
                <w:sz w:val="20"/>
                <w:lang w:val="fr-FR" w:eastAsia="ja-JP"/>
              </w:rPr>
            </w:pPr>
            <w:r w:rsidRPr="00BC0065">
              <w:rPr>
                <w:rFonts w:eastAsia="MS PGothic"/>
                <w:b w:val="0"/>
                <w:sz w:val="20"/>
                <w:lang w:val="fr-FR" w:eastAsia="ja-JP"/>
              </w:rPr>
              <w:t>Système à 20 MHz:</w:t>
            </w:r>
            <w:r w:rsidRPr="00BC0065">
              <w:rPr>
                <w:rFonts w:eastAsia="MS PGothic"/>
                <w:b w:val="0"/>
                <w:sz w:val="20"/>
                <w:lang w:val="fr-FR" w:eastAsia="ja-JP"/>
              </w:rPr>
              <w:br/>
            </w:r>
            <w:r w:rsidRPr="00BC0065">
              <w:rPr>
                <w:rFonts w:eastAsia="MS PGothic"/>
                <w:b w:val="0"/>
                <w:sz w:val="20"/>
                <w:lang w:val="fr-FR"/>
              </w:rPr>
              <w:sym w:font="Symbol" w:char="F0A3"/>
            </w:r>
            <w:r w:rsidRPr="00BC0065">
              <w:rPr>
                <w:rFonts w:eastAsia="MS PGothic"/>
                <w:b w:val="0"/>
                <w:sz w:val="20"/>
                <w:lang w:val="fr-FR"/>
              </w:rPr>
              <w:t> </w:t>
            </w:r>
            <w:r w:rsidRPr="00BC0065">
              <w:rPr>
                <w:rFonts w:eastAsia="MS PGothic"/>
                <w:b w:val="0"/>
                <w:sz w:val="20"/>
                <w:lang w:val="fr-FR" w:eastAsia="ja-JP"/>
              </w:rPr>
              <w:t>10 mW/MHz</w:t>
            </w:r>
          </w:p>
          <w:p w:rsidR="00732DAC" w:rsidRPr="00BC0065" w:rsidRDefault="00732DAC" w:rsidP="00B215B7">
            <w:pPr>
              <w:pStyle w:val="Tabletext"/>
              <w:keepNext/>
              <w:rPr>
                <w:rFonts w:eastAsia="MS PGothic"/>
                <w:sz w:val="20"/>
                <w:lang w:eastAsia="ja-JP"/>
              </w:rPr>
            </w:pPr>
            <w:r w:rsidRPr="00BC0065">
              <w:rPr>
                <w:rFonts w:eastAsia="MS PGothic"/>
                <w:sz w:val="20"/>
                <w:lang w:eastAsia="ja-JP"/>
              </w:rPr>
              <w:t>Système à 40 MHz:</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5 mW/MHz</w:t>
            </w:r>
            <w:r w:rsidRPr="00BC0065" w:rsidDel="005C3F12">
              <w:rPr>
                <w:rFonts w:eastAsia="MS PGothic"/>
                <w:sz w:val="20"/>
                <w:lang w:eastAsia="ja-JP"/>
              </w:rPr>
              <w:t xml:space="preserve"> </w:t>
            </w:r>
          </w:p>
        </w:tc>
        <w:tc>
          <w:tcPr>
            <w:tcW w:w="141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keepNext/>
              <w:spacing w:before="40" w:after="40"/>
              <w:rPr>
                <w:rFonts w:eastAsia="MS PGothic"/>
                <w:sz w:val="20"/>
                <w:lang w:eastAsia="ja-JP"/>
              </w:rPr>
            </w:pPr>
            <w:r w:rsidRPr="00BC0065">
              <w:rPr>
                <w:rFonts w:eastAsia="MS PGothic"/>
                <w:sz w:val="20"/>
                <w:lang w:eastAsia="ja-JP"/>
              </w:rPr>
              <w:t>Système à 20 MHz pour DS ou OFDM:</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10 mW/MHz</w:t>
            </w:r>
          </w:p>
          <w:p w:rsidR="00732DAC" w:rsidRPr="00BC0065" w:rsidRDefault="00732DAC" w:rsidP="00B215B7">
            <w:pPr>
              <w:keepNext/>
              <w:spacing w:before="40" w:after="40"/>
              <w:rPr>
                <w:rFonts w:eastAsia="MS PGothic"/>
                <w:sz w:val="20"/>
                <w:lang w:eastAsia="ja-JP"/>
              </w:rPr>
            </w:pPr>
            <w:r w:rsidRPr="00BC0065">
              <w:rPr>
                <w:rFonts w:eastAsia="MS PGothic"/>
                <w:sz w:val="20"/>
                <w:lang w:eastAsia="ja-JP"/>
              </w:rPr>
              <w:t>Système à 20 MHz pour autres:</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10 mW</w:t>
            </w:r>
          </w:p>
          <w:p w:rsidR="00732DAC" w:rsidRPr="00BC0065" w:rsidRDefault="00732DAC" w:rsidP="00B215B7">
            <w:pPr>
              <w:keepNext/>
              <w:spacing w:before="40" w:after="40"/>
              <w:rPr>
                <w:rFonts w:eastAsia="MS PGothic"/>
                <w:sz w:val="20"/>
                <w:lang w:eastAsia="ja-JP"/>
              </w:rPr>
            </w:pPr>
            <w:r w:rsidRPr="00BC0065">
              <w:rPr>
                <w:rFonts w:eastAsia="MS PGothic"/>
                <w:sz w:val="20"/>
                <w:lang w:eastAsia="ja-JP"/>
              </w:rPr>
              <w:t>Système à 40 MHz:</w:t>
            </w:r>
            <w:r w:rsidRPr="00BC0065">
              <w:rPr>
                <w:rFonts w:eastAsia="MS PGothic"/>
                <w:sz w:val="20"/>
                <w:lang w:eastAsia="ja-JP"/>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5 mW/MHz</w:t>
            </w:r>
          </w:p>
          <w:p w:rsidR="00732DAC" w:rsidRPr="00BC0065" w:rsidRDefault="00732DAC" w:rsidP="00B215B7">
            <w:pPr>
              <w:keepNext/>
              <w:spacing w:before="40" w:after="40"/>
              <w:ind w:firstLineChars="100" w:firstLine="200"/>
              <w:rPr>
                <w:rFonts w:eastAsia="MS PGothic"/>
                <w:sz w:val="20"/>
                <w:lang w:eastAsia="ja-JP"/>
              </w:rPr>
            </w:pPr>
          </w:p>
          <w:p w:rsidR="00732DAC" w:rsidRPr="00BC0065" w:rsidRDefault="00732DAC" w:rsidP="00B215B7">
            <w:pPr>
              <w:pStyle w:val="Tabletext"/>
              <w:keepNext/>
              <w:rPr>
                <w:rFonts w:eastAsia="MS PGothic"/>
                <w:sz w:val="20"/>
                <w:lang w:eastAsia="ja-JP"/>
              </w:rPr>
            </w:pPr>
            <w:r w:rsidRPr="00BC0065">
              <w:rPr>
                <w:rFonts w:eastAsia="MS PGothic"/>
                <w:sz w:val="20"/>
                <w:lang w:eastAsia="ja-JP"/>
              </w:rPr>
              <w:t>Le gain d</w:t>
            </w:r>
            <w:r>
              <w:rPr>
                <w:rFonts w:eastAsia="MS PGothic"/>
                <w:sz w:val="20"/>
                <w:lang w:eastAsia="ja-JP"/>
              </w:rPr>
              <w:t>'</w:t>
            </w:r>
            <w:r w:rsidRPr="00BC0065">
              <w:rPr>
                <w:rFonts w:eastAsia="MS PGothic"/>
                <w:sz w:val="20"/>
                <w:lang w:eastAsia="ja-JP"/>
              </w:rPr>
              <w:t>antenne n</w:t>
            </w:r>
            <w:r>
              <w:rPr>
                <w:rFonts w:eastAsia="MS PGothic"/>
                <w:sz w:val="20"/>
                <w:lang w:eastAsia="ja-JP"/>
              </w:rPr>
              <w:t>'</w:t>
            </w:r>
            <w:r w:rsidRPr="00BC0065">
              <w:rPr>
                <w:rFonts w:eastAsia="MS PGothic"/>
                <w:sz w:val="20"/>
                <w:lang w:eastAsia="ja-JP"/>
              </w:rPr>
              <w:t>est pas requis.</w:t>
            </w:r>
          </w:p>
        </w:tc>
        <w:tc>
          <w:tcPr>
            <w:tcW w:w="1288"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732DAC" w:rsidRPr="00BC0065" w:rsidRDefault="00732DAC" w:rsidP="00B215B7">
            <w:pPr>
              <w:pStyle w:val="Tabletext"/>
              <w:keepNext/>
              <w:rPr>
                <w:rFonts w:eastAsia="MS PGothic"/>
                <w:sz w:val="20"/>
                <w:lang w:eastAsia="ja-JP"/>
              </w:rPr>
            </w:pPr>
            <w:r w:rsidRPr="00BC0065">
              <w:rPr>
                <w:rFonts w:eastAsia="MS PGothic"/>
                <w:sz w:val="20"/>
              </w:rPr>
              <w:t>100 mV/m</w:t>
            </w:r>
          </w:p>
          <w:p w:rsidR="00732DAC" w:rsidRPr="00BC0065" w:rsidRDefault="00732DAC" w:rsidP="00B215B7">
            <w:pPr>
              <w:pStyle w:val="Tabletext"/>
              <w:keepNext/>
              <w:rPr>
                <w:rFonts w:eastAsia="MS PGothic"/>
                <w:sz w:val="20"/>
                <w:lang w:eastAsia="ja-JP"/>
              </w:rPr>
            </w:pPr>
            <w:r w:rsidRPr="00BC0065">
              <w:rPr>
                <w:rFonts w:eastAsia="MS PGothic"/>
                <w:sz w:val="20"/>
                <w:lang w:eastAsia="ja-JP"/>
              </w:rPr>
              <w:t>DFS/</w:t>
            </w:r>
            <w:r w:rsidRPr="00BC0065">
              <w:rPr>
                <w:rFonts w:eastAsia="MS PGothic"/>
                <w:sz w:val="20"/>
                <w:lang w:eastAsia="ja-JP"/>
              </w:rPr>
              <w:br/>
              <w:t>TPC ne sont pas requis.</w:t>
            </w:r>
          </w:p>
        </w:tc>
      </w:tr>
      <w:tr w:rsidR="00732DAC" w:rsidRPr="00BC0065" w:rsidTr="00732DAC">
        <w:trPr>
          <w:cantSplit/>
          <w:trHeight w:val="1393"/>
          <w:jc w:val="center"/>
        </w:trPr>
        <w:tc>
          <w:tcPr>
            <w:tcW w:w="155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5</w:t>
            </w:r>
            <w:r w:rsidRPr="00BC0065">
              <w:rPr>
                <w:rFonts w:eastAsia="MS PGothic"/>
                <w:sz w:val="12"/>
              </w:rPr>
              <w:t> </w:t>
            </w:r>
            <w:r w:rsidRPr="00BC0065">
              <w:rPr>
                <w:rFonts w:eastAsia="MS PGothic"/>
                <w:sz w:val="20"/>
                <w:lang w:eastAsia="ja-JP"/>
              </w:rPr>
              <w:t>2</w:t>
            </w:r>
            <w:r w:rsidRPr="00BC0065">
              <w:rPr>
                <w:rFonts w:eastAsia="MS PGothic"/>
                <w:sz w:val="20"/>
              </w:rPr>
              <w:t xml:space="preserve">50-5 </w:t>
            </w:r>
            <w:r w:rsidRPr="00BC0065">
              <w:rPr>
                <w:rFonts w:eastAsia="MS PGothic"/>
                <w:sz w:val="20"/>
                <w:lang w:eastAsia="ja-JP"/>
              </w:rPr>
              <w:t>350 (utilisation à l</w:t>
            </w:r>
            <w:r>
              <w:rPr>
                <w:rFonts w:eastAsia="MS PGothic"/>
                <w:sz w:val="20"/>
                <w:lang w:eastAsia="ja-JP"/>
              </w:rPr>
              <w:t>'</w:t>
            </w:r>
            <w:r w:rsidRPr="00BC0065">
              <w:rPr>
                <w:rFonts w:eastAsia="MS PGothic"/>
                <w:sz w:val="20"/>
                <w:lang w:eastAsia="ja-JP"/>
              </w:rPr>
              <w:t>intérieur)</w:t>
            </w:r>
          </w:p>
        </w:tc>
        <w:tc>
          <w:tcPr>
            <w:tcW w:w="1418" w:type="dxa"/>
            <w:vMerge/>
            <w:tcBorders>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56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lang w:eastAsia="ja-JP"/>
              </w:rPr>
            </w:pPr>
            <w:r w:rsidRPr="00BC0065">
              <w:rPr>
                <w:rFonts w:eastAsia="MS PGothic"/>
                <w:sz w:val="20"/>
                <w:lang w:eastAsia="ja-JP"/>
              </w:rPr>
              <w:t>Système à 20 MHz:</w:t>
            </w:r>
          </w:p>
          <w:p w:rsidR="00732DAC" w:rsidRPr="00BC0065" w:rsidRDefault="00732DAC" w:rsidP="00B215B7">
            <w:pPr>
              <w:spacing w:before="40" w:after="40"/>
              <w:rPr>
                <w:rFonts w:eastAsia="MS PGothic"/>
                <w:sz w:val="20"/>
                <w:lang w:eastAsia="ja-JP"/>
              </w:rPr>
            </w:pPr>
            <w:r w:rsidRPr="00BC0065">
              <w:rPr>
                <w:rFonts w:eastAsia="MS PGothic"/>
                <w:sz w:val="20"/>
                <w:lang w:eastAsia="ja-JP"/>
              </w:rPr>
              <w:t>Avec TPC:</w:t>
            </w:r>
            <w:r w:rsidRPr="00BC0065">
              <w:rPr>
                <w:rFonts w:eastAsia="MS PGothic"/>
                <w:sz w:val="20"/>
                <w:lang w:eastAsia="ja-JP"/>
              </w:rPr>
              <w:br/>
              <w:t xml:space="preserve"> </w:t>
            </w:r>
            <w:r w:rsidRPr="00BC0065">
              <w:rPr>
                <w:rFonts w:eastAsia="MS PGothic"/>
                <w:sz w:val="20"/>
              </w:rPr>
              <w:sym w:font="Symbol" w:char="F0A3"/>
            </w:r>
            <w:r w:rsidRPr="00BC0065">
              <w:rPr>
                <w:rFonts w:eastAsia="MS PGothic"/>
                <w:sz w:val="20"/>
              </w:rPr>
              <w:t> </w:t>
            </w:r>
            <w:r w:rsidRPr="00BC0065">
              <w:rPr>
                <w:rFonts w:eastAsia="MS PGothic"/>
                <w:sz w:val="20"/>
                <w:lang w:eastAsia="ja-JP"/>
              </w:rPr>
              <w:t>10 mW/MHz</w:t>
            </w:r>
          </w:p>
          <w:p w:rsidR="00732DAC" w:rsidRPr="00BC0065" w:rsidRDefault="00732DAC" w:rsidP="00B215B7">
            <w:pPr>
              <w:spacing w:before="40" w:after="40"/>
              <w:rPr>
                <w:rFonts w:eastAsia="MS PGothic"/>
                <w:sz w:val="20"/>
                <w:lang w:eastAsia="ja-JP"/>
              </w:rPr>
            </w:pPr>
            <w:r w:rsidRPr="00BC0065">
              <w:rPr>
                <w:rFonts w:eastAsia="MS PGothic"/>
                <w:sz w:val="20"/>
                <w:lang w:eastAsia="ja-JP"/>
              </w:rPr>
              <w:t xml:space="preserve"> Sans TPC:</w:t>
            </w:r>
            <w:r w:rsidRPr="00BC0065">
              <w:rPr>
                <w:rFonts w:eastAsia="MS PGothic"/>
                <w:sz w:val="20"/>
                <w:lang w:eastAsia="ja-JP"/>
              </w:rPr>
              <w:br/>
              <w:t xml:space="preserve"> </w:t>
            </w:r>
            <w:r w:rsidRPr="00BC0065">
              <w:rPr>
                <w:rFonts w:eastAsia="MS PGothic"/>
                <w:sz w:val="20"/>
              </w:rPr>
              <w:sym w:font="Symbol" w:char="F0A3"/>
            </w:r>
            <w:r w:rsidRPr="00BC0065">
              <w:rPr>
                <w:rFonts w:eastAsia="MS PGothic"/>
                <w:sz w:val="20"/>
              </w:rPr>
              <w:t> </w:t>
            </w:r>
            <w:r w:rsidRPr="00BC0065">
              <w:rPr>
                <w:rFonts w:eastAsia="MS PGothic"/>
                <w:sz w:val="20"/>
                <w:lang w:eastAsia="ja-JP"/>
              </w:rPr>
              <w:t>5 mW/MHz</w:t>
            </w:r>
          </w:p>
          <w:p w:rsidR="00732DAC" w:rsidRPr="00BC0065" w:rsidRDefault="00732DAC" w:rsidP="00B215B7">
            <w:pPr>
              <w:spacing w:before="40" w:after="40"/>
              <w:rPr>
                <w:rFonts w:eastAsia="MS PGothic"/>
                <w:sz w:val="20"/>
                <w:lang w:eastAsia="ja-JP"/>
              </w:rPr>
            </w:pPr>
            <w:r w:rsidRPr="00BC0065">
              <w:rPr>
                <w:rFonts w:eastAsia="MS PGothic"/>
                <w:sz w:val="20"/>
                <w:lang w:eastAsia="ja-JP"/>
              </w:rPr>
              <w:t>Système à 40 MHz:</w:t>
            </w:r>
          </w:p>
          <w:p w:rsidR="00732DAC" w:rsidRPr="00BC0065" w:rsidRDefault="00732DAC" w:rsidP="00B215B7">
            <w:pPr>
              <w:spacing w:before="40" w:after="40"/>
              <w:rPr>
                <w:rFonts w:eastAsia="MS PGothic"/>
                <w:sz w:val="20"/>
                <w:lang w:eastAsia="ja-JP"/>
              </w:rPr>
            </w:pPr>
            <w:r w:rsidRPr="00BC0065">
              <w:rPr>
                <w:rFonts w:eastAsia="MS PGothic"/>
                <w:sz w:val="20"/>
                <w:lang w:eastAsia="ja-JP"/>
              </w:rPr>
              <w:t xml:space="preserve"> Avec TPC:</w:t>
            </w:r>
            <w:r w:rsidRPr="00BC0065">
              <w:rPr>
                <w:rFonts w:eastAsia="MS PGothic"/>
                <w:sz w:val="20"/>
                <w:lang w:eastAsia="ja-JP"/>
              </w:rPr>
              <w:br/>
              <w:t xml:space="preserve"> </w:t>
            </w:r>
            <w:r w:rsidRPr="00BC0065">
              <w:rPr>
                <w:rFonts w:eastAsia="MS PGothic"/>
                <w:sz w:val="20"/>
              </w:rPr>
              <w:sym w:font="Symbol" w:char="F0A3"/>
            </w:r>
            <w:r w:rsidRPr="00BC0065">
              <w:rPr>
                <w:rFonts w:eastAsia="MS PGothic"/>
                <w:sz w:val="20"/>
              </w:rPr>
              <w:t> </w:t>
            </w:r>
            <w:r w:rsidRPr="00BC0065">
              <w:rPr>
                <w:rFonts w:eastAsia="MS PGothic"/>
                <w:sz w:val="20"/>
                <w:lang w:eastAsia="ja-JP"/>
              </w:rPr>
              <w:t>5 mW/MHz</w:t>
            </w:r>
          </w:p>
          <w:p w:rsidR="00732DAC" w:rsidRPr="00BC0065" w:rsidRDefault="00732DAC" w:rsidP="00B215B7">
            <w:pPr>
              <w:pStyle w:val="Tabletext"/>
              <w:rPr>
                <w:rFonts w:eastAsia="MS PGothic"/>
                <w:sz w:val="20"/>
              </w:rPr>
            </w:pPr>
            <w:r w:rsidRPr="00BC0065">
              <w:rPr>
                <w:rFonts w:eastAsia="MS PGothic"/>
                <w:sz w:val="20"/>
                <w:lang w:eastAsia="ja-JP"/>
              </w:rPr>
              <w:t xml:space="preserve"> Sans TPC:</w:t>
            </w:r>
            <w:r w:rsidRPr="00BC0065">
              <w:rPr>
                <w:rFonts w:eastAsia="MS PGothic"/>
                <w:sz w:val="20"/>
                <w:lang w:eastAsia="ja-JP"/>
              </w:rPr>
              <w:br/>
              <w:t xml:space="preserve"> </w:t>
            </w:r>
            <w:r w:rsidRPr="00BC0065">
              <w:rPr>
                <w:rFonts w:eastAsia="MS PGothic"/>
                <w:sz w:val="20"/>
              </w:rPr>
              <w:sym w:font="Symbol" w:char="F0A3"/>
            </w:r>
            <w:r w:rsidRPr="00BC0065">
              <w:rPr>
                <w:rFonts w:eastAsia="MS PGothic"/>
                <w:sz w:val="20"/>
              </w:rPr>
              <w:t> </w:t>
            </w:r>
            <w:r w:rsidRPr="00BC0065">
              <w:rPr>
                <w:rFonts w:eastAsia="MS PGothic"/>
                <w:sz w:val="20"/>
                <w:lang w:eastAsia="ja-JP"/>
              </w:rPr>
              <w:t>2,5 mW/MHz</w:t>
            </w:r>
          </w:p>
        </w:tc>
        <w:tc>
          <w:tcPr>
            <w:tcW w:w="1417"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288"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t>100 mV/m</w:t>
            </w:r>
          </w:p>
          <w:p w:rsidR="00732DAC" w:rsidRPr="00BC0065" w:rsidRDefault="00732DAC" w:rsidP="00B215B7">
            <w:pPr>
              <w:pStyle w:val="HeadingSum"/>
              <w:spacing w:before="40" w:after="40"/>
              <w:rPr>
                <w:rFonts w:eastAsia="MS PGothic"/>
                <w:sz w:val="20"/>
                <w:lang w:val="fr-FR" w:eastAsia="ja-JP"/>
              </w:rPr>
            </w:pPr>
            <w:r w:rsidRPr="00BC0065">
              <w:rPr>
                <w:rFonts w:eastAsia="MS PGothic"/>
                <w:b w:val="0"/>
                <w:sz w:val="20"/>
                <w:lang w:val="fr-FR" w:eastAsia="ja-JP"/>
              </w:rPr>
              <w:t>DFS/</w:t>
            </w:r>
            <w:r w:rsidRPr="00BC0065">
              <w:rPr>
                <w:rFonts w:eastAsia="MS PGothic"/>
                <w:sz w:val="20"/>
                <w:lang w:val="fr-FR" w:eastAsia="ja-JP"/>
              </w:rPr>
              <w:br/>
            </w:r>
            <w:r w:rsidRPr="00BC0065">
              <w:rPr>
                <w:rFonts w:eastAsia="MS PGothic"/>
                <w:b w:val="0"/>
                <w:sz w:val="20"/>
                <w:lang w:val="fr-FR" w:eastAsia="ja-JP"/>
              </w:rPr>
              <w:t>TPC sont requis pour la station principale.</w:t>
            </w:r>
          </w:p>
          <w:p w:rsidR="00732DAC" w:rsidRPr="00BC0065" w:rsidRDefault="00732DAC" w:rsidP="00B215B7">
            <w:pPr>
              <w:pStyle w:val="HeadingSum"/>
              <w:spacing w:before="40" w:after="40"/>
              <w:rPr>
                <w:rFonts w:eastAsia="MS PGothic"/>
                <w:b w:val="0"/>
                <w:sz w:val="20"/>
                <w:lang w:val="fr-FR" w:eastAsia="ja-JP"/>
              </w:rPr>
            </w:pPr>
          </w:p>
          <w:p w:rsidR="00732DAC" w:rsidRPr="00BC0065" w:rsidRDefault="00732DAC" w:rsidP="00B215B7">
            <w:pPr>
              <w:pStyle w:val="Tabletext"/>
              <w:rPr>
                <w:rFonts w:eastAsia="MS PGothic"/>
                <w:sz w:val="20"/>
              </w:rPr>
            </w:pPr>
            <w:r w:rsidRPr="00BC0065">
              <w:rPr>
                <w:rFonts w:eastAsia="MS PGothic"/>
                <w:sz w:val="20"/>
                <w:lang w:eastAsia="ja-JP"/>
              </w:rPr>
              <w:t>DFS/</w:t>
            </w:r>
            <w:r w:rsidRPr="00BC0065">
              <w:rPr>
                <w:rFonts w:eastAsia="MS PGothic"/>
                <w:sz w:val="20"/>
                <w:lang w:eastAsia="ja-JP"/>
              </w:rPr>
              <w:br/>
              <w:t>TPC ne sont pas requis pour la station commandée par la station principale.</w:t>
            </w:r>
          </w:p>
        </w:tc>
      </w:tr>
      <w:tr w:rsidR="00732DAC" w:rsidRPr="00BC0065" w:rsidTr="00732DAC">
        <w:trPr>
          <w:cantSplit/>
          <w:trHeight w:val="1393"/>
          <w:jc w:val="center"/>
        </w:trPr>
        <w:tc>
          <w:tcPr>
            <w:tcW w:w="1558"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5 470-5 725</w:t>
            </w:r>
          </w:p>
        </w:tc>
        <w:tc>
          <w:tcPr>
            <w:tcW w:w="1418" w:type="dxa"/>
            <w:tcBorders>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1</w:t>
            </w:r>
            <w:r w:rsidRPr="00BC0065">
              <w:rPr>
                <w:rFonts w:eastAsia="MS PGothic"/>
                <w:sz w:val="20"/>
                <w:lang w:eastAsia="ja-JP"/>
              </w:rPr>
              <w:t>9,7</w:t>
            </w:r>
            <w:r w:rsidRPr="00BC0065">
              <w:rPr>
                <w:rFonts w:eastAsia="MS PGothic"/>
                <w:sz w:val="20"/>
              </w:rPr>
              <w:t> MHz</w:t>
            </w:r>
          </w:p>
        </w:tc>
        <w:tc>
          <w:tcPr>
            <w:tcW w:w="1561"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5</w:t>
            </w:r>
            <w:r w:rsidRPr="00BC0065">
              <w:rPr>
                <w:rFonts w:eastAsia="MS PGothic"/>
                <w:sz w:val="20"/>
              </w:rPr>
              <w:t>0 mW/MHz</w:t>
            </w:r>
            <w:r w:rsidRPr="00BC0065">
              <w:rPr>
                <w:rFonts w:eastAsia="MS PGothic"/>
                <w:sz w:val="20"/>
              </w:rPr>
              <w:br/>
            </w:r>
            <w:r w:rsidRPr="00BC0065">
              <w:rPr>
                <w:rFonts w:eastAsia="MS PGothic"/>
                <w:sz w:val="20"/>
                <w:lang w:eastAsia="ja-JP"/>
              </w:rPr>
              <w:t>(17 dBm/MHz)</w:t>
            </w:r>
          </w:p>
        </w:tc>
        <w:tc>
          <w:tcPr>
            <w:tcW w:w="1417"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1288"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732DAC" w:rsidRPr="00BC0065" w:rsidRDefault="00732DAC" w:rsidP="00B215B7">
            <w:pPr>
              <w:pStyle w:val="Tabletext"/>
              <w:rPr>
                <w:rFonts w:eastAsia="MS PGothic"/>
                <w:sz w:val="20"/>
              </w:rPr>
            </w:pPr>
          </w:p>
        </w:tc>
      </w:tr>
      <w:tr w:rsidR="00732DAC" w:rsidRPr="00BC0065" w:rsidTr="00732DAC">
        <w:trPr>
          <w:cantSplit/>
          <w:jc w:val="center"/>
        </w:trPr>
        <w:tc>
          <w:tcPr>
            <w:tcW w:w="9368"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rFonts w:eastAsia="MS PGothic"/>
                <w:i/>
                <w:iCs/>
                <w:sz w:val="20"/>
              </w:rPr>
              <w:t>Radar en ondes millimétriques</w:t>
            </w:r>
          </w:p>
        </w:tc>
      </w:tr>
      <w:tr w:rsidR="00732DAC" w:rsidRPr="00BC0065" w:rsidTr="00732DAC">
        <w:trPr>
          <w:cantSplit/>
          <w:trHeight w:val="340"/>
          <w:jc w:val="center"/>
        </w:trPr>
        <w:tc>
          <w:tcPr>
            <w:tcW w:w="155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sz w:val="20"/>
              </w:rPr>
            </w:pPr>
            <w:r w:rsidRPr="00BC0065">
              <w:rPr>
                <w:rFonts w:eastAsia="MS PGothic"/>
                <w:sz w:val="20"/>
              </w:rPr>
              <w:t>−</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60,5 GHz</w:t>
            </w:r>
            <w:r w:rsidRPr="00BC0065">
              <w:rPr>
                <w:rFonts w:eastAsia="MS PGothic"/>
                <w:sz w:val="20"/>
              </w:rPr>
              <w:br/>
              <w:t>76,5 GHz</w:t>
            </w:r>
          </w:p>
        </w:tc>
        <w:tc>
          <w:tcPr>
            <w:tcW w:w="1418"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500 MHz</w:t>
            </w:r>
          </w:p>
        </w:tc>
        <w:tc>
          <w:tcPr>
            <w:tcW w:w="156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10</w:t>
            </w:r>
            <w:r w:rsidRPr="00BC0065">
              <w:rPr>
                <w:rFonts w:eastAsia="MS PGothic"/>
                <w:sz w:val="20"/>
                <w:lang w:eastAsia="ja-JP"/>
              </w:rPr>
              <w:t xml:space="preserve">0 </w:t>
            </w:r>
            <w:r w:rsidRPr="00BC0065">
              <w:rPr>
                <w:rFonts w:eastAsia="MS PGothic"/>
                <w:sz w:val="20"/>
              </w:rPr>
              <w:t>W</w:t>
            </w:r>
            <w:r w:rsidRPr="00BC0065">
              <w:rPr>
                <w:rFonts w:eastAsia="MS PGothic"/>
                <w:sz w:val="20"/>
              </w:rPr>
              <w:br/>
            </w:r>
            <w:r w:rsidRPr="00BC0065">
              <w:rPr>
                <w:rFonts w:eastAsia="MS PGothic"/>
                <w:sz w:val="20"/>
                <w:lang w:eastAsia="ja-JP"/>
              </w:rPr>
              <w:t>50 dBm</w:t>
            </w:r>
          </w:p>
        </w:tc>
        <w:tc>
          <w:tcPr>
            <w:tcW w:w="141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40 dBi</w:t>
            </w:r>
          </w:p>
        </w:tc>
        <w:tc>
          <w:tcPr>
            <w:tcW w:w="128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bl>
    <w:p w:rsidR="00F86AEA" w:rsidRDefault="00F86AEA" w:rsidP="00F86AEA">
      <w:pPr>
        <w:pStyle w:val="Tablefin"/>
      </w:pPr>
    </w:p>
    <w:p w:rsidR="00F86AEA" w:rsidRDefault="00F86AEA">
      <w:pPr>
        <w:tabs>
          <w:tab w:val="clear" w:pos="794"/>
          <w:tab w:val="clear" w:pos="1191"/>
          <w:tab w:val="clear" w:pos="1588"/>
          <w:tab w:val="clear" w:pos="1985"/>
        </w:tabs>
        <w:overflowPunct/>
        <w:autoSpaceDE/>
        <w:autoSpaceDN/>
        <w:adjustRightInd/>
        <w:spacing w:before="0"/>
        <w:textAlignment w:val="auto"/>
      </w:pPr>
      <w:r>
        <w:br w:type="page"/>
      </w:r>
    </w:p>
    <w:p w:rsidR="00F86AEA" w:rsidRPr="00732DAC" w:rsidRDefault="00F86AEA" w:rsidP="00F86AEA">
      <w:pPr>
        <w:pStyle w:val="TableNo"/>
      </w:pPr>
      <w:r w:rsidRPr="00BC0065">
        <w:t>TABLEAU 21</w:t>
      </w:r>
      <w:r>
        <w:t xml:space="preserve"> (</w:t>
      </w:r>
      <w:r>
        <w:rPr>
          <w:i/>
          <w:iCs/>
        </w:rPr>
        <w:t>suite</w:t>
      </w:r>
      <w:r>
        <w:t>)</w:t>
      </w:r>
    </w:p>
    <w:tbl>
      <w:tblPr>
        <w:tblW w:w="9368" w:type="dxa"/>
        <w:jc w:val="center"/>
        <w:tblLayout w:type="fixed"/>
        <w:tblLook w:val="0000" w:firstRow="0" w:lastRow="0" w:firstColumn="0" w:lastColumn="0" w:noHBand="0" w:noVBand="0"/>
      </w:tblPr>
      <w:tblGrid>
        <w:gridCol w:w="24"/>
        <w:gridCol w:w="1534"/>
        <w:gridCol w:w="2126"/>
        <w:gridCol w:w="1418"/>
        <w:gridCol w:w="1561"/>
        <w:gridCol w:w="1417"/>
        <w:gridCol w:w="1288"/>
      </w:tblGrid>
      <w:tr w:rsidR="00F86AEA" w:rsidRPr="00BC0065" w:rsidTr="00F86AEA">
        <w:trPr>
          <w:cantSplit/>
          <w:jc w:val="center"/>
        </w:trPr>
        <w:tc>
          <w:tcPr>
            <w:tcW w:w="155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86AEA" w:rsidRPr="00BC0065" w:rsidRDefault="00F86AEA" w:rsidP="00F86AEA">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gridBefore w:val="1"/>
          <w:wBefore w:w="24" w:type="dxa"/>
          <w:cantSplit/>
          <w:jc w:val="center"/>
        </w:trPr>
        <w:tc>
          <w:tcPr>
            <w:tcW w:w="9344" w:type="dxa"/>
            <w:gridSpan w:val="6"/>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jc w:val="center"/>
              <w:rPr>
                <w:rFonts w:eastAsia="MS PGothic"/>
                <w:sz w:val="20"/>
              </w:rPr>
            </w:pPr>
            <w:r w:rsidRPr="00BC0065">
              <w:rPr>
                <w:i/>
                <w:iCs/>
                <w:sz w:val="20"/>
              </w:rPr>
              <w:t>Stations de radiocommunication pour téléphones sans cordon</w:t>
            </w:r>
          </w:p>
        </w:tc>
      </w:tr>
      <w:tr w:rsidR="00732DAC" w:rsidRPr="00BC0065" w:rsidTr="00732DAC">
        <w:trPr>
          <w:gridBefore w:val="1"/>
          <w:wBefore w:w="24" w:type="dxa"/>
          <w:cantSplit/>
          <w:trHeight w:val="640"/>
          <w:jc w:val="center"/>
        </w:trPr>
        <w:tc>
          <w:tcPr>
            <w:tcW w:w="1534"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F1D, F2A, F2B, F2C, F2D, F2N, F2X ou F3E</w:t>
            </w:r>
          </w:p>
        </w:tc>
        <w:tc>
          <w:tcPr>
            <w:tcW w:w="2126"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253,8625-254,9625</w:t>
            </w:r>
            <w:r w:rsidRPr="00BC0065">
              <w:rPr>
                <w:rFonts w:eastAsia="MS PGothic"/>
                <w:sz w:val="20"/>
              </w:rPr>
              <w:br/>
              <w:t>(espacement de 12,5 kHz)</w:t>
            </w:r>
            <w:r w:rsidRPr="00BC0065">
              <w:rPr>
                <w:rFonts w:eastAsia="MS PGothic"/>
                <w:sz w:val="20"/>
              </w:rPr>
              <w:br/>
              <w:t>380,2125-38</w:t>
            </w:r>
            <w:r w:rsidRPr="00BC0065">
              <w:rPr>
                <w:rFonts w:eastAsia="MS PGothic"/>
                <w:sz w:val="20"/>
                <w:lang w:eastAsia="ja-JP"/>
              </w:rPr>
              <w:t>1</w:t>
            </w:r>
            <w:r w:rsidRPr="00BC0065">
              <w:rPr>
                <w:rFonts w:eastAsia="MS PGothic"/>
                <w:sz w:val="20"/>
              </w:rPr>
              <w:t>,3125</w:t>
            </w:r>
            <w:r w:rsidRPr="00BC0065">
              <w:rPr>
                <w:rFonts w:eastAsia="MS PGothic"/>
                <w:sz w:val="20"/>
              </w:rPr>
              <w:br/>
              <w:t>(espacement de 12,5 kHz)</w:t>
            </w:r>
          </w:p>
        </w:tc>
        <w:tc>
          <w:tcPr>
            <w:tcW w:w="1418" w:type="dxa"/>
            <w:tcBorders>
              <w:left w:val="single" w:sz="6" w:space="0" w:color="auto"/>
              <w:bottom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8,5</w:t>
            </w:r>
          </w:p>
        </w:tc>
        <w:tc>
          <w:tcPr>
            <w:tcW w:w="1561"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r w:rsidRPr="00BC0065">
              <w:rPr>
                <w:rFonts w:eastAsia="MS PGothic"/>
                <w:sz w:val="20"/>
              </w:rPr>
              <w:br/>
            </w:r>
            <w:r w:rsidRPr="00BC0065">
              <w:rPr>
                <w:rFonts w:eastAsia="MS PGothic"/>
                <w:sz w:val="20"/>
                <w:lang w:eastAsia="ja-JP"/>
              </w:rPr>
              <w:t>(10 dBm)</w:t>
            </w:r>
          </w:p>
        </w:tc>
        <w:tc>
          <w:tcPr>
            <w:tcW w:w="1417"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sz w:val="20"/>
              </w:rPr>
            </w:pPr>
            <w:r w:rsidRPr="00BC0065">
              <w:rPr>
                <w:rFonts w:eastAsia="MS PGothic"/>
                <w:sz w:val="20"/>
              </w:rPr>
              <w:t>−</w:t>
            </w:r>
          </w:p>
        </w:tc>
        <w:tc>
          <w:tcPr>
            <w:tcW w:w="1288"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 xml:space="preserve">2 </w:t>
            </w:r>
            <w:r w:rsidRPr="00BC0065">
              <w:rPr>
                <w:rFonts w:eastAsia="MS PGothic"/>
                <w:sz w:val="20"/>
              </w:rPr>
              <w:sym w:font="Symbol" w:char="F06D"/>
            </w:r>
            <w:r w:rsidRPr="00BC0065">
              <w:rPr>
                <w:rFonts w:eastAsia="MS PGothic"/>
                <w:sz w:val="20"/>
              </w:rPr>
              <w:t>V</w:t>
            </w:r>
          </w:p>
        </w:tc>
      </w:tr>
      <w:tr w:rsidR="00732DAC" w:rsidRPr="00BC0065" w:rsidTr="00732DAC">
        <w:trPr>
          <w:gridBefore w:val="1"/>
          <w:wBefore w:w="24" w:type="dxa"/>
          <w:cantSplit/>
          <w:jc w:val="center"/>
        </w:trPr>
        <w:tc>
          <w:tcPr>
            <w:tcW w:w="9344" w:type="dxa"/>
            <w:gridSpan w:val="6"/>
            <w:tcBorders>
              <w:top w:val="single" w:sz="4"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i/>
                <w:iCs/>
                <w:sz w:val="20"/>
              </w:rPr>
              <w:t>Stations de radiocommunication pour systèmes de sécurité à faible puissance</w:t>
            </w:r>
          </w:p>
        </w:tc>
      </w:tr>
      <w:tr w:rsidR="00732DAC" w:rsidRPr="00BC0065" w:rsidTr="00732DAC">
        <w:trPr>
          <w:gridBefore w:val="1"/>
          <w:wBefore w:w="24" w:type="dxa"/>
          <w:cantSplit/>
          <w:trHeight w:val="465"/>
          <w:jc w:val="center"/>
        </w:trPr>
        <w:tc>
          <w:tcPr>
            <w:tcW w:w="153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F1D, F2D ou G1D</w:t>
            </w: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426,25-426,8375</w:t>
            </w:r>
            <w:r w:rsidRPr="00BC0065">
              <w:rPr>
                <w:rFonts w:eastAsia="MS PGothic"/>
                <w:sz w:val="20"/>
              </w:rPr>
              <w:br/>
              <w:t>(espacement de 12,5 kHz)</w:t>
            </w:r>
          </w:p>
        </w:tc>
        <w:tc>
          <w:tcPr>
            <w:tcW w:w="1418" w:type="dxa"/>
            <w:tcBorders>
              <w:top w:val="single" w:sz="4"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8,5</w:t>
            </w:r>
          </w:p>
        </w:tc>
        <w:tc>
          <w:tcPr>
            <w:tcW w:w="1561"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r w:rsidRPr="00BC0065">
              <w:rPr>
                <w:rFonts w:eastAsia="MS PGothic"/>
                <w:sz w:val="20"/>
              </w:rPr>
              <w:br/>
            </w:r>
            <w:r w:rsidRPr="00BC0065">
              <w:rPr>
                <w:rFonts w:eastAsia="MS PGothic"/>
                <w:sz w:val="20"/>
                <w:lang w:eastAsia="ja-JP"/>
              </w:rPr>
              <w:t>(10 dBm)</w:t>
            </w:r>
          </w:p>
        </w:tc>
        <w:tc>
          <w:tcPr>
            <w:tcW w:w="141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sz w:val="20"/>
              </w:rPr>
            </w:pPr>
            <w:r w:rsidRPr="00BC0065">
              <w:rPr>
                <w:rFonts w:eastAsia="MS PGothic"/>
                <w:sz w:val="20"/>
              </w:rPr>
              <w:t>−</w:t>
            </w:r>
          </w:p>
        </w:tc>
        <w:tc>
          <w:tcPr>
            <w:tcW w:w="1288" w:type="dxa"/>
            <w:vMerge w:val="restart"/>
            <w:tcBorders>
              <w:top w:val="single" w:sz="4" w:space="0" w:color="auto"/>
              <w:left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gridBefore w:val="1"/>
          <w:wBefore w:w="24" w:type="dxa"/>
          <w:cantSplit/>
          <w:trHeight w:val="465"/>
          <w:jc w:val="center"/>
        </w:trPr>
        <w:tc>
          <w:tcPr>
            <w:tcW w:w="153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21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426,2625-426,8375</w:t>
            </w:r>
            <w:r w:rsidRPr="00BC0065">
              <w:rPr>
                <w:rFonts w:eastAsia="MS PGothic"/>
                <w:sz w:val="20"/>
              </w:rPr>
              <w:br/>
              <w:t>(espacement de 25 kHz)</w:t>
            </w:r>
          </w:p>
        </w:tc>
        <w:tc>
          <w:tcPr>
            <w:tcW w:w="1418" w:type="dxa"/>
            <w:tcBorders>
              <w:top w:val="single" w:sz="4"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&gt;</w:t>
            </w:r>
            <w:r w:rsidRPr="00BC0065">
              <w:rPr>
                <w:rFonts w:eastAsia="MS PGothic"/>
                <w:sz w:val="12"/>
              </w:rPr>
              <w:t> </w:t>
            </w:r>
            <w:r w:rsidRPr="00BC0065">
              <w:rPr>
                <w:rFonts w:eastAsia="MS PGothic"/>
                <w:sz w:val="20"/>
              </w:rPr>
              <w:t>8,5</w:t>
            </w:r>
            <w:r w:rsidRPr="00BC0065">
              <w:rPr>
                <w:rFonts w:eastAsia="MS PGothic"/>
                <w:sz w:val="20"/>
              </w:rPr>
              <w:br/>
            </w:r>
            <w:r w:rsidRPr="00BC0065">
              <w:rPr>
                <w:rFonts w:eastAsia="MS PGothic"/>
                <w:sz w:val="20"/>
              </w:rPr>
              <w:sym w:font="Symbol" w:char="F0A3"/>
            </w:r>
            <w:r w:rsidRPr="00BC0065">
              <w:rPr>
                <w:rFonts w:eastAsia="MS PGothic"/>
                <w:sz w:val="20"/>
              </w:rPr>
              <w:t xml:space="preserve"> 16</w:t>
            </w:r>
          </w:p>
        </w:tc>
        <w:tc>
          <w:tcPr>
            <w:tcW w:w="1561"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41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spacing w:before="40" w:after="40"/>
              <w:rPr>
                <w:rFonts w:eastAsia="MS PGothic"/>
                <w:sz w:val="20"/>
              </w:rPr>
            </w:pPr>
          </w:p>
        </w:tc>
        <w:tc>
          <w:tcPr>
            <w:tcW w:w="1288" w:type="dxa"/>
            <w:vMerge/>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p>
        </w:tc>
      </w:tr>
      <w:tr w:rsidR="00732DAC" w:rsidRPr="00BC0065" w:rsidTr="00732DAC">
        <w:trPr>
          <w:gridBefore w:val="1"/>
          <w:wBefore w:w="24" w:type="dxa"/>
          <w:cantSplit/>
          <w:jc w:val="center"/>
        </w:trPr>
        <w:tc>
          <w:tcPr>
            <w:tcW w:w="9344"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jc w:val="center"/>
              <w:rPr>
                <w:rFonts w:eastAsia="MS PGothic"/>
                <w:i/>
                <w:iCs/>
                <w:sz w:val="20"/>
              </w:rPr>
            </w:pPr>
            <w:r w:rsidRPr="00BC0065">
              <w:rPr>
                <w:i/>
                <w:iCs/>
                <w:sz w:val="20"/>
              </w:rPr>
              <w:t>Stations de radiocommunication pour téléphones numériques sans cordon</w:t>
            </w:r>
          </w:p>
        </w:tc>
      </w:tr>
      <w:tr w:rsidR="00732DAC" w:rsidRPr="00BC0065" w:rsidTr="00732DAC">
        <w:trPr>
          <w:gridBefore w:val="1"/>
          <w:wBefore w:w="24" w:type="dxa"/>
          <w:cantSplit/>
          <w:trHeight w:val="640"/>
          <w:jc w:val="center"/>
        </w:trPr>
        <w:tc>
          <w:tcPr>
            <w:tcW w:w="153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G1C, G1D,</w:t>
            </w:r>
            <w:r w:rsidRPr="00BC0065">
              <w:rPr>
                <w:rFonts w:eastAsia="MS PGothic"/>
                <w:sz w:val="20"/>
              </w:rPr>
              <w:br/>
              <w:t>G1E, G1F,</w:t>
            </w:r>
            <w:r w:rsidRPr="00BC0065">
              <w:rPr>
                <w:rFonts w:eastAsia="MS PGothic"/>
                <w:sz w:val="20"/>
              </w:rPr>
              <w:br/>
              <w:t>G1X, G1W,</w:t>
            </w:r>
            <w:r w:rsidRPr="00BC0065">
              <w:rPr>
                <w:rFonts w:eastAsia="MS PGothic"/>
                <w:sz w:val="20"/>
              </w:rPr>
              <w:br/>
              <w:t>G7C, G7D,</w:t>
            </w:r>
            <w:r w:rsidRPr="00BC0065">
              <w:rPr>
                <w:rFonts w:eastAsia="MS PGothic"/>
                <w:sz w:val="20"/>
              </w:rPr>
              <w:br/>
              <w:t>G7E, G7F,</w:t>
            </w:r>
            <w:r w:rsidRPr="00BC0065">
              <w:rPr>
                <w:rFonts w:eastAsia="MS PGothic"/>
                <w:sz w:val="20"/>
              </w:rPr>
              <w:br/>
              <w:t>G1X ou G7W</w:t>
            </w:r>
          </w:p>
        </w:tc>
        <w:tc>
          <w:tcPr>
            <w:tcW w:w="21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1</w:t>
            </w:r>
            <w:r w:rsidRPr="00BC0065">
              <w:rPr>
                <w:rFonts w:eastAsia="MS PGothic"/>
                <w:sz w:val="12"/>
              </w:rPr>
              <w:t> </w:t>
            </w:r>
            <w:r w:rsidRPr="00BC0065">
              <w:rPr>
                <w:rFonts w:eastAsia="MS PGothic"/>
                <w:sz w:val="20"/>
              </w:rPr>
              <w:t>893,65-1</w:t>
            </w:r>
            <w:r w:rsidRPr="00BC0065">
              <w:rPr>
                <w:rFonts w:eastAsia="MS PGothic"/>
                <w:sz w:val="12"/>
              </w:rPr>
              <w:t> </w:t>
            </w:r>
            <w:r w:rsidRPr="00BC0065">
              <w:rPr>
                <w:rFonts w:eastAsia="MS PGothic"/>
                <w:sz w:val="20"/>
              </w:rPr>
              <w:t>905,95</w:t>
            </w:r>
            <w:r w:rsidRPr="00BC0065">
              <w:rPr>
                <w:rFonts w:eastAsia="MS PGothic"/>
                <w:sz w:val="20"/>
              </w:rPr>
              <w:br/>
              <w:t>(espacement de 300 kHz)</w:t>
            </w:r>
          </w:p>
        </w:tc>
        <w:tc>
          <w:tcPr>
            <w:tcW w:w="1418" w:type="dxa"/>
            <w:tcBorders>
              <w:top w:val="single" w:sz="6" w:space="0" w:color="auto"/>
              <w:left w:val="single" w:sz="6" w:space="0" w:color="auto"/>
              <w:bottom w:val="single" w:sz="4"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rPr>
              <w:t>288</w:t>
            </w:r>
          </w:p>
        </w:tc>
        <w:tc>
          <w:tcPr>
            <w:tcW w:w="1561"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25 mW</w:t>
            </w:r>
            <w:r w:rsidRPr="00BC0065">
              <w:rPr>
                <w:rFonts w:eastAsia="MS PGothic"/>
                <w:sz w:val="20"/>
              </w:rPr>
              <w:br/>
            </w:r>
            <w:r w:rsidRPr="00BC0065">
              <w:rPr>
                <w:rFonts w:eastAsia="MS PGothic"/>
                <w:sz w:val="20"/>
                <w:lang w:eastAsia="ja-JP"/>
              </w:rPr>
              <w:t>(14 dBm)</w:t>
            </w:r>
          </w:p>
        </w:tc>
        <w:tc>
          <w:tcPr>
            <w:tcW w:w="141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4 dBi</w:t>
            </w:r>
          </w:p>
        </w:tc>
        <w:tc>
          <w:tcPr>
            <w:tcW w:w="128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rPr>
                <w:rFonts w:eastAsia="MS PGothic"/>
                <w:sz w:val="20"/>
              </w:rPr>
            </w:pPr>
            <w:r w:rsidRPr="00BC0065">
              <w:rPr>
                <w:rFonts w:eastAsia="MS PGothic"/>
                <w:sz w:val="20"/>
              </w:rPr>
              <w:t xml:space="preserve">159 </w:t>
            </w:r>
            <w:r w:rsidRPr="00BC0065">
              <w:rPr>
                <w:rFonts w:eastAsia="MS PGothic"/>
                <w:sz w:val="20"/>
              </w:rPr>
              <w:sym w:font="Symbol" w:char="F06D"/>
            </w:r>
            <w:r w:rsidRPr="00BC0065">
              <w:rPr>
                <w:rFonts w:eastAsia="MS PGothic"/>
                <w:sz w:val="20"/>
              </w:rPr>
              <w:t>V</w:t>
            </w:r>
          </w:p>
        </w:tc>
      </w:tr>
      <w:tr w:rsidR="00732DAC" w:rsidRPr="00BC0065" w:rsidTr="00732DAC">
        <w:trPr>
          <w:gridBefore w:val="1"/>
          <w:wBefore w:w="24" w:type="dxa"/>
          <w:cantSplit/>
          <w:trHeight w:val="518"/>
          <w:jc w:val="center"/>
        </w:trPr>
        <w:tc>
          <w:tcPr>
            <w:tcW w:w="9344"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jc w:val="center"/>
              <w:rPr>
                <w:rFonts w:eastAsia="MS PGothic"/>
                <w:i/>
                <w:sz w:val="20"/>
                <w:lang w:eastAsia="ja-JP"/>
              </w:rPr>
            </w:pPr>
            <w:r w:rsidRPr="00BC0065">
              <w:rPr>
                <w:rFonts w:eastAsia="MS PGothic"/>
                <w:i/>
                <w:sz w:val="20"/>
                <w:lang w:eastAsia="ja-JP"/>
              </w:rPr>
              <w:t>Stations mobiles terrestres pour système de communications spécialisées à courte distance (DSRC)</w:t>
            </w:r>
          </w:p>
        </w:tc>
      </w:tr>
      <w:tr w:rsidR="00732DAC" w:rsidRPr="00BC0065" w:rsidTr="00732DAC">
        <w:trPr>
          <w:gridBefore w:val="1"/>
          <w:wBefore w:w="24" w:type="dxa"/>
          <w:cantSplit/>
          <w:jc w:val="center"/>
        </w:trPr>
        <w:tc>
          <w:tcPr>
            <w:tcW w:w="153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t>A1D</w:t>
            </w:r>
          </w:p>
          <w:p w:rsidR="00732DAC" w:rsidRPr="00BC0065" w:rsidRDefault="00732DAC" w:rsidP="00B215B7">
            <w:pPr>
              <w:pStyle w:val="Tabletext"/>
              <w:rPr>
                <w:rFonts w:eastAsia="MS PGothic"/>
                <w:sz w:val="20"/>
                <w:lang w:eastAsia="ja-JP"/>
              </w:rPr>
            </w:pPr>
            <w:r w:rsidRPr="00BC0065">
              <w:rPr>
                <w:rFonts w:eastAsia="MS PGothic"/>
                <w:sz w:val="20"/>
                <w:lang w:eastAsia="ja-JP"/>
              </w:rPr>
              <w:t>G1D</w:t>
            </w:r>
          </w:p>
        </w:tc>
        <w:tc>
          <w:tcPr>
            <w:tcW w:w="2126"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732DAC" w:rsidRPr="00BC0065" w:rsidRDefault="00732DAC" w:rsidP="00B215B7">
            <w:pPr>
              <w:pStyle w:val="Tabletext"/>
              <w:rPr>
                <w:rFonts w:eastAsia="MS PGothic"/>
                <w:lang w:eastAsia="ja-JP"/>
              </w:rPr>
            </w:pPr>
            <w:r w:rsidRPr="00BC0065">
              <w:rPr>
                <w:rFonts w:eastAsia="MS PGothic"/>
                <w:sz w:val="20"/>
                <w:lang w:eastAsia="ja-JP"/>
              </w:rPr>
              <w:t>5,815-</w:t>
            </w:r>
            <w:r w:rsidRPr="00BC0065">
              <w:rPr>
                <w:rFonts w:eastAsia="MS PGothic"/>
                <w:sz w:val="20"/>
              </w:rPr>
              <w:t>5,845 GHz</w:t>
            </w:r>
          </w:p>
          <w:p w:rsidR="00732DAC" w:rsidRPr="00BC0065" w:rsidRDefault="00732DAC" w:rsidP="00B215B7">
            <w:pPr>
              <w:pStyle w:val="Tabletext"/>
              <w:rPr>
                <w:rFonts w:eastAsia="MS PGothic"/>
                <w:sz w:val="20"/>
                <w:lang w:eastAsia="ja-JP"/>
              </w:rPr>
            </w:pPr>
            <w:r w:rsidRPr="00BC0065">
              <w:rPr>
                <w:rFonts w:eastAsia="MS PGothic"/>
                <w:lang w:eastAsia="ja-JP"/>
              </w:rPr>
              <w:t>(</w:t>
            </w:r>
            <w:r w:rsidRPr="00BC0065">
              <w:rPr>
                <w:rFonts w:eastAsia="MS PGothic"/>
                <w:sz w:val="20"/>
              </w:rPr>
              <w:t xml:space="preserve">espacement de </w:t>
            </w:r>
            <w:r w:rsidRPr="002903E7">
              <w:rPr>
                <w:rFonts w:eastAsia="MS PGothic"/>
                <w:sz w:val="20"/>
                <w:lang w:eastAsia="ja-JP"/>
              </w:rPr>
              <w:t>5 MHz)</w:t>
            </w:r>
          </w:p>
        </w:tc>
        <w:tc>
          <w:tcPr>
            <w:tcW w:w="1418" w:type="dxa"/>
            <w:tcBorders>
              <w:left w:val="single" w:sz="6" w:space="0" w:color="auto"/>
              <w:bottom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12"/>
              </w:rPr>
              <w:t> </w:t>
            </w:r>
            <w:r w:rsidRPr="00BC0065">
              <w:rPr>
                <w:rFonts w:eastAsia="MS PGothic"/>
                <w:sz w:val="20"/>
                <w:lang w:eastAsia="ja-JP"/>
              </w:rPr>
              <w:t>4,4</w:t>
            </w:r>
            <w:r w:rsidRPr="00BC0065">
              <w:rPr>
                <w:rFonts w:eastAsia="MS PGothic"/>
                <w:sz w:val="20"/>
              </w:rPr>
              <w:t> MHz</w:t>
            </w:r>
          </w:p>
        </w:tc>
        <w:tc>
          <w:tcPr>
            <w:tcW w:w="1561"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100 mW</w:t>
            </w:r>
            <w:r w:rsidRPr="00BC0065">
              <w:rPr>
                <w:rFonts w:eastAsia="MS PGothic"/>
                <w:sz w:val="20"/>
              </w:rPr>
              <w:br/>
            </w:r>
            <w:r w:rsidRPr="00BC0065">
              <w:rPr>
                <w:rFonts w:eastAsia="MS PGothic"/>
                <w:sz w:val="20"/>
                <w:lang w:eastAsia="ja-JP"/>
              </w:rPr>
              <w:t>(20 dBm)</w:t>
            </w:r>
          </w:p>
        </w:tc>
        <w:tc>
          <w:tcPr>
            <w:tcW w:w="1417"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10 mW</w:t>
            </w:r>
            <w:r w:rsidRPr="00BC0065">
              <w:rPr>
                <w:rFonts w:eastAsia="MS PGothic"/>
                <w:sz w:val="20"/>
              </w:rPr>
              <w:br/>
            </w:r>
            <w:r w:rsidRPr="00BC0065">
              <w:rPr>
                <w:rFonts w:eastAsia="MS PGothic"/>
                <w:sz w:val="20"/>
              </w:rPr>
              <w:sym w:font="Symbol" w:char="F0A3"/>
            </w:r>
            <w:r w:rsidRPr="00BC0065">
              <w:rPr>
                <w:rFonts w:eastAsia="MS PGothic"/>
                <w:sz w:val="12"/>
              </w:rPr>
              <w:t> </w:t>
            </w:r>
            <w:r w:rsidRPr="00BC0065">
              <w:rPr>
                <w:rFonts w:eastAsia="MS PGothic"/>
                <w:sz w:val="20"/>
              </w:rPr>
              <w:t>10 dBi</w:t>
            </w:r>
          </w:p>
        </w:tc>
        <w:tc>
          <w:tcPr>
            <w:tcW w:w="1288" w:type="dxa"/>
            <w:tcBorders>
              <w:left w:val="single" w:sz="6" w:space="0" w:color="auto"/>
              <w:bottom w:val="single" w:sz="6" w:space="0" w:color="auto"/>
              <w:right w:val="single" w:sz="6"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gridBefore w:val="1"/>
          <w:wBefore w:w="24" w:type="dxa"/>
          <w:cantSplit/>
          <w:jc w:val="center"/>
        </w:trPr>
        <w:tc>
          <w:tcPr>
            <w:tcW w:w="9344"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keepNext/>
              <w:keepLines/>
              <w:jc w:val="center"/>
              <w:rPr>
                <w:rFonts w:eastAsia="MS PGothic"/>
                <w:sz w:val="20"/>
              </w:rPr>
            </w:pPr>
            <w:r w:rsidRPr="00BC0065">
              <w:rPr>
                <w:i/>
                <w:iCs/>
                <w:sz w:val="20"/>
                <w:lang w:eastAsia="ja-JP"/>
              </w:rPr>
              <w:t>Systèmes d</w:t>
            </w:r>
            <w:r>
              <w:rPr>
                <w:i/>
                <w:iCs/>
                <w:sz w:val="20"/>
                <w:lang w:eastAsia="ja-JP"/>
              </w:rPr>
              <w:t>'</w:t>
            </w:r>
            <w:r w:rsidRPr="00BC0065">
              <w:rPr>
                <w:i/>
                <w:iCs/>
                <w:sz w:val="20"/>
                <w:lang w:eastAsia="ja-JP"/>
              </w:rPr>
              <w:t>identification par radiofréquence (RFID)</w:t>
            </w:r>
            <w:r w:rsidRPr="00BC0065">
              <w:rPr>
                <w:i/>
                <w:iCs/>
                <w:sz w:val="20"/>
              </w:rPr>
              <w:t xml:space="preserve"> </w:t>
            </w:r>
          </w:p>
        </w:tc>
      </w:tr>
      <w:tr w:rsidR="00732DAC" w:rsidRPr="00BC0065" w:rsidTr="00732DAC">
        <w:trPr>
          <w:gridBefore w:val="1"/>
          <w:wBefore w:w="24" w:type="dxa"/>
          <w:cantSplit/>
          <w:jc w:val="center"/>
        </w:trPr>
        <w:tc>
          <w:tcPr>
            <w:tcW w:w="1534"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iCs/>
                <w:sz w:val="20"/>
                <w:lang w:eastAsia="ja-JP"/>
              </w:rPr>
            </w:pPr>
            <w:r w:rsidRPr="00BC0065">
              <w:rPr>
                <w:rFonts w:eastAsia="MS PGothic"/>
                <w:sz w:val="20"/>
              </w:rPr>
              <w:t>−</w:t>
            </w:r>
          </w:p>
        </w:tc>
        <w:tc>
          <w:tcPr>
            <w:tcW w:w="2126"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i/>
                <w:iCs/>
                <w:sz w:val="20"/>
                <w:lang w:eastAsia="ja-JP"/>
              </w:rPr>
            </w:pPr>
            <w:r w:rsidRPr="00BC0065">
              <w:rPr>
                <w:sz w:val="20"/>
              </w:rPr>
              <w:t>433,67</w:t>
            </w:r>
            <w:r w:rsidRPr="00BC0065">
              <w:rPr>
                <w:sz w:val="20"/>
                <w:lang w:eastAsia="ja-JP"/>
              </w:rPr>
              <w:t>-</w:t>
            </w:r>
            <w:r w:rsidRPr="00BC0065">
              <w:rPr>
                <w:sz w:val="20"/>
              </w:rPr>
              <w:t>434,17</w:t>
            </w:r>
            <w:r w:rsidRPr="00BC0065">
              <w:rPr>
                <w:rFonts w:eastAsia="MS PGothic"/>
                <w:position w:val="6"/>
                <w:sz w:val="18"/>
                <w:szCs w:val="18"/>
                <w:vertAlign w:val="superscript"/>
              </w:rPr>
              <w:t>(</w:t>
            </w:r>
            <w:r w:rsidRPr="00BC0065">
              <w:rPr>
                <w:rFonts w:eastAsia="MS PGothic"/>
                <w:position w:val="6"/>
                <w:sz w:val="18"/>
                <w:szCs w:val="18"/>
                <w:vertAlign w:val="superscript"/>
                <w:lang w:eastAsia="ja-JP"/>
              </w:rPr>
              <w:t>1</w:t>
            </w:r>
            <w:r w:rsidRPr="00BC0065">
              <w:rPr>
                <w:rFonts w:eastAsia="MS PGothic"/>
                <w:position w:val="6"/>
                <w:sz w:val="18"/>
                <w:szCs w:val="18"/>
                <w:vertAlign w:val="superscript"/>
              </w:rPr>
              <w:t>)</w:t>
            </w:r>
          </w:p>
        </w:tc>
        <w:tc>
          <w:tcPr>
            <w:tcW w:w="1418"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i/>
                <w:iCs/>
                <w:sz w:val="20"/>
                <w:lang w:eastAsia="ja-JP"/>
              </w:rPr>
            </w:pPr>
            <w:r w:rsidRPr="00BC0065">
              <w:rPr>
                <w:rFonts w:eastAsia="MS PGothic"/>
                <w:sz w:val="20"/>
              </w:rPr>
              <w:sym w:font="Symbol" w:char="00A3"/>
            </w:r>
            <w:r w:rsidRPr="00BC0065">
              <w:rPr>
                <w:rFonts w:eastAsia="MS PGothic"/>
                <w:sz w:val="20"/>
              </w:rPr>
              <w:t xml:space="preserve"> </w:t>
            </w:r>
            <w:r w:rsidRPr="00BC0065">
              <w:rPr>
                <w:rFonts w:eastAsia="MS PGothic"/>
                <w:sz w:val="20"/>
                <w:lang w:eastAsia="ja-JP"/>
              </w:rPr>
              <w:t>500 kHz</w:t>
            </w:r>
            <w:r w:rsidRPr="00BC0065">
              <w:rPr>
                <w:rFonts w:eastAsia="MS PGothic"/>
                <w:sz w:val="20"/>
              </w:rPr>
              <w:br/>
            </w:r>
            <w:r w:rsidRPr="00BC0065">
              <w:rPr>
                <w:rFonts w:eastAsia="MS PGothic"/>
                <w:sz w:val="20"/>
                <w:lang w:eastAsia="ja-JP"/>
              </w:rPr>
              <w:t>(interrogateur) 200 kHz</w:t>
            </w:r>
            <w:r w:rsidRPr="00BC0065">
              <w:rPr>
                <w:rFonts w:eastAsia="MS PGothic"/>
                <w:sz w:val="20"/>
              </w:rPr>
              <w:br/>
            </w:r>
            <w:r w:rsidRPr="00BC0065">
              <w:rPr>
                <w:rFonts w:eastAsia="MS PGothic"/>
                <w:sz w:val="20"/>
                <w:lang w:eastAsia="ja-JP"/>
              </w:rPr>
              <w:t>(étiquette active)</w:t>
            </w:r>
          </w:p>
        </w:tc>
        <w:tc>
          <w:tcPr>
            <w:tcW w:w="1561"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i/>
                <w:iCs/>
                <w:sz w:val="20"/>
                <w:lang w:eastAsia="ja-JP"/>
              </w:rPr>
            </w:pPr>
            <w:r w:rsidRPr="00BC0065">
              <w:rPr>
                <w:rFonts w:eastAsia="MS PGothic"/>
                <w:sz w:val="20"/>
              </w:rPr>
              <w:sym w:font="Symbol" w:char="F0A3"/>
            </w:r>
            <w:r w:rsidRPr="00BC0065">
              <w:rPr>
                <w:rFonts w:eastAsia="MS PGothic"/>
                <w:sz w:val="12"/>
              </w:rPr>
              <w:t> </w:t>
            </w:r>
            <w:r w:rsidRPr="00BC0065">
              <w:rPr>
                <w:rFonts w:eastAsia="MS PGothic"/>
                <w:sz w:val="20"/>
                <w:lang w:eastAsia="ja-JP"/>
              </w:rPr>
              <w:t xml:space="preserve">0,4 mW </w:t>
            </w:r>
            <w:r w:rsidRPr="00BC0065">
              <w:rPr>
                <w:rFonts w:eastAsia="MS PGothic"/>
                <w:sz w:val="20"/>
                <w:lang w:eastAsia="ja-JP"/>
              </w:rPr>
              <w:br/>
              <w:t>(−4 dBm)</w:t>
            </w:r>
            <w:r w:rsidRPr="00BC0065">
              <w:rPr>
                <w:rFonts w:eastAsia="MS PGothic"/>
                <w:sz w:val="20"/>
                <w:vertAlign w:val="superscript"/>
                <w:lang w:eastAsia="ja-JP"/>
              </w:rPr>
              <w:t>(2)</w:t>
            </w:r>
            <w:r w:rsidRPr="00BC0065">
              <w:rPr>
                <w:rFonts w:eastAsia="MS PGothic"/>
                <w:sz w:val="20"/>
                <w:lang w:eastAsia="ja-JP"/>
              </w:rPr>
              <w:t xml:space="preserve"> (interrogateur)</w:t>
            </w:r>
            <w:r w:rsidRPr="00BC0065">
              <w:rPr>
                <w:rFonts w:eastAsia="MS PGothic"/>
                <w:sz w:val="20"/>
                <w:lang w:eastAsia="ja-JP"/>
              </w:rPr>
              <w:br/>
            </w:r>
            <w:r w:rsidRPr="00BC0065">
              <w:rPr>
                <w:rFonts w:eastAsia="MS PGothic"/>
                <w:sz w:val="20"/>
              </w:rPr>
              <w:sym w:font="Symbol" w:char="F0A3"/>
            </w:r>
            <w:r w:rsidRPr="00BC0065">
              <w:rPr>
                <w:rFonts w:eastAsia="MS PGothic"/>
                <w:sz w:val="12"/>
              </w:rPr>
              <w:t> </w:t>
            </w:r>
            <w:r w:rsidRPr="00BC0065">
              <w:rPr>
                <w:rFonts w:eastAsia="MS PGothic"/>
                <w:sz w:val="20"/>
                <w:lang w:eastAsia="ja-JP"/>
              </w:rPr>
              <w:t xml:space="preserve">1 mW (0 dBm) </w:t>
            </w:r>
            <w:r w:rsidRPr="00BC0065">
              <w:rPr>
                <w:rFonts w:eastAsia="MS PGothic"/>
                <w:sz w:val="20"/>
                <w:lang w:eastAsia="ja-JP"/>
              </w:rPr>
              <w:br/>
              <w:t>(étiquette active)</w:t>
            </w:r>
          </w:p>
        </w:tc>
        <w:tc>
          <w:tcPr>
            <w:tcW w:w="1417"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jc w:val="center"/>
              <w:rPr>
                <w:i/>
                <w:iCs/>
                <w:sz w:val="20"/>
                <w:lang w:eastAsia="ja-JP"/>
              </w:rPr>
            </w:pPr>
            <w:r w:rsidRPr="00BC0065">
              <w:rPr>
                <w:rFonts w:eastAsia="MS PGothic"/>
                <w:sz w:val="20"/>
              </w:rPr>
              <w:t>−</w:t>
            </w:r>
          </w:p>
        </w:tc>
        <w:tc>
          <w:tcPr>
            <w:tcW w:w="1288" w:type="dxa"/>
            <w:tcBorders>
              <w:left w:val="single" w:sz="6" w:space="0" w:color="auto"/>
              <w:bottom w:val="single" w:sz="4" w:space="0" w:color="auto"/>
              <w:right w:val="single" w:sz="6" w:space="0" w:color="auto"/>
            </w:tcBorders>
            <w:tcMar>
              <w:left w:w="85" w:type="dxa"/>
              <w:right w:w="57" w:type="dxa"/>
            </w:tcMar>
            <w:vAlign w:val="center"/>
          </w:tcPr>
          <w:p w:rsidR="00732DAC" w:rsidRPr="00BC0065" w:rsidRDefault="00732DAC" w:rsidP="00B215B7">
            <w:pPr>
              <w:pStyle w:val="Tabletext"/>
              <w:rPr>
                <w:i/>
                <w:iCs/>
                <w:sz w:val="20"/>
                <w:lang w:eastAsia="ja-JP"/>
              </w:rPr>
            </w:pPr>
            <w:r w:rsidRPr="00BC0065">
              <w:rPr>
                <w:rFonts w:eastAsia="MS PGothic"/>
                <w:sz w:val="20"/>
              </w:rPr>
              <w:t>Non</w:t>
            </w:r>
            <w:r w:rsidRPr="00BC0065">
              <w:rPr>
                <w:rFonts w:eastAsia="MS PGothic"/>
                <w:sz w:val="20"/>
              </w:rPr>
              <w:br/>
              <w:t>requise</w:t>
            </w:r>
          </w:p>
        </w:tc>
      </w:tr>
      <w:tr w:rsidR="00732DAC" w:rsidRPr="00BC0065" w:rsidTr="00732DAC">
        <w:trPr>
          <w:gridBefore w:val="1"/>
          <w:wBefore w:w="24" w:type="dxa"/>
          <w:cantSplit/>
          <w:jc w:val="center"/>
        </w:trPr>
        <w:tc>
          <w:tcPr>
            <w:tcW w:w="1534"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N0N, A1D,</w:t>
            </w:r>
            <w:r w:rsidRPr="00BC0065">
              <w:rPr>
                <w:rFonts w:eastAsia="MS PGothic"/>
                <w:sz w:val="20"/>
                <w:lang w:eastAsia="ja-JP"/>
              </w:rPr>
              <w:br/>
            </w:r>
            <w:r w:rsidRPr="00BC0065">
              <w:rPr>
                <w:rFonts w:eastAsia="MS PGothic"/>
                <w:sz w:val="20"/>
              </w:rPr>
              <w:t>AXN, H1D,</w:t>
            </w:r>
            <w:r w:rsidRPr="00BC0065">
              <w:rPr>
                <w:rFonts w:eastAsia="MS PGothic"/>
                <w:sz w:val="20"/>
                <w:lang w:eastAsia="ja-JP"/>
              </w:rPr>
              <w:br/>
            </w:r>
            <w:r w:rsidRPr="00BC0065">
              <w:rPr>
                <w:rFonts w:eastAsia="MS PGothic"/>
                <w:sz w:val="20"/>
              </w:rPr>
              <w:t>R1D, J1D,</w:t>
            </w:r>
            <w:r w:rsidRPr="00BC0065">
              <w:rPr>
                <w:rFonts w:eastAsia="MS PGothic"/>
                <w:sz w:val="20"/>
                <w:lang w:eastAsia="ja-JP"/>
              </w:rPr>
              <w:br/>
            </w:r>
            <w:r w:rsidRPr="00BC0065">
              <w:rPr>
                <w:rFonts w:eastAsia="MS PGothic"/>
                <w:sz w:val="20"/>
              </w:rPr>
              <w:t>F1D, F2D ou</w:t>
            </w:r>
            <w:r w:rsidRPr="00BC0065">
              <w:rPr>
                <w:rFonts w:eastAsia="MS PGothic"/>
                <w:sz w:val="20"/>
                <w:lang w:eastAsia="ja-JP"/>
              </w:rPr>
              <w:t xml:space="preserve"> </w:t>
            </w:r>
            <w:r w:rsidRPr="00BC0065">
              <w:rPr>
                <w:rFonts w:eastAsia="MS PGothic"/>
                <w:sz w:val="20"/>
              </w:rPr>
              <w:t>G1D</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952-954</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vertAlign w:val="superscript"/>
              </w:rPr>
            </w:pPr>
            <w:r w:rsidRPr="00BC0065">
              <w:rPr>
                <w:rFonts w:eastAsia="MS PGothic"/>
                <w:sz w:val="20"/>
              </w:rPr>
              <w:sym w:font="Symbol" w:char="F0A3"/>
            </w:r>
            <w:r w:rsidRPr="00BC0065">
              <w:rPr>
                <w:rFonts w:eastAsia="MS PGothic"/>
                <w:sz w:val="20"/>
              </w:rPr>
              <w:t> </w:t>
            </w:r>
            <w:r w:rsidRPr="00BC0065">
              <w:rPr>
                <w:rFonts w:eastAsia="MS PGothic"/>
                <w:sz w:val="20"/>
                <w:lang w:eastAsia="ja-JP"/>
              </w:rPr>
              <w:t>200*</w:t>
            </w:r>
            <w:r w:rsidRPr="00BC0065">
              <w:rPr>
                <w:rFonts w:eastAsia="MS PGothic"/>
                <w:i/>
                <w:sz w:val="20"/>
                <w:lang w:eastAsia="ja-JP"/>
              </w:rPr>
              <w:t>m</w:t>
            </w:r>
            <w:r w:rsidRPr="00BC0065">
              <w:rPr>
                <w:rFonts w:eastAsia="MS PGothic"/>
                <w:sz w:val="20"/>
                <w:lang w:eastAsia="ja-JP"/>
              </w:rPr>
              <w:t> kHz</w:t>
            </w:r>
            <w:r w:rsidRPr="00BC0065">
              <w:rPr>
                <w:rFonts w:eastAsia="MS PGothic"/>
                <w:sz w:val="20"/>
                <w:vertAlign w:val="superscript"/>
                <w:lang w:eastAsia="ja-JP"/>
              </w:rPr>
              <w:t>(3)</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20"/>
                <w:lang w:eastAsia="ja-JP"/>
              </w:rPr>
              <w:t xml:space="preserve"> 4 W</w:t>
            </w:r>
            <w:r w:rsidRPr="00BC0065">
              <w:rPr>
                <w:rFonts w:eastAsia="MS PGothic"/>
                <w:sz w:val="20"/>
              </w:rPr>
              <w:br/>
            </w:r>
            <w:r w:rsidRPr="00BC0065">
              <w:rPr>
                <w:rFonts w:eastAsia="MS PGothic"/>
                <w:sz w:val="20"/>
                <w:lang w:eastAsia="ja-JP"/>
              </w:rPr>
              <w:t>(36 dBm)</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20"/>
                <w:lang w:eastAsia="ja-JP"/>
              </w:rPr>
              <w:t xml:space="preserve"> 1 W</w:t>
            </w:r>
            <w:r w:rsidRPr="00BC0065">
              <w:rPr>
                <w:rFonts w:eastAsia="MS PGothic"/>
                <w:position w:val="6"/>
                <w:sz w:val="18"/>
                <w:szCs w:val="18"/>
                <w:vertAlign w:val="superscript"/>
              </w:rPr>
              <w:t>(</w:t>
            </w:r>
            <w:r w:rsidRPr="00BC0065">
              <w:rPr>
                <w:rFonts w:eastAsia="MS PGothic"/>
                <w:position w:val="6"/>
                <w:sz w:val="18"/>
                <w:szCs w:val="18"/>
                <w:vertAlign w:val="superscript"/>
                <w:lang w:eastAsia="ja-JP"/>
              </w:rPr>
              <w:t>4</w:t>
            </w:r>
            <w:r w:rsidRPr="00BC0065">
              <w:rPr>
                <w:rFonts w:eastAsia="MS PGothic"/>
                <w:position w:val="6"/>
                <w:sz w:val="18"/>
                <w:szCs w:val="18"/>
                <w:vertAlign w:val="superscript"/>
              </w:rPr>
              <w:t>)</w:t>
            </w:r>
            <w:r w:rsidRPr="00BC0065">
              <w:rPr>
                <w:rFonts w:eastAsia="MS PGothic"/>
                <w:sz w:val="20"/>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6 dBi</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−74 dBm</w:t>
            </w:r>
          </w:p>
        </w:tc>
      </w:tr>
      <w:tr w:rsidR="00732DAC" w:rsidRPr="00BC0065" w:rsidTr="00732DAC">
        <w:trPr>
          <w:gridBefore w:val="1"/>
          <w:wBefore w:w="24" w:type="dxa"/>
          <w:cantSplit/>
          <w:jc w:val="center"/>
        </w:trPr>
        <w:tc>
          <w:tcPr>
            <w:tcW w:w="1534"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952-955</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lang w:eastAsia="ja-JP"/>
              </w:rPr>
            </w:pPr>
            <w:r w:rsidRPr="00BC0065">
              <w:rPr>
                <w:rFonts w:eastAsia="MS PGothic"/>
                <w:sz w:val="20"/>
              </w:rPr>
              <w:sym w:font="Symbol" w:char="00A3"/>
            </w:r>
            <w:r w:rsidRPr="00BC0065">
              <w:rPr>
                <w:rFonts w:eastAsia="MS PGothic"/>
                <w:sz w:val="20"/>
              </w:rPr>
              <w:t xml:space="preserve"> </w:t>
            </w:r>
            <w:r w:rsidRPr="00BC0065">
              <w:rPr>
                <w:rFonts w:eastAsia="MS PGothic"/>
                <w:sz w:val="20"/>
                <w:lang w:eastAsia="ja-JP"/>
              </w:rPr>
              <w:t>200*</w:t>
            </w:r>
            <w:r w:rsidRPr="00BC0065">
              <w:rPr>
                <w:rFonts w:eastAsia="MS PGothic"/>
                <w:i/>
                <w:sz w:val="20"/>
                <w:lang w:eastAsia="ja-JP"/>
              </w:rPr>
              <w:t>n</w:t>
            </w:r>
            <w:r w:rsidRPr="00BC0065">
              <w:rPr>
                <w:rFonts w:eastAsia="MS PGothic"/>
                <w:sz w:val="20"/>
                <w:lang w:eastAsia="ja-JP"/>
              </w:rPr>
              <w:t> kHz</w:t>
            </w:r>
            <w:r w:rsidRPr="00BC0065">
              <w:rPr>
                <w:rFonts w:eastAsia="MS PGothic"/>
                <w:sz w:val="20"/>
                <w:vertAlign w:val="superscript"/>
              </w:rPr>
              <w:t>(</w:t>
            </w:r>
            <w:r w:rsidRPr="00BC0065">
              <w:rPr>
                <w:rFonts w:eastAsia="MS PGothic"/>
                <w:sz w:val="20"/>
                <w:vertAlign w:val="superscript"/>
                <w:lang w:eastAsia="ja-JP"/>
              </w:rPr>
              <w:t>5</w:t>
            </w:r>
            <w:r w:rsidRPr="00BC0065">
              <w:rPr>
                <w:rFonts w:eastAsia="MS PGothic"/>
                <w:sz w:val="20"/>
                <w:vertAlign w:val="superscript"/>
              </w:rPr>
              <w:t>)</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20"/>
                <w:lang w:eastAsia="ja-JP"/>
              </w:rPr>
              <w:t xml:space="preserve"> 20 mW</w:t>
            </w:r>
            <w:r w:rsidRPr="00BC0065">
              <w:rPr>
                <w:rFonts w:eastAsia="MS PGothic"/>
                <w:sz w:val="20"/>
              </w:rPr>
              <w:br/>
            </w:r>
            <w:r w:rsidRPr="00BC0065">
              <w:rPr>
                <w:rFonts w:eastAsia="MS PGothic"/>
                <w:sz w:val="20"/>
                <w:lang w:eastAsia="ja-JP"/>
              </w:rPr>
              <w:t>(13 dBm)</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sym w:font="Symbol" w:char="F0A3"/>
            </w:r>
            <w:r w:rsidRPr="00BC0065">
              <w:rPr>
                <w:rFonts w:eastAsia="MS PGothic"/>
                <w:sz w:val="20"/>
                <w:lang w:eastAsia="ja-JP"/>
              </w:rPr>
              <w:t xml:space="preserve"> 10 mW</w:t>
            </w:r>
            <w:r w:rsidRPr="00BC0065">
              <w:rPr>
                <w:rFonts w:eastAsia="MS PGothic"/>
                <w:sz w:val="20"/>
              </w:rPr>
              <w:br/>
            </w:r>
            <w:r w:rsidRPr="00BC0065">
              <w:rPr>
                <w:rFonts w:eastAsia="MS PGothic"/>
                <w:sz w:val="20"/>
              </w:rPr>
              <w:sym w:font="Symbol" w:char="F0A3"/>
            </w:r>
            <w:r w:rsidRPr="00BC0065">
              <w:rPr>
                <w:rFonts w:eastAsia="MS PGothic"/>
                <w:sz w:val="20"/>
              </w:rPr>
              <w:t> </w:t>
            </w:r>
            <w:r w:rsidRPr="00BC0065">
              <w:rPr>
                <w:rFonts w:eastAsia="MS PGothic"/>
                <w:sz w:val="20"/>
                <w:lang w:eastAsia="ja-JP"/>
              </w:rPr>
              <w:t>3 dBi</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−64 dBm</w:t>
            </w:r>
          </w:p>
        </w:tc>
      </w:tr>
      <w:tr w:rsidR="00732DAC" w:rsidRPr="00BC0065" w:rsidTr="00732DAC">
        <w:trPr>
          <w:gridBefore w:val="1"/>
          <w:wBefore w:w="24" w:type="dxa"/>
          <w:cantSplit/>
          <w:jc w:val="center"/>
        </w:trPr>
        <w:tc>
          <w:tcPr>
            <w:tcW w:w="1534"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N0N, A1D,</w:t>
            </w:r>
            <w:r w:rsidRPr="00BC0065">
              <w:rPr>
                <w:rFonts w:eastAsia="MS PGothic"/>
                <w:sz w:val="20"/>
                <w:lang w:eastAsia="ja-JP"/>
              </w:rPr>
              <w:br/>
            </w:r>
            <w:r w:rsidRPr="00BC0065">
              <w:rPr>
                <w:rFonts w:eastAsia="MS PGothic"/>
                <w:sz w:val="20"/>
              </w:rPr>
              <w:t>AXN, F1D,</w:t>
            </w:r>
            <w:r w:rsidRPr="00BC0065">
              <w:rPr>
                <w:rFonts w:eastAsia="MS PGothic"/>
                <w:sz w:val="20"/>
                <w:lang w:eastAsia="ja-JP"/>
              </w:rPr>
              <w:br/>
            </w:r>
            <w:r w:rsidRPr="00BC0065">
              <w:rPr>
                <w:rFonts w:eastAsia="MS PGothic"/>
                <w:sz w:val="20"/>
              </w:rPr>
              <w:t>F2D ou G1D</w:t>
            </w:r>
          </w:p>
        </w:tc>
        <w:tc>
          <w:tcPr>
            <w:tcW w:w="2126" w:type="dxa"/>
            <w:vMerge w:val="restart"/>
            <w:tcBorders>
              <w:top w:val="single" w:sz="4" w:space="0" w:color="auto"/>
              <w:left w:val="single" w:sz="4" w:space="0" w:color="auto"/>
              <w:right w:val="single" w:sz="4" w:space="0" w:color="auto"/>
            </w:tcBorders>
            <w:tcMar>
              <w:left w:w="85" w:type="dxa"/>
              <w:right w:w="57" w:type="dxa"/>
            </w:tcMar>
            <w:vAlign w:val="center"/>
          </w:tcPr>
          <w:p w:rsidR="00732DAC" w:rsidRPr="00BC0065" w:rsidRDefault="00732DAC" w:rsidP="00B215B7">
            <w:pPr>
              <w:pStyle w:val="Tabletext"/>
              <w:rPr>
                <w:sz w:val="20"/>
              </w:rPr>
            </w:pPr>
            <w:r w:rsidRPr="00BC0065">
              <w:rPr>
                <w:rFonts w:eastAsia="MS PGothic"/>
                <w:sz w:val="20"/>
                <w:lang w:eastAsia="ja-JP"/>
              </w:rPr>
              <w:t>2 427-2 470,75</w:t>
            </w: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lang w:eastAsia="ja-JP"/>
              </w:rPr>
            </w:pPr>
            <w:r w:rsidRPr="009C4E52">
              <w:rPr>
                <w:rFonts w:eastAsia="MS PGothic"/>
                <w:sz w:val="20"/>
              </w:rPr>
              <w:t xml:space="preserve">FH: </w:t>
            </w:r>
            <w:r w:rsidRPr="009C4E52">
              <w:rPr>
                <w:rFonts w:eastAsia="MS PGothic"/>
                <w:sz w:val="20"/>
                <w:lang w:eastAsia="ja-JP"/>
              </w:rPr>
              <w:br/>
            </w:r>
            <w:r w:rsidRPr="009C4E52">
              <w:rPr>
                <w:rFonts w:eastAsia="MS PGothic"/>
                <w:sz w:val="20"/>
              </w:rPr>
              <w:sym w:font="Symbol" w:char="F0A3"/>
            </w:r>
            <w:r w:rsidRPr="009C4E52">
              <w:rPr>
                <w:rFonts w:eastAsia="MS PGothic"/>
                <w:sz w:val="12"/>
              </w:rPr>
              <w:t>  </w:t>
            </w:r>
            <w:r w:rsidRPr="009C4E52">
              <w:rPr>
                <w:rFonts w:eastAsia="MS PGothic"/>
                <w:sz w:val="20"/>
                <w:lang w:eastAsia="ja-JP"/>
              </w:rPr>
              <w:t>43,75 MHz</w:t>
            </w:r>
            <w:r w:rsidRPr="009C4E52">
              <w:rPr>
                <w:rFonts w:eastAsia="MS PGothic"/>
                <w:sz w:val="20"/>
              </w:rPr>
              <w:br/>
              <w:t>DS:</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lang w:eastAsia="ja-JP"/>
              </w:rPr>
              <w:t>5,5 MHz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 xml:space="preserve"> 30 W</w:t>
            </w:r>
            <w:r w:rsidRPr="009C4E52">
              <w:rPr>
                <w:rFonts w:eastAsia="MS PGothic"/>
                <w:sz w:val="20"/>
              </w:rPr>
              <w:br/>
            </w:r>
            <w:r w:rsidRPr="009C4E52">
              <w:rPr>
                <w:rFonts w:eastAsia="MS PGothic"/>
                <w:sz w:val="20"/>
                <w:lang w:eastAsia="ja-JP"/>
              </w:rPr>
              <w:t>(44,77 dBm)</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xml:space="preserve">  </w:t>
            </w:r>
            <w:r w:rsidRPr="009C4E52">
              <w:rPr>
                <w:rFonts w:eastAsia="MS PGothic"/>
                <w:sz w:val="20"/>
                <w:lang w:eastAsia="ja-JP"/>
              </w:rPr>
              <w:t>300 mW</w:t>
            </w:r>
            <w:r w:rsidRPr="009C4E52">
              <w:rPr>
                <w:rFonts w:eastAsia="MS PGothic"/>
                <w:position w:val="6"/>
                <w:sz w:val="18"/>
                <w:szCs w:val="18"/>
                <w:vertAlign w:val="superscript"/>
              </w:rPr>
              <w:t>(</w:t>
            </w:r>
            <w:r w:rsidRPr="009C4E52">
              <w:rPr>
                <w:rFonts w:eastAsia="MS PGothic"/>
                <w:position w:val="6"/>
                <w:sz w:val="18"/>
                <w:szCs w:val="18"/>
                <w:vertAlign w:val="superscript"/>
                <w:lang w:eastAsia="ja-JP"/>
              </w:rPr>
              <w:t>4</w:t>
            </w:r>
            <w:r w:rsidRPr="009C4E52">
              <w:rPr>
                <w:rFonts w:eastAsia="MS PGothic"/>
                <w:position w:val="6"/>
                <w:sz w:val="18"/>
                <w:szCs w:val="18"/>
                <w:vertAlign w:val="superscript"/>
              </w:rPr>
              <w:t>)</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20 dBi</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r w:rsidRPr="00BC0065">
              <w:rPr>
                <w:rFonts w:eastAsia="MS PGothic"/>
                <w:sz w:val="20"/>
              </w:rPr>
              <w:t>Non</w:t>
            </w:r>
            <w:r w:rsidRPr="00BC0065">
              <w:rPr>
                <w:rFonts w:eastAsia="MS PGothic"/>
                <w:sz w:val="20"/>
              </w:rPr>
              <w:br/>
              <w:t>requise</w:t>
            </w:r>
          </w:p>
        </w:tc>
      </w:tr>
      <w:tr w:rsidR="00732DAC" w:rsidRPr="00BC0065" w:rsidTr="00732DAC">
        <w:trPr>
          <w:gridBefore w:val="1"/>
          <w:wBefore w:w="24" w:type="dxa"/>
          <w:cantSplit/>
          <w:jc w:val="center"/>
        </w:trPr>
        <w:tc>
          <w:tcPr>
            <w:tcW w:w="1534"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c>
          <w:tcPr>
            <w:tcW w:w="2126" w:type="dxa"/>
            <w:vMerge/>
            <w:tcBorders>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sz w:val="20"/>
              </w:rPr>
            </w:pPr>
          </w:p>
        </w:tc>
        <w:tc>
          <w:tcPr>
            <w:tcW w:w="141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lang w:eastAsia="ja-JP"/>
              </w:rPr>
              <w:t>5,5 MHz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 xml:space="preserve"> 1 W</w:t>
            </w:r>
            <w:r w:rsidRPr="009C4E52">
              <w:rPr>
                <w:rFonts w:eastAsia="MS PGothic"/>
                <w:sz w:val="20"/>
              </w:rPr>
              <w:br/>
            </w:r>
            <w:r w:rsidRPr="009C4E52">
              <w:rPr>
                <w:rFonts w:eastAsia="MS PGothic"/>
                <w:sz w:val="20"/>
                <w:lang w:eastAsia="ja-JP"/>
              </w:rPr>
              <w:t>(30 dBm)</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 xml:space="preserve"> 10 mW</w:t>
            </w:r>
            <w:r w:rsidRPr="009C4E52">
              <w:rPr>
                <w:rFonts w:eastAsia="MS PGothic"/>
                <w:sz w:val="20"/>
              </w:rPr>
              <w:br/>
            </w:r>
            <w:r w:rsidRPr="009C4E52">
              <w:rPr>
                <w:rFonts w:eastAsia="MS PGothic"/>
                <w:sz w:val="20"/>
              </w:rPr>
              <w:sym w:font="Symbol" w:char="F0A3"/>
            </w:r>
            <w:r w:rsidRPr="009C4E52">
              <w:rPr>
                <w:rFonts w:eastAsia="MS PGothic"/>
                <w:sz w:val="12"/>
              </w:rPr>
              <w:t xml:space="preserve">  </w:t>
            </w:r>
            <w:r w:rsidRPr="009C4E52">
              <w:rPr>
                <w:rFonts w:eastAsia="MS PGothic"/>
                <w:sz w:val="20"/>
                <w:lang w:eastAsia="ja-JP"/>
              </w:rPr>
              <w:t>20 dBi</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BC0065" w:rsidRDefault="00732DAC" w:rsidP="00B215B7">
            <w:pPr>
              <w:pStyle w:val="Tabletext"/>
              <w:rPr>
                <w:rFonts w:eastAsia="MS PGothic"/>
                <w:sz w:val="20"/>
              </w:rPr>
            </w:pPr>
          </w:p>
        </w:tc>
      </w:tr>
    </w:tbl>
    <w:p w:rsidR="00F86AEA" w:rsidRDefault="00F86AEA" w:rsidP="00B95D5A">
      <w:pPr>
        <w:pStyle w:val="Tablefin"/>
      </w:pPr>
    </w:p>
    <w:p w:rsidR="00B95D5A" w:rsidRDefault="00B95D5A">
      <w:pPr>
        <w:tabs>
          <w:tab w:val="clear" w:pos="794"/>
          <w:tab w:val="clear" w:pos="1191"/>
          <w:tab w:val="clear" w:pos="1588"/>
          <w:tab w:val="clear" w:pos="1985"/>
        </w:tabs>
        <w:overflowPunct/>
        <w:autoSpaceDE/>
        <w:autoSpaceDN/>
        <w:adjustRightInd/>
        <w:spacing w:before="0"/>
        <w:textAlignment w:val="auto"/>
      </w:pPr>
      <w:r>
        <w:br w:type="page"/>
      </w:r>
    </w:p>
    <w:p w:rsidR="00B95D5A" w:rsidRPr="00732DAC" w:rsidRDefault="00B95D5A" w:rsidP="00B95D5A">
      <w:pPr>
        <w:pStyle w:val="TableNo"/>
      </w:pPr>
      <w:r w:rsidRPr="00BC0065">
        <w:t>TABLEAU 21</w:t>
      </w:r>
      <w:r>
        <w:t xml:space="preserve"> (</w:t>
      </w:r>
      <w:r>
        <w:rPr>
          <w:i/>
          <w:iCs/>
        </w:rPr>
        <w:t>fin</w:t>
      </w:r>
      <w:r>
        <w:t>)</w:t>
      </w:r>
    </w:p>
    <w:tbl>
      <w:tblPr>
        <w:tblW w:w="9368" w:type="dxa"/>
        <w:jc w:val="center"/>
        <w:tblLayout w:type="fixed"/>
        <w:tblLook w:val="0000" w:firstRow="0" w:lastRow="0" w:firstColumn="0" w:lastColumn="0" w:noHBand="0" w:noVBand="0"/>
      </w:tblPr>
      <w:tblGrid>
        <w:gridCol w:w="1558"/>
        <w:gridCol w:w="2126"/>
        <w:gridCol w:w="1407"/>
        <w:gridCol w:w="11"/>
        <w:gridCol w:w="1561"/>
        <w:gridCol w:w="1417"/>
        <w:gridCol w:w="1288"/>
      </w:tblGrid>
      <w:tr w:rsidR="00B95D5A" w:rsidRPr="00BC0065" w:rsidTr="000C1998">
        <w:trPr>
          <w:cantSplit/>
          <w:jc w:val="center"/>
        </w:trPr>
        <w:tc>
          <w:tcPr>
            <w:tcW w:w="155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rPr>
            </w:pPr>
            <w:r w:rsidRPr="001B266D">
              <w:rPr>
                <w:rFonts w:eastAsia="MS PGothic"/>
              </w:rPr>
              <w:t>Type d'émission</w:t>
            </w:r>
          </w:p>
        </w:tc>
        <w:tc>
          <w:tcPr>
            <w:tcW w:w="21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rPr>
            </w:pPr>
            <w:r w:rsidRPr="001B266D">
              <w:rPr>
                <w:rFonts w:eastAsia="MS PGothic"/>
              </w:rPr>
              <w:t xml:space="preserve">Bande de fréquences </w:t>
            </w:r>
            <w:r w:rsidRPr="001B266D">
              <w:rPr>
                <w:rFonts w:eastAsia="MS PGothic"/>
              </w:rPr>
              <w:br/>
              <w:t>(MHz)</w:t>
            </w:r>
          </w:p>
        </w:tc>
        <w:tc>
          <w:tcPr>
            <w:tcW w:w="141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rPr>
            </w:pPr>
            <w:r w:rsidRPr="001B266D">
              <w:rPr>
                <w:rFonts w:eastAsia="MS PGothic"/>
              </w:rPr>
              <w:t>Largeur de bande occupée (kHz)</w:t>
            </w:r>
          </w:p>
        </w:tc>
        <w:tc>
          <w:tcPr>
            <w:tcW w:w="156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lang w:eastAsia="ja-JP"/>
              </w:rPr>
            </w:pPr>
            <w:r w:rsidRPr="001B266D">
              <w:rPr>
                <w:rFonts w:eastAsia="MS PGothic"/>
              </w:rPr>
              <w:t>Niveau ou densité spectrale de puissance (p.i.r.e.)</w:t>
            </w:r>
          </w:p>
        </w:tc>
        <w:tc>
          <w:tcPr>
            <w:tcW w:w="141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rPr>
            </w:pPr>
            <w:r w:rsidRPr="001B266D">
              <w:rPr>
                <w:rFonts w:eastAsia="MS PGothic"/>
              </w:rPr>
              <w:t>Puissance d'antenne et gain de l'antenne</w:t>
            </w:r>
          </w:p>
        </w:tc>
        <w:tc>
          <w:tcPr>
            <w:tcW w:w="128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B95D5A" w:rsidRPr="00BC0065" w:rsidRDefault="00B95D5A" w:rsidP="000C1998">
            <w:pPr>
              <w:pStyle w:val="Tablehead"/>
              <w:rPr>
                <w:rFonts w:eastAsia="MS PGothic"/>
                <w:sz w:val="20"/>
              </w:rPr>
            </w:pPr>
            <w:r w:rsidRPr="001B266D">
              <w:rPr>
                <w:rFonts w:eastAsia="MS PGothic"/>
              </w:rPr>
              <w:t>Détection</w:t>
            </w:r>
            <w:r w:rsidRPr="001B266D">
              <w:rPr>
                <w:rFonts w:eastAsia="MS PGothic"/>
              </w:rPr>
              <w:br/>
              <w:t>de la porteuse</w:t>
            </w:r>
          </w:p>
        </w:tc>
      </w:tr>
      <w:tr w:rsidR="00732DAC" w:rsidRPr="00BC0065" w:rsidTr="00732DAC">
        <w:trPr>
          <w:cantSplit/>
          <w:jc w:val="center"/>
        </w:trPr>
        <w:tc>
          <w:tcPr>
            <w:tcW w:w="9368"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732DAC" w:rsidRPr="009C4E52" w:rsidRDefault="00732DAC" w:rsidP="00B215B7">
            <w:pPr>
              <w:pStyle w:val="Tabletext"/>
              <w:jc w:val="center"/>
              <w:rPr>
                <w:rFonts w:eastAsia="MS PGothic"/>
                <w:sz w:val="20"/>
              </w:rPr>
            </w:pPr>
            <w:r w:rsidRPr="009C4E52">
              <w:rPr>
                <w:i/>
                <w:iCs/>
                <w:sz w:val="20"/>
                <w:lang w:eastAsia="ja-JP"/>
              </w:rPr>
              <w:t>Systèmes de communication utilisant des implants médicaux</w:t>
            </w:r>
          </w:p>
        </w:tc>
      </w:tr>
      <w:tr w:rsidR="00732DAC" w:rsidRPr="00BC0065" w:rsidTr="00B95D5A">
        <w:trPr>
          <w:cantSplit/>
          <w:jc w:val="center"/>
        </w:trPr>
        <w:tc>
          <w:tcPr>
            <w:tcW w:w="1558" w:type="dxa"/>
            <w:vMerge w:val="restart"/>
            <w:tcBorders>
              <w:top w:val="single" w:sz="4" w:space="0" w:color="auto"/>
              <w:left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A1D, F1D</w:t>
            </w:r>
            <w:r w:rsidRPr="00BC0065">
              <w:rPr>
                <w:rFonts w:eastAsia="MS PGothic"/>
                <w:sz w:val="20"/>
              </w:rPr>
              <w:t xml:space="preserve"> ou</w:t>
            </w:r>
            <w:r w:rsidRPr="00BC0065">
              <w:rPr>
                <w:rFonts w:eastAsia="MS PGothic"/>
                <w:sz w:val="20"/>
                <w:lang w:eastAsia="ja-JP"/>
              </w:rPr>
              <w:br/>
              <w:t>G1D</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r w:rsidRPr="00BC0065">
              <w:rPr>
                <w:rFonts w:eastAsia="MS PGothic"/>
                <w:sz w:val="20"/>
                <w:lang w:eastAsia="ja-JP"/>
              </w:rPr>
              <w:t>402-405</w:t>
            </w:r>
          </w:p>
        </w:tc>
        <w:tc>
          <w:tcPr>
            <w:tcW w:w="1407" w:type="dxa"/>
            <w:vMerge w:val="restart"/>
            <w:tcBorders>
              <w:top w:val="single" w:sz="4" w:space="0" w:color="auto"/>
              <w:left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300 kHz</w:t>
            </w:r>
          </w:p>
        </w:tc>
        <w:tc>
          <w:tcPr>
            <w:tcW w:w="1572"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131D7D">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 xml:space="preserve">25 </w:t>
            </w:r>
            <w:r w:rsidRPr="009C4E52">
              <w:rPr>
                <w:rFonts w:eastAsia="MS PGothic"/>
                <w:sz w:val="20"/>
              </w:rPr>
              <w:sym w:font="Symbol" w:char="F06D"/>
            </w:r>
            <w:r w:rsidRPr="009C4E52">
              <w:rPr>
                <w:rFonts w:eastAsia="MS PGothic"/>
                <w:sz w:val="20"/>
                <w:lang w:eastAsia="ja-JP"/>
              </w:rPr>
              <w:t>W</w:t>
            </w:r>
            <w:r w:rsidRPr="009C4E52">
              <w:rPr>
                <w:rFonts w:eastAsia="MS PGothic"/>
                <w:sz w:val="20"/>
                <w:lang w:eastAsia="ja-JP"/>
              </w:rPr>
              <w:br/>
              <w:t>(−16 dBm)</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jc w:val="center"/>
              <w:rPr>
                <w:rFonts w:eastAsia="MS PGothic"/>
                <w:sz w:val="20"/>
                <w:lang w:eastAsia="ja-JP"/>
              </w:rPr>
            </w:pPr>
          </w:p>
        </w:tc>
        <w:tc>
          <w:tcPr>
            <w:tcW w:w="1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r w:rsidRPr="00BC0065">
              <w:rPr>
                <w:sz w:val="20"/>
                <w:lang w:eastAsia="ja-JP"/>
              </w:rPr>
              <w:t>10 log </w:t>
            </w:r>
            <w:r w:rsidRPr="00BC0065">
              <w:rPr>
                <w:i/>
                <w:iCs/>
                <w:sz w:val="20"/>
                <w:lang w:eastAsia="ja-JP"/>
              </w:rPr>
              <w:t>B</w:t>
            </w:r>
            <w:r w:rsidRPr="00BC0065">
              <w:rPr>
                <w:sz w:val="20"/>
                <w:lang w:eastAsia="ja-JP"/>
              </w:rPr>
              <w:br/>
              <w:t xml:space="preserve">−150 + </w:t>
            </w:r>
            <w:r w:rsidRPr="00BC0065">
              <w:rPr>
                <w:i/>
                <w:sz w:val="20"/>
                <w:lang w:eastAsia="ja-JP"/>
              </w:rPr>
              <w:t>G</w:t>
            </w:r>
            <w:r w:rsidRPr="00BC0065">
              <w:rPr>
                <w:sz w:val="20"/>
                <w:lang w:eastAsia="ja-JP"/>
              </w:rPr>
              <w:t> dB</w:t>
            </w:r>
            <w:r w:rsidRPr="00BC0065">
              <w:rPr>
                <w:sz w:val="20"/>
                <w:lang w:eastAsia="ja-JP"/>
              </w:rPr>
              <w:br/>
              <w:t>(avec 1 mW considéré comme 0 dB)</w:t>
            </w:r>
            <w:r w:rsidRPr="00BC0065">
              <w:rPr>
                <w:rFonts w:eastAsia="MS PGothic"/>
                <w:position w:val="6"/>
                <w:sz w:val="18"/>
                <w:szCs w:val="18"/>
                <w:vertAlign w:val="superscript"/>
              </w:rPr>
              <w:t>(</w:t>
            </w:r>
            <w:r w:rsidRPr="00BC0065">
              <w:rPr>
                <w:rFonts w:eastAsia="MS PGothic"/>
                <w:position w:val="6"/>
                <w:sz w:val="18"/>
                <w:szCs w:val="18"/>
                <w:vertAlign w:val="superscript"/>
                <w:lang w:eastAsia="ja-JP"/>
              </w:rPr>
              <w:t>6</w:t>
            </w:r>
            <w:r w:rsidRPr="00BC0065">
              <w:rPr>
                <w:rFonts w:eastAsia="MS PGothic"/>
                <w:position w:val="6"/>
                <w:sz w:val="18"/>
                <w:szCs w:val="18"/>
                <w:vertAlign w:val="superscript"/>
              </w:rPr>
              <w:t>)</w:t>
            </w:r>
          </w:p>
        </w:tc>
      </w:tr>
      <w:tr w:rsidR="00732DAC" w:rsidRPr="00BC0065" w:rsidTr="00B95D5A">
        <w:trPr>
          <w:cantSplit/>
          <w:jc w:val="center"/>
        </w:trPr>
        <w:tc>
          <w:tcPr>
            <w:tcW w:w="1558" w:type="dxa"/>
            <w:vMerge/>
            <w:tcBorders>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lang w:eastAsia="ja-JP"/>
              </w:rPr>
            </w:pPr>
            <w:bookmarkStart w:id="101" w:name="OLE_LINK1"/>
            <w:r w:rsidRPr="00BC0065">
              <w:rPr>
                <w:rFonts w:eastAsia="MS PGothic"/>
                <w:sz w:val="20"/>
                <w:lang w:eastAsia="ja-JP"/>
              </w:rPr>
              <w:t>403,5-403,8</w:t>
            </w:r>
            <w:bookmarkEnd w:id="101"/>
          </w:p>
        </w:tc>
        <w:tc>
          <w:tcPr>
            <w:tcW w:w="1407" w:type="dxa"/>
            <w:vMerge/>
            <w:tcBorders>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p>
        </w:tc>
        <w:tc>
          <w:tcPr>
            <w:tcW w:w="1572"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tabs>
                <w:tab w:val="clear" w:pos="794"/>
                <w:tab w:val="clear" w:pos="1191"/>
                <w:tab w:val="clear" w:pos="1588"/>
                <w:tab w:val="clear" w:pos="1985"/>
              </w:tabs>
              <w:overflowPunct/>
              <w:autoSpaceDE/>
              <w:autoSpaceDN/>
              <w:adjustRightInd/>
              <w:spacing w:before="40" w:after="40"/>
              <w:textAlignment w:val="auto"/>
              <w:rPr>
                <w:rFonts w:eastAsia="MS PGothic"/>
                <w:sz w:val="20"/>
              </w:rPr>
            </w:pPr>
            <w:r w:rsidRPr="009C4E52">
              <w:rPr>
                <w:rFonts w:eastAsia="MS PGothic"/>
                <w:sz w:val="20"/>
                <w:lang w:eastAsia="ja-JP"/>
              </w:rPr>
              <w:t>100 nW</w:t>
            </w:r>
            <w:r w:rsidRPr="009C4E52">
              <w:rPr>
                <w:rFonts w:eastAsia="MS PGothic"/>
                <w:sz w:val="20"/>
                <w:lang w:eastAsia="ja-JP"/>
              </w:rPr>
              <w:br/>
              <w:t>(−40 dBm)</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131D7D">
            <w:pPr>
              <w:pStyle w:val="Tabletext"/>
              <w:jc w:val="center"/>
              <w:rPr>
                <w:rFonts w:eastAsia="MS PGothic"/>
                <w:sz w:val="20"/>
                <w:lang w:eastAsia="ja-JP"/>
              </w:rPr>
            </w:pPr>
            <w:r w:rsidRPr="009C4E52">
              <w:rPr>
                <w:rFonts w:eastAsia="MS PGothic"/>
                <w:sz w:val="20"/>
                <w:lang w:eastAsia="ja-JP"/>
              </w:rPr>
              <w:t>–</w:t>
            </w:r>
          </w:p>
        </w:tc>
        <w:tc>
          <w:tcPr>
            <w:tcW w:w="1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sz w:val="20"/>
                <w:lang w:eastAsia="ja-JP"/>
              </w:rPr>
            </w:pPr>
            <w:r w:rsidRPr="00BC0065">
              <w:rPr>
                <w:rFonts w:eastAsia="MS PGothic"/>
                <w:sz w:val="20"/>
              </w:rPr>
              <w:t>Non</w:t>
            </w:r>
            <w:r w:rsidRPr="00BC0065">
              <w:rPr>
                <w:rFonts w:eastAsia="MS PGothic"/>
                <w:sz w:val="20"/>
              </w:rPr>
              <w:br/>
              <w:t>requise</w:t>
            </w:r>
          </w:p>
        </w:tc>
      </w:tr>
      <w:tr w:rsidR="00732DAC" w:rsidRPr="00BC0065" w:rsidTr="00B95D5A">
        <w:trPr>
          <w:cantSplit/>
          <w:jc w:val="center"/>
        </w:trPr>
        <w:tc>
          <w:tcPr>
            <w:tcW w:w="936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jc w:val="center"/>
              <w:rPr>
                <w:rFonts w:eastAsia="MS PGothic"/>
                <w:sz w:val="20"/>
              </w:rPr>
            </w:pPr>
            <w:r w:rsidRPr="009C4E52">
              <w:rPr>
                <w:i/>
                <w:iCs/>
                <w:sz w:val="20"/>
                <w:lang w:eastAsia="ja-JP"/>
              </w:rPr>
              <w:t>Capteurs pour la détection ou la mesure d'objets mobiles</w:t>
            </w:r>
          </w:p>
        </w:tc>
      </w:tr>
      <w:tr w:rsidR="00732DAC" w:rsidRPr="00BC0065" w:rsidTr="00B95D5A">
        <w:trPr>
          <w:cantSplit/>
          <w:jc w:val="center"/>
        </w:trPr>
        <w:tc>
          <w:tcPr>
            <w:tcW w:w="1558" w:type="dxa"/>
            <w:vMerge w:val="restart"/>
            <w:tcBorders>
              <w:top w:val="single" w:sz="4" w:space="0" w:color="auto"/>
              <w:left w:val="single" w:sz="4" w:space="0" w:color="auto"/>
              <w:right w:val="single" w:sz="4" w:space="0" w:color="auto"/>
            </w:tcBorders>
            <w:tcMar>
              <w:left w:w="108" w:type="dxa"/>
              <w:right w:w="108" w:type="dxa"/>
            </w:tcMar>
            <w:vAlign w:val="center"/>
          </w:tcPr>
          <w:p w:rsidR="00732DAC" w:rsidRPr="00131D7D" w:rsidRDefault="00732DAC" w:rsidP="00131D7D">
            <w:pPr>
              <w:pStyle w:val="Tabletext"/>
              <w:jc w:val="center"/>
              <w:rPr>
                <w:rFonts w:eastAsia="MS PGothic"/>
              </w:rPr>
            </w:pPr>
            <w:r w:rsidRPr="00131D7D">
              <w:rPr>
                <w:rFonts w:eastAsia="MS PGothic"/>
              </w:rPr>
              <w:t>−</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spacing w:before="40" w:after="40"/>
              <w:rPr>
                <w:rFonts w:eastAsia="MS PGothic"/>
                <w:sz w:val="20"/>
              </w:rPr>
            </w:pPr>
            <w:r w:rsidRPr="00BC0065">
              <w:rPr>
                <w:sz w:val="20"/>
                <w:lang w:eastAsia="ja-JP"/>
              </w:rPr>
              <w:t xml:space="preserve">10,525 GHz </w:t>
            </w:r>
            <w:r w:rsidRPr="00BC0065">
              <w:rPr>
                <w:rFonts w:eastAsia="MS PGothic"/>
                <w:sz w:val="20"/>
                <w:lang w:eastAsia="ja-JP"/>
              </w:rPr>
              <w:t>(</w:t>
            </w:r>
            <w:r>
              <w:rPr>
                <w:rFonts w:eastAsia="MS PGothic"/>
                <w:sz w:val="20"/>
                <w:lang w:eastAsia="ja-JP"/>
              </w:rPr>
              <w:t>utilisation à l'intérieur</w:t>
            </w:r>
            <w:r w:rsidRPr="00BC0065">
              <w:rPr>
                <w:rFonts w:eastAsia="MS PGothic"/>
                <w:sz w:val="20"/>
                <w:lang w:eastAsia="ja-JP"/>
              </w:rPr>
              <w:t>)</w:t>
            </w:r>
          </w:p>
        </w:tc>
        <w:tc>
          <w:tcPr>
            <w:tcW w:w="14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ascii="Symbol" w:eastAsia="MS PGothic" w:hAnsi="Symbol"/>
                <w:sz w:val="20"/>
                <w:lang w:eastAsia="ja-JP"/>
              </w:rPr>
            </w:pPr>
            <w:r w:rsidRPr="00131D7D">
              <w:rPr>
                <w:rFonts w:eastAsia="MS PGothic"/>
                <w:sz w:val="20"/>
              </w:rPr>
              <w:sym w:font="Symbol" w:char="F0A3"/>
            </w:r>
            <w:r>
              <w:rPr>
                <w:rFonts w:ascii="Tms Rmn" w:eastAsia="MS PGothic" w:hAnsi="Tms Rmn"/>
                <w:sz w:val="12"/>
              </w:rPr>
              <w:t xml:space="preserve"> </w:t>
            </w:r>
            <w:r w:rsidRPr="00BC0065">
              <w:rPr>
                <w:rFonts w:eastAsia="MS PGothic"/>
                <w:sz w:val="20"/>
                <w:lang w:eastAsia="ja-JP"/>
              </w:rPr>
              <w:t>40 MHz</w:t>
            </w:r>
          </w:p>
        </w:tc>
        <w:tc>
          <w:tcPr>
            <w:tcW w:w="1572" w:type="dxa"/>
            <w:gridSpan w:val="2"/>
            <w:vMerge w:val="restart"/>
            <w:tcBorders>
              <w:top w:val="single" w:sz="4" w:space="0" w:color="auto"/>
              <w:left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w:t>
            </w:r>
            <w:r w:rsidRPr="009C4E52">
              <w:rPr>
                <w:rFonts w:eastAsia="MS PGothic"/>
                <w:sz w:val="20"/>
                <w:lang w:eastAsia="ja-JP"/>
              </w:rPr>
              <w:t xml:space="preserve">2,5 </w:t>
            </w:r>
            <w:r w:rsidRPr="009C4E52">
              <w:rPr>
                <w:rFonts w:eastAsia="MS PGothic"/>
                <w:sz w:val="20"/>
              </w:rPr>
              <w:t>W</w:t>
            </w:r>
            <w:r w:rsidRPr="009C4E52">
              <w:rPr>
                <w:rFonts w:eastAsia="MS PGothic"/>
                <w:sz w:val="20"/>
              </w:rPr>
              <w:br/>
            </w:r>
            <w:r w:rsidRPr="009C4E52">
              <w:rPr>
                <w:rFonts w:eastAsia="MS PGothic"/>
                <w:sz w:val="20"/>
                <w:lang w:eastAsia="ja-JP"/>
              </w:rPr>
              <w:t>(34 dBm)</w:t>
            </w:r>
          </w:p>
        </w:tc>
        <w:tc>
          <w:tcPr>
            <w:tcW w:w="1417" w:type="dxa"/>
            <w:vMerge w:val="restart"/>
            <w:tcBorders>
              <w:top w:val="single" w:sz="4" w:space="0" w:color="auto"/>
              <w:left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 xml:space="preserve"> 10 mW</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24 dBi</w:t>
            </w:r>
          </w:p>
        </w:tc>
        <w:tc>
          <w:tcPr>
            <w:tcW w:w="1288" w:type="dxa"/>
            <w:vMerge w:val="restart"/>
            <w:tcBorders>
              <w:top w:val="single" w:sz="4" w:space="0" w:color="auto"/>
              <w:left w:val="single" w:sz="4" w:space="0" w:color="auto"/>
              <w:right w:val="single" w:sz="4" w:space="0" w:color="auto"/>
            </w:tcBorders>
            <w:tcMar>
              <w:left w:w="108" w:type="dxa"/>
              <w:right w:w="108" w:type="dxa"/>
            </w:tcMar>
            <w:vAlign w:val="center"/>
          </w:tcPr>
          <w:p w:rsidR="00732DAC" w:rsidRPr="009C4E52" w:rsidRDefault="00732DAC" w:rsidP="00131D7D">
            <w:pPr>
              <w:pStyle w:val="Tabletext"/>
              <w:jc w:val="center"/>
              <w:rPr>
                <w:rFonts w:eastAsia="MS PGothic"/>
              </w:rPr>
            </w:pPr>
            <w:r w:rsidRPr="009C4E52">
              <w:t>–</w:t>
            </w:r>
          </w:p>
        </w:tc>
      </w:tr>
      <w:tr w:rsidR="00732DAC" w:rsidRPr="00BC0065" w:rsidTr="00B95D5A">
        <w:trPr>
          <w:cantSplit/>
          <w:jc w:val="center"/>
        </w:trPr>
        <w:tc>
          <w:tcPr>
            <w:tcW w:w="1558" w:type="dxa"/>
            <w:vMerge/>
            <w:tcBorders>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sz w:val="20"/>
                <w:lang w:eastAsia="ja-JP"/>
              </w:rPr>
            </w:pPr>
            <w:r w:rsidRPr="00BC0065">
              <w:rPr>
                <w:sz w:val="20"/>
                <w:lang w:eastAsia="ja-JP"/>
              </w:rPr>
              <w:t>24,15 GHz</w:t>
            </w:r>
          </w:p>
        </w:tc>
        <w:tc>
          <w:tcPr>
            <w:tcW w:w="14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ascii="Symbol" w:eastAsia="MS PGothic" w:hAnsi="Symbol"/>
                <w:sz w:val="20"/>
                <w:lang w:eastAsia="ja-JP"/>
              </w:rPr>
            </w:pPr>
            <w:r w:rsidRPr="00131D7D">
              <w:rPr>
                <w:rFonts w:eastAsia="MS PGothic"/>
                <w:sz w:val="20"/>
              </w:rPr>
              <w:sym w:font="Symbol" w:char="F0A3"/>
            </w:r>
            <w:r>
              <w:rPr>
                <w:rFonts w:ascii="Tms Rmn" w:eastAsia="MS PGothic" w:hAnsi="Tms Rmn"/>
                <w:sz w:val="12"/>
              </w:rPr>
              <w:t xml:space="preserve"> </w:t>
            </w:r>
            <w:r w:rsidRPr="00BC0065">
              <w:rPr>
                <w:rFonts w:eastAsia="MS PGothic"/>
                <w:sz w:val="20"/>
                <w:lang w:eastAsia="ja-JP"/>
              </w:rPr>
              <w:t>76 MHz</w:t>
            </w:r>
          </w:p>
        </w:tc>
        <w:tc>
          <w:tcPr>
            <w:tcW w:w="1572" w:type="dxa"/>
            <w:gridSpan w:val="2"/>
            <w:vMerge/>
            <w:tcBorders>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p>
        </w:tc>
        <w:tc>
          <w:tcPr>
            <w:tcW w:w="1417" w:type="dxa"/>
            <w:vMerge/>
            <w:tcBorders>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p>
        </w:tc>
        <w:tc>
          <w:tcPr>
            <w:tcW w:w="1288" w:type="dxa"/>
            <w:vMerge/>
            <w:tcBorders>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rPr>
                <w:rFonts w:eastAsia="MS PGothic"/>
                <w:sz w:val="20"/>
              </w:rPr>
            </w:pPr>
          </w:p>
        </w:tc>
      </w:tr>
      <w:tr w:rsidR="00732DAC" w:rsidRPr="00BC0065" w:rsidTr="00B95D5A">
        <w:trPr>
          <w:cantSplit/>
          <w:jc w:val="center"/>
        </w:trPr>
        <w:tc>
          <w:tcPr>
            <w:tcW w:w="936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jc w:val="center"/>
              <w:rPr>
                <w:rFonts w:eastAsia="MS PGothic"/>
                <w:sz w:val="20"/>
              </w:rPr>
            </w:pPr>
            <w:r w:rsidRPr="009C4E52">
              <w:rPr>
                <w:i/>
                <w:iCs/>
                <w:sz w:val="20"/>
                <w:lang w:eastAsia="ja-JP"/>
              </w:rPr>
              <w:t>Systèmes de communication en ondes quasi-millimétriques</w:t>
            </w:r>
          </w:p>
        </w:tc>
      </w:tr>
      <w:tr w:rsidR="00732DAC" w:rsidRPr="00BC0065" w:rsidTr="00B95D5A">
        <w:trPr>
          <w:cantSplit/>
          <w:jc w:val="center"/>
        </w:trPr>
        <w:tc>
          <w:tcPr>
            <w:tcW w:w="155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rPr>
                <w:rFonts w:eastAsia="MS PGothic"/>
                <w:sz w:val="20"/>
              </w:rPr>
            </w:pPr>
            <w:r w:rsidRPr="00BC0065">
              <w:rPr>
                <w:sz w:val="20"/>
                <w:lang w:eastAsia="ja-JP"/>
              </w:rPr>
              <w:t>OFDM ou autres</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text"/>
              <w:keepNext/>
              <w:keepLines/>
              <w:rPr>
                <w:rFonts w:eastAsia="MS PGothic"/>
                <w:sz w:val="20"/>
              </w:rPr>
            </w:pPr>
            <w:r w:rsidRPr="00BC0065">
              <w:rPr>
                <w:sz w:val="20"/>
                <w:lang w:eastAsia="ja-JP"/>
              </w:rPr>
              <w:t>24,77-25,23 GHz</w:t>
            </w:r>
            <w:r w:rsidRPr="00BC0065">
              <w:rPr>
                <w:sz w:val="20"/>
                <w:lang w:eastAsia="ja-JP"/>
              </w:rPr>
              <w:br/>
              <w:t>27,02-27,46 GHz</w:t>
            </w:r>
          </w:p>
        </w:tc>
        <w:tc>
          <w:tcPr>
            <w:tcW w:w="14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18 MHz</w:t>
            </w:r>
          </w:p>
        </w:tc>
        <w:tc>
          <w:tcPr>
            <w:tcW w:w="1572"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rPr>
              <w:t>1</w:t>
            </w:r>
            <w:r w:rsidRPr="009C4E52">
              <w:rPr>
                <w:rFonts w:eastAsia="MS PGothic"/>
                <w:sz w:val="20"/>
                <w:lang w:eastAsia="ja-JP"/>
              </w:rPr>
              <w:t>00 mW/MHz</w:t>
            </w:r>
            <w:r w:rsidRPr="009C4E52">
              <w:rPr>
                <w:rFonts w:eastAsia="MS PGothic"/>
                <w:sz w:val="20"/>
              </w:rPr>
              <w:br/>
            </w:r>
            <w:r w:rsidRPr="009C4E52">
              <w:rPr>
                <w:rFonts w:eastAsia="MS PGothic"/>
                <w:sz w:val="20"/>
                <w:lang w:eastAsia="ja-JP"/>
              </w:rPr>
              <w:t>(20 dBm/MHz)</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 xml:space="preserve"> 10 mW/MHz</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rPr>
              <w:t> </w:t>
            </w:r>
            <w:r w:rsidRPr="009C4E52">
              <w:rPr>
                <w:rFonts w:eastAsia="MS PGothic"/>
                <w:sz w:val="20"/>
                <w:lang w:eastAsia="ja-JP"/>
              </w:rPr>
              <w:t>10 dBi</w:t>
            </w:r>
          </w:p>
        </w:tc>
        <w:tc>
          <w:tcPr>
            <w:tcW w:w="1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lang w:eastAsia="ja-JP"/>
              </w:rPr>
              <w:t>460 mW/m</w:t>
            </w:r>
          </w:p>
        </w:tc>
      </w:tr>
      <w:tr w:rsidR="00732DAC" w:rsidRPr="00BC0065" w:rsidTr="00B95D5A">
        <w:trPr>
          <w:cantSplit/>
          <w:jc w:val="center"/>
        </w:trPr>
        <w:tc>
          <w:tcPr>
            <w:tcW w:w="936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jc w:val="center"/>
              <w:rPr>
                <w:rFonts w:eastAsia="MS PGothic"/>
                <w:sz w:val="20"/>
              </w:rPr>
            </w:pPr>
            <w:r w:rsidRPr="009C4E52">
              <w:rPr>
                <w:rFonts w:eastAsia="Batang"/>
                <w:i/>
                <w:iCs/>
                <w:sz w:val="20"/>
                <w:lang w:eastAsia="ja-JP"/>
              </w:rPr>
              <w:t>Systèmes de surveillance de la position d'animaux</w:t>
            </w:r>
          </w:p>
        </w:tc>
      </w:tr>
      <w:tr w:rsidR="00732DAC" w:rsidRPr="00BC0065" w:rsidTr="00B95D5A">
        <w:trPr>
          <w:cantSplit/>
          <w:jc w:val="center"/>
        </w:trPr>
        <w:tc>
          <w:tcPr>
            <w:tcW w:w="155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95D5A">
            <w:pPr>
              <w:pStyle w:val="Tablelegend"/>
              <w:tabs>
                <w:tab w:val="clear" w:pos="284"/>
              </w:tabs>
              <w:spacing w:before="40"/>
              <w:ind w:left="369" w:right="0"/>
              <w:rPr>
                <w:sz w:val="20"/>
                <w:highlight w:val="yellow"/>
                <w:lang w:eastAsia="ja-JP"/>
              </w:rPr>
            </w:pPr>
            <w:r w:rsidRPr="00BC0065">
              <w:rPr>
                <w:sz w:val="20"/>
                <w:lang w:eastAsia="ja-JP"/>
              </w:rPr>
              <w:t>F1D, F2D, A1D ou M1D</w:t>
            </w: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keepNext/>
              <w:keepLines/>
              <w:tabs>
                <w:tab w:val="clear" w:pos="794"/>
                <w:tab w:val="clear" w:pos="1191"/>
                <w:tab w:val="clear" w:pos="1588"/>
                <w:tab w:val="clear" w:pos="1985"/>
              </w:tabs>
              <w:spacing w:before="40" w:after="40"/>
              <w:rPr>
                <w:sz w:val="20"/>
                <w:lang w:eastAsia="ja-JP"/>
              </w:rPr>
            </w:pPr>
            <w:r w:rsidRPr="00BC0065">
              <w:rPr>
                <w:sz w:val="20"/>
                <w:lang w:eastAsia="ja-JP"/>
              </w:rPr>
              <w:t>142,94-142,98</w:t>
            </w:r>
            <w:r w:rsidRPr="00BC0065">
              <w:rPr>
                <w:sz w:val="20"/>
                <w:lang w:eastAsia="ja-JP"/>
              </w:rPr>
              <w:br/>
            </w:r>
            <w:r w:rsidRPr="00BC0065">
              <w:rPr>
                <w:rFonts w:eastAsia="MS PGothic"/>
                <w:sz w:val="20"/>
              </w:rPr>
              <w:t xml:space="preserve">(espacement de </w:t>
            </w:r>
            <w:r w:rsidRPr="00BC0065">
              <w:rPr>
                <w:rFonts w:eastAsia="MS PGothic"/>
                <w:sz w:val="20"/>
                <w:lang w:eastAsia="ja-JP"/>
              </w:rPr>
              <w:t>10</w:t>
            </w:r>
            <w:r w:rsidRPr="00BC0065">
              <w:rPr>
                <w:rFonts w:eastAsia="MS PGothic"/>
                <w:sz w:val="20"/>
              </w:rPr>
              <w:t> kHz)</w:t>
            </w:r>
          </w:p>
        </w:tc>
        <w:tc>
          <w:tcPr>
            <w:tcW w:w="14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rPr>
              <w:t xml:space="preserve"> </w:t>
            </w:r>
            <w:r w:rsidRPr="009C4E52">
              <w:rPr>
                <w:rFonts w:eastAsia="MS PGothic"/>
                <w:sz w:val="20"/>
                <w:lang w:eastAsia="ja-JP"/>
              </w:rPr>
              <w:t>16 kHz</w:t>
            </w:r>
          </w:p>
        </w:tc>
        <w:tc>
          <w:tcPr>
            <w:tcW w:w="1572"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xml:space="preserve">  </w:t>
            </w:r>
            <w:r w:rsidRPr="009C4E52">
              <w:rPr>
                <w:rFonts w:eastAsia="MS PGothic"/>
                <w:sz w:val="20"/>
              </w:rPr>
              <w:t>16</w:t>
            </w:r>
            <w:r w:rsidRPr="009C4E52">
              <w:rPr>
                <w:rFonts w:eastAsia="MS PGothic"/>
                <w:sz w:val="12"/>
              </w:rPr>
              <w:t xml:space="preserve"> </w:t>
            </w:r>
            <w:r w:rsidRPr="009C4E52">
              <w:rPr>
                <w:rFonts w:eastAsia="MS PGothic"/>
                <w:sz w:val="20"/>
                <w:lang w:eastAsia="ja-JP"/>
              </w:rPr>
              <w:t>mW</w:t>
            </w:r>
            <w:r w:rsidRPr="009C4E52">
              <w:rPr>
                <w:rFonts w:eastAsia="MS PGothic"/>
                <w:sz w:val="20"/>
              </w:rPr>
              <w:br/>
            </w:r>
            <w:r w:rsidRPr="009C4E52">
              <w:rPr>
                <w:rFonts w:eastAsia="MS PGothic"/>
                <w:sz w:val="20"/>
                <w:lang w:eastAsia="ja-JP"/>
              </w:rPr>
              <w:t>(12,14 dBm)</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sym w:font="Symbol" w:char="F0A3"/>
            </w:r>
            <w:r w:rsidRPr="009C4E52">
              <w:rPr>
                <w:rFonts w:eastAsia="MS PGothic"/>
                <w:sz w:val="12"/>
              </w:rPr>
              <w:t>  </w:t>
            </w:r>
            <w:r w:rsidRPr="009C4E52">
              <w:rPr>
                <w:rFonts w:eastAsia="MS PGothic"/>
                <w:sz w:val="20"/>
                <w:lang w:eastAsia="ja-JP"/>
              </w:rPr>
              <w:t>10 mW</w:t>
            </w:r>
            <w:r w:rsidRPr="009C4E52">
              <w:rPr>
                <w:rFonts w:eastAsia="MS PGothic"/>
                <w:sz w:val="20"/>
              </w:rPr>
              <w:br/>
            </w:r>
            <w:r w:rsidRPr="009C4E52">
              <w:rPr>
                <w:rFonts w:eastAsia="MS PGothic"/>
                <w:sz w:val="20"/>
              </w:rPr>
              <w:sym w:font="Symbol" w:char="F0A3"/>
            </w:r>
            <w:r w:rsidRPr="009C4E52">
              <w:rPr>
                <w:rFonts w:eastAsia="MS PGothic"/>
                <w:sz w:val="12"/>
              </w:rPr>
              <w:t>  </w:t>
            </w:r>
            <w:r w:rsidRPr="009C4E52">
              <w:rPr>
                <w:rFonts w:eastAsia="MS PGothic"/>
                <w:sz w:val="20"/>
                <w:lang w:eastAsia="ja-JP"/>
              </w:rPr>
              <w:t>2,14 dBi</w:t>
            </w:r>
          </w:p>
        </w:tc>
        <w:tc>
          <w:tcPr>
            <w:tcW w:w="1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lang w:eastAsia="ja-JP"/>
              </w:rPr>
            </w:pPr>
            <w:r w:rsidRPr="009C4E52">
              <w:rPr>
                <w:rFonts w:eastAsia="MS PGothic"/>
                <w:sz w:val="20"/>
              </w:rPr>
              <w:t>Non</w:t>
            </w:r>
            <w:r w:rsidRPr="009C4E52">
              <w:rPr>
                <w:rFonts w:eastAsia="MS PGothic"/>
                <w:sz w:val="20"/>
              </w:rPr>
              <w:br/>
              <w:t>requise</w:t>
            </w:r>
          </w:p>
        </w:tc>
      </w:tr>
      <w:tr w:rsidR="00732DAC" w:rsidRPr="00BC0065" w:rsidTr="00B95D5A">
        <w:trPr>
          <w:cantSplit/>
          <w:jc w:val="center"/>
        </w:trPr>
        <w:tc>
          <w:tcPr>
            <w:tcW w:w="936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jc w:val="center"/>
              <w:rPr>
                <w:rFonts w:eastAsia="MS PGothic"/>
                <w:sz w:val="20"/>
              </w:rPr>
            </w:pPr>
            <w:r w:rsidRPr="009C4E52">
              <w:rPr>
                <w:rFonts w:eastAsia="Batang"/>
                <w:i/>
                <w:iCs/>
                <w:sz w:val="20"/>
                <w:lang w:eastAsia="ja-JP"/>
              </w:rPr>
              <w:t>Systèmes ultra large bande pour applications de communication</w:t>
            </w:r>
          </w:p>
        </w:tc>
      </w:tr>
      <w:tr w:rsidR="00732DAC" w:rsidRPr="00BC0065" w:rsidTr="00B95D5A">
        <w:trPr>
          <w:cantSplit/>
          <w:jc w:val="center"/>
        </w:trPr>
        <w:tc>
          <w:tcPr>
            <w:tcW w:w="155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pStyle w:val="Tablelegend"/>
              <w:keepNext/>
              <w:keepLines/>
              <w:tabs>
                <w:tab w:val="clear" w:pos="284"/>
              </w:tabs>
              <w:spacing w:before="40"/>
              <w:rPr>
                <w:sz w:val="20"/>
                <w:lang w:eastAsia="ja-JP"/>
              </w:rPr>
            </w:pPr>
          </w:p>
        </w:tc>
        <w:tc>
          <w:tcPr>
            <w:tcW w:w="21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BC0065" w:rsidRDefault="00732DAC" w:rsidP="00B215B7">
            <w:pPr>
              <w:keepNext/>
              <w:keepLines/>
              <w:tabs>
                <w:tab w:val="clear" w:pos="794"/>
                <w:tab w:val="clear" w:pos="1191"/>
                <w:tab w:val="clear" w:pos="1588"/>
                <w:tab w:val="clear" w:pos="1985"/>
              </w:tabs>
              <w:spacing w:before="40" w:after="40"/>
              <w:rPr>
                <w:sz w:val="20"/>
                <w:lang w:eastAsia="ja-JP"/>
              </w:rPr>
            </w:pPr>
            <w:r w:rsidRPr="00BC0065">
              <w:rPr>
                <w:sz w:val="20"/>
                <w:lang w:eastAsia="ja-JP"/>
              </w:rPr>
              <w:t>3,4-4,8 GHz</w:t>
            </w:r>
            <w:r w:rsidRPr="00BC0065">
              <w:rPr>
                <w:sz w:val="20"/>
                <w:vertAlign w:val="superscript"/>
                <w:lang w:eastAsia="ja-JP"/>
              </w:rPr>
              <w:t>(7)</w:t>
            </w:r>
            <w:r w:rsidRPr="00BC0065">
              <w:rPr>
                <w:sz w:val="20"/>
                <w:vertAlign w:val="superscript"/>
                <w:lang w:eastAsia="ja-JP"/>
              </w:rPr>
              <w:br/>
            </w:r>
            <w:r w:rsidRPr="00BC0065">
              <w:rPr>
                <w:sz w:val="20"/>
                <w:lang w:eastAsia="ja-JP"/>
              </w:rPr>
              <w:t>7,25-10,25 GHz</w:t>
            </w:r>
          </w:p>
        </w:tc>
        <w:tc>
          <w:tcPr>
            <w:tcW w:w="14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rPr>
            </w:pPr>
            <w:r w:rsidRPr="009C4E52">
              <w:rPr>
                <w:rFonts w:eastAsia="MS PGothic"/>
                <w:sz w:val="20"/>
              </w:rPr>
              <w:t>&gt;</w:t>
            </w:r>
            <w:r w:rsidRPr="009C4E52">
              <w:rPr>
                <w:rFonts w:eastAsia="MS PGothic"/>
                <w:sz w:val="20"/>
              </w:rPr>
              <w:t></w:t>
            </w:r>
            <w:r w:rsidRPr="009C4E52">
              <w:rPr>
                <w:rFonts w:eastAsia="MS PGothic"/>
                <w:sz w:val="20"/>
                <w:lang w:eastAsia="ja-JP"/>
              </w:rPr>
              <w:t>450 MHz</w:t>
            </w:r>
          </w:p>
        </w:tc>
        <w:tc>
          <w:tcPr>
            <w:tcW w:w="1572"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rPr>
                <w:rFonts w:eastAsia="MS PGothic"/>
                <w:sz w:val="20"/>
                <w:lang w:eastAsia="ja-JP"/>
              </w:rPr>
            </w:pPr>
            <w:r w:rsidRPr="009C4E52">
              <w:rPr>
                <w:rFonts w:eastAsia="MS PGothic"/>
                <w:sz w:val="20"/>
              </w:rPr>
              <w:sym w:font="Symbol" w:char="F0A3"/>
            </w:r>
            <w:r w:rsidRPr="009C4E52">
              <w:rPr>
                <w:rFonts w:eastAsia="MS PGothic"/>
                <w:sz w:val="12"/>
              </w:rPr>
              <w:t>   </w:t>
            </w:r>
            <w:r w:rsidRPr="009C4E52">
              <w:rPr>
                <w:rFonts w:eastAsia="MS PGothic"/>
                <w:sz w:val="20"/>
              </w:rPr>
              <w:t xml:space="preserve">−41,3 dBm/MHz </w:t>
            </w:r>
          </w:p>
        </w:tc>
        <w:tc>
          <w:tcPr>
            <w:tcW w:w="141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jc w:val="center"/>
              <w:rPr>
                <w:rFonts w:eastAsia="MS PGothic"/>
                <w:sz w:val="20"/>
                <w:lang w:eastAsia="ja-JP"/>
              </w:rPr>
            </w:pPr>
            <w:r w:rsidRPr="009C4E52">
              <w:rPr>
                <w:rFonts w:eastAsia="MS PGothic"/>
                <w:sz w:val="20"/>
                <w:lang w:eastAsia="ja-JP"/>
              </w:rPr>
              <w:t>–</w:t>
            </w:r>
          </w:p>
        </w:tc>
        <w:tc>
          <w:tcPr>
            <w:tcW w:w="12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732DAC" w:rsidRPr="009C4E52" w:rsidRDefault="00732DAC" w:rsidP="00B215B7">
            <w:pPr>
              <w:pStyle w:val="Tabletext"/>
              <w:keepNext/>
              <w:keepLines/>
              <w:jc w:val="center"/>
              <w:rPr>
                <w:rFonts w:eastAsia="MS PGothic"/>
                <w:sz w:val="20"/>
                <w:lang w:eastAsia="ja-JP"/>
              </w:rPr>
            </w:pPr>
            <w:r w:rsidRPr="009C4E52">
              <w:rPr>
                <w:rFonts w:eastAsia="MS PGothic"/>
                <w:sz w:val="20"/>
                <w:lang w:eastAsia="ja-JP"/>
              </w:rPr>
              <w:t>–</w:t>
            </w:r>
          </w:p>
        </w:tc>
      </w:tr>
      <w:tr w:rsidR="00732DAC" w:rsidRPr="00BC0065" w:rsidTr="00732DAC">
        <w:trPr>
          <w:cantSplit/>
          <w:trHeight w:val="730"/>
          <w:jc w:val="center"/>
        </w:trPr>
        <w:tc>
          <w:tcPr>
            <w:tcW w:w="9368" w:type="dxa"/>
            <w:gridSpan w:val="7"/>
            <w:tcBorders>
              <w:top w:val="single" w:sz="4" w:space="0" w:color="auto"/>
            </w:tcBorders>
            <w:tcMar>
              <w:left w:w="85" w:type="dxa"/>
              <w:right w:w="57" w:type="dxa"/>
            </w:tcMar>
            <w:vAlign w:val="center"/>
          </w:tcPr>
          <w:p w:rsidR="00732DAC" w:rsidRPr="00BC0065" w:rsidRDefault="00732DAC" w:rsidP="002903E7">
            <w:pPr>
              <w:pStyle w:val="Tabletext"/>
              <w:jc w:val="both"/>
              <w:rPr>
                <w:sz w:val="20"/>
              </w:rPr>
            </w:pPr>
            <w:r w:rsidRPr="00BC0065">
              <w:rPr>
                <w:sz w:val="20"/>
              </w:rPr>
              <w:t>OFDM:</w:t>
            </w:r>
            <w:r w:rsidRPr="00BC0065">
              <w:rPr>
                <w:sz w:val="20"/>
              </w:rPr>
              <w:tab/>
              <w:t xml:space="preserve">multiplexage par répartition orthogonale de la fréquence </w:t>
            </w:r>
          </w:p>
          <w:p w:rsidR="00732DAC" w:rsidRPr="00BC0065" w:rsidRDefault="00732DAC" w:rsidP="002903E7">
            <w:pPr>
              <w:pStyle w:val="Tabletext"/>
              <w:jc w:val="both"/>
              <w:rPr>
                <w:sz w:val="20"/>
              </w:rPr>
            </w:pPr>
            <w:r w:rsidRPr="00BC0065">
              <w:rPr>
                <w:sz w:val="20"/>
              </w:rPr>
              <w:t>PSK:</w:t>
            </w:r>
            <w:r w:rsidRPr="00BC0065">
              <w:rPr>
                <w:sz w:val="20"/>
              </w:rPr>
              <w:tab/>
            </w:r>
            <w:r w:rsidRPr="00BC0065">
              <w:rPr>
                <w:sz w:val="20"/>
              </w:rPr>
              <w:tab/>
              <w:t>modulation par déplacement de phase</w:t>
            </w:r>
          </w:p>
          <w:p w:rsidR="00732DAC" w:rsidRPr="00BC0065" w:rsidRDefault="00732DAC" w:rsidP="002903E7">
            <w:pPr>
              <w:pStyle w:val="Tablelegend"/>
              <w:ind w:left="279" w:hanging="284"/>
              <w:jc w:val="both"/>
              <w:rPr>
                <w:sz w:val="20"/>
              </w:rPr>
            </w:pPr>
            <w:r w:rsidRPr="00BC0065">
              <w:rPr>
                <w:sz w:val="20"/>
                <w:vertAlign w:val="superscript"/>
              </w:rPr>
              <w:t>(1)</w:t>
            </w:r>
            <w:r>
              <w:rPr>
                <w:sz w:val="20"/>
              </w:rPr>
              <w:tab/>
            </w:r>
            <w:r>
              <w:rPr>
                <w:sz w:val="20"/>
              </w:rPr>
              <w:tab/>
            </w:r>
            <w:r w:rsidRPr="00BC0065">
              <w:rPr>
                <w:sz w:val="20"/>
              </w:rPr>
              <w:t>Logistique internationale uniquement.</w:t>
            </w:r>
          </w:p>
          <w:p w:rsidR="00732DAC" w:rsidRPr="00BC0065" w:rsidRDefault="00732DAC" w:rsidP="002903E7">
            <w:pPr>
              <w:pStyle w:val="Tablelegend"/>
              <w:ind w:left="279" w:hanging="284"/>
              <w:jc w:val="both"/>
              <w:rPr>
                <w:sz w:val="20"/>
              </w:rPr>
            </w:pPr>
            <w:r w:rsidRPr="00BC0065">
              <w:rPr>
                <w:sz w:val="20"/>
                <w:vertAlign w:val="superscript"/>
              </w:rPr>
              <w:t>(2)</w:t>
            </w:r>
            <w:r>
              <w:rPr>
                <w:sz w:val="20"/>
              </w:rPr>
              <w:tab/>
            </w:r>
            <w:r>
              <w:rPr>
                <w:sz w:val="20"/>
              </w:rPr>
              <w:tab/>
            </w:r>
            <w:r w:rsidRPr="00BC0065">
              <w:rPr>
                <w:sz w:val="20"/>
              </w:rPr>
              <w:t>Le niveau de puissance (p.i.r.e.) rayonnée par les interrogateurs est limité à moins de 0,1 mW (−10 dBm) lors de l</w:t>
            </w:r>
            <w:r>
              <w:rPr>
                <w:sz w:val="20"/>
              </w:rPr>
              <w:t>'</w:t>
            </w:r>
            <w:r w:rsidRPr="00BC0065">
              <w:rPr>
                <w:sz w:val="20"/>
              </w:rPr>
              <w:t>envoi d</w:t>
            </w:r>
            <w:r>
              <w:rPr>
                <w:sz w:val="20"/>
              </w:rPr>
              <w:t>'</w:t>
            </w:r>
            <w:r w:rsidRPr="00BC0065">
              <w:rPr>
                <w:sz w:val="20"/>
              </w:rPr>
              <w:t>un signal pour l</w:t>
            </w:r>
            <w:r>
              <w:rPr>
                <w:sz w:val="20"/>
              </w:rPr>
              <w:t>'</w:t>
            </w:r>
            <w:r w:rsidRPr="00BC0065">
              <w:rPr>
                <w:sz w:val="20"/>
              </w:rPr>
              <w:t>activation d</w:t>
            </w:r>
            <w:r>
              <w:rPr>
                <w:sz w:val="20"/>
              </w:rPr>
              <w:t>'</w:t>
            </w:r>
            <w:r w:rsidRPr="00BC0065">
              <w:rPr>
                <w:sz w:val="20"/>
              </w:rPr>
              <w:t>étiquettes.</w:t>
            </w:r>
            <w:r w:rsidRPr="00BC0065" w:rsidDel="000C6BE0">
              <w:rPr>
                <w:sz w:val="20"/>
              </w:rPr>
              <w:t xml:space="preserve"> </w:t>
            </w:r>
          </w:p>
          <w:p w:rsidR="00732DAC" w:rsidRPr="00BC0065" w:rsidRDefault="00732DAC" w:rsidP="002903E7">
            <w:pPr>
              <w:pStyle w:val="Tablelegend"/>
              <w:ind w:left="279" w:hanging="284"/>
              <w:jc w:val="both"/>
              <w:rPr>
                <w:sz w:val="20"/>
              </w:rPr>
            </w:pPr>
            <w:r w:rsidRPr="00BC0065">
              <w:rPr>
                <w:sz w:val="20"/>
                <w:vertAlign w:val="superscript"/>
              </w:rPr>
              <w:t>(3)</w:t>
            </w:r>
            <w:r w:rsidRPr="00BC0065">
              <w:rPr>
                <w:sz w:val="20"/>
              </w:rPr>
              <w:tab/>
            </w:r>
            <w:r w:rsidRPr="00BC0065">
              <w:rPr>
                <w:sz w:val="20"/>
              </w:rPr>
              <w:tab/>
            </w:r>
            <w:r w:rsidRPr="00BC0065">
              <w:rPr>
                <w:i/>
                <w:sz w:val="20"/>
                <w:lang w:eastAsia="ja-JP"/>
              </w:rPr>
              <w:t>m</w:t>
            </w:r>
            <w:r w:rsidRPr="00BC0065">
              <w:rPr>
                <w:sz w:val="20"/>
              </w:rPr>
              <w:t>: </w:t>
            </w:r>
            <w:r w:rsidRPr="00BC0065">
              <w:rPr>
                <w:i/>
                <w:sz w:val="20"/>
              </w:rPr>
              <w:t>m</w:t>
            </w:r>
            <w:r w:rsidRPr="00BC0065">
              <w:rPr>
                <w:sz w:val="20"/>
              </w:rPr>
              <w:t xml:space="preserve"> représente le nombre de canaux radioélectriques unitaires qui sont utilisés simultanément. (</w:t>
            </w:r>
            <w:r>
              <w:rPr>
                <w:i/>
                <w:sz w:val="20"/>
              </w:rPr>
              <w:t>entre 1 et 9</w:t>
            </w:r>
            <w:r w:rsidRPr="00BC0065">
              <w:rPr>
                <w:sz w:val="20"/>
              </w:rPr>
              <w:t>)</w:t>
            </w:r>
          </w:p>
          <w:p w:rsidR="00732DAC" w:rsidRPr="00BC0065" w:rsidRDefault="00732DAC" w:rsidP="002903E7">
            <w:pPr>
              <w:pStyle w:val="Tablelegend"/>
              <w:ind w:left="279" w:hanging="284"/>
              <w:jc w:val="both"/>
              <w:rPr>
                <w:sz w:val="20"/>
              </w:rPr>
            </w:pPr>
            <w:r w:rsidRPr="00BC0065">
              <w:rPr>
                <w:sz w:val="20"/>
                <w:vertAlign w:val="superscript"/>
              </w:rPr>
              <w:t>(4)</w:t>
            </w:r>
            <w:r>
              <w:rPr>
                <w:sz w:val="20"/>
              </w:rPr>
              <w:tab/>
            </w:r>
            <w:r>
              <w:rPr>
                <w:sz w:val="20"/>
              </w:rPr>
              <w:tab/>
            </w:r>
            <w:r w:rsidRPr="00BC0065">
              <w:rPr>
                <w:sz w:val="20"/>
              </w:rPr>
              <w:t xml:space="preserve">Un enregistrement est nécessaire pour </w:t>
            </w:r>
            <w:r>
              <w:rPr>
                <w:sz w:val="20"/>
              </w:rPr>
              <w:t>la mise en service</w:t>
            </w:r>
            <w:r w:rsidRPr="00BC0065">
              <w:rPr>
                <w:sz w:val="20"/>
              </w:rPr>
              <w:t xml:space="preserve"> de cette station de radiocommunication même si aucune licence n</w:t>
            </w:r>
            <w:r>
              <w:rPr>
                <w:sz w:val="20"/>
              </w:rPr>
              <w:t>'</w:t>
            </w:r>
            <w:r w:rsidRPr="00BC0065">
              <w:rPr>
                <w:sz w:val="20"/>
              </w:rPr>
              <w:t>est nécessaire.</w:t>
            </w:r>
          </w:p>
          <w:p w:rsidR="00732DAC" w:rsidRPr="00BC0065" w:rsidRDefault="00732DAC" w:rsidP="002903E7">
            <w:pPr>
              <w:pStyle w:val="Tablelegend"/>
              <w:ind w:left="279" w:hanging="284"/>
              <w:jc w:val="both"/>
              <w:rPr>
                <w:sz w:val="20"/>
              </w:rPr>
            </w:pPr>
            <w:r w:rsidRPr="00BC0065">
              <w:rPr>
                <w:sz w:val="20"/>
                <w:vertAlign w:val="superscript"/>
                <w:lang w:eastAsia="ja-JP"/>
              </w:rPr>
              <w:t>(5)</w:t>
            </w:r>
            <w:r>
              <w:rPr>
                <w:i/>
                <w:sz w:val="20"/>
                <w:lang w:eastAsia="ja-JP"/>
              </w:rPr>
              <w:t xml:space="preserve"> </w:t>
            </w:r>
            <w:r>
              <w:rPr>
                <w:i/>
                <w:sz w:val="20"/>
                <w:lang w:eastAsia="ja-JP"/>
              </w:rPr>
              <w:tab/>
            </w:r>
            <w:r>
              <w:rPr>
                <w:i/>
                <w:sz w:val="20"/>
                <w:lang w:eastAsia="ja-JP"/>
              </w:rPr>
              <w:tab/>
            </w:r>
            <w:r w:rsidRPr="00BC0065">
              <w:rPr>
                <w:i/>
                <w:sz w:val="20"/>
                <w:lang w:eastAsia="ja-JP"/>
              </w:rPr>
              <w:t>n</w:t>
            </w:r>
            <w:r w:rsidRPr="00BC0065">
              <w:rPr>
                <w:sz w:val="20"/>
                <w:lang w:eastAsia="ja-JP"/>
              </w:rPr>
              <w:t xml:space="preserve">: </w:t>
            </w:r>
            <w:r w:rsidRPr="00BC0065">
              <w:rPr>
                <w:i/>
                <w:sz w:val="20"/>
                <w:lang w:eastAsia="ja-JP"/>
              </w:rPr>
              <w:t>n</w:t>
            </w:r>
            <w:r w:rsidRPr="00BC0065">
              <w:rPr>
                <w:sz w:val="20"/>
                <w:lang w:eastAsia="ja-JP"/>
              </w:rPr>
              <w:t xml:space="preserve"> représente </w:t>
            </w:r>
            <w:r w:rsidRPr="00BC0065">
              <w:rPr>
                <w:sz w:val="20"/>
              </w:rPr>
              <w:t xml:space="preserve">le nombre de canaux radioélectriques unitaires qui sont utilisés simultanément. </w:t>
            </w:r>
            <w:r w:rsidRPr="00BC0065">
              <w:rPr>
                <w:sz w:val="20"/>
                <w:lang w:eastAsia="ja-JP"/>
              </w:rPr>
              <w:t>(</w:t>
            </w:r>
            <w:r>
              <w:rPr>
                <w:i/>
                <w:sz w:val="20"/>
                <w:lang w:eastAsia="ja-JP"/>
              </w:rPr>
              <w:t>entre 1 et 3</w:t>
            </w:r>
            <w:r w:rsidRPr="00BC0065">
              <w:rPr>
                <w:sz w:val="20"/>
                <w:lang w:eastAsia="ja-JP"/>
              </w:rPr>
              <w:t>)</w:t>
            </w:r>
          </w:p>
          <w:p w:rsidR="00732DAC" w:rsidRPr="00BC0065" w:rsidRDefault="00732DAC" w:rsidP="002903E7">
            <w:pPr>
              <w:pStyle w:val="Tablelegend"/>
              <w:ind w:left="279" w:hanging="284"/>
              <w:jc w:val="both"/>
              <w:rPr>
                <w:sz w:val="20"/>
                <w:lang w:eastAsia="ja-JP"/>
              </w:rPr>
            </w:pPr>
            <w:r w:rsidRPr="00BC0065">
              <w:rPr>
                <w:sz w:val="20"/>
                <w:vertAlign w:val="superscript"/>
              </w:rPr>
              <w:t>(</w:t>
            </w:r>
            <w:r w:rsidRPr="00BC0065">
              <w:rPr>
                <w:sz w:val="20"/>
                <w:vertAlign w:val="superscript"/>
                <w:lang w:eastAsia="ja-JP"/>
              </w:rPr>
              <w:t>6</w:t>
            </w:r>
            <w:r w:rsidRPr="00BC0065">
              <w:rPr>
                <w:sz w:val="20"/>
                <w:vertAlign w:val="superscript"/>
              </w:rPr>
              <w:t>)</w:t>
            </w:r>
            <w:r w:rsidRPr="00BC0065">
              <w:rPr>
                <w:sz w:val="20"/>
              </w:rPr>
              <w:tab/>
            </w:r>
            <w:r w:rsidRPr="00BC0065">
              <w:rPr>
                <w:sz w:val="20"/>
              </w:rPr>
              <w:tab/>
            </w:r>
            <w:r w:rsidRPr="00BC0065">
              <w:rPr>
                <w:i/>
                <w:sz w:val="20"/>
              </w:rPr>
              <w:t>B</w:t>
            </w:r>
            <w:r w:rsidRPr="00BC0065">
              <w:rPr>
                <w:sz w:val="20"/>
              </w:rPr>
              <w:t xml:space="preserve"> est la largeur de bande maximale du rayonnement dans l</w:t>
            </w:r>
            <w:r>
              <w:rPr>
                <w:sz w:val="20"/>
              </w:rPr>
              <w:t>'</w:t>
            </w:r>
            <w:r w:rsidRPr="00BC0065">
              <w:rPr>
                <w:sz w:val="20"/>
              </w:rPr>
              <w:t>état de communication (qui désigne la largeur de bande dans laquelle l</w:t>
            </w:r>
            <w:r>
              <w:rPr>
                <w:sz w:val="20"/>
              </w:rPr>
              <w:t>'</w:t>
            </w:r>
            <w:r w:rsidRPr="00BC0065">
              <w:rPr>
                <w:sz w:val="20"/>
              </w:rPr>
              <w:t>équipement de radiocommunication placé dans un corps vivant ou l</w:t>
            </w:r>
            <w:r>
              <w:rPr>
                <w:sz w:val="20"/>
              </w:rPr>
              <w:t>'</w:t>
            </w:r>
            <w:r w:rsidRPr="00BC0065">
              <w:rPr>
                <w:sz w:val="20"/>
              </w:rPr>
              <w:t xml:space="preserve">équipement de commande radioélectrique situé en dehors du corps vivant rayonne et correspond à la plus grande des valeurs entre la largeur </w:t>
            </w:r>
            <w:r>
              <w:rPr>
                <w:sz w:val="20"/>
              </w:rPr>
              <w:t xml:space="preserve">de bande </w:t>
            </w:r>
            <w:r w:rsidRPr="00BC0065">
              <w:rPr>
                <w:sz w:val="20"/>
              </w:rPr>
              <w:t xml:space="preserve">pour la limite supérieure et la largeur </w:t>
            </w:r>
            <w:r>
              <w:rPr>
                <w:sz w:val="20"/>
              </w:rPr>
              <w:t xml:space="preserve">de bande </w:t>
            </w:r>
            <w:r w:rsidRPr="00BC0065">
              <w:rPr>
                <w:sz w:val="20"/>
              </w:rPr>
              <w:t>pour la limite inférieure (Hz) pour laquelle l</w:t>
            </w:r>
            <w:r>
              <w:rPr>
                <w:sz w:val="20"/>
              </w:rPr>
              <w:t>'</w:t>
            </w:r>
            <w:r w:rsidRPr="00BC0065">
              <w:rPr>
                <w:sz w:val="20"/>
              </w:rPr>
              <w:t xml:space="preserve">affaiblissement par rapport à la valeur maximale de la puissance du rayonnement pendant la modulation maximale atteint 20 dB). </w:t>
            </w:r>
            <w:r w:rsidRPr="00BC0065">
              <w:rPr>
                <w:i/>
                <w:sz w:val="20"/>
              </w:rPr>
              <w:t>G</w:t>
            </w:r>
            <w:r w:rsidRPr="00BC0065">
              <w:rPr>
                <w:sz w:val="20"/>
              </w:rPr>
              <w:t xml:space="preserve"> est le gain absolu de l</w:t>
            </w:r>
            <w:r>
              <w:rPr>
                <w:sz w:val="20"/>
              </w:rPr>
              <w:t>'</w:t>
            </w:r>
            <w:r w:rsidRPr="00BC0065">
              <w:rPr>
                <w:sz w:val="20"/>
              </w:rPr>
              <w:t>antenne de réception.</w:t>
            </w:r>
          </w:p>
          <w:p w:rsidR="00732DAC" w:rsidRPr="00BC0065" w:rsidRDefault="00732DAC" w:rsidP="002903E7">
            <w:pPr>
              <w:pStyle w:val="Tablelegend"/>
              <w:ind w:left="279" w:hanging="284"/>
              <w:jc w:val="both"/>
              <w:rPr>
                <w:rFonts w:eastAsia="MS PGothic"/>
              </w:rPr>
            </w:pPr>
            <w:r w:rsidRPr="00BC0065">
              <w:rPr>
                <w:sz w:val="20"/>
                <w:vertAlign w:val="superscript"/>
                <w:lang w:eastAsia="ja-JP"/>
              </w:rPr>
              <w:t>(7)</w:t>
            </w:r>
            <w:r>
              <w:rPr>
                <w:sz w:val="20"/>
                <w:lang w:eastAsia="ja-JP"/>
              </w:rPr>
              <w:t xml:space="preserve"> </w:t>
            </w:r>
            <w:r>
              <w:rPr>
                <w:sz w:val="20"/>
                <w:lang w:eastAsia="ja-JP"/>
              </w:rPr>
              <w:tab/>
            </w:r>
            <w:r w:rsidRPr="00BC0065">
              <w:rPr>
                <w:sz w:val="20"/>
                <w:lang w:eastAsia="ja-JP"/>
              </w:rPr>
              <w:t>Dans la bande 3,4-4,8 GHz, une fonction de limitation des brouillages (DAA, etc.) dev</w:t>
            </w:r>
            <w:r>
              <w:rPr>
                <w:sz w:val="20"/>
                <w:lang w:eastAsia="ja-JP"/>
              </w:rPr>
              <w:t>rait être adoptée. Mais dans la</w:t>
            </w:r>
            <w:r w:rsidRPr="00BC0065">
              <w:rPr>
                <w:sz w:val="20"/>
                <w:lang w:eastAsia="ja-JP"/>
              </w:rPr>
              <w:t>bande 4,2</w:t>
            </w:r>
            <w:r w:rsidRPr="00BC0065">
              <w:rPr>
                <w:sz w:val="20"/>
                <w:lang w:eastAsia="ja-JP"/>
              </w:rPr>
              <w:noBreakHyphen/>
              <w:t>4,8 GHz, aucune fonction de limitation des brouillages ne devrait être adoptée avant le 31/12/2010.</w:t>
            </w:r>
          </w:p>
        </w:tc>
      </w:tr>
    </w:tbl>
    <w:p w:rsidR="004E001F" w:rsidRPr="00BC0065" w:rsidRDefault="004E001F" w:rsidP="002903E7">
      <w:pPr>
        <w:pStyle w:val="AppendixNoTitle"/>
      </w:pPr>
      <w:r>
        <w:t xml:space="preserve">Appendice  5 </w:t>
      </w:r>
      <w:r>
        <w:br/>
      </w:r>
      <w:r w:rsidRPr="00BC0065">
        <w:t>à  l'</w:t>
      </w:r>
      <w:r>
        <w:t>Annexe</w:t>
      </w:r>
      <w:r w:rsidRPr="00BC0065">
        <w:t xml:space="preserve">  2</w:t>
      </w:r>
      <w:r w:rsidR="002903E7">
        <w:br/>
      </w:r>
      <w:r w:rsidR="002903E7">
        <w:br/>
      </w:r>
      <w:r w:rsidRPr="002903E7">
        <w:rPr>
          <w:b w:val="0"/>
          <w:bCs/>
          <w:sz w:val="24"/>
          <w:szCs w:val="24"/>
        </w:rPr>
        <w:t>(République de Corée)</w:t>
      </w:r>
      <w:r w:rsidR="002903E7">
        <w:br/>
      </w:r>
      <w:r w:rsidR="002903E7">
        <w:br/>
      </w:r>
      <w:r w:rsidRPr="00BC0065">
        <w:t>Paramètres techniques et fréquences utilisées pour les SRD en Corée</w:t>
      </w:r>
    </w:p>
    <w:p w:rsidR="004E001F" w:rsidRPr="00BC0065" w:rsidRDefault="004E001F" w:rsidP="004E001F">
      <w:pPr>
        <w:pStyle w:val="Heading1"/>
      </w:pPr>
      <w:bookmarkStart w:id="102" w:name="_Toc282689458"/>
      <w:r w:rsidRPr="00BC0065">
        <w:t>1</w:t>
      </w:r>
      <w:r w:rsidRPr="00BC0065">
        <w:tab/>
        <w:t>Introduction</w:t>
      </w:r>
      <w:bookmarkEnd w:id="102"/>
    </w:p>
    <w:p w:rsidR="004E001F" w:rsidRPr="00BC0065" w:rsidRDefault="004E001F" w:rsidP="002903E7">
      <w:pPr>
        <w:jc w:val="both"/>
      </w:pPr>
      <w:r w:rsidRPr="00BC0065">
        <w:t xml:space="preserve">Les stations de radiocommunication installées avec les appareils suivants </w:t>
      </w:r>
      <w:r>
        <w:t xml:space="preserve">sont </w:t>
      </w:r>
      <w:r w:rsidRPr="00BC0065">
        <w:t>exemptées de licence individuelle conformément à la loi sur les ondes radioélectriques en Corée. Ces catégories d</w:t>
      </w:r>
      <w:r>
        <w:t>'</w:t>
      </w:r>
      <w:r w:rsidRPr="00BC0065">
        <w:t>appareils font l</w:t>
      </w:r>
      <w:r>
        <w:t>'</w:t>
      </w:r>
      <w:r w:rsidRPr="00BC0065">
        <w:t>objet d</w:t>
      </w:r>
      <w:r>
        <w:t>'</w:t>
      </w:r>
      <w:r w:rsidRPr="00BC0065">
        <w:t>un</w:t>
      </w:r>
      <w:r>
        <w:t>e</w:t>
      </w:r>
      <w:r w:rsidRPr="00BC0065">
        <w:t xml:space="preserve"> </w:t>
      </w:r>
      <w:r>
        <w:t>homologation</w:t>
      </w:r>
      <w:r w:rsidRPr="00BC0065">
        <w:t>.</w:t>
      </w:r>
    </w:p>
    <w:p w:rsidR="004E001F" w:rsidRPr="00BC0065" w:rsidRDefault="004E001F" w:rsidP="002903E7">
      <w:pPr>
        <w:pStyle w:val="enumlev1"/>
        <w:jc w:val="both"/>
      </w:pPr>
      <w:r w:rsidRPr="00BC0065">
        <w:t>–</w:t>
      </w:r>
      <w:r w:rsidRPr="00BC0065">
        <w:tab/>
        <w:t>Dispositifs à faible puissance.</w:t>
      </w:r>
    </w:p>
    <w:p w:rsidR="004E001F" w:rsidRPr="00BC0065" w:rsidRDefault="004E001F" w:rsidP="002903E7">
      <w:pPr>
        <w:pStyle w:val="enumlev1"/>
        <w:widowControl w:val="0"/>
        <w:jc w:val="both"/>
      </w:pPr>
      <w:r w:rsidRPr="00BC0065">
        <w:t>–</w:t>
      </w:r>
      <w:r w:rsidRPr="00BC0065">
        <w:tab/>
        <w:t>Emetteurs-récepteurs sur bande banalisée.</w:t>
      </w:r>
    </w:p>
    <w:p w:rsidR="004E001F" w:rsidRPr="00BC0065" w:rsidRDefault="004E001F" w:rsidP="002903E7">
      <w:pPr>
        <w:pStyle w:val="enumlev1"/>
        <w:widowControl w:val="0"/>
        <w:jc w:val="both"/>
      </w:pPr>
      <w:r w:rsidRPr="00BC0065">
        <w:t>–</w:t>
      </w:r>
      <w:r w:rsidRPr="00BC0065">
        <w:tab/>
        <w:t>Dispositifs à faible puissance spécifiques.</w:t>
      </w:r>
    </w:p>
    <w:p w:rsidR="004E001F" w:rsidRPr="00BC0065" w:rsidRDefault="004E001F" w:rsidP="002903E7">
      <w:pPr>
        <w:pStyle w:val="enumlev1"/>
        <w:widowControl w:val="0"/>
        <w:jc w:val="both"/>
      </w:pPr>
      <w:r w:rsidRPr="00BC0065">
        <w:t>–</w:t>
      </w:r>
      <w:r w:rsidRPr="00BC0065">
        <w:tab/>
        <w:t>Instruments de mesure.</w:t>
      </w:r>
    </w:p>
    <w:p w:rsidR="004E001F" w:rsidRPr="00BC0065" w:rsidRDefault="004E001F" w:rsidP="002903E7">
      <w:pPr>
        <w:pStyle w:val="enumlev1"/>
        <w:widowControl w:val="0"/>
        <w:jc w:val="both"/>
      </w:pPr>
      <w:r w:rsidRPr="00BC0065">
        <w:t>–</w:t>
      </w:r>
      <w:r w:rsidRPr="00BC0065">
        <w:tab/>
        <w:t>Récepteurs uniquement.</w:t>
      </w:r>
    </w:p>
    <w:p w:rsidR="004E001F" w:rsidRPr="00BC0065" w:rsidRDefault="004E001F" w:rsidP="002903E7">
      <w:pPr>
        <w:pStyle w:val="enumlev1"/>
        <w:widowControl w:val="0"/>
        <w:jc w:val="both"/>
      </w:pPr>
      <w:r w:rsidRPr="00BC0065">
        <w:t>–</w:t>
      </w:r>
      <w:r w:rsidRPr="00BC0065">
        <w:tab/>
      </w:r>
      <w:r>
        <w:t>E</w:t>
      </w:r>
      <w:r w:rsidRPr="00BC0065">
        <w:t xml:space="preserve">quipements de radiocommunication </w:t>
      </w:r>
      <w:r>
        <w:t xml:space="preserve">destinés à servir de </w:t>
      </w:r>
      <w:r w:rsidRPr="00BC0065">
        <w:t xml:space="preserve">relais </w:t>
      </w:r>
      <w:r>
        <w:t xml:space="preserve">aux </w:t>
      </w:r>
      <w:r w:rsidRPr="00BC0065">
        <w:t>service</w:t>
      </w:r>
      <w:r>
        <w:t>s</w:t>
      </w:r>
      <w:r w:rsidRPr="00BC0065">
        <w:t xml:space="preserve"> de radiodiffusion </w:t>
      </w:r>
      <w:r>
        <w:t>et</w:t>
      </w:r>
      <w:r w:rsidRPr="00BC0065">
        <w:t xml:space="preserve"> de radiocommunication public</w:t>
      </w:r>
      <w:r>
        <w:t>s</w:t>
      </w:r>
      <w:r w:rsidRPr="00BC0065">
        <w:t xml:space="preserve"> dans des zones d</w:t>
      </w:r>
      <w:r>
        <w:t>'</w:t>
      </w:r>
      <w:r w:rsidRPr="00BC0065">
        <w:t>ombre à l</w:t>
      </w:r>
      <w:r>
        <w:t>'</w:t>
      </w:r>
      <w:r w:rsidRPr="00BC0065">
        <w:t>intérieur.</w:t>
      </w:r>
    </w:p>
    <w:p w:rsidR="004E001F" w:rsidRPr="00BC0065" w:rsidRDefault="004E001F" w:rsidP="004E001F">
      <w:pPr>
        <w:pStyle w:val="Heading1"/>
        <w:keepNext w:val="0"/>
        <w:keepLines w:val="0"/>
        <w:widowControl w:val="0"/>
      </w:pPr>
      <w:bookmarkStart w:id="103" w:name="_Toc282689459"/>
      <w:r w:rsidRPr="00BC0065">
        <w:t>2</w:t>
      </w:r>
      <w:r w:rsidRPr="00BC0065">
        <w:tab/>
        <w:t>Paramètres techniques et fréquences utilisées pour les SRD</w:t>
      </w:r>
      <w:bookmarkEnd w:id="103"/>
    </w:p>
    <w:p w:rsidR="004E001F" w:rsidRPr="00BC0065" w:rsidRDefault="004E001F" w:rsidP="004E001F">
      <w:pPr>
        <w:pStyle w:val="Heading2"/>
        <w:keepNext w:val="0"/>
        <w:keepLines w:val="0"/>
        <w:widowControl w:val="0"/>
      </w:pPr>
      <w:bookmarkStart w:id="104" w:name="_Toc282689460"/>
      <w:r w:rsidRPr="00BC0065">
        <w:t>2.1</w:t>
      </w:r>
      <w:r w:rsidRPr="00BC0065">
        <w:tab/>
      </w:r>
      <w:r w:rsidRPr="00BC0065">
        <w:rPr>
          <w:rFonts w:ascii="Times New Roman Bold" w:hAnsi="Times New Roman Bold"/>
          <w:spacing w:val="-2"/>
        </w:rPr>
        <w:t>Dispositifs à faible puissance et SRD spécifiques</w:t>
      </w:r>
      <w:bookmarkEnd w:id="104"/>
    </w:p>
    <w:p w:rsidR="004E001F" w:rsidRDefault="004E001F" w:rsidP="002903E7">
      <w:pPr>
        <w:pStyle w:val="TableNo"/>
        <w:rPr>
          <w:lang w:eastAsia="ko-KR"/>
        </w:rPr>
      </w:pPr>
      <w:r w:rsidRPr="00BC0065">
        <w:rPr>
          <w:lang w:eastAsia="ko-KR"/>
        </w:rPr>
        <w:t>TABLEAU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735"/>
        <w:gridCol w:w="2463"/>
        <w:gridCol w:w="2113"/>
        <w:gridCol w:w="2632"/>
      </w:tblGrid>
      <w:tr w:rsidR="004E001F"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001F" w:rsidRPr="00ED5E3F" w:rsidRDefault="004E001F" w:rsidP="00784D4D">
            <w:pPr>
              <w:pStyle w:val="Tablehead"/>
            </w:pPr>
            <w:r w:rsidRPr="00ED5E3F">
              <w:t>N°</w:t>
            </w:r>
          </w:p>
        </w:tc>
        <w:tc>
          <w:tcPr>
            <w:tcW w:w="1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001F" w:rsidRPr="00ED5E3F" w:rsidRDefault="004E001F" w:rsidP="00784D4D">
            <w:pPr>
              <w:pStyle w:val="Tablehead"/>
            </w:pPr>
            <w:r w:rsidRPr="00ED5E3F">
              <w:t>Application</w:t>
            </w:r>
          </w:p>
        </w:tc>
        <w:tc>
          <w:tcPr>
            <w:tcW w:w="2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001F" w:rsidRPr="00ED5E3F" w:rsidRDefault="004E001F" w:rsidP="00784D4D">
            <w:pPr>
              <w:pStyle w:val="Tablehead"/>
            </w:pPr>
            <w:r w:rsidRPr="00ED5E3F">
              <w:t>Bandes de fréquences/ fréquences</w:t>
            </w:r>
          </w:p>
        </w:tc>
        <w:tc>
          <w:tcPr>
            <w:tcW w:w="21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001F" w:rsidRPr="00ED5E3F" w:rsidRDefault="004E001F" w:rsidP="00784D4D">
            <w:pPr>
              <w:pStyle w:val="Tablehead"/>
            </w:pPr>
            <w:r w:rsidRPr="00ED5E3F">
              <w:t>Champ/puissance de sortie RF maximum</w:t>
            </w:r>
          </w:p>
        </w:tc>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tcPr>
          <w:p w:rsidR="004E001F" w:rsidRPr="00ED5E3F" w:rsidRDefault="004E001F" w:rsidP="00784D4D">
            <w:pPr>
              <w:pStyle w:val="Tablehead"/>
            </w:pPr>
            <w:r w:rsidRPr="00ED5E3F">
              <w:t>Remarques</w:t>
            </w:r>
          </w:p>
        </w:tc>
      </w:tr>
      <w:tr w:rsidR="004E001F" w:rsidRPr="00BC0065" w:rsidTr="002903E7">
        <w:trPr>
          <w:cantSplit/>
          <w:jc w:val="center"/>
        </w:trPr>
        <w:tc>
          <w:tcPr>
            <w:tcW w:w="696" w:type="dxa"/>
            <w:vMerge w:val="restart"/>
            <w:tcBorders>
              <w:top w:val="single" w:sz="6" w:space="0" w:color="000000"/>
            </w:tcBorders>
            <w:vAlign w:val="center"/>
          </w:tcPr>
          <w:p w:rsidR="004E001F" w:rsidRPr="00BC0065" w:rsidRDefault="004E001F" w:rsidP="00B215B7">
            <w:pPr>
              <w:pStyle w:val="Tabletext"/>
              <w:jc w:val="center"/>
              <w:rPr>
                <w:snapToGrid w:val="0"/>
                <w:sz w:val="20"/>
              </w:rPr>
            </w:pPr>
            <w:r w:rsidRPr="00BC0065">
              <w:rPr>
                <w:snapToGrid w:val="0"/>
                <w:sz w:val="20"/>
                <w:lang w:eastAsia="ko-KR"/>
              </w:rPr>
              <w:t>1</w:t>
            </w:r>
          </w:p>
        </w:tc>
        <w:tc>
          <w:tcPr>
            <w:tcW w:w="1735" w:type="dxa"/>
            <w:vMerge w:val="restart"/>
            <w:tcBorders>
              <w:top w:val="single" w:sz="6" w:space="0" w:color="000000"/>
            </w:tcBorders>
            <w:vAlign w:val="center"/>
          </w:tcPr>
          <w:p w:rsidR="004E001F" w:rsidRPr="00BC0065" w:rsidRDefault="004E001F" w:rsidP="00B215B7">
            <w:pPr>
              <w:pStyle w:val="Tabletext"/>
              <w:rPr>
                <w:sz w:val="20"/>
                <w:lang w:eastAsia="ko-KR"/>
              </w:rPr>
            </w:pPr>
            <w:r w:rsidRPr="00BC0065">
              <w:rPr>
                <w:sz w:val="20"/>
                <w:lang w:eastAsia="ko-KR"/>
              </w:rPr>
              <w:t>Dispositifs à faible puissance</w:t>
            </w:r>
          </w:p>
        </w:tc>
        <w:tc>
          <w:tcPr>
            <w:tcW w:w="2463" w:type="dxa"/>
            <w:tcBorders>
              <w:top w:val="single" w:sz="6" w:space="0" w:color="000000"/>
            </w:tcBorders>
            <w:vAlign w:val="center"/>
          </w:tcPr>
          <w:p w:rsidR="004E001F" w:rsidRPr="00BC0065" w:rsidRDefault="004E001F" w:rsidP="00B215B7">
            <w:pPr>
              <w:pStyle w:val="Tabletext"/>
              <w:jc w:val="center"/>
              <w:rPr>
                <w:sz w:val="20"/>
                <w:vertAlign w:val="superscript"/>
                <w:lang w:eastAsia="ko-KR"/>
              </w:rPr>
            </w:pPr>
            <w:r w:rsidRPr="00BC0065">
              <w:rPr>
                <w:sz w:val="20"/>
                <w:lang w:eastAsia="ko-KR"/>
              </w:rPr>
              <w:t>0-322 MHz</w:t>
            </w:r>
            <w:r w:rsidRPr="00BC0065">
              <w:rPr>
                <w:sz w:val="20"/>
                <w:vertAlign w:val="superscript"/>
                <w:lang w:eastAsia="ko-KR"/>
              </w:rPr>
              <w:t>*</w:t>
            </w:r>
          </w:p>
        </w:tc>
        <w:tc>
          <w:tcPr>
            <w:tcW w:w="2113" w:type="dxa"/>
            <w:tcBorders>
              <w:top w:val="single" w:sz="6" w:space="0" w:color="000000"/>
            </w:tcBorders>
            <w:vAlign w:val="center"/>
          </w:tcPr>
          <w:p w:rsidR="004E001F" w:rsidRPr="00BC0065" w:rsidRDefault="004E001F" w:rsidP="00B215B7">
            <w:pPr>
              <w:pStyle w:val="Tabletext"/>
              <w:jc w:val="center"/>
              <w:rPr>
                <w:snapToGrid w:val="0"/>
                <w:sz w:val="20"/>
                <w:lang w:eastAsia="ko-KR"/>
              </w:rPr>
            </w:pPr>
            <w:r w:rsidRPr="00BC0065">
              <w:rPr>
                <w:sz w:val="20"/>
                <w:lang w:eastAsia="ko-KR"/>
              </w:rPr>
              <w:t>500 µ</w:t>
            </w:r>
            <w:r w:rsidRPr="00BC0065">
              <w:rPr>
                <w:snapToGrid w:val="0"/>
                <w:sz w:val="20"/>
                <w:lang w:eastAsia="ko-KR"/>
              </w:rPr>
              <w:t>V</w:t>
            </w:r>
            <w:r w:rsidRPr="00BC0065">
              <w:rPr>
                <w:snapToGrid w:val="0"/>
                <w:sz w:val="20"/>
              </w:rPr>
              <w:t xml:space="preserve">/m </w:t>
            </w:r>
            <w:r>
              <w:rPr>
                <w:snapToGrid w:val="0"/>
                <w:sz w:val="20"/>
              </w:rPr>
              <w:t>à</w:t>
            </w:r>
            <w:r w:rsidRPr="00BC0065">
              <w:rPr>
                <w:snapToGrid w:val="0"/>
                <w:sz w:val="20"/>
              </w:rPr>
              <w:t xml:space="preserve"> </w:t>
            </w:r>
            <w:r w:rsidRPr="00BC0065">
              <w:rPr>
                <w:snapToGrid w:val="0"/>
                <w:sz w:val="20"/>
                <w:lang w:eastAsia="ko-KR"/>
              </w:rPr>
              <w:t>3 m</w:t>
            </w:r>
          </w:p>
        </w:tc>
        <w:tc>
          <w:tcPr>
            <w:tcW w:w="2632" w:type="dxa"/>
            <w:vMerge w:val="restart"/>
            <w:tcBorders>
              <w:top w:val="single" w:sz="6" w:space="0" w:color="000000"/>
            </w:tcBorders>
            <w:vAlign w:val="center"/>
          </w:tcPr>
          <w:p w:rsidR="004E001F" w:rsidRPr="00BC0065" w:rsidRDefault="004E001F" w:rsidP="00B215B7">
            <w:pPr>
              <w:pStyle w:val="Tabletext"/>
              <w:rPr>
                <w:rFonts w:ascii="TimesNewRomanPSMT" w:hAnsi="TimesNewRomanPSMT" w:cs="TimesNewRomanPSMT"/>
                <w:sz w:val="20"/>
                <w:lang w:eastAsia="ko-KR"/>
              </w:rPr>
            </w:pPr>
            <w:r>
              <w:rPr>
                <w:rFonts w:ascii="TimesNewRomanPSMT" w:eastAsia="SimSun" w:hAnsi="TimesNewRomanPSMT" w:cs="TimesNewRomanPSMT"/>
                <w:sz w:val="20"/>
                <w:lang w:eastAsia="zh-CN"/>
              </w:rPr>
              <w:t>Aux fréquences inférieures à 15 MHz, l</w:t>
            </w:r>
            <w:r w:rsidRPr="00BC0065">
              <w:rPr>
                <w:rFonts w:ascii="TimesNewRomanPSMT" w:eastAsia="SimSun" w:hAnsi="TimesNewRomanPSMT" w:cs="TimesNewRomanPSMT"/>
                <w:sz w:val="20"/>
                <w:lang w:eastAsia="zh-CN"/>
              </w:rPr>
              <w:t xml:space="preserve">a valeur mesurée </w:t>
            </w:r>
            <w:r>
              <w:rPr>
                <w:rFonts w:ascii="TimesNewRomanPSMT" w:eastAsia="SimSun" w:hAnsi="TimesNewRomanPSMT" w:cs="TimesNewRomanPSMT"/>
                <w:sz w:val="20"/>
                <w:lang w:eastAsia="zh-CN"/>
              </w:rPr>
              <w:t>doit</w:t>
            </w:r>
            <w:r w:rsidRPr="00BC0065">
              <w:rPr>
                <w:rFonts w:ascii="TimesNewRomanPSMT" w:eastAsia="SimSun" w:hAnsi="TimesNewRomanPSMT" w:cs="TimesNewRomanPSMT"/>
                <w:sz w:val="20"/>
                <w:lang w:eastAsia="zh-CN"/>
              </w:rPr>
              <w:t xml:space="preserve"> être multipliée par le facteur de compensation </w:t>
            </w:r>
            <w:r>
              <w:rPr>
                <w:rFonts w:ascii="TimesNewRomanPSMT" w:eastAsia="SimSun" w:hAnsi="TimesNewRomanPSMT" w:cs="TimesNewRomanPSMT"/>
                <w:sz w:val="20"/>
                <w:lang w:eastAsia="zh-CN"/>
              </w:rPr>
              <w:t xml:space="preserve">pour la </w:t>
            </w:r>
            <w:r w:rsidRPr="00BC0065">
              <w:rPr>
                <w:rFonts w:ascii="TimesNewRomanPSMT" w:eastAsia="SimSun" w:hAnsi="TimesNewRomanPSMT" w:cs="TimesNewRomanPSMT"/>
                <w:sz w:val="20"/>
                <w:lang w:eastAsia="zh-CN"/>
              </w:rPr>
              <w:t xml:space="preserve">mesure en champ proche </w:t>
            </w:r>
            <w:r w:rsidRPr="00BC0065">
              <w:rPr>
                <w:rFonts w:ascii="TimesNewRomanPSMT" w:hAnsi="TimesNewRomanPSMT" w:cs="TimesNewRomanPSMT"/>
                <w:sz w:val="20"/>
                <w:lang w:eastAsia="ko-KR"/>
              </w:rPr>
              <w:t>(6</w:t>
            </w:r>
            <w:r w:rsidRPr="00BC0065">
              <w:rPr>
                <w:rFonts w:ascii="Batang" w:hAnsi="Batang" w:cs="TimesNewRomanPSMT"/>
                <w:sz w:val="20"/>
                <w:lang w:eastAsia="ko-KR"/>
              </w:rPr>
              <w:t>π/λ</w:t>
            </w:r>
            <w:r w:rsidRPr="00BC0065">
              <w:rPr>
                <w:rFonts w:ascii="TimesNewRomanPSMT" w:eastAsia="SimSun" w:hAnsi="TimesNewRomanPSMT" w:cs="TimesNewRomanPSMT"/>
                <w:sz w:val="20"/>
                <w:lang w:eastAsia="zh-CN"/>
              </w:rPr>
              <w:t>)</w:t>
            </w:r>
            <w:r w:rsidRPr="00BC0065">
              <w:rPr>
                <w:rFonts w:ascii="TimesNewRomanPSMT" w:hAnsi="TimesNewRomanPSMT" w:cs="TimesNewRomanPSMT"/>
                <w:sz w:val="20"/>
                <w:lang w:eastAsia="ko-KR"/>
              </w:rPr>
              <w:t xml:space="preserve">, où </w:t>
            </w:r>
            <w:r w:rsidRPr="00BC0065">
              <w:rPr>
                <w:rFonts w:ascii="Batang" w:hAnsi="Batang" w:cs="TimesNewRomanPSMT"/>
                <w:sz w:val="20"/>
                <w:lang w:eastAsia="ko-KR"/>
              </w:rPr>
              <w:t>λ</w:t>
            </w:r>
            <w:r w:rsidRPr="00BC0065">
              <w:rPr>
                <w:rFonts w:ascii="TimesNewRomanPSMT" w:hAnsi="TimesNewRomanPSMT" w:cs="TimesNewRomanPSMT"/>
                <w:sz w:val="20"/>
                <w:lang w:eastAsia="ko-KR"/>
              </w:rPr>
              <w:t xml:space="preserve"> est la longueur d</w:t>
            </w:r>
            <w:r>
              <w:rPr>
                <w:rFonts w:ascii="TimesNewRomanPSMT" w:hAnsi="TimesNewRomanPSMT" w:cs="TimesNewRomanPSMT"/>
                <w:sz w:val="20"/>
                <w:lang w:eastAsia="ko-KR"/>
              </w:rPr>
              <w:t>'</w:t>
            </w:r>
            <w:r w:rsidRPr="00BC0065">
              <w:rPr>
                <w:rFonts w:ascii="TimesNewRomanPSMT" w:hAnsi="TimesNewRomanPSMT" w:cs="TimesNewRomanPSMT"/>
                <w:sz w:val="20"/>
                <w:lang w:eastAsia="ko-KR"/>
              </w:rPr>
              <w:t>onde (m).</w:t>
            </w:r>
          </w:p>
          <w:p w:rsidR="004E001F" w:rsidRPr="00BC0065" w:rsidRDefault="004E001F" w:rsidP="00B215B7">
            <w:pPr>
              <w:pStyle w:val="Tabletext"/>
              <w:rPr>
                <w:rFonts w:ascii="TimesNewRomanPSMT" w:hAnsi="TimesNewRomanPSMT" w:cs="TimesNewRomanPSMT"/>
                <w:sz w:val="20"/>
                <w:lang w:eastAsia="ko-KR"/>
              </w:rPr>
            </w:pPr>
            <w:r w:rsidRPr="00BC0065">
              <w:rPr>
                <w:sz w:val="20"/>
                <w:vertAlign w:val="superscript"/>
                <w:lang w:eastAsia="ko-KR"/>
              </w:rPr>
              <w:t>1</w:t>
            </w:r>
            <w:r w:rsidRPr="00BC0065">
              <w:rPr>
                <w:sz w:val="20"/>
                <w:vertAlign w:val="superscript"/>
              </w:rPr>
              <w:t>)</w:t>
            </w:r>
            <w:r w:rsidRPr="00BC0065">
              <w:rPr>
                <w:sz w:val="20"/>
                <w:vertAlign w:val="superscript"/>
                <w:lang w:eastAsia="ko-KR"/>
              </w:rPr>
              <w:t xml:space="preserve"> </w:t>
            </w:r>
            <w:r w:rsidRPr="00BC0065">
              <w:rPr>
                <w:i/>
                <w:iCs/>
                <w:sz w:val="20"/>
                <w:lang w:eastAsia="ko-KR"/>
              </w:rPr>
              <w:t>f</w:t>
            </w:r>
            <w:r w:rsidRPr="00BC0065">
              <w:rPr>
                <w:sz w:val="20"/>
                <w:lang w:eastAsia="ko-KR"/>
              </w:rPr>
              <w:t>: fréquence (</w:t>
            </w:r>
            <w:r w:rsidRPr="00BC0065">
              <w:rPr>
                <w:sz w:val="20"/>
              </w:rPr>
              <w:t>GHz).</w:t>
            </w:r>
          </w:p>
        </w:tc>
      </w:tr>
      <w:tr w:rsidR="004E001F" w:rsidRPr="00BC0065" w:rsidTr="002903E7">
        <w:trPr>
          <w:cantSplit/>
          <w:jc w:val="center"/>
        </w:trPr>
        <w:tc>
          <w:tcPr>
            <w:tcW w:w="696" w:type="dxa"/>
            <w:vMerge/>
            <w:vAlign w:val="center"/>
          </w:tcPr>
          <w:p w:rsidR="004E001F" w:rsidRPr="00BC0065" w:rsidRDefault="004E001F" w:rsidP="00B215B7">
            <w:pPr>
              <w:pStyle w:val="Tabletext"/>
              <w:rPr>
                <w:snapToGrid w:val="0"/>
                <w:sz w:val="20"/>
              </w:rPr>
            </w:pPr>
          </w:p>
        </w:tc>
        <w:tc>
          <w:tcPr>
            <w:tcW w:w="1735" w:type="dxa"/>
            <w:vMerge/>
            <w:vAlign w:val="center"/>
          </w:tcPr>
          <w:p w:rsidR="004E001F" w:rsidRPr="00BC0065" w:rsidRDefault="004E001F" w:rsidP="00B215B7">
            <w:pPr>
              <w:pStyle w:val="Tabletext"/>
              <w:rPr>
                <w:sz w:val="20"/>
                <w:lang w:eastAsia="ko-KR"/>
              </w:rPr>
            </w:pPr>
          </w:p>
        </w:tc>
        <w:tc>
          <w:tcPr>
            <w:tcW w:w="2463" w:type="dxa"/>
            <w:vAlign w:val="center"/>
          </w:tcPr>
          <w:p w:rsidR="004E001F" w:rsidRPr="00BC0065" w:rsidRDefault="004E001F" w:rsidP="00B215B7">
            <w:pPr>
              <w:pStyle w:val="Tabletext"/>
              <w:jc w:val="center"/>
              <w:rPr>
                <w:rFonts w:eastAsia="GulimChe"/>
                <w:sz w:val="20"/>
                <w:vertAlign w:val="superscript"/>
              </w:rPr>
            </w:pPr>
            <w:r w:rsidRPr="00BC0065">
              <w:rPr>
                <w:sz w:val="20"/>
                <w:lang w:eastAsia="ko-KR"/>
              </w:rPr>
              <w:t>322 MHz-10 GHz</w:t>
            </w:r>
            <w:r w:rsidRPr="00BC0065">
              <w:rPr>
                <w:sz w:val="20"/>
                <w:vertAlign w:val="superscript"/>
                <w:lang w:eastAsia="ko-KR"/>
              </w:rPr>
              <w:t>*</w:t>
            </w:r>
          </w:p>
        </w:tc>
        <w:tc>
          <w:tcPr>
            <w:tcW w:w="2113" w:type="dxa"/>
            <w:vAlign w:val="center"/>
          </w:tcPr>
          <w:p w:rsidR="004E001F" w:rsidRPr="00BC0065" w:rsidRDefault="004E001F" w:rsidP="00B215B7">
            <w:pPr>
              <w:pStyle w:val="Tabletext"/>
              <w:jc w:val="center"/>
              <w:rPr>
                <w:sz w:val="20"/>
                <w:lang w:eastAsia="ko-KR"/>
              </w:rPr>
            </w:pPr>
            <w:r w:rsidRPr="00BC0065">
              <w:rPr>
                <w:sz w:val="20"/>
                <w:lang w:eastAsia="ko-KR"/>
              </w:rPr>
              <w:t>35 µ</w:t>
            </w:r>
            <w:r w:rsidRPr="00BC0065">
              <w:rPr>
                <w:snapToGrid w:val="0"/>
                <w:sz w:val="20"/>
                <w:lang w:eastAsia="ko-KR"/>
              </w:rPr>
              <w:t>V</w:t>
            </w:r>
            <w:r w:rsidRPr="00BC0065">
              <w:rPr>
                <w:snapToGrid w:val="0"/>
                <w:sz w:val="20"/>
              </w:rPr>
              <w:t xml:space="preserve">/m </w:t>
            </w:r>
            <w:r>
              <w:rPr>
                <w:snapToGrid w:val="0"/>
                <w:sz w:val="20"/>
              </w:rPr>
              <w:t>à</w:t>
            </w:r>
            <w:r w:rsidRPr="00BC0065">
              <w:rPr>
                <w:snapToGrid w:val="0"/>
                <w:sz w:val="20"/>
              </w:rPr>
              <w:t xml:space="preserve"> </w:t>
            </w:r>
            <w:r w:rsidRPr="00BC0065">
              <w:rPr>
                <w:snapToGrid w:val="0"/>
                <w:sz w:val="20"/>
                <w:lang w:eastAsia="ko-KR"/>
              </w:rPr>
              <w:t>3 m</w:t>
            </w:r>
          </w:p>
        </w:tc>
        <w:tc>
          <w:tcPr>
            <w:tcW w:w="2632"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rPr>
                <w:snapToGrid w:val="0"/>
                <w:sz w:val="20"/>
              </w:rPr>
            </w:pPr>
          </w:p>
        </w:tc>
        <w:tc>
          <w:tcPr>
            <w:tcW w:w="1735" w:type="dxa"/>
            <w:vMerge/>
            <w:vAlign w:val="center"/>
          </w:tcPr>
          <w:p w:rsidR="004E001F" w:rsidRPr="00BC0065" w:rsidRDefault="004E001F" w:rsidP="00B215B7">
            <w:pPr>
              <w:pStyle w:val="Tabletext"/>
              <w:rPr>
                <w:sz w:val="20"/>
                <w:lang w:eastAsia="ko-KR"/>
              </w:rPr>
            </w:pPr>
          </w:p>
        </w:tc>
        <w:tc>
          <w:tcPr>
            <w:tcW w:w="2463" w:type="dxa"/>
            <w:vAlign w:val="center"/>
          </w:tcPr>
          <w:p w:rsidR="004E001F" w:rsidRPr="00BC0065" w:rsidRDefault="004E001F" w:rsidP="00B215B7">
            <w:pPr>
              <w:pStyle w:val="Tabletext"/>
              <w:jc w:val="center"/>
              <w:rPr>
                <w:rFonts w:eastAsia="GulimChe"/>
                <w:sz w:val="20"/>
                <w:vertAlign w:val="superscript"/>
              </w:rPr>
            </w:pPr>
            <w:r w:rsidRPr="00BC0065">
              <w:rPr>
                <w:sz w:val="20"/>
                <w:lang w:eastAsia="ko-KR"/>
              </w:rPr>
              <w:t>10-150 GHz</w:t>
            </w:r>
            <w:r w:rsidRPr="00BC0065">
              <w:rPr>
                <w:sz w:val="20"/>
                <w:vertAlign w:val="superscript"/>
                <w:lang w:eastAsia="ko-KR"/>
              </w:rPr>
              <w:t>*</w:t>
            </w:r>
          </w:p>
        </w:tc>
        <w:tc>
          <w:tcPr>
            <w:tcW w:w="2113" w:type="dxa"/>
            <w:vAlign w:val="center"/>
          </w:tcPr>
          <w:p w:rsidR="004E001F" w:rsidRPr="00BC0065" w:rsidRDefault="004E001F" w:rsidP="00B215B7">
            <w:pPr>
              <w:pStyle w:val="Tabletext"/>
              <w:jc w:val="center"/>
              <w:rPr>
                <w:sz w:val="20"/>
                <w:lang w:eastAsia="ko-KR"/>
              </w:rPr>
            </w:pPr>
            <w:r w:rsidRPr="00BC0065">
              <w:rPr>
                <w:snapToGrid w:val="0"/>
                <w:sz w:val="20"/>
                <w:lang w:eastAsia="ko-KR"/>
              </w:rPr>
              <w:t xml:space="preserve">3,5f </w:t>
            </w:r>
            <w:r w:rsidRPr="00BC0065">
              <w:rPr>
                <w:sz w:val="20"/>
                <w:lang w:eastAsia="ko-KR"/>
              </w:rPr>
              <w:t>µ</w:t>
            </w:r>
            <w:r w:rsidRPr="00BC0065">
              <w:rPr>
                <w:snapToGrid w:val="0"/>
                <w:sz w:val="20"/>
                <w:lang w:eastAsia="ko-KR"/>
              </w:rPr>
              <w:t>V</w:t>
            </w:r>
            <w:r w:rsidRPr="00BC0065">
              <w:rPr>
                <w:snapToGrid w:val="0"/>
                <w:sz w:val="20"/>
              </w:rPr>
              <w:t xml:space="preserve">/m </w:t>
            </w:r>
            <w:r>
              <w:rPr>
                <w:snapToGrid w:val="0"/>
                <w:sz w:val="20"/>
              </w:rPr>
              <w:t>à</w:t>
            </w:r>
            <w:r w:rsidRPr="00BC0065">
              <w:rPr>
                <w:snapToGrid w:val="0"/>
                <w:sz w:val="20"/>
              </w:rPr>
              <w:t xml:space="preserve"> </w:t>
            </w:r>
            <w:r w:rsidRPr="00BC0065">
              <w:rPr>
                <w:snapToGrid w:val="0"/>
                <w:sz w:val="20"/>
                <w:lang w:eastAsia="ko-KR"/>
              </w:rPr>
              <w:t>3 m</w:t>
            </w:r>
            <w:r w:rsidRPr="00BC0065">
              <w:rPr>
                <w:sz w:val="20"/>
                <w:vertAlign w:val="superscript"/>
                <w:lang w:eastAsia="ko-KR"/>
              </w:rPr>
              <w:t>1)</w:t>
            </w:r>
          </w:p>
        </w:tc>
        <w:tc>
          <w:tcPr>
            <w:tcW w:w="2632"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rPr>
                <w:snapToGrid w:val="0"/>
                <w:sz w:val="20"/>
              </w:rPr>
            </w:pPr>
          </w:p>
        </w:tc>
        <w:tc>
          <w:tcPr>
            <w:tcW w:w="1735" w:type="dxa"/>
            <w:vMerge/>
            <w:vAlign w:val="center"/>
          </w:tcPr>
          <w:p w:rsidR="004E001F" w:rsidRPr="00BC0065" w:rsidRDefault="004E001F" w:rsidP="00B215B7">
            <w:pPr>
              <w:pStyle w:val="Tabletext"/>
              <w:rPr>
                <w:sz w:val="20"/>
                <w:lang w:eastAsia="ko-KR"/>
              </w:rPr>
            </w:pPr>
          </w:p>
        </w:tc>
        <w:tc>
          <w:tcPr>
            <w:tcW w:w="2463" w:type="dxa"/>
            <w:vAlign w:val="center"/>
          </w:tcPr>
          <w:p w:rsidR="004E001F" w:rsidRPr="00BC0065" w:rsidRDefault="004E001F" w:rsidP="00B215B7">
            <w:pPr>
              <w:pStyle w:val="Tabletext"/>
              <w:jc w:val="center"/>
              <w:rPr>
                <w:rFonts w:eastAsia="GulimChe"/>
                <w:sz w:val="20"/>
                <w:vertAlign w:val="superscript"/>
              </w:rPr>
            </w:pPr>
            <w:r>
              <w:rPr>
                <w:sz w:val="20"/>
                <w:lang w:eastAsia="ko-KR"/>
              </w:rPr>
              <w:t>Au-dessus de</w:t>
            </w:r>
            <w:r w:rsidRPr="00BC0065">
              <w:rPr>
                <w:sz w:val="20"/>
                <w:lang w:eastAsia="ko-KR"/>
              </w:rPr>
              <w:t xml:space="preserve"> 150 GHz</w:t>
            </w:r>
            <w:r w:rsidRPr="00BC0065">
              <w:rPr>
                <w:sz w:val="20"/>
                <w:vertAlign w:val="superscript"/>
                <w:lang w:eastAsia="ko-KR"/>
              </w:rPr>
              <w:t>*</w:t>
            </w:r>
          </w:p>
        </w:tc>
        <w:tc>
          <w:tcPr>
            <w:tcW w:w="2113" w:type="dxa"/>
            <w:vAlign w:val="center"/>
          </w:tcPr>
          <w:p w:rsidR="004E001F" w:rsidRPr="00BC0065" w:rsidRDefault="004E001F" w:rsidP="00B215B7">
            <w:pPr>
              <w:pStyle w:val="Tabletext"/>
              <w:jc w:val="center"/>
              <w:rPr>
                <w:sz w:val="20"/>
                <w:lang w:eastAsia="ko-KR"/>
              </w:rPr>
            </w:pPr>
            <w:r w:rsidRPr="00BC0065">
              <w:rPr>
                <w:sz w:val="20"/>
                <w:lang w:eastAsia="ko-KR"/>
              </w:rPr>
              <w:t>500 µ</w:t>
            </w:r>
            <w:r w:rsidRPr="00BC0065">
              <w:rPr>
                <w:snapToGrid w:val="0"/>
                <w:sz w:val="20"/>
                <w:lang w:eastAsia="ko-KR"/>
              </w:rPr>
              <w:t>V</w:t>
            </w:r>
            <w:r w:rsidRPr="00BC0065">
              <w:rPr>
                <w:snapToGrid w:val="0"/>
                <w:sz w:val="20"/>
              </w:rPr>
              <w:t xml:space="preserve">/m </w:t>
            </w:r>
            <w:r>
              <w:rPr>
                <w:snapToGrid w:val="0"/>
                <w:sz w:val="20"/>
              </w:rPr>
              <w:t>à</w:t>
            </w:r>
            <w:r w:rsidRPr="00BC0065">
              <w:rPr>
                <w:snapToGrid w:val="0"/>
                <w:sz w:val="20"/>
              </w:rPr>
              <w:t xml:space="preserve"> </w:t>
            </w:r>
            <w:r w:rsidRPr="00BC0065">
              <w:rPr>
                <w:snapToGrid w:val="0"/>
                <w:sz w:val="20"/>
                <w:lang w:eastAsia="ko-KR"/>
              </w:rPr>
              <w:t>3 m</w:t>
            </w:r>
          </w:p>
        </w:tc>
        <w:tc>
          <w:tcPr>
            <w:tcW w:w="2632"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2903E7">
        <w:trPr>
          <w:cantSplit/>
          <w:jc w:val="center"/>
        </w:trPr>
        <w:tc>
          <w:tcPr>
            <w:tcW w:w="696" w:type="dxa"/>
            <w:vMerge w:val="restart"/>
            <w:vAlign w:val="center"/>
          </w:tcPr>
          <w:p w:rsidR="004E001F" w:rsidRPr="00BC0065" w:rsidRDefault="004E001F" w:rsidP="00B215B7">
            <w:pPr>
              <w:pStyle w:val="Tabletext"/>
              <w:keepNext/>
              <w:jc w:val="center"/>
              <w:rPr>
                <w:snapToGrid w:val="0"/>
                <w:sz w:val="20"/>
              </w:rPr>
            </w:pPr>
            <w:r w:rsidRPr="00BC0065">
              <w:rPr>
                <w:snapToGrid w:val="0"/>
                <w:sz w:val="20"/>
              </w:rPr>
              <w:t>2</w:t>
            </w:r>
          </w:p>
        </w:tc>
        <w:tc>
          <w:tcPr>
            <w:tcW w:w="1735" w:type="dxa"/>
            <w:vMerge w:val="restart"/>
            <w:vAlign w:val="center"/>
          </w:tcPr>
          <w:p w:rsidR="004E001F" w:rsidRPr="00BC0065" w:rsidRDefault="004E001F" w:rsidP="00B215B7">
            <w:pPr>
              <w:pStyle w:val="Tabletext"/>
              <w:keepNext/>
              <w:rPr>
                <w:sz w:val="20"/>
                <w:lang w:eastAsia="ko-KR"/>
              </w:rPr>
            </w:pPr>
            <w:r w:rsidRPr="00BC0065">
              <w:rPr>
                <w:sz w:val="20"/>
                <w:lang w:eastAsia="ko-KR"/>
              </w:rPr>
              <w:t>Applications inductives</w:t>
            </w:r>
          </w:p>
        </w:tc>
        <w:tc>
          <w:tcPr>
            <w:tcW w:w="2463" w:type="dxa"/>
            <w:vAlign w:val="center"/>
          </w:tcPr>
          <w:p w:rsidR="004E001F" w:rsidRPr="00BC0065" w:rsidRDefault="004E001F" w:rsidP="00B215B7">
            <w:pPr>
              <w:pStyle w:val="Tabletext"/>
              <w:keepNext/>
              <w:jc w:val="center"/>
              <w:rPr>
                <w:rFonts w:eastAsia="GulimChe"/>
                <w:sz w:val="20"/>
                <w:lang w:eastAsia="ko-KR"/>
              </w:rPr>
            </w:pPr>
            <w:r w:rsidRPr="00BC0065">
              <w:rPr>
                <w:rFonts w:eastAsia="GulimChe"/>
                <w:sz w:val="20"/>
                <w:lang w:eastAsia="ko-KR"/>
              </w:rPr>
              <w:t>9-30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72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p>
        </w:tc>
        <w:tc>
          <w:tcPr>
            <w:tcW w:w="2632" w:type="dxa"/>
            <w:vMerge w:val="restart"/>
          </w:tcPr>
          <w:p w:rsidR="004E001F" w:rsidRPr="00BC0065" w:rsidRDefault="004E001F" w:rsidP="00B215B7">
            <w:pPr>
              <w:pStyle w:val="Tabletext"/>
              <w:rPr>
                <w:rFonts w:ascii="TimesNewRomanPSMT" w:hAnsi="TimesNewRomanPSMT" w:cs="TimesNewRomanPSMT"/>
                <w:color w:val="0000FF"/>
                <w:sz w:val="20"/>
                <w:lang w:eastAsia="ko-KR"/>
              </w:rPr>
            </w:pPr>
            <w:r w:rsidRPr="00BC0065">
              <w:rPr>
                <w:rFonts w:ascii="TimesNewRomanPSMT" w:hAnsi="TimesNewRomanPSMT" w:cs="TimesNewRomanPSMT"/>
                <w:sz w:val="20"/>
                <w:lang w:eastAsia="ko-KR"/>
              </w:rPr>
              <w:t>Le détecteur est un détecteur de quasi-crête</w:t>
            </w:r>
            <w:r w:rsidRPr="00BC0065">
              <w:rPr>
                <w:rFonts w:ascii="TimesNewRomanPSMT" w:hAnsi="TimesNewRomanPSMT" w:cs="TimesNewRomanPSMT"/>
                <w:sz w:val="20"/>
                <w:lang w:eastAsia="ko-KR"/>
              </w:rPr>
              <w:br/>
            </w:r>
            <w:r w:rsidRPr="00BC0065">
              <w:rPr>
                <w:sz w:val="20"/>
                <w:vertAlign w:val="superscript"/>
                <w:lang w:eastAsia="ko-KR"/>
              </w:rPr>
              <w:t>2</w:t>
            </w:r>
            <w:r w:rsidRPr="00BC0065">
              <w:rPr>
                <w:sz w:val="20"/>
                <w:vertAlign w:val="superscript"/>
              </w:rPr>
              <w:t>)</w:t>
            </w:r>
            <w:r w:rsidRPr="00BC0065">
              <w:rPr>
                <w:sz w:val="20"/>
                <w:vertAlign w:val="superscript"/>
                <w:lang w:eastAsia="ko-KR"/>
              </w:rPr>
              <w:t xml:space="preserve"> </w:t>
            </w:r>
            <w:r w:rsidRPr="00BC0065">
              <w:rPr>
                <w:i/>
                <w:iCs/>
                <w:sz w:val="20"/>
                <w:lang w:eastAsia="ko-KR"/>
              </w:rPr>
              <w:t>f</w:t>
            </w:r>
            <w:r w:rsidRPr="00BC0065">
              <w:rPr>
                <w:sz w:val="20"/>
                <w:lang w:eastAsia="ko-KR"/>
              </w:rPr>
              <w:t>: fréquence (k</w:t>
            </w:r>
            <w:r w:rsidRPr="00BC0065">
              <w:rPr>
                <w:sz w:val="20"/>
              </w:rPr>
              <w:t>Hz).</w:t>
            </w:r>
          </w:p>
        </w:tc>
      </w:tr>
      <w:tr w:rsidR="004E001F" w:rsidRPr="00BC0065" w:rsidTr="002903E7">
        <w:trPr>
          <w:cantSplit/>
          <w:jc w:val="center"/>
        </w:trPr>
        <w:tc>
          <w:tcPr>
            <w:tcW w:w="696" w:type="dxa"/>
            <w:vMerge/>
            <w:vAlign w:val="center"/>
          </w:tcPr>
          <w:p w:rsidR="004E001F" w:rsidRPr="00BC0065" w:rsidRDefault="004E001F" w:rsidP="00B215B7">
            <w:pPr>
              <w:pStyle w:val="Tabletext"/>
              <w:keepNext/>
              <w:rPr>
                <w:snapToGrid w:val="0"/>
                <w:color w:val="0000FF"/>
                <w:sz w:val="20"/>
              </w:rPr>
            </w:pPr>
          </w:p>
        </w:tc>
        <w:tc>
          <w:tcPr>
            <w:tcW w:w="1735" w:type="dxa"/>
            <w:vMerge/>
            <w:vAlign w:val="center"/>
          </w:tcPr>
          <w:p w:rsidR="004E001F" w:rsidRPr="00BC0065" w:rsidRDefault="004E001F" w:rsidP="00B215B7">
            <w:pPr>
              <w:pStyle w:val="Tabletext"/>
              <w:keepNext/>
              <w:rPr>
                <w:sz w:val="20"/>
                <w:lang w:eastAsia="ko-KR"/>
              </w:rPr>
            </w:pPr>
          </w:p>
        </w:tc>
        <w:tc>
          <w:tcPr>
            <w:tcW w:w="2463" w:type="dxa"/>
            <w:vAlign w:val="center"/>
          </w:tcPr>
          <w:p w:rsidR="004E001F" w:rsidRPr="00BC0065" w:rsidRDefault="004E001F" w:rsidP="00B215B7">
            <w:pPr>
              <w:pStyle w:val="Tabletext"/>
              <w:keepNext/>
              <w:jc w:val="center"/>
              <w:rPr>
                <w:rFonts w:eastAsia="GulimChe"/>
                <w:sz w:val="20"/>
              </w:rPr>
            </w:pPr>
            <w:r w:rsidRPr="00BC0065">
              <w:rPr>
                <w:rFonts w:eastAsia="GulimChe"/>
                <w:sz w:val="20"/>
                <w:lang w:eastAsia="ko-KR"/>
              </w:rPr>
              <w:t>30-90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72 − 10 log(</w:t>
            </w:r>
            <w:r w:rsidRPr="00BC0065">
              <w:rPr>
                <w:i/>
                <w:iCs/>
                <w:sz w:val="20"/>
                <w:lang w:eastAsia="ko-KR"/>
              </w:rPr>
              <w:t>f</w:t>
            </w:r>
            <w:r w:rsidRPr="00BC0065">
              <w:rPr>
                <w:sz w:val="20"/>
                <w:lang w:eastAsia="ko-KR"/>
              </w:rPr>
              <w:t>/30)</w:t>
            </w:r>
            <w:r w:rsidRPr="00BC0065">
              <w:rPr>
                <w:rFonts w:eastAsia="HYHeadLine-Medium"/>
                <w:snapToGrid w:val="0"/>
                <w:sz w:val="20"/>
              </w:rPr>
              <w:t xml:space="preserve"> dB(μ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r w:rsidRPr="00BC0065">
              <w:rPr>
                <w:snapToGrid w:val="0"/>
                <w:sz w:val="20"/>
                <w:vertAlign w:val="superscript"/>
                <w:lang w:eastAsia="ko-KR"/>
              </w:rPr>
              <w:t>2)</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keepNext/>
              <w:rPr>
                <w:snapToGrid w:val="0"/>
                <w:color w:val="0000FF"/>
                <w:sz w:val="20"/>
              </w:rPr>
            </w:pPr>
          </w:p>
        </w:tc>
        <w:tc>
          <w:tcPr>
            <w:tcW w:w="1735" w:type="dxa"/>
            <w:vMerge/>
            <w:vAlign w:val="center"/>
          </w:tcPr>
          <w:p w:rsidR="004E001F" w:rsidRPr="00BC0065" w:rsidRDefault="004E001F" w:rsidP="00B215B7">
            <w:pPr>
              <w:pStyle w:val="Tabletext"/>
              <w:keepNext/>
              <w:rPr>
                <w:sz w:val="20"/>
                <w:lang w:eastAsia="ko-KR"/>
              </w:rPr>
            </w:pPr>
          </w:p>
        </w:tc>
        <w:tc>
          <w:tcPr>
            <w:tcW w:w="2463" w:type="dxa"/>
            <w:vAlign w:val="center"/>
          </w:tcPr>
          <w:p w:rsidR="004E001F" w:rsidRPr="00BC0065" w:rsidRDefault="004E001F" w:rsidP="00B215B7">
            <w:pPr>
              <w:pStyle w:val="Tabletext"/>
              <w:keepNext/>
              <w:jc w:val="center"/>
              <w:rPr>
                <w:rFonts w:eastAsia="GulimChe"/>
                <w:sz w:val="20"/>
              </w:rPr>
            </w:pPr>
            <w:r w:rsidRPr="00BC0065">
              <w:rPr>
                <w:rFonts w:eastAsia="GulimChe"/>
                <w:sz w:val="20"/>
                <w:lang w:eastAsia="ko-KR"/>
              </w:rPr>
              <w:t>90-110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42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keepNext/>
              <w:rPr>
                <w:snapToGrid w:val="0"/>
                <w:color w:val="0000FF"/>
                <w:sz w:val="20"/>
              </w:rPr>
            </w:pPr>
          </w:p>
        </w:tc>
        <w:tc>
          <w:tcPr>
            <w:tcW w:w="1735" w:type="dxa"/>
            <w:vMerge/>
            <w:vAlign w:val="center"/>
          </w:tcPr>
          <w:p w:rsidR="004E001F" w:rsidRPr="00BC0065" w:rsidRDefault="004E001F" w:rsidP="00B215B7">
            <w:pPr>
              <w:pStyle w:val="Tabletext"/>
              <w:keepNext/>
              <w:rPr>
                <w:sz w:val="20"/>
                <w:lang w:eastAsia="ko-KR"/>
              </w:rPr>
            </w:pPr>
          </w:p>
        </w:tc>
        <w:tc>
          <w:tcPr>
            <w:tcW w:w="2463" w:type="dxa"/>
            <w:vAlign w:val="center"/>
          </w:tcPr>
          <w:p w:rsidR="004E001F" w:rsidRPr="00BC0065" w:rsidRDefault="004E001F" w:rsidP="00B215B7">
            <w:pPr>
              <w:pStyle w:val="Tabletext"/>
              <w:keepNext/>
              <w:jc w:val="center"/>
              <w:rPr>
                <w:rFonts w:eastAsia="GulimChe"/>
                <w:sz w:val="20"/>
                <w:lang w:eastAsia="ko-KR"/>
              </w:rPr>
            </w:pPr>
            <w:r w:rsidRPr="00BC0065">
              <w:rPr>
                <w:rFonts w:eastAsia="GulimChe"/>
                <w:sz w:val="20"/>
                <w:lang w:eastAsia="ko-KR"/>
              </w:rPr>
              <w:t>110-135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72 − 10log(f/30)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r w:rsidRPr="00BC0065">
              <w:rPr>
                <w:snapToGrid w:val="0"/>
                <w:sz w:val="20"/>
                <w:vertAlign w:val="superscript"/>
                <w:lang w:eastAsia="ko-KR"/>
              </w:rPr>
              <w:t>2)</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keepNext/>
              <w:rPr>
                <w:snapToGrid w:val="0"/>
                <w:color w:val="0000FF"/>
                <w:sz w:val="20"/>
              </w:rPr>
            </w:pPr>
          </w:p>
        </w:tc>
        <w:tc>
          <w:tcPr>
            <w:tcW w:w="1735" w:type="dxa"/>
            <w:vMerge/>
            <w:vAlign w:val="center"/>
          </w:tcPr>
          <w:p w:rsidR="004E001F" w:rsidRPr="00BC0065" w:rsidRDefault="004E001F" w:rsidP="00B215B7">
            <w:pPr>
              <w:pStyle w:val="Tabletext"/>
              <w:keepNext/>
              <w:rPr>
                <w:sz w:val="20"/>
                <w:lang w:eastAsia="ko-KR"/>
              </w:rPr>
            </w:pPr>
          </w:p>
        </w:tc>
        <w:tc>
          <w:tcPr>
            <w:tcW w:w="2463" w:type="dxa"/>
            <w:vAlign w:val="center"/>
          </w:tcPr>
          <w:p w:rsidR="004E001F" w:rsidRPr="00BC0065" w:rsidRDefault="004E001F" w:rsidP="00B215B7">
            <w:pPr>
              <w:pStyle w:val="Tabletext"/>
              <w:keepNext/>
              <w:jc w:val="center"/>
              <w:rPr>
                <w:rFonts w:eastAsia="GulimChe"/>
                <w:sz w:val="20"/>
                <w:lang w:eastAsia="ko-KR"/>
              </w:rPr>
            </w:pPr>
            <w:r w:rsidRPr="00BC0065">
              <w:rPr>
                <w:rFonts w:eastAsia="GulimChe"/>
                <w:sz w:val="20"/>
                <w:lang w:eastAsia="ko-KR"/>
              </w:rPr>
              <w:t>135-140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42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rPr>
                <w:snapToGrid w:val="0"/>
                <w:color w:val="0000FF"/>
                <w:sz w:val="20"/>
              </w:rPr>
            </w:pPr>
          </w:p>
        </w:tc>
        <w:tc>
          <w:tcPr>
            <w:tcW w:w="1735" w:type="dxa"/>
            <w:vMerge/>
            <w:vAlign w:val="center"/>
          </w:tcPr>
          <w:p w:rsidR="004E001F" w:rsidRPr="00BC0065" w:rsidRDefault="004E001F" w:rsidP="00B215B7">
            <w:pPr>
              <w:pStyle w:val="Tabletext"/>
              <w:rPr>
                <w:sz w:val="20"/>
                <w:lang w:eastAsia="ko-KR"/>
              </w:rPr>
            </w:pPr>
          </w:p>
        </w:tc>
        <w:tc>
          <w:tcPr>
            <w:tcW w:w="2463" w:type="dxa"/>
            <w:vAlign w:val="center"/>
          </w:tcPr>
          <w:p w:rsidR="004E001F" w:rsidRPr="00BC0065" w:rsidRDefault="004E001F" w:rsidP="00B215B7">
            <w:pPr>
              <w:pStyle w:val="Tabletext"/>
              <w:keepNext/>
              <w:jc w:val="center"/>
              <w:rPr>
                <w:rFonts w:eastAsia="GulimChe"/>
                <w:sz w:val="20"/>
                <w:lang w:eastAsia="ko-KR"/>
              </w:rPr>
            </w:pPr>
            <w:r w:rsidRPr="00BC0065">
              <w:rPr>
                <w:rFonts w:eastAsia="GulimChe"/>
                <w:sz w:val="20"/>
                <w:lang w:eastAsia="ko-KR"/>
              </w:rPr>
              <w:t>140-148 kHz</w:t>
            </w:r>
          </w:p>
        </w:tc>
        <w:tc>
          <w:tcPr>
            <w:tcW w:w="2113" w:type="dxa"/>
            <w:vAlign w:val="center"/>
          </w:tcPr>
          <w:p w:rsidR="004E001F" w:rsidRPr="00BC0065" w:rsidRDefault="004E001F" w:rsidP="00B215B7">
            <w:pPr>
              <w:pStyle w:val="Tabletext"/>
              <w:keepNext/>
              <w:jc w:val="center"/>
              <w:rPr>
                <w:sz w:val="20"/>
                <w:lang w:eastAsia="ko-KR"/>
              </w:rPr>
            </w:pPr>
            <w:r w:rsidRPr="00BC0065">
              <w:rPr>
                <w:sz w:val="20"/>
                <w:lang w:eastAsia="ko-KR"/>
              </w:rPr>
              <w:t>37,5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r w:rsidR="004E001F" w:rsidRPr="00BC0065" w:rsidTr="002903E7">
        <w:trPr>
          <w:cantSplit/>
          <w:jc w:val="center"/>
        </w:trPr>
        <w:tc>
          <w:tcPr>
            <w:tcW w:w="696" w:type="dxa"/>
            <w:vMerge/>
            <w:vAlign w:val="center"/>
          </w:tcPr>
          <w:p w:rsidR="004E001F" w:rsidRPr="00BC0065" w:rsidRDefault="004E001F" w:rsidP="00B215B7">
            <w:pPr>
              <w:pStyle w:val="Tabletext"/>
              <w:rPr>
                <w:snapToGrid w:val="0"/>
                <w:color w:val="0000FF"/>
                <w:sz w:val="20"/>
              </w:rPr>
            </w:pPr>
          </w:p>
        </w:tc>
        <w:tc>
          <w:tcPr>
            <w:tcW w:w="1735" w:type="dxa"/>
            <w:vMerge/>
            <w:vAlign w:val="center"/>
          </w:tcPr>
          <w:p w:rsidR="004E001F" w:rsidRPr="00BC0065" w:rsidRDefault="004E001F" w:rsidP="00B215B7">
            <w:pPr>
              <w:pStyle w:val="Tabletext"/>
              <w:rPr>
                <w:sz w:val="20"/>
                <w:lang w:eastAsia="ko-KR"/>
              </w:rPr>
            </w:pPr>
          </w:p>
        </w:tc>
        <w:tc>
          <w:tcPr>
            <w:tcW w:w="2463" w:type="dxa"/>
            <w:vAlign w:val="center"/>
          </w:tcPr>
          <w:p w:rsidR="004E001F" w:rsidRPr="00BC0065" w:rsidRDefault="004E001F" w:rsidP="00B215B7">
            <w:pPr>
              <w:pStyle w:val="Tabletext"/>
              <w:jc w:val="center"/>
              <w:rPr>
                <w:rFonts w:eastAsia="GulimChe"/>
                <w:sz w:val="20"/>
                <w:lang w:eastAsia="ko-KR"/>
              </w:rPr>
            </w:pPr>
            <w:r w:rsidRPr="00BC0065">
              <w:rPr>
                <w:rFonts w:eastAsia="GulimChe"/>
                <w:sz w:val="20"/>
                <w:lang w:eastAsia="ko-KR"/>
              </w:rPr>
              <w:t>148-150 kHz</w:t>
            </w:r>
          </w:p>
        </w:tc>
        <w:tc>
          <w:tcPr>
            <w:tcW w:w="2113" w:type="dxa"/>
            <w:vAlign w:val="center"/>
          </w:tcPr>
          <w:p w:rsidR="004E001F" w:rsidRPr="00BC0065" w:rsidRDefault="004E001F" w:rsidP="00B215B7">
            <w:pPr>
              <w:pStyle w:val="Tabletext"/>
              <w:jc w:val="center"/>
              <w:rPr>
                <w:sz w:val="20"/>
                <w:lang w:eastAsia="ko-KR"/>
              </w:rPr>
            </w:pPr>
            <w:r w:rsidRPr="00BC0065">
              <w:rPr>
                <w:sz w:val="20"/>
                <w:lang w:eastAsia="ko-KR"/>
              </w:rPr>
              <w:t>14,8 dB(</w:t>
            </w:r>
            <w:r w:rsidRPr="00BC0065">
              <w:rPr>
                <w:rFonts w:eastAsia="HYHeadLine-Medium"/>
                <w:snapToGrid w:val="0"/>
                <w:sz w:val="20"/>
              </w:rPr>
              <w:t>μ</w:t>
            </w:r>
            <w:r w:rsidRPr="00BC0065">
              <w:rPr>
                <w:rFonts w:eastAsia="HYHeadLine-Medium"/>
                <w:snapToGrid w:val="0"/>
                <w:sz w:val="20"/>
                <w:lang w:eastAsia="ko-KR"/>
              </w:rPr>
              <w:t xml:space="preserve">A/m) </w:t>
            </w:r>
            <w:r>
              <w:rPr>
                <w:rFonts w:eastAsia="HYHeadLine-Medium"/>
                <w:snapToGrid w:val="0"/>
                <w:sz w:val="20"/>
                <w:lang w:eastAsia="ko-KR"/>
              </w:rPr>
              <w:t>à</w:t>
            </w:r>
            <w:r w:rsidRPr="00BC0065">
              <w:rPr>
                <w:snapToGrid w:val="0"/>
                <w:sz w:val="20"/>
              </w:rPr>
              <w:t xml:space="preserve"> </w:t>
            </w:r>
            <w:r w:rsidRPr="00BC0065">
              <w:rPr>
                <w:snapToGrid w:val="0"/>
                <w:sz w:val="20"/>
                <w:lang w:eastAsia="ko-KR"/>
              </w:rPr>
              <w:t>10 m</w:t>
            </w:r>
          </w:p>
        </w:tc>
        <w:tc>
          <w:tcPr>
            <w:tcW w:w="2632" w:type="dxa"/>
            <w:vMerge/>
            <w:vAlign w:val="center"/>
          </w:tcPr>
          <w:p w:rsidR="004E001F" w:rsidRPr="00BC0065" w:rsidRDefault="004E001F" w:rsidP="00B215B7">
            <w:pPr>
              <w:pStyle w:val="Tabletext"/>
              <w:rPr>
                <w:rFonts w:ascii="TimesNewRomanPSMT" w:hAnsi="TimesNewRomanPSMT" w:cs="TimesNewRomanPSMT"/>
                <w:color w:val="0000FF"/>
                <w:sz w:val="20"/>
                <w:lang w:eastAsia="ko-KR"/>
              </w:rPr>
            </w:pPr>
          </w:p>
        </w:tc>
      </w:tr>
    </w:tbl>
    <w:p w:rsidR="00FF46E3" w:rsidRDefault="00FF46E3" w:rsidP="00FF46E3">
      <w:pPr>
        <w:pStyle w:val="Tablefin"/>
      </w:pPr>
    </w:p>
    <w:p w:rsidR="00FF46E3" w:rsidRPr="00FF46E3" w:rsidRDefault="00FF46E3" w:rsidP="00FF46E3">
      <w:pPr>
        <w:pStyle w:val="TableNo"/>
        <w:rPr>
          <w:lang w:eastAsia="ko-KR"/>
        </w:rPr>
      </w:pPr>
      <w:r w:rsidRPr="00BC0065">
        <w:rPr>
          <w:lang w:eastAsia="ko-KR"/>
        </w:rPr>
        <w:t>TABLEAU 22</w:t>
      </w:r>
      <w:r>
        <w:rPr>
          <w:lang w:eastAsia="ko-KR"/>
        </w:rPr>
        <w:t xml:space="preserve"> (</w:t>
      </w:r>
      <w:r>
        <w:rPr>
          <w:i/>
          <w:iCs/>
          <w:lang w:eastAsia="ko-KR"/>
        </w:rPr>
        <w:t>suite</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714"/>
        <w:gridCol w:w="2533"/>
        <w:gridCol w:w="19"/>
        <w:gridCol w:w="2126"/>
        <w:gridCol w:w="2551"/>
      </w:tblGrid>
      <w:tr w:rsidR="00FF46E3"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N°</w:t>
            </w:r>
          </w:p>
        </w:tc>
        <w:tc>
          <w:tcPr>
            <w:tcW w:w="1714"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Application</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Bandes de fréquences/ fréquences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Champ/puissance de sortie RF maximum</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Remarques</w:t>
            </w:r>
          </w:p>
        </w:tc>
      </w:tr>
      <w:tr w:rsidR="004E001F" w:rsidRPr="00BC0065" w:rsidTr="00FF46E3">
        <w:trPr>
          <w:cantSplit/>
          <w:jc w:val="center"/>
        </w:trPr>
        <w:tc>
          <w:tcPr>
            <w:tcW w:w="696" w:type="dxa"/>
            <w:vMerge w:val="restart"/>
            <w:vAlign w:val="center"/>
          </w:tcPr>
          <w:p w:rsidR="004E001F" w:rsidRPr="00BC0065" w:rsidRDefault="004E001F" w:rsidP="002903E7">
            <w:pPr>
              <w:pStyle w:val="Tabletext"/>
              <w:jc w:val="center"/>
              <w:rPr>
                <w:snapToGrid w:val="0"/>
                <w:sz w:val="20"/>
              </w:rPr>
            </w:pPr>
            <w:r w:rsidRPr="00BC0065">
              <w:rPr>
                <w:snapToGrid w:val="0"/>
                <w:sz w:val="20"/>
              </w:rPr>
              <w:t>3</w:t>
            </w:r>
          </w:p>
        </w:tc>
        <w:tc>
          <w:tcPr>
            <w:tcW w:w="1714" w:type="dxa"/>
            <w:vMerge w:val="restart"/>
            <w:vAlign w:val="center"/>
          </w:tcPr>
          <w:p w:rsidR="004E001F" w:rsidRPr="00BC0065" w:rsidRDefault="004E001F" w:rsidP="00B215B7">
            <w:pPr>
              <w:pStyle w:val="Tabletext"/>
              <w:rPr>
                <w:sz w:val="20"/>
                <w:lang w:eastAsia="ko-KR"/>
              </w:rPr>
            </w:pPr>
            <w:r w:rsidRPr="00BC0065">
              <w:rPr>
                <w:sz w:val="20"/>
                <w:lang w:eastAsia="ko-KR"/>
              </w:rPr>
              <w:t>Contrôleur</w:t>
            </w:r>
            <w:r>
              <w:rPr>
                <w:sz w:val="20"/>
                <w:lang w:eastAsia="ko-KR"/>
              </w:rPr>
              <w:t>s</w:t>
            </w:r>
            <w:r w:rsidRPr="00BC0065">
              <w:rPr>
                <w:sz w:val="20"/>
                <w:lang w:eastAsia="ko-KR"/>
              </w:rPr>
              <w:t xml:space="preserve"> radio pour modèle</w:t>
            </w:r>
            <w:r>
              <w:rPr>
                <w:sz w:val="20"/>
                <w:lang w:eastAsia="ko-KR"/>
              </w:rPr>
              <w:t>s</w:t>
            </w:r>
            <w:r w:rsidRPr="00BC0065">
              <w:rPr>
                <w:sz w:val="20"/>
                <w:lang w:eastAsia="ko-KR"/>
              </w:rPr>
              <w:t xml:space="preserve"> réduit</w:t>
            </w:r>
            <w:r>
              <w:rPr>
                <w:sz w:val="20"/>
                <w:lang w:eastAsia="ko-KR"/>
              </w:rPr>
              <w:t>s</w:t>
            </w:r>
            <w:r w:rsidRPr="00BC0065">
              <w:rPr>
                <w:sz w:val="20"/>
                <w:lang w:eastAsia="ko-KR"/>
              </w:rPr>
              <w:t xml:space="preserve"> d'automobile</w:t>
            </w:r>
            <w:r>
              <w:rPr>
                <w:sz w:val="20"/>
                <w:lang w:eastAsia="ko-KR"/>
              </w:rPr>
              <w:t>s</w:t>
            </w:r>
            <w:r w:rsidRPr="00BC0065">
              <w:rPr>
                <w:sz w:val="20"/>
                <w:lang w:eastAsia="ko-KR"/>
              </w:rPr>
              <w:t xml:space="preserve"> ou de bateau</w:t>
            </w:r>
            <w:r>
              <w:rPr>
                <w:sz w:val="20"/>
                <w:lang w:eastAsia="ko-KR"/>
              </w:rPr>
              <w:t>x</w:t>
            </w:r>
          </w:p>
        </w:tc>
        <w:tc>
          <w:tcPr>
            <w:tcW w:w="2552" w:type="dxa"/>
            <w:gridSpan w:val="2"/>
            <w:vAlign w:val="center"/>
          </w:tcPr>
          <w:p w:rsidR="004E001F" w:rsidRPr="00BC0065" w:rsidRDefault="004E001F" w:rsidP="00B215B7">
            <w:pPr>
              <w:pStyle w:val="Tabletext"/>
              <w:rPr>
                <w:rFonts w:eastAsia="GulimChe"/>
                <w:sz w:val="20"/>
              </w:rPr>
            </w:pPr>
            <w:r w:rsidRPr="00BC0065">
              <w:rPr>
                <w:rFonts w:eastAsia="GulimChe"/>
                <w:sz w:val="20"/>
              </w:rPr>
              <w:t xml:space="preserve">26,995, </w:t>
            </w:r>
            <w:r w:rsidRPr="00BC0065">
              <w:rPr>
                <w:rFonts w:eastAsia="GulimChe"/>
                <w:sz w:val="20"/>
                <w:lang w:eastAsia="ko-KR"/>
              </w:rPr>
              <w:t>…,</w:t>
            </w:r>
            <w:r w:rsidRPr="00BC0065">
              <w:rPr>
                <w:rFonts w:eastAsia="GulimChe"/>
                <w:sz w:val="20"/>
              </w:rPr>
              <w:t xml:space="preserve"> 27,195</w:t>
            </w:r>
            <w:r w:rsidRPr="00BC0065">
              <w:rPr>
                <w:rFonts w:eastAsia="GulimChe"/>
                <w:sz w:val="20"/>
                <w:lang w:eastAsia="ko-KR"/>
              </w:rPr>
              <w:t> MHz</w:t>
            </w:r>
            <w:r w:rsidRPr="00BC0065">
              <w:rPr>
                <w:rFonts w:eastAsia="GulimChe"/>
                <w:sz w:val="20"/>
                <w:lang w:eastAsia="ko-KR"/>
              </w:rPr>
              <w:br/>
              <w:t>(5 canaux, espacement de 50 kHz)</w:t>
            </w:r>
          </w:p>
        </w:tc>
        <w:tc>
          <w:tcPr>
            <w:tcW w:w="2126" w:type="dxa"/>
            <w:vAlign w:val="center"/>
          </w:tcPr>
          <w:p w:rsidR="004E001F" w:rsidRPr="00BC0065" w:rsidRDefault="004E001F" w:rsidP="00B215B7">
            <w:pPr>
              <w:pStyle w:val="Tabletext"/>
              <w:jc w:val="center"/>
              <w:rPr>
                <w:sz w:val="20"/>
                <w:lang w:eastAsia="ko-KR"/>
              </w:rPr>
            </w:pPr>
            <w:r w:rsidRPr="00BC0065">
              <w:rPr>
                <w:sz w:val="20"/>
                <w:lang w:eastAsia="ko-KR"/>
              </w:rPr>
              <w:t xml:space="preserve">10 mV/m </w:t>
            </w:r>
            <w:r>
              <w:rPr>
                <w:sz w:val="20"/>
                <w:lang w:eastAsia="ko-KR"/>
              </w:rPr>
              <w:t xml:space="preserve">à </w:t>
            </w:r>
            <w:r w:rsidRPr="00BC0065">
              <w:rPr>
                <w:sz w:val="20"/>
                <w:lang w:eastAsia="ko-KR"/>
              </w:rPr>
              <w:t>10 m</w:t>
            </w:r>
          </w:p>
        </w:tc>
        <w:tc>
          <w:tcPr>
            <w:tcW w:w="2551" w:type="dxa"/>
            <w:vMerge w:val="restart"/>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52" w:type="dxa"/>
            <w:gridSpan w:val="2"/>
            <w:vAlign w:val="center"/>
          </w:tcPr>
          <w:p w:rsidR="004E001F" w:rsidRPr="00BC0065" w:rsidRDefault="004E001F" w:rsidP="00B215B7">
            <w:pPr>
              <w:pStyle w:val="Tabletext"/>
              <w:rPr>
                <w:rFonts w:eastAsia="GulimChe"/>
                <w:sz w:val="20"/>
                <w:lang w:eastAsia="ko-KR"/>
              </w:rPr>
            </w:pPr>
            <w:r w:rsidRPr="00BC0065">
              <w:rPr>
                <w:rFonts w:eastAsia="GulimChe"/>
                <w:sz w:val="20"/>
              </w:rPr>
              <w:t xml:space="preserve">40,255, </w:t>
            </w:r>
            <w:r w:rsidRPr="00BC0065">
              <w:rPr>
                <w:rFonts w:eastAsia="GulimChe"/>
                <w:sz w:val="20"/>
                <w:lang w:eastAsia="ko-KR"/>
              </w:rPr>
              <w:t xml:space="preserve">…, </w:t>
            </w:r>
            <w:r w:rsidRPr="00BC0065">
              <w:rPr>
                <w:rFonts w:eastAsia="GulimChe"/>
                <w:sz w:val="20"/>
              </w:rPr>
              <w:t>40,495</w:t>
            </w:r>
            <w:r w:rsidRPr="00BC0065">
              <w:rPr>
                <w:rFonts w:eastAsia="GulimChe"/>
                <w:sz w:val="20"/>
                <w:lang w:eastAsia="ko-KR"/>
              </w:rPr>
              <w:t xml:space="preserve"> MHz </w:t>
            </w:r>
            <w:r w:rsidRPr="00BC0065">
              <w:rPr>
                <w:rFonts w:eastAsia="GulimChe"/>
                <w:sz w:val="20"/>
                <w:lang w:eastAsia="ko-KR"/>
              </w:rPr>
              <w:br/>
              <w:t>(13 canaux, espacement de 20 kHz)</w:t>
            </w:r>
          </w:p>
        </w:tc>
        <w:tc>
          <w:tcPr>
            <w:tcW w:w="2126" w:type="dxa"/>
            <w:vAlign w:val="center"/>
          </w:tcPr>
          <w:p w:rsidR="004E001F" w:rsidRPr="00BC0065" w:rsidRDefault="004E001F" w:rsidP="00B215B7">
            <w:pPr>
              <w:pStyle w:val="Tabletext"/>
              <w:jc w:val="center"/>
              <w:rPr>
                <w:sz w:val="20"/>
                <w:lang w:eastAsia="ko-KR"/>
              </w:rPr>
            </w:pPr>
            <w:r w:rsidRPr="00BC0065">
              <w:rPr>
                <w:sz w:val="20"/>
                <w:lang w:eastAsia="ko-KR"/>
              </w:rPr>
              <w:t xml:space="preserve">10 mV/m </w:t>
            </w:r>
            <w:r>
              <w:rPr>
                <w:sz w:val="20"/>
                <w:lang w:eastAsia="ko-KR"/>
              </w:rPr>
              <w:t xml:space="preserve">à </w:t>
            </w:r>
            <w:r w:rsidRPr="00BC0065">
              <w:rPr>
                <w:sz w:val="20"/>
                <w:lang w:eastAsia="ko-KR"/>
              </w:rPr>
              <w:t>10 m</w:t>
            </w:r>
          </w:p>
        </w:tc>
        <w:tc>
          <w:tcPr>
            <w:tcW w:w="2551"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52" w:type="dxa"/>
            <w:gridSpan w:val="2"/>
            <w:vAlign w:val="center"/>
          </w:tcPr>
          <w:p w:rsidR="004E001F" w:rsidRPr="00BC0065" w:rsidRDefault="004E001F" w:rsidP="00B215B7">
            <w:pPr>
              <w:pStyle w:val="Tabletext"/>
              <w:rPr>
                <w:sz w:val="20"/>
                <w:lang w:eastAsia="ko-KR"/>
              </w:rPr>
            </w:pPr>
            <w:r w:rsidRPr="00BC0065">
              <w:rPr>
                <w:rFonts w:eastAsia="GulimChe"/>
                <w:sz w:val="20"/>
              </w:rPr>
              <w:t xml:space="preserve">75,630, </w:t>
            </w:r>
            <w:r w:rsidRPr="00BC0065">
              <w:rPr>
                <w:rFonts w:eastAsia="GulimChe"/>
                <w:sz w:val="20"/>
                <w:lang w:eastAsia="ko-KR"/>
              </w:rPr>
              <w:t>...,</w:t>
            </w:r>
            <w:r w:rsidRPr="00BC0065">
              <w:rPr>
                <w:rFonts w:eastAsia="GulimChe"/>
                <w:sz w:val="20"/>
              </w:rPr>
              <w:t xml:space="preserve"> 75,790</w:t>
            </w:r>
            <w:r w:rsidRPr="00BC0065">
              <w:rPr>
                <w:rFonts w:eastAsia="GulimChe"/>
                <w:sz w:val="20"/>
                <w:lang w:eastAsia="ko-KR"/>
              </w:rPr>
              <w:t xml:space="preserve"> MHz </w:t>
            </w:r>
            <w:r w:rsidRPr="00BC0065">
              <w:rPr>
                <w:rFonts w:eastAsia="GulimChe"/>
                <w:sz w:val="20"/>
                <w:lang w:eastAsia="ko-KR"/>
              </w:rPr>
              <w:br/>
              <w:t>(9 canaux, espacement de 20 kHz)</w:t>
            </w:r>
          </w:p>
        </w:tc>
        <w:tc>
          <w:tcPr>
            <w:tcW w:w="2126" w:type="dxa"/>
            <w:vAlign w:val="center"/>
          </w:tcPr>
          <w:p w:rsidR="004E001F" w:rsidRPr="00BC0065" w:rsidRDefault="004E001F" w:rsidP="00B215B7">
            <w:pPr>
              <w:pStyle w:val="Tabletext"/>
              <w:jc w:val="center"/>
              <w:rPr>
                <w:sz w:val="20"/>
                <w:lang w:eastAsia="ko-KR"/>
              </w:rPr>
            </w:pPr>
            <w:r>
              <w:rPr>
                <w:sz w:val="20"/>
                <w:lang w:eastAsia="ko-KR"/>
              </w:rPr>
              <w:t xml:space="preserve">10 mV/m à </w:t>
            </w:r>
            <w:r w:rsidRPr="00BC0065">
              <w:rPr>
                <w:sz w:val="20"/>
                <w:lang w:eastAsia="ko-KR"/>
              </w:rPr>
              <w:t>10 m</w:t>
            </w:r>
          </w:p>
        </w:tc>
        <w:tc>
          <w:tcPr>
            <w:tcW w:w="2551"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restart"/>
            <w:vAlign w:val="center"/>
          </w:tcPr>
          <w:p w:rsidR="004E001F" w:rsidRPr="00BC0065" w:rsidRDefault="004E001F" w:rsidP="00B215B7">
            <w:pPr>
              <w:pStyle w:val="Tabletext"/>
              <w:keepNext/>
              <w:keepLines/>
              <w:jc w:val="center"/>
              <w:rPr>
                <w:snapToGrid w:val="0"/>
                <w:sz w:val="20"/>
              </w:rPr>
            </w:pPr>
            <w:r w:rsidRPr="00BC0065">
              <w:rPr>
                <w:snapToGrid w:val="0"/>
                <w:sz w:val="20"/>
              </w:rPr>
              <w:t>4</w:t>
            </w:r>
          </w:p>
        </w:tc>
        <w:tc>
          <w:tcPr>
            <w:tcW w:w="1714" w:type="dxa"/>
            <w:vMerge w:val="restart"/>
            <w:vAlign w:val="center"/>
          </w:tcPr>
          <w:p w:rsidR="004E001F" w:rsidRPr="00BC0065" w:rsidRDefault="004E001F" w:rsidP="00B215B7">
            <w:pPr>
              <w:pStyle w:val="Tabletext"/>
              <w:keepNext/>
              <w:keepLines/>
              <w:rPr>
                <w:sz w:val="20"/>
                <w:lang w:eastAsia="ko-KR"/>
              </w:rPr>
            </w:pPr>
            <w:r w:rsidRPr="00BC0065">
              <w:rPr>
                <w:sz w:val="20"/>
                <w:lang w:eastAsia="ko-KR"/>
              </w:rPr>
              <w:t>Contrôleur</w:t>
            </w:r>
            <w:r>
              <w:rPr>
                <w:sz w:val="20"/>
                <w:lang w:eastAsia="ko-KR"/>
              </w:rPr>
              <w:t>s</w:t>
            </w:r>
            <w:r w:rsidRPr="00BC0065">
              <w:rPr>
                <w:sz w:val="20"/>
                <w:lang w:eastAsia="ko-KR"/>
              </w:rPr>
              <w:t xml:space="preserve"> radio pour modèle</w:t>
            </w:r>
            <w:r>
              <w:rPr>
                <w:sz w:val="20"/>
                <w:lang w:eastAsia="ko-KR"/>
              </w:rPr>
              <w:t>s</w:t>
            </w:r>
            <w:r w:rsidRPr="00BC0065">
              <w:rPr>
                <w:sz w:val="20"/>
                <w:lang w:eastAsia="ko-KR"/>
              </w:rPr>
              <w:t xml:space="preserve"> réduit</w:t>
            </w:r>
            <w:r>
              <w:rPr>
                <w:sz w:val="20"/>
                <w:lang w:eastAsia="ko-KR"/>
              </w:rPr>
              <w:t>s</w:t>
            </w:r>
            <w:r w:rsidRPr="00BC0065">
              <w:rPr>
                <w:sz w:val="20"/>
                <w:lang w:eastAsia="ko-KR"/>
              </w:rPr>
              <w:t xml:space="preserve"> d'aéronef</w:t>
            </w:r>
            <w:r>
              <w:rPr>
                <w:sz w:val="20"/>
                <w:lang w:eastAsia="ko-KR"/>
              </w:rPr>
              <w:t>s</w:t>
            </w:r>
          </w:p>
        </w:tc>
        <w:tc>
          <w:tcPr>
            <w:tcW w:w="2552" w:type="dxa"/>
            <w:gridSpan w:val="2"/>
            <w:vAlign w:val="center"/>
          </w:tcPr>
          <w:p w:rsidR="004E001F" w:rsidRPr="00BC0065" w:rsidRDefault="004E001F" w:rsidP="00B215B7">
            <w:pPr>
              <w:pStyle w:val="Tabletext"/>
              <w:keepNext/>
              <w:keepLines/>
              <w:rPr>
                <w:rFonts w:eastAsia="GulimChe"/>
                <w:sz w:val="20"/>
                <w:lang w:eastAsia="ko-KR"/>
              </w:rPr>
            </w:pPr>
            <w:r w:rsidRPr="00BC0065">
              <w:rPr>
                <w:rFonts w:eastAsia="GulimChe"/>
                <w:sz w:val="20"/>
              </w:rPr>
              <w:t xml:space="preserve">40,715, </w:t>
            </w:r>
            <w:r w:rsidRPr="00BC0065">
              <w:rPr>
                <w:rFonts w:eastAsia="GulimChe"/>
                <w:sz w:val="20"/>
                <w:lang w:eastAsia="ko-KR"/>
              </w:rPr>
              <w:t xml:space="preserve">..., </w:t>
            </w:r>
            <w:r w:rsidRPr="00BC0065">
              <w:rPr>
                <w:rFonts w:eastAsia="GulimChe"/>
                <w:sz w:val="20"/>
              </w:rPr>
              <w:t>40,995</w:t>
            </w:r>
            <w:r w:rsidRPr="00BC0065">
              <w:rPr>
                <w:rFonts w:eastAsia="GulimChe"/>
                <w:sz w:val="20"/>
                <w:lang w:eastAsia="ko-KR"/>
              </w:rPr>
              <w:t xml:space="preserve"> MHz </w:t>
            </w:r>
            <w:r w:rsidRPr="00BC0065">
              <w:rPr>
                <w:rFonts w:eastAsia="GulimChe"/>
                <w:sz w:val="20"/>
                <w:lang w:eastAsia="ko-KR"/>
              </w:rPr>
              <w:br/>
              <w:t>(15 canaux, espacement de 20 kHz)</w:t>
            </w:r>
          </w:p>
        </w:tc>
        <w:tc>
          <w:tcPr>
            <w:tcW w:w="2126" w:type="dxa"/>
            <w:vMerge w:val="restart"/>
            <w:vAlign w:val="center"/>
          </w:tcPr>
          <w:p w:rsidR="004E001F" w:rsidRPr="00BC0065" w:rsidRDefault="004E001F" w:rsidP="00B215B7">
            <w:pPr>
              <w:pStyle w:val="Tabletext"/>
              <w:keepNext/>
              <w:keepLines/>
              <w:jc w:val="center"/>
              <w:rPr>
                <w:rFonts w:eastAsia="SimSun"/>
                <w:sz w:val="20"/>
                <w:lang w:eastAsia="zh-CN"/>
              </w:rPr>
            </w:pPr>
            <w:r>
              <w:rPr>
                <w:sz w:val="20"/>
                <w:lang w:eastAsia="ko-KR"/>
              </w:rPr>
              <w:t xml:space="preserve">10 mV/m à </w:t>
            </w:r>
            <w:r w:rsidRPr="00BC0065">
              <w:rPr>
                <w:sz w:val="20"/>
                <w:lang w:eastAsia="ko-KR"/>
              </w:rPr>
              <w:t>10 m</w:t>
            </w:r>
          </w:p>
        </w:tc>
        <w:tc>
          <w:tcPr>
            <w:tcW w:w="2551" w:type="dxa"/>
            <w:vMerge w:val="restart"/>
            <w:vAlign w:val="center"/>
          </w:tcPr>
          <w:p w:rsidR="004E001F" w:rsidRPr="00BC0065" w:rsidRDefault="004E001F" w:rsidP="00B215B7">
            <w:pPr>
              <w:pStyle w:val="Tabletext"/>
              <w:keepNext/>
              <w:keepLines/>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52" w:type="dxa"/>
            <w:gridSpan w:val="2"/>
            <w:vAlign w:val="center"/>
          </w:tcPr>
          <w:p w:rsidR="004E001F" w:rsidRPr="00BC0065" w:rsidRDefault="004E001F" w:rsidP="00B215B7">
            <w:pPr>
              <w:pStyle w:val="Tabletext"/>
              <w:rPr>
                <w:rFonts w:eastAsia="GulimChe"/>
                <w:sz w:val="20"/>
              </w:rPr>
            </w:pPr>
            <w:r w:rsidRPr="00BC0065">
              <w:rPr>
                <w:rFonts w:eastAsia="GulimChe"/>
                <w:sz w:val="20"/>
              </w:rPr>
              <w:t xml:space="preserve">72,630, </w:t>
            </w:r>
            <w:r w:rsidRPr="00BC0065">
              <w:rPr>
                <w:rFonts w:eastAsia="GulimChe"/>
                <w:sz w:val="20"/>
                <w:lang w:eastAsia="ko-KR"/>
              </w:rPr>
              <w:t>…,</w:t>
            </w:r>
            <w:r w:rsidRPr="00BC0065">
              <w:rPr>
                <w:rFonts w:eastAsia="GulimChe"/>
                <w:sz w:val="20"/>
              </w:rPr>
              <w:t xml:space="preserve"> 72,990</w:t>
            </w:r>
            <w:r w:rsidRPr="00BC0065">
              <w:rPr>
                <w:rFonts w:eastAsia="GulimChe"/>
                <w:sz w:val="20"/>
                <w:lang w:eastAsia="ko-KR"/>
              </w:rPr>
              <w:t xml:space="preserve"> MHz </w:t>
            </w:r>
            <w:r w:rsidRPr="00BC0065">
              <w:rPr>
                <w:rFonts w:eastAsia="GulimChe"/>
                <w:sz w:val="20"/>
                <w:lang w:eastAsia="ko-KR"/>
              </w:rPr>
              <w:br/>
              <w:t>(19 canaux, espacement de 20 kHz)</w:t>
            </w:r>
          </w:p>
        </w:tc>
        <w:tc>
          <w:tcPr>
            <w:tcW w:w="2126" w:type="dxa"/>
            <w:vMerge/>
            <w:vAlign w:val="center"/>
          </w:tcPr>
          <w:p w:rsidR="004E001F" w:rsidRPr="00BC0065" w:rsidRDefault="004E001F" w:rsidP="00B215B7">
            <w:pPr>
              <w:pStyle w:val="Tabletext"/>
              <w:jc w:val="center"/>
              <w:rPr>
                <w:sz w:val="20"/>
                <w:lang w:eastAsia="ko-KR"/>
              </w:rPr>
            </w:pPr>
          </w:p>
        </w:tc>
        <w:tc>
          <w:tcPr>
            <w:tcW w:w="2551" w:type="dxa"/>
            <w:vMerge/>
            <w:vAlign w:val="center"/>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restart"/>
            <w:vAlign w:val="center"/>
          </w:tcPr>
          <w:p w:rsidR="004E001F" w:rsidRPr="00BC0065" w:rsidRDefault="004E001F" w:rsidP="00B215B7">
            <w:pPr>
              <w:pStyle w:val="Tabletext"/>
              <w:jc w:val="center"/>
              <w:rPr>
                <w:snapToGrid w:val="0"/>
                <w:sz w:val="20"/>
              </w:rPr>
            </w:pPr>
            <w:r w:rsidRPr="00BC0065">
              <w:rPr>
                <w:snapToGrid w:val="0"/>
                <w:sz w:val="20"/>
              </w:rPr>
              <w:t>5</w:t>
            </w:r>
          </w:p>
        </w:tc>
        <w:tc>
          <w:tcPr>
            <w:tcW w:w="1714" w:type="dxa"/>
            <w:vMerge w:val="restart"/>
            <w:vAlign w:val="center"/>
          </w:tcPr>
          <w:p w:rsidR="004E001F" w:rsidRPr="00BC0065" w:rsidRDefault="004E001F" w:rsidP="00B215B7">
            <w:pPr>
              <w:pStyle w:val="Tabletext"/>
              <w:rPr>
                <w:sz w:val="20"/>
                <w:lang w:eastAsia="ko-KR"/>
              </w:rPr>
            </w:pPr>
            <w:r w:rsidRPr="00BC0065">
              <w:rPr>
                <w:sz w:val="20"/>
                <w:lang w:eastAsia="ko-KR"/>
              </w:rPr>
              <w:t>Contrôleur</w:t>
            </w:r>
            <w:r>
              <w:rPr>
                <w:sz w:val="20"/>
                <w:lang w:eastAsia="ko-KR"/>
              </w:rPr>
              <w:t>s</w:t>
            </w:r>
            <w:r w:rsidRPr="00BC0065">
              <w:rPr>
                <w:sz w:val="20"/>
                <w:lang w:eastAsia="ko-KR"/>
              </w:rPr>
              <w:t xml:space="preserve"> radio pour jouet</w:t>
            </w:r>
            <w:r>
              <w:rPr>
                <w:sz w:val="20"/>
                <w:lang w:eastAsia="ko-KR"/>
              </w:rPr>
              <w:t>s</w:t>
            </w:r>
            <w:r w:rsidRPr="00BC0065">
              <w:rPr>
                <w:sz w:val="20"/>
                <w:lang w:eastAsia="ko-KR"/>
              </w:rPr>
              <w:t>, alarme</w:t>
            </w:r>
            <w:r>
              <w:rPr>
                <w:sz w:val="20"/>
                <w:lang w:eastAsia="ko-KR"/>
              </w:rPr>
              <w:t>s</w:t>
            </w:r>
            <w:r w:rsidRPr="00BC0065">
              <w:rPr>
                <w:sz w:val="20"/>
                <w:lang w:eastAsia="ko-KR"/>
              </w:rPr>
              <w:t xml:space="preserve"> de sécurité ou télécommande</w:t>
            </w:r>
          </w:p>
        </w:tc>
        <w:tc>
          <w:tcPr>
            <w:tcW w:w="2552" w:type="dxa"/>
            <w:gridSpan w:val="2"/>
            <w:vAlign w:val="center"/>
          </w:tcPr>
          <w:p w:rsidR="004E001F" w:rsidRPr="00BC0065" w:rsidRDefault="004E001F" w:rsidP="00B215B7">
            <w:pPr>
              <w:pStyle w:val="Tabletext"/>
              <w:jc w:val="center"/>
              <w:rPr>
                <w:rFonts w:eastAsia="Gulim"/>
                <w:sz w:val="20"/>
                <w:lang w:eastAsia="ko-KR"/>
              </w:rPr>
            </w:pPr>
            <w:r w:rsidRPr="00BC0065">
              <w:rPr>
                <w:rFonts w:eastAsia="Gulim"/>
                <w:sz w:val="20"/>
              </w:rPr>
              <w:t>13,552-13,568</w:t>
            </w:r>
            <w:r w:rsidRPr="00BC0065">
              <w:rPr>
                <w:rFonts w:eastAsia="Gulim"/>
                <w:sz w:val="20"/>
                <w:lang w:eastAsia="ko-KR"/>
              </w:rPr>
              <w:t> MHz</w:t>
            </w:r>
          </w:p>
        </w:tc>
        <w:tc>
          <w:tcPr>
            <w:tcW w:w="2126" w:type="dxa"/>
            <w:vMerge w:val="restart"/>
            <w:vAlign w:val="center"/>
          </w:tcPr>
          <w:p w:rsidR="004E001F" w:rsidRPr="00BC0065" w:rsidRDefault="004E001F" w:rsidP="00B215B7">
            <w:pPr>
              <w:pStyle w:val="Tabletext"/>
              <w:jc w:val="center"/>
              <w:rPr>
                <w:rFonts w:eastAsia="SimSun"/>
                <w:sz w:val="20"/>
                <w:lang w:eastAsia="zh-CN"/>
              </w:rPr>
            </w:pPr>
            <w:r>
              <w:rPr>
                <w:sz w:val="20"/>
                <w:lang w:eastAsia="ko-KR"/>
              </w:rPr>
              <w:t xml:space="preserve">10 mV/m à </w:t>
            </w:r>
            <w:r w:rsidRPr="00BC0065">
              <w:rPr>
                <w:sz w:val="20"/>
                <w:lang w:eastAsia="ko-KR"/>
              </w:rPr>
              <w:t>10 m</w:t>
            </w:r>
          </w:p>
        </w:tc>
        <w:tc>
          <w:tcPr>
            <w:tcW w:w="2551" w:type="dxa"/>
            <w:vMerge w:val="restart"/>
            <w:vAlign w:val="center"/>
          </w:tcPr>
          <w:p w:rsidR="004E001F" w:rsidRPr="00BC0065" w:rsidRDefault="004E001F" w:rsidP="00B215B7">
            <w:pPr>
              <w:pStyle w:val="Tabletext"/>
              <w:rPr>
                <w:rFonts w:ascii="TimesNewRomanPSMT" w:eastAsia="SimSun" w:hAnsi="TimesNewRomanPSMT" w:cs="TimesNewRomanPSMT"/>
                <w:sz w:val="20"/>
                <w:lang w:eastAsia="zh-CN"/>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52" w:type="dxa"/>
            <w:gridSpan w:val="2"/>
            <w:vAlign w:val="center"/>
          </w:tcPr>
          <w:p w:rsidR="004E001F" w:rsidRPr="00BC0065" w:rsidRDefault="004E001F" w:rsidP="00B215B7">
            <w:pPr>
              <w:pStyle w:val="Tabletext"/>
              <w:jc w:val="center"/>
              <w:rPr>
                <w:rFonts w:eastAsia="Gulim"/>
                <w:sz w:val="20"/>
                <w:lang w:eastAsia="ko-KR"/>
              </w:rPr>
            </w:pPr>
            <w:r w:rsidRPr="00BC0065">
              <w:rPr>
                <w:rFonts w:eastAsia="Gulim"/>
                <w:sz w:val="20"/>
              </w:rPr>
              <w:t>26,958-27,282</w:t>
            </w:r>
            <w:r w:rsidRPr="00BC0065">
              <w:rPr>
                <w:rFonts w:eastAsia="Gulim"/>
                <w:sz w:val="20"/>
                <w:lang w:eastAsia="ko-KR"/>
              </w:rPr>
              <w:t> MHz</w:t>
            </w:r>
          </w:p>
        </w:tc>
        <w:tc>
          <w:tcPr>
            <w:tcW w:w="2126" w:type="dxa"/>
            <w:vMerge/>
            <w:vAlign w:val="center"/>
          </w:tcPr>
          <w:p w:rsidR="004E001F" w:rsidRPr="00BC0065" w:rsidRDefault="004E001F" w:rsidP="00B215B7">
            <w:pPr>
              <w:pStyle w:val="Tabletext"/>
              <w:jc w:val="center"/>
              <w:rPr>
                <w:sz w:val="20"/>
                <w:lang w:eastAsia="ko-KR"/>
              </w:rPr>
            </w:pPr>
          </w:p>
        </w:tc>
        <w:tc>
          <w:tcPr>
            <w:tcW w:w="2551" w:type="dxa"/>
            <w:vMerge/>
            <w:vAlign w:val="center"/>
          </w:tcPr>
          <w:p w:rsidR="004E001F" w:rsidRPr="00BC0065" w:rsidRDefault="004E001F" w:rsidP="00B215B7">
            <w:pPr>
              <w:pStyle w:val="Tabletext"/>
              <w:rPr>
                <w:rFonts w:ascii="TimesNewRomanPSMT" w:eastAsia="SimSun" w:hAnsi="TimesNewRomanPSMT" w:cs="TimesNewRomanPSMT"/>
                <w:sz w:val="20"/>
                <w:lang w:eastAsia="zh-CN"/>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52" w:type="dxa"/>
            <w:gridSpan w:val="2"/>
            <w:vAlign w:val="center"/>
          </w:tcPr>
          <w:p w:rsidR="004E001F" w:rsidRPr="00BC0065" w:rsidRDefault="004E001F" w:rsidP="00B215B7">
            <w:pPr>
              <w:pStyle w:val="Tabletext"/>
              <w:jc w:val="center"/>
              <w:rPr>
                <w:rFonts w:eastAsia="Gulim"/>
                <w:sz w:val="20"/>
              </w:rPr>
            </w:pPr>
            <w:r w:rsidRPr="00BC0065">
              <w:rPr>
                <w:rFonts w:eastAsia="Gulim"/>
                <w:sz w:val="20"/>
              </w:rPr>
              <w:t>40,656-40,704 </w:t>
            </w:r>
            <w:r w:rsidRPr="00BC0065">
              <w:rPr>
                <w:rFonts w:eastAsia="Gulim"/>
                <w:sz w:val="20"/>
                <w:lang w:eastAsia="ko-KR"/>
              </w:rPr>
              <w:t>MHz</w:t>
            </w:r>
          </w:p>
        </w:tc>
        <w:tc>
          <w:tcPr>
            <w:tcW w:w="2126" w:type="dxa"/>
            <w:vMerge/>
            <w:vAlign w:val="center"/>
          </w:tcPr>
          <w:p w:rsidR="004E001F" w:rsidRPr="00BC0065" w:rsidRDefault="004E001F" w:rsidP="00B215B7">
            <w:pPr>
              <w:pStyle w:val="Tabletext"/>
              <w:jc w:val="center"/>
              <w:rPr>
                <w:sz w:val="20"/>
                <w:lang w:eastAsia="ko-KR"/>
              </w:rPr>
            </w:pPr>
          </w:p>
        </w:tc>
        <w:tc>
          <w:tcPr>
            <w:tcW w:w="2551" w:type="dxa"/>
            <w:vMerge/>
            <w:vAlign w:val="center"/>
          </w:tcPr>
          <w:p w:rsidR="004E001F" w:rsidRPr="00BC0065" w:rsidRDefault="004E001F" w:rsidP="00B215B7">
            <w:pPr>
              <w:pStyle w:val="Tabletext"/>
              <w:rPr>
                <w:rFonts w:ascii="TimesNewRomanPSMT" w:eastAsia="SimSun" w:hAnsi="TimesNewRomanPSMT" w:cs="TimesNewRomanPSMT"/>
                <w:sz w:val="20"/>
                <w:lang w:eastAsia="zh-CN"/>
              </w:rPr>
            </w:pPr>
          </w:p>
        </w:tc>
      </w:tr>
      <w:tr w:rsidR="004E001F" w:rsidRPr="00BC0065" w:rsidTr="00FF46E3">
        <w:trPr>
          <w:cantSplit/>
          <w:jc w:val="center"/>
        </w:trPr>
        <w:tc>
          <w:tcPr>
            <w:tcW w:w="696" w:type="dxa"/>
            <w:vMerge w:val="restart"/>
            <w:vAlign w:val="center"/>
          </w:tcPr>
          <w:p w:rsidR="004E001F" w:rsidRPr="00BC0065" w:rsidRDefault="004E001F" w:rsidP="00B215B7">
            <w:pPr>
              <w:pStyle w:val="Tabletext"/>
              <w:keepNext/>
              <w:jc w:val="center"/>
              <w:rPr>
                <w:snapToGrid w:val="0"/>
                <w:sz w:val="20"/>
              </w:rPr>
            </w:pPr>
            <w:r w:rsidRPr="00BC0065">
              <w:rPr>
                <w:snapToGrid w:val="0"/>
                <w:sz w:val="20"/>
              </w:rPr>
              <w:t>6</w:t>
            </w:r>
          </w:p>
        </w:tc>
        <w:tc>
          <w:tcPr>
            <w:tcW w:w="1714" w:type="dxa"/>
            <w:vMerge w:val="restart"/>
            <w:vAlign w:val="center"/>
          </w:tcPr>
          <w:p w:rsidR="004E001F" w:rsidRPr="00BC0065" w:rsidRDefault="004E001F" w:rsidP="00B215B7">
            <w:pPr>
              <w:pStyle w:val="Tabletext"/>
              <w:keepNext/>
              <w:rPr>
                <w:sz w:val="20"/>
                <w:lang w:eastAsia="ko-KR"/>
              </w:rPr>
            </w:pPr>
            <w:r w:rsidRPr="00BC0065">
              <w:rPr>
                <w:sz w:val="20"/>
                <w:lang w:eastAsia="ko-KR"/>
              </w:rPr>
              <w:t>Transmission de données</w:t>
            </w:r>
          </w:p>
        </w:tc>
        <w:tc>
          <w:tcPr>
            <w:tcW w:w="2533" w:type="dxa"/>
            <w:vAlign w:val="center"/>
          </w:tcPr>
          <w:p w:rsidR="004E001F" w:rsidRPr="00BC0065" w:rsidRDefault="004E001F" w:rsidP="00B215B7">
            <w:pPr>
              <w:pStyle w:val="Tabletext"/>
              <w:keepNext/>
              <w:jc w:val="center"/>
              <w:rPr>
                <w:rFonts w:eastAsia="GulimChe"/>
                <w:sz w:val="20"/>
                <w:lang w:eastAsia="ko-KR"/>
              </w:rPr>
            </w:pPr>
            <w:r w:rsidRPr="00BC0065">
              <w:rPr>
                <w:sz w:val="20"/>
              </w:rPr>
              <w:t>173,</w:t>
            </w:r>
            <w:r w:rsidRPr="00BC0065">
              <w:rPr>
                <w:sz w:val="20"/>
                <w:lang w:eastAsia="ko-KR"/>
              </w:rPr>
              <w:t xml:space="preserve">0250, …, </w:t>
            </w:r>
            <w:r w:rsidRPr="00BC0065">
              <w:rPr>
                <w:sz w:val="20"/>
              </w:rPr>
              <w:t>173,2</w:t>
            </w:r>
            <w:r w:rsidRPr="00BC0065">
              <w:rPr>
                <w:sz w:val="20"/>
                <w:lang w:eastAsia="ko-KR"/>
              </w:rPr>
              <w:t>750 MHz</w:t>
            </w:r>
            <w:r w:rsidRPr="00BC0065">
              <w:rPr>
                <w:sz w:val="20"/>
                <w:lang w:eastAsia="ko-KR"/>
              </w:rPr>
              <w:br/>
              <w:t xml:space="preserve">(21 canaux, </w:t>
            </w:r>
            <w:r w:rsidRPr="00BC0065">
              <w:rPr>
                <w:sz w:val="20"/>
                <w:lang w:eastAsia="ko-KR"/>
              </w:rPr>
              <w:br/>
              <w:t>espacement de 12,5 kHz)</w:t>
            </w:r>
          </w:p>
        </w:tc>
        <w:tc>
          <w:tcPr>
            <w:tcW w:w="2145" w:type="dxa"/>
            <w:gridSpan w:val="2"/>
            <w:vAlign w:val="center"/>
          </w:tcPr>
          <w:p w:rsidR="004E001F" w:rsidRPr="00BC0065" w:rsidRDefault="004E001F" w:rsidP="00B215B7">
            <w:pPr>
              <w:pStyle w:val="Tabletext"/>
              <w:keepNext/>
              <w:jc w:val="center"/>
              <w:rPr>
                <w:sz w:val="20"/>
                <w:lang w:eastAsia="ko-KR"/>
              </w:rPr>
            </w:pPr>
            <w:r w:rsidRPr="00BC0065">
              <w:rPr>
                <w:sz w:val="20"/>
                <w:lang w:eastAsia="ko-KR"/>
              </w:rPr>
              <w:t>5 mW (p.a.r.)</w:t>
            </w:r>
          </w:p>
        </w:tc>
        <w:tc>
          <w:tcPr>
            <w:tcW w:w="2551" w:type="dxa"/>
            <w:vMerge w:val="restart"/>
          </w:tcPr>
          <w:p w:rsidR="004E001F" w:rsidRPr="00BC0065" w:rsidRDefault="004E001F" w:rsidP="00B215B7">
            <w:pPr>
              <w:pStyle w:val="Tabletext"/>
              <w:keepNext/>
              <w:rPr>
                <w:rFonts w:ascii="TimesNewRomanPSMT" w:hAnsi="TimesNewRomanPSMT" w:cs="TimesNewRomanPSMT"/>
                <w:sz w:val="20"/>
                <w:lang w:eastAsia="ko-KR"/>
              </w:rPr>
            </w:pPr>
            <w:r w:rsidRPr="00BC0065">
              <w:rPr>
                <w:rFonts w:ascii="TimesNewRomanPSMT" w:hAnsi="TimesNewRomanPSMT" w:cs="TimesNewRomanPSMT"/>
                <w:sz w:val="20"/>
                <w:lang w:eastAsia="ko-KR"/>
              </w:rPr>
              <w:t>La largeur de bande occupée maximale (OBW) est de 8,5 kHz</w:t>
            </w:r>
          </w:p>
        </w:tc>
      </w:tr>
      <w:tr w:rsidR="004E001F" w:rsidRPr="00BC0065" w:rsidTr="00FF46E3">
        <w:trPr>
          <w:cantSplit/>
          <w:jc w:val="center"/>
        </w:trPr>
        <w:tc>
          <w:tcPr>
            <w:tcW w:w="696" w:type="dxa"/>
            <w:vMerge/>
            <w:vAlign w:val="center"/>
          </w:tcPr>
          <w:p w:rsidR="004E001F" w:rsidRPr="00BC0065" w:rsidRDefault="004E001F" w:rsidP="00B215B7">
            <w:pPr>
              <w:pStyle w:val="Tabletext"/>
              <w:keepNext/>
              <w:rPr>
                <w:snapToGrid w:val="0"/>
                <w:sz w:val="20"/>
              </w:rPr>
            </w:pPr>
          </w:p>
        </w:tc>
        <w:tc>
          <w:tcPr>
            <w:tcW w:w="1714" w:type="dxa"/>
            <w:vMerge/>
            <w:vAlign w:val="center"/>
          </w:tcPr>
          <w:p w:rsidR="004E001F" w:rsidRPr="00BC0065" w:rsidRDefault="004E001F" w:rsidP="00B215B7">
            <w:pPr>
              <w:pStyle w:val="Tabletext"/>
              <w:keepNext/>
              <w:rPr>
                <w:sz w:val="20"/>
                <w:lang w:eastAsia="ko-KR"/>
              </w:rPr>
            </w:pPr>
          </w:p>
        </w:tc>
        <w:tc>
          <w:tcPr>
            <w:tcW w:w="2533" w:type="dxa"/>
            <w:vAlign w:val="center"/>
          </w:tcPr>
          <w:p w:rsidR="004E001F" w:rsidRPr="00BC0065" w:rsidRDefault="004E001F" w:rsidP="00B215B7">
            <w:pPr>
              <w:pStyle w:val="Tabletext"/>
              <w:keepNext/>
              <w:jc w:val="center"/>
              <w:rPr>
                <w:sz w:val="20"/>
                <w:lang w:eastAsia="ko-KR"/>
              </w:rPr>
            </w:pPr>
            <w:r w:rsidRPr="00BC0065">
              <w:rPr>
                <w:sz w:val="20"/>
              </w:rPr>
              <w:t>173,6</w:t>
            </w:r>
            <w:r w:rsidRPr="00BC0065">
              <w:rPr>
                <w:sz w:val="20"/>
                <w:lang w:eastAsia="ko-KR"/>
              </w:rPr>
              <w:t>250, …, 173,7875 MHz</w:t>
            </w:r>
            <w:r w:rsidRPr="00BC0065">
              <w:rPr>
                <w:sz w:val="20"/>
                <w:lang w:eastAsia="ko-KR"/>
              </w:rPr>
              <w:br/>
              <w:t xml:space="preserve">(14 canaux, </w:t>
            </w:r>
            <w:r w:rsidRPr="00BC0065">
              <w:rPr>
                <w:sz w:val="20"/>
                <w:lang w:eastAsia="ko-KR"/>
              </w:rPr>
              <w:br/>
              <w:t>espacement de 12,5 kHz)</w:t>
            </w:r>
          </w:p>
        </w:tc>
        <w:tc>
          <w:tcPr>
            <w:tcW w:w="2145" w:type="dxa"/>
            <w:gridSpan w:val="2"/>
            <w:vAlign w:val="center"/>
          </w:tcPr>
          <w:p w:rsidR="004E001F" w:rsidRPr="00BC0065" w:rsidRDefault="004E001F" w:rsidP="00B215B7">
            <w:pPr>
              <w:pStyle w:val="Tabletext"/>
              <w:keepNext/>
              <w:jc w:val="center"/>
              <w:rPr>
                <w:sz w:val="20"/>
                <w:lang w:eastAsia="ko-KR"/>
              </w:rPr>
            </w:pPr>
            <w:r w:rsidRPr="00BC0065">
              <w:rPr>
                <w:sz w:val="20"/>
                <w:lang w:eastAsia="ko-KR"/>
              </w:rPr>
              <w:t>10 mW (p.a.r.)</w:t>
            </w:r>
          </w:p>
        </w:tc>
        <w:tc>
          <w:tcPr>
            <w:tcW w:w="2551" w:type="dxa"/>
            <w:vMerge/>
            <w:vAlign w:val="center"/>
          </w:tcPr>
          <w:p w:rsidR="004E001F" w:rsidRPr="00BC0065" w:rsidRDefault="004E001F" w:rsidP="00B215B7">
            <w:pPr>
              <w:pStyle w:val="Tabletext"/>
              <w:keepN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keepNext/>
              <w:rPr>
                <w:snapToGrid w:val="0"/>
                <w:sz w:val="20"/>
              </w:rPr>
            </w:pPr>
          </w:p>
        </w:tc>
        <w:tc>
          <w:tcPr>
            <w:tcW w:w="1714" w:type="dxa"/>
            <w:vMerge/>
            <w:vAlign w:val="center"/>
          </w:tcPr>
          <w:p w:rsidR="004E001F" w:rsidRPr="00BC0065" w:rsidRDefault="004E001F" w:rsidP="00B215B7">
            <w:pPr>
              <w:pStyle w:val="Tabletext"/>
              <w:keepNext/>
              <w:rPr>
                <w:sz w:val="20"/>
                <w:lang w:eastAsia="ko-KR"/>
              </w:rPr>
            </w:pPr>
          </w:p>
        </w:tc>
        <w:tc>
          <w:tcPr>
            <w:tcW w:w="2533" w:type="dxa"/>
            <w:vAlign w:val="center"/>
          </w:tcPr>
          <w:p w:rsidR="004E001F" w:rsidRPr="00BC0065" w:rsidRDefault="004E001F" w:rsidP="00B215B7">
            <w:pPr>
              <w:pStyle w:val="Tabletext"/>
              <w:keepNext/>
              <w:jc w:val="center"/>
              <w:rPr>
                <w:sz w:val="20"/>
                <w:lang w:eastAsia="ko-KR"/>
              </w:rPr>
            </w:pPr>
            <w:r w:rsidRPr="00BC0065">
              <w:rPr>
                <w:sz w:val="20"/>
              </w:rPr>
              <w:t>219,000</w:t>
            </w:r>
            <w:r w:rsidRPr="00BC0065">
              <w:rPr>
                <w:sz w:val="20"/>
                <w:lang w:eastAsia="ko-KR"/>
              </w:rPr>
              <w:t xml:space="preserve"> </w:t>
            </w:r>
            <w:r w:rsidRPr="00BC0065">
              <w:rPr>
                <w:sz w:val="20"/>
              </w:rPr>
              <w:t>(224,000)</w:t>
            </w:r>
            <w:r w:rsidRPr="00BC0065">
              <w:rPr>
                <w:sz w:val="20"/>
                <w:lang w:eastAsia="ko-KR"/>
              </w:rPr>
              <w:t>, …,</w:t>
            </w:r>
            <w:r w:rsidRPr="00BC0065">
              <w:rPr>
                <w:sz w:val="20"/>
                <w:lang w:eastAsia="ko-KR"/>
              </w:rPr>
              <w:br/>
            </w:r>
            <w:r w:rsidRPr="00BC0065">
              <w:rPr>
                <w:sz w:val="20"/>
              </w:rPr>
              <w:t>219,125</w:t>
            </w:r>
            <w:r w:rsidRPr="00BC0065">
              <w:rPr>
                <w:sz w:val="20"/>
                <w:lang w:eastAsia="ko-KR"/>
              </w:rPr>
              <w:t xml:space="preserve"> </w:t>
            </w:r>
            <w:r w:rsidRPr="00BC0065">
              <w:rPr>
                <w:sz w:val="20"/>
              </w:rPr>
              <w:t>(224,125)</w:t>
            </w:r>
            <w:r w:rsidRPr="00BC0065">
              <w:rPr>
                <w:sz w:val="20"/>
                <w:lang w:eastAsia="ko-KR"/>
              </w:rPr>
              <w:br/>
              <w:t xml:space="preserve">(6 paires de canaux, </w:t>
            </w:r>
            <w:r w:rsidRPr="00BC0065">
              <w:rPr>
                <w:sz w:val="20"/>
                <w:lang w:eastAsia="ko-KR"/>
              </w:rPr>
              <w:br/>
              <w:t>espacement de 25 kHz)</w:t>
            </w:r>
          </w:p>
        </w:tc>
        <w:tc>
          <w:tcPr>
            <w:tcW w:w="2145" w:type="dxa"/>
            <w:gridSpan w:val="2"/>
            <w:vAlign w:val="center"/>
          </w:tcPr>
          <w:p w:rsidR="004E001F" w:rsidRPr="00BC0065" w:rsidRDefault="004E001F" w:rsidP="00B215B7">
            <w:pPr>
              <w:pStyle w:val="Tabletext"/>
              <w:keepNext/>
              <w:jc w:val="center"/>
              <w:rPr>
                <w:sz w:val="20"/>
                <w:lang w:eastAsia="ko-KR"/>
              </w:rPr>
            </w:pPr>
            <w:r w:rsidRPr="00BC0065">
              <w:rPr>
                <w:sz w:val="20"/>
                <w:lang w:eastAsia="ko-KR"/>
              </w:rPr>
              <w:t>10 mW (p.a.r.)</w:t>
            </w:r>
          </w:p>
        </w:tc>
        <w:tc>
          <w:tcPr>
            <w:tcW w:w="2551" w:type="dxa"/>
            <w:vAlign w:val="center"/>
          </w:tcPr>
          <w:p w:rsidR="004E001F" w:rsidRPr="00BC0065" w:rsidRDefault="004E001F" w:rsidP="00B215B7">
            <w:pPr>
              <w:pStyle w:val="Tabletext"/>
              <w:keepNext/>
              <w:rPr>
                <w:rFonts w:ascii="TimesNewRomanPSMT" w:hAnsi="TimesNewRomanPSMT" w:cs="TimesNewRomanPSMT"/>
                <w:sz w:val="20"/>
                <w:lang w:eastAsia="ko-KR"/>
              </w:rPr>
            </w:pPr>
            <w:r w:rsidRPr="00BC0065">
              <w:rPr>
                <w:sz w:val="20"/>
                <w:lang w:eastAsia="ko-KR"/>
              </w:rPr>
              <w:t xml:space="preserve">Les fréquences </w:t>
            </w:r>
            <w:r w:rsidRPr="00BC0065">
              <w:rPr>
                <w:sz w:val="20"/>
              </w:rPr>
              <w:t>219,000 (224,000)</w:t>
            </w:r>
            <w:r w:rsidRPr="00BC0065">
              <w:rPr>
                <w:sz w:val="20"/>
                <w:lang w:eastAsia="ko-KR"/>
              </w:rPr>
              <w:t xml:space="preserve"> MHz sont </w:t>
            </w:r>
            <w:r>
              <w:rPr>
                <w:sz w:val="20"/>
                <w:lang w:eastAsia="ko-KR"/>
              </w:rPr>
              <w:t xml:space="preserve">destinées à être </w:t>
            </w:r>
            <w:r w:rsidRPr="00BC0065">
              <w:rPr>
                <w:sz w:val="20"/>
                <w:lang w:eastAsia="ko-KR"/>
              </w:rPr>
              <w:t>utilisées pour la commande de canal</w:t>
            </w:r>
            <w:r>
              <w:rPr>
                <w:rFonts w:ascii="TimesNewRomanPSMT" w:hAnsi="TimesNewRomanPSMT" w:cs="TimesNewRomanPSMT"/>
                <w:sz w:val="20"/>
                <w:lang w:eastAsia="ko-KR"/>
              </w:rPr>
              <w:t>.</w:t>
            </w:r>
            <w:r w:rsidRPr="00BC0065">
              <w:rPr>
                <w:rFonts w:ascii="TimesNewRomanPSMT" w:hAnsi="TimesNewRomanPSMT" w:cs="TimesNewRomanPSMT"/>
                <w:sz w:val="20"/>
                <w:lang w:eastAsia="ko-KR"/>
              </w:rPr>
              <w:b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16 kHz</w:t>
            </w:r>
            <w:r>
              <w:rPr>
                <w:rFonts w:ascii="TimesNewRomanPSMT" w:hAnsi="TimesNewRomanPSMT" w:cs="TimesNewRomanPSMT"/>
                <w:sz w:val="20"/>
                <w:lang w:eastAsia="ko-KR"/>
              </w:rPr>
              <w:t>.</w:t>
            </w:r>
            <w:r w:rsidRPr="00BC0065">
              <w:rPr>
                <w:rFonts w:ascii="TimesNewRomanPSMT" w:hAnsi="TimesNewRomanPSMT" w:cs="TimesNewRomanPSMT"/>
                <w:sz w:val="20"/>
                <w:lang w:eastAsia="ko-KR"/>
              </w:rPr>
              <w:br/>
              <w:t xml:space="preserve">Les fréquences indiquées entre parenthèses sont </w:t>
            </w:r>
            <w:r>
              <w:rPr>
                <w:rFonts w:ascii="TimesNewRomanPSMT" w:hAnsi="TimesNewRomanPSMT" w:cs="TimesNewRomanPSMT"/>
                <w:sz w:val="20"/>
                <w:lang w:eastAsia="ko-KR"/>
              </w:rPr>
              <w:t xml:space="preserve">destinées à être </w:t>
            </w:r>
            <w:r w:rsidRPr="00BC0065">
              <w:rPr>
                <w:rFonts w:ascii="TimesNewRomanPSMT" w:hAnsi="TimesNewRomanPSMT" w:cs="TimesNewRomanPSMT"/>
                <w:sz w:val="20"/>
                <w:lang w:eastAsia="ko-KR"/>
              </w:rPr>
              <w:t>utilisées pour les communications duplex</w:t>
            </w:r>
          </w:p>
        </w:tc>
      </w:tr>
      <w:tr w:rsidR="004E001F" w:rsidRPr="00BC0065" w:rsidTr="00FF46E3">
        <w:trPr>
          <w:cantSplit/>
          <w:jc w:val="center"/>
        </w:trPr>
        <w:tc>
          <w:tcPr>
            <w:tcW w:w="696" w:type="dxa"/>
            <w:vMerge/>
            <w:vAlign w:val="center"/>
          </w:tcPr>
          <w:p w:rsidR="004E001F" w:rsidRPr="00BC0065" w:rsidRDefault="004E001F" w:rsidP="00B215B7">
            <w:pPr>
              <w:pStyle w:val="Tabletext"/>
              <w:keepNext/>
              <w:rPr>
                <w:snapToGrid w:val="0"/>
                <w:sz w:val="20"/>
              </w:rPr>
            </w:pPr>
          </w:p>
        </w:tc>
        <w:tc>
          <w:tcPr>
            <w:tcW w:w="1714" w:type="dxa"/>
            <w:vMerge/>
            <w:vAlign w:val="center"/>
          </w:tcPr>
          <w:p w:rsidR="004E001F" w:rsidRPr="00BC0065" w:rsidRDefault="004E001F" w:rsidP="00B215B7">
            <w:pPr>
              <w:pStyle w:val="Tabletext"/>
              <w:keepNext/>
              <w:rPr>
                <w:sz w:val="20"/>
                <w:lang w:eastAsia="ko-KR"/>
              </w:rPr>
            </w:pPr>
          </w:p>
        </w:tc>
        <w:tc>
          <w:tcPr>
            <w:tcW w:w="2533" w:type="dxa"/>
            <w:vAlign w:val="center"/>
          </w:tcPr>
          <w:p w:rsidR="004E001F" w:rsidRPr="00BC0065" w:rsidRDefault="004E001F" w:rsidP="00B215B7">
            <w:pPr>
              <w:pStyle w:val="Tabletext"/>
              <w:keepNext/>
              <w:jc w:val="center"/>
              <w:rPr>
                <w:sz w:val="20"/>
              </w:rPr>
            </w:pPr>
            <w:r w:rsidRPr="00BC0065">
              <w:rPr>
                <w:sz w:val="20"/>
              </w:rPr>
              <w:t>311,0</w:t>
            </w:r>
            <w:r w:rsidRPr="00BC0065">
              <w:rPr>
                <w:sz w:val="20"/>
                <w:lang w:eastAsia="ko-KR"/>
              </w:rPr>
              <w:t xml:space="preserve">125, …, </w:t>
            </w:r>
            <w:r w:rsidRPr="00BC0065">
              <w:rPr>
                <w:sz w:val="20"/>
              </w:rPr>
              <w:t>311,</w:t>
            </w:r>
            <w:r w:rsidRPr="00BC0065">
              <w:rPr>
                <w:sz w:val="20"/>
                <w:lang w:eastAsia="ko-KR"/>
              </w:rPr>
              <w:t>1250 MHz</w:t>
            </w:r>
            <w:r w:rsidRPr="00BC0065">
              <w:rPr>
                <w:sz w:val="20"/>
                <w:lang w:eastAsia="ko-KR"/>
              </w:rPr>
              <w:br/>
              <w:t xml:space="preserve">(10 canaux, </w:t>
            </w:r>
            <w:r w:rsidRPr="00BC0065">
              <w:rPr>
                <w:sz w:val="20"/>
                <w:lang w:eastAsia="ko-KR"/>
              </w:rPr>
              <w:br/>
              <w:t>espacement de 12,5 kHz)</w:t>
            </w:r>
          </w:p>
        </w:tc>
        <w:tc>
          <w:tcPr>
            <w:tcW w:w="2145" w:type="dxa"/>
            <w:gridSpan w:val="2"/>
            <w:vAlign w:val="center"/>
          </w:tcPr>
          <w:p w:rsidR="004E001F" w:rsidRPr="00BC0065" w:rsidRDefault="004E001F" w:rsidP="00B215B7">
            <w:pPr>
              <w:pStyle w:val="Tabletext"/>
              <w:keepNext/>
              <w:jc w:val="center"/>
              <w:rPr>
                <w:sz w:val="20"/>
                <w:lang w:eastAsia="ko-KR"/>
              </w:rPr>
            </w:pPr>
            <w:r w:rsidRPr="00BC0065">
              <w:rPr>
                <w:sz w:val="20"/>
                <w:lang w:eastAsia="ko-KR"/>
              </w:rPr>
              <w:t>5 mW (p.a.r.)</w:t>
            </w:r>
          </w:p>
        </w:tc>
        <w:tc>
          <w:tcPr>
            <w:tcW w:w="2551" w:type="dxa"/>
          </w:tcPr>
          <w:p w:rsidR="004E001F" w:rsidRPr="00BC0065" w:rsidRDefault="004E001F" w:rsidP="00B215B7">
            <w:pPr>
              <w:pStyle w:val="Tabletext"/>
              <w:keepN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714" w:type="dxa"/>
            <w:vMerge/>
            <w:vAlign w:val="center"/>
          </w:tcPr>
          <w:p w:rsidR="004E001F" w:rsidRPr="00BC0065" w:rsidRDefault="004E001F" w:rsidP="00B215B7">
            <w:pPr>
              <w:pStyle w:val="Tabletext"/>
              <w:rPr>
                <w:sz w:val="20"/>
                <w:lang w:eastAsia="ko-KR"/>
              </w:rPr>
            </w:pPr>
          </w:p>
        </w:tc>
        <w:tc>
          <w:tcPr>
            <w:tcW w:w="2533" w:type="dxa"/>
            <w:vAlign w:val="center"/>
          </w:tcPr>
          <w:p w:rsidR="004E001F" w:rsidRPr="00BC0065" w:rsidRDefault="004E001F" w:rsidP="00B215B7">
            <w:pPr>
              <w:pStyle w:val="Tabletext"/>
              <w:jc w:val="center"/>
              <w:rPr>
                <w:sz w:val="20"/>
                <w:lang w:eastAsia="ko-KR"/>
              </w:rPr>
            </w:pPr>
            <w:r w:rsidRPr="00BC0065">
              <w:rPr>
                <w:sz w:val="20"/>
              </w:rPr>
              <w:t>424,</w:t>
            </w:r>
            <w:r w:rsidRPr="00BC0065">
              <w:rPr>
                <w:sz w:val="20"/>
                <w:lang w:eastAsia="ko-KR"/>
              </w:rPr>
              <w:t xml:space="preserve">7000, …, </w:t>
            </w:r>
            <w:r w:rsidRPr="00BC0065">
              <w:rPr>
                <w:sz w:val="20"/>
              </w:rPr>
              <w:t>424,95</w:t>
            </w:r>
            <w:r w:rsidRPr="00BC0065">
              <w:rPr>
                <w:sz w:val="20"/>
                <w:lang w:eastAsia="ko-KR"/>
              </w:rPr>
              <w:t>00 MHz</w:t>
            </w:r>
            <w:r w:rsidRPr="00BC0065">
              <w:rPr>
                <w:sz w:val="20"/>
                <w:lang w:eastAsia="ko-KR"/>
              </w:rPr>
              <w:br/>
              <w:t xml:space="preserve">(21 canaux, </w:t>
            </w:r>
            <w:r w:rsidRPr="00BC0065">
              <w:rPr>
                <w:sz w:val="20"/>
                <w:lang w:eastAsia="ko-KR"/>
              </w:rPr>
              <w:br/>
              <w:t>espacement de 12,5 kHz)</w:t>
            </w:r>
          </w:p>
        </w:tc>
        <w:tc>
          <w:tcPr>
            <w:tcW w:w="2145" w:type="dxa"/>
            <w:gridSpan w:val="2"/>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551" w:type="dxa"/>
          </w:tcPr>
          <w:p w:rsidR="004E001F" w:rsidRPr="00BC0065" w:rsidRDefault="004E001F" w:rsidP="00B215B7">
            <w:pPr>
              <w:pStyle w:val="Tabletext"/>
              <w:rPr>
                <w:rFonts w:ascii="TimesNewRomanPSMT" w:hAnsi="TimesNewRomanPSMT" w:cs="TimesNewRomanPSMT"/>
                <w:sz w:val="20"/>
                <w:lang w:eastAsia="ko-KR"/>
              </w:rPr>
            </w:pPr>
            <w:r w:rsidRPr="00BC0065">
              <w:rPr>
                <w:sz w:val="20"/>
                <w:lang w:eastAsia="ko-KR"/>
              </w:rPr>
              <w:t xml:space="preserve">Le canal </w:t>
            </w:r>
            <w:r w:rsidRPr="00BC0065">
              <w:rPr>
                <w:sz w:val="20"/>
              </w:rPr>
              <w:t>424,7</w:t>
            </w:r>
            <w:r w:rsidRPr="00BC0065">
              <w:rPr>
                <w:sz w:val="20"/>
                <w:lang w:eastAsia="ko-KR"/>
              </w:rPr>
              <w:t xml:space="preserve"> MHz est </w:t>
            </w:r>
            <w:r>
              <w:rPr>
                <w:sz w:val="20"/>
                <w:lang w:eastAsia="ko-KR"/>
              </w:rPr>
              <w:t xml:space="preserve">destiné à être </w:t>
            </w:r>
            <w:r w:rsidRPr="00BC0065">
              <w:rPr>
                <w:sz w:val="20"/>
                <w:lang w:eastAsia="ko-KR"/>
              </w:rPr>
              <w:t>ut</w:t>
            </w:r>
            <w:r>
              <w:rPr>
                <w:sz w:val="20"/>
                <w:lang w:eastAsia="ko-KR"/>
              </w:rPr>
              <w:t>ilisé pour la commande de canal.</w:t>
            </w:r>
            <w:r w:rsidRPr="00BC0065">
              <w:rPr>
                <w:sz w:val="20"/>
                <w:lang w:eastAsia="ko-KR"/>
              </w:rPr>
              <w:br/>
            </w: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bl>
    <w:p w:rsidR="00FF46E3" w:rsidRDefault="00FF46E3" w:rsidP="00FF46E3">
      <w:pPr>
        <w:pStyle w:val="Tablefin"/>
      </w:pPr>
    </w:p>
    <w:p w:rsidR="00FF46E3" w:rsidRDefault="00FF46E3">
      <w:pPr>
        <w:tabs>
          <w:tab w:val="clear" w:pos="794"/>
          <w:tab w:val="clear" w:pos="1191"/>
          <w:tab w:val="clear" w:pos="1588"/>
          <w:tab w:val="clear" w:pos="1985"/>
        </w:tabs>
        <w:overflowPunct/>
        <w:autoSpaceDE/>
        <w:autoSpaceDN/>
        <w:adjustRightInd/>
        <w:spacing w:before="0"/>
        <w:textAlignment w:val="auto"/>
      </w:pPr>
      <w:r>
        <w:br w:type="page"/>
      </w:r>
    </w:p>
    <w:p w:rsidR="00FF46E3" w:rsidRPr="00FF46E3" w:rsidRDefault="00FF46E3" w:rsidP="00FF46E3">
      <w:pPr>
        <w:pStyle w:val="TableNo"/>
        <w:rPr>
          <w:lang w:eastAsia="ko-KR"/>
        </w:rPr>
      </w:pPr>
      <w:r w:rsidRPr="00BC0065">
        <w:rPr>
          <w:lang w:eastAsia="ko-KR"/>
        </w:rPr>
        <w:t>TABLEAU 22</w:t>
      </w:r>
      <w:r>
        <w:rPr>
          <w:lang w:eastAsia="ko-KR"/>
        </w:rPr>
        <w:t xml:space="preserve"> (</w:t>
      </w:r>
      <w:r>
        <w:rPr>
          <w:i/>
          <w:iCs/>
          <w:lang w:eastAsia="ko-KR"/>
        </w:rPr>
        <w:t>suite</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856"/>
        <w:gridCol w:w="2410"/>
        <w:gridCol w:w="2268"/>
        <w:gridCol w:w="2409"/>
      </w:tblGrid>
      <w:tr w:rsidR="00FF46E3"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N°</w:t>
            </w:r>
          </w:p>
        </w:tc>
        <w:tc>
          <w:tcPr>
            <w:tcW w:w="18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Application</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Bandes de fréquences/ fréquences</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Champ/puissance de sortie RF maximum</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Remarques</w:t>
            </w:r>
          </w:p>
        </w:tc>
      </w:tr>
      <w:tr w:rsidR="004E001F" w:rsidRPr="00BC0065" w:rsidTr="00FF46E3">
        <w:trPr>
          <w:cantSplit/>
          <w:jc w:val="center"/>
        </w:trPr>
        <w:tc>
          <w:tcPr>
            <w:tcW w:w="696" w:type="dxa"/>
            <w:vAlign w:val="center"/>
          </w:tcPr>
          <w:p w:rsidR="004E001F" w:rsidRPr="00BC0065" w:rsidRDefault="004E001F" w:rsidP="00B215B7">
            <w:pPr>
              <w:pStyle w:val="Tabletext"/>
              <w:rPr>
                <w:snapToGrid w:val="0"/>
                <w:sz w:val="20"/>
              </w:rPr>
            </w:pPr>
          </w:p>
        </w:tc>
        <w:tc>
          <w:tcPr>
            <w:tcW w:w="1856" w:type="dxa"/>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rPr>
              <w:t>433,795</w:t>
            </w:r>
            <w:r w:rsidRPr="00BC0065">
              <w:rPr>
                <w:sz w:val="20"/>
                <w:lang w:eastAsia="ko-KR"/>
              </w:rPr>
              <w:t>-</w:t>
            </w:r>
            <w:r w:rsidRPr="00BC0065">
              <w:rPr>
                <w:sz w:val="20"/>
              </w:rPr>
              <w:t>434,045</w:t>
            </w:r>
            <w:r w:rsidRPr="00BC0065">
              <w:rPr>
                <w:sz w:val="20"/>
                <w:lang w:eastAsia="ko-KR"/>
              </w:rPr>
              <w:t>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3 mW (p.a.r.)</w:t>
            </w:r>
          </w:p>
        </w:tc>
        <w:tc>
          <w:tcPr>
            <w:tcW w:w="2409" w:type="dxa"/>
            <w:vAlign w:val="center"/>
          </w:tcPr>
          <w:p w:rsidR="004E001F" w:rsidRPr="00BC0065" w:rsidRDefault="004E001F" w:rsidP="00B215B7">
            <w:pPr>
              <w:pStyle w:val="Tabletext"/>
              <w:rPr>
                <w:rFonts w:ascii="TimesNewRomanPSMT" w:hAnsi="TimesNewRomanPSMT" w:cs="TimesNewRomanPSMT"/>
                <w:sz w:val="20"/>
                <w:lang w:eastAsia="ko-KR"/>
              </w:rPr>
            </w:pPr>
            <w:r w:rsidRPr="00BC0065">
              <w:rPr>
                <w:sz w:val="20"/>
                <w:lang w:eastAsia="ko-KR"/>
              </w:rPr>
              <w:t>Système</w:t>
            </w:r>
            <w:r>
              <w:rPr>
                <w:sz w:val="20"/>
                <w:lang w:eastAsia="ko-KR"/>
              </w:rPr>
              <w:t>s</w:t>
            </w:r>
            <w:r w:rsidRPr="00BC0065">
              <w:rPr>
                <w:sz w:val="20"/>
                <w:lang w:eastAsia="ko-KR"/>
              </w:rPr>
              <w:t xml:space="preserve"> de surveillance de la pression des pneus (TPMS), </w:t>
            </w:r>
            <w:r>
              <w:rPr>
                <w:sz w:val="20"/>
                <w:lang w:eastAsia="ko-KR"/>
              </w:rPr>
              <w:t xml:space="preserve">systèmes de </w:t>
            </w:r>
            <w:r w:rsidRPr="00BC0065">
              <w:rPr>
                <w:sz w:val="20"/>
                <w:lang w:eastAsia="ko-KR"/>
              </w:rPr>
              <w:t>verrouillage des portières de voiture et immobilisat</w:t>
            </w:r>
            <w:r>
              <w:rPr>
                <w:sz w:val="20"/>
                <w:lang w:eastAsia="ko-KR"/>
              </w:rPr>
              <w:t>eurs</w:t>
            </w:r>
            <w:r w:rsidRPr="00BC0065">
              <w:rPr>
                <w:sz w:val="20"/>
                <w:lang w:eastAsia="ko-KR"/>
              </w:rPr>
              <w:t xml:space="preserve"> de voiture uniquement</w:t>
            </w:r>
            <w:r>
              <w:rPr>
                <w:sz w:val="20"/>
                <w:lang w:eastAsia="ko-KR"/>
              </w:rPr>
              <w:t>.</w:t>
            </w:r>
            <w:r w:rsidRPr="00BC0065">
              <w:rPr>
                <w:sz w:val="20"/>
                <w:lang w:eastAsia="ko-KR"/>
              </w:rPr>
              <w:br/>
            </w: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250 kHz</w:t>
            </w:r>
          </w:p>
        </w:tc>
      </w:tr>
      <w:tr w:rsidR="004E001F" w:rsidRPr="00BC0065" w:rsidTr="00FF46E3">
        <w:trPr>
          <w:cantSplit/>
          <w:jc w:val="center"/>
        </w:trPr>
        <w:tc>
          <w:tcPr>
            <w:tcW w:w="696" w:type="dxa"/>
            <w:vAlign w:val="center"/>
          </w:tcPr>
          <w:p w:rsidR="004E001F" w:rsidRPr="00BC0065" w:rsidRDefault="004E001F" w:rsidP="002903E7">
            <w:pPr>
              <w:tabs>
                <w:tab w:val="clear" w:pos="794"/>
                <w:tab w:val="clear" w:pos="1191"/>
                <w:tab w:val="clear" w:pos="1588"/>
                <w:tab w:val="clear" w:pos="1985"/>
              </w:tabs>
              <w:overflowPunct/>
              <w:autoSpaceDE/>
              <w:autoSpaceDN/>
              <w:adjustRightInd/>
              <w:spacing w:before="0"/>
              <w:textAlignment w:val="auto"/>
              <w:rPr>
                <w:snapToGrid w:val="0"/>
                <w:sz w:val="20"/>
              </w:rPr>
            </w:pPr>
            <w:r>
              <w:br w:type="page"/>
            </w:r>
            <w:r w:rsidR="002903E7" w:rsidRPr="00BC0065">
              <w:rPr>
                <w:snapToGrid w:val="0"/>
                <w:sz w:val="20"/>
              </w:rPr>
              <w:t xml:space="preserve"> </w:t>
            </w:r>
          </w:p>
        </w:tc>
        <w:tc>
          <w:tcPr>
            <w:tcW w:w="1856" w:type="dxa"/>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rPr>
              <w:t>447,</w:t>
            </w:r>
            <w:r w:rsidRPr="00BC0065">
              <w:rPr>
                <w:sz w:val="20"/>
                <w:lang w:eastAsia="ko-KR"/>
              </w:rPr>
              <w:t xml:space="preserve">6000, …, </w:t>
            </w:r>
            <w:r w:rsidRPr="00BC0065">
              <w:rPr>
                <w:sz w:val="20"/>
              </w:rPr>
              <w:t>447,85</w:t>
            </w:r>
            <w:r w:rsidRPr="00BC0065">
              <w:rPr>
                <w:sz w:val="20"/>
                <w:lang w:eastAsia="ko-KR"/>
              </w:rPr>
              <w:t>00 MHz</w:t>
            </w:r>
            <w:r w:rsidRPr="00BC0065">
              <w:rPr>
                <w:sz w:val="20"/>
                <w:lang w:eastAsia="ko-KR"/>
              </w:rPr>
              <w:br/>
              <w:t xml:space="preserve">(21 canaux, </w:t>
            </w:r>
            <w:r w:rsidRPr="00BC0065">
              <w:rPr>
                <w:sz w:val="20"/>
                <w:lang w:eastAsia="ko-KR"/>
              </w:rPr>
              <w:br/>
              <w:t>espacement de 12,5 kHz)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5 mW (p.a.r.)</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Align w:val="center"/>
          </w:tcPr>
          <w:p w:rsidR="004E001F" w:rsidRPr="00BC0065" w:rsidRDefault="004E001F" w:rsidP="00B215B7">
            <w:pPr>
              <w:tabs>
                <w:tab w:val="clear" w:pos="794"/>
                <w:tab w:val="clear" w:pos="1191"/>
                <w:tab w:val="clear" w:pos="1588"/>
                <w:tab w:val="clear" w:pos="1985"/>
              </w:tabs>
              <w:overflowPunct/>
              <w:autoSpaceDE/>
              <w:autoSpaceDN/>
              <w:adjustRightInd/>
              <w:spacing w:before="0"/>
              <w:textAlignment w:val="auto"/>
              <w:rPr>
                <w:snapToGrid w:val="0"/>
                <w:sz w:val="20"/>
              </w:rPr>
            </w:pPr>
          </w:p>
        </w:tc>
        <w:tc>
          <w:tcPr>
            <w:tcW w:w="1856" w:type="dxa"/>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rPr>
              <w:t>447,8625</w:t>
            </w:r>
            <w:r w:rsidRPr="00BC0065">
              <w:rPr>
                <w:sz w:val="20"/>
                <w:lang w:eastAsia="ko-KR"/>
              </w:rPr>
              <w:t>, …, 447,9875 MHz</w:t>
            </w:r>
            <w:r w:rsidRPr="00BC0065">
              <w:rPr>
                <w:sz w:val="20"/>
                <w:lang w:eastAsia="ko-KR"/>
              </w:rPr>
              <w:br/>
              <w:t xml:space="preserve">(11 canaux, </w:t>
            </w:r>
            <w:r w:rsidRPr="00BC0065">
              <w:rPr>
                <w:sz w:val="20"/>
                <w:lang w:eastAsia="ko-KR"/>
              </w:rPr>
              <w:br/>
              <w:t>espacement de 12,5 kHz)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keepNext/>
              <w:keepLines/>
              <w:jc w:val="center"/>
              <w:rPr>
                <w:snapToGrid w:val="0"/>
                <w:sz w:val="20"/>
              </w:rPr>
            </w:pPr>
            <w:r w:rsidRPr="00BC0065">
              <w:rPr>
                <w:snapToGrid w:val="0"/>
                <w:sz w:val="20"/>
              </w:rPr>
              <w:t>7</w:t>
            </w:r>
          </w:p>
        </w:tc>
        <w:tc>
          <w:tcPr>
            <w:tcW w:w="1856" w:type="dxa"/>
            <w:vMerge w:val="restart"/>
            <w:vAlign w:val="center"/>
          </w:tcPr>
          <w:p w:rsidR="004E001F" w:rsidRPr="00BC0065" w:rsidRDefault="004E001F" w:rsidP="00B215B7">
            <w:pPr>
              <w:pStyle w:val="Tabletext"/>
              <w:keepNext/>
              <w:keepLines/>
              <w:rPr>
                <w:sz w:val="20"/>
                <w:lang w:eastAsia="ko-KR"/>
              </w:rPr>
            </w:pPr>
            <w:r w:rsidRPr="00BC0065">
              <w:rPr>
                <w:sz w:val="20"/>
                <w:lang w:eastAsia="ko-KR"/>
              </w:rPr>
              <w:t>Aide aux malvoyants</w:t>
            </w:r>
          </w:p>
        </w:tc>
        <w:tc>
          <w:tcPr>
            <w:tcW w:w="2410" w:type="dxa"/>
            <w:vAlign w:val="center"/>
          </w:tcPr>
          <w:p w:rsidR="004E001F" w:rsidRPr="00BC0065" w:rsidRDefault="004E001F" w:rsidP="00B215B7">
            <w:pPr>
              <w:pStyle w:val="Tabletext"/>
              <w:keepNext/>
              <w:keepLines/>
              <w:jc w:val="center"/>
              <w:rPr>
                <w:sz w:val="20"/>
                <w:lang w:eastAsia="ko-KR"/>
              </w:rPr>
            </w:pPr>
            <w:r w:rsidRPr="00BC0065">
              <w:rPr>
                <w:sz w:val="20"/>
              </w:rPr>
              <w:t>235,3000</w:t>
            </w:r>
            <w:r w:rsidRPr="00BC0065">
              <w:rPr>
                <w:sz w:val="20"/>
                <w:lang w:eastAsia="ko-KR"/>
              </w:rPr>
              <w:t xml:space="preserve">, </w:t>
            </w:r>
            <w:r w:rsidRPr="00BC0065">
              <w:rPr>
                <w:sz w:val="20"/>
              </w:rPr>
              <w:t>235,3125</w:t>
            </w:r>
            <w:r w:rsidRPr="00BC0065">
              <w:rPr>
                <w:sz w:val="20"/>
                <w:lang w:eastAsia="ko-KR"/>
              </w:rPr>
              <w:t>,</w:t>
            </w:r>
            <w:r w:rsidRPr="00BC0065">
              <w:rPr>
                <w:sz w:val="20"/>
                <w:lang w:eastAsia="ko-KR"/>
              </w:rPr>
              <w:br/>
            </w:r>
            <w:r w:rsidRPr="00BC0065">
              <w:rPr>
                <w:sz w:val="20"/>
              </w:rPr>
              <w:t>235,3250</w:t>
            </w:r>
            <w:r w:rsidRPr="00BC0065">
              <w:rPr>
                <w:sz w:val="20"/>
                <w:lang w:eastAsia="ko-KR"/>
              </w:rPr>
              <w:t xml:space="preserve">, </w:t>
            </w:r>
            <w:r w:rsidRPr="00BC0065">
              <w:rPr>
                <w:sz w:val="20"/>
              </w:rPr>
              <w:t>235,3375</w:t>
            </w:r>
            <w:r w:rsidRPr="00BC0065">
              <w:rPr>
                <w:sz w:val="20"/>
                <w:lang w:eastAsia="ko-KR"/>
              </w:rPr>
              <w:t> MHz</w:t>
            </w:r>
          </w:p>
        </w:tc>
        <w:tc>
          <w:tcPr>
            <w:tcW w:w="2268" w:type="dxa"/>
            <w:vAlign w:val="center"/>
          </w:tcPr>
          <w:p w:rsidR="004E001F" w:rsidRPr="00BC0065" w:rsidRDefault="004E001F" w:rsidP="00B215B7">
            <w:pPr>
              <w:pStyle w:val="Tabletext"/>
              <w:keepNext/>
              <w:keepLines/>
              <w:jc w:val="center"/>
              <w:rPr>
                <w:sz w:val="20"/>
                <w:lang w:eastAsia="ko-KR"/>
              </w:rPr>
            </w:pPr>
            <w:r w:rsidRPr="00BC0065">
              <w:rPr>
                <w:sz w:val="20"/>
                <w:lang w:eastAsia="ko-KR"/>
              </w:rPr>
              <w:t>10 mW (p.a.r.)</w:t>
            </w:r>
          </w:p>
        </w:tc>
        <w:tc>
          <w:tcPr>
            <w:tcW w:w="2409" w:type="dxa"/>
            <w:vAlign w:val="center"/>
          </w:tcPr>
          <w:p w:rsidR="004E001F" w:rsidRPr="00BC0065" w:rsidRDefault="004E001F" w:rsidP="00B215B7">
            <w:pPr>
              <w:pStyle w:val="Tabletext"/>
              <w:keepNext/>
              <w:keepLines/>
              <w:rPr>
                <w:rFonts w:ascii="TimesNewRomanPSMT" w:hAnsi="TimesNewRomanPSMT" w:cs="TimesNewRomanPSMT"/>
                <w:sz w:val="20"/>
                <w:lang w:eastAsia="ko-KR"/>
              </w:rPr>
            </w:pPr>
            <w:r>
              <w:rPr>
                <w:sz w:val="20"/>
                <w:lang w:eastAsia="ko-KR"/>
              </w:rPr>
              <w:t>E</w:t>
            </w:r>
            <w:r w:rsidRPr="00BC0065">
              <w:rPr>
                <w:sz w:val="20"/>
                <w:lang w:eastAsia="ko-KR"/>
              </w:rPr>
              <w:t xml:space="preserve">quipements fixes </w:t>
            </w:r>
            <w:r w:rsidRPr="00BC0065">
              <w:rPr>
                <w:sz w:val="20"/>
                <w:lang w:eastAsia="ko-KR"/>
              </w:rPr>
              <w:br/>
            </w: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358,5000</w:t>
            </w:r>
            <w:r w:rsidRPr="00BC0065">
              <w:rPr>
                <w:sz w:val="20"/>
                <w:lang w:eastAsia="ko-KR"/>
              </w:rPr>
              <w:t xml:space="preserve">, </w:t>
            </w:r>
            <w:r w:rsidRPr="00BC0065">
              <w:rPr>
                <w:sz w:val="20"/>
              </w:rPr>
              <w:t>358,5125</w:t>
            </w:r>
            <w:r w:rsidRPr="00BC0065">
              <w:rPr>
                <w:sz w:val="20"/>
                <w:lang w:eastAsia="ko-KR"/>
              </w:rPr>
              <w:t>,</w:t>
            </w:r>
            <w:r w:rsidRPr="00BC0065">
              <w:rPr>
                <w:sz w:val="20"/>
                <w:lang w:eastAsia="ko-KR"/>
              </w:rPr>
              <w:br/>
            </w:r>
            <w:r w:rsidRPr="00BC0065">
              <w:rPr>
                <w:sz w:val="20"/>
              </w:rPr>
              <w:t>358,5250</w:t>
            </w:r>
            <w:r w:rsidRPr="00BC0065">
              <w:rPr>
                <w:sz w:val="20"/>
                <w:lang w:eastAsia="ko-KR"/>
              </w:rPr>
              <w:t xml:space="preserve">, </w:t>
            </w:r>
            <w:r w:rsidRPr="00BC0065">
              <w:rPr>
                <w:sz w:val="20"/>
              </w:rPr>
              <w:t>358,5375</w:t>
            </w:r>
            <w:r w:rsidRPr="00BC0065">
              <w:rPr>
                <w:sz w:val="20"/>
                <w:lang w:eastAsia="ko-KR"/>
              </w:rPr>
              <w:t>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vAlign w:val="center"/>
          </w:tcPr>
          <w:p w:rsidR="004E001F" w:rsidRPr="00BC0065" w:rsidRDefault="004E001F" w:rsidP="00B215B7">
            <w:pPr>
              <w:pStyle w:val="Tabletext"/>
              <w:rPr>
                <w:rFonts w:ascii="TimesNewRomanPSMT" w:hAnsi="TimesNewRomanPSMT" w:cs="TimesNewRomanPSMT"/>
                <w:sz w:val="20"/>
                <w:lang w:eastAsia="ko-KR"/>
              </w:rPr>
            </w:pPr>
            <w:r>
              <w:rPr>
                <w:sz w:val="20"/>
                <w:lang w:eastAsia="ko-KR"/>
              </w:rPr>
              <w:t>E</w:t>
            </w:r>
            <w:r w:rsidRPr="00BC0065">
              <w:rPr>
                <w:sz w:val="20"/>
                <w:lang w:eastAsia="ko-KR"/>
              </w:rPr>
              <w:t xml:space="preserve">quipements mobiles </w:t>
            </w:r>
            <w:r w:rsidRPr="00BC0065">
              <w:rPr>
                <w:sz w:val="20"/>
                <w:lang w:eastAsia="ko-KR"/>
              </w:rPr>
              <w:br/>
            </w: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Align w:val="center"/>
          </w:tcPr>
          <w:p w:rsidR="004E001F" w:rsidRPr="00BC0065" w:rsidRDefault="004E001F" w:rsidP="00B215B7">
            <w:pPr>
              <w:pStyle w:val="Tabletext"/>
              <w:jc w:val="center"/>
              <w:rPr>
                <w:snapToGrid w:val="0"/>
                <w:sz w:val="20"/>
              </w:rPr>
            </w:pPr>
            <w:r w:rsidRPr="00BC0065">
              <w:rPr>
                <w:snapToGrid w:val="0"/>
                <w:sz w:val="20"/>
              </w:rPr>
              <w:t>8</w:t>
            </w:r>
          </w:p>
        </w:tc>
        <w:tc>
          <w:tcPr>
            <w:tcW w:w="1856" w:type="dxa"/>
            <w:vAlign w:val="center"/>
          </w:tcPr>
          <w:p w:rsidR="004E001F" w:rsidRPr="00BC0065" w:rsidRDefault="004E001F" w:rsidP="00B215B7">
            <w:pPr>
              <w:pStyle w:val="Tabletext"/>
              <w:rPr>
                <w:sz w:val="20"/>
                <w:lang w:eastAsia="ko-KR"/>
              </w:rPr>
            </w:pPr>
            <w:r w:rsidRPr="00BC0065">
              <w:rPr>
                <w:sz w:val="20"/>
                <w:lang w:eastAsia="ko-KR"/>
              </w:rPr>
              <w:t>Application de sécurité</w:t>
            </w:r>
          </w:p>
        </w:tc>
        <w:tc>
          <w:tcPr>
            <w:tcW w:w="2410" w:type="dxa"/>
            <w:vAlign w:val="center"/>
          </w:tcPr>
          <w:p w:rsidR="004E001F" w:rsidRPr="00BC0065" w:rsidRDefault="004E001F" w:rsidP="00B215B7">
            <w:pPr>
              <w:pStyle w:val="Tabletext"/>
              <w:jc w:val="center"/>
              <w:rPr>
                <w:sz w:val="20"/>
                <w:lang w:eastAsia="ko-KR"/>
              </w:rPr>
            </w:pPr>
            <w:r w:rsidRPr="00BC0065">
              <w:rPr>
                <w:sz w:val="20"/>
                <w:lang w:eastAsia="ko-KR"/>
              </w:rPr>
              <w:t>447,2625, …, 447,5625 MHz</w:t>
            </w:r>
            <w:r w:rsidRPr="00BC0065">
              <w:rPr>
                <w:sz w:val="20"/>
                <w:lang w:eastAsia="ko-KR"/>
              </w:rPr>
              <w:br/>
              <w:t xml:space="preserve">(25 canaux, </w:t>
            </w:r>
            <w:r w:rsidRPr="00BC0065">
              <w:rPr>
                <w:sz w:val="20"/>
                <w:lang w:eastAsia="ko-KR"/>
              </w:rPr>
              <w:br/>
              <w:t>espacement de 12,5 kHz)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vAlign w:val="center"/>
          </w:tcPr>
          <w:p w:rsidR="004E001F" w:rsidRPr="00BC0065" w:rsidRDefault="004E001F" w:rsidP="00B215B7">
            <w:pPr>
              <w:pStyle w:val="Tabletext"/>
              <w:jc w:val="center"/>
              <w:rPr>
                <w:snapToGrid w:val="0"/>
                <w:sz w:val="20"/>
              </w:rPr>
            </w:pPr>
            <w:r w:rsidRPr="00BC0065">
              <w:rPr>
                <w:snapToGrid w:val="0"/>
                <w:sz w:val="20"/>
              </w:rPr>
              <w:t>9</w:t>
            </w:r>
          </w:p>
        </w:tc>
        <w:tc>
          <w:tcPr>
            <w:tcW w:w="1856" w:type="dxa"/>
            <w:vAlign w:val="center"/>
          </w:tcPr>
          <w:p w:rsidR="004E001F" w:rsidRPr="00BC0065" w:rsidRDefault="004E001F" w:rsidP="00B215B7">
            <w:pPr>
              <w:pStyle w:val="Tabletext"/>
              <w:rPr>
                <w:sz w:val="20"/>
                <w:lang w:eastAsia="ko-KR"/>
              </w:rPr>
            </w:pPr>
            <w:r w:rsidRPr="00BC0065">
              <w:rPr>
                <w:sz w:val="20"/>
                <w:lang w:eastAsia="ko-KR"/>
              </w:rPr>
              <w:t>Transmission de données ou radiomessagerie vocale</w:t>
            </w:r>
          </w:p>
        </w:tc>
        <w:tc>
          <w:tcPr>
            <w:tcW w:w="2410" w:type="dxa"/>
            <w:vAlign w:val="center"/>
          </w:tcPr>
          <w:p w:rsidR="004E001F" w:rsidRPr="00BC0065" w:rsidRDefault="004E001F" w:rsidP="00B215B7">
            <w:pPr>
              <w:pStyle w:val="Tabletext"/>
              <w:jc w:val="center"/>
              <w:rPr>
                <w:sz w:val="20"/>
              </w:rPr>
            </w:pPr>
            <w:r w:rsidRPr="00BC0065">
              <w:rPr>
                <w:sz w:val="20"/>
                <w:lang w:eastAsia="ko-KR"/>
              </w:rPr>
              <w:t>219,150, 219,175,</w:t>
            </w:r>
            <w:r w:rsidRPr="00BC0065">
              <w:rPr>
                <w:sz w:val="20"/>
                <w:lang w:eastAsia="ko-KR"/>
              </w:rPr>
              <w:br/>
              <w:t>219,200, 219,225 MHz</w:t>
            </w:r>
            <w:r w:rsidRPr="00BC0065">
              <w:rPr>
                <w:sz w:val="20"/>
                <w:lang w:eastAsia="ko-KR"/>
              </w:rPr>
              <w:br/>
              <w:t>(4 canaux, espacement de 25 kHz)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16 kHz</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jc w:val="center"/>
              <w:rPr>
                <w:snapToGrid w:val="0"/>
                <w:sz w:val="20"/>
              </w:rPr>
            </w:pPr>
            <w:r w:rsidRPr="00BC0065">
              <w:rPr>
                <w:snapToGrid w:val="0"/>
                <w:sz w:val="20"/>
              </w:rPr>
              <w:t>10</w:t>
            </w:r>
          </w:p>
        </w:tc>
        <w:tc>
          <w:tcPr>
            <w:tcW w:w="1856" w:type="dxa"/>
            <w:vMerge w:val="restart"/>
            <w:vAlign w:val="center"/>
          </w:tcPr>
          <w:p w:rsidR="004E001F" w:rsidRPr="00BC0065" w:rsidRDefault="004E001F" w:rsidP="00B215B7">
            <w:pPr>
              <w:pStyle w:val="Tabletext"/>
              <w:rPr>
                <w:sz w:val="20"/>
                <w:lang w:eastAsia="ko-KR"/>
              </w:rPr>
            </w:pPr>
            <w:r w:rsidRPr="00BC0065">
              <w:rPr>
                <w:sz w:val="20"/>
                <w:lang w:eastAsia="ko-KR"/>
              </w:rPr>
              <w:t>Microphone</w:t>
            </w:r>
            <w:r>
              <w:rPr>
                <w:sz w:val="20"/>
                <w:lang w:eastAsia="ko-KR"/>
              </w:rPr>
              <w:t>s</w:t>
            </w:r>
            <w:r w:rsidRPr="00BC0065">
              <w:rPr>
                <w:sz w:val="20"/>
                <w:lang w:eastAsia="ko-KR"/>
              </w:rPr>
              <w:t xml:space="preserve"> hertzien</w:t>
            </w:r>
            <w:r>
              <w:rPr>
                <w:sz w:val="20"/>
                <w:lang w:eastAsia="ko-KR"/>
              </w:rPr>
              <w:t>s</w:t>
            </w:r>
            <w:r w:rsidRPr="00BC0065">
              <w:rPr>
                <w:sz w:val="20"/>
                <w:lang w:eastAsia="ko-KR"/>
              </w:rPr>
              <w:t xml:space="preserve"> ou transmission audio</w:t>
            </w:r>
          </w:p>
        </w:tc>
        <w:tc>
          <w:tcPr>
            <w:tcW w:w="2410" w:type="dxa"/>
            <w:vAlign w:val="center"/>
          </w:tcPr>
          <w:p w:rsidR="004E001F" w:rsidRPr="00BC0065" w:rsidRDefault="004E001F" w:rsidP="00B215B7">
            <w:pPr>
              <w:pStyle w:val="Tabletext"/>
              <w:jc w:val="center"/>
              <w:rPr>
                <w:sz w:val="20"/>
                <w:lang w:eastAsia="ko-KR"/>
              </w:rPr>
            </w:pPr>
            <w:r w:rsidRPr="00BC0065">
              <w:rPr>
                <w:sz w:val="20"/>
              </w:rPr>
              <w:t>72,610-73,910</w:t>
            </w:r>
            <w:r w:rsidRPr="00BC0065">
              <w:rPr>
                <w:sz w:val="20"/>
                <w:lang w:eastAsia="ko-KR"/>
              </w:rPr>
              <w:t> MHz</w:t>
            </w:r>
          </w:p>
        </w:tc>
        <w:tc>
          <w:tcPr>
            <w:tcW w:w="2268" w:type="dxa"/>
            <w:vMerge w:val="restart"/>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vMerge w:val="restart"/>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60 kHz</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74,000-74,800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75,620-75,790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rPr>
              <w:t>173,020-173,280</w:t>
            </w:r>
            <w:r w:rsidRPr="00BC0065">
              <w:rPr>
                <w:sz w:val="20"/>
                <w:lang w:eastAsia="ko-KR"/>
              </w:rPr>
              <w:t> MHz</w:t>
            </w:r>
          </w:p>
        </w:tc>
        <w:tc>
          <w:tcPr>
            <w:tcW w:w="2268" w:type="dxa"/>
            <w:vMerge w:val="restart"/>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vMerge w:val="restart"/>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200 kHz</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217,250-220,110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223,000-225,000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740,000-752,000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rPr>
            </w:pPr>
            <w:r w:rsidRPr="00BC0065">
              <w:rPr>
                <w:sz w:val="20"/>
              </w:rPr>
              <w:t>9</w:t>
            </w:r>
            <w:r w:rsidRPr="00BC0065">
              <w:rPr>
                <w:sz w:val="20"/>
                <w:lang w:eastAsia="ko-KR"/>
              </w:rPr>
              <w:t>25</w:t>
            </w:r>
            <w:r w:rsidRPr="00BC0065">
              <w:rPr>
                <w:sz w:val="20"/>
              </w:rPr>
              <w:t>,000-</w:t>
            </w:r>
            <w:r w:rsidRPr="00BC0065">
              <w:rPr>
                <w:sz w:val="20"/>
                <w:lang w:eastAsia="ko-KR"/>
              </w:rPr>
              <w:t>932</w:t>
            </w:r>
            <w:r w:rsidRPr="00BC0065">
              <w:rPr>
                <w:sz w:val="20"/>
              </w:rPr>
              <w:t>,000</w:t>
            </w:r>
            <w:r w:rsidRPr="00BC0065">
              <w:rPr>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restart"/>
            <w:vAlign w:val="center"/>
          </w:tcPr>
          <w:p w:rsidR="004E001F" w:rsidRPr="00BC0065" w:rsidRDefault="004E001F" w:rsidP="00B215B7">
            <w:pPr>
              <w:pStyle w:val="Tabletext"/>
              <w:jc w:val="center"/>
              <w:rPr>
                <w:snapToGrid w:val="0"/>
                <w:sz w:val="20"/>
              </w:rPr>
            </w:pPr>
            <w:r w:rsidRPr="00BC0065">
              <w:rPr>
                <w:snapToGrid w:val="0"/>
                <w:sz w:val="20"/>
              </w:rPr>
              <w:t>11</w:t>
            </w:r>
          </w:p>
        </w:tc>
        <w:tc>
          <w:tcPr>
            <w:tcW w:w="1856" w:type="dxa"/>
            <w:vMerge w:val="restart"/>
            <w:vAlign w:val="center"/>
          </w:tcPr>
          <w:p w:rsidR="004E001F" w:rsidRPr="00BC0065" w:rsidRDefault="004E001F" w:rsidP="00B215B7">
            <w:pPr>
              <w:pStyle w:val="Tabletext"/>
              <w:rPr>
                <w:sz w:val="20"/>
                <w:lang w:eastAsia="ko-KR"/>
              </w:rPr>
            </w:pPr>
            <w:r w:rsidRPr="00BC0065">
              <w:rPr>
                <w:sz w:val="20"/>
                <w:lang w:eastAsia="ko-KR"/>
              </w:rPr>
              <w:t>Système</w:t>
            </w:r>
            <w:r>
              <w:rPr>
                <w:sz w:val="20"/>
                <w:lang w:eastAsia="ko-KR"/>
              </w:rPr>
              <w:t>s</w:t>
            </w:r>
            <w:r w:rsidRPr="00BC0065">
              <w:rPr>
                <w:sz w:val="20"/>
                <w:lang w:eastAsia="ko-KR"/>
              </w:rPr>
              <w:t xml:space="preserve"> d</w:t>
            </w:r>
            <w:r>
              <w:rPr>
                <w:sz w:val="20"/>
                <w:lang w:eastAsia="ko-KR"/>
              </w:rPr>
              <w:t>'</w:t>
            </w:r>
            <w:r w:rsidRPr="00BC0065">
              <w:rPr>
                <w:sz w:val="20"/>
                <w:lang w:eastAsia="ko-KR"/>
              </w:rPr>
              <w:t xml:space="preserve">accès </w:t>
            </w:r>
            <w:r>
              <w:rPr>
                <w:sz w:val="20"/>
                <w:lang w:eastAsia="ko-KR"/>
              </w:rPr>
              <w:t>hertzien</w:t>
            </w:r>
            <w:r w:rsidRPr="00BC0065">
              <w:rPr>
                <w:sz w:val="20"/>
                <w:lang w:eastAsia="ko-KR"/>
              </w:rPr>
              <w:t>, y</w:t>
            </w:r>
            <w:r>
              <w:rPr>
                <w:sz w:val="20"/>
                <w:lang w:eastAsia="ko-KR"/>
              </w:rPr>
              <w:t> </w:t>
            </w:r>
            <w:r w:rsidRPr="00BC0065">
              <w:rPr>
                <w:sz w:val="20"/>
                <w:lang w:eastAsia="ko-KR"/>
              </w:rPr>
              <w:t xml:space="preserve">compris </w:t>
            </w:r>
            <w:r>
              <w:rPr>
                <w:sz w:val="20"/>
                <w:lang w:eastAsia="ko-KR"/>
              </w:rPr>
              <w:t>réseaux locaux radioélectriques</w:t>
            </w:r>
          </w:p>
        </w:tc>
        <w:tc>
          <w:tcPr>
            <w:tcW w:w="2410" w:type="dxa"/>
            <w:vAlign w:val="center"/>
          </w:tcPr>
          <w:p w:rsidR="004E001F" w:rsidRPr="00BC0065" w:rsidRDefault="004E001F" w:rsidP="00B215B7">
            <w:pPr>
              <w:pStyle w:val="Tabletext"/>
              <w:jc w:val="center"/>
              <w:rPr>
                <w:rFonts w:eastAsia="Gulim"/>
                <w:sz w:val="20"/>
                <w:lang w:eastAsia="ko-KR"/>
              </w:rPr>
            </w:pPr>
            <w:r w:rsidRPr="00BC0065">
              <w:rPr>
                <w:rFonts w:eastAsia="Gulim"/>
                <w:sz w:val="20"/>
                <w:lang w:eastAsia="ko-KR"/>
              </w:rPr>
              <w:t>5 150-5 250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2,5 mW/MHz</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6 dBi</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Merge w:val="restart"/>
            <w:vAlign w:val="center"/>
          </w:tcPr>
          <w:p w:rsidR="004E001F" w:rsidRPr="00BC0065" w:rsidRDefault="004E001F" w:rsidP="00B215B7">
            <w:pPr>
              <w:pStyle w:val="Tabletext"/>
              <w:jc w:val="center"/>
              <w:rPr>
                <w:rFonts w:eastAsia="Gulim"/>
                <w:sz w:val="20"/>
                <w:lang w:eastAsia="ko-KR"/>
              </w:rPr>
            </w:pPr>
            <w:r w:rsidRPr="00BC0065">
              <w:rPr>
                <w:sz w:val="20"/>
                <w:lang w:eastAsia="ko-KR"/>
              </w:rPr>
              <w:t>5 250-5 350 MHz,</w:t>
            </w:r>
            <w:r w:rsidRPr="00BC0065">
              <w:rPr>
                <w:sz w:val="20"/>
                <w:lang w:eastAsia="ko-KR"/>
              </w:rPr>
              <w:br/>
              <w:t>5 470-5 650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mW/MHz</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0,5 MHz </w:t>
            </w:r>
            <w:r w:rsidRPr="00BC0065">
              <w:rPr>
                <w:rFonts w:ascii="HYHeadLine-Medium" w:eastAsia="HYHeadLine-Medium" w:hAnsi="TimesNewRomanPSMT" w:cs="TimesNewRomanPSMT"/>
                <w:sz w:val="20"/>
                <w:lang w:eastAsia="ko-KR"/>
              </w:rPr>
              <w:t>≤</w:t>
            </w:r>
            <w:r w:rsidRPr="00BC0065">
              <w:rPr>
                <w:rFonts w:ascii="TimesNewRomanPSMT" w:hAnsi="TimesNewRomanPSMT" w:cs="TimesNewRomanPSMT"/>
                <w:sz w:val="20"/>
                <w:lang w:eastAsia="ko-KR"/>
              </w:rPr>
              <w:t xml:space="preserve"> OBW </w:t>
            </w:r>
            <w:r w:rsidRPr="00BC0065">
              <w:rPr>
                <w:rFonts w:ascii="HYHeadLine-Medium" w:eastAsia="HYHeadLine-Medium" w:hAnsi="TimesNewRomanPSMT" w:cs="TimesNewRomanPSMT"/>
                <w:sz w:val="20"/>
                <w:lang w:eastAsia="ko-KR"/>
              </w:rPr>
              <w:t>≤</w:t>
            </w:r>
            <w:r w:rsidRPr="00BC0065">
              <w:rPr>
                <w:rFonts w:ascii="TimesNewRomanPSMT" w:hAnsi="TimesNewRomanPSMT" w:cs="TimesNewRomanPSMT"/>
                <w:sz w:val="20"/>
                <w:lang w:eastAsia="ko-KR"/>
              </w:rPr>
              <w:t xml:space="preserve"> 20 MHz</w:t>
            </w:r>
            <w:r w:rsidRPr="00BC0065">
              <w:rPr>
                <w:rFonts w:ascii="TimesNewRomanPSMT" w:hAnsi="TimesNewRomanPSMT" w:cs="TimesNewRomanPSMT"/>
                <w:sz w:val="20"/>
                <w:lang w:eastAsia="ko-KR"/>
              </w:rPr>
              <w:b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7 dBi</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Merge/>
            <w:vAlign w:val="center"/>
          </w:tcPr>
          <w:p w:rsidR="004E001F" w:rsidRPr="00BC0065" w:rsidRDefault="004E001F" w:rsidP="00B215B7">
            <w:pPr>
              <w:pStyle w:val="Tabletext"/>
              <w:jc w:val="center"/>
              <w:rPr>
                <w:rFonts w:eastAsia="Gulim"/>
                <w:sz w:val="20"/>
                <w:lang w:eastAsia="ko-KR"/>
              </w:rPr>
            </w:pP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5 mW/MHz</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20 MHz </w:t>
            </w:r>
            <w:r w:rsidRPr="00BC0065">
              <w:rPr>
                <w:rFonts w:ascii="HYHeadLine-Medium" w:eastAsia="HYHeadLine-Medium" w:hAnsi="TimesNewRomanPSMT" w:cs="TimesNewRomanPSMT"/>
                <w:sz w:val="20"/>
                <w:lang w:eastAsia="ko-KR"/>
              </w:rPr>
              <w:t>≤</w:t>
            </w:r>
            <w:r w:rsidRPr="00BC0065">
              <w:rPr>
                <w:rFonts w:ascii="TimesNewRomanPSMT" w:hAnsi="TimesNewRomanPSMT" w:cs="TimesNewRomanPSMT"/>
                <w:sz w:val="20"/>
                <w:lang w:eastAsia="ko-KR"/>
              </w:rPr>
              <w:t xml:space="preserve"> OBW </w:t>
            </w:r>
            <w:r w:rsidRPr="00BC0065">
              <w:rPr>
                <w:rFonts w:ascii="HYHeadLine-Medium" w:eastAsia="HYHeadLine-Medium" w:hAnsi="TimesNewRomanPSMT" w:cs="TimesNewRomanPSMT"/>
                <w:sz w:val="20"/>
                <w:lang w:eastAsia="ko-KR"/>
              </w:rPr>
              <w:t>≤</w:t>
            </w:r>
            <w:r w:rsidRPr="00BC0065">
              <w:rPr>
                <w:rFonts w:ascii="TimesNewRomanPSMT" w:hAnsi="TimesNewRomanPSMT" w:cs="TimesNewRomanPSMT"/>
                <w:sz w:val="20"/>
                <w:lang w:eastAsia="ko-KR"/>
              </w:rPr>
              <w:t xml:space="preserve"> 40 MHz</w:t>
            </w:r>
            <w:r w:rsidRPr="00BC0065">
              <w:rPr>
                <w:rFonts w:ascii="TimesNewRomanPSMT" w:hAnsi="TimesNewRomanPSMT" w:cs="TimesNewRomanPSMT"/>
                <w:sz w:val="20"/>
                <w:lang w:eastAsia="ko-KR"/>
              </w:rPr>
              <w:b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7 dBi</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rFonts w:eastAsia="Gulim"/>
                <w:sz w:val="20"/>
              </w:rPr>
              <w:t>17</w:t>
            </w:r>
            <w:r w:rsidRPr="00BC0065">
              <w:rPr>
                <w:rFonts w:eastAsia="Gulim"/>
                <w:sz w:val="20"/>
                <w:lang w:eastAsia="ko-KR"/>
              </w:rPr>
              <w:t xml:space="preserve"> </w:t>
            </w:r>
            <w:r w:rsidRPr="00BC0065">
              <w:rPr>
                <w:rFonts w:eastAsia="Gulim"/>
                <w:sz w:val="20"/>
              </w:rPr>
              <w:t>705-17</w:t>
            </w:r>
            <w:r w:rsidRPr="00BC0065">
              <w:rPr>
                <w:rFonts w:eastAsia="Gulim"/>
                <w:sz w:val="20"/>
                <w:lang w:eastAsia="ko-KR"/>
              </w:rPr>
              <w:t xml:space="preserve"> </w:t>
            </w:r>
            <w:r w:rsidRPr="00BC0065">
              <w:rPr>
                <w:rFonts w:eastAsia="Gulim"/>
                <w:sz w:val="20"/>
              </w:rPr>
              <w:t>715</w:t>
            </w:r>
            <w:r w:rsidRPr="00BC0065">
              <w:rPr>
                <w:rFonts w:eastAsia="Gulim"/>
                <w:sz w:val="20"/>
                <w:lang w:eastAsia="ko-KR"/>
              </w:rPr>
              <w:t> MHz</w:t>
            </w:r>
          </w:p>
        </w:tc>
        <w:tc>
          <w:tcPr>
            <w:tcW w:w="2268" w:type="dxa"/>
            <w:vMerge w:val="restart"/>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vMerge w:val="restart"/>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10 MHz</w:t>
            </w:r>
            <w:r w:rsidRPr="00BC0065">
              <w:rPr>
                <w:rFonts w:ascii="TimesNewRomanPSMT" w:hAnsi="TimesNewRomanPSMT" w:cs="TimesNewRomanPSMT"/>
                <w:sz w:val="20"/>
                <w:lang w:eastAsia="ko-KR"/>
              </w:rPr>
              <w:b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2,15 dBi</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rFonts w:eastAsia="Gulim"/>
                <w:sz w:val="20"/>
                <w:lang w:eastAsia="ko-KR"/>
              </w:rPr>
            </w:pPr>
            <w:r w:rsidRPr="00BC0065">
              <w:rPr>
                <w:rFonts w:eastAsia="Gulim"/>
                <w:sz w:val="20"/>
              </w:rPr>
              <w:t>17</w:t>
            </w:r>
            <w:r w:rsidRPr="00BC0065">
              <w:rPr>
                <w:rFonts w:eastAsia="Gulim"/>
                <w:sz w:val="20"/>
                <w:lang w:eastAsia="ko-KR"/>
              </w:rPr>
              <w:t xml:space="preserve"> </w:t>
            </w:r>
            <w:r w:rsidRPr="00BC0065">
              <w:rPr>
                <w:rFonts w:eastAsia="Gulim"/>
                <w:sz w:val="20"/>
              </w:rPr>
              <w:t>725-17</w:t>
            </w:r>
            <w:r w:rsidRPr="00BC0065">
              <w:rPr>
                <w:rFonts w:eastAsia="Gulim"/>
                <w:sz w:val="20"/>
                <w:lang w:eastAsia="ko-KR"/>
              </w:rPr>
              <w:t xml:space="preserve"> </w:t>
            </w:r>
            <w:r w:rsidRPr="00BC0065">
              <w:rPr>
                <w:rFonts w:eastAsia="Gulim"/>
                <w:sz w:val="20"/>
              </w:rPr>
              <w:t>735</w:t>
            </w:r>
            <w:r w:rsidRPr="00BC0065">
              <w:rPr>
                <w:rFonts w:eastAsia="Gulim"/>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rFonts w:eastAsia="Gulim"/>
                <w:sz w:val="20"/>
                <w:lang w:eastAsia="ko-KR"/>
              </w:rPr>
            </w:pPr>
            <w:r w:rsidRPr="00BC0065">
              <w:rPr>
                <w:rFonts w:eastAsia="Gulim"/>
                <w:sz w:val="20"/>
              </w:rPr>
              <w:t>19</w:t>
            </w:r>
            <w:r w:rsidRPr="00BC0065">
              <w:rPr>
                <w:rFonts w:eastAsia="Gulim"/>
                <w:sz w:val="20"/>
                <w:lang w:eastAsia="ko-KR"/>
              </w:rPr>
              <w:t xml:space="preserve"> </w:t>
            </w:r>
            <w:r w:rsidRPr="00BC0065">
              <w:rPr>
                <w:rFonts w:eastAsia="Gulim"/>
                <w:sz w:val="20"/>
              </w:rPr>
              <w:t>265-19</w:t>
            </w:r>
            <w:r w:rsidRPr="00BC0065">
              <w:rPr>
                <w:rFonts w:eastAsia="Gulim"/>
                <w:sz w:val="20"/>
                <w:lang w:eastAsia="ko-KR"/>
              </w:rPr>
              <w:t xml:space="preserve"> </w:t>
            </w:r>
            <w:r w:rsidRPr="00BC0065">
              <w:rPr>
                <w:rFonts w:eastAsia="Gulim"/>
                <w:sz w:val="20"/>
              </w:rPr>
              <w:t>275</w:t>
            </w:r>
            <w:r w:rsidRPr="00BC0065">
              <w:rPr>
                <w:rFonts w:eastAsia="Gulim"/>
                <w:sz w:val="20"/>
                <w:lang w:eastAsia="ko-KR"/>
              </w:rPr>
              <w:t>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bl>
    <w:p w:rsidR="00FF46E3" w:rsidRPr="00FF46E3" w:rsidRDefault="00FF46E3" w:rsidP="00FF46E3">
      <w:pPr>
        <w:pStyle w:val="TableNo"/>
        <w:rPr>
          <w:lang w:eastAsia="ko-KR"/>
        </w:rPr>
      </w:pPr>
      <w:r w:rsidRPr="00BC0065">
        <w:rPr>
          <w:lang w:eastAsia="ko-KR"/>
        </w:rPr>
        <w:t>TABLEAU 22</w:t>
      </w:r>
      <w:r>
        <w:rPr>
          <w:lang w:eastAsia="ko-KR"/>
        </w:rPr>
        <w:t xml:space="preserve"> (</w:t>
      </w:r>
      <w:r>
        <w:rPr>
          <w:i/>
          <w:iCs/>
          <w:lang w:eastAsia="ko-KR"/>
        </w:rPr>
        <w:t>suite</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856"/>
        <w:gridCol w:w="2410"/>
        <w:gridCol w:w="2268"/>
        <w:gridCol w:w="2409"/>
      </w:tblGrid>
      <w:tr w:rsidR="00FF46E3"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N°</w:t>
            </w:r>
          </w:p>
        </w:tc>
        <w:tc>
          <w:tcPr>
            <w:tcW w:w="18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Application</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Bandes de fréquences/ fréquences</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Champ/puissance de sortie RF maximum</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Remarques</w:t>
            </w:r>
          </w:p>
        </w:tc>
      </w:tr>
      <w:tr w:rsidR="004E001F" w:rsidRPr="00BC0065" w:rsidTr="00FF46E3">
        <w:trPr>
          <w:cantSplit/>
          <w:jc w:val="center"/>
        </w:trPr>
        <w:tc>
          <w:tcPr>
            <w:tcW w:w="696" w:type="dxa"/>
            <w:vAlign w:val="center"/>
          </w:tcPr>
          <w:p w:rsidR="004E001F" w:rsidRPr="00BC0065" w:rsidRDefault="004E001F" w:rsidP="00B215B7">
            <w:pPr>
              <w:pStyle w:val="Tabletext"/>
              <w:rPr>
                <w:snapToGrid w:val="0"/>
                <w:sz w:val="20"/>
              </w:rPr>
            </w:pPr>
          </w:p>
        </w:tc>
        <w:tc>
          <w:tcPr>
            <w:tcW w:w="1856" w:type="dxa"/>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rFonts w:eastAsia="Gulim"/>
                <w:sz w:val="20"/>
              </w:rPr>
            </w:pPr>
            <w:r w:rsidRPr="00BC0065">
              <w:rPr>
                <w:rFonts w:eastAsia="Gulim"/>
                <w:sz w:val="20"/>
              </w:rPr>
              <w:t>19</w:t>
            </w:r>
            <w:r w:rsidRPr="00BC0065">
              <w:rPr>
                <w:rFonts w:eastAsia="Gulim"/>
                <w:sz w:val="20"/>
                <w:lang w:eastAsia="ko-KR"/>
              </w:rPr>
              <w:t xml:space="preserve"> </w:t>
            </w:r>
            <w:r w:rsidRPr="00BC0065">
              <w:rPr>
                <w:rFonts w:eastAsia="Gulim"/>
                <w:sz w:val="20"/>
              </w:rPr>
              <w:t>285-19</w:t>
            </w:r>
            <w:r w:rsidRPr="00BC0065">
              <w:rPr>
                <w:rFonts w:eastAsia="Gulim"/>
                <w:sz w:val="20"/>
                <w:lang w:eastAsia="ko-KR"/>
              </w:rPr>
              <w:t xml:space="preserve"> </w:t>
            </w:r>
            <w:r w:rsidRPr="00BC0065">
              <w:rPr>
                <w:rFonts w:eastAsia="Gulim"/>
                <w:sz w:val="20"/>
              </w:rPr>
              <w:t>295</w:t>
            </w:r>
            <w:r w:rsidRPr="00BC0065">
              <w:rPr>
                <w:rFonts w:eastAsia="Gulim"/>
                <w:sz w:val="20"/>
                <w:lang w:eastAsia="ko-KR"/>
              </w:rPr>
              <w:t> MHz</w:t>
            </w:r>
          </w:p>
        </w:tc>
        <w:tc>
          <w:tcPr>
            <w:tcW w:w="2268" w:type="dxa"/>
            <w:vAlign w:val="center"/>
          </w:tcPr>
          <w:p w:rsidR="004E001F" w:rsidRPr="00BC0065" w:rsidRDefault="004E001F" w:rsidP="00B215B7">
            <w:pPr>
              <w:pStyle w:val="Tabletext"/>
              <w:jc w:val="center"/>
              <w:rPr>
                <w:sz w:val="20"/>
                <w:lang w:eastAsia="ko-KR"/>
              </w:rPr>
            </w:pPr>
          </w:p>
        </w:tc>
        <w:tc>
          <w:tcPr>
            <w:tcW w:w="2409" w:type="dxa"/>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restart"/>
            <w:vAlign w:val="center"/>
          </w:tcPr>
          <w:p w:rsidR="004E001F" w:rsidRPr="00BC0065" w:rsidRDefault="004E001F" w:rsidP="00B215B7">
            <w:pPr>
              <w:pStyle w:val="Tabletext"/>
              <w:keepNext/>
              <w:jc w:val="center"/>
              <w:rPr>
                <w:snapToGrid w:val="0"/>
                <w:sz w:val="20"/>
              </w:rPr>
            </w:pPr>
            <w:r w:rsidRPr="00BC0065">
              <w:rPr>
                <w:snapToGrid w:val="0"/>
                <w:sz w:val="20"/>
              </w:rPr>
              <w:t>12</w:t>
            </w:r>
          </w:p>
        </w:tc>
        <w:tc>
          <w:tcPr>
            <w:tcW w:w="1856" w:type="dxa"/>
            <w:vMerge w:val="restart"/>
            <w:vAlign w:val="center"/>
          </w:tcPr>
          <w:p w:rsidR="004E001F" w:rsidRPr="00BC0065" w:rsidRDefault="004E001F" w:rsidP="00B215B7">
            <w:pPr>
              <w:pStyle w:val="Tabletext"/>
              <w:keepNext/>
              <w:rPr>
                <w:sz w:val="20"/>
                <w:lang w:eastAsia="ko-KR"/>
              </w:rPr>
            </w:pPr>
            <w:r w:rsidRPr="00BC0065">
              <w:rPr>
                <w:sz w:val="20"/>
                <w:lang w:eastAsia="ko-KR"/>
              </w:rPr>
              <w:t>Communication de données</w:t>
            </w:r>
          </w:p>
        </w:tc>
        <w:tc>
          <w:tcPr>
            <w:tcW w:w="2410" w:type="dxa"/>
            <w:vAlign w:val="center"/>
          </w:tcPr>
          <w:p w:rsidR="004E001F" w:rsidRPr="00BC0065" w:rsidRDefault="004E001F" w:rsidP="00B215B7">
            <w:pPr>
              <w:pStyle w:val="Tabletext"/>
              <w:keepNext/>
              <w:jc w:val="center"/>
              <w:rPr>
                <w:sz w:val="20"/>
                <w:lang w:eastAsia="ko-KR"/>
              </w:rPr>
            </w:pPr>
            <w:r w:rsidRPr="00BC0065">
              <w:rPr>
                <w:rFonts w:eastAsia="Gulim"/>
                <w:sz w:val="20"/>
              </w:rPr>
              <w:t>2</w:t>
            </w:r>
            <w:r w:rsidRPr="00BC0065">
              <w:rPr>
                <w:rFonts w:eastAsia="Gulim"/>
                <w:sz w:val="20"/>
                <w:lang w:eastAsia="ko-KR"/>
              </w:rPr>
              <w:t xml:space="preserve"> </w:t>
            </w:r>
            <w:r w:rsidRPr="00BC0065">
              <w:rPr>
                <w:rFonts w:eastAsia="Gulim"/>
                <w:sz w:val="20"/>
              </w:rPr>
              <w:t>400-2</w:t>
            </w:r>
            <w:r w:rsidRPr="00BC0065">
              <w:rPr>
                <w:rFonts w:eastAsia="Gulim"/>
                <w:sz w:val="20"/>
                <w:lang w:eastAsia="ko-KR"/>
              </w:rPr>
              <w:t xml:space="preserve"> </w:t>
            </w:r>
            <w:r w:rsidRPr="00BC0065">
              <w:rPr>
                <w:rFonts w:eastAsia="Gulim"/>
                <w:sz w:val="20"/>
              </w:rPr>
              <w:t>48</w:t>
            </w:r>
            <w:r w:rsidRPr="00BC0065">
              <w:rPr>
                <w:rFonts w:eastAsia="Gulim"/>
                <w:sz w:val="20"/>
                <w:lang w:eastAsia="ko-KR"/>
              </w:rPr>
              <w:t>3,5 MHz</w:t>
            </w:r>
            <w:r w:rsidRPr="00BC0065">
              <w:rPr>
                <w:sz w:val="20"/>
                <w:lang w:eastAsia="ko-KR"/>
              </w:rPr>
              <w:t>,</w:t>
            </w:r>
            <w:r w:rsidRPr="00BC0065">
              <w:rPr>
                <w:sz w:val="20"/>
                <w:lang w:eastAsia="ko-KR"/>
              </w:rPr>
              <w:br/>
            </w:r>
            <w:r w:rsidRPr="00BC0065">
              <w:rPr>
                <w:rFonts w:eastAsia="Gulim"/>
                <w:sz w:val="20"/>
              </w:rPr>
              <w:t>5</w:t>
            </w:r>
            <w:r w:rsidRPr="00BC0065">
              <w:rPr>
                <w:rFonts w:eastAsia="Gulim"/>
                <w:sz w:val="20"/>
                <w:lang w:eastAsia="ko-KR"/>
              </w:rPr>
              <w:t xml:space="preserve"> </w:t>
            </w:r>
            <w:r w:rsidRPr="00BC0065">
              <w:rPr>
                <w:rFonts w:eastAsia="Gulim"/>
                <w:sz w:val="20"/>
              </w:rPr>
              <w:t>725-5</w:t>
            </w:r>
            <w:r w:rsidRPr="00BC0065">
              <w:rPr>
                <w:rFonts w:eastAsia="Gulim"/>
                <w:sz w:val="20"/>
                <w:lang w:eastAsia="ko-KR"/>
              </w:rPr>
              <w:t xml:space="preserve"> </w:t>
            </w:r>
            <w:r w:rsidRPr="00BC0065">
              <w:rPr>
                <w:rFonts w:eastAsia="Gulim"/>
                <w:sz w:val="20"/>
              </w:rPr>
              <w:t>825</w:t>
            </w:r>
            <w:r w:rsidRPr="00BC0065">
              <w:rPr>
                <w:rFonts w:eastAsia="Gulim"/>
                <w:sz w:val="20"/>
                <w:lang w:eastAsia="ko-KR"/>
              </w:rPr>
              <w:t> MHz</w:t>
            </w:r>
          </w:p>
        </w:tc>
        <w:tc>
          <w:tcPr>
            <w:tcW w:w="2268" w:type="dxa"/>
            <w:vAlign w:val="center"/>
          </w:tcPr>
          <w:p w:rsidR="004E001F" w:rsidRPr="00BC0065" w:rsidRDefault="004E001F" w:rsidP="00B215B7">
            <w:pPr>
              <w:pStyle w:val="Tabletext"/>
              <w:keepNext/>
              <w:jc w:val="center"/>
              <w:rPr>
                <w:sz w:val="20"/>
                <w:lang w:eastAsia="ko-KR"/>
              </w:rPr>
            </w:pPr>
            <w:r w:rsidRPr="00BC0065">
              <w:rPr>
                <w:sz w:val="20"/>
                <w:lang w:eastAsia="ko-KR"/>
              </w:rPr>
              <w:t>3 mW/MHz</w:t>
            </w:r>
            <w:r w:rsidRPr="00BC0065">
              <w:rPr>
                <w:sz w:val="20"/>
                <w:vertAlign w:val="superscript"/>
                <w:lang w:eastAsia="ko-KR"/>
              </w:rPr>
              <w:t>3)</w:t>
            </w:r>
            <w:r w:rsidRPr="00BC0065">
              <w:rPr>
                <w:sz w:val="20"/>
                <w:vertAlign w:val="superscript"/>
                <w:lang w:eastAsia="ko-KR"/>
              </w:rPr>
              <w:br/>
            </w:r>
            <w:r w:rsidRPr="00BC0065">
              <w:rPr>
                <w:sz w:val="20"/>
                <w:lang w:eastAsia="ko-KR"/>
              </w:rPr>
              <w:t>(pour le type FHSS)</w:t>
            </w:r>
            <w:r w:rsidRPr="00BC0065">
              <w:rPr>
                <w:sz w:val="20"/>
                <w:lang w:eastAsia="ko-KR"/>
              </w:rPr>
              <w:br/>
            </w:r>
            <w:r w:rsidRPr="00BC0065">
              <w:rPr>
                <w:sz w:val="20"/>
                <w:lang w:eastAsia="ko-KR"/>
              </w:rPr>
              <w:br/>
              <w:t>10 mW/MHz</w:t>
            </w:r>
            <w:r w:rsidRPr="00BC0065">
              <w:rPr>
                <w:sz w:val="20"/>
                <w:vertAlign w:val="superscript"/>
                <w:lang w:eastAsia="ko-KR"/>
              </w:rPr>
              <w:t>4)</w:t>
            </w:r>
            <w:r w:rsidRPr="00BC0065">
              <w:rPr>
                <w:sz w:val="20"/>
                <w:vertAlign w:val="superscript"/>
                <w:lang w:eastAsia="ko-KR"/>
              </w:rPr>
              <w:br/>
            </w:r>
            <w:r w:rsidRPr="00BC0065">
              <w:rPr>
                <w:sz w:val="20"/>
                <w:lang w:eastAsia="ko-KR"/>
              </w:rPr>
              <w:t>(pour un autre type d</w:t>
            </w:r>
            <w:r>
              <w:rPr>
                <w:sz w:val="20"/>
                <w:lang w:eastAsia="ko-KR"/>
              </w:rPr>
              <w:t>'</w:t>
            </w:r>
            <w:r w:rsidRPr="00BC0065">
              <w:rPr>
                <w:sz w:val="20"/>
                <w:lang w:eastAsia="ko-KR"/>
              </w:rPr>
              <w:t>étalement du spectre)</w:t>
            </w:r>
            <w:r w:rsidRPr="00BC0065">
              <w:rPr>
                <w:sz w:val="20"/>
                <w:lang w:eastAsia="ko-KR"/>
              </w:rPr>
              <w:br/>
            </w:r>
            <w:r w:rsidRPr="00BC0065">
              <w:rPr>
                <w:sz w:val="20"/>
                <w:lang w:eastAsia="ko-KR"/>
              </w:rPr>
              <w:br/>
              <w:t>10 mW</w:t>
            </w:r>
            <w:r w:rsidRPr="00BC0065">
              <w:rPr>
                <w:sz w:val="20"/>
                <w:vertAlign w:val="superscript"/>
                <w:lang w:eastAsia="ko-KR"/>
              </w:rPr>
              <w:t>5)</w:t>
            </w:r>
            <w:r w:rsidRPr="00BC0065">
              <w:rPr>
                <w:sz w:val="20"/>
                <w:lang w:eastAsia="ko-KR"/>
              </w:rPr>
              <w:br/>
              <w:t>(autre type)</w:t>
            </w:r>
          </w:p>
        </w:tc>
        <w:tc>
          <w:tcPr>
            <w:tcW w:w="2409" w:type="dxa"/>
          </w:tcPr>
          <w:p w:rsidR="004E001F" w:rsidRPr="00BC0065" w:rsidRDefault="004E001F" w:rsidP="00B215B7">
            <w:pPr>
              <w:pStyle w:val="Tabletext"/>
              <w:keepNext/>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6 dBi (20 dBi pour les applications point à point)</w:t>
            </w:r>
            <w:r>
              <w:rPr>
                <w:rFonts w:ascii="TimesNewRomanPSMT" w:hAnsi="TimesNewRomanPSMT" w:cs="TimesNewRomanPSMT"/>
                <w:sz w:val="20"/>
                <w:lang w:eastAsia="ko-KR"/>
              </w:rPr>
              <w:t>.</w:t>
            </w:r>
          </w:p>
          <w:p w:rsidR="004E001F" w:rsidRPr="00BC0065" w:rsidRDefault="004E001F" w:rsidP="00B215B7">
            <w:pPr>
              <w:pStyle w:val="Tabletext"/>
              <w:keepNext/>
              <w:ind w:left="284" w:hanging="284"/>
              <w:rPr>
                <w:rFonts w:ascii="TimesNewRomanPSMT" w:hAnsi="TimesNewRomanPSMT" w:cs="TimesNewRomanPSMT"/>
                <w:sz w:val="20"/>
                <w:lang w:eastAsia="ko-KR"/>
              </w:rPr>
            </w:pPr>
            <w:r w:rsidRPr="00BC0065">
              <w:rPr>
                <w:sz w:val="20"/>
                <w:vertAlign w:val="superscript"/>
                <w:lang w:eastAsia="ko-KR"/>
              </w:rPr>
              <w:t>3)</w:t>
            </w:r>
            <w:r w:rsidRPr="00BC0065">
              <w:rPr>
                <w:rFonts w:ascii="TimesNewRomanPSMT" w:hAnsi="TimesNewRomanPSMT" w:cs="TimesNewRomanPSMT"/>
                <w:sz w:val="20"/>
                <w:lang w:eastAsia="ko-KR"/>
              </w:rPr>
              <w:t xml:space="preserve"> </w:t>
            </w:r>
            <w:r w:rsidRPr="00BC0065">
              <w:rPr>
                <w:rFonts w:ascii="TimesNewRomanPSMT" w:hAnsi="TimesNewRomanPSMT" w:cs="TimesNewRomanPSMT"/>
                <w:sz w:val="20"/>
                <w:lang w:eastAsia="ko-KR"/>
              </w:rPr>
              <w:tab/>
              <w:t>Puissance de crête d</w:t>
            </w:r>
            <w:r>
              <w:rPr>
                <w:rFonts w:ascii="TimesNewRomanPSMT" w:hAnsi="TimesNewRomanPSMT" w:cs="TimesNewRomanPSMT"/>
                <w:sz w:val="20"/>
                <w:lang w:eastAsia="ko-KR"/>
              </w:rPr>
              <w:t>'</w:t>
            </w:r>
            <w:r w:rsidRPr="00BC0065">
              <w:rPr>
                <w:rFonts w:ascii="TimesNewRomanPSMT" w:hAnsi="TimesNewRomanPSMT" w:cs="TimesNewRomanPSMT"/>
                <w:sz w:val="20"/>
                <w:lang w:eastAsia="ko-KR"/>
              </w:rPr>
              <w:t>un canal de saut divisée par la totalité de la bande de fréquences de saut (MHz).</w:t>
            </w:r>
          </w:p>
          <w:p w:rsidR="004E001F" w:rsidRPr="00BC0065" w:rsidRDefault="004E001F" w:rsidP="00B215B7">
            <w:pPr>
              <w:pStyle w:val="Tabletext"/>
              <w:keepNext/>
              <w:ind w:left="284" w:hanging="284"/>
              <w:rPr>
                <w:rFonts w:ascii="TimesNewRomanPSMT" w:hAnsi="TimesNewRomanPSMT" w:cs="TimesNewRomanPSMT"/>
                <w:sz w:val="20"/>
                <w:lang w:eastAsia="ko-KR"/>
              </w:rPr>
            </w:pPr>
            <w:r w:rsidRPr="00BC0065">
              <w:rPr>
                <w:sz w:val="20"/>
                <w:vertAlign w:val="superscript"/>
                <w:lang w:eastAsia="ko-KR"/>
              </w:rPr>
              <w:t>4)</w:t>
            </w:r>
            <w:r w:rsidRPr="00BC0065">
              <w:rPr>
                <w:rFonts w:ascii="TimesNewRomanPSMT" w:hAnsi="TimesNewRomanPSMT" w:cs="TimesNewRomanPSMT"/>
                <w:sz w:val="20"/>
                <w:lang w:eastAsia="ko-KR"/>
              </w:rPr>
              <w:t xml:space="preserve"> </w:t>
            </w:r>
            <w:r w:rsidRPr="00BC0065">
              <w:rPr>
                <w:rFonts w:ascii="TimesNewRomanPSMT" w:hAnsi="TimesNewRomanPSMT" w:cs="TimesNewRomanPSMT"/>
                <w:sz w:val="20"/>
                <w:lang w:eastAsia="ko-KR"/>
              </w:rPr>
              <w:tab/>
              <w:t>5 mW/MHz pour une OBW de 26-40 MHz et 0,1 mW/MHz pour une OBW de 40-60 MHz.</w:t>
            </w:r>
          </w:p>
          <w:p w:rsidR="004E001F" w:rsidRPr="00BC0065" w:rsidRDefault="004E001F" w:rsidP="00B215B7">
            <w:pPr>
              <w:pStyle w:val="Tabletext"/>
              <w:keepNext/>
              <w:ind w:left="284" w:hanging="284"/>
              <w:rPr>
                <w:rFonts w:ascii="TimesNewRomanPSMT" w:hAnsi="TimesNewRomanPSMT" w:cs="TimesNewRomanPSMT"/>
                <w:sz w:val="20"/>
                <w:lang w:eastAsia="ko-KR"/>
              </w:rPr>
            </w:pPr>
            <w:r w:rsidRPr="00BC0065">
              <w:rPr>
                <w:sz w:val="20"/>
                <w:vertAlign w:val="superscript"/>
                <w:lang w:eastAsia="ko-KR"/>
              </w:rPr>
              <w:t>5)</w:t>
            </w:r>
            <w:r w:rsidRPr="00BC0065">
              <w:rPr>
                <w:rFonts w:ascii="TimesNewRomanPSMT" w:hAnsi="TimesNewRomanPSMT" w:cs="TimesNewRomanPSMT"/>
                <w:sz w:val="20"/>
                <w:lang w:eastAsia="ko-KR"/>
              </w:rPr>
              <w:t xml:space="preserve"> </w:t>
            </w:r>
            <w:r w:rsidRPr="00BC0065">
              <w:rPr>
                <w:rFonts w:ascii="TimesNewRomanPSMT" w:hAnsi="TimesNewRomanPSMT" w:cs="TimesNewRomanPSMT"/>
                <w:sz w:val="20"/>
                <w:lang w:eastAsia="ko-KR"/>
              </w:rPr>
              <w:tab/>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26 MHz pour la bande à 2,4 GHz et de 70 MHz pour la bande à 5,8 GHz.</w:t>
            </w:r>
          </w:p>
        </w:tc>
      </w:tr>
      <w:tr w:rsidR="004E001F" w:rsidRPr="00BC0065" w:rsidTr="00FF46E3">
        <w:trPr>
          <w:cantSplit/>
          <w:jc w:val="center"/>
        </w:trPr>
        <w:tc>
          <w:tcPr>
            <w:tcW w:w="696" w:type="dxa"/>
            <w:vMerge/>
            <w:vAlign w:val="center"/>
          </w:tcPr>
          <w:p w:rsidR="004E001F" w:rsidRPr="00BC0065" w:rsidRDefault="004E001F" w:rsidP="00B215B7">
            <w:pPr>
              <w:pStyle w:val="Tabletext"/>
              <w:keepNext/>
              <w:rPr>
                <w:snapToGrid w:val="0"/>
                <w:sz w:val="20"/>
              </w:rPr>
            </w:pPr>
          </w:p>
        </w:tc>
        <w:tc>
          <w:tcPr>
            <w:tcW w:w="1856" w:type="dxa"/>
            <w:vMerge/>
            <w:vAlign w:val="center"/>
          </w:tcPr>
          <w:p w:rsidR="004E001F" w:rsidRPr="00BC0065" w:rsidRDefault="004E001F" w:rsidP="00B215B7">
            <w:pPr>
              <w:pStyle w:val="Tabletext"/>
              <w:keepNext/>
              <w:rPr>
                <w:sz w:val="20"/>
                <w:lang w:eastAsia="ko-KR"/>
              </w:rPr>
            </w:pPr>
          </w:p>
        </w:tc>
        <w:tc>
          <w:tcPr>
            <w:tcW w:w="2410" w:type="dxa"/>
            <w:vAlign w:val="center"/>
          </w:tcPr>
          <w:p w:rsidR="004E001F" w:rsidRPr="00BC0065" w:rsidRDefault="004E001F" w:rsidP="00B215B7">
            <w:pPr>
              <w:pStyle w:val="Tabletext"/>
              <w:keepNext/>
              <w:jc w:val="center"/>
              <w:rPr>
                <w:sz w:val="20"/>
                <w:lang w:eastAsia="ko-KR"/>
              </w:rPr>
            </w:pPr>
            <w:r w:rsidRPr="00BC0065">
              <w:rPr>
                <w:sz w:val="20"/>
              </w:rPr>
              <w:t>2 410</w:t>
            </w:r>
            <w:r w:rsidRPr="00BC0065">
              <w:rPr>
                <w:sz w:val="20"/>
                <w:lang w:eastAsia="ko-KR"/>
              </w:rPr>
              <w:t xml:space="preserve">, </w:t>
            </w:r>
            <w:r w:rsidRPr="00BC0065">
              <w:rPr>
                <w:sz w:val="20"/>
              </w:rPr>
              <w:t>2 430</w:t>
            </w:r>
            <w:r w:rsidRPr="00BC0065">
              <w:rPr>
                <w:sz w:val="20"/>
                <w:lang w:eastAsia="ko-KR"/>
              </w:rPr>
              <w:t xml:space="preserve">, </w:t>
            </w:r>
            <w:r w:rsidRPr="00BC0065">
              <w:rPr>
                <w:sz w:val="20"/>
              </w:rPr>
              <w:t>2 450</w:t>
            </w:r>
            <w:r w:rsidRPr="00BC0065">
              <w:rPr>
                <w:sz w:val="20"/>
                <w:lang w:eastAsia="ko-KR"/>
              </w:rPr>
              <w:t xml:space="preserve"> et</w:t>
            </w:r>
          </w:p>
          <w:p w:rsidR="004E001F" w:rsidRPr="00BC0065" w:rsidRDefault="004E001F" w:rsidP="00B215B7">
            <w:pPr>
              <w:pStyle w:val="Tabletext"/>
              <w:keepNext/>
              <w:jc w:val="center"/>
              <w:rPr>
                <w:sz w:val="20"/>
              </w:rPr>
            </w:pPr>
            <w:r w:rsidRPr="00BC0065">
              <w:rPr>
                <w:sz w:val="20"/>
              </w:rPr>
              <w:t>2 470</w:t>
            </w:r>
            <w:r w:rsidRPr="00BC0065">
              <w:rPr>
                <w:sz w:val="20"/>
                <w:lang w:eastAsia="ko-KR"/>
              </w:rPr>
              <w:t> MHz</w:t>
            </w:r>
            <w:r w:rsidRPr="00BC0065">
              <w:rPr>
                <w:sz w:val="20"/>
                <w:vertAlign w:val="superscript"/>
                <w:lang w:eastAsia="ko-KR"/>
              </w:rPr>
              <w:t>6)</w:t>
            </w:r>
          </w:p>
        </w:tc>
        <w:tc>
          <w:tcPr>
            <w:tcW w:w="2268" w:type="dxa"/>
            <w:vAlign w:val="center"/>
          </w:tcPr>
          <w:p w:rsidR="004E001F" w:rsidRPr="00BC0065" w:rsidRDefault="004E001F" w:rsidP="00B215B7">
            <w:pPr>
              <w:pStyle w:val="Tabletext"/>
              <w:keepNext/>
              <w:jc w:val="center"/>
              <w:rPr>
                <w:sz w:val="20"/>
                <w:lang w:eastAsia="ko-KR"/>
              </w:rPr>
            </w:pPr>
            <w:r w:rsidRPr="00BC0065">
              <w:rPr>
                <w:sz w:val="20"/>
                <w:lang w:eastAsia="ko-KR"/>
              </w:rPr>
              <w:t>10 mW</w:t>
            </w:r>
          </w:p>
        </w:tc>
        <w:tc>
          <w:tcPr>
            <w:tcW w:w="2409" w:type="dxa"/>
          </w:tcPr>
          <w:p w:rsidR="004E001F" w:rsidRPr="00BC0065" w:rsidRDefault="004E001F" w:rsidP="00B215B7">
            <w:pPr>
              <w:pStyle w:val="Tabletext"/>
              <w:keepNext/>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6 dBi (20 dBi pour les applications point à point)</w:t>
            </w:r>
            <w:r>
              <w:rPr>
                <w:rFonts w:ascii="TimesNewRomanPSMT" w:hAnsi="TimesNewRomanPSMT" w:cs="TimesNewRomanPSMT"/>
                <w:sz w:val="20"/>
                <w:lang w:eastAsia="ko-KR"/>
              </w:rPr>
              <w:t>.</w:t>
            </w:r>
          </w:p>
          <w:p w:rsidR="004E001F" w:rsidRPr="00BC0065" w:rsidRDefault="004E001F" w:rsidP="00B215B7">
            <w:pPr>
              <w:pStyle w:val="Tabletext"/>
              <w:keepN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16 MHz</w:t>
            </w:r>
            <w:r>
              <w:rPr>
                <w:rFonts w:ascii="TimesNewRomanPSMT" w:hAnsi="TimesNewRomanPSMT" w:cs="TimesNewRomanPSMT"/>
                <w:sz w:val="20"/>
                <w:lang w:eastAsia="ko-KR"/>
              </w:rPr>
              <w:t>.</w:t>
            </w:r>
          </w:p>
          <w:p w:rsidR="004E001F" w:rsidRPr="00BC0065" w:rsidRDefault="004E001F" w:rsidP="00B215B7">
            <w:pPr>
              <w:pStyle w:val="Tabletext"/>
              <w:keepNext/>
              <w:ind w:left="284" w:hanging="284"/>
              <w:rPr>
                <w:rFonts w:ascii="TimesNewRomanPSMT" w:hAnsi="TimesNewRomanPSMT" w:cs="TimesNewRomanPSMT"/>
                <w:sz w:val="20"/>
                <w:lang w:eastAsia="ko-KR"/>
              </w:rPr>
            </w:pPr>
            <w:r w:rsidRPr="00BC0065">
              <w:rPr>
                <w:sz w:val="20"/>
                <w:vertAlign w:val="superscript"/>
                <w:lang w:eastAsia="ko-KR"/>
              </w:rPr>
              <w:t xml:space="preserve">6) </w:t>
            </w:r>
            <w:r w:rsidRPr="00BC0065">
              <w:rPr>
                <w:sz w:val="20"/>
                <w:vertAlign w:val="superscript"/>
                <w:lang w:eastAsia="ko-KR"/>
              </w:rPr>
              <w:tab/>
            </w:r>
            <w:r w:rsidRPr="00BC0065">
              <w:rPr>
                <w:sz w:val="20"/>
                <w:lang w:eastAsia="ko-KR"/>
              </w:rPr>
              <w:t>Uniquement pour la transmission vidéo analogique.</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rPr>
              <w:t>5 800</w:t>
            </w:r>
            <w:r w:rsidRPr="00BC0065">
              <w:rPr>
                <w:sz w:val="20"/>
                <w:lang w:eastAsia="ko-KR"/>
              </w:rPr>
              <w:t xml:space="preserve"> et </w:t>
            </w:r>
            <w:r w:rsidRPr="00BC0065">
              <w:rPr>
                <w:sz w:val="20"/>
              </w:rPr>
              <w:t>5 810</w:t>
            </w:r>
            <w:r w:rsidRPr="00BC0065">
              <w:rPr>
                <w:sz w:val="20"/>
                <w:lang w:eastAsia="ko-KR"/>
              </w:rPr>
              <w:t> MHz</w:t>
            </w:r>
            <w:r w:rsidRPr="00BC0065">
              <w:rPr>
                <w:sz w:val="20"/>
                <w:vertAlign w:val="superscript"/>
                <w:lang w:eastAsia="ko-KR"/>
              </w:rPr>
              <w:t>7)</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(p.a.r.)</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22 dBi pour l</w:t>
            </w:r>
            <w:r>
              <w:rPr>
                <w:rFonts w:ascii="TimesNewRomanPSMT" w:hAnsi="TimesNewRomanPSMT" w:cs="TimesNewRomanPSMT"/>
                <w:sz w:val="20"/>
                <w:lang w:eastAsia="ko-KR"/>
              </w:rPr>
              <w:t xml:space="preserve">'infrastructure routière </w:t>
            </w:r>
            <w:r w:rsidRPr="00BC0065">
              <w:rPr>
                <w:rFonts w:ascii="TimesNewRomanPSMT" w:hAnsi="TimesNewRomanPSMT" w:cs="TimesNewRomanPSMT"/>
                <w:sz w:val="20"/>
                <w:lang w:eastAsia="ko-KR"/>
              </w:rPr>
              <w:t xml:space="preserve">et de 8 dBi pour </w:t>
            </w:r>
            <w:r>
              <w:rPr>
                <w:rFonts w:ascii="TimesNewRomanPSMT" w:hAnsi="TimesNewRomanPSMT" w:cs="TimesNewRomanPSMT"/>
                <w:sz w:val="20"/>
                <w:lang w:eastAsia="ko-KR"/>
              </w:rPr>
              <w:t xml:space="preserve">les </w:t>
            </w:r>
            <w:r w:rsidRPr="00BC0065">
              <w:rPr>
                <w:rFonts w:ascii="TimesNewRomanPSMT" w:hAnsi="TimesNewRomanPSMT" w:cs="TimesNewRomanPSMT"/>
                <w:sz w:val="20"/>
                <w:lang w:eastAsia="ko-KR"/>
              </w:rPr>
              <w:t>véhicule</w:t>
            </w:r>
            <w:r>
              <w:rPr>
                <w:rFonts w:ascii="TimesNewRomanPSMT" w:hAnsi="TimesNewRomanPSMT" w:cs="TimesNewRomanPSMT"/>
                <w:sz w:val="20"/>
                <w:lang w:eastAsia="ko-KR"/>
              </w:rPr>
              <w:t>s.</w:t>
            </w:r>
          </w:p>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 MHz</w:t>
            </w:r>
            <w:r>
              <w:rPr>
                <w:rFonts w:ascii="TimesNewRomanPSMT" w:hAnsi="TimesNewRomanPSMT" w:cs="TimesNewRomanPSMT"/>
                <w:sz w:val="20"/>
                <w:lang w:eastAsia="ko-KR"/>
              </w:rPr>
              <w:t>.</w:t>
            </w:r>
          </w:p>
          <w:p w:rsidR="004E001F" w:rsidRPr="00BC0065" w:rsidRDefault="004E001F" w:rsidP="00B215B7">
            <w:pPr>
              <w:pStyle w:val="Tabletext"/>
              <w:ind w:left="284" w:hanging="284"/>
              <w:rPr>
                <w:sz w:val="20"/>
                <w:lang w:eastAsia="ko-KR"/>
              </w:rPr>
            </w:pPr>
            <w:r w:rsidRPr="00BC0065">
              <w:rPr>
                <w:sz w:val="20"/>
                <w:vertAlign w:val="superscript"/>
                <w:lang w:eastAsia="ko-KR"/>
              </w:rPr>
              <w:t>7)</w:t>
            </w:r>
            <w:r w:rsidRPr="00BC0065">
              <w:rPr>
                <w:sz w:val="20"/>
                <w:vertAlign w:val="superscript"/>
                <w:lang w:eastAsia="ko-KR"/>
              </w:rPr>
              <w:tab/>
              <w:t xml:space="preserve"> </w:t>
            </w:r>
            <w:r w:rsidRPr="00BC0065">
              <w:rPr>
                <w:rFonts w:ascii="TimesNewRomanPSMT" w:hAnsi="TimesNewRomanPSMT" w:cs="TimesNewRomanPSMT"/>
                <w:sz w:val="20"/>
                <w:lang w:eastAsia="ko-KR"/>
              </w:rPr>
              <w:t>Uniquement pour les communications spécialisées à courte portée (DSRC).</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jc w:val="center"/>
              <w:rPr>
                <w:snapToGrid w:val="0"/>
                <w:sz w:val="20"/>
              </w:rPr>
            </w:pPr>
            <w:r w:rsidRPr="00BC0065">
              <w:rPr>
                <w:snapToGrid w:val="0"/>
                <w:sz w:val="20"/>
              </w:rPr>
              <w:t>13</w:t>
            </w:r>
          </w:p>
        </w:tc>
        <w:tc>
          <w:tcPr>
            <w:tcW w:w="1856" w:type="dxa"/>
            <w:vMerge w:val="restart"/>
            <w:vAlign w:val="center"/>
          </w:tcPr>
          <w:p w:rsidR="004E001F" w:rsidRPr="00BC0065" w:rsidRDefault="004E001F" w:rsidP="00B215B7">
            <w:pPr>
              <w:pStyle w:val="Tabletext"/>
              <w:rPr>
                <w:sz w:val="20"/>
                <w:lang w:eastAsia="ko-KR"/>
              </w:rPr>
            </w:pPr>
            <w:r>
              <w:rPr>
                <w:sz w:val="20"/>
                <w:lang w:eastAsia="ko-KR"/>
              </w:rPr>
              <w:t xml:space="preserve">Systèmes </w:t>
            </w:r>
            <w:r w:rsidRPr="00BC0065">
              <w:rPr>
                <w:sz w:val="20"/>
                <w:lang w:eastAsia="ko-KR"/>
              </w:rPr>
              <w:t>d</w:t>
            </w:r>
            <w:r>
              <w:rPr>
                <w:sz w:val="20"/>
                <w:lang w:eastAsia="ko-KR"/>
              </w:rPr>
              <w:t>'</w:t>
            </w:r>
            <w:r w:rsidRPr="00BC0065">
              <w:rPr>
                <w:sz w:val="20"/>
                <w:lang w:eastAsia="ko-KR"/>
              </w:rPr>
              <w:t>identification de véhicule</w:t>
            </w:r>
          </w:p>
        </w:tc>
        <w:tc>
          <w:tcPr>
            <w:tcW w:w="2410" w:type="dxa"/>
            <w:vAlign w:val="center"/>
          </w:tcPr>
          <w:p w:rsidR="004E001F" w:rsidRPr="00BC0065" w:rsidRDefault="004E001F" w:rsidP="00B215B7">
            <w:pPr>
              <w:pStyle w:val="Tabletext"/>
              <w:jc w:val="center"/>
              <w:rPr>
                <w:sz w:val="20"/>
                <w:lang w:eastAsia="ko-KR"/>
              </w:rPr>
            </w:pPr>
            <w:r w:rsidRPr="00BC0065">
              <w:rPr>
                <w:sz w:val="20"/>
                <w:lang w:eastAsia="ko-KR"/>
              </w:rPr>
              <w:t>2 440 (2 427-2 453) MHz</w:t>
            </w:r>
          </w:p>
        </w:tc>
        <w:tc>
          <w:tcPr>
            <w:tcW w:w="2268" w:type="dxa"/>
            <w:vMerge w:val="restart"/>
            <w:vAlign w:val="center"/>
          </w:tcPr>
          <w:p w:rsidR="004E001F" w:rsidRPr="00BC0065" w:rsidRDefault="004E001F" w:rsidP="00B215B7">
            <w:pPr>
              <w:pStyle w:val="Tabletext"/>
              <w:jc w:val="center"/>
              <w:rPr>
                <w:sz w:val="20"/>
                <w:lang w:eastAsia="ko-KR"/>
              </w:rPr>
            </w:pPr>
            <w:r w:rsidRPr="00BC0065">
              <w:rPr>
                <w:sz w:val="20"/>
                <w:lang w:eastAsia="ko-KR"/>
              </w:rPr>
              <w:t>300 mW</w:t>
            </w:r>
          </w:p>
        </w:tc>
        <w:tc>
          <w:tcPr>
            <w:tcW w:w="2409" w:type="dxa"/>
            <w:vMerge w:val="restart"/>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20 dBi</w:t>
            </w:r>
          </w:p>
        </w:tc>
      </w:tr>
      <w:tr w:rsidR="004E001F" w:rsidRPr="00BC0065" w:rsidTr="00FF46E3">
        <w:trPr>
          <w:cantSplit/>
          <w:jc w:val="center"/>
        </w:trPr>
        <w:tc>
          <w:tcPr>
            <w:tcW w:w="696" w:type="dxa"/>
            <w:vMerge/>
            <w:vAlign w:val="center"/>
          </w:tcPr>
          <w:p w:rsidR="004E001F" w:rsidRPr="00BC0065" w:rsidRDefault="004E001F" w:rsidP="00B215B7">
            <w:pPr>
              <w:pStyle w:val="Tabletext"/>
              <w:jc w:val="center"/>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lang w:eastAsia="ko-KR"/>
              </w:rPr>
              <w:t>2 450 (2 434-2 465)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jc w:val="center"/>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lang w:eastAsia="ko-KR"/>
              </w:rPr>
              <w:t>2 455 (2 439-2 470) MHz</w:t>
            </w:r>
          </w:p>
        </w:tc>
        <w:tc>
          <w:tcPr>
            <w:tcW w:w="2268" w:type="dxa"/>
            <w:vMerge/>
            <w:vAlign w:val="center"/>
          </w:tcPr>
          <w:p w:rsidR="004E001F" w:rsidRPr="00BC0065" w:rsidRDefault="004E001F" w:rsidP="00B215B7">
            <w:pPr>
              <w:pStyle w:val="Tabletext"/>
              <w:jc w:val="center"/>
              <w:rPr>
                <w:sz w:val="20"/>
                <w:lang w:eastAsia="ko-KR"/>
              </w:rPr>
            </w:pPr>
          </w:p>
        </w:tc>
        <w:tc>
          <w:tcPr>
            <w:tcW w:w="2409" w:type="dxa"/>
            <w:vMerge/>
          </w:tcPr>
          <w:p w:rsidR="004E001F" w:rsidRPr="00BC0065" w:rsidRDefault="004E001F" w:rsidP="00B215B7">
            <w:pPr>
              <w:pStyle w:val="Tabletext"/>
              <w:rPr>
                <w:rFonts w:ascii="TimesNewRomanPSMT" w:hAnsi="TimesNewRomanPSMT" w:cs="TimesNewRomanPSMT"/>
                <w:sz w:val="20"/>
                <w:lang w:eastAsia="ko-KR"/>
              </w:rPr>
            </w:pPr>
          </w:p>
        </w:tc>
      </w:tr>
      <w:tr w:rsidR="004E001F" w:rsidRPr="00BC0065" w:rsidTr="00FF46E3">
        <w:trPr>
          <w:cantSplit/>
          <w:jc w:val="center"/>
        </w:trPr>
        <w:tc>
          <w:tcPr>
            <w:tcW w:w="696" w:type="dxa"/>
            <w:vAlign w:val="center"/>
          </w:tcPr>
          <w:p w:rsidR="004E001F" w:rsidRPr="00BC0065" w:rsidRDefault="004E001F" w:rsidP="00B215B7">
            <w:pPr>
              <w:pStyle w:val="Tabletext"/>
              <w:jc w:val="center"/>
              <w:rPr>
                <w:snapToGrid w:val="0"/>
                <w:sz w:val="20"/>
              </w:rPr>
            </w:pPr>
            <w:r w:rsidRPr="00BC0065">
              <w:rPr>
                <w:snapToGrid w:val="0"/>
                <w:sz w:val="20"/>
              </w:rPr>
              <w:t>14</w:t>
            </w:r>
          </w:p>
        </w:tc>
        <w:tc>
          <w:tcPr>
            <w:tcW w:w="1856" w:type="dxa"/>
            <w:vAlign w:val="center"/>
          </w:tcPr>
          <w:p w:rsidR="004E001F" w:rsidRPr="00BC0065" w:rsidRDefault="004E001F" w:rsidP="00B215B7">
            <w:pPr>
              <w:pStyle w:val="Tabletext"/>
              <w:rPr>
                <w:sz w:val="20"/>
                <w:lang w:eastAsia="ko-KR"/>
              </w:rPr>
            </w:pPr>
            <w:r w:rsidRPr="00BC0065">
              <w:rPr>
                <w:sz w:val="20"/>
                <w:lang w:eastAsia="ko-KR"/>
              </w:rPr>
              <w:t>Systèmes radars entre un véhicule et l</w:t>
            </w:r>
            <w:r>
              <w:rPr>
                <w:sz w:val="20"/>
                <w:lang w:eastAsia="ko-KR"/>
              </w:rPr>
              <w:t>'</w:t>
            </w:r>
            <w:r w:rsidRPr="00BC0065">
              <w:rPr>
                <w:sz w:val="20"/>
                <w:lang w:eastAsia="ko-KR"/>
              </w:rPr>
              <w:t xml:space="preserve">infrastructure </w:t>
            </w:r>
          </w:p>
        </w:tc>
        <w:tc>
          <w:tcPr>
            <w:tcW w:w="2410" w:type="dxa"/>
            <w:vAlign w:val="center"/>
          </w:tcPr>
          <w:p w:rsidR="004E001F" w:rsidRPr="00BC0065" w:rsidRDefault="004E001F" w:rsidP="00B215B7">
            <w:pPr>
              <w:pStyle w:val="Tabletext"/>
              <w:jc w:val="center"/>
              <w:rPr>
                <w:rFonts w:eastAsia="Gulim"/>
                <w:sz w:val="20"/>
              </w:rPr>
            </w:pPr>
            <w:r w:rsidRPr="00BC0065">
              <w:rPr>
                <w:sz w:val="20"/>
              </w:rPr>
              <w:t>76-77</w:t>
            </w:r>
            <w:r w:rsidRPr="00BC0065">
              <w:rPr>
                <w:sz w:val="20"/>
                <w:lang w:eastAsia="ko-KR"/>
              </w:rPr>
              <w:t> GHz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Niveau de puissance: 50 dBm de p.i.r.e. de crête</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jc w:val="center"/>
              <w:rPr>
                <w:snapToGrid w:val="0"/>
                <w:sz w:val="20"/>
              </w:rPr>
            </w:pPr>
            <w:r w:rsidRPr="00BC0065">
              <w:rPr>
                <w:snapToGrid w:val="0"/>
                <w:sz w:val="20"/>
              </w:rPr>
              <w:t>15</w:t>
            </w:r>
          </w:p>
        </w:tc>
        <w:tc>
          <w:tcPr>
            <w:tcW w:w="1856" w:type="dxa"/>
            <w:vMerge w:val="restart"/>
            <w:vAlign w:val="center"/>
          </w:tcPr>
          <w:p w:rsidR="004E001F" w:rsidRPr="00BC0065" w:rsidRDefault="004E001F" w:rsidP="00B215B7">
            <w:pPr>
              <w:pStyle w:val="Tabletext"/>
              <w:rPr>
                <w:sz w:val="20"/>
                <w:lang w:eastAsia="ko-KR"/>
              </w:rPr>
            </w:pPr>
            <w:r w:rsidRPr="00BC0065">
              <w:rPr>
                <w:sz w:val="20"/>
                <w:lang w:eastAsia="ko-KR"/>
              </w:rPr>
              <w:t>Applications d</w:t>
            </w:r>
            <w:r>
              <w:rPr>
                <w:sz w:val="20"/>
                <w:lang w:eastAsia="ko-KR"/>
              </w:rPr>
              <w:t>'</w:t>
            </w:r>
            <w:r w:rsidRPr="00BC0065">
              <w:rPr>
                <w:sz w:val="20"/>
                <w:lang w:eastAsia="ko-KR"/>
              </w:rPr>
              <w:t>identification par radiofréquence (RFID)</w:t>
            </w:r>
          </w:p>
        </w:tc>
        <w:tc>
          <w:tcPr>
            <w:tcW w:w="2410" w:type="dxa"/>
            <w:vAlign w:val="center"/>
          </w:tcPr>
          <w:p w:rsidR="004E001F" w:rsidRPr="00BC0065" w:rsidRDefault="004E001F" w:rsidP="00B215B7">
            <w:pPr>
              <w:pStyle w:val="Tabletext"/>
              <w:jc w:val="center"/>
              <w:rPr>
                <w:rFonts w:eastAsia="Gulim"/>
                <w:sz w:val="20"/>
                <w:lang w:eastAsia="ko-KR"/>
              </w:rPr>
            </w:pPr>
            <w:r w:rsidRPr="00BC0065">
              <w:rPr>
                <w:rFonts w:eastAsia="Gulim"/>
                <w:sz w:val="20"/>
              </w:rPr>
              <w:t>13,552-13,568</w:t>
            </w:r>
            <w:r w:rsidRPr="00BC0065">
              <w:rPr>
                <w:rFonts w:eastAsia="Gulim"/>
                <w:sz w:val="20"/>
                <w:lang w:eastAsia="ko-KR"/>
              </w:rPr>
              <w:t>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93,5 dB(</w:t>
            </w:r>
            <w:r w:rsidRPr="00BC0065">
              <w:rPr>
                <w:rFonts w:eastAsia="HYHeadLine-Medium"/>
                <w:snapToGrid w:val="0"/>
                <w:sz w:val="20"/>
              </w:rPr>
              <w:t>μ</w:t>
            </w:r>
            <w:r w:rsidRPr="00BC0065">
              <w:rPr>
                <w:sz w:val="20"/>
                <w:lang w:eastAsia="ko-KR"/>
              </w:rPr>
              <w:t xml:space="preserve">V/m) </w:t>
            </w:r>
            <w:r>
              <w:rPr>
                <w:sz w:val="20"/>
                <w:lang w:eastAsia="ko-KR"/>
              </w:rPr>
              <w:t>à</w:t>
            </w:r>
            <w:r w:rsidRPr="00BC0065">
              <w:rPr>
                <w:sz w:val="20"/>
                <w:lang w:eastAsia="ko-KR"/>
              </w:rPr>
              <w:t xml:space="preserve"> 10 m</w:t>
            </w:r>
          </w:p>
        </w:tc>
        <w:tc>
          <w:tcPr>
            <w:tcW w:w="2409" w:type="dxa"/>
          </w:tcPr>
          <w:p w:rsidR="004E001F" w:rsidRPr="00BC0065" w:rsidRDefault="004E001F" w:rsidP="00B215B7">
            <w:pPr>
              <w:pStyle w:val="Tabletext"/>
              <w:jc w:val="center"/>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Align w:val="center"/>
          </w:tcPr>
          <w:p w:rsidR="004E001F" w:rsidRPr="00BC0065" w:rsidRDefault="004E001F" w:rsidP="00B215B7">
            <w:pPr>
              <w:pStyle w:val="Tabletext"/>
              <w:jc w:val="center"/>
              <w:rPr>
                <w:sz w:val="20"/>
                <w:lang w:eastAsia="ko-KR"/>
              </w:rPr>
            </w:pPr>
            <w:r w:rsidRPr="00BC0065">
              <w:rPr>
                <w:sz w:val="20"/>
                <w:lang w:eastAsia="ko-KR"/>
              </w:rPr>
              <w:t>433,670-434,170 MHz</w:t>
            </w: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3,6 mW (p.i.r.e.)</w:t>
            </w:r>
          </w:p>
        </w:tc>
        <w:tc>
          <w:tcPr>
            <w:tcW w:w="2409" w:type="dxa"/>
          </w:tcPr>
          <w:p w:rsidR="004E001F" w:rsidRPr="00BC0065" w:rsidRDefault="004E001F" w:rsidP="00B215B7">
            <w:pPr>
              <w:pStyle w:val="Tabletext"/>
              <w:jc w:val="center"/>
              <w:rPr>
                <w:rFonts w:ascii="TimesNewRomanPSMT" w:hAnsi="TimesNewRomanPSMT" w:cs="TimesNewRomanPSMT"/>
                <w:sz w:val="20"/>
                <w:lang w:eastAsia="ko-KR"/>
              </w:rPr>
            </w:pP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Merge w:val="restart"/>
            <w:vAlign w:val="center"/>
          </w:tcPr>
          <w:p w:rsidR="004E001F" w:rsidRPr="00BC0065" w:rsidRDefault="004E001F" w:rsidP="00B215B7">
            <w:pPr>
              <w:pStyle w:val="Tabletext"/>
              <w:jc w:val="center"/>
              <w:rPr>
                <w:sz w:val="20"/>
                <w:lang w:eastAsia="ko-KR"/>
              </w:rPr>
            </w:pPr>
            <w:r w:rsidRPr="00BC0065">
              <w:rPr>
                <w:sz w:val="20"/>
                <w:lang w:eastAsia="ko-KR"/>
              </w:rPr>
              <w:t>917-923,5 MHz</w:t>
            </w:r>
            <w:r w:rsidRPr="00BC0065">
              <w:rPr>
                <w:sz w:val="20"/>
                <w:lang w:eastAsia="ko-KR"/>
              </w:rPr>
              <w:br/>
              <w:t xml:space="preserve">(32 canaux, </w:t>
            </w:r>
            <w:r>
              <w:rPr>
                <w:sz w:val="20"/>
                <w:lang w:eastAsia="ko-KR"/>
              </w:rPr>
              <w:t>espacement</w:t>
            </w:r>
            <w:r w:rsidRPr="00BC0065">
              <w:rPr>
                <w:sz w:val="20"/>
                <w:lang w:eastAsia="ko-KR"/>
              </w:rPr>
              <w:t xml:space="preserve"> de 200 kHz)</w:t>
            </w:r>
          </w:p>
        </w:tc>
        <w:tc>
          <w:tcPr>
            <w:tcW w:w="2268" w:type="dxa"/>
            <w:shd w:val="clear" w:color="auto" w:fill="auto"/>
            <w:vAlign w:val="center"/>
          </w:tcPr>
          <w:p w:rsidR="004E001F" w:rsidRPr="00BC0065" w:rsidRDefault="004E001F" w:rsidP="00B215B7">
            <w:pPr>
              <w:pStyle w:val="Tabletext"/>
              <w:jc w:val="center"/>
              <w:rPr>
                <w:sz w:val="20"/>
                <w:lang w:eastAsia="ko-KR"/>
              </w:rPr>
            </w:pPr>
            <w:r w:rsidRPr="00BC0065">
              <w:rPr>
                <w:sz w:val="20"/>
                <w:lang w:eastAsia="ko-KR"/>
              </w:rPr>
              <w:t>4 W (p.i.r.e.)</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RFID passive sur les canaux 2, 5, 8, 11, 14 et 17</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Merge/>
            <w:vAlign w:val="center"/>
          </w:tcPr>
          <w:p w:rsidR="004E001F" w:rsidRPr="00BC0065" w:rsidRDefault="004E001F" w:rsidP="00B215B7">
            <w:pPr>
              <w:pStyle w:val="Tabletext"/>
              <w:jc w:val="center"/>
              <w:rPr>
                <w:sz w:val="20"/>
                <w:lang w:eastAsia="ko-KR"/>
              </w:rPr>
            </w:pPr>
          </w:p>
        </w:tc>
        <w:tc>
          <w:tcPr>
            <w:tcW w:w="2268" w:type="dxa"/>
            <w:shd w:val="clear" w:color="auto" w:fill="auto"/>
            <w:vAlign w:val="center"/>
          </w:tcPr>
          <w:p w:rsidR="004E001F" w:rsidRPr="00BC0065" w:rsidRDefault="004E001F" w:rsidP="00B215B7">
            <w:pPr>
              <w:pStyle w:val="Tabletext"/>
              <w:jc w:val="center"/>
              <w:rPr>
                <w:sz w:val="20"/>
                <w:lang w:eastAsia="ko-KR"/>
              </w:rPr>
            </w:pPr>
            <w:r w:rsidRPr="00BC0065">
              <w:rPr>
                <w:sz w:val="20"/>
                <w:lang w:eastAsia="ko-KR"/>
              </w:rPr>
              <w:t>200 mW (p.i.r.e.)</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RFID passive sur les canaux 20~32</w:t>
            </w:r>
          </w:p>
        </w:tc>
      </w:tr>
    </w:tbl>
    <w:p w:rsidR="00FF46E3" w:rsidRPr="00C619FA" w:rsidRDefault="00FF46E3" w:rsidP="00FF46E3">
      <w:pPr>
        <w:pStyle w:val="Tablefin"/>
        <w:rPr>
          <w:lang w:val="fr-CH"/>
        </w:rPr>
      </w:pPr>
    </w:p>
    <w:p w:rsidR="00FF46E3" w:rsidRPr="00FF46E3" w:rsidRDefault="00FF46E3" w:rsidP="00FF46E3">
      <w:pPr>
        <w:pStyle w:val="TableNo"/>
        <w:rPr>
          <w:lang w:eastAsia="ko-KR"/>
        </w:rPr>
      </w:pPr>
      <w:r w:rsidRPr="00BC0065">
        <w:rPr>
          <w:lang w:eastAsia="ko-KR"/>
        </w:rPr>
        <w:t>TABLEAU 22</w:t>
      </w:r>
      <w:r>
        <w:rPr>
          <w:lang w:eastAsia="ko-KR"/>
        </w:rPr>
        <w:t xml:space="preserve"> (</w:t>
      </w:r>
      <w:r>
        <w:rPr>
          <w:i/>
          <w:iCs/>
          <w:lang w:eastAsia="ko-KR"/>
        </w:rPr>
        <w:t>suite</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856"/>
        <w:gridCol w:w="2410"/>
        <w:gridCol w:w="2268"/>
        <w:gridCol w:w="2409"/>
      </w:tblGrid>
      <w:tr w:rsidR="00FF46E3"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N°</w:t>
            </w:r>
          </w:p>
        </w:tc>
        <w:tc>
          <w:tcPr>
            <w:tcW w:w="18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Application</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Bandes de fréquences/ fréquences</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Champ/puissance de sortie RF maximum</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Remarques</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rPr>
                <w:snapToGrid w:val="0"/>
                <w:sz w:val="20"/>
              </w:rPr>
            </w:pPr>
          </w:p>
        </w:tc>
        <w:tc>
          <w:tcPr>
            <w:tcW w:w="1856" w:type="dxa"/>
            <w:vMerge w:val="restart"/>
            <w:vAlign w:val="center"/>
          </w:tcPr>
          <w:p w:rsidR="004E001F" w:rsidRPr="00BC0065" w:rsidRDefault="004E001F" w:rsidP="00B215B7">
            <w:pPr>
              <w:pStyle w:val="Tabletext"/>
              <w:rPr>
                <w:sz w:val="20"/>
                <w:lang w:eastAsia="ko-KR"/>
              </w:rPr>
            </w:pPr>
          </w:p>
        </w:tc>
        <w:tc>
          <w:tcPr>
            <w:tcW w:w="2410" w:type="dxa"/>
            <w:vMerge w:val="restart"/>
            <w:vAlign w:val="center"/>
          </w:tcPr>
          <w:p w:rsidR="004E001F" w:rsidRPr="00BC0065" w:rsidRDefault="004E001F" w:rsidP="00B215B7">
            <w:pPr>
              <w:pStyle w:val="Tabletext"/>
              <w:jc w:val="center"/>
              <w:rPr>
                <w:sz w:val="20"/>
                <w:lang w:eastAsia="ko-KR"/>
              </w:rPr>
            </w:pPr>
          </w:p>
        </w:tc>
        <w:tc>
          <w:tcPr>
            <w:tcW w:w="2268" w:type="dxa"/>
            <w:vAlign w:val="center"/>
          </w:tcPr>
          <w:p w:rsidR="004E001F" w:rsidRPr="00BC0065" w:rsidRDefault="004E001F" w:rsidP="00B215B7">
            <w:pPr>
              <w:pStyle w:val="Tabletext"/>
              <w:jc w:val="center"/>
              <w:rPr>
                <w:sz w:val="20"/>
                <w:lang w:eastAsia="ko-KR"/>
              </w:rPr>
            </w:pPr>
            <w:r w:rsidRPr="00BC0065">
              <w:rPr>
                <w:sz w:val="20"/>
                <w:lang w:eastAsia="ko-KR"/>
              </w:rPr>
              <w:t>10 mW (p.i.r.e.)</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N</w:t>
            </w:r>
            <w:r>
              <w:rPr>
                <w:rFonts w:ascii="TimesNewRomanPSMT" w:hAnsi="TimesNewRomanPSMT" w:cs="TimesNewRomanPSMT"/>
                <w:sz w:val="20"/>
                <w:lang w:eastAsia="ko-KR"/>
              </w:rPr>
              <w:t>'</w:t>
            </w:r>
            <w:r w:rsidRPr="00BC0065">
              <w:rPr>
                <w:rFonts w:ascii="TimesNewRomanPSMT" w:hAnsi="TimesNewRomanPSMT" w:cs="TimesNewRomanPSMT"/>
                <w:sz w:val="20"/>
                <w:lang w:eastAsia="ko-KR"/>
              </w:rPr>
              <w:t>importe quelle application sur les canaux 2, 5, 8, 11, 14, 17 et 19~32</w:t>
            </w:r>
          </w:p>
        </w:tc>
      </w:tr>
      <w:tr w:rsidR="004E001F" w:rsidRPr="00BC0065" w:rsidTr="00FF46E3">
        <w:trPr>
          <w:cantSplit/>
          <w:jc w:val="center"/>
        </w:trPr>
        <w:tc>
          <w:tcPr>
            <w:tcW w:w="696" w:type="dxa"/>
            <w:vMerge/>
            <w:vAlign w:val="center"/>
          </w:tcPr>
          <w:p w:rsidR="004E001F" w:rsidRPr="00BC0065" w:rsidRDefault="004E001F" w:rsidP="00B215B7">
            <w:pPr>
              <w:pStyle w:val="Tabletext"/>
              <w:rPr>
                <w:snapToGrid w:val="0"/>
                <w:sz w:val="20"/>
              </w:rPr>
            </w:pPr>
          </w:p>
        </w:tc>
        <w:tc>
          <w:tcPr>
            <w:tcW w:w="1856" w:type="dxa"/>
            <w:vMerge/>
            <w:vAlign w:val="center"/>
          </w:tcPr>
          <w:p w:rsidR="004E001F" w:rsidRPr="00BC0065" w:rsidRDefault="004E001F" w:rsidP="00B215B7">
            <w:pPr>
              <w:pStyle w:val="Tabletext"/>
              <w:rPr>
                <w:sz w:val="20"/>
                <w:lang w:eastAsia="ko-KR"/>
              </w:rPr>
            </w:pPr>
          </w:p>
        </w:tc>
        <w:tc>
          <w:tcPr>
            <w:tcW w:w="2410" w:type="dxa"/>
            <w:vMerge/>
            <w:vAlign w:val="center"/>
          </w:tcPr>
          <w:p w:rsidR="004E001F" w:rsidRPr="00BC0065" w:rsidRDefault="004E001F" w:rsidP="00B215B7">
            <w:pPr>
              <w:pStyle w:val="Tabletext"/>
              <w:jc w:val="center"/>
              <w:rPr>
                <w:color w:val="0000FF"/>
                <w:sz w:val="20"/>
                <w:lang w:eastAsia="ko-KR"/>
              </w:rPr>
            </w:pPr>
          </w:p>
        </w:tc>
        <w:tc>
          <w:tcPr>
            <w:tcW w:w="2268" w:type="dxa"/>
            <w:vAlign w:val="center"/>
          </w:tcPr>
          <w:p w:rsidR="004E001F" w:rsidRPr="00BC0065" w:rsidRDefault="004E001F" w:rsidP="00B215B7">
            <w:pPr>
              <w:pStyle w:val="Tabletext"/>
              <w:jc w:val="center"/>
              <w:rPr>
                <w:sz w:val="20"/>
                <w:lang w:eastAsia="ko-KR"/>
              </w:rPr>
            </w:pPr>
            <w:r w:rsidRPr="00BC0065">
              <w:rPr>
                <w:sz w:val="20"/>
                <w:lang w:eastAsia="ja-JP"/>
              </w:rPr>
              <w:t>3</w:t>
            </w:r>
            <w:r w:rsidRPr="00BC0065">
              <w:rPr>
                <w:sz w:val="20"/>
                <w:lang w:eastAsia="ko-KR"/>
              </w:rPr>
              <w:t> mW (p.i.r.e.)</w:t>
            </w:r>
          </w:p>
        </w:tc>
        <w:tc>
          <w:tcPr>
            <w:tcW w:w="2409" w:type="dxa"/>
          </w:tcPr>
          <w:p w:rsidR="004E001F" w:rsidRPr="00BC0065" w:rsidRDefault="004E001F" w:rsidP="00B215B7">
            <w:pPr>
              <w:pStyle w:val="Tabletext"/>
              <w:rPr>
                <w:rFonts w:ascii="TimesNewRomanPSMT" w:hAnsi="TimesNewRomanPSMT" w:cs="TimesNewRomanPSMT"/>
                <w:sz w:val="20"/>
                <w:lang w:eastAsia="ko-KR"/>
              </w:rPr>
            </w:pPr>
            <w:r w:rsidRPr="00BC0065">
              <w:rPr>
                <w:rFonts w:ascii="TimesNewRomanPSMT" w:hAnsi="TimesNewRomanPSMT" w:cs="TimesNewRomanPSMT"/>
                <w:sz w:val="20"/>
                <w:lang w:eastAsia="ko-KR"/>
              </w:rPr>
              <w:t>N</w:t>
            </w:r>
            <w:r>
              <w:rPr>
                <w:rFonts w:ascii="TimesNewRomanPSMT" w:hAnsi="TimesNewRomanPSMT" w:cs="TimesNewRomanPSMT"/>
                <w:sz w:val="20"/>
                <w:lang w:eastAsia="ko-KR"/>
              </w:rPr>
              <w:t>'</w:t>
            </w:r>
            <w:r w:rsidRPr="00BC0065">
              <w:rPr>
                <w:rFonts w:ascii="TimesNewRomanPSMT" w:hAnsi="TimesNewRomanPSMT" w:cs="TimesNewRomanPSMT"/>
                <w:sz w:val="20"/>
                <w:lang w:eastAsia="ko-KR"/>
              </w:rPr>
              <w:t>importe quelle application sur les canaux 1, 3, 4, 6, 7, 9, 10, 12, 13, 15, 16, 18</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keepNext/>
              <w:spacing w:before="30" w:after="30"/>
              <w:jc w:val="center"/>
              <w:rPr>
                <w:snapToGrid w:val="0"/>
                <w:sz w:val="20"/>
              </w:rPr>
            </w:pPr>
            <w:r>
              <w:br w:type="page"/>
            </w:r>
            <w:r w:rsidR="002903E7" w:rsidRPr="00BC0065">
              <w:rPr>
                <w:snapToGrid w:val="0"/>
                <w:sz w:val="20"/>
              </w:rPr>
              <w:t xml:space="preserve"> </w:t>
            </w:r>
            <w:r w:rsidRPr="00BC0065">
              <w:rPr>
                <w:snapToGrid w:val="0"/>
                <w:sz w:val="20"/>
              </w:rPr>
              <w:t>16</w:t>
            </w:r>
          </w:p>
        </w:tc>
        <w:tc>
          <w:tcPr>
            <w:tcW w:w="1856" w:type="dxa"/>
            <w:vMerge w:val="restart"/>
            <w:vAlign w:val="center"/>
          </w:tcPr>
          <w:p w:rsidR="004E001F" w:rsidRPr="00BC0065" w:rsidRDefault="004E001F" w:rsidP="00B215B7">
            <w:pPr>
              <w:pStyle w:val="Tabletext"/>
              <w:keepNext/>
              <w:spacing w:before="30" w:after="30"/>
              <w:rPr>
                <w:sz w:val="20"/>
                <w:lang w:eastAsia="ko-KR"/>
              </w:rPr>
            </w:pPr>
            <w:r w:rsidRPr="00BC0065">
              <w:rPr>
                <w:sz w:val="20"/>
                <w:lang w:eastAsia="ko-KR"/>
              </w:rPr>
              <w:t>Téléphone</w:t>
            </w:r>
            <w:r>
              <w:rPr>
                <w:sz w:val="20"/>
                <w:lang w:eastAsia="ko-KR"/>
              </w:rPr>
              <w:t>s</w:t>
            </w:r>
            <w:r w:rsidRPr="00BC0065">
              <w:rPr>
                <w:sz w:val="20"/>
                <w:lang w:eastAsia="ko-KR"/>
              </w:rPr>
              <w:t xml:space="preserve"> sans cordon (numérique</w:t>
            </w:r>
            <w:r>
              <w:rPr>
                <w:sz w:val="20"/>
                <w:lang w:eastAsia="ko-KR"/>
              </w:rPr>
              <w:t>s</w:t>
            </w:r>
            <w:r w:rsidRPr="00BC0065">
              <w:rPr>
                <w:sz w:val="20"/>
                <w:lang w:eastAsia="ko-KR"/>
              </w:rPr>
              <w:t>)</w:t>
            </w:r>
          </w:p>
        </w:tc>
        <w:tc>
          <w:tcPr>
            <w:tcW w:w="2410" w:type="dxa"/>
            <w:vAlign w:val="center"/>
          </w:tcPr>
          <w:p w:rsidR="004E001F" w:rsidRPr="00BC0065" w:rsidRDefault="004E001F" w:rsidP="00B215B7">
            <w:pPr>
              <w:pStyle w:val="Tabletext"/>
              <w:keepNext/>
              <w:spacing w:before="30" w:after="30"/>
              <w:jc w:val="center"/>
              <w:rPr>
                <w:rFonts w:eastAsia="SimSun"/>
                <w:sz w:val="20"/>
                <w:lang w:eastAsia="zh-CN"/>
              </w:rPr>
            </w:pPr>
            <w:r w:rsidRPr="00BC0065">
              <w:rPr>
                <w:sz w:val="20"/>
                <w:lang w:eastAsia="ko-KR"/>
              </w:rPr>
              <w:t>1786,750-1791,950 MHz</w:t>
            </w:r>
          </w:p>
        </w:tc>
        <w:tc>
          <w:tcPr>
            <w:tcW w:w="2268" w:type="dxa"/>
            <w:vAlign w:val="center"/>
          </w:tcPr>
          <w:p w:rsidR="004E001F" w:rsidRPr="00BC0065" w:rsidRDefault="004E001F" w:rsidP="00B215B7">
            <w:pPr>
              <w:pStyle w:val="Tabletext"/>
              <w:keepNext/>
              <w:spacing w:before="30" w:after="30"/>
              <w:jc w:val="center"/>
              <w:rPr>
                <w:sz w:val="20"/>
                <w:lang w:eastAsia="ko-KR"/>
              </w:rPr>
            </w:pPr>
            <w:r w:rsidRPr="00BC0065">
              <w:rPr>
                <w:sz w:val="20"/>
                <w:lang w:eastAsia="ko-KR"/>
              </w:rPr>
              <w:t>100 mW (p.i.r.e.)</w:t>
            </w:r>
          </w:p>
        </w:tc>
        <w:tc>
          <w:tcPr>
            <w:tcW w:w="2409" w:type="dxa"/>
          </w:tcPr>
          <w:p w:rsidR="004E001F" w:rsidRPr="00BC0065" w:rsidRDefault="004E001F" w:rsidP="00B215B7">
            <w:pPr>
              <w:pStyle w:val="Tabletext"/>
              <w:keepNext/>
              <w:spacing w:before="30" w:after="30"/>
              <w:rPr>
                <w:sz w:val="20"/>
                <w:lang w:eastAsia="ko-KR"/>
              </w:rPr>
            </w:pPr>
            <w:r w:rsidRPr="00BC0065">
              <w:rPr>
                <w:sz w:val="20"/>
                <w:lang w:eastAsia="ko-KR"/>
              </w:rPr>
              <w:t>L</w:t>
            </w:r>
            <w:r>
              <w:rPr>
                <w:sz w:val="20"/>
                <w:lang w:eastAsia="ko-KR"/>
              </w:rPr>
              <w:t>'</w:t>
            </w:r>
            <w:r w:rsidRPr="00BC0065">
              <w:rPr>
                <w:sz w:val="20"/>
                <w:lang w:eastAsia="ko-KR"/>
              </w:rPr>
              <w:t>OBW est de 1,728 MHz</w:t>
            </w:r>
          </w:p>
        </w:tc>
      </w:tr>
      <w:tr w:rsidR="004E001F" w:rsidRPr="00BC0065" w:rsidTr="00FF46E3">
        <w:trPr>
          <w:cantSplit/>
          <w:jc w:val="center"/>
        </w:trPr>
        <w:tc>
          <w:tcPr>
            <w:tcW w:w="696" w:type="dxa"/>
            <w:vMerge/>
            <w:vAlign w:val="center"/>
          </w:tcPr>
          <w:p w:rsidR="004E001F" w:rsidRPr="00BC0065" w:rsidRDefault="004E001F" w:rsidP="00B215B7">
            <w:pPr>
              <w:pStyle w:val="Tabletext"/>
              <w:spacing w:before="30" w:after="30"/>
              <w:jc w:val="center"/>
              <w:rPr>
                <w:snapToGrid w:val="0"/>
                <w:sz w:val="20"/>
              </w:rPr>
            </w:pPr>
          </w:p>
        </w:tc>
        <w:tc>
          <w:tcPr>
            <w:tcW w:w="1856" w:type="dxa"/>
            <w:vMerge/>
            <w:vAlign w:val="center"/>
          </w:tcPr>
          <w:p w:rsidR="004E001F" w:rsidRPr="00BC0065" w:rsidRDefault="004E001F" w:rsidP="00B215B7">
            <w:pPr>
              <w:pStyle w:val="Tabletext"/>
              <w:spacing w:before="30" w:after="30"/>
              <w:rPr>
                <w:sz w:val="20"/>
                <w:lang w:eastAsia="ko-KR"/>
              </w:rPr>
            </w:pPr>
          </w:p>
        </w:tc>
        <w:tc>
          <w:tcPr>
            <w:tcW w:w="2410" w:type="dxa"/>
            <w:vAlign w:val="center"/>
          </w:tcPr>
          <w:p w:rsidR="004E001F" w:rsidRPr="00BC0065" w:rsidRDefault="004E001F" w:rsidP="00B215B7">
            <w:pPr>
              <w:pStyle w:val="Tabletext"/>
              <w:spacing w:before="30" w:after="30"/>
              <w:jc w:val="center"/>
              <w:rPr>
                <w:rFonts w:eastAsia="SimSun"/>
                <w:sz w:val="20"/>
                <w:lang w:eastAsia="zh-CN"/>
              </w:rPr>
            </w:pPr>
            <w:r w:rsidRPr="00BC0065">
              <w:rPr>
                <w:sz w:val="20"/>
                <w:lang w:eastAsia="ko-KR"/>
              </w:rPr>
              <w:t>2 400-2 483,5 MHz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3 mW/MHz</w:t>
            </w:r>
            <w:r w:rsidRPr="00BC0065">
              <w:rPr>
                <w:sz w:val="20"/>
                <w:vertAlign w:val="superscript"/>
                <w:lang w:eastAsia="ko-KR"/>
              </w:rPr>
              <w:t>3)</w:t>
            </w:r>
            <w:r w:rsidRPr="00BC0065">
              <w:rPr>
                <w:sz w:val="20"/>
                <w:vertAlign w:val="superscript"/>
                <w:lang w:eastAsia="ko-KR"/>
              </w:rPr>
              <w:br/>
            </w:r>
            <w:r w:rsidRPr="00BC0065">
              <w:rPr>
                <w:sz w:val="20"/>
                <w:lang w:eastAsia="ko-KR"/>
              </w:rPr>
              <w:t>(pour le type FHSS)</w:t>
            </w:r>
            <w:r w:rsidRPr="00BC0065">
              <w:rPr>
                <w:sz w:val="20"/>
                <w:lang w:eastAsia="ko-KR"/>
              </w:rPr>
              <w:br/>
              <w:t>10 mW/MHz</w:t>
            </w:r>
            <w:r w:rsidRPr="00BC0065">
              <w:rPr>
                <w:sz w:val="20"/>
                <w:vertAlign w:val="superscript"/>
                <w:lang w:eastAsia="ko-KR"/>
              </w:rPr>
              <w:t>4)</w:t>
            </w:r>
            <w:r w:rsidRPr="00BC0065">
              <w:rPr>
                <w:sz w:val="20"/>
                <w:vertAlign w:val="superscript"/>
                <w:lang w:eastAsia="ko-KR"/>
              </w:rPr>
              <w:br/>
            </w:r>
            <w:r w:rsidRPr="00BC0065">
              <w:rPr>
                <w:sz w:val="20"/>
                <w:lang w:eastAsia="ko-KR"/>
              </w:rPr>
              <w:t>(pour un autre type d</w:t>
            </w:r>
            <w:r>
              <w:rPr>
                <w:sz w:val="20"/>
                <w:lang w:eastAsia="ko-KR"/>
              </w:rPr>
              <w:t>'</w:t>
            </w:r>
            <w:r w:rsidRPr="00BC0065">
              <w:rPr>
                <w:sz w:val="20"/>
                <w:lang w:eastAsia="ko-KR"/>
              </w:rPr>
              <w:t>étalement du spectre)</w:t>
            </w:r>
            <w:r w:rsidRPr="00BC0065">
              <w:rPr>
                <w:sz w:val="20"/>
                <w:lang w:eastAsia="ko-KR"/>
              </w:rPr>
              <w:br/>
              <w:t>10 mW/MHz</w:t>
            </w:r>
            <w:r w:rsidRPr="00BC0065">
              <w:rPr>
                <w:sz w:val="20"/>
                <w:vertAlign w:val="superscript"/>
                <w:lang w:eastAsia="ko-KR"/>
              </w:rPr>
              <w:t>8)</w:t>
            </w:r>
            <w:r w:rsidRPr="00BC0065">
              <w:rPr>
                <w:sz w:val="20"/>
                <w:vertAlign w:val="superscript"/>
                <w:lang w:eastAsia="ko-KR"/>
              </w:rPr>
              <w:br/>
            </w:r>
            <w:r w:rsidRPr="00BC0065">
              <w:rPr>
                <w:sz w:val="20"/>
                <w:lang w:eastAsia="ko-KR"/>
              </w:rPr>
              <w:t>(type sans étalement du spectre)</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6 dBi</w:t>
            </w:r>
            <w:r>
              <w:rPr>
                <w:rFonts w:ascii="TimesNewRomanPSMT" w:hAnsi="TimesNewRomanPSMT" w:cs="TimesNewRomanPSMT"/>
                <w:sz w:val="20"/>
                <w:lang w:eastAsia="ko-KR"/>
              </w:rPr>
              <w:t>.</w:t>
            </w:r>
            <w:r w:rsidRPr="00BC0065">
              <w:rPr>
                <w:rFonts w:ascii="TimesNewRomanPSMT" w:hAnsi="TimesNewRomanPSMT" w:cs="TimesNewRomanPSMT"/>
                <w:sz w:val="20"/>
                <w:lang w:eastAsia="ko-KR"/>
              </w:rPr>
              <w:br/>
            </w:r>
            <w:r w:rsidRPr="00BC0065">
              <w:rPr>
                <w:rFonts w:ascii="TimesNewRomanPSMT" w:hAnsi="TimesNewRomanPSMT" w:cs="TimesNewRomanPSMT"/>
                <w:sz w:val="20"/>
                <w:vertAlign w:val="superscript"/>
                <w:lang w:eastAsia="ko-KR"/>
              </w:rPr>
              <w:t>8)</w:t>
            </w:r>
            <w:r w:rsidRPr="00BC0065">
              <w:rPr>
                <w:rFonts w:ascii="TimesNewRomanPSMT" w:hAnsi="TimesNewRomanPSMT" w:cs="TimesNewRomanPSMT"/>
                <w:sz w:val="20"/>
                <w:lang w:eastAsia="ko-KR"/>
              </w:rPr>
              <w:t xml:space="preserve"> </w:t>
            </w:r>
            <w:r w:rsidRPr="00BC0065">
              <w:rPr>
                <w:rFonts w:ascii="TimesNewRomanPSMT" w:hAnsi="TimesNewRomanPSMT" w:cs="TimesNewRomanPSMT"/>
                <w:sz w:val="20"/>
                <w:lang w:eastAsia="ko-KR"/>
              </w:rPr>
              <w:tab/>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26 MHz.</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spacing w:before="30" w:after="30"/>
              <w:jc w:val="center"/>
              <w:rPr>
                <w:snapToGrid w:val="0"/>
                <w:sz w:val="20"/>
              </w:rPr>
            </w:pPr>
            <w:r w:rsidRPr="00BC0065">
              <w:rPr>
                <w:snapToGrid w:val="0"/>
                <w:sz w:val="20"/>
              </w:rPr>
              <w:t>17</w:t>
            </w:r>
          </w:p>
        </w:tc>
        <w:tc>
          <w:tcPr>
            <w:tcW w:w="1856" w:type="dxa"/>
            <w:vMerge w:val="restart"/>
            <w:vAlign w:val="center"/>
          </w:tcPr>
          <w:p w:rsidR="004E001F" w:rsidRPr="00BC0065" w:rsidRDefault="004E001F" w:rsidP="00B215B7">
            <w:pPr>
              <w:pStyle w:val="Tabletext"/>
              <w:spacing w:before="30" w:after="30"/>
              <w:rPr>
                <w:sz w:val="20"/>
                <w:lang w:eastAsia="ko-KR"/>
              </w:rPr>
            </w:pPr>
            <w:r w:rsidRPr="00BC0065">
              <w:rPr>
                <w:sz w:val="20"/>
                <w:lang w:eastAsia="ko-KR"/>
              </w:rPr>
              <w:t>Dispositif</w:t>
            </w:r>
            <w:r>
              <w:rPr>
                <w:sz w:val="20"/>
                <w:lang w:eastAsia="ko-KR"/>
              </w:rPr>
              <w:t>s</w:t>
            </w:r>
            <w:r w:rsidRPr="00BC0065">
              <w:rPr>
                <w:sz w:val="20"/>
                <w:lang w:eastAsia="ko-KR"/>
              </w:rPr>
              <w:t xml:space="preserve"> UWB </w:t>
            </w:r>
          </w:p>
        </w:tc>
        <w:tc>
          <w:tcPr>
            <w:tcW w:w="2410" w:type="dxa"/>
            <w:vAlign w:val="center"/>
          </w:tcPr>
          <w:p w:rsidR="004E001F" w:rsidRPr="00BC0065" w:rsidRDefault="004E001F" w:rsidP="00B215B7">
            <w:pPr>
              <w:pStyle w:val="Tabletext"/>
              <w:spacing w:before="30" w:after="30"/>
              <w:jc w:val="center"/>
              <w:rPr>
                <w:rFonts w:eastAsia="Gulim"/>
                <w:sz w:val="20"/>
                <w:lang w:eastAsia="ko-KR"/>
              </w:rPr>
            </w:pPr>
            <w:r w:rsidRPr="00BC0065">
              <w:rPr>
                <w:rFonts w:eastAsia="Gulim"/>
                <w:sz w:val="20"/>
              </w:rPr>
              <w:t>3,1</w:t>
            </w:r>
            <w:r w:rsidRPr="00BC0065">
              <w:rPr>
                <w:rFonts w:eastAsia="Gulim"/>
                <w:sz w:val="20"/>
                <w:lang w:eastAsia="ko-KR"/>
              </w:rPr>
              <w:t>-</w:t>
            </w:r>
            <w:r w:rsidRPr="00BC0065">
              <w:rPr>
                <w:rFonts w:eastAsia="Gulim"/>
                <w:sz w:val="20"/>
              </w:rPr>
              <w:t>4,8</w:t>
            </w:r>
            <w:r w:rsidRPr="00BC0065">
              <w:rPr>
                <w:rFonts w:eastAsia="Gulim"/>
                <w:sz w:val="20"/>
                <w:lang w:eastAsia="ko-KR"/>
              </w:rPr>
              <w:t> GHz</w:t>
            </w:r>
          </w:p>
        </w:tc>
        <w:tc>
          <w:tcPr>
            <w:tcW w:w="2268" w:type="dxa"/>
            <w:vMerge w:val="restart"/>
            <w:vAlign w:val="center"/>
          </w:tcPr>
          <w:p w:rsidR="004E001F" w:rsidRPr="00BC0065" w:rsidRDefault="004E001F" w:rsidP="00B215B7">
            <w:pPr>
              <w:pStyle w:val="Tabletext"/>
              <w:spacing w:before="30" w:after="30"/>
              <w:jc w:val="center"/>
              <w:rPr>
                <w:sz w:val="20"/>
                <w:lang w:eastAsia="ko-KR"/>
              </w:rPr>
            </w:pPr>
            <w:r w:rsidRPr="00BC0065">
              <w:rPr>
                <w:sz w:val="20"/>
                <w:lang w:eastAsia="ko-KR"/>
              </w:rPr>
              <w:t>−41,3 dBm/MHz (p.i.r.e.)</w:t>
            </w:r>
          </w:p>
        </w:tc>
        <w:tc>
          <w:tcPr>
            <w:tcW w:w="2409" w:type="dxa"/>
            <w:vMerge w:val="restart"/>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La largeur de bande minimale à 10 dB est de 450 MHz</w:t>
            </w:r>
            <w:r>
              <w:rPr>
                <w:rFonts w:ascii="TimesNewRomanPSMT" w:hAnsi="TimesNewRomanPSMT" w:cs="TimesNewRomanPSMT"/>
                <w:sz w:val="20"/>
                <w:lang w:eastAsia="ko-KR"/>
              </w:rPr>
              <w:t>.</w:t>
            </w:r>
            <w:r w:rsidRPr="00BC0065">
              <w:rPr>
                <w:rFonts w:ascii="TimesNewRomanPSMT" w:hAnsi="TimesNewRomanPSMT" w:cs="TimesNewRomanPSMT"/>
                <w:sz w:val="20"/>
                <w:lang w:eastAsia="ko-KR"/>
              </w:rPr>
              <w:br/>
              <w:t>Une fonction de limitation des brouillages (DAA, LDC, etc.) doit être adoptée dans la bande 3,1-4,8 GHz</w:t>
            </w:r>
          </w:p>
        </w:tc>
      </w:tr>
      <w:tr w:rsidR="004E001F" w:rsidRPr="00BC0065" w:rsidTr="00FF46E3">
        <w:trPr>
          <w:cantSplit/>
          <w:jc w:val="center"/>
        </w:trPr>
        <w:tc>
          <w:tcPr>
            <w:tcW w:w="696" w:type="dxa"/>
            <w:vMerge/>
            <w:vAlign w:val="center"/>
          </w:tcPr>
          <w:p w:rsidR="004E001F" w:rsidRPr="00BC0065" w:rsidRDefault="004E001F" w:rsidP="00B215B7">
            <w:pPr>
              <w:pStyle w:val="Tabletext"/>
              <w:spacing w:before="30" w:after="30"/>
              <w:jc w:val="center"/>
              <w:rPr>
                <w:snapToGrid w:val="0"/>
                <w:sz w:val="20"/>
              </w:rPr>
            </w:pPr>
          </w:p>
        </w:tc>
        <w:tc>
          <w:tcPr>
            <w:tcW w:w="1856" w:type="dxa"/>
            <w:vMerge/>
            <w:vAlign w:val="center"/>
          </w:tcPr>
          <w:p w:rsidR="004E001F" w:rsidRPr="00BC0065" w:rsidRDefault="004E001F" w:rsidP="00B215B7">
            <w:pPr>
              <w:pStyle w:val="Tabletext"/>
              <w:spacing w:before="30" w:after="30"/>
              <w:rPr>
                <w:sz w:val="20"/>
                <w:lang w:eastAsia="ko-KR"/>
              </w:rPr>
            </w:pPr>
          </w:p>
        </w:tc>
        <w:tc>
          <w:tcPr>
            <w:tcW w:w="2410" w:type="dxa"/>
            <w:vAlign w:val="center"/>
          </w:tcPr>
          <w:p w:rsidR="004E001F" w:rsidRPr="00BC0065" w:rsidRDefault="004E001F" w:rsidP="00B215B7">
            <w:pPr>
              <w:pStyle w:val="Tabletext"/>
              <w:spacing w:before="30" w:after="30"/>
              <w:jc w:val="center"/>
              <w:rPr>
                <w:rFonts w:eastAsia="Gulim"/>
                <w:sz w:val="20"/>
              </w:rPr>
            </w:pPr>
            <w:r w:rsidRPr="00BC0065">
              <w:rPr>
                <w:rFonts w:eastAsia="Gulim"/>
                <w:sz w:val="20"/>
              </w:rPr>
              <w:t>7,2</w:t>
            </w:r>
            <w:r w:rsidRPr="00BC0065">
              <w:rPr>
                <w:rFonts w:eastAsia="Gulim"/>
                <w:sz w:val="20"/>
                <w:lang w:eastAsia="ko-KR"/>
              </w:rPr>
              <w:t>-</w:t>
            </w:r>
            <w:r w:rsidRPr="00BC0065">
              <w:rPr>
                <w:rFonts w:eastAsia="Gulim"/>
                <w:sz w:val="20"/>
              </w:rPr>
              <w:t>10,2</w:t>
            </w:r>
            <w:r w:rsidRPr="00BC0065">
              <w:rPr>
                <w:rFonts w:eastAsia="Gulim"/>
                <w:sz w:val="20"/>
                <w:lang w:eastAsia="ko-KR"/>
              </w:rPr>
              <w:t> GHz</w:t>
            </w:r>
          </w:p>
        </w:tc>
        <w:tc>
          <w:tcPr>
            <w:tcW w:w="2268" w:type="dxa"/>
            <w:vMerge/>
            <w:vAlign w:val="center"/>
          </w:tcPr>
          <w:p w:rsidR="004E001F" w:rsidRPr="00BC0065" w:rsidRDefault="004E001F" w:rsidP="00B215B7">
            <w:pPr>
              <w:pStyle w:val="Tabletext"/>
              <w:spacing w:before="30" w:after="30"/>
              <w:jc w:val="center"/>
              <w:rPr>
                <w:sz w:val="20"/>
                <w:lang w:eastAsia="ko-KR"/>
              </w:rPr>
            </w:pPr>
          </w:p>
        </w:tc>
        <w:tc>
          <w:tcPr>
            <w:tcW w:w="2409" w:type="dxa"/>
            <w:vMerge/>
          </w:tcPr>
          <w:p w:rsidR="004E001F" w:rsidRPr="00BC0065" w:rsidRDefault="004E001F" w:rsidP="00B215B7">
            <w:pPr>
              <w:pStyle w:val="Tabletext"/>
              <w:spacing w:before="30" w:after="30"/>
              <w:rPr>
                <w:rFonts w:ascii="TimesNewRomanPSMT" w:hAnsi="TimesNewRomanPSMT" w:cs="TimesNewRomanPSMT"/>
                <w:sz w:val="20"/>
                <w:lang w:eastAsia="ko-KR"/>
              </w:rPr>
            </w:pPr>
          </w:p>
        </w:tc>
      </w:tr>
      <w:tr w:rsidR="004E001F" w:rsidRPr="00BC0065" w:rsidTr="00FF46E3">
        <w:trPr>
          <w:cantSplit/>
          <w:jc w:val="center"/>
        </w:trPr>
        <w:tc>
          <w:tcPr>
            <w:tcW w:w="696" w:type="dxa"/>
            <w:vAlign w:val="center"/>
          </w:tcPr>
          <w:p w:rsidR="004E001F" w:rsidRPr="00BC0065" w:rsidRDefault="004E001F" w:rsidP="00B215B7">
            <w:pPr>
              <w:pStyle w:val="Tabletext"/>
              <w:spacing w:before="30" w:after="30"/>
              <w:jc w:val="center"/>
              <w:rPr>
                <w:snapToGrid w:val="0"/>
                <w:sz w:val="20"/>
              </w:rPr>
            </w:pPr>
            <w:r w:rsidRPr="00BC0065">
              <w:rPr>
                <w:snapToGrid w:val="0"/>
                <w:sz w:val="20"/>
              </w:rPr>
              <w:t>18</w:t>
            </w:r>
          </w:p>
        </w:tc>
        <w:tc>
          <w:tcPr>
            <w:tcW w:w="1856" w:type="dxa"/>
            <w:vAlign w:val="center"/>
          </w:tcPr>
          <w:p w:rsidR="004E001F" w:rsidRPr="00BC0065" w:rsidRDefault="004E001F" w:rsidP="00B215B7">
            <w:pPr>
              <w:pStyle w:val="Tabletext"/>
              <w:spacing w:before="30" w:after="30"/>
              <w:rPr>
                <w:sz w:val="20"/>
                <w:lang w:eastAsia="ko-KR"/>
              </w:rPr>
            </w:pPr>
            <w:r w:rsidRPr="00BC0065">
              <w:rPr>
                <w:sz w:val="20"/>
                <w:lang w:eastAsia="ko-KR"/>
              </w:rPr>
              <w:t>SRD non spécifique</w:t>
            </w:r>
            <w:r>
              <w:rPr>
                <w:sz w:val="20"/>
                <w:lang w:eastAsia="ko-KR"/>
              </w:rPr>
              <w:t>s</w:t>
            </w:r>
          </w:p>
        </w:tc>
        <w:tc>
          <w:tcPr>
            <w:tcW w:w="2410"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57-64 GHz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10 mW</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Le gain nominal de l</w:t>
            </w:r>
            <w:r>
              <w:rPr>
                <w:rFonts w:ascii="TimesNewRomanPSMT" w:hAnsi="TimesNewRomanPSMT" w:cs="TimesNewRomanPSMT"/>
                <w:sz w:val="20"/>
                <w:lang w:eastAsia="ko-KR"/>
              </w:rPr>
              <w:t>'</w:t>
            </w:r>
            <w:r w:rsidRPr="00BC0065">
              <w:rPr>
                <w:rFonts w:ascii="TimesNewRomanPSMT" w:hAnsi="TimesNewRomanPSMT" w:cs="TimesNewRomanPSMT"/>
                <w:sz w:val="20"/>
                <w:lang w:eastAsia="ko-KR"/>
              </w:rPr>
              <w:t>antenne est de 17 dBi (47 dBi pour les applications point à point)</w:t>
            </w:r>
          </w:p>
        </w:tc>
      </w:tr>
      <w:tr w:rsidR="004E001F" w:rsidRPr="00BC0065" w:rsidTr="00FF46E3">
        <w:trPr>
          <w:cantSplit/>
          <w:jc w:val="center"/>
        </w:trPr>
        <w:tc>
          <w:tcPr>
            <w:tcW w:w="696" w:type="dxa"/>
            <w:vAlign w:val="center"/>
          </w:tcPr>
          <w:p w:rsidR="004E001F" w:rsidRPr="00BC0065" w:rsidRDefault="004E001F" w:rsidP="00B215B7">
            <w:pPr>
              <w:pStyle w:val="Tabletext"/>
              <w:spacing w:before="30" w:after="30"/>
              <w:jc w:val="center"/>
              <w:rPr>
                <w:snapToGrid w:val="0"/>
                <w:sz w:val="20"/>
              </w:rPr>
            </w:pPr>
            <w:r w:rsidRPr="00BC0065">
              <w:rPr>
                <w:snapToGrid w:val="0"/>
                <w:sz w:val="20"/>
              </w:rPr>
              <w:t>19</w:t>
            </w:r>
          </w:p>
        </w:tc>
        <w:tc>
          <w:tcPr>
            <w:tcW w:w="1856" w:type="dxa"/>
            <w:vAlign w:val="center"/>
          </w:tcPr>
          <w:p w:rsidR="004E001F" w:rsidRPr="00BC0065" w:rsidRDefault="004E001F" w:rsidP="00B215B7">
            <w:pPr>
              <w:pStyle w:val="Tabletext"/>
              <w:spacing w:before="30" w:after="30"/>
              <w:rPr>
                <w:sz w:val="20"/>
                <w:lang w:eastAsia="ko-KR"/>
              </w:rPr>
            </w:pPr>
            <w:r w:rsidRPr="00BC0065">
              <w:rPr>
                <w:sz w:val="20"/>
                <w:lang w:eastAsia="ko-KR"/>
              </w:rPr>
              <w:t>Système</w:t>
            </w:r>
            <w:r>
              <w:rPr>
                <w:sz w:val="20"/>
                <w:lang w:eastAsia="ko-KR"/>
              </w:rPr>
              <w:t>s</w:t>
            </w:r>
            <w:r w:rsidRPr="00BC0065">
              <w:rPr>
                <w:sz w:val="20"/>
                <w:lang w:eastAsia="ko-KR"/>
              </w:rPr>
              <w:t xml:space="preserve"> de communication </w:t>
            </w:r>
            <w:r>
              <w:rPr>
                <w:sz w:val="20"/>
                <w:lang w:eastAsia="ko-KR"/>
              </w:rPr>
              <w:t>utilisant des</w:t>
            </w:r>
            <w:r w:rsidRPr="00BC0065">
              <w:rPr>
                <w:sz w:val="20"/>
                <w:lang w:eastAsia="ko-KR"/>
              </w:rPr>
              <w:t xml:space="preserve"> implants médicaux (MICS)</w:t>
            </w:r>
          </w:p>
        </w:tc>
        <w:tc>
          <w:tcPr>
            <w:tcW w:w="2410"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402-405 MHz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 xml:space="preserve">25 </w:t>
            </w:r>
            <w:r w:rsidRPr="00BC0065">
              <w:rPr>
                <w:rFonts w:eastAsia="HYHeadLine-Medium"/>
                <w:snapToGrid w:val="0"/>
                <w:sz w:val="20"/>
              </w:rPr>
              <w:t>μ</w:t>
            </w:r>
            <w:r w:rsidRPr="00BC0065">
              <w:rPr>
                <w:sz w:val="20"/>
                <w:lang w:eastAsia="ko-KR"/>
              </w:rPr>
              <w:t>W (p.i.r.e.)</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300 kHz</w:t>
            </w:r>
          </w:p>
        </w:tc>
      </w:tr>
      <w:tr w:rsidR="004E001F" w:rsidRPr="00BC0065" w:rsidTr="00FF46E3">
        <w:trPr>
          <w:cantSplit/>
          <w:jc w:val="center"/>
        </w:trPr>
        <w:tc>
          <w:tcPr>
            <w:tcW w:w="696" w:type="dxa"/>
            <w:vMerge w:val="restart"/>
            <w:vAlign w:val="center"/>
          </w:tcPr>
          <w:p w:rsidR="004E001F" w:rsidRPr="00BC0065" w:rsidRDefault="004E001F" w:rsidP="00B215B7">
            <w:pPr>
              <w:pStyle w:val="Tabletext"/>
              <w:spacing w:before="30" w:after="30"/>
              <w:jc w:val="center"/>
              <w:rPr>
                <w:snapToGrid w:val="0"/>
                <w:sz w:val="20"/>
              </w:rPr>
            </w:pPr>
            <w:r w:rsidRPr="00BC0065">
              <w:rPr>
                <w:snapToGrid w:val="0"/>
                <w:sz w:val="20"/>
              </w:rPr>
              <w:t>20</w:t>
            </w:r>
          </w:p>
        </w:tc>
        <w:tc>
          <w:tcPr>
            <w:tcW w:w="1856" w:type="dxa"/>
            <w:vMerge w:val="restart"/>
            <w:vAlign w:val="center"/>
          </w:tcPr>
          <w:p w:rsidR="004E001F" w:rsidRPr="00BC0065" w:rsidRDefault="004E001F" w:rsidP="00B215B7">
            <w:pPr>
              <w:pStyle w:val="Tabletext"/>
              <w:spacing w:before="30" w:after="30"/>
              <w:rPr>
                <w:sz w:val="20"/>
                <w:lang w:eastAsia="ko-KR"/>
              </w:rPr>
            </w:pPr>
            <w:r w:rsidRPr="00BC0065">
              <w:rPr>
                <w:sz w:val="20"/>
                <w:lang w:eastAsia="ko-KR"/>
              </w:rPr>
              <w:t>Système</w:t>
            </w:r>
            <w:r>
              <w:rPr>
                <w:sz w:val="20"/>
                <w:lang w:eastAsia="ko-KR"/>
              </w:rPr>
              <w:t>s</w:t>
            </w:r>
            <w:r w:rsidRPr="00BC0065">
              <w:rPr>
                <w:sz w:val="20"/>
                <w:lang w:eastAsia="ko-KR"/>
              </w:rPr>
              <w:t xml:space="preserve"> de détection de radar</w:t>
            </w:r>
          </w:p>
        </w:tc>
        <w:tc>
          <w:tcPr>
            <w:tcW w:w="2410"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10,5-10,55 GHz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25 mW (p.i.r.e.)</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50 MHz</w:t>
            </w:r>
          </w:p>
        </w:tc>
      </w:tr>
      <w:tr w:rsidR="004E001F" w:rsidRPr="00BC0065" w:rsidTr="00FF46E3">
        <w:trPr>
          <w:cantSplit/>
          <w:jc w:val="center"/>
        </w:trPr>
        <w:tc>
          <w:tcPr>
            <w:tcW w:w="696" w:type="dxa"/>
            <w:vMerge/>
            <w:vAlign w:val="center"/>
          </w:tcPr>
          <w:p w:rsidR="004E001F" w:rsidRPr="00BC0065" w:rsidRDefault="004E001F" w:rsidP="00B215B7">
            <w:pPr>
              <w:pStyle w:val="Tabletext"/>
              <w:spacing w:before="30" w:after="30"/>
              <w:jc w:val="center"/>
              <w:rPr>
                <w:snapToGrid w:val="0"/>
                <w:color w:val="0000FF"/>
                <w:sz w:val="20"/>
              </w:rPr>
            </w:pPr>
          </w:p>
        </w:tc>
        <w:tc>
          <w:tcPr>
            <w:tcW w:w="1856" w:type="dxa"/>
            <w:vMerge/>
            <w:vAlign w:val="center"/>
          </w:tcPr>
          <w:p w:rsidR="004E001F" w:rsidRPr="00BC0065" w:rsidRDefault="004E001F" w:rsidP="00B215B7">
            <w:pPr>
              <w:pStyle w:val="Tabletext"/>
              <w:spacing w:before="30" w:after="30"/>
              <w:rPr>
                <w:sz w:val="20"/>
                <w:lang w:eastAsia="ko-KR"/>
              </w:rPr>
            </w:pPr>
          </w:p>
        </w:tc>
        <w:tc>
          <w:tcPr>
            <w:tcW w:w="2410"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24,05-24,25 GHz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100 mW (p.i.r.e.)</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200 MHz</w:t>
            </w:r>
          </w:p>
        </w:tc>
      </w:tr>
      <w:tr w:rsidR="004E001F" w:rsidRPr="00BC0065" w:rsidTr="00FF46E3">
        <w:trPr>
          <w:cantSplit/>
          <w:jc w:val="center"/>
        </w:trPr>
        <w:tc>
          <w:tcPr>
            <w:tcW w:w="696" w:type="dxa"/>
            <w:vAlign w:val="center"/>
          </w:tcPr>
          <w:p w:rsidR="004E001F" w:rsidRPr="00BC0065" w:rsidRDefault="004E001F" w:rsidP="00B215B7">
            <w:pPr>
              <w:pStyle w:val="Tabletext"/>
              <w:spacing w:before="30" w:after="30"/>
              <w:jc w:val="center"/>
              <w:rPr>
                <w:snapToGrid w:val="0"/>
                <w:sz w:val="20"/>
              </w:rPr>
            </w:pPr>
            <w:r w:rsidRPr="00BC0065">
              <w:rPr>
                <w:snapToGrid w:val="0"/>
                <w:sz w:val="20"/>
              </w:rPr>
              <w:t>21</w:t>
            </w:r>
          </w:p>
        </w:tc>
        <w:tc>
          <w:tcPr>
            <w:tcW w:w="1856" w:type="dxa"/>
            <w:vAlign w:val="center"/>
          </w:tcPr>
          <w:p w:rsidR="004E001F" w:rsidRPr="00BC0065" w:rsidRDefault="004E001F" w:rsidP="00B215B7">
            <w:pPr>
              <w:pStyle w:val="Tabletext"/>
              <w:keepNext/>
              <w:spacing w:before="30" w:after="30"/>
              <w:rPr>
                <w:sz w:val="20"/>
                <w:lang w:eastAsia="ko-KR"/>
              </w:rPr>
            </w:pPr>
            <w:r w:rsidRPr="00BC0065">
              <w:rPr>
                <w:sz w:val="20"/>
                <w:lang w:eastAsia="ko-KR"/>
              </w:rPr>
              <w:t xml:space="preserve">Emetteurs-récepteurs sur bande banalisée </w:t>
            </w:r>
            <w:r w:rsidRPr="00BC0065">
              <w:rPr>
                <w:sz w:val="20"/>
                <w:lang w:eastAsia="ko-KR"/>
              </w:rPr>
              <w:br/>
              <w:t>(simplex)</w:t>
            </w:r>
          </w:p>
        </w:tc>
        <w:tc>
          <w:tcPr>
            <w:tcW w:w="2410" w:type="dxa"/>
            <w:vAlign w:val="center"/>
          </w:tcPr>
          <w:p w:rsidR="004E001F" w:rsidRPr="00BC0065" w:rsidRDefault="004E001F" w:rsidP="00B215B7">
            <w:pPr>
              <w:pStyle w:val="Tabletext"/>
              <w:keepNext/>
              <w:spacing w:before="30" w:after="30"/>
              <w:jc w:val="center"/>
              <w:rPr>
                <w:rFonts w:eastAsia="GulimChe"/>
                <w:sz w:val="20"/>
                <w:lang w:eastAsia="ko-KR"/>
              </w:rPr>
            </w:pPr>
            <w:r w:rsidRPr="00BC0065">
              <w:rPr>
                <w:rFonts w:eastAsia="GulimChe"/>
                <w:sz w:val="20"/>
              </w:rPr>
              <w:t>26,965, 26,975, 26,985, 27,005, 27,015, 27,025, 27,035, 27,055, 27,065, 27,075, 27,085, 27,105, 27,115, 27,125, 27,135, 27,155, 27,165, 27,175, 27,185, 27,205, 27,215, 27,225, 27,235, 27,245, 27,255, 27,265, 27,275, 27,285, 27,295, 27,305, 27,315, 27,325, 27,335, 27,345, 27,355, 27,365, 27,375, 27,385, 27,395</w:t>
            </w:r>
            <w:r w:rsidRPr="00BC0065">
              <w:rPr>
                <w:rFonts w:eastAsia="GulimChe"/>
                <w:sz w:val="20"/>
                <w:lang w:eastAsia="ko-KR"/>
              </w:rPr>
              <w:t xml:space="preserve"> </w:t>
            </w:r>
            <w:r w:rsidRPr="00BC0065">
              <w:rPr>
                <w:rFonts w:eastAsia="GulimChe"/>
                <w:sz w:val="20"/>
                <w:lang w:eastAsia="ko-KR"/>
              </w:rPr>
              <w:br/>
              <w:t xml:space="preserve">et </w:t>
            </w:r>
            <w:r w:rsidRPr="00BC0065">
              <w:rPr>
                <w:rFonts w:eastAsia="GulimChe"/>
                <w:sz w:val="20"/>
              </w:rPr>
              <w:t>27,405</w:t>
            </w:r>
            <w:r w:rsidRPr="00BC0065">
              <w:rPr>
                <w:rFonts w:eastAsia="GulimChe"/>
                <w:sz w:val="20"/>
                <w:lang w:eastAsia="ko-KR"/>
              </w:rPr>
              <w:t> MHz</w:t>
            </w:r>
            <w:r w:rsidRPr="00BC0065">
              <w:rPr>
                <w:rFonts w:eastAsia="GulimChe"/>
                <w:sz w:val="20"/>
                <w:lang w:eastAsia="ko-KR"/>
              </w:rPr>
              <w:br/>
            </w:r>
            <w:r w:rsidRPr="00BC0065">
              <w:rPr>
                <w:sz w:val="20"/>
                <w:lang w:eastAsia="ko-KR"/>
              </w:rPr>
              <w:t>(40 canaux, espacement de 10 kHz)</w:t>
            </w:r>
          </w:p>
        </w:tc>
        <w:tc>
          <w:tcPr>
            <w:tcW w:w="2268" w:type="dxa"/>
          </w:tcPr>
          <w:p w:rsidR="004E001F" w:rsidRPr="00BC0065" w:rsidRDefault="004E001F" w:rsidP="00FF46E3">
            <w:pPr>
              <w:pStyle w:val="Tabletext"/>
              <w:keepNext/>
              <w:spacing w:before="30" w:after="30"/>
              <w:rPr>
                <w:rFonts w:ascii="TimesNewRomanPSMT" w:hAnsi="TimesNewRomanPSMT" w:cs="TimesNewRomanPSMT"/>
                <w:sz w:val="20"/>
                <w:lang w:eastAsia="ko-KR"/>
              </w:rPr>
            </w:pPr>
            <w:r w:rsidRPr="00BC0065">
              <w:rPr>
                <w:sz w:val="20"/>
                <w:lang w:eastAsia="ko-KR"/>
              </w:rPr>
              <w:t>3 W</w:t>
            </w:r>
            <w:r w:rsidRPr="00BC0065">
              <w:rPr>
                <w:sz w:val="20"/>
                <w:lang w:eastAsia="ko-KR"/>
              </w:rPr>
              <w:br/>
            </w: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 xml:space="preserve">antenne devrait être de type fouet, et sa longueur est limitée à 1 m pour un </w:t>
            </w:r>
            <w:r>
              <w:rPr>
                <w:rFonts w:ascii="TimesNewRomanPSMT" w:hAnsi="TimesNewRomanPSMT" w:cs="TimesNewRomanPSMT"/>
                <w:sz w:val="20"/>
                <w:lang w:eastAsia="ko-KR"/>
              </w:rPr>
              <w:t xml:space="preserve">équipement </w:t>
            </w:r>
            <w:r w:rsidRPr="00BC0065">
              <w:rPr>
                <w:rFonts w:ascii="TimesNewRomanPSMT" w:hAnsi="TimesNewRomanPSMT" w:cs="TimesNewRomanPSMT"/>
                <w:sz w:val="20"/>
                <w:lang w:eastAsia="ko-KR"/>
              </w:rPr>
              <w:t>porta</w:t>
            </w:r>
            <w:r>
              <w:rPr>
                <w:rFonts w:ascii="TimesNewRomanPSMT" w:hAnsi="TimesNewRomanPSMT" w:cs="TimesNewRomanPSMT"/>
                <w:sz w:val="20"/>
                <w:lang w:eastAsia="ko-KR"/>
              </w:rPr>
              <w:t>tif</w:t>
            </w:r>
            <w:r w:rsidRPr="00BC0065">
              <w:rPr>
                <w:rFonts w:ascii="TimesNewRomanPSMT" w:hAnsi="TimesNewRomanPSMT" w:cs="TimesNewRomanPSMT"/>
                <w:sz w:val="20"/>
                <w:lang w:eastAsia="ko-KR"/>
              </w:rPr>
              <w:t xml:space="preserve">, 3 m pour un </w:t>
            </w:r>
            <w:r>
              <w:rPr>
                <w:rFonts w:ascii="TimesNewRomanPSMT" w:hAnsi="TimesNewRomanPSMT" w:cs="TimesNewRomanPSMT"/>
                <w:sz w:val="20"/>
                <w:lang w:eastAsia="ko-KR"/>
              </w:rPr>
              <w:t xml:space="preserve">équipement </w:t>
            </w:r>
            <w:r w:rsidRPr="00BC0065">
              <w:rPr>
                <w:rFonts w:ascii="TimesNewRomanPSMT" w:hAnsi="TimesNewRomanPSMT" w:cs="TimesNewRomanPSMT"/>
                <w:sz w:val="20"/>
                <w:lang w:eastAsia="ko-KR"/>
              </w:rPr>
              <w:t xml:space="preserve">intégré dans un véhicule (la hauteur totale ne devrait pas dépasser 4,5 m) et 6 m pour un </w:t>
            </w:r>
            <w:r>
              <w:rPr>
                <w:rFonts w:ascii="TimesNewRomanPSMT" w:hAnsi="TimesNewRomanPSMT" w:cs="TimesNewRomanPSMT"/>
                <w:sz w:val="20"/>
                <w:lang w:eastAsia="ko-KR"/>
              </w:rPr>
              <w:t>équipement</w:t>
            </w:r>
            <w:r w:rsidRPr="00BC0065">
              <w:rPr>
                <w:rFonts w:ascii="TimesNewRomanPSMT" w:hAnsi="TimesNewRomanPSMT" w:cs="TimesNewRomanPSMT"/>
                <w:sz w:val="20"/>
                <w:lang w:eastAsia="ko-KR"/>
              </w:rPr>
              <w:t xml:space="preserve"> fixe)</w:t>
            </w:r>
          </w:p>
        </w:tc>
        <w:tc>
          <w:tcPr>
            <w:tcW w:w="2409" w:type="dxa"/>
          </w:tcPr>
          <w:p w:rsidR="004E001F" w:rsidRPr="00BC0065" w:rsidRDefault="004E001F" w:rsidP="00B215B7">
            <w:pPr>
              <w:pStyle w:val="Tabletext"/>
              <w:keepN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6 kHz pour une émission à double bande latérale et de 3 kHz pour une é</w:t>
            </w:r>
            <w:r>
              <w:rPr>
                <w:rFonts w:ascii="TimesNewRomanPSMT" w:hAnsi="TimesNewRomanPSMT" w:cs="TimesNewRomanPSMT"/>
                <w:sz w:val="20"/>
                <w:lang w:eastAsia="ko-KR"/>
              </w:rPr>
              <w:t>mission à bande latérale unique.</w:t>
            </w:r>
          </w:p>
          <w:p w:rsidR="004E001F" w:rsidRPr="00BC0065" w:rsidRDefault="004E001F" w:rsidP="00B215B7">
            <w:pPr>
              <w:pStyle w:val="Tabletext"/>
              <w:keepN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Le canal 27,065 MHz est </w:t>
            </w:r>
            <w:r>
              <w:rPr>
                <w:rFonts w:ascii="TimesNewRomanPSMT" w:hAnsi="TimesNewRomanPSMT" w:cs="TimesNewRomanPSMT"/>
                <w:sz w:val="20"/>
                <w:lang w:eastAsia="ko-KR"/>
              </w:rPr>
              <w:t>destiné à être utilisé pour des</w:t>
            </w:r>
            <w:r w:rsidRPr="00BC0065">
              <w:rPr>
                <w:rFonts w:ascii="TimesNewRomanPSMT" w:hAnsi="TimesNewRomanPSMT" w:cs="TimesNewRomanPSMT"/>
                <w:sz w:val="20"/>
                <w:lang w:eastAsia="ko-KR"/>
              </w:rPr>
              <w:t xml:space="preserve"> communications d</w:t>
            </w:r>
            <w:r>
              <w:rPr>
                <w:rFonts w:ascii="TimesNewRomanPSMT" w:hAnsi="TimesNewRomanPSMT" w:cs="TimesNewRomanPSMT"/>
                <w:sz w:val="20"/>
                <w:lang w:eastAsia="ko-KR"/>
              </w:rPr>
              <w:t>'</w:t>
            </w:r>
            <w:r w:rsidRPr="00BC0065">
              <w:rPr>
                <w:rFonts w:ascii="TimesNewRomanPSMT" w:hAnsi="TimesNewRomanPSMT" w:cs="TimesNewRomanPSMT"/>
                <w:sz w:val="20"/>
                <w:lang w:eastAsia="ko-KR"/>
              </w:rPr>
              <w:t>urgence (alarme incendie par exemple)</w:t>
            </w:r>
            <w:r>
              <w:rPr>
                <w:rFonts w:ascii="TimesNewRomanPSMT" w:hAnsi="TimesNewRomanPSMT" w:cs="TimesNewRomanPSMT"/>
                <w:sz w:val="20"/>
                <w:lang w:eastAsia="ko-KR"/>
              </w:rPr>
              <w:t>.</w:t>
            </w:r>
          </w:p>
          <w:p w:rsidR="004E001F" w:rsidRPr="00BC0065" w:rsidRDefault="004E001F" w:rsidP="00B215B7">
            <w:pPr>
              <w:pStyle w:val="Tabletext"/>
              <w:keepN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Le canal 27,065 MHz est </w:t>
            </w:r>
            <w:r>
              <w:rPr>
                <w:rFonts w:ascii="TimesNewRomanPSMT" w:hAnsi="TimesNewRomanPSMT" w:cs="TimesNewRomanPSMT"/>
                <w:sz w:val="20"/>
                <w:lang w:eastAsia="ko-KR"/>
              </w:rPr>
              <w:t>destiné à être utilisé</w:t>
            </w:r>
            <w:r w:rsidRPr="00BC0065">
              <w:rPr>
                <w:rFonts w:ascii="TimesNewRomanPSMT" w:hAnsi="TimesNewRomanPSMT" w:cs="TimesNewRomanPSMT"/>
                <w:sz w:val="20"/>
                <w:lang w:eastAsia="ko-KR"/>
              </w:rPr>
              <w:t xml:space="preserve"> pour des informations météorologiques</w:t>
            </w:r>
            <w:r w:rsidRPr="00BC0065">
              <w:rPr>
                <w:rFonts w:eastAsia="Gulim"/>
                <w:sz w:val="20"/>
              </w:rPr>
              <w:t>, médicales et de circulation</w:t>
            </w:r>
          </w:p>
        </w:tc>
      </w:tr>
    </w:tbl>
    <w:p w:rsidR="00FF46E3" w:rsidRPr="00C619FA" w:rsidRDefault="00FF46E3" w:rsidP="00FF46E3">
      <w:pPr>
        <w:pStyle w:val="Tablefin"/>
        <w:rPr>
          <w:lang w:val="fr-CH"/>
        </w:rPr>
      </w:pPr>
    </w:p>
    <w:p w:rsidR="00FF46E3" w:rsidRPr="00FF46E3" w:rsidRDefault="00FF46E3" w:rsidP="00FF46E3">
      <w:pPr>
        <w:pStyle w:val="TableNo"/>
        <w:rPr>
          <w:lang w:eastAsia="ko-KR"/>
        </w:rPr>
      </w:pPr>
      <w:r w:rsidRPr="00BC0065">
        <w:rPr>
          <w:lang w:eastAsia="ko-KR"/>
        </w:rPr>
        <w:t>TABLEAU 22</w:t>
      </w:r>
      <w:r>
        <w:rPr>
          <w:lang w:eastAsia="ko-KR"/>
        </w:rPr>
        <w:t xml:space="preserve"> (</w:t>
      </w:r>
      <w:r>
        <w:rPr>
          <w:i/>
          <w:iCs/>
          <w:lang w:eastAsia="ko-KR"/>
        </w:rPr>
        <w:t>fin</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
        <w:gridCol w:w="1856"/>
        <w:gridCol w:w="2410"/>
        <w:gridCol w:w="2268"/>
        <w:gridCol w:w="2409"/>
      </w:tblGrid>
      <w:tr w:rsidR="00FF46E3" w:rsidRPr="00ED5E3F" w:rsidTr="00784D4D">
        <w:trPr>
          <w:jc w:val="center"/>
        </w:trPr>
        <w:tc>
          <w:tcPr>
            <w:tcW w:w="6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N°</w:t>
            </w:r>
          </w:p>
        </w:tc>
        <w:tc>
          <w:tcPr>
            <w:tcW w:w="1856"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Application</w:t>
            </w:r>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Bandes de fréquences/ fréquences</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Champ/puissance de sortie RF maximum</w:t>
            </w:r>
          </w:p>
        </w:tc>
        <w:tc>
          <w:tcPr>
            <w:tcW w:w="24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FF46E3" w:rsidRPr="00ED5E3F" w:rsidRDefault="00FF46E3" w:rsidP="00784D4D">
            <w:pPr>
              <w:pStyle w:val="Tablehead"/>
            </w:pPr>
            <w:r w:rsidRPr="00ED5E3F">
              <w:t>Remarques</w:t>
            </w:r>
          </w:p>
        </w:tc>
      </w:tr>
      <w:tr w:rsidR="004E001F" w:rsidRPr="00BC0065" w:rsidTr="00FF46E3">
        <w:trPr>
          <w:cantSplit/>
          <w:jc w:val="center"/>
        </w:trPr>
        <w:tc>
          <w:tcPr>
            <w:tcW w:w="696" w:type="dxa"/>
            <w:vAlign w:val="center"/>
          </w:tcPr>
          <w:p w:rsidR="004E001F" w:rsidRPr="00BC0065" w:rsidRDefault="004E001F" w:rsidP="00B215B7">
            <w:pPr>
              <w:pStyle w:val="Tabletext"/>
              <w:spacing w:before="30" w:after="30"/>
              <w:rPr>
                <w:snapToGrid w:val="0"/>
                <w:sz w:val="20"/>
              </w:rPr>
            </w:pPr>
          </w:p>
        </w:tc>
        <w:tc>
          <w:tcPr>
            <w:tcW w:w="1856" w:type="dxa"/>
            <w:vAlign w:val="center"/>
          </w:tcPr>
          <w:p w:rsidR="004E001F" w:rsidRPr="00BC0065" w:rsidRDefault="004E001F" w:rsidP="00B215B7">
            <w:pPr>
              <w:pStyle w:val="Tabletext"/>
              <w:spacing w:before="30" w:after="30"/>
              <w:rPr>
                <w:sz w:val="20"/>
                <w:lang w:eastAsia="ko-KR"/>
              </w:rPr>
            </w:pPr>
          </w:p>
        </w:tc>
        <w:tc>
          <w:tcPr>
            <w:tcW w:w="2410" w:type="dxa"/>
            <w:vAlign w:val="center"/>
          </w:tcPr>
          <w:p w:rsidR="004E001F" w:rsidRPr="00BC0065" w:rsidRDefault="004E001F" w:rsidP="00B215B7">
            <w:pPr>
              <w:pStyle w:val="Tabletext"/>
              <w:spacing w:before="30" w:after="30"/>
              <w:jc w:val="center"/>
              <w:rPr>
                <w:rFonts w:eastAsia="GulimChe"/>
                <w:sz w:val="20"/>
                <w:lang w:eastAsia="ko-KR"/>
              </w:rPr>
            </w:pPr>
            <w:r w:rsidRPr="00BC0065">
              <w:rPr>
                <w:rFonts w:eastAsia="GulimChe"/>
                <w:sz w:val="20"/>
              </w:rPr>
              <w:t>448,7375</w:t>
            </w:r>
            <w:r w:rsidRPr="00BC0065">
              <w:rPr>
                <w:rFonts w:eastAsia="GulimChe"/>
                <w:sz w:val="20"/>
                <w:lang w:eastAsia="ko-KR"/>
              </w:rPr>
              <w:t xml:space="preserve">, …, </w:t>
            </w:r>
            <w:r w:rsidRPr="00BC0065">
              <w:rPr>
                <w:rFonts w:eastAsia="GulimChe"/>
                <w:sz w:val="20"/>
              </w:rPr>
              <w:t>448,9250</w:t>
            </w:r>
            <w:r w:rsidRPr="00BC0065">
              <w:rPr>
                <w:rFonts w:eastAsia="GulimChe"/>
                <w:sz w:val="20"/>
                <w:lang w:eastAsia="ko-KR"/>
              </w:rPr>
              <w:t xml:space="preserve"> MHz et </w:t>
            </w:r>
            <w:r w:rsidRPr="00BC0065">
              <w:rPr>
                <w:rFonts w:eastAsia="GulimChe"/>
                <w:sz w:val="20"/>
                <w:lang w:eastAsia="ko-KR"/>
              </w:rPr>
              <w:br/>
            </w:r>
            <w:r w:rsidRPr="00BC0065">
              <w:rPr>
                <w:rFonts w:eastAsia="GulimChe"/>
                <w:sz w:val="20"/>
              </w:rPr>
              <w:t xml:space="preserve">449,1500, </w:t>
            </w:r>
            <w:r w:rsidRPr="00BC0065">
              <w:rPr>
                <w:rFonts w:eastAsia="GulimChe"/>
                <w:sz w:val="20"/>
                <w:lang w:eastAsia="ko-KR"/>
              </w:rPr>
              <w:t xml:space="preserve">…, </w:t>
            </w:r>
            <w:r w:rsidRPr="00BC0065">
              <w:rPr>
                <w:rFonts w:eastAsia="GulimChe"/>
                <w:sz w:val="20"/>
              </w:rPr>
              <w:t>449,2625</w:t>
            </w:r>
            <w:r w:rsidRPr="00BC0065">
              <w:rPr>
                <w:rFonts w:eastAsia="GulimChe"/>
                <w:sz w:val="20"/>
                <w:lang w:eastAsia="ko-KR"/>
              </w:rPr>
              <w:t> MHz</w:t>
            </w:r>
            <w:r w:rsidRPr="00BC0065">
              <w:rPr>
                <w:rFonts w:eastAsia="GulimChe"/>
                <w:sz w:val="20"/>
                <w:lang w:eastAsia="ko-KR"/>
              </w:rPr>
              <w:br/>
              <w:t xml:space="preserve">(26 canaux au total, </w:t>
            </w:r>
            <w:r w:rsidRPr="00BC0065">
              <w:rPr>
                <w:rFonts w:eastAsia="GulimChe"/>
                <w:sz w:val="20"/>
                <w:lang w:eastAsia="ko-KR"/>
              </w:rPr>
              <w:br/>
              <w:t>espacement de 12,5 kHz)</w:t>
            </w:r>
          </w:p>
        </w:tc>
        <w:tc>
          <w:tcPr>
            <w:tcW w:w="2268" w:type="dxa"/>
            <w:vAlign w:val="center"/>
          </w:tcPr>
          <w:p w:rsidR="004E001F" w:rsidRPr="00BC0065" w:rsidRDefault="004E001F" w:rsidP="00B215B7">
            <w:pPr>
              <w:pStyle w:val="Tabletext"/>
              <w:spacing w:before="30" w:after="30"/>
              <w:jc w:val="center"/>
              <w:rPr>
                <w:sz w:val="20"/>
                <w:lang w:eastAsia="ko-KR"/>
              </w:rPr>
            </w:pPr>
            <w:r w:rsidRPr="00BC0065">
              <w:rPr>
                <w:sz w:val="20"/>
                <w:lang w:eastAsia="ko-KR"/>
              </w:rPr>
              <w:t>500 mW (p.a.r.)</w:t>
            </w:r>
          </w:p>
        </w:tc>
        <w:tc>
          <w:tcPr>
            <w:tcW w:w="2409" w:type="dxa"/>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Le canal 448,7375 MHz est </w:t>
            </w:r>
            <w:r>
              <w:rPr>
                <w:rFonts w:ascii="TimesNewRomanPSMT" w:hAnsi="TimesNewRomanPSMT" w:cs="TimesNewRomanPSMT"/>
                <w:sz w:val="20"/>
                <w:lang w:eastAsia="ko-KR"/>
              </w:rPr>
              <w:t>destiné à être utilisé</w:t>
            </w:r>
            <w:r w:rsidRPr="00BC0065">
              <w:rPr>
                <w:rFonts w:ascii="TimesNewRomanPSMT" w:hAnsi="TimesNewRomanPSMT" w:cs="TimesNewRomanPSMT"/>
                <w:sz w:val="20"/>
                <w:lang w:eastAsia="ko-KR"/>
              </w:rPr>
              <w:t xml:space="preserve"> pour la commande de canal</w:t>
            </w:r>
            <w:r w:rsidRPr="00BC0065">
              <w:rPr>
                <w:rFonts w:eastAsia="Gulim"/>
                <w:sz w:val="20"/>
                <w:lang w:eastAsia="ko-KR"/>
              </w:rPr>
              <w:t>.</w:t>
            </w:r>
          </w:p>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FF46E3">
        <w:trPr>
          <w:cantSplit/>
          <w:jc w:val="center"/>
        </w:trPr>
        <w:tc>
          <w:tcPr>
            <w:tcW w:w="696" w:type="dxa"/>
            <w:tcBorders>
              <w:bottom w:val="single" w:sz="4" w:space="0" w:color="auto"/>
            </w:tcBorders>
            <w:vAlign w:val="center"/>
          </w:tcPr>
          <w:p w:rsidR="004E001F" w:rsidRPr="00BC0065" w:rsidRDefault="004E001F" w:rsidP="002903E7">
            <w:pPr>
              <w:tabs>
                <w:tab w:val="clear" w:pos="794"/>
                <w:tab w:val="clear" w:pos="1191"/>
                <w:tab w:val="clear" w:pos="1588"/>
                <w:tab w:val="clear" w:pos="1985"/>
              </w:tabs>
              <w:overflowPunct/>
              <w:autoSpaceDE/>
              <w:autoSpaceDN/>
              <w:adjustRightInd/>
              <w:spacing w:before="0"/>
              <w:textAlignment w:val="auto"/>
              <w:rPr>
                <w:snapToGrid w:val="0"/>
                <w:sz w:val="20"/>
              </w:rPr>
            </w:pPr>
          </w:p>
        </w:tc>
        <w:tc>
          <w:tcPr>
            <w:tcW w:w="1856" w:type="dxa"/>
            <w:tcBorders>
              <w:bottom w:val="single" w:sz="4" w:space="0" w:color="auto"/>
            </w:tcBorders>
            <w:vAlign w:val="center"/>
          </w:tcPr>
          <w:p w:rsidR="004E001F" w:rsidRPr="00BC0065" w:rsidRDefault="004E001F" w:rsidP="00B215B7">
            <w:pPr>
              <w:pStyle w:val="Tabletext"/>
              <w:spacing w:before="30" w:after="30"/>
              <w:rPr>
                <w:sz w:val="20"/>
                <w:lang w:eastAsia="ko-KR"/>
              </w:rPr>
            </w:pPr>
          </w:p>
        </w:tc>
        <w:tc>
          <w:tcPr>
            <w:tcW w:w="2410" w:type="dxa"/>
            <w:tcBorders>
              <w:bottom w:val="single" w:sz="4" w:space="0" w:color="auto"/>
            </w:tcBorders>
          </w:tcPr>
          <w:p w:rsidR="004E001F" w:rsidRPr="00BC0065" w:rsidRDefault="004E001F" w:rsidP="00B215B7">
            <w:pPr>
              <w:pStyle w:val="Tabletext"/>
              <w:spacing w:before="30" w:after="30"/>
              <w:jc w:val="center"/>
              <w:rPr>
                <w:rFonts w:eastAsia="GulimChe"/>
                <w:sz w:val="20"/>
                <w:lang w:eastAsia="ko-KR"/>
              </w:rPr>
            </w:pPr>
            <w:r w:rsidRPr="00BC0065">
              <w:rPr>
                <w:rFonts w:eastAsia="GulimChe"/>
                <w:sz w:val="20"/>
              </w:rPr>
              <w:t xml:space="preserve">424,1375 </w:t>
            </w:r>
            <w:r w:rsidRPr="00BC0065">
              <w:rPr>
                <w:rFonts w:eastAsia="GulimChe"/>
                <w:sz w:val="20"/>
                <w:lang w:eastAsia="ko-KR"/>
              </w:rPr>
              <w:t>(</w:t>
            </w:r>
            <w:r w:rsidRPr="00BC0065">
              <w:rPr>
                <w:rFonts w:ascii="½Å¸íÁ¶" w:hAnsi="½Å¸íÁ¶"/>
                <w:sz w:val="20"/>
              </w:rPr>
              <w:t>449,1375</w:t>
            </w:r>
            <w:r w:rsidRPr="00BC0065">
              <w:rPr>
                <w:rFonts w:ascii="½Å¸íÁ¶" w:hAnsi="½Å¸íÁ¶"/>
                <w:sz w:val="20"/>
                <w:lang w:eastAsia="ko-KR"/>
              </w:rPr>
              <w:t xml:space="preserve">), </w:t>
            </w:r>
            <w:r w:rsidRPr="00BC0065">
              <w:rPr>
                <w:rFonts w:eastAsia="GulimChe"/>
                <w:sz w:val="20"/>
                <w:lang w:eastAsia="ko-KR"/>
              </w:rPr>
              <w:t>…,</w:t>
            </w:r>
            <w:r w:rsidRPr="00BC0065">
              <w:rPr>
                <w:rFonts w:eastAsia="GulimChe"/>
                <w:sz w:val="20"/>
              </w:rPr>
              <w:t xml:space="preserve"> 424,2625 (449,2625)</w:t>
            </w:r>
            <w:r w:rsidRPr="00BC0065">
              <w:rPr>
                <w:rFonts w:eastAsia="GulimChe"/>
                <w:sz w:val="20"/>
                <w:lang w:eastAsia="ko-KR"/>
              </w:rPr>
              <w:t xml:space="preserve"> MHz </w:t>
            </w:r>
            <w:r w:rsidRPr="00BC0065">
              <w:rPr>
                <w:rFonts w:eastAsia="GulimChe"/>
                <w:sz w:val="20"/>
                <w:lang w:eastAsia="ko-KR"/>
              </w:rPr>
              <w:br/>
              <w:t xml:space="preserve">(11 paires de canaux, </w:t>
            </w:r>
            <w:r w:rsidRPr="00BC0065">
              <w:rPr>
                <w:rFonts w:eastAsia="GulimChe"/>
                <w:sz w:val="20"/>
                <w:lang w:eastAsia="ko-KR"/>
              </w:rPr>
              <w:br/>
              <w:t>espacement de 12,5 kHz)</w:t>
            </w:r>
          </w:p>
        </w:tc>
        <w:tc>
          <w:tcPr>
            <w:tcW w:w="2268" w:type="dxa"/>
            <w:tcBorders>
              <w:bottom w:val="single" w:sz="4" w:space="0" w:color="auto"/>
            </w:tcBorders>
            <w:vAlign w:val="center"/>
          </w:tcPr>
          <w:p w:rsidR="004E001F" w:rsidRPr="00BC0065" w:rsidRDefault="004E001F" w:rsidP="00B215B7">
            <w:pPr>
              <w:pStyle w:val="Tabletext"/>
              <w:spacing w:before="30" w:after="30"/>
              <w:jc w:val="center"/>
              <w:rPr>
                <w:rFonts w:eastAsia="SimSun"/>
                <w:sz w:val="20"/>
                <w:lang w:eastAsia="zh-CN"/>
              </w:rPr>
            </w:pPr>
            <w:r w:rsidRPr="00BC0065">
              <w:rPr>
                <w:sz w:val="20"/>
                <w:lang w:eastAsia="ko-KR"/>
              </w:rPr>
              <w:t>500 mW (p.a.r.)</w:t>
            </w:r>
          </w:p>
        </w:tc>
        <w:tc>
          <w:tcPr>
            <w:tcW w:w="2409" w:type="dxa"/>
            <w:tcBorders>
              <w:bottom w:val="single" w:sz="4" w:space="0" w:color="auto"/>
            </w:tcBorders>
          </w:tcPr>
          <w:p w:rsidR="004E001F" w:rsidRPr="00BC0065" w:rsidRDefault="004E001F" w:rsidP="00B215B7">
            <w:pPr>
              <w:pStyle w:val="Tabletext"/>
              <w:spacing w:before="30" w:after="30"/>
              <w:rPr>
                <w:rFonts w:ascii="TimesNewRomanPSMT" w:hAnsi="TimesNewRomanPSMT" w:cs="TimesNewRomanPSMT"/>
                <w:sz w:val="20"/>
                <w:lang w:eastAsia="ko-KR"/>
              </w:rPr>
            </w:pPr>
            <w:r w:rsidRPr="00BC0065">
              <w:rPr>
                <w:rFonts w:ascii="TimesNewRomanPSMT" w:hAnsi="TimesNewRomanPSMT" w:cs="TimesNewRomanPSMT"/>
                <w:sz w:val="20"/>
                <w:lang w:eastAsia="ko-KR"/>
              </w:rPr>
              <w:t xml:space="preserve">Les canaux 424,1375 (449,1375) MHz sont </w:t>
            </w:r>
            <w:r>
              <w:rPr>
                <w:rFonts w:ascii="TimesNewRomanPSMT" w:hAnsi="TimesNewRomanPSMT" w:cs="TimesNewRomanPSMT"/>
                <w:sz w:val="20"/>
                <w:lang w:eastAsia="ko-KR"/>
              </w:rPr>
              <w:t>destinés à être utilisés</w:t>
            </w:r>
            <w:r w:rsidRPr="00BC0065">
              <w:rPr>
                <w:rFonts w:ascii="TimesNewRomanPSMT" w:hAnsi="TimesNewRomanPSMT" w:cs="TimesNewRomanPSMT"/>
                <w:sz w:val="20"/>
                <w:lang w:eastAsia="ko-KR"/>
              </w:rPr>
              <w:t xml:space="preserve"> pour la commande de canal</w:t>
            </w:r>
            <w:r w:rsidRPr="00BC0065">
              <w:rPr>
                <w:rFonts w:eastAsia="Gulim"/>
                <w:sz w:val="20"/>
                <w:lang w:eastAsia="ko-KR"/>
              </w:rPr>
              <w:t>.</w:t>
            </w:r>
            <w:r w:rsidRPr="00BC0065">
              <w:rPr>
                <w:rFonts w:ascii="TimesNewRomanPSMT" w:hAnsi="TimesNewRomanPSMT" w:cs="TimesNewRomanPSMT"/>
                <w:sz w:val="20"/>
                <w:lang w:eastAsia="ko-KR"/>
              </w:rPr>
              <w:br/>
              <w:t>L</w:t>
            </w:r>
            <w:r>
              <w:rPr>
                <w:rFonts w:ascii="TimesNewRomanPSMT" w:hAnsi="TimesNewRomanPSMT" w:cs="TimesNewRomanPSMT"/>
                <w:sz w:val="20"/>
                <w:lang w:eastAsia="ko-KR"/>
              </w:rPr>
              <w:t>'</w:t>
            </w:r>
            <w:r w:rsidRPr="00BC0065">
              <w:rPr>
                <w:rFonts w:ascii="TimesNewRomanPSMT" w:hAnsi="TimesNewRomanPSMT" w:cs="TimesNewRomanPSMT"/>
                <w:sz w:val="20"/>
                <w:lang w:eastAsia="ko-KR"/>
              </w:rPr>
              <w:t>OBW est de 8,5 kHz.</w:t>
            </w:r>
          </w:p>
        </w:tc>
      </w:tr>
      <w:tr w:rsidR="004E001F" w:rsidRPr="00BC0065" w:rsidTr="002903E7">
        <w:trPr>
          <w:cantSplit/>
          <w:jc w:val="center"/>
        </w:trPr>
        <w:tc>
          <w:tcPr>
            <w:tcW w:w="9639" w:type="dxa"/>
            <w:gridSpan w:val="5"/>
            <w:tcBorders>
              <w:top w:val="single" w:sz="4" w:space="0" w:color="auto"/>
              <w:left w:val="nil"/>
              <w:bottom w:val="nil"/>
              <w:right w:val="nil"/>
            </w:tcBorders>
          </w:tcPr>
          <w:p w:rsidR="004E001F" w:rsidRPr="00BC0065" w:rsidRDefault="004E001F" w:rsidP="002903E7">
            <w:pPr>
              <w:pStyle w:val="Tablelegend"/>
              <w:ind w:left="279" w:hanging="284"/>
              <w:jc w:val="both"/>
              <w:rPr>
                <w:rFonts w:ascii="TimesNewRomanPSMT" w:hAnsi="TimesNewRomanPSMT" w:cs="TimesNewRomanPSMT"/>
                <w:sz w:val="20"/>
                <w:lang w:eastAsia="ko-KR"/>
              </w:rPr>
            </w:pPr>
            <w:r w:rsidRPr="00BC0065">
              <w:rPr>
                <w:rStyle w:val="TablelegendChar"/>
                <w:rFonts w:eastAsia="Batang"/>
                <w:sz w:val="20"/>
                <w:vertAlign w:val="superscript"/>
              </w:rPr>
              <w:t>(*)</w:t>
            </w:r>
            <w:r w:rsidRPr="00BC0065">
              <w:rPr>
                <w:rStyle w:val="TablelegendChar"/>
                <w:rFonts w:eastAsia="Batang"/>
                <w:sz w:val="20"/>
              </w:rPr>
              <w:tab/>
              <w:t>Les rayonnements intentionnels sont interdits dans les bandes de fréquences spécifiées dans les numéros 5.82, 5.108, 5.109, 5.110, 5.149, 5.180, 5.199, 5.200, 5.223, 5.226, 5.328, 5.337, 5.340, 5.375, 5.392, 5.441, 5.444A, 5.448B et 5.497 du RR et dans les numéros K16, K</w:t>
            </w:r>
            <w:r w:rsidRPr="00BC0065">
              <w:rPr>
                <w:sz w:val="20"/>
                <w:lang w:eastAsia="ko-KR"/>
              </w:rPr>
              <w:t xml:space="preserve">47, K63 et K116 </w:t>
            </w:r>
            <w:r>
              <w:rPr>
                <w:sz w:val="20"/>
                <w:lang w:eastAsia="ko-KR"/>
              </w:rPr>
              <w:t>du T</w:t>
            </w:r>
            <w:r w:rsidRPr="00BC0065">
              <w:rPr>
                <w:sz w:val="20"/>
                <w:lang w:eastAsia="ko-KR"/>
              </w:rPr>
              <w:t>ableau d</w:t>
            </w:r>
            <w:r>
              <w:rPr>
                <w:sz w:val="20"/>
                <w:lang w:eastAsia="ko-KR"/>
              </w:rPr>
              <w:t>'</w:t>
            </w:r>
            <w:r w:rsidRPr="00BC0065">
              <w:rPr>
                <w:sz w:val="20"/>
                <w:lang w:eastAsia="ko-KR"/>
              </w:rPr>
              <w:t xml:space="preserve">attribution des bandes de fréquences </w:t>
            </w:r>
            <w:r>
              <w:rPr>
                <w:sz w:val="20"/>
                <w:lang w:eastAsia="ko-KR"/>
              </w:rPr>
              <w:t xml:space="preserve">en Corée </w:t>
            </w:r>
            <w:r w:rsidRPr="00BC0065">
              <w:rPr>
                <w:sz w:val="20"/>
                <w:lang w:eastAsia="ko-KR"/>
              </w:rPr>
              <w:t>afin d</w:t>
            </w:r>
            <w:r>
              <w:rPr>
                <w:sz w:val="20"/>
                <w:lang w:eastAsia="ko-KR"/>
              </w:rPr>
              <w:t>'</w:t>
            </w:r>
            <w:r w:rsidRPr="00BC0065">
              <w:rPr>
                <w:sz w:val="20"/>
                <w:lang w:eastAsia="ko-KR"/>
              </w:rPr>
              <w:t>assurer la protection des services de sécurité et des services passifs.</w:t>
            </w:r>
          </w:p>
        </w:tc>
      </w:tr>
    </w:tbl>
    <w:p w:rsidR="00FF46E3" w:rsidRPr="00C619FA" w:rsidRDefault="00FF46E3" w:rsidP="00FF46E3">
      <w:pPr>
        <w:pStyle w:val="Tablefin"/>
        <w:rPr>
          <w:lang w:val="fr-CH"/>
        </w:rPr>
      </w:pPr>
      <w:bookmarkStart w:id="105" w:name="_Toc282689461"/>
    </w:p>
    <w:p w:rsidR="004E001F" w:rsidRPr="00BC0065" w:rsidRDefault="004E001F" w:rsidP="004E001F">
      <w:pPr>
        <w:pStyle w:val="Heading2"/>
      </w:pPr>
      <w:r w:rsidRPr="00BC0065">
        <w:t>2.2</w:t>
      </w:r>
      <w:r w:rsidRPr="00BC0065">
        <w:tab/>
        <w:t>Instruments de mesure</w:t>
      </w:r>
      <w:bookmarkEnd w:id="105"/>
    </w:p>
    <w:p w:rsidR="004E001F" w:rsidRPr="00BC0065" w:rsidRDefault="004E001F" w:rsidP="002903E7">
      <w:pPr>
        <w:jc w:val="both"/>
      </w:pPr>
      <w:r w:rsidRPr="00BC0065">
        <w:t>Cette catégorie comprend par exemple les générateurs de champ électrique ordinaires, les générateurs de signaux, etc.</w:t>
      </w:r>
    </w:p>
    <w:p w:rsidR="004E001F" w:rsidRPr="00BC0065" w:rsidRDefault="004E001F" w:rsidP="004E001F">
      <w:pPr>
        <w:pStyle w:val="Heading2"/>
      </w:pPr>
      <w:bookmarkStart w:id="106" w:name="_Toc282689462"/>
      <w:r w:rsidRPr="00BC0065">
        <w:t>2.3</w:t>
      </w:r>
      <w:r w:rsidRPr="00BC0065">
        <w:tab/>
        <w:t>Récepteurs</w:t>
      </w:r>
      <w:bookmarkEnd w:id="106"/>
    </w:p>
    <w:p w:rsidR="004E001F" w:rsidRPr="00BC0065" w:rsidRDefault="004E001F" w:rsidP="002903E7">
      <w:pPr>
        <w:jc w:val="both"/>
      </w:pPr>
      <w:r w:rsidRPr="00BC0065">
        <w:t>Les récepteurs utilisés pour la sécurité de la navigation maritime ou aéronautique ou pour les services de radioastronomie/radiocommunication spatiale, qui doivent être notifiés à l</w:t>
      </w:r>
      <w:r>
        <w:t>'</w:t>
      </w:r>
      <w:r w:rsidRPr="00BC0065">
        <w:t>administration coréenne conformément à la loi sur les ondes radioélectriques, sont exclus de cette catégorie.</w:t>
      </w:r>
    </w:p>
    <w:p w:rsidR="004E001F" w:rsidRPr="00BC0065" w:rsidRDefault="004E001F" w:rsidP="004E001F">
      <w:pPr>
        <w:pStyle w:val="Heading2"/>
        <w:rPr>
          <w:lang w:eastAsia="ko-KR"/>
        </w:rPr>
      </w:pPr>
      <w:bookmarkStart w:id="107" w:name="_Toc282689463"/>
      <w:r w:rsidRPr="00BC0065">
        <w:rPr>
          <w:lang w:eastAsia="ko-KR"/>
        </w:rPr>
        <w:t>2.4</w:t>
      </w:r>
      <w:r w:rsidRPr="00BC0065">
        <w:rPr>
          <w:lang w:eastAsia="ko-KR"/>
        </w:rPr>
        <w:tab/>
        <w:t xml:space="preserve">Equipements de radiocommunication </w:t>
      </w:r>
      <w:r>
        <w:rPr>
          <w:lang w:eastAsia="ko-KR"/>
        </w:rPr>
        <w:t>destinés à servir de relais aux</w:t>
      </w:r>
      <w:r w:rsidRPr="00BC0065">
        <w:rPr>
          <w:lang w:eastAsia="ko-KR"/>
        </w:rPr>
        <w:t xml:space="preserve"> service</w:t>
      </w:r>
      <w:r>
        <w:rPr>
          <w:lang w:eastAsia="ko-KR"/>
        </w:rPr>
        <w:t>s</w:t>
      </w:r>
      <w:r w:rsidRPr="00BC0065">
        <w:rPr>
          <w:lang w:eastAsia="ko-KR"/>
        </w:rPr>
        <w:t xml:space="preserve"> de radiodiffusion </w:t>
      </w:r>
      <w:r>
        <w:rPr>
          <w:lang w:eastAsia="ko-KR"/>
        </w:rPr>
        <w:t>et</w:t>
      </w:r>
      <w:r w:rsidRPr="00BC0065">
        <w:rPr>
          <w:lang w:eastAsia="ko-KR"/>
        </w:rPr>
        <w:t xml:space="preserve"> de radiocommunication public</w:t>
      </w:r>
      <w:r>
        <w:rPr>
          <w:lang w:eastAsia="ko-KR"/>
        </w:rPr>
        <w:t>s</w:t>
      </w:r>
      <w:r w:rsidRPr="00BC0065">
        <w:rPr>
          <w:lang w:eastAsia="ko-KR"/>
        </w:rPr>
        <w:t xml:space="preserve"> </w:t>
      </w:r>
      <w:r>
        <w:rPr>
          <w:lang w:eastAsia="ko-KR"/>
        </w:rPr>
        <w:t>dans des</w:t>
      </w:r>
      <w:r w:rsidRPr="00BC0065">
        <w:rPr>
          <w:lang w:eastAsia="ko-KR"/>
        </w:rPr>
        <w:t xml:space="preserve"> zone</w:t>
      </w:r>
      <w:r>
        <w:rPr>
          <w:lang w:eastAsia="ko-KR"/>
        </w:rPr>
        <w:t>s</w:t>
      </w:r>
      <w:r w:rsidRPr="00BC0065">
        <w:rPr>
          <w:lang w:eastAsia="ko-KR"/>
        </w:rPr>
        <w:t xml:space="preserve"> d</w:t>
      </w:r>
      <w:r>
        <w:rPr>
          <w:lang w:eastAsia="ko-KR"/>
        </w:rPr>
        <w:t>'</w:t>
      </w:r>
      <w:r w:rsidRPr="00BC0065">
        <w:rPr>
          <w:lang w:eastAsia="ko-KR"/>
        </w:rPr>
        <w:t>ombre</w:t>
      </w:r>
      <w:bookmarkEnd w:id="107"/>
    </w:p>
    <w:p w:rsidR="004E001F" w:rsidRDefault="004E001F" w:rsidP="002903E7">
      <w:pPr>
        <w:pStyle w:val="TableNo"/>
        <w:rPr>
          <w:lang w:eastAsia="ja-JP"/>
        </w:rPr>
      </w:pPr>
      <w:r w:rsidRPr="00BC0065">
        <w:t>TABLEAU</w:t>
      </w:r>
      <w:r w:rsidRPr="00BC0065">
        <w:rPr>
          <w:lang w:eastAsia="ko-KR"/>
        </w:rPr>
        <w:t xml:space="preserve"> </w:t>
      </w:r>
      <w:r w:rsidRPr="00BC0065">
        <w:rPr>
          <w:lang w:eastAsia="ja-JP"/>
        </w:rPr>
        <w:t>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4"/>
        <w:gridCol w:w="2375"/>
        <w:gridCol w:w="2375"/>
        <w:gridCol w:w="2515"/>
      </w:tblGrid>
      <w:tr w:rsidR="004E001F" w:rsidRPr="00BC0065" w:rsidTr="002903E7">
        <w:trPr>
          <w:jc w:val="center"/>
        </w:trPr>
        <w:tc>
          <w:tcPr>
            <w:tcW w:w="2374" w:type="dxa"/>
            <w:tcBorders>
              <w:top w:val="single" w:sz="6" w:space="0" w:color="auto"/>
              <w:left w:val="single" w:sz="6" w:space="0" w:color="auto"/>
              <w:bottom w:val="single" w:sz="6" w:space="0" w:color="auto"/>
              <w:right w:val="single" w:sz="6" w:space="0" w:color="auto"/>
            </w:tcBorders>
            <w:vAlign w:val="center"/>
          </w:tcPr>
          <w:p w:rsidR="004E001F" w:rsidRPr="00BC0065" w:rsidRDefault="004E001F" w:rsidP="00B215B7">
            <w:pPr>
              <w:pStyle w:val="Tablehead"/>
            </w:pPr>
            <w:r w:rsidRPr="00BC0065">
              <w:t>Applications</w:t>
            </w:r>
          </w:p>
        </w:tc>
        <w:tc>
          <w:tcPr>
            <w:tcW w:w="2375" w:type="dxa"/>
            <w:tcBorders>
              <w:top w:val="single" w:sz="6" w:space="0" w:color="auto"/>
              <w:left w:val="single" w:sz="6" w:space="0" w:color="auto"/>
              <w:bottom w:val="single" w:sz="6" w:space="0" w:color="auto"/>
              <w:right w:val="single" w:sz="6" w:space="0" w:color="auto"/>
            </w:tcBorders>
            <w:vAlign w:val="center"/>
          </w:tcPr>
          <w:p w:rsidR="004E001F" w:rsidRPr="00BC0065" w:rsidRDefault="004E001F" w:rsidP="00B215B7">
            <w:pPr>
              <w:pStyle w:val="Tablehead"/>
              <w:rPr>
                <w:rFonts w:eastAsia="Gulim"/>
              </w:rPr>
            </w:pPr>
            <w:r w:rsidRPr="00BC0065">
              <w:rPr>
                <w:rFonts w:eastAsia="Gulim"/>
              </w:rPr>
              <w:t>Fréquence</w:t>
            </w:r>
          </w:p>
        </w:tc>
        <w:tc>
          <w:tcPr>
            <w:tcW w:w="2375" w:type="dxa"/>
            <w:tcBorders>
              <w:top w:val="single" w:sz="6" w:space="0" w:color="auto"/>
              <w:left w:val="single" w:sz="6" w:space="0" w:color="auto"/>
              <w:bottom w:val="single" w:sz="6" w:space="0" w:color="auto"/>
              <w:right w:val="single" w:sz="6" w:space="0" w:color="auto"/>
            </w:tcBorders>
            <w:vAlign w:val="center"/>
          </w:tcPr>
          <w:p w:rsidR="004E001F" w:rsidRPr="00BC0065" w:rsidRDefault="004E001F" w:rsidP="00B215B7">
            <w:pPr>
              <w:pStyle w:val="Tablehead"/>
              <w:rPr>
                <w:rFonts w:eastAsia="Gulim"/>
              </w:rPr>
            </w:pPr>
            <w:r w:rsidRPr="00BC0065">
              <w:rPr>
                <w:rFonts w:eastAsia="Gulim"/>
              </w:rPr>
              <w:t>Limite de puissance</w:t>
            </w:r>
          </w:p>
        </w:tc>
        <w:tc>
          <w:tcPr>
            <w:tcW w:w="2515" w:type="dxa"/>
            <w:tcBorders>
              <w:top w:val="single" w:sz="6" w:space="0" w:color="auto"/>
              <w:left w:val="single" w:sz="6" w:space="0" w:color="auto"/>
              <w:bottom w:val="single" w:sz="6" w:space="0" w:color="auto"/>
              <w:right w:val="single" w:sz="6" w:space="0" w:color="auto"/>
            </w:tcBorders>
            <w:vAlign w:val="center"/>
          </w:tcPr>
          <w:p w:rsidR="004E001F" w:rsidRPr="00BC0065" w:rsidRDefault="004E001F" w:rsidP="00B215B7">
            <w:pPr>
              <w:pStyle w:val="Tablehead"/>
              <w:rPr>
                <w:rFonts w:eastAsia="Gulim"/>
              </w:rPr>
            </w:pPr>
            <w:r w:rsidRPr="00BC0065">
              <w:rPr>
                <w:rFonts w:eastAsia="Gulim"/>
              </w:rPr>
              <w:t>Remarque</w:t>
            </w:r>
          </w:p>
        </w:tc>
      </w:tr>
      <w:tr w:rsidR="004E001F" w:rsidRPr="00BC0065" w:rsidTr="002903E7">
        <w:trPr>
          <w:jc w:val="center"/>
        </w:trPr>
        <w:tc>
          <w:tcPr>
            <w:tcW w:w="2374"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pPr>
            <w:r w:rsidRPr="00BC0065">
              <w:rPr>
                <w:lang w:eastAsia="ko-KR"/>
              </w:rPr>
              <w:t>Equipement</w:t>
            </w:r>
            <w:r>
              <w:rPr>
                <w:lang w:eastAsia="ko-KR"/>
              </w:rPr>
              <w:t>s</w:t>
            </w:r>
            <w:r w:rsidRPr="00BC0065">
              <w:rPr>
                <w:lang w:eastAsia="ko-KR"/>
              </w:rPr>
              <w:t xml:space="preserve"> de radiocommunication </w:t>
            </w:r>
            <w:r>
              <w:rPr>
                <w:lang w:eastAsia="ko-KR"/>
              </w:rPr>
              <w:t xml:space="preserve">destinés à servir de </w:t>
            </w:r>
            <w:r w:rsidRPr="00BC0065">
              <w:rPr>
                <w:lang w:eastAsia="ko-KR"/>
              </w:rPr>
              <w:t xml:space="preserve">relais </w:t>
            </w:r>
            <w:r>
              <w:rPr>
                <w:lang w:eastAsia="ko-KR"/>
              </w:rPr>
              <w:t>aux</w:t>
            </w:r>
            <w:r w:rsidRPr="00BC0065">
              <w:rPr>
                <w:lang w:eastAsia="ko-KR"/>
              </w:rPr>
              <w:t xml:space="preserve"> service</w:t>
            </w:r>
            <w:r>
              <w:rPr>
                <w:lang w:eastAsia="ko-KR"/>
              </w:rPr>
              <w:t>s</w:t>
            </w:r>
            <w:r w:rsidRPr="00BC0065">
              <w:rPr>
                <w:lang w:eastAsia="ko-KR"/>
              </w:rPr>
              <w:t xml:space="preserve"> de radiodiffusion </w:t>
            </w:r>
            <w:r>
              <w:rPr>
                <w:lang w:eastAsia="ko-KR"/>
              </w:rPr>
              <w:t>et</w:t>
            </w:r>
            <w:r w:rsidRPr="00BC0065">
              <w:rPr>
                <w:lang w:eastAsia="ko-KR"/>
              </w:rPr>
              <w:t xml:space="preserve"> de radiocommunication public</w:t>
            </w:r>
            <w:r>
              <w:rPr>
                <w:lang w:eastAsia="ko-KR"/>
              </w:rPr>
              <w:t>s</w:t>
            </w:r>
            <w:r w:rsidRPr="00BC0065">
              <w:rPr>
                <w:lang w:eastAsia="ko-KR"/>
              </w:rPr>
              <w:t xml:space="preserve"> </w:t>
            </w:r>
            <w:r>
              <w:rPr>
                <w:lang w:eastAsia="ko-KR"/>
              </w:rPr>
              <w:t>dans des</w:t>
            </w:r>
            <w:r w:rsidRPr="00BC0065">
              <w:rPr>
                <w:lang w:eastAsia="ko-KR"/>
              </w:rPr>
              <w:t xml:space="preserve"> zone</w:t>
            </w:r>
            <w:r>
              <w:rPr>
                <w:lang w:eastAsia="ko-KR"/>
              </w:rPr>
              <w:t>s</w:t>
            </w:r>
            <w:r w:rsidRPr="00BC0065">
              <w:rPr>
                <w:lang w:eastAsia="ko-KR"/>
              </w:rPr>
              <w:t xml:space="preserve"> d</w:t>
            </w:r>
            <w:r>
              <w:rPr>
                <w:lang w:eastAsia="ko-KR"/>
              </w:rPr>
              <w:t>'</w:t>
            </w:r>
            <w:r w:rsidRPr="00BC0065">
              <w:rPr>
                <w:lang w:eastAsia="ko-KR"/>
              </w:rPr>
              <w:t>ombre à l</w:t>
            </w:r>
            <w:r>
              <w:rPr>
                <w:lang w:eastAsia="ko-KR"/>
              </w:rPr>
              <w:t>'</w:t>
            </w:r>
            <w:r w:rsidRPr="00BC0065">
              <w:rPr>
                <w:lang w:eastAsia="ko-KR"/>
              </w:rPr>
              <w:t>intérieur</w:t>
            </w:r>
          </w:p>
        </w:tc>
        <w:tc>
          <w:tcPr>
            <w:tcW w:w="237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rPr>
                <w:rFonts w:eastAsia="Gulim"/>
              </w:rPr>
            </w:pPr>
            <w:r w:rsidRPr="00BC0065">
              <w:rPr>
                <w:rFonts w:eastAsia="Gulim"/>
                <w:lang w:eastAsia="ko-KR"/>
              </w:rPr>
              <w:t xml:space="preserve">La fréquence assignée </w:t>
            </w:r>
            <w:r w:rsidRPr="00BC0065">
              <w:rPr>
                <w:rFonts w:eastAsia="Gulim"/>
              </w:rPr>
              <w:t>à la station d</w:t>
            </w:r>
            <w:r>
              <w:rPr>
                <w:rFonts w:eastAsia="Gulim"/>
              </w:rPr>
              <w:t>u</w:t>
            </w:r>
            <w:r w:rsidRPr="00BC0065">
              <w:rPr>
                <w:rFonts w:eastAsia="Gulim"/>
              </w:rPr>
              <w:t xml:space="preserve"> service correspondant (station de radiodiffusion, fixe ou de base)</w:t>
            </w:r>
          </w:p>
        </w:tc>
        <w:tc>
          <w:tcPr>
            <w:tcW w:w="237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rPr>
                <w:rFonts w:eastAsia="Gulim"/>
                <w:lang w:eastAsia="ko-KR"/>
              </w:rPr>
            </w:pPr>
            <w:r w:rsidRPr="00BC0065">
              <w:rPr>
                <w:rFonts w:eastAsia="Gulim"/>
                <w:lang w:eastAsia="ko-KR"/>
              </w:rPr>
              <w:t>10 mW/MHz</w:t>
            </w:r>
          </w:p>
        </w:tc>
        <w:tc>
          <w:tcPr>
            <w:tcW w:w="251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rPr>
                <w:lang w:eastAsia="ko-KR"/>
              </w:rPr>
            </w:pPr>
            <w:r w:rsidRPr="00BC0065">
              <w:rPr>
                <w:lang w:eastAsia="ko-KR"/>
              </w:rPr>
              <w:t>Les équipements de radiocommunication de cette catégorie ne peuvent pas être installés sans l</w:t>
            </w:r>
            <w:r>
              <w:rPr>
                <w:lang w:eastAsia="ko-KR"/>
              </w:rPr>
              <w:t>'</w:t>
            </w:r>
            <w:r w:rsidRPr="00BC0065">
              <w:rPr>
                <w:lang w:eastAsia="ko-KR"/>
              </w:rPr>
              <w:t>accord du fournisseur de service de communication</w:t>
            </w:r>
            <w:r w:rsidRPr="00BC0065">
              <w:t>.</w:t>
            </w:r>
          </w:p>
          <w:p w:rsidR="004E001F" w:rsidRPr="00BC0065" w:rsidRDefault="004E001F" w:rsidP="00B215B7">
            <w:pPr>
              <w:pStyle w:val="Tabletext"/>
              <w:rPr>
                <w:rFonts w:eastAsia="Gulim"/>
                <w:lang w:eastAsia="ko-KR"/>
              </w:rPr>
            </w:pPr>
            <w:r w:rsidRPr="00BC0065">
              <w:rPr>
                <w:lang w:eastAsia="ko-KR"/>
              </w:rPr>
              <w:t xml:space="preserve">Les </w:t>
            </w:r>
            <w:r>
              <w:rPr>
                <w:lang w:eastAsia="ko-KR"/>
              </w:rPr>
              <w:t xml:space="preserve">fréquences utilisées et les </w:t>
            </w:r>
            <w:r w:rsidRPr="00BC0065">
              <w:rPr>
                <w:lang w:eastAsia="ko-KR"/>
              </w:rPr>
              <w:t xml:space="preserve">critères techniques doivent être identiques à ceux </w:t>
            </w:r>
            <w:r>
              <w:rPr>
                <w:lang w:eastAsia="ko-KR"/>
              </w:rPr>
              <w:t xml:space="preserve">qui s'appliquent aux </w:t>
            </w:r>
            <w:r w:rsidRPr="00BC0065">
              <w:rPr>
                <w:lang w:eastAsia="ko-KR"/>
              </w:rPr>
              <w:t>équipements de radiocommunication</w:t>
            </w:r>
            <w:r>
              <w:rPr>
                <w:lang w:eastAsia="ko-KR"/>
              </w:rPr>
              <w:t xml:space="preserve"> utilisés </w:t>
            </w:r>
            <w:r w:rsidRPr="00BC0065">
              <w:rPr>
                <w:lang w:eastAsia="ko-KR"/>
              </w:rPr>
              <w:t xml:space="preserve">pour le service </w:t>
            </w:r>
            <w:r>
              <w:rPr>
                <w:lang w:eastAsia="ko-KR"/>
              </w:rPr>
              <w:t>considéré</w:t>
            </w:r>
            <w:r w:rsidRPr="00BC0065">
              <w:rPr>
                <w:lang w:eastAsia="ko-KR"/>
              </w:rPr>
              <w:t>.</w:t>
            </w:r>
          </w:p>
        </w:tc>
      </w:tr>
    </w:tbl>
    <w:p w:rsidR="00FF46E3" w:rsidRPr="00FF46E3" w:rsidRDefault="00FF46E3" w:rsidP="00FF46E3">
      <w:pPr>
        <w:pStyle w:val="TableNo"/>
        <w:rPr>
          <w:lang w:eastAsia="ja-JP"/>
        </w:rPr>
      </w:pPr>
      <w:r w:rsidRPr="00BC0065">
        <w:t>TABLEAU</w:t>
      </w:r>
      <w:r w:rsidRPr="00BC0065">
        <w:rPr>
          <w:lang w:eastAsia="ko-KR"/>
        </w:rPr>
        <w:t xml:space="preserve"> </w:t>
      </w:r>
      <w:r w:rsidRPr="00BC0065">
        <w:rPr>
          <w:lang w:eastAsia="ja-JP"/>
        </w:rPr>
        <w:t>23</w:t>
      </w:r>
      <w:r>
        <w:rPr>
          <w:lang w:eastAsia="ja-JP"/>
        </w:rPr>
        <w:t xml:space="preserve"> (</w:t>
      </w:r>
      <w:r>
        <w:rPr>
          <w:i/>
          <w:iCs/>
          <w:lang w:eastAsia="ja-JP"/>
        </w:rPr>
        <w:t>fin</w:t>
      </w:r>
      <w:r>
        <w:rPr>
          <w:lang w:eastAsia="ja-JP"/>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4"/>
        <w:gridCol w:w="2375"/>
        <w:gridCol w:w="2375"/>
        <w:gridCol w:w="2515"/>
      </w:tblGrid>
      <w:tr w:rsidR="00FF46E3" w:rsidRPr="00BC0065" w:rsidTr="000C1998">
        <w:trPr>
          <w:jc w:val="center"/>
        </w:trPr>
        <w:tc>
          <w:tcPr>
            <w:tcW w:w="2374" w:type="dxa"/>
            <w:tcBorders>
              <w:top w:val="single" w:sz="6" w:space="0" w:color="auto"/>
              <w:left w:val="single" w:sz="6" w:space="0" w:color="auto"/>
              <w:bottom w:val="single" w:sz="6" w:space="0" w:color="auto"/>
              <w:right w:val="single" w:sz="6" w:space="0" w:color="auto"/>
            </w:tcBorders>
            <w:vAlign w:val="center"/>
          </w:tcPr>
          <w:p w:rsidR="00FF46E3" w:rsidRPr="00BC0065" w:rsidRDefault="00FF46E3" w:rsidP="000C1998">
            <w:pPr>
              <w:pStyle w:val="Tablehead"/>
            </w:pPr>
            <w:r w:rsidRPr="00BC0065">
              <w:t>Applications</w:t>
            </w:r>
          </w:p>
        </w:tc>
        <w:tc>
          <w:tcPr>
            <w:tcW w:w="2375" w:type="dxa"/>
            <w:tcBorders>
              <w:top w:val="single" w:sz="6" w:space="0" w:color="auto"/>
              <w:left w:val="single" w:sz="6" w:space="0" w:color="auto"/>
              <w:bottom w:val="single" w:sz="6" w:space="0" w:color="auto"/>
              <w:right w:val="single" w:sz="6" w:space="0" w:color="auto"/>
            </w:tcBorders>
            <w:vAlign w:val="center"/>
          </w:tcPr>
          <w:p w:rsidR="00FF46E3" w:rsidRPr="00BC0065" w:rsidRDefault="00FF46E3" w:rsidP="000C1998">
            <w:pPr>
              <w:pStyle w:val="Tablehead"/>
              <w:rPr>
                <w:rFonts w:eastAsia="Gulim"/>
              </w:rPr>
            </w:pPr>
            <w:r w:rsidRPr="00BC0065">
              <w:rPr>
                <w:rFonts w:eastAsia="Gulim"/>
              </w:rPr>
              <w:t>Fréquence</w:t>
            </w:r>
          </w:p>
        </w:tc>
        <w:tc>
          <w:tcPr>
            <w:tcW w:w="2375" w:type="dxa"/>
            <w:tcBorders>
              <w:top w:val="single" w:sz="6" w:space="0" w:color="auto"/>
              <w:left w:val="single" w:sz="6" w:space="0" w:color="auto"/>
              <w:bottom w:val="single" w:sz="6" w:space="0" w:color="auto"/>
              <w:right w:val="single" w:sz="6" w:space="0" w:color="auto"/>
            </w:tcBorders>
            <w:vAlign w:val="center"/>
          </w:tcPr>
          <w:p w:rsidR="00FF46E3" w:rsidRPr="00BC0065" w:rsidRDefault="00FF46E3" w:rsidP="000C1998">
            <w:pPr>
              <w:pStyle w:val="Tablehead"/>
              <w:rPr>
                <w:rFonts w:eastAsia="Gulim"/>
              </w:rPr>
            </w:pPr>
            <w:r w:rsidRPr="00BC0065">
              <w:rPr>
                <w:rFonts w:eastAsia="Gulim"/>
              </w:rPr>
              <w:t>Limite de puissance</w:t>
            </w:r>
          </w:p>
        </w:tc>
        <w:tc>
          <w:tcPr>
            <w:tcW w:w="2515" w:type="dxa"/>
            <w:tcBorders>
              <w:top w:val="single" w:sz="6" w:space="0" w:color="auto"/>
              <w:left w:val="single" w:sz="6" w:space="0" w:color="auto"/>
              <w:bottom w:val="single" w:sz="6" w:space="0" w:color="auto"/>
              <w:right w:val="single" w:sz="6" w:space="0" w:color="auto"/>
            </w:tcBorders>
            <w:vAlign w:val="center"/>
          </w:tcPr>
          <w:p w:rsidR="00FF46E3" w:rsidRPr="00BC0065" w:rsidRDefault="00FF46E3" w:rsidP="000C1998">
            <w:pPr>
              <w:pStyle w:val="Tablehead"/>
              <w:rPr>
                <w:rFonts w:eastAsia="Gulim"/>
              </w:rPr>
            </w:pPr>
            <w:r w:rsidRPr="00BC0065">
              <w:rPr>
                <w:rFonts w:eastAsia="Gulim"/>
              </w:rPr>
              <w:t>Remarque</w:t>
            </w:r>
          </w:p>
        </w:tc>
      </w:tr>
      <w:tr w:rsidR="004E001F" w:rsidRPr="00BC0065" w:rsidTr="002903E7">
        <w:trPr>
          <w:jc w:val="center"/>
        </w:trPr>
        <w:tc>
          <w:tcPr>
            <w:tcW w:w="2374"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pPr>
            <w:r w:rsidRPr="00BC0065">
              <w:t>Répéteur</w:t>
            </w:r>
            <w:r>
              <w:t>s</w:t>
            </w:r>
            <w:r w:rsidRPr="00BC0065">
              <w:t xml:space="preserve"> radio </w:t>
            </w:r>
            <w:r>
              <w:t xml:space="preserve">destinés à </w:t>
            </w:r>
            <w:r w:rsidRPr="00BC0065">
              <w:rPr>
                <w:lang w:eastAsia="ko-KR"/>
              </w:rPr>
              <w:t xml:space="preserve">faire en sorte que les services offerts soient </w:t>
            </w:r>
            <w:r>
              <w:rPr>
                <w:lang w:eastAsia="ko-KR"/>
              </w:rPr>
              <w:t xml:space="preserve">également </w:t>
            </w:r>
            <w:r w:rsidRPr="00BC0065">
              <w:rPr>
                <w:lang w:eastAsia="ko-KR"/>
              </w:rPr>
              <w:t xml:space="preserve">accessibles dans des </w:t>
            </w:r>
            <w:r w:rsidRPr="00BC0065">
              <w:t xml:space="preserve">tunnels ou dans des espaces souterrains, ou </w:t>
            </w:r>
            <w:r>
              <w:t xml:space="preserve">destinés à </w:t>
            </w:r>
            <w:r w:rsidRPr="00BC0065">
              <w:t xml:space="preserve">servir de relais </w:t>
            </w:r>
            <w:r>
              <w:t>aux</w:t>
            </w:r>
            <w:r w:rsidRPr="00BC0065">
              <w:t xml:space="preserve"> services de radiodiffusion par satellite</w:t>
            </w:r>
          </w:p>
        </w:tc>
        <w:tc>
          <w:tcPr>
            <w:tcW w:w="237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pPr>
            <w:r w:rsidRPr="00BC0065">
              <w:rPr>
                <w:rFonts w:eastAsia="Gulim"/>
                <w:lang w:eastAsia="ko-KR"/>
              </w:rPr>
              <w:t>La fréquence assignée à la station d</w:t>
            </w:r>
            <w:r>
              <w:rPr>
                <w:rFonts w:eastAsia="Gulim"/>
                <w:lang w:eastAsia="ko-KR"/>
              </w:rPr>
              <w:t>u</w:t>
            </w:r>
            <w:r w:rsidRPr="00BC0065">
              <w:rPr>
                <w:rFonts w:eastAsia="Gulim"/>
                <w:lang w:eastAsia="ko-KR"/>
              </w:rPr>
              <w:t xml:space="preserve"> </w:t>
            </w:r>
            <w:r w:rsidRPr="00BC0065">
              <w:rPr>
                <w:rFonts w:eastAsia="Gulim"/>
              </w:rPr>
              <w:t>service correspondant</w:t>
            </w:r>
          </w:p>
        </w:tc>
        <w:tc>
          <w:tcPr>
            <w:tcW w:w="237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rPr>
                <w:lang w:eastAsia="ko-KR"/>
              </w:rPr>
            </w:pPr>
            <w:r w:rsidRPr="00BC0065">
              <w:rPr>
                <w:rFonts w:eastAsia="Gulim"/>
                <w:lang w:eastAsia="ko-KR"/>
              </w:rPr>
              <w:t xml:space="preserve">10 mV/m </w:t>
            </w:r>
            <w:r>
              <w:rPr>
                <w:rFonts w:eastAsia="Gulim"/>
                <w:lang w:eastAsia="ko-KR"/>
              </w:rPr>
              <w:t>à</w:t>
            </w:r>
            <w:r w:rsidRPr="00BC0065">
              <w:rPr>
                <w:rFonts w:eastAsia="Gulim"/>
                <w:lang w:eastAsia="ko-KR"/>
              </w:rPr>
              <w:t xml:space="preserve"> 10 m</w:t>
            </w:r>
          </w:p>
        </w:tc>
        <w:tc>
          <w:tcPr>
            <w:tcW w:w="2515" w:type="dxa"/>
            <w:tcBorders>
              <w:top w:val="single" w:sz="6" w:space="0" w:color="auto"/>
              <w:left w:val="single" w:sz="6" w:space="0" w:color="auto"/>
              <w:bottom w:val="single" w:sz="6" w:space="0" w:color="auto"/>
              <w:right w:val="single" w:sz="6" w:space="0" w:color="auto"/>
            </w:tcBorders>
          </w:tcPr>
          <w:p w:rsidR="004E001F" w:rsidRPr="00BC0065" w:rsidRDefault="004E001F" w:rsidP="00B215B7">
            <w:pPr>
              <w:pStyle w:val="Tabletext"/>
              <w:rPr>
                <w:lang w:eastAsia="ko-KR"/>
              </w:rPr>
            </w:pPr>
            <w:r>
              <w:rPr>
                <w:lang w:eastAsia="ko-KR"/>
              </w:rPr>
              <w:t>Unidirectionnel uniquement</w:t>
            </w:r>
          </w:p>
        </w:tc>
      </w:tr>
    </w:tbl>
    <w:p w:rsidR="00FF46E3" w:rsidRDefault="00FF46E3" w:rsidP="00FF46E3">
      <w:pPr>
        <w:pStyle w:val="Tablefin"/>
      </w:pPr>
    </w:p>
    <w:p w:rsidR="00FF46E3" w:rsidRDefault="00FF46E3" w:rsidP="00FF46E3"/>
    <w:p w:rsidR="004E001F" w:rsidRPr="00BC0065" w:rsidRDefault="004E001F" w:rsidP="002903E7">
      <w:pPr>
        <w:pStyle w:val="AppendixNoTitle"/>
      </w:pPr>
      <w:r w:rsidRPr="00BC0065">
        <w:t>Appendice 6</w:t>
      </w:r>
      <w:r w:rsidRPr="00BC0065">
        <w:br/>
        <w:t>à l</w:t>
      </w:r>
      <w:r>
        <w:t>'Annexe</w:t>
      </w:r>
      <w:r w:rsidRPr="00BC0065">
        <w:t xml:space="preserve"> 2</w:t>
      </w:r>
      <w:r w:rsidR="002903E7">
        <w:br/>
      </w:r>
      <w:r w:rsidR="002903E7">
        <w:br/>
      </w:r>
      <w:r w:rsidRPr="00BC0065">
        <w:rPr>
          <w:b w:val="0"/>
          <w:bCs/>
          <w:sz w:val="24"/>
          <w:szCs w:val="24"/>
        </w:rPr>
        <w:t>(République fédérative du Brésil</w:t>
      </w:r>
      <w:proofErr w:type="gramStart"/>
      <w:r w:rsidRPr="00BC0065">
        <w:rPr>
          <w:b w:val="0"/>
          <w:bCs/>
          <w:sz w:val="24"/>
          <w:szCs w:val="24"/>
        </w:rPr>
        <w:t>)</w:t>
      </w:r>
      <w:proofErr w:type="gramEnd"/>
      <w:r w:rsidRPr="00BC0065">
        <w:rPr>
          <w:sz w:val="24"/>
          <w:szCs w:val="24"/>
        </w:rPr>
        <w:br/>
      </w:r>
      <w:r w:rsidRPr="00BC0065">
        <w:rPr>
          <w:sz w:val="24"/>
          <w:szCs w:val="24"/>
        </w:rPr>
        <w:br/>
      </w:r>
      <w:r w:rsidRPr="00BC0065">
        <w:t xml:space="preserve">Réglementation sur les équipements de radiocommunication </w:t>
      </w:r>
      <w:r w:rsidR="00AD7D2B">
        <w:br/>
      </w:r>
      <w:r w:rsidRPr="00BC0065">
        <w:t>à rayonnement restreint</w:t>
      </w:r>
      <w:r w:rsidRPr="00BC0065">
        <w:rPr>
          <w:rStyle w:val="FootnoteReference"/>
        </w:rPr>
        <w:footnoteReference w:customMarkFollows="1" w:id="3"/>
        <w:t>1</w:t>
      </w:r>
      <w:r w:rsidRPr="00BC0065">
        <w:rPr>
          <w:b w:val="0"/>
          <w:bCs/>
        </w:rPr>
        <w:t xml:space="preserve"> </w:t>
      </w:r>
      <w:r w:rsidRPr="00BC0065">
        <w:t>au Brésil</w:t>
      </w:r>
    </w:p>
    <w:p w:rsidR="004E001F" w:rsidRPr="00BC0065" w:rsidRDefault="004E001F" w:rsidP="004E001F">
      <w:pPr>
        <w:pStyle w:val="Heading1"/>
      </w:pPr>
      <w:bookmarkStart w:id="108" w:name="_Toc282689464"/>
      <w:r w:rsidRPr="00BC0065">
        <w:t>1</w:t>
      </w:r>
      <w:r w:rsidRPr="00BC0065">
        <w:tab/>
        <w:t>Introduction</w:t>
      </w:r>
      <w:bookmarkEnd w:id="108"/>
    </w:p>
    <w:p w:rsidR="004E001F" w:rsidRPr="00BC0065" w:rsidRDefault="004E001F" w:rsidP="002903E7">
      <w:pPr>
        <w:jc w:val="both"/>
      </w:pPr>
      <w:r w:rsidRPr="00BC0065">
        <w:rPr>
          <w:lang w:eastAsia="ko-KR"/>
        </w:rPr>
        <w:t>En 2008, Anatel a publié</w:t>
      </w:r>
      <w:r>
        <w:rPr>
          <w:lang w:eastAsia="ko-KR"/>
        </w:rPr>
        <w:t xml:space="preserve"> de nouveau</w:t>
      </w:r>
      <w:r w:rsidRPr="00BC0065">
        <w:rPr>
          <w:lang w:eastAsia="ko-KR"/>
        </w:rPr>
        <w:t xml:space="preserve"> la réglementation </w:t>
      </w:r>
      <w:r>
        <w:rPr>
          <w:lang w:eastAsia="ko-KR"/>
        </w:rPr>
        <w:t xml:space="preserve">sur les </w:t>
      </w:r>
      <w:r w:rsidRPr="00BC0065">
        <w:rPr>
          <w:lang w:eastAsia="ko-KR"/>
        </w:rPr>
        <w:t>équipements de radiocommunication à rayonnement restreint</w:t>
      </w:r>
      <w:r w:rsidRPr="00BC0065">
        <w:rPr>
          <w:rStyle w:val="FootnoteReference"/>
        </w:rPr>
        <w:footnoteReference w:customMarkFollows="1" w:id="4"/>
        <w:t>2</w:t>
      </w:r>
      <w:r w:rsidRPr="00BC0065">
        <w:rPr>
          <w:lang w:eastAsia="ko-KR"/>
        </w:rPr>
        <w:t>, approuvée par la Résolution 506</w:t>
      </w:r>
      <w:r>
        <w:rPr>
          <w:lang w:eastAsia="ko-KR"/>
        </w:rPr>
        <w:t>,</w:t>
      </w:r>
      <w:r w:rsidRPr="00BC0065">
        <w:rPr>
          <w:lang w:eastAsia="ko-KR"/>
        </w:rPr>
        <w:t xml:space="preserve"> </w:t>
      </w:r>
      <w:r>
        <w:rPr>
          <w:lang w:eastAsia="ko-KR"/>
        </w:rPr>
        <w:t>en</w:t>
      </w:r>
      <w:r w:rsidRPr="00BC0065">
        <w:rPr>
          <w:lang w:eastAsia="ko-KR"/>
        </w:rPr>
        <w:t xml:space="preserve"> juillet 2008. </w:t>
      </w:r>
      <w:r w:rsidRPr="00BC0065">
        <w:t>Cette réglementation spécifie les caractéristiques des équipements à rayonnement restreint et établit les conditions d</w:t>
      </w:r>
      <w:r>
        <w:t>'</w:t>
      </w:r>
      <w:r w:rsidRPr="00BC0065">
        <w:t>utilisation des fréquences radioélectriques de manière à ce que ces équipements puissent être utilisés sans licence d</w:t>
      </w:r>
      <w:r>
        <w:t>'</w:t>
      </w:r>
      <w:r w:rsidRPr="00BC0065">
        <w:t>exploitation de station et sans autorisation d</w:t>
      </w:r>
      <w:r>
        <w:t>'</w:t>
      </w:r>
      <w:r w:rsidRPr="00BC0065">
        <w:t>utilisation de fréquences radioélectriques, conformément au point I du § 2 de l</w:t>
      </w:r>
      <w:r>
        <w:t>'</w:t>
      </w:r>
      <w:r w:rsidRPr="00BC0065">
        <w:t>Art. 163 de la loi 9472 du 16 juillet 1997.</w:t>
      </w:r>
    </w:p>
    <w:p w:rsidR="004E001F" w:rsidRPr="00BC0065" w:rsidRDefault="004E001F" w:rsidP="004E001F">
      <w:pPr>
        <w:pStyle w:val="Heading1"/>
      </w:pPr>
      <w:bookmarkStart w:id="112" w:name="_Toc282689465"/>
      <w:r w:rsidRPr="00BC0065">
        <w:t>2</w:t>
      </w:r>
      <w:r w:rsidRPr="00BC0065">
        <w:tab/>
        <w:t>Définitions</w:t>
      </w:r>
      <w:bookmarkEnd w:id="112"/>
      <w:r w:rsidRPr="00BC0065">
        <w:t xml:space="preserve"> </w:t>
      </w:r>
    </w:p>
    <w:p w:rsidR="004E001F" w:rsidRPr="00BC0065" w:rsidRDefault="004E001F" w:rsidP="002903E7">
      <w:pPr>
        <w:jc w:val="both"/>
        <w:rPr>
          <w:i/>
          <w:iCs/>
        </w:rPr>
      </w:pPr>
      <w:r w:rsidRPr="00BC0065">
        <w:t xml:space="preserve">Dans le cadre de la réglementation </w:t>
      </w:r>
      <w:r>
        <w:t>sur les</w:t>
      </w:r>
      <w:r w:rsidRPr="00BC0065">
        <w:t xml:space="preserve"> équipements de radiocommunication à rayonnement restreint, les définitions et concepts suivants s</w:t>
      </w:r>
      <w:r>
        <w:t>'</w:t>
      </w:r>
      <w:r w:rsidRPr="00BC0065">
        <w:t>appliquent:</w:t>
      </w:r>
    </w:p>
    <w:p w:rsidR="004E001F" w:rsidRPr="00BC0065" w:rsidRDefault="004E001F" w:rsidP="002903E7">
      <w:pPr>
        <w:jc w:val="both"/>
      </w:pPr>
      <w:r w:rsidRPr="00BC0065">
        <w:t>Un</w:t>
      </w:r>
      <w:r w:rsidRPr="00BC0065">
        <w:rPr>
          <w:i/>
          <w:iCs/>
        </w:rPr>
        <w:t xml:space="preserve"> dispositif d</w:t>
      </w:r>
      <w:r>
        <w:rPr>
          <w:i/>
          <w:iCs/>
        </w:rPr>
        <w:t>'</w:t>
      </w:r>
      <w:r w:rsidRPr="00BC0065">
        <w:rPr>
          <w:i/>
          <w:iCs/>
        </w:rPr>
        <w:t xml:space="preserve">assistance auditive </w:t>
      </w:r>
      <w:r w:rsidRPr="00BC0065">
        <w:t>désigne tout appareil utilisé pour fournir une assistance auditive à une ou plusieurs personnes handicapées. Un tel dispositif est utilisé pour la formation avec une oreillette dans des établissements d</w:t>
      </w:r>
      <w:r>
        <w:t>'</w:t>
      </w:r>
      <w:r w:rsidRPr="00BC0065">
        <w:t>enseignement, pour une assistance auditive dans des lieux de rassemblement</w:t>
      </w:r>
      <w:r>
        <w:t xml:space="preserve"> publics</w:t>
      </w:r>
      <w:r w:rsidRPr="00BC0065">
        <w:t xml:space="preserve"> (église, cinéma, salle de spectacles, etc.) et pour une assistance auditive fournie exclusivement aux personnes handicapées dans d</w:t>
      </w:r>
      <w:r>
        <w:t>'</w:t>
      </w:r>
      <w:r w:rsidRPr="00BC0065">
        <w:t>autres endroits</w:t>
      </w:r>
      <w:r>
        <w:t>.</w:t>
      </w:r>
    </w:p>
    <w:p w:rsidR="004E001F" w:rsidRPr="00BC0065" w:rsidRDefault="004E001F" w:rsidP="002903E7">
      <w:pPr>
        <w:jc w:val="both"/>
      </w:pPr>
      <w:r w:rsidRPr="00BC0065">
        <w:t>Un</w:t>
      </w:r>
      <w:r w:rsidRPr="00BC0065">
        <w:rPr>
          <w:i/>
          <w:iCs/>
        </w:rPr>
        <w:t xml:space="preserve"> dispositif de télémesure biomédical</w:t>
      </w:r>
      <w:r>
        <w:rPr>
          <w:i/>
          <w:iCs/>
        </w:rPr>
        <w:t>e</w:t>
      </w:r>
      <w:r w:rsidRPr="00BC0065">
        <w:t xml:space="preserve"> désigne un équipement utilisé pour transmettre des mesures de phénomènes biomédicaux humains ou animaux à un récepteur dans une zone restreinte.</w:t>
      </w:r>
    </w:p>
    <w:p w:rsidR="004E001F" w:rsidRPr="00BC0065" w:rsidRDefault="004E001F" w:rsidP="002903E7">
      <w:pPr>
        <w:jc w:val="both"/>
      </w:pPr>
      <w:r w:rsidRPr="00BC0065">
        <w:t>Un</w:t>
      </w:r>
      <w:r w:rsidRPr="00BC0065">
        <w:rPr>
          <w:i/>
          <w:iCs/>
        </w:rPr>
        <w:t xml:space="preserve"> dispositif à fonctionnement périodique </w:t>
      </w:r>
      <w:r w:rsidRPr="00BC0065">
        <w:t>désigne un équipement utilisé de manière discontinue dont la durée des périodes d</w:t>
      </w:r>
      <w:r>
        <w:t>'é</w:t>
      </w:r>
      <w:r w:rsidRPr="00BC0065">
        <w:t>mission et des périodes de silence est spécifiée dans la réglementation</w:t>
      </w:r>
      <w:r>
        <w:t>.</w:t>
      </w:r>
    </w:p>
    <w:p w:rsidR="004E001F" w:rsidRPr="00BC0065" w:rsidRDefault="004E001F" w:rsidP="002903E7">
      <w:pPr>
        <w:jc w:val="both"/>
      </w:pPr>
      <w:r w:rsidRPr="00BC0065">
        <w:t xml:space="preserve">Un </w:t>
      </w:r>
      <w:r w:rsidRPr="00BC0065">
        <w:rPr>
          <w:i/>
          <w:iCs/>
        </w:rPr>
        <w:t>émetteur-capteur de perturbation de champ électromagnétique</w:t>
      </w:r>
      <w:r w:rsidRPr="00BC0065">
        <w:t xml:space="preserve"> désigne tout dispositif qui établit un champ radiofréquence en son voisinage et détecte les modifications de ce champ résultant du déplacement d</w:t>
      </w:r>
      <w:r>
        <w:t>'</w:t>
      </w:r>
      <w:r w:rsidRPr="00BC0065">
        <w:t>êtres vivants ou d</w:t>
      </w:r>
      <w:r>
        <w:t>'</w:t>
      </w:r>
      <w:r w:rsidRPr="00BC0065">
        <w:t>objets dans sa zone de fonctionnement</w:t>
      </w:r>
      <w:r>
        <w:t>.</w:t>
      </w:r>
    </w:p>
    <w:p w:rsidR="004E001F" w:rsidRPr="00BC0065" w:rsidRDefault="004E001F" w:rsidP="002903E7">
      <w:pPr>
        <w:jc w:val="both"/>
      </w:pPr>
      <w:r w:rsidRPr="00BC0065">
        <w:t>Un</w:t>
      </w:r>
      <w:r w:rsidRPr="00BC0065">
        <w:rPr>
          <w:i/>
          <w:iCs/>
        </w:rPr>
        <w:t xml:space="preserve"> équipement </w:t>
      </w:r>
      <w:r>
        <w:rPr>
          <w:i/>
          <w:iCs/>
        </w:rPr>
        <w:t xml:space="preserve">de blocage de </w:t>
      </w:r>
      <w:r w:rsidRPr="00BC0065">
        <w:rPr>
          <w:i/>
          <w:iCs/>
        </w:rPr>
        <w:t xml:space="preserve">signaux de radiocommunication </w:t>
      </w:r>
      <w:r w:rsidRPr="00BC0065">
        <w:t>désigne un équipement conçu pour éviter l</w:t>
      </w:r>
      <w:r>
        <w:t>'</w:t>
      </w:r>
      <w:r w:rsidRPr="00BC0065">
        <w:t xml:space="preserve">utilisation de </w:t>
      </w:r>
      <w:r>
        <w:t>cer</w:t>
      </w:r>
      <w:r w:rsidRPr="00BC0065">
        <w:t>taines fréquences radioélectriques ou d</w:t>
      </w:r>
      <w:r>
        <w:t>'</w:t>
      </w:r>
      <w:r w:rsidRPr="00BC0065">
        <w:t xml:space="preserve">une </w:t>
      </w:r>
      <w:r>
        <w:t>cer</w:t>
      </w:r>
      <w:r w:rsidRPr="00BC0065">
        <w:t>taine bande de fréquences pour les communications</w:t>
      </w:r>
      <w:r>
        <w:t>.</w:t>
      </w:r>
    </w:p>
    <w:p w:rsidR="004E001F" w:rsidRPr="00BC0065" w:rsidRDefault="004E001F" w:rsidP="002903E7">
      <w:pPr>
        <w:jc w:val="both"/>
      </w:pPr>
      <w:r w:rsidRPr="00BC0065">
        <w:t>Un</w:t>
      </w:r>
      <w:r w:rsidRPr="00BC0065">
        <w:rPr>
          <w:i/>
          <w:iCs/>
        </w:rPr>
        <w:t xml:space="preserve"> équipement de localisation de câble</w:t>
      </w:r>
      <w:r w:rsidRPr="00BC0065">
        <w:t xml:space="preserve"> désigne un dispositif utilisé de façon intermittente pour localiser des câbles, lignes ou conduites enterrés et des structures ou des éléments analogues</w:t>
      </w:r>
      <w:r>
        <w:t>.</w:t>
      </w:r>
    </w:p>
    <w:p w:rsidR="004E001F" w:rsidRPr="00BC0065" w:rsidRDefault="004E001F" w:rsidP="002903E7">
      <w:pPr>
        <w:jc w:val="both"/>
      </w:pPr>
      <w:r w:rsidRPr="00BC0065">
        <w:t>Un</w:t>
      </w:r>
      <w:r w:rsidRPr="00BC0065">
        <w:rPr>
          <w:i/>
          <w:iCs/>
        </w:rPr>
        <w:t xml:space="preserve"> équipement de radiocommunication à rayonnement restreint</w:t>
      </w:r>
      <w:r w:rsidRPr="00BC0065">
        <w:t xml:space="preserve"> est le terme générique donné aux équipements, appareils ou dispositifs qui utilisent des fréquences radioélectriques pour diverses applications, dans lesquelles les émissions correspondantes produisent un champ électromagnétique dont l</w:t>
      </w:r>
      <w:r>
        <w:t>'</w:t>
      </w:r>
      <w:r w:rsidRPr="00BC0065">
        <w:t>intensité respecte les limites établies dans la réglementation. La réglementation peut ensuite spécifier un niveau maximal de puissance ou de densité de puissance d</w:t>
      </w:r>
      <w:r>
        <w:t>'é</w:t>
      </w:r>
      <w:r w:rsidRPr="00BC0065">
        <w:t>mission au lieu d</w:t>
      </w:r>
      <w:r>
        <w:t>'</w:t>
      </w:r>
      <w:r w:rsidRPr="00BC0065">
        <w:t>une intensité de champ</w:t>
      </w:r>
      <w:r>
        <w:t>.</w:t>
      </w:r>
    </w:p>
    <w:p w:rsidR="004E001F" w:rsidRPr="00BC0065" w:rsidRDefault="004E001F" w:rsidP="002903E7">
      <w:pPr>
        <w:jc w:val="both"/>
      </w:pPr>
      <w:r w:rsidRPr="00BC0065">
        <w:t>Un</w:t>
      </w:r>
      <w:r w:rsidRPr="00BC0065">
        <w:rPr>
          <w:i/>
          <w:iCs/>
        </w:rPr>
        <w:t xml:space="preserve"> équipement de radiocommunication </w:t>
      </w:r>
      <w:r>
        <w:rPr>
          <w:i/>
          <w:iCs/>
        </w:rPr>
        <w:t xml:space="preserve">à usage général </w:t>
      </w:r>
      <w:r w:rsidRPr="00BC0065">
        <w:t xml:space="preserve">désigne tout </w:t>
      </w:r>
      <w:r>
        <w:t xml:space="preserve">équipement </w:t>
      </w:r>
      <w:r w:rsidRPr="00BC0065">
        <w:t>porta</w:t>
      </w:r>
      <w:r>
        <w:t>tif</w:t>
      </w:r>
      <w:r w:rsidRPr="00BC0065">
        <w:t xml:space="preserve"> capable de transmettre des communications vocales dans les deux sens</w:t>
      </w:r>
      <w:r>
        <w:t>.</w:t>
      </w:r>
    </w:p>
    <w:p w:rsidR="004E001F" w:rsidRPr="00BC0065" w:rsidRDefault="004E001F" w:rsidP="002903E7">
      <w:pPr>
        <w:jc w:val="both"/>
      </w:pPr>
      <w:r w:rsidRPr="00BC0065">
        <w:t>L</w:t>
      </w:r>
      <w:r>
        <w:t>'</w:t>
      </w:r>
      <w:r w:rsidRPr="00BC0065">
        <w:rPr>
          <w:i/>
          <w:iCs/>
        </w:rPr>
        <w:t xml:space="preserve">étalement de spectre </w:t>
      </w:r>
      <w:r w:rsidRPr="00BC0065">
        <w:t>désigne la technologie selon laquelle l</w:t>
      </w:r>
      <w:r>
        <w:t>'</w:t>
      </w:r>
      <w:r w:rsidRPr="00BC0065">
        <w:t xml:space="preserve">énergie moyenne du signal </w:t>
      </w:r>
      <w:r>
        <w:t>é</w:t>
      </w:r>
      <w:r w:rsidRPr="00BC0065">
        <w:t>mis est étalée sur une largeur de bande beaucoup plus grande que la largeur de bande contenant les informations. Les systèmes qui utilisent cette technologie compensent l</w:t>
      </w:r>
      <w:r>
        <w:t>'</w:t>
      </w:r>
      <w:r w:rsidRPr="00BC0065">
        <w:t>utilisation d</w:t>
      </w:r>
      <w:r>
        <w:t>'</w:t>
      </w:r>
      <w:r w:rsidRPr="00BC0065">
        <w:t>une plus grande largeur de bande d</w:t>
      </w:r>
      <w:r>
        <w:t>'é</w:t>
      </w:r>
      <w:r w:rsidRPr="00BC0065">
        <w:t xml:space="preserve">mission </w:t>
      </w:r>
      <w:r>
        <w:t xml:space="preserve">par la </w:t>
      </w:r>
      <w:r w:rsidRPr="00BC0065">
        <w:t>rédu</w:t>
      </w:r>
      <w:r>
        <w:t xml:space="preserve">ction de </w:t>
      </w:r>
      <w:r w:rsidRPr="00BC0065">
        <w:t xml:space="preserve">la densité spectrale de puissance et </w:t>
      </w:r>
      <w:r>
        <w:t>par</w:t>
      </w:r>
      <w:r w:rsidRPr="00BC0065">
        <w:t xml:space="preserve"> </w:t>
      </w:r>
      <w:r>
        <w:t>l'</w:t>
      </w:r>
      <w:r w:rsidRPr="00BC0065">
        <w:t>améliora</w:t>
      </w:r>
      <w:r>
        <w:t>tion de</w:t>
      </w:r>
      <w:r w:rsidRPr="00BC0065">
        <w:t xml:space="preserve"> la réjection des signaux brouilleurs </w:t>
      </w:r>
      <w:r>
        <w:t>émanant d'</w:t>
      </w:r>
      <w:r w:rsidRPr="00BC0065">
        <w:t>autres systèmes fonctionnant dans la même bande de fréquences</w:t>
      </w:r>
      <w:r>
        <w:t>.</w:t>
      </w:r>
    </w:p>
    <w:p w:rsidR="004E001F" w:rsidRPr="00BC0065" w:rsidRDefault="004E001F" w:rsidP="00864C86">
      <w:pPr>
        <w:jc w:val="both"/>
      </w:pPr>
      <w:r w:rsidRPr="00BC0065">
        <w:t>Un</w:t>
      </w:r>
      <w:r w:rsidRPr="00BC0065">
        <w:rPr>
          <w:i/>
          <w:iCs/>
        </w:rPr>
        <w:t xml:space="preserve"> brouillage préjudiciable </w:t>
      </w:r>
      <w:r w:rsidRPr="00BC0065">
        <w:t>désigne toute émission, tout rayonnement ou toute induction qui empêche, dégrade sérieusement ou interrompt de façon répétée les télécommunications</w:t>
      </w:r>
      <w:r>
        <w:t>.</w:t>
      </w:r>
    </w:p>
    <w:p w:rsidR="004E001F" w:rsidRPr="00BC0065" w:rsidRDefault="004E001F" w:rsidP="00864C86">
      <w:pPr>
        <w:jc w:val="both"/>
      </w:pPr>
      <w:r w:rsidRPr="00BC0065">
        <w:t>Un</w:t>
      </w:r>
      <w:r w:rsidRPr="00BC0065">
        <w:rPr>
          <w:i/>
          <w:iCs/>
        </w:rPr>
        <w:t xml:space="preserve"> microphone sans cordon</w:t>
      </w:r>
      <w:r w:rsidRPr="00BC0065">
        <w:t xml:space="preserve"> désigne un système comprenant un microphone intégré à un émetteur et à un récepteur </w:t>
      </w:r>
      <w:r>
        <w:t xml:space="preserve">et </w:t>
      </w:r>
      <w:r w:rsidRPr="00BC0065">
        <w:t>conçu pour permettre aux utilisateurs de se dépla</w:t>
      </w:r>
      <w:r>
        <w:t>cer</w:t>
      </w:r>
      <w:r w:rsidRPr="00BC0065">
        <w:t xml:space="preserve"> librement sans </w:t>
      </w:r>
      <w:r>
        <w:t xml:space="preserve">subir </w:t>
      </w:r>
      <w:r w:rsidRPr="00BC0065">
        <w:t>les restrictions imposées par les moyens de transmission physiques (câbles)</w:t>
      </w:r>
      <w:r>
        <w:t>.</w:t>
      </w:r>
    </w:p>
    <w:p w:rsidR="004E001F" w:rsidRPr="00BC0065" w:rsidRDefault="004E001F" w:rsidP="00864C86">
      <w:pPr>
        <w:jc w:val="both"/>
      </w:pPr>
      <w:r w:rsidRPr="00BC0065">
        <w:t>La</w:t>
      </w:r>
      <w:r w:rsidRPr="00BC0065">
        <w:rPr>
          <w:i/>
          <w:iCs/>
        </w:rPr>
        <w:t xml:space="preserve"> modulation numérique</w:t>
      </w:r>
      <w:r w:rsidRPr="00BC0065">
        <w:t xml:space="preserve"> désigne le processus selon lequel on fait varier une </w:t>
      </w:r>
      <w:r>
        <w:t>cer</w:t>
      </w:r>
      <w:r w:rsidRPr="00BC0065">
        <w:t>taine caractéristique de l</w:t>
      </w:r>
      <w:r>
        <w:t>'</w:t>
      </w:r>
      <w:r w:rsidRPr="00BC0065">
        <w:t>onde porteuse (fréquence</w:t>
      </w:r>
      <w:r>
        <w:t xml:space="preserve"> et/ou</w:t>
      </w:r>
      <w:r w:rsidRPr="00BC0065">
        <w:t xml:space="preserve"> phase</w:t>
      </w:r>
      <w:r>
        <w:t xml:space="preserve"> et/ou</w:t>
      </w:r>
      <w:r w:rsidRPr="00BC0065">
        <w:t xml:space="preserve"> amplitude) en fonction d</w:t>
      </w:r>
      <w:r>
        <w:t>'</w:t>
      </w:r>
      <w:r w:rsidRPr="00BC0065">
        <w:t xml:space="preserve">un signal numérique (un signal comprenant des impulsions codées ou des </w:t>
      </w:r>
      <w:r>
        <w:t>Etats</w:t>
      </w:r>
      <w:r w:rsidRPr="00BC0065">
        <w:t xml:space="preserve"> découlant d</w:t>
      </w:r>
      <w:r>
        <w:t>'</w:t>
      </w:r>
      <w:r w:rsidRPr="00BC0065">
        <w:t>information</w:t>
      </w:r>
      <w:r>
        <w:t>s</w:t>
      </w:r>
      <w:r w:rsidRPr="00BC0065">
        <w:t xml:space="preserve"> quantifiées)</w:t>
      </w:r>
      <w:r>
        <w:t>.</w:t>
      </w:r>
      <w:r w:rsidRPr="00BC0065">
        <w:t xml:space="preserve"> </w:t>
      </w:r>
    </w:p>
    <w:p w:rsidR="004E001F" w:rsidRPr="00BC0065" w:rsidRDefault="004E001F" w:rsidP="00864C86">
      <w:pPr>
        <w:jc w:val="both"/>
      </w:pPr>
      <w:r w:rsidRPr="00BC0065">
        <w:t>La</w:t>
      </w:r>
      <w:r w:rsidRPr="00BC0065">
        <w:rPr>
          <w:i/>
          <w:iCs/>
        </w:rPr>
        <w:t xml:space="preserve"> technique des sauts de fréquence </w:t>
      </w:r>
      <w:r w:rsidRPr="00BC0065">
        <w:t>désigne la technique selon laquelle on étale l</w:t>
      </w:r>
      <w:r>
        <w:t>'</w:t>
      </w:r>
      <w:r w:rsidRPr="00BC0065">
        <w:t>énergie en changeant de fréquence centrale d</w:t>
      </w:r>
      <w:r>
        <w:t>'é</w:t>
      </w:r>
      <w:r w:rsidRPr="00BC0065">
        <w:t>mission plusieurs fois par seconde, conformément à une séquence pseudoaléatoire de canaux. Cette séquence est utilisée de façon répétée, de sorte que l</w:t>
      </w:r>
      <w:r>
        <w:t>'</w:t>
      </w:r>
      <w:r w:rsidRPr="00BC0065">
        <w:t>émetteur recycle en permanence la même séquence de canaux</w:t>
      </w:r>
      <w:r>
        <w:t>.</w:t>
      </w:r>
    </w:p>
    <w:p w:rsidR="004E001F" w:rsidRPr="00BC0065" w:rsidRDefault="004E001F" w:rsidP="00864C86">
      <w:pPr>
        <w:jc w:val="both"/>
      </w:pPr>
      <w:r w:rsidRPr="00BC0065">
        <w:t>La</w:t>
      </w:r>
      <w:r w:rsidRPr="00BC0065">
        <w:rPr>
          <w:i/>
          <w:iCs/>
        </w:rPr>
        <w:t xml:space="preserve"> séquence directe </w:t>
      </w:r>
      <w:r w:rsidRPr="00BC0065">
        <w:t>désigne la technique selon laquelle la porteuse est modulée par la combinaison des informations du signal, qui sont généralement numériques, avec une séquence binaire à haut débit. Le code binaire – une séquence de bits pseudoaléatoires de longueur fixe qui est recyclé</w:t>
      </w:r>
      <w:r>
        <w:t>e</w:t>
      </w:r>
      <w:r w:rsidRPr="00BC0065">
        <w:t xml:space="preserve"> en permanence par le système – </w:t>
      </w:r>
      <w:r>
        <w:t>est au coeur de</w:t>
      </w:r>
      <w:r w:rsidRPr="00BC0065">
        <w:t xml:space="preserve"> la fonction de modulation et est directement à l</w:t>
      </w:r>
      <w:r>
        <w:t>'</w:t>
      </w:r>
      <w:r w:rsidRPr="00BC0065">
        <w:t xml:space="preserve">origine du large étalement du signal </w:t>
      </w:r>
      <w:r>
        <w:t>é</w:t>
      </w:r>
      <w:r w:rsidRPr="00BC0065">
        <w:t>mis</w:t>
      </w:r>
      <w:r>
        <w:t>.</w:t>
      </w:r>
    </w:p>
    <w:p w:rsidR="004E001F" w:rsidRPr="00BC0065" w:rsidRDefault="004E001F" w:rsidP="00864C86">
      <w:pPr>
        <w:jc w:val="both"/>
      </w:pPr>
      <w:r w:rsidRPr="00BC0065">
        <w:t>Une</w:t>
      </w:r>
      <w:r w:rsidRPr="00BC0065">
        <w:rPr>
          <w:i/>
          <w:iCs/>
        </w:rPr>
        <w:t xml:space="preserve"> séquence pseudoaléatoire </w:t>
      </w:r>
      <w:r w:rsidRPr="00BC0065">
        <w:t>désigne un flux de données binaire qui est défini en même temps par les propriétés d</w:t>
      </w:r>
      <w:r>
        <w:t>'</w:t>
      </w:r>
      <w:r w:rsidRPr="00BC0065">
        <w:t>une séquence aléatoire et par celles d</w:t>
      </w:r>
      <w:r>
        <w:t>'</w:t>
      </w:r>
      <w:r w:rsidRPr="00BC0065">
        <w:t>une séquence non aléatoire</w:t>
      </w:r>
      <w:r>
        <w:t>.</w:t>
      </w:r>
    </w:p>
    <w:p w:rsidR="004E001F" w:rsidRPr="00BC0065" w:rsidRDefault="004E001F" w:rsidP="00864C86">
      <w:pPr>
        <w:jc w:val="both"/>
      </w:pPr>
      <w:r w:rsidRPr="00BC0065">
        <w:t>Les</w:t>
      </w:r>
      <w:r w:rsidRPr="00BC0065">
        <w:rPr>
          <w:i/>
          <w:iCs/>
        </w:rPr>
        <w:t xml:space="preserve"> systèmes d</w:t>
      </w:r>
      <w:r>
        <w:rPr>
          <w:i/>
          <w:iCs/>
        </w:rPr>
        <w:t>'</w:t>
      </w:r>
      <w:r w:rsidRPr="00BC0065">
        <w:rPr>
          <w:i/>
          <w:iCs/>
        </w:rPr>
        <w:t>accès hertzien</w:t>
      </w:r>
      <w:r w:rsidRPr="00BC0065">
        <w:t>, y compris les réseaux locaux radioélectriques, désignent les équipements, appareils ou dispositifs employés dans diverses applications dans des réseaux sans fil locaux qui nécessitent de hauts débits de transmission, c</w:t>
      </w:r>
      <w:r>
        <w:t>'</w:t>
      </w:r>
      <w:r w:rsidRPr="00BC0065">
        <w:t>est-à-dire au moins 6 Mbit/s, da</w:t>
      </w:r>
      <w:r>
        <w:t>n</w:t>
      </w:r>
      <w:r w:rsidRPr="00BC0065">
        <w:t xml:space="preserve">s les bandes de fréquences et aux niveaux de puissance </w:t>
      </w:r>
      <w:r>
        <w:t xml:space="preserve">indiqués </w:t>
      </w:r>
      <w:r w:rsidRPr="00BC0065">
        <w:t>dans la réglementation</w:t>
      </w:r>
      <w:r>
        <w:t>.</w:t>
      </w:r>
      <w:r w:rsidRPr="00BC0065">
        <w:t xml:space="preserve"> </w:t>
      </w:r>
    </w:p>
    <w:p w:rsidR="004E001F" w:rsidRPr="00BC0065" w:rsidRDefault="004E001F" w:rsidP="00864C86">
      <w:pPr>
        <w:jc w:val="both"/>
      </w:pPr>
      <w:r w:rsidRPr="00BC0065">
        <w:t>Un</w:t>
      </w:r>
      <w:r w:rsidRPr="00BC0065">
        <w:rPr>
          <w:i/>
          <w:iCs/>
        </w:rPr>
        <w:t xml:space="preserve"> système de protection de périmètre</w:t>
      </w:r>
      <w:r w:rsidRPr="00BC0065">
        <w:t xml:space="preserve"> désigne un émetteur-capteur de perturbation de champ électromagnétique qui emploie des lignes de transmission radiofréquence comme source rayonnante et est installé de </w:t>
      </w:r>
      <w:r>
        <w:t>manière à pouvoir</w:t>
      </w:r>
      <w:r w:rsidRPr="00BC0065">
        <w:t xml:space="preserve"> détecter tout mouvement dans la zone protégée.</w:t>
      </w:r>
    </w:p>
    <w:p w:rsidR="004E001F" w:rsidRPr="00BC0065" w:rsidRDefault="004E001F" w:rsidP="00864C86">
      <w:pPr>
        <w:jc w:val="both"/>
      </w:pPr>
      <w:r w:rsidRPr="00BC0065">
        <w:t>Un</w:t>
      </w:r>
      <w:r w:rsidRPr="00BC0065">
        <w:rPr>
          <w:i/>
          <w:iCs/>
        </w:rPr>
        <w:t xml:space="preserve"> système PABX sans fil </w:t>
      </w:r>
      <w:r w:rsidRPr="00BC0065">
        <w:t xml:space="preserve">désigne un système comprenant une station de base raccordée à un autocommutateur privé (PABX, </w:t>
      </w:r>
      <w:r w:rsidRPr="00BC0065">
        <w:rPr>
          <w:i/>
          <w:iCs/>
        </w:rPr>
        <w:t>private automatic branch exchange</w:t>
      </w:r>
      <w:r w:rsidRPr="00BC0065">
        <w:t>) et des terminaux mobiles qui communiquent directement avec cette station de base. Les émissions provenant de chaque terminal mobile sont reçues par la station de base et transférées au PABX</w:t>
      </w:r>
      <w:r>
        <w:t>.</w:t>
      </w:r>
    </w:p>
    <w:p w:rsidR="004E001F" w:rsidRPr="00BC0065" w:rsidRDefault="004E001F" w:rsidP="00864C86">
      <w:pPr>
        <w:jc w:val="both"/>
      </w:pPr>
      <w:r w:rsidRPr="00BC0065">
        <w:rPr>
          <w:i/>
          <w:iCs/>
        </w:rPr>
        <w:t xml:space="preserve">Un système sonore en intérieur </w:t>
      </w:r>
      <w:r w:rsidRPr="00BC0065">
        <w:t>désigne un système composé d</w:t>
      </w:r>
      <w:r>
        <w:t>'</w:t>
      </w:r>
      <w:r w:rsidRPr="00BC0065">
        <w:t xml:space="preserve">un émetteur et de récepteurs intégrés avec des haut-parleurs </w:t>
      </w:r>
      <w:r>
        <w:t xml:space="preserve">et </w:t>
      </w:r>
      <w:r w:rsidRPr="00BC0065">
        <w:t>conçu pour rempla</w:t>
      </w:r>
      <w:r>
        <w:t>cer</w:t>
      </w:r>
      <w:r w:rsidRPr="00BC0065">
        <w:t xml:space="preserve"> les moyens physiques d</w:t>
      </w:r>
      <w:r>
        <w:t>'</w:t>
      </w:r>
      <w:r w:rsidRPr="00BC0065">
        <w:t>interconnexion de la source sonore avec les haut-parleurs</w:t>
      </w:r>
      <w:r>
        <w:t>.</w:t>
      </w:r>
    </w:p>
    <w:p w:rsidR="004E001F" w:rsidRPr="00BC0065" w:rsidRDefault="004E001F" w:rsidP="00864C86">
      <w:pPr>
        <w:jc w:val="both"/>
      </w:pPr>
      <w:r w:rsidRPr="00BC0065">
        <w:t>Un</w:t>
      </w:r>
      <w:r w:rsidRPr="00BC0065">
        <w:rPr>
          <w:i/>
          <w:iCs/>
        </w:rPr>
        <w:t xml:space="preserve"> système téléphonique sans cordon</w:t>
      </w:r>
      <w:r w:rsidRPr="00BC0065">
        <w:t xml:space="preserve"> désigne un système comprenant deux émetteurs-récepteurs, l'un étant une station de base raccordée au réseau téléphonique public avec commutation (RTPC) et l'autre étant un poste mobile qui communique directement avec la station de base. Les émissions provenant du poste mobile sont reçues par la station de base </w:t>
      </w:r>
      <w:r>
        <w:t>et</w:t>
      </w:r>
      <w:r w:rsidRPr="00BC0065">
        <w:t xml:space="preserve"> transférées au RTPC. Les informations reçues en provenance du RTPC sont transmises par la station de base au poste mobile</w:t>
      </w:r>
      <w:r>
        <w:t>.</w:t>
      </w:r>
    </w:p>
    <w:p w:rsidR="004E001F" w:rsidRPr="00BC0065" w:rsidRDefault="004E001F" w:rsidP="00864C86">
      <w:pPr>
        <w:jc w:val="both"/>
      </w:pPr>
      <w:r w:rsidRPr="00BC0065">
        <w:t>La</w:t>
      </w:r>
      <w:r w:rsidRPr="00BC0065">
        <w:rPr>
          <w:i/>
          <w:iCs/>
        </w:rPr>
        <w:t xml:space="preserve"> télécommande </w:t>
      </w:r>
      <w:r w:rsidRPr="00BC0065">
        <w:t>désigne l</w:t>
      </w:r>
      <w:r>
        <w:t>'</w:t>
      </w:r>
      <w:r w:rsidRPr="00BC0065">
        <w:t xml:space="preserve">utilisation de télécommunications pour la transmission de signaux radioélectriques </w:t>
      </w:r>
      <w:r>
        <w:t>permettant de lancer</w:t>
      </w:r>
      <w:r w:rsidRPr="00BC0065">
        <w:t xml:space="preserve">, modifier ou mettre fin </w:t>
      </w:r>
      <w:r>
        <w:t xml:space="preserve">à distance </w:t>
      </w:r>
      <w:r w:rsidRPr="00BC0065">
        <w:t>à des fonctions d</w:t>
      </w:r>
      <w:r>
        <w:t xml:space="preserve">'un </w:t>
      </w:r>
      <w:r w:rsidRPr="00BC0065">
        <w:t>équipement</w:t>
      </w:r>
      <w:r>
        <w:t>.</w:t>
      </w:r>
      <w:r w:rsidRPr="00BC0065">
        <w:t xml:space="preserve"> </w:t>
      </w:r>
    </w:p>
    <w:p w:rsidR="004E001F" w:rsidRPr="00BC0065" w:rsidRDefault="004E001F" w:rsidP="00864C86">
      <w:pPr>
        <w:jc w:val="both"/>
      </w:pPr>
      <w:r w:rsidRPr="00BC0065">
        <w:t>La</w:t>
      </w:r>
      <w:r w:rsidRPr="00BC0065">
        <w:rPr>
          <w:i/>
          <w:iCs/>
        </w:rPr>
        <w:t xml:space="preserve"> télémesure </w:t>
      </w:r>
      <w:r w:rsidRPr="00BC0065">
        <w:t>désigne l</w:t>
      </w:r>
      <w:r>
        <w:t>'</w:t>
      </w:r>
      <w:r w:rsidRPr="00BC0065">
        <w:t>utilisation de télécommunications pour l</w:t>
      </w:r>
      <w:r>
        <w:t>'</w:t>
      </w:r>
      <w:r w:rsidRPr="00BC0065">
        <w:t>indication ou l</w:t>
      </w:r>
      <w:r>
        <w:t>'</w:t>
      </w:r>
      <w:r w:rsidRPr="00BC0065">
        <w:t>enregistrement automatique de mesures à distance par rapport à l</w:t>
      </w:r>
      <w:r>
        <w:t>'</w:t>
      </w:r>
      <w:r w:rsidRPr="00BC0065">
        <w:t>instrument de mesure.</w:t>
      </w:r>
    </w:p>
    <w:p w:rsidR="004E001F" w:rsidRPr="00BC0065" w:rsidRDefault="004E001F" w:rsidP="00864C86">
      <w:pPr>
        <w:pStyle w:val="Heading1"/>
        <w:jc w:val="both"/>
      </w:pPr>
      <w:bookmarkStart w:id="113" w:name="_Toc282689466"/>
      <w:r w:rsidRPr="00BC0065">
        <w:t>3</w:t>
      </w:r>
      <w:r w:rsidRPr="00BC0065">
        <w:tab/>
        <w:t>Conditions générales</w:t>
      </w:r>
      <w:bookmarkEnd w:id="113"/>
    </w:p>
    <w:p w:rsidR="004E001F" w:rsidRPr="00BC0065" w:rsidRDefault="004E001F" w:rsidP="00864C86">
      <w:pPr>
        <w:jc w:val="both"/>
      </w:pPr>
      <w:r w:rsidRPr="00BC0065">
        <w:t>Les stations de radiocommunication associées aux équipements à rayonnement restreint définis dans la Résolution 506 d</w:t>
      </w:r>
      <w:r>
        <w:t>'</w:t>
      </w:r>
      <w:r w:rsidRPr="00BC0065">
        <w:t xml:space="preserve">Anatel sont </w:t>
      </w:r>
      <w:r>
        <w:t xml:space="preserve">dispensées </w:t>
      </w:r>
      <w:r w:rsidRPr="00BC0065">
        <w:t xml:space="preserve">de licence </w:t>
      </w:r>
      <w:r>
        <w:t xml:space="preserve">en ce qui concerne </w:t>
      </w:r>
      <w:r w:rsidRPr="00BC0065">
        <w:t>leur déploiement et leur exploitation. Lorsque l</w:t>
      </w:r>
      <w:r>
        <w:t>'</w:t>
      </w:r>
      <w:r w:rsidRPr="00BC0065">
        <w:t>exploitation de systèmes de radiocommunication peut être définie comme la fourniture de services de télécommunication, le fournisseur de services de télécommunication doit respecter les dispositions énoncées dans la réglementation des services de télécommunication, approuvée par la Résolution 73 d</w:t>
      </w:r>
      <w:r>
        <w:t>'</w:t>
      </w:r>
      <w:r w:rsidRPr="00BC0065">
        <w:t>Anatel, en date du 25 novembre 1998.</w:t>
      </w:r>
    </w:p>
    <w:p w:rsidR="004E001F" w:rsidRPr="00BC0065" w:rsidRDefault="004E001F" w:rsidP="00864C86">
      <w:pPr>
        <w:jc w:val="both"/>
      </w:pPr>
      <w:r w:rsidRPr="00BC0065">
        <w:t>Les stations de radiocommunication associé</w:t>
      </w:r>
      <w:r>
        <w:t>e</w:t>
      </w:r>
      <w:r w:rsidRPr="00BC0065">
        <w:t>s à des équipements à rayonnement restreint sont exploitées dans le cadre d</w:t>
      </w:r>
      <w:r>
        <w:t>'</w:t>
      </w:r>
      <w:r w:rsidRPr="00BC0065">
        <w:t>un service secondaire, ce qui signifie que ces stations doivent accepter les brouillages préjudiciables causés par n</w:t>
      </w:r>
      <w:r>
        <w:t>'</w:t>
      </w:r>
      <w:r w:rsidRPr="00BC0065">
        <w:t>importe quelle autre station de radiocommunication et qu</w:t>
      </w:r>
      <w:r>
        <w:t>'</w:t>
      </w:r>
      <w:r w:rsidRPr="00BC0065">
        <w:t>elles ne doivent pas causer de brouillage aux systèmes exploités dans le cadre d</w:t>
      </w:r>
      <w:r>
        <w:t>'</w:t>
      </w:r>
      <w:r w:rsidRPr="00BC0065">
        <w:t xml:space="preserve">un service primaire. </w:t>
      </w:r>
      <w:r>
        <w:t xml:space="preserve">Si un </w:t>
      </w:r>
      <w:r w:rsidRPr="00BC0065">
        <w:t>équipement à rayonnement restreint cause des brouillages préjudiciables à n</w:t>
      </w:r>
      <w:r>
        <w:t>'</w:t>
      </w:r>
      <w:r w:rsidRPr="00BC0065">
        <w:t>importe quel autre système exploité dans le cadre d</w:t>
      </w:r>
      <w:r>
        <w:t>'</w:t>
      </w:r>
      <w:r w:rsidRPr="00BC0065">
        <w:t>un service primaire</w:t>
      </w:r>
      <w:r>
        <w:t>, il faut</w:t>
      </w:r>
      <w:r w:rsidRPr="00BC0065">
        <w:t xml:space="preserve"> cesser immédiatement </w:t>
      </w:r>
      <w:r>
        <w:t xml:space="preserve">de le faire fonctionner, </w:t>
      </w:r>
      <w:r w:rsidRPr="00BC0065">
        <w:t>jusqu</w:t>
      </w:r>
      <w:r>
        <w:t>'</w:t>
      </w:r>
      <w:r w:rsidRPr="00BC0065">
        <w:t xml:space="preserve">à ce que </w:t>
      </w:r>
      <w:r>
        <w:t xml:space="preserve">le problème de </w:t>
      </w:r>
      <w:r w:rsidRPr="00BC0065">
        <w:t>brouillage</w:t>
      </w:r>
      <w:r>
        <w:t xml:space="preserve"> soit résolu</w:t>
      </w:r>
      <w:r w:rsidRPr="00BC0065">
        <w:t>.</w:t>
      </w:r>
    </w:p>
    <w:p w:rsidR="004E001F" w:rsidRPr="00BC0065" w:rsidRDefault="004E001F" w:rsidP="00864C86">
      <w:pPr>
        <w:jc w:val="both"/>
      </w:pPr>
      <w:r>
        <w:t>Pour l</w:t>
      </w:r>
      <w:r w:rsidRPr="00BC0065">
        <w:t>es équipements à rayonnement restreint fonctionnant conformément aux dispositions énoncées dans la Résolution 506</w:t>
      </w:r>
      <w:r>
        <w:t>,</w:t>
      </w:r>
      <w:r w:rsidRPr="00BC0065">
        <w:t xml:space="preserve"> une </w:t>
      </w:r>
      <w:r>
        <w:t>cer</w:t>
      </w:r>
      <w:r w:rsidRPr="00BC0065">
        <w:t>tification délivrée ou approuvée par Anatel</w:t>
      </w:r>
      <w:r>
        <w:t xml:space="preserve"> est nécessaire</w:t>
      </w:r>
      <w:r w:rsidRPr="00BC0065">
        <w:t xml:space="preserve">, conformément aux directives en vigueur. La </w:t>
      </w:r>
      <w:r>
        <w:t>cer</w:t>
      </w:r>
      <w:r w:rsidRPr="00BC0065">
        <w:t>tification doit inclure le statut de rayonnement restreint conféré à l</w:t>
      </w:r>
      <w:r>
        <w:t>'</w:t>
      </w:r>
      <w:r w:rsidRPr="00BC0065">
        <w:t>équipement considéré ainsi que le champ maximal admissible jusqu</w:t>
      </w:r>
      <w:r>
        <w:t>'</w:t>
      </w:r>
      <w:r w:rsidRPr="00BC0065">
        <w:t xml:space="preserve">à une </w:t>
      </w:r>
      <w:r>
        <w:t>cer</w:t>
      </w:r>
      <w:r w:rsidRPr="00BC0065">
        <w:t>taine distance et le type d</w:t>
      </w:r>
      <w:r>
        <w:t>'</w:t>
      </w:r>
      <w:r w:rsidRPr="00BC0065">
        <w:t>antenne autorisé pendant l</w:t>
      </w:r>
      <w:r>
        <w:t>'</w:t>
      </w:r>
      <w:r w:rsidRPr="00BC0065">
        <w:t>utilisation de l</w:t>
      </w:r>
      <w:r>
        <w:t>'</w:t>
      </w:r>
      <w:r w:rsidRPr="00BC0065">
        <w:t xml:space="preserve">équipement. </w:t>
      </w:r>
      <w:r>
        <w:t xml:space="preserve">En l'absence de </w:t>
      </w:r>
      <w:r w:rsidRPr="00BC0065">
        <w:t>spécifi</w:t>
      </w:r>
      <w:r>
        <w:t>cation du</w:t>
      </w:r>
      <w:r w:rsidRPr="00BC0065">
        <w:t xml:space="preserve"> champ, la </w:t>
      </w:r>
      <w:r>
        <w:t>cer</w:t>
      </w:r>
      <w:r w:rsidRPr="00BC0065">
        <w:t>tification doit spécifier un niveau maximal de puissance ou de densité de puissance d</w:t>
      </w:r>
      <w:r>
        <w:t>'</w:t>
      </w:r>
      <w:r w:rsidRPr="00BC0065">
        <w:t>émission.</w:t>
      </w:r>
    </w:p>
    <w:p w:rsidR="004E001F" w:rsidRPr="00BC0065" w:rsidRDefault="004E001F" w:rsidP="00864C86">
      <w:pPr>
        <w:jc w:val="both"/>
      </w:pPr>
      <w:r w:rsidRPr="00BC0065">
        <w:t xml:space="preserve">Les équipements à rayonnement restreint doivent comporter une étiquette permanente et placée bien en évidence sur laquelle figure la déclaration suivante: </w:t>
      </w:r>
      <w:r>
        <w:t>"</w:t>
      </w:r>
      <w:r w:rsidRPr="00BC0065">
        <w:t>Cet équipement est exploité dans le cadre d</w:t>
      </w:r>
      <w:r>
        <w:t>'</w:t>
      </w:r>
      <w:r w:rsidRPr="00BC0065">
        <w:t>un service secondaire et, par conséquent, doit accepter les brouillages préjudiciables, y compris ceux provenant de stations du même type, et ne peut pas causer de brouillages préjudiciables aux systèmes fonctionnant dans le cadre d</w:t>
      </w:r>
      <w:r>
        <w:t>'un</w:t>
      </w:r>
      <w:r w:rsidRPr="00BC0065">
        <w:t xml:space="preserve"> service primaire</w:t>
      </w:r>
      <w:r>
        <w:t>"</w:t>
      </w:r>
      <w:r w:rsidRPr="00BC0065">
        <w:t>. Si la petite taille de l</w:t>
      </w:r>
      <w:r>
        <w:t>'</w:t>
      </w:r>
      <w:r w:rsidRPr="00BC0065">
        <w:t>équipement ou sa structure ne permettent pas d</w:t>
      </w:r>
      <w:r>
        <w:t>'</w:t>
      </w:r>
      <w:r w:rsidRPr="00BC0065">
        <w:t xml:space="preserve">apposer facilement cette déclaration, celle-ci doit </w:t>
      </w:r>
      <w:r>
        <w:t>figurer</w:t>
      </w:r>
      <w:r w:rsidRPr="00BC0065">
        <w:t xml:space="preserve"> bien en évidence dans le manuel d</w:t>
      </w:r>
      <w:r>
        <w:t>'</w:t>
      </w:r>
      <w:r w:rsidRPr="00BC0065">
        <w:t>instruction fourni à l</w:t>
      </w:r>
      <w:r>
        <w:t>'</w:t>
      </w:r>
      <w:r w:rsidRPr="00BC0065">
        <w:t>utilisateur par le fabricant.</w:t>
      </w:r>
    </w:p>
    <w:p w:rsidR="004E001F" w:rsidRPr="00BC0065" w:rsidRDefault="004E001F" w:rsidP="00864C86">
      <w:pPr>
        <w:jc w:val="both"/>
      </w:pPr>
      <w:r w:rsidRPr="00BC0065">
        <w:t>Sauf indication contraire dans la Ré</w:t>
      </w:r>
      <w:r>
        <w:t>solution </w:t>
      </w:r>
      <w:r w:rsidRPr="00BC0065">
        <w:t>506, tous les équipements à rayonnement restreint doivent être conçus de manière à ne pouvoir utiliser que leur propre antenne. Pour cela, l</w:t>
      </w:r>
      <w:r>
        <w:t>'</w:t>
      </w:r>
      <w:r w:rsidRPr="00BC0065">
        <w:t>utilisation d</w:t>
      </w:r>
      <w:r>
        <w:t>'</w:t>
      </w:r>
      <w:r w:rsidRPr="00BC0065">
        <w:t>une antenne (avec fixation permanente) incorporée à l</w:t>
      </w:r>
      <w:r>
        <w:t>'</w:t>
      </w:r>
      <w:r w:rsidRPr="00BC0065">
        <w:t>équipement doit être considérée comme suffisante. Il est interdit d</w:t>
      </w:r>
      <w:r>
        <w:t>'</w:t>
      </w:r>
      <w:r w:rsidRPr="00BC0065">
        <w:t>utiliser des connecteurs électriques ou des prises d</w:t>
      </w:r>
      <w:r>
        <w:t>'</w:t>
      </w:r>
      <w:r w:rsidRPr="00BC0065">
        <w:t>antenne standards.</w:t>
      </w:r>
    </w:p>
    <w:p w:rsidR="004E001F" w:rsidRPr="00BC0065" w:rsidRDefault="004E001F" w:rsidP="00864C86">
      <w:pPr>
        <w:pStyle w:val="Heading1"/>
        <w:jc w:val="both"/>
      </w:pPr>
      <w:bookmarkStart w:id="114" w:name="_Toc282689467"/>
      <w:r w:rsidRPr="00BC0065">
        <w:t>4</w:t>
      </w:r>
      <w:r w:rsidRPr="00BC0065">
        <w:tab/>
        <w:t xml:space="preserve">Bandes de fréquences </w:t>
      </w:r>
      <w:r>
        <w:t>avec restrictions</w:t>
      </w:r>
      <w:bookmarkEnd w:id="114"/>
    </w:p>
    <w:p w:rsidR="004E001F" w:rsidRPr="00BC0065" w:rsidRDefault="004E001F" w:rsidP="00864C86">
      <w:pPr>
        <w:jc w:val="both"/>
      </w:pPr>
      <w:r w:rsidRPr="00BC0065">
        <w:t>L</w:t>
      </w:r>
      <w:r>
        <w:t>'</w:t>
      </w:r>
      <w:r w:rsidRPr="00BC0065">
        <w:t>utilisation d</w:t>
      </w:r>
      <w:r>
        <w:t>'</w:t>
      </w:r>
      <w:r w:rsidRPr="00BC0065">
        <w:t>équipements à rayonnement restreint est interdite dans les bandes de fréquences énumérées dans le Tableau </w:t>
      </w:r>
      <w:r w:rsidRPr="00BC0065">
        <w:rPr>
          <w:lang w:eastAsia="ja-JP"/>
        </w:rPr>
        <w:t>25</w:t>
      </w:r>
      <w:r w:rsidRPr="00BC0065">
        <w:t>. Dans ces bandes, seuls les rayonnements non essentiels provenant d</w:t>
      </w:r>
      <w:r>
        <w:t>'</w:t>
      </w:r>
      <w:r w:rsidRPr="00BC0065">
        <w:t>équipements à rayonnement restreint fonctionnant dans une autre bande sont autorisés.</w:t>
      </w:r>
    </w:p>
    <w:p w:rsidR="004E001F" w:rsidRPr="00BC0065" w:rsidRDefault="004E001F" w:rsidP="004E001F">
      <w:pPr>
        <w:pStyle w:val="TableNo"/>
        <w:keepNext w:val="0"/>
        <w:rPr>
          <w:lang w:eastAsia="ja-JP"/>
        </w:rPr>
      </w:pPr>
      <w:r w:rsidRPr="00BC0065">
        <w:t>TABLEAU </w:t>
      </w:r>
      <w:r w:rsidRPr="00BC0065">
        <w:rPr>
          <w:lang w:eastAsia="ja-JP"/>
        </w:rPr>
        <w:t>25</w:t>
      </w:r>
    </w:p>
    <w:p w:rsidR="004E001F" w:rsidRDefault="004E001F" w:rsidP="00864C86">
      <w:pPr>
        <w:pStyle w:val="Tabletitle"/>
        <w:rPr>
          <w:vertAlign w:val="superscript"/>
        </w:rPr>
      </w:pPr>
      <w:r w:rsidRPr="00BC0065">
        <w:t xml:space="preserve">Bandes de fréquences </w:t>
      </w:r>
      <w:r>
        <w:t>avec restrictions</w:t>
      </w:r>
      <w:r w:rsidRPr="00BC0065">
        <w:rPr>
          <w:vertAlign w:val="superscript"/>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4E001F" w:rsidRPr="00BC0065" w:rsidTr="00864C86">
        <w:trPr>
          <w:jc w:val="center"/>
        </w:trPr>
        <w:tc>
          <w:tcPr>
            <w:tcW w:w="2461" w:type="dxa"/>
            <w:tcBorders>
              <w:bottom w:val="single" w:sz="4" w:space="0" w:color="auto"/>
            </w:tcBorders>
            <w:vAlign w:val="center"/>
          </w:tcPr>
          <w:p w:rsidR="004E001F" w:rsidRPr="00BC0065" w:rsidRDefault="004E001F" w:rsidP="00B215B7">
            <w:pPr>
              <w:pStyle w:val="Tablehead"/>
            </w:pPr>
            <w:r w:rsidRPr="00BC0065">
              <w:t>(MHz)</w:t>
            </w:r>
          </w:p>
        </w:tc>
        <w:tc>
          <w:tcPr>
            <w:tcW w:w="2461" w:type="dxa"/>
            <w:tcBorders>
              <w:bottom w:val="single" w:sz="4" w:space="0" w:color="auto"/>
            </w:tcBorders>
            <w:vAlign w:val="center"/>
          </w:tcPr>
          <w:p w:rsidR="004E001F" w:rsidRPr="00BC0065" w:rsidRDefault="004E001F" w:rsidP="00B215B7">
            <w:pPr>
              <w:pStyle w:val="Tablehead"/>
            </w:pPr>
            <w:r w:rsidRPr="00BC0065">
              <w:t>(MHz)</w:t>
            </w:r>
          </w:p>
        </w:tc>
        <w:tc>
          <w:tcPr>
            <w:tcW w:w="2461" w:type="dxa"/>
            <w:tcBorders>
              <w:bottom w:val="single" w:sz="4" w:space="0" w:color="auto"/>
            </w:tcBorders>
            <w:vAlign w:val="center"/>
          </w:tcPr>
          <w:p w:rsidR="004E001F" w:rsidRPr="00BC0065" w:rsidRDefault="004E001F" w:rsidP="00B215B7">
            <w:pPr>
              <w:pStyle w:val="Tablehead"/>
            </w:pPr>
            <w:r w:rsidRPr="00BC0065">
              <w:t>(MHz)</w:t>
            </w:r>
          </w:p>
        </w:tc>
        <w:tc>
          <w:tcPr>
            <w:tcW w:w="2461" w:type="dxa"/>
            <w:tcBorders>
              <w:bottom w:val="single" w:sz="4" w:space="0" w:color="auto"/>
            </w:tcBorders>
            <w:vAlign w:val="center"/>
          </w:tcPr>
          <w:p w:rsidR="004E001F" w:rsidRPr="00BC0065" w:rsidRDefault="004E001F" w:rsidP="00B215B7">
            <w:pPr>
              <w:pStyle w:val="Tablehead"/>
            </w:pPr>
            <w:r w:rsidRPr="00BC0065">
              <w:t>(GHz)</w:t>
            </w:r>
          </w:p>
        </w:tc>
      </w:tr>
      <w:tr w:rsidR="004E001F" w:rsidRPr="00BC0065" w:rsidTr="00864C86">
        <w:trPr>
          <w:jc w:val="center"/>
        </w:trPr>
        <w:tc>
          <w:tcPr>
            <w:tcW w:w="2461" w:type="dxa"/>
            <w:tcBorders>
              <w:bottom w:val="nil"/>
            </w:tcBorders>
            <w:vAlign w:val="center"/>
          </w:tcPr>
          <w:p w:rsidR="004E001F" w:rsidRPr="00BC0065" w:rsidRDefault="004E001F" w:rsidP="00B215B7">
            <w:pPr>
              <w:pStyle w:val="Tabletext"/>
              <w:jc w:val="center"/>
            </w:pPr>
            <w:r w:rsidRPr="00BC0065">
              <w:t>0,090-0,110</w:t>
            </w:r>
          </w:p>
        </w:tc>
        <w:tc>
          <w:tcPr>
            <w:tcW w:w="2461" w:type="dxa"/>
            <w:tcBorders>
              <w:bottom w:val="nil"/>
            </w:tcBorders>
            <w:vAlign w:val="center"/>
          </w:tcPr>
          <w:p w:rsidR="004E001F" w:rsidRPr="00BC0065" w:rsidRDefault="004E001F" w:rsidP="00B215B7">
            <w:pPr>
              <w:pStyle w:val="Tabletext"/>
              <w:jc w:val="center"/>
            </w:pPr>
            <w:r w:rsidRPr="00BC0065">
              <w:t>13,36-13,41</w:t>
            </w:r>
          </w:p>
        </w:tc>
        <w:tc>
          <w:tcPr>
            <w:tcW w:w="2461" w:type="dxa"/>
            <w:tcBorders>
              <w:bottom w:val="nil"/>
            </w:tcBorders>
            <w:vAlign w:val="center"/>
          </w:tcPr>
          <w:p w:rsidR="004E001F" w:rsidRPr="00BC0065" w:rsidRDefault="004E001F" w:rsidP="00B215B7">
            <w:pPr>
              <w:pStyle w:val="Tabletext"/>
              <w:jc w:val="center"/>
            </w:pPr>
            <w:r w:rsidRPr="00BC0065">
              <w:t>399,9-410</w:t>
            </w:r>
          </w:p>
        </w:tc>
        <w:tc>
          <w:tcPr>
            <w:tcW w:w="2461" w:type="dxa"/>
            <w:tcBorders>
              <w:bottom w:val="nil"/>
            </w:tcBorders>
            <w:vAlign w:val="center"/>
          </w:tcPr>
          <w:p w:rsidR="004E001F" w:rsidRPr="00BC0065" w:rsidRDefault="004E001F" w:rsidP="00B215B7">
            <w:pPr>
              <w:pStyle w:val="Tabletext"/>
              <w:jc w:val="center"/>
            </w:pPr>
            <w:r w:rsidRPr="00BC0065">
              <w:t>5,35-5,46</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0,495-0,505</w:t>
            </w:r>
          </w:p>
        </w:tc>
        <w:tc>
          <w:tcPr>
            <w:tcW w:w="2461" w:type="dxa"/>
            <w:tcBorders>
              <w:top w:val="nil"/>
              <w:bottom w:val="nil"/>
            </w:tcBorders>
            <w:vAlign w:val="center"/>
          </w:tcPr>
          <w:p w:rsidR="004E001F" w:rsidRPr="00BC0065" w:rsidRDefault="004E001F" w:rsidP="00B215B7">
            <w:pPr>
              <w:pStyle w:val="Tabletext"/>
              <w:jc w:val="center"/>
            </w:pPr>
            <w:r w:rsidRPr="00BC0065">
              <w:t>16,42-16,423</w:t>
            </w:r>
          </w:p>
        </w:tc>
        <w:tc>
          <w:tcPr>
            <w:tcW w:w="2461" w:type="dxa"/>
            <w:tcBorders>
              <w:top w:val="nil"/>
              <w:bottom w:val="nil"/>
            </w:tcBorders>
            <w:vAlign w:val="center"/>
          </w:tcPr>
          <w:p w:rsidR="004E001F" w:rsidRPr="00BC0065" w:rsidRDefault="004E001F" w:rsidP="00B215B7">
            <w:pPr>
              <w:pStyle w:val="Tabletext"/>
              <w:jc w:val="center"/>
            </w:pPr>
            <w:r w:rsidRPr="00BC0065">
              <w:t>608-614</w:t>
            </w:r>
          </w:p>
        </w:tc>
        <w:tc>
          <w:tcPr>
            <w:tcW w:w="2461" w:type="dxa"/>
            <w:tcBorders>
              <w:top w:val="nil"/>
              <w:bottom w:val="nil"/>
            </w:tcBorders>
            <w:vAlign w:val="center"/>
          </w:tcPr>
          <w:p w:rsidR="004E001F" w:rsidRPr="00BC0065" w:rsidRDefault="004E001F" w:rsidP="00B215B7">
            <w:pPr>
              <w:pStyle w:val="Tabletext"/>
              <w:jc w:val="center"/>
            </w:pPr>
            <w:r w:rsidRPr="00BC0065">
              <w:t>6,65-6,6752</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2,1735-2,1905</w:t>
            </w:r>
          </w:p>
        </w:tc>
        <w:tc>
          <w:tcPr>
            <w:tcW w:w="2461" w:type="dxa"/>
            <w:tcBorders>
              <w:top w:val="nil"/>
              <w:bottom w:val="nil"/>
            </w:tcBorders>
            <w:vAlign w:val="center"/>
          </w:tcPr>
          <w:p w:rsidR="004E001F" w:rsidRPr="00BC0065" w:rsidRDefault="004E001F" w:rsidP="00B215B7">
            <w:pPr>
              <w:pStyle w:val="Tabletext"/>
              <w:jc w:val="center"/>
            </w:pPr>
            <w:r w:rsidRPr="00BC0065">
              <w:t>16,69475-16,69525</w:t>
            </w:r>
          </w:p>
        </w:tc>
        <w:tc>
          <w:tcPr>
            <w:tcW w:w="2461" w:type="dxa"/>
            <w:tcBorders>
              <w:top w:val="nil"/>
              <w:bottom w:val="nil"/>
            </w:tcBorders>
            <w:vAlign w:val="center"/>
          </w:tcPr>
          <w:p w:rsidR="004E001F" w:rsidRPr="00BC0065" w:rsidRDefault="004E001F" w:rsidP="00B215B7">
            <w:pPr>
              <w:pStyle w:val="Tabletext"/>
              <w:jc w:val="center"/>
            </w:pPr>
            <w:r w:rsidRPr="00BC0065">
              <w:t>952-1215</w:t>
            </w:r>
          </w:p>
        </w:tc>
        <w:tc>
          <w:tcPr>
            <w:tcW w:w="2461" w:type="dxa"/>
            <w:tcBorders>
              <w:top w:val="nil"/>
              <w:bottom w:val="nil"/>
            </w:tcBorders>
            <w:vAlign w:val="center"/>
          </w:tcPr>
          <w:p w:rsidR="004E001F" w:rsidRPr="00BC0065" w:rsidRDefault="004E001F" w:rsidP="00B215B7">
            <w:pPr>
              <w:pStyle w:val="Tabletext"/>
              <w:jc w:val="center"/>
            </w:pPr>
            <w:r w:rsidRPr="00BC0065">
              <w:t>8,025-8,5</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4,125-4,128</w:t>
            </w:r>
          </w:p>
        </w:tc>
        <w:tc>
          <w:tcPr>
            <w:tcW w:w="2461" w:type="dxa"/>
            <w:tcBorders>
              <w:top w:val="nil"/>
              <w:bottom w:val="nil"/>
            </w:tcBorders>
            <w:vAlign w:val="center"/>
          </w:tcPr>
          <w:p w:rsidR="004E001F" w:rsidRPr="00BC0065" w:rsidRDefault="004E001F" w:rsidP="00B215B7">
            <w:pPr>
              <w:pStyle w:val="Tabletext"/>
              <w:jc w:val="center"/>
            </w:pPr>
            <w:r w:rsidRPr="00BC0065">
              <w:t>16,80425-16,80475</w:t>
            </w:r>
          </w:p>
        </w:tc>
        <w:tc>
          <w:tcPr>
            <w:tcW w:w="2461" w:type="dxa"/>
            <w:tcBorders>
              <w:top w:val="nil"/>
              <w:bottom w:val="nil"/>
            </w:tcBorders>
            <w:vAlign w:val="center"/>
          </w:tcPr>
          <w:p w:rsidR="004E001F" w:rsidRPr="00BC0065" w:rsidRDefault="004E001F" w:rsidP="00B215B7">
            <w:pPr>
              <w:pStyle w:val="Tabletext"/>
              <w:jc w:val="center"/>
            </w:pPr>
            <w:r w:rsidRPr="00BC0065">
              <w:t>1 300-1 427</w:t>
            </w:r>
          </w:p>
        </w:tc>
        <w:tc>
          <w:tcPr>
            <w:tcW w:w="2461" w:type="dxa"/>
            <w:tcBorders>
              <w:top w:val="nil"/>
              <w:bottom w:val="nil"/>
            </w:tcBorders>
            <w:vAlign w:val="center"/>
          </w:tcPr>
          <w:p w:rsidR="004E001F" w:rsidRPr="00BC0065" w:rsidRDefault="004E001F" w:rsidP="00B215B7">
            <w:pPr>
              <w:pStyle w:val="Tabletext"/>
              <w:jc w:val="center"/>
            </w:pPr>
            <w:r w:rsidRPr="00BC0065">
              <w:t>9,0-9,2</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4,17725-4,17775</w:t>
            </w:r>
          </w:p>
        </w:tc>
        <w:tc>
          <w:tcPr>
            <w:tcW w:w="2461" w:type="dxa"/>
            <w:tcBorders>
              <w:top w:val="nil"/>
              <w:bottom w:val="nil"/>
            </w:tcBorders>
            <w:vAlign w:val="center"/>
          </w:tcPr>
          <w:p w:rsidR="004E001F" w:rsidRPr="00BC0065" w:rsidRDefault="004E001F" w:rsidP="00B215B7">
            <w:pPr>
              <w:pStyle w:val="Tabletext"/>
              <w:jc w:val="center"/>
            </w:pPr>
            <w:r w:rsidRPr="00BC0065">
              <w:t>21,87-21,924</w:t>
            </w:r>
          </w:p>
        </w:tc>
        <w:tc>
          <w:tcPr>
            <w:tcW w:w="2461" w:type="dxa"/>
            <w:tcBorders>
              <w:top w:val="nil"/>
              <w:bottom w:val="nil"/>
            </w:tcBorders>
            <w:vAlign w:val="center"/>
          </w:tcPr>
          <w:p w:rsidR="004E001F" w:rsidRPr="00BC0065" w:rsidRDefault="004E001F" w:rsidP="00B215B7">
            <w:pPr>
              <w:pStyle w:val="Tabletext"/>
              <w:jc w:val="center"/>
            </w:pPr>
            <w:r w:rsidRPr="00BC0065">
              <w:t>1 435-1 646,5</w:t>
            </w:r>
          </w:p>
        </w:tc>
        <w:tc>
          <w:tcPr>
            <w:tcW w:w="2461" w:type="dxa"/>
            <w:tcBorders>
              <w:top w:val="nil"/>
              <w:bottom w:val="nil"/>
            </w:tcBorders>
            <w:vAlign w:val="center"/>
          </w:tcPr>
          <w:p w:rsidR="004E001F" w:rsidRPr="00BC0065" w:rsidRDefault="004E001F" w:rsidP="00B215B7">
            <w:pPr>
              <w:pStyle w:val="Tabletext"/>
              <w:jc w:val="center"/>
            </w:pPr>
            <w:r w:rsidRPr="00BC0065">
              <w:t>9,3-9,5</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4,20725-4,20775</w:t>
            </w:r>
          </w:p>
        </w:tc>
        <w:tc>
          <w:tcPr>
            <w:tcW w:w="2461" w:type="dxa"/>
            <w:tcBorders>
              <w:top w:val="nil"/>
              <w:bottom w:val="nil"/>
            </w:tcBorders>
            <w:vAlign w:val="center"/>
          </w:tcPr>
          <w:p w:rsidR="004E001F" w:rsidRPr="00BC0065" w:rsidRDefault="004E001F" w:rsidP="00B215B7">
            <w:pPr>
              <w:pStyle w:val="Tabletext"/>
              <w:jc w:val="center"/>
            </w:pPr>
            <w:r w:rsidRPr="00BC0065">
              <w:t>23,2-23,35</w:t>
            </w:r>
          </w:p>
        </w:tc>
        <w:tc>
          <w:tcPr>
            <w:tcW w:w="2461" w:type="dxa"/>
            <w:tcBorders>
              <w:top w:val="nil"/>
              <w:bottom w:val="nil"/>
            </w:tcBorders>
            <w:vAlign w:val="center"/>
          </w:tcPr>
          <w:p w:rsidR="004E001F" w:rsidRPr="00BC0065" w:rsidRDefault="004E001F" w:rsidP="00B215B7">
            <w:pPr>
              <w:pStyle w:val="Tabletext"/>
              <w:jc w:val="center"/>
            </w:pPr>
            <w:r w:rsidRPr="00BC0065">
              <w:t>1 660-1 710</w:t>
            </w:r>
          </w:p>
        </w:tc>
        <w:tc>
          <w:tcPr>
            <w:tcW w:w="2461" w:type="dxa"/>
            <w:tcBorders>
              <w:top w:val="nil"/>
              <w:bottom w:val="nil"/>
            </w:tcBorders>
            <w:vAlign w:val="center"/>
          </w:tcPr>
          <w:p w:rsidR="004E001F" w:rsidRPr="00BC0065" w:rsidRDefault="004E001F" w:rsidP="00B215B7">
            <w:pPr>
              <w:pStyle w:val="Tabletext"/>
              <w:jc w:val="center"/>
            </w:pPr>
            <w:r w:rsidRPr="00BC0065">
              <w:t>10,6-11,7</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6,215-6,218</w:t>
            </w:r>
          </w:p>
        </w:tc>
        <w:tc>
          <w:tcPr>
            <w:tcW w:w="2461" w:type="dxa"/>
            <w:tcBorders>
              <w:top w:val="nil"/>
              <w:bottom w:val="nil"/>
            </w:tcBorders>
            <w:vAlign w:val="center"/>
          </w:tcPr>
          <w:p w:rsidR="004E001F" w:rsidRPr="00BC0065" w:rsidRDefault="004E001F" w:rsidP="00B215B7">
            <w:pPr>
              <w:pStyle w:val="Tabletext"/>
              <w:jc w:val="center"/>
            </w:pPr>
            <w:r w:rsidRPr="00BC0065">
              <w:t>25,5-25,67</w:t>
            </w:r>
          </w:p>
        </w:tc>
        <w:tc>
          <w:tcPr>
            <w:tcW w:w="2461" w:type="dxa"/>
            <w:tcBorders>
              <w:top w:val="nil"/>
              <w:bottom w:val="nil"/>
            </w:tcBorders>
            <w:vAlign w:val="center"/>
          </w:tcPr>
          <w:p w:rsidR="004E001F" w:rsidRPr="00BC0065" w:rsidRDefault="004E001F" w:rsidP="00B215B7">
            <w:pPr>
              <w:pStyle w:val="Tabletext"/>
              <w:jc w:val="center"/>
            </w:pPr>
            <w:r w:rsidRPr="00BC0065">
              <w:t>1 718,8-1 722,2</w:t>
            </w:r>
          </w:p>
        </w:tc>
        <w:tc>
          <w:tcPr>
            <w:tcW w:w="2461" w:type="dxa"/>
            <w:tcBorders>
              <w:top w:val="nil"/>
              <w:bottom w:val="nil"/>
            </w:tcBorders>
            <w:vAlign w:val="center"/>
          </w:tcPr>
          <w:p w:rsidR="004E001F" w:rsidRPr="00BC0065" w:rsidRDefault="004E001F" w:rsidP="00B215B7">
            <w:pPr>
              <w:pStyle w:val="Tabletext"/>
              <w:jc w:val="center"/>
            </w:pPr>
            <w:r w:rsidRPr="00BC0065">
              <w:t>12,2-12,7</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6,26775-6,26825</w:t>
            </w:r>
          </w:p>
        </w:tc>
        <w:tc>
          <w:tcPr>
            <w:tcW w:w="2461" w:type="dxa"/>
            <w:tcBorders>
              <w:top w:val="nil"/>
              <w:bottom w:val="nil"/>
            </w:tcBorders>
            <w:vAlign w:val="center"/>
          </w:tcPr>
          <w:p w:rsidR="004E001F" w:rsidRPr="00BC0065" w:rsidRDefault="004E001F" w:rsidP="00B215B7">
            <w:pPr>
              <w:pStyle w:val="Tabletext"/>
              <w:jc w:val="center"/>
            </w:pPr>
            <w:r w:rsidRPr="00BC0065">
              <w:t>37,5-38,25</w:t>
            </w:r>
          </w:p>
        </w:tc>
        <w:tc>
          <w:tcPr>
            <w:tcW w:w="2461" w:type="dxa"/>
            <w:tcBorders>
              <w:top w:val="nil"/>
              <w:bottom w:val="nil"/>
            </w:tcBorders>
            <w:vAlign w:val="center"/>
          </w:tcPr>
          <w:p w:rsidR="004E001F" w:rsidRPr="00BC0065" w:rsidRDefault="004E001F" w:rsidP="00B215B7">
            <w:pPr>
              <w:pStyle w:val="Tabletext"/>
              <w:jc w:val="center"/>
            </w:pPr>
            <w:r w:rsidRPr="00BC0065">
              <w:t>2 200-2 300</w:t>
            </w:r>
          </w:p>
        </w:tc>
        <w:tc>
          <w:tcPr>
            <w:tcW w:w="2461" w:type="dxa"/>
            <w:tcBorders>
              <w:top w:val="nil"/>
              <w:bottom w:val="nil"/>
            </w:tcBorders>
            <w:vAlign w:val="center"/>
          </w:tcPr>
          <w:p w:rsidR="004E001F" w:rsidRPr="00BC0065" w:rsidRDefault="004E001F" w:rsidP="00B215B7">
            <w:pPr>
              <w:pStyle w:val="Tabletext"/>
              <w:jc w:val="center"/>
            </w:pPr>
            <w:r w:rsidRPr="00BC0065">
              <w:t>13,25-13,4</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6,31175-6,31225</w:t>
            </w:r>
          </w:p>
        </w:tc>
        <w:tc>
          <w:tcPr>
            <w:tcW w:w="2461" w:type="dxa"/>
            <w:tcBorders>
              <w:top w:val="nil"/>
              <w:bottom w:val="nil"/>
            </w:tcBorders>
            <w:vAlign w:val="center"/>
          </w:tcPr>
          <w:p w:rsidR="004E001F" w:rsidRPr="00BC0065" w:rsidRDefault="004E001F" w:rsidP="00B215B7">
            <w:pPr>
              <w:pStyle w:val="Tabletext"/>
              <w:jc w:val="center"/>
            </w:pPr>
            <w:r w:rsidRPr="00BC0065">
              <w:t>73-74,6</w:t>
            </w:r>
          </w:p>
        </w:tc>
        <w:tc>
          <w:tcPr>
            <w:tcW w:w="2461" w:type="dxa"/>
            <w:tcBorders>
              <w:top w:val="nil"/>
              <w:bottom w:val="nil"/>
            </w:tcBorders>
            <w:vAlign w:val="center"/>
          </w:tcPr>
          <w:p w:rsidR="004E001F" w:rsidRPr="00BC0065" w:rsidRDefault="004E001F" w:rsidP="00B215B7">
            <w:pPr>
              <w:pStyle w:val="Tabletext"/>
              <w:jc w:val="center"/>
            </w:pPr>
            <w:r w:rsidRPr="00BC0065">
              <w:t>2 483,5-2 500</w:t>
            </w:r>
          </w:p>
        </w:tc>
        <w:tc>
          <w:tcPr>
            <w:tcW w:w="2461" w:type="dxa"/>
            <w:tcBorders>
              <w:top w:val="nil"/>
              <w:bottom w:val="nil"/>
            </w:tcBorders>
            <w:vAlign w:val="center"/>
          </w:tcPr>
          <w:p w:rsidR="004E001F" w:rsidRPr="00BC0065" w:rsidRDefault="004E001F" w:rsidP="00B215B7">
            <w:pPr>
              <w:pStyle w:val="Tabletext"/>
              <w:jc w:val="center"/>
            </w:pPr>
            <w:r w:rsidRPr="00BC0065">
              <w:t>14,47-14,5</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8,291-8,294</w:t>
            </w:r>
          </w:p>
        </w:tc>
        <w:tc>
          <w:tcPr>
            <w:tcW w:w="2461" w:type="dxa"/>
            <w:tcBorders>
              <w:top w:val="nil"/>
              <w:bottom w:val="nil"/>
            </w:tcBorders>
            <w:vAlign w:val="center"/>
          </w:tcPr>
          <w:p w:rsidR="004E001F" w:rsidRPr="00BC0065" w:rsidRDefault="004E001F" w:rsidP="00B215B7">
            <w:pPr>
              <w:pStyle w:val="Tabletext"/>
              <w:jc w:val="center"/>
            </w:pPr>
            <w:r w:rsidRPr="00BC0065">
              <w:t>74,8-75,2</w:t>
            </w:r>
          </w:p>
        </w:tc>
        <w:tc>
          <w:tcPr>
            <w:tcW w:w="2461" w:type="dxa"/>
            <w:tcBorders>
              <w:top w:val="nil"/>
              <w:bottom w:val="nil"/>
            </w:tcBorders>
            <w:vAlign w:val="center"/>
          </w:tcPr>
          <w:p w:rsidR="004E001F" w:rsidRPr="00BC0065" w:rsidRDefault="004E001F" w:rsidP="00B215B7">
            <w:pPr>
              <w:pStyle w:val="Tabletext"/>
              <w:jc w:val="center"/>
            </w:pPr>
            <w:r w:rsidRPr="00BC0065">
              <w:t>2 655-2 900</w:t>
            </w:r>
          </w:p>
        </w:tc>
        <w:tc>
          <w:tcPr>
            <w:tcW w:w="2461" w:type="dxa"/>
            <w:tcBorders>
              <w:top w:val="nil"/>
              <w:bottom w:val="nil"/>
            </w:tcBorders>
            <w:vAlign w:val="center"/>
          </w:tcPr>
          <w:p w:rsidR="004E001F" w:rsidRPr="00BC0065" w:rsidRDefault="004E001F" w:rsidP="00B215B7">
            <w:pPr>
              <w:pStyle w:val="Tabletext"/>
              <w:jc w:val="center"/>
            </w:pPr>
            <w:r w:rsidRPr="00BC0065">
              <w:t>15,35-16,2</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8,362-8,366</w:t>
            </w:r>
          </w:p>
        </w:tc>
        <w:tc>
          <w:tcPr>
            <w:tcW w:w="2461" w:type="dxa"/>
            <w:tcBorders>
              <w:top w:val="nil"/>
              <w:bottom w:val="nil"/>
            </w:tcBorders>
            <w:vAlign w:val="center"/>
          </w:tcPr>
          <w:p w:rsidR="004E001F" w:rsidRPr="00BC0065" w:rsidRDefault="004E001F" w:rsidP="00B215B7">
            <w:pPr>
              <w:pStyle w:val="Tabletext"/>
              <w:jc w:val="center"/>
            </w:pPr>
            <w:r w:rsidRPr="00BC0065">
              <w:t>108-138</w:t>
            </w:r>
          </w:p>
        </w:tc>
        <w:tc>
          <w:tcPr>
            <w:tcW w:w="2461" w:type="dxa"/>
            <w:tcBorders>
              <w:top w:val="nil"/>
              <w:bottom w:val="nil"/>
            </w:tcBorders>
            <w:vAlign w:val="center"/>
          </w:tcPr>
          <w:p w:rsidR="004E001F" w:rsidRPr="00BC0065" w:rsidRDefault="004E001F" w:rsidP="00B215B7">
            <w:pPr>
              <w:pStyle w:val="Tabletext"/>
              <w:jc w:val="center"/>
            </w:pPr>
            <w:r w:rsidRPr="00BC0065">
              <w:t>3 260-3 267</w:t>
            </w:r>
          </w:p>
        </w:tc>
        <w:tc>
          <w:tcPr>
            <w:tcW w:w="2461" w:type="dxa"/>
            <w:tcBorders>
              <w:top w:val="nil"/>
              <w:bottom w:val="nil"/>
            </w:tcBorders>
            <w:vAlign w:val="center"/>
          </w:tcPr>
          <w:p w:rsidR="004E001F" w:rsidRPr="00BC0065" w:rsidRDefault="004E001F" w:rsidP="00B215B7">
            <w:pPr>
              <w:pStyle w:val="Tabletext"/>
              <w:jc w:val="center"/>
            </w:pPr>
            <w:r w:rsidRPr="00BC0065">
              <w:t>20,2-21,26</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8,37625-8,38675</w:t>
            </w:r>
          </w:p>
        </w:tc>
        <w:tc>
          <w:tcPr>
            <w:tcW w:w="2461" w:type="dxa"/>
            <w:tcBorders>
              <w:top w:val="nil"/>
              <w:bottom w:val="nil"/>
            </w:tcBorders>
            <w:vAlign w:val="center"/>
          </w:tcPr>
          <w:p w:rsidR="004E001F" w:rsidRPr="00BC0065" w:rsidRDefault="004E001F" w:rsidP="00B215B7">
            <w:pPr>
              <w:pStyle w:val="Tabletext"/>
              <w:jc w:val="center"/>
            </w:pPr>
            <w:r w:rsidRPr="00BC0065">
              <w:t>149,9-150,05</w:t>
            </w:r>
          </w:p>
        </w:tc>
        <w:tc>
          <w:tcPr>
            <w:tcW w:w="2461" w:type="dxa"/>
            <w:tcBorders>
              <w:top w:val="nil"/>
              <w:bottom w:val="nil"/>
            </w:tcBorders>
            <w:vAlign w:val="center"/>
          </w:tcPr>
          <w:p w:rsidR="004E001F" w:rsidRPr="00BC0065" w:rsidRDefault="004E001F" w:rsidP="00B215B7">
            <w:pPr>
              <w:pStyle w:val="Tabletext"/>
              <w:jc w:val="center"/>
            </w:pPr>
            <w:r w:rsidRPr="00BC0065">
              <w:t>3 332-3 339</w:t>
            </w:r>
          </w:p>
        </w:tc>
        <w:tc>
          <w:tcPr>
            <w:tcW w:w="2461" w:type="dxa"/>
            <w:tcBorders>
              <w:top w:val="nil"/>
              <w:bottom w:val="nil"/>
            </w:tcBorders>
            <w:vAlign w:val="center"/>
          </w:tcPr>
          <w:p w:rsidR="004E001F" w:rsidRPr="00BC0065" w:rsidRDefault="004E001F" w:rsidP="00B215B7">
            <w:pPr>
              <w:pStyle w:val="Tabletext"/>
              <w:jc w:val="center"/>
            </w:pPr>
            <w:r w:rsidRPr="00BC0065">
              <w:t>22,01-23,12</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8,41425-8,41475</w:t>
            </w:r>
          </w:p>
        </w:tc>
        <w:tc>
          <w:tcPr>
            <w:tcW w:w="2461" w:type="dxa"/>
            <w:tcBorders>
              <w:top w:val="nil"/>
              <w:bottom w:val="nil"/>
            </w:tcBorders>
            <w:vAlign w:val="center"/>
          </w:tcPr>
          <w:p w:rsidR="004E001F" w:rsidRPr="00BC0065" w:rsidRDefault="004E001F" w:rsidP="00B215B7">
            <w:pPr>
              <w:pStyle w:val="Tabletext"/>
              <w:jc w:val="center"/>
            </w:pPr>
            <w:r w:rsidRPr="00BC0065">
              <w:t>156,52475-156,52525</w:t>
            </w:r>
          </w:p>
        </w:tc>
        <w:tc>
          <w:tcPr>
            <w:tcW w:w="2461" w:type="dxa"/>
            <w:tcBorders>
              <w:top w:val="nil"/>
              <w:bottom w:val="nil"/>
            </w:tcBorders>
            <w:vAlign w:val="center"/>
          </w:tcPr>
          <w:p w:rsidR="004E001F" w:rsidRPr="00BC0065" w:rsidRDefault="004E001F" w:rsidP="00B215B7">
            <w:pPr>
              <w:pStyle w:val="Tabletext"/>
              <w:jc w:val="center"/>
            </w:pPr>
            <w:r w:rsidRPr="00BC0065">
              <w:t>3 345,8-3 352,5</w:t>
            </w:r>
          </w:p>
        </w:tc>
        <w:tc>
          <w:tcPr>
            <w:tcW w:w="2461" w:type="dxa"/>
            <w:tcBorders>
              <w:top w:val="nil"/>
              <w:bottom w:val="nil"/>
            </w:tcBorders>
            <w:vAlign w:val="center"/>
          </w:tcPr>
          <w:p w:rsidR="004E001F" w:rsidRPr="00BC0065" w:rsidRDefault="004E001F" w:rsidP="00B215B7">
            <w:pPr>
              <w:pStyle w:val="Tabletext"/>
              <w:jc w:val="center"/>
            </w:pPr>
            <w:r w:rsidRPr="00BC0065">
              <w:t>23,6-24,0</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keepNext/>
              <w:keepLines/>
              <w:jc w:val="center"/>
            </w:pPr>
            <w:r w:rsidRPr="00BC0065">
              <w:t>12,29-12,293</w:t>
            </w:r>
          </w:p>
        </w:tc>
        <w:tc>
          <w:tcPr>
            <w:tcW w:w="2461" w:type="dxa"/>
            <w:tcBorders>
              <w:top w:val="nil"/>
              <w:bottom w:val="nil"/>
            </w:tcBorders>
            <w:vAlign w:val="center"/>
          </w:tcPr>
          <w:p w:rsidR="004E001F" w:rsidRPr="00BC0065" w:rsidRDefault="004E001F" w:rsidP="00B215B7">
            <w:pPr>
              <w:pStyle w:val="Tabletext"/>
              <w:keepNext/>
              <w:keepLines/>
              <w:jc w:val="center"/>
            </w:pPr>
            <w:r w:rsidRPr="00BC0065">
              <w:t>156,7-156,9</w:t>
            </w:r>
          </w:p>
        </w:tc>
        <w:tc>
          <w:tcPr>
            <w:tcW w:w="2461" w:type="dxa"/>
            <w:tcBorders>
              <w:top w:val="nil"/>
              <w:bottom w:val="nil"/>
            </w:tcBorders>
            <w:vAlign w:val="center"/>
          </w:tcPr>
          <w:p w:rsidR="004E001F" w:rsidRPr="00BC0065" w:rsidRDefault="004E001F" w:rsidP="00B215B7">
            <w:pPr>
              <w:pStyle w:val="Tabletext"/>
              <w:keepNext/>
              <w:keepLines/>
              <w:jc w:val="center"/>
            </w:pPr>
            <w:r w:rsidRPr="00BC0065">
              <w:t>4 200-4 400</w:t>
            </w:r>
          </w:p>
        </w:tc>
        <w:tc>
          <w:tcPr>
            <w:tcW w:w="2461" w:type="dxa"/>
            <w:tcBorders>
              <w:top w:val="nil"/>
              <w:bottom w:val="nil"/>
            </w:tcBorders>
            <w:vAlign w:val="center"/>
          </w:tcPr>
          <w:p w:rsidR="004E001F" w:rsidRPr="00BC0065" w:rsidRDefault="004E001F" w:rsidP="00B215B7">
            <w:pPr>
              <w:pStyle w:val="Tabletext"/>
              <w:keepNext/>
              <w:keepLines/>
              <w:jc w:val="center"/>
            </w:pPr>
            <w:r w:rsidRPr="00BC0065">
              <w:t>31,2-31,8</w:t>
            </w:r>
          </w:p>
        </w:tc>
      </w:tr>
      <w:tr w:rsidR="004E001F" w:rsidRPr="00BC0065" w:rsidTr="00864C86">
        <w:trPr>
          <w:jc w:val="center"/>
        </w:trPr>
        <w:tc>
          <w:tcPr>
            <w:tcW w:w="2461" w:type="dxa"/>
            <w:tcBorders>
              <w:top w:val="nil"/>
              <w:bottom w:val="nil"/>
            </w:tcBorders>
            <w:vAlign w:val="center"/>
          </w:tcPr>
          <w:p w:rsidR="004E001F" w:rsidRPr="00BC0065" w:rsidRDefault="004E001F" w:rsidP="00B215B7">
            <w:pPr>
              <w:pStyle w:val="Tabletext"/>
              <w:jc w:val="center"/>
            </w:pPr>
            <w:r w:rsidRPr="00BC0065">
              <w:t>12,51975-12,52025</w:t>
            </w:r>
          </w:p>
        </w:tc>
        <w:tc>
          <w:tcPr>
            <w:tcW w:w="2461" w:type="dxa"/>
            <w:tcBorders>
              <w:top w:val="nil"/>
              <w:bottom w:val="nil"/>
            </w:tcBorders>
            <w:vAlign w:val="center"/>
          </w:tcPr>
          <w:p w:rsidR="004E001F" w:rsidRPr="00BC0065" w:rsidRDefault="004E001F" w:rsidP="00B215B7">
            <w:pPr>
              <w:pStyle w:val="Tabletext"/>
              <w:jc w:val="center"/>
            </w:pPr>
            <w:r w:rsidRPr="00BC0065">
              <w:t>242,95-243</w:t>
            </w:r>
          </w:p>
        </w:tc>
        <w:tc>
          <w:tcPr>
            <w:tcW w:w="2461" w:type="dxa"/>
            <w:tcBorders>
              <w:top w:val="nil"/>
              <w:bottom w:val="nil"/>
            </w:tcBorders>
            <w:vAlign w:val="center"/>
          </w:tcPr>
          <w:p w:rsidR="004E001F" w:rsidRPr="00BC0065" w:rsidRDefault="004E001F" w:rsidP="00B215B7">
            <w:pPr>
              <w:pStyle w:val="Tabletext"/>
              <w:jc w:val="center"/>
            </w:pPr>
            <w:r w:rsidRPr="00BC0065">
              <w:t>4 800-5 150</w:t>
            </w:r>
          </w:p>
        </w:tc>
        <w:tc>
          <w:tcPr>
            <w:tcW w:w="2461" w:type="dxa"/>
            <w:tcBorders>
              <w:top w:val="nil"/>
              <w:bottom w:val="nil"/>
            </w:tcBorders>
            <w:vAlign w:val="center"/>
          </w:tcPr>
          <w:p w:rsidR="004E001F" w:rsidRPr="00BC0065" w:rsidRDefault="004E001F" w:rsidP="00B215B7">
            <w:pPr>
              <w:pStyle w:val="Tabletext"/>
              <w:jc w:val="center"/>
            </w:pPr>
            <w:r w:rsidRPr="00BC0065">
              <w:t>36,43-36,5</w:t>
            </w:r>
          </w:p>
        </w:tc>
      </w:tr>
      <w:tr w:rsidR="004E001F" w:rsidRPr="00BC0065" w:rsidTr="00864C86">
        <w:trPr>
          <w:jc w:val="center"/>
        </w:trPr>
        <w:tc>
          <w:tcPr>
            <w:tcW w:w="2461" w:type="dxa"/>
            <w:tcBorders>
              <w:top w:val="nil"/>
              <w:bottom w:val="single" w:sz="4" w:space="0" w:color="auto"/>
            </w:tcBorders>
            <w:vAlign w:val="center"/>
          </w:tcPr>
          <w:p w:rsidR="004E001F" w:rsidRPr="00BC0065" w:rsidRDefault="004E001F" w:rsidP="00B215B7">
            <w:pPr>
              <w:pStyle w:val="Tabletext"/>
              <w:jc w:val="center"/>
            </w:pPr>
            <w:r w:rsidRPr="00BC0065">
              <w:t>12,57675-12,57725</w:t>
            </w:r>
          </w:p>
        </w:tc>
        <w:tc>
          <w:tcPr>
            <w:tcW w:w="2461" w:type="dxa"/>
            <w:tcBorders>
              <w:top w:val="nil"/>
              <w:bottom w:val="single" w:sz="4" w:space="0" w:color="auto"/>
            </w:tcBorders>
            <w:vAlign w:val="center"/>
          </w:tcPr>
          <w:p w:rsidR="004E001F" w:rsidRPr="00BC0065" w:rsidRDefault="004E001F" w:rsidP="00B215B7">
            <w:pPr>
              <w:pStyle w:val="Tabletext"/>
              <w:jc w:val="center"/>
            </w:pPr>
            <w:r w:rsidRPr="00BC0065">
              <w:t>322-335,4</w:t>
            </w:r>
          </w:p>
        </w:tc>
        <w:tc>
          <w:tcPr>
            <w:tcW w:w="2461" w:type="dxa"/>
            <w:tcBorders>
              <w:top w:val="nil"/>
              <w:bottom w:val="single" w:sz="4" w:space="0" w:color="auto"/>
            </w:tcBorders>
            <w:vAlign w:val="center"/>
          </w:tcPr>
          <w:p w:rsidR="004E001F" w:rsidRPr="00BC0065" w:rsidRDefault="004E001F" w:rsidP="00B215B7">
            <w:pPr>
              <w:pStyle w:val="Tabletext"/>
              <w:jc w:val="center"/>
            </w:pPr>
          </w:p>
        </w:tc>
        <w:tc>
          <w:tcPr>
            <w:tcW w:w="2461" w:type="dxa"/>
            <w:tcBorders>
              <w:top w:val="nil"/>
              <w:bottom w:val="single" w:sz="4" w:space="0" w:color="auto"/>
            </w:tcBorders>
            <w:vAlign w:val="center"/>
          </w:tcPr>
          <w:p w:rsidR="004E001F" w:rsidRPr="00BC0065" w:rsidRDefault="004E001F" w:rsidP="00B215B7">
            <w:pPr>
              <w:pStyle w:val="Tabletext"/>
              <w:jc w:val="center"/>
            </w:pPr>
            <w:r w:rsidRPr="00BC0065">
              <w:t>Au-dessus de 38,6</w:t>
            </w:r>
          </w:p>
        </w:tc>
      </w:tr>
      <w:tr w:rsidR="004E001F" w:rsidRPr="00BC0065" w:rsidTr="00864C86">
        <w:trPr>
          <w:jc w:val="center"/>
        </w:trPr>
        <w:tc>
          <w:tcPr>
            <w:tcW w:w="9844" w:type="dxa"/>
            <w:gridSpan w:val="4"/>
            <w:tcBorders>
              <w:top w:val="single" w:sz="4" w:space="0" w:color="auto"/>
              <w:left w:val="nil"/>
              <w:bottom w:val="nil"/>
              <w:right w:val="nil"/>
            </w:tcBorders>
            <w:vAlign w:val="center"/>
          </w:tcPr>
          <w:p w:rsidR="004E001F" w:rsidRPr="00BC0065" w:rsidRDefault="004E001F" w:rsidP="00864C86">
            <w:pPr>
              <w:pStyle w:val="Tablelegend"/>
              <w:ind w:left="279" w:hanging="284"/>
              <w:jc w:val="both"/>
            </w:pPr>
            <w:r w:rsidRPr="00BC0065">
              <w:rPr>
                <w:vertAlign w:val="superscript"/>
              </w:rPr>
              <w:t>*</w:t>
            </w:r>
            <w:r w:rsidRPr="00BC0065">
              <w:tab/>
              <w:t xml:space="preserve">A titre exceptionnel, les systèmes de communication </w:t>
            </w:r>
            <w:r>
              <w:t xml:space="preserve">utilisant des </w:t>
            </w:r>
            <w:r w:rsidRPr="00BC0065">
              <w:t xml:space="preserve">implants médicaux (MICS) sont autorisés à fonctionner dans la bande </w:t>
            </w:r>
            <w:r>
              <w:t>402</w:t>
            </w:r>
            <w:r>
              <w:noBreakHyphen/>
            </w:r>
            <w:r w:rsidRPr="00BC0065">
              <w:t>405 MHz, pour autant qu</w:t>
            </w:r>
            <w:r>
              <w:t>'</w:t>
            </w:r>
            <w:r w:rsidRPr="00BC0065">
              <w:t>ils respectent les dispositions énoncées dans la Résolution 506 d</w:t>
            </w:r>
            <w:r>
              <w:t>'</w:t>
            </w:r>
            <w:r w:rsidRPr="00BC0065">
              <w:t>Anatel.</w:t>
            </w:r>
          </w:p>
        </w:tc>
      </w:tr>
    </w:tbl>
    <w:p w:rsidR="004E001F" w:rsidRPr="00BC0065" w:rsidRDefault="004E001F" w:rsidP="004E001F">
      <w:pPr>
        <w:pStyle w:val="Tablefin"/>
        <w:rPr>
          <w:sz w:val="2"/>
          <w:szCs w:val="2"/>
          <w:lang w:val="fr-FR"/>
        </w:rPr>
      </w:pPr>
    </w:p>
    <w:p w:rsidR="000C1998" w:rsidRPr="00C619FA" w:rsidRDefault="000C1998" w:rsidP="000C1998">
      <w:pPr>
        <w:pStyle w:val="Tablefin"/>
        <w:rPr>
          <w:lang w:val="fr-CH"/>
        </w:rPr>
      </w:pPr>
      <w:bookmarkStart w:id="115" w:name="_Toc282689468"/>
    </w:p>
    <w:p w:rsidR="004E001F" w:rsidRPr="00BC0065" w:rsidRDefault="004E001F" w:rsidP="004E001F">
      <w:pPr>
        <w:pStyle w:val="Heading1"/>
      </w:pPr>
      <w:r w:rsidRPr="00BC0065">
        <w:t>5</w:t>
      </w:r>
      <w:r w:rsidRPr="00BC0065">
        <w:tab/>
        <w:t>Limites générales des émissions</w:t>
      </w:r>
      <w:bookmarkEnd w:id="115"/>
    </w:p>
    <w:p w:rsidR="004E001F" w:rsidRPr="00BC0065" w:rsidRDefault="004E001F" w:rsidP="00864C86">
      <w:pPr>
        <w:jc w:val="both"/>
      </w:pPr>
      <w:r w:rsidRPr="00BC0065">
        <w:t>Sauf indication contraire dans la Résolution 506 d</w:t>
      </w:r>
      <w:r>
        <w:t>'</w:t>
      </w:r>
      <w:r w:rsidRPr="00BC0065">
        <w:t xml:space="preserve">Anatel, les émissions des équipements à rayonnement restreint ne doivent pas dépasser les niveaux de champ </w:t>
      </w:r>
      <w:r>
        <w:t xml:space="preserve">indiqués </w:t>
      </w:r>
      <w:r w:rsidRPr="00BC0065">
        <w:t>dans le Tableau </w:t>
      </w:r>
      <w:r w:rsidRPr="00BC0065">
        <w:rPr>
          <w:lang w:eastAsia="ja-JP"/>
        </w:rPr>
        <w:t>26</w:t>
      </w:r>
      <w:r w:rsidRPr="00BC0065">
        <w:t>.</w:t>
      </w:r>
    </w:p>
    <w:p w:rsidR="004E001F" w:rsidRPr="00BC0065" w:rsidRDefault="004E001F" w:rsidP="004E001F">
      <w:pPr>
        <w:pStyle w:val="TableNo"/>
        <w:rPr>
          <w:lang w:eastAsia="ja-JP"/>
        </w:rPr>
      </w:pPr>
      <w:r w:rsidRPr="00BC0065">
        <w:t>TABLEAU </w:t>
      </w:r>
      <w:r w:rsidRPr="00BC0065">
        <w:rPr>
          <w:lang w:eastAsia="ja-JP"/>
        </w:rPr>
        <w:t>26</w:t>
      </w:r>
    </w:p>
    <w:p w:rsidR="004E001F" w:rsidRDefault="004E001F" w:rsidP="00864C86">
      <w:pPr>
        <w:pStyle w:val="Tabletitle"/>
      </w:pPr>
      <w:r w:rsidRPr="00BC0065">
        <w:t>Limites générales des émissions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4E001F" w:rsidRPr="00BC0065" w:rsidTr="000C1998">
        <w:trPr>
          <w:cantSplit/>
          <w:jc w:val="center"/>
        </w:trPr>
        <w:tc>
          <w:tcPr>
            <w:tcW w:w="3283" w:type="dxa"/>
          </w:tcPr>
          <w:p w:rsidR="004E001F" w:rsidRPr="00BC0065" w:rsidRDefault="004E001F" w:rsidP="00B215B7">
            <w:pPr>
              <w:pStyle w:val="Tablehead"/>
            </w:pPr>
            <w:r w:rsidRPr="00BC0065">
              <w:t>Fréquence</w:t>
            </w:r>
            <w:r w:rsidRPr="00BC0065">
              <w:br/>
              <w:t>(MHz)</w:t>
            </w:r>
          </w:p>
        </w:tc>
        <w:tc>
          <w:tcPr>
            <w:tcW w:w="3283" w:type="dxa"/>
          </w:tcPr>
          <w:p w:rsidR="004E001F" w:rsidRPr="00BC0065" w:rsidRDefault="004E001F" w:rsidP="00B215B7">
            <w:pPr>
              <w:pStyle w:val="Tablehead"/>
            </w:pPr>
            <w:r w:rsidRPr="00BC0065">
              <w:t>Champ</w:t>
            </w:r>
            <w:r w:rsidRPr="00BC0065">
              <w:br/>
              <w:t>(</w:t>
            </w:r>
            <w:r w:rsidRPr="00BC0065">
              <w:sym w:font="Symbol" w:char="F06D"/>
            </w:r>
            <w:r w:rsidRPr="00BC0065">
              <w:t>V/m)</w:t>
            </w:r>
          </w:p>
        </w:tc>
        <w:tc>
          <w:tcPr>
            <w:tcW w:w="3283" w:type="dxa"/>
          </w:tcPr>
          <w:p w:rsidR="004E001F" w:rsidRPr="00BC0065" w:rsidRDefault="004E001F" w:rsidP="00B215B7">
            <w:pPr>
              <w:pStyle w:val="Tablehead"/>
            </w:pPr>
            <w:r w:rsidRPr="00BC0065">
              <w:t>Distance</w:t>
            </w:r>
            <w:r>
              <w:t xml:space="preserve"> d</w:t>
            </w:r>
            <w:r w:rsidRPr="00BC0065">
              <w:t>e</w:t>
            </w:r>
            <w:r>
              <w:t xml:space="preserve"> </w:t>
            </w:r>
            <w:r w:rsidRPr="00BC0065">
              <w:t>mesure</w:t>
            </w:r>
            <w:r w:rsidRPr="00BC0065">
              <w:br/>
              <w:t>(m)</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0,009-0,490</w:t>
            </w:r>
          </w:p>
        </w:tc>
        <w:tc>
          <w:tcPr>
            <w:tcW w:w="3283" w:type="dxa"/>
          </w:tcPr>
          <w:p w:rsidR="004E001F" w:rsidRPr="00BC0065" w:rsidRDefault="004E001F" w:rsidP="00B215B7">
            <w:pPr>
              <w:pStyle w:val="Tabletext"/>
              <w:jc w:val="center"/>
            </w:pPr>
            <w:r w:rsidRPr="00BC0065">
              <w:t>2 400/</w:t>
            </w:r>
            <w:r w:rsidRPr="00BC0065">
              <w:rPr>
                <w:i/>
                <w:iCs/>
              </w:rPr>
              <w:t>f</w:t>
            </w:r>
            <w:r w:rsidRPr="00BC0065">
              <w:t xml:space="preserve"> (kHz)</w:t>
            </w:r>
          </w:p>
        </w:tc>
        <w:tc>
          <w:tcPr>
            <w:tcW w:w="3283" w:type="dxa"/>
          </w:tcPr>
          <w:p w:rsidR="004E001F" w:rsidRPr="00BC0065" w:rsidRDefault="004E001F" w:rsidP="00B215B7">
            <w:pPr>
              <w:pStyle w:val="Tabletext"/>
              <w:jc w:val="center"/>
            </w:pPr>
            <w:r w:rsidRPr="00BC0065">
              <w:t>300</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0,490-1,705</w:t>
            </w:r>
          </w:p>
        </w:tc>
        <w:tc>
          <w:tcPr>
            <w:tcW w:w="3283" w:type="dxa"/>
          </w:tcPr>
          <w:p w:rsidR="004E001F" w:rsidRPr="00BC0065" w:rsidRDefault="004E001F" w:rsidP="00B215B7">
            <w:pPr>
              <w:pStyle w:val="Tabletext"/>
              <w:jc w:val="center"/>
            </w:pPr>
            <w:r w:rsidRPr="00BC0065">
              <w:t>24 000/</w:t>
            </w:r>
            <w:r w:rsidRPr="00BC0065">
              <w:rPr>
                <w:i/>
                <w:iCs/>
              </w:rPr>
              <w:t>f</w:t>
            </w:r>
            <w:r w:rsidRPr="00BC0065">
              <w:t xml:space="preserve"> (kHz)</w:t>
            </w:r>
          </w:p>
        </w:tc>
        <w:tc>
          <w:tcPr>
            <w:tcW w:w="3283" w:type="dxa"/>
          </w:tcPr>
          <w:p w:rsidR="004E001F" w:rsidRPr="00BC0065" w:rsidRDefault="004E001F" w:rsidP="00B215B7">
            <w:pPr>
              <w:pStyle w:val="Tabletext"/>
              <w:jc w:val="center"/>
            </w:pPr>
            <w:r w:rsidRPr="00BC0065">
              <w:t>30</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1,705-30,0</w:t>
            </w:r>
          </w:p>
        </w:tc>
        <w:tc>
          <w:tcPr>
            <w:tcW w:w="3283" w:type="dxa"/>
          </w:tcPr>
          <w:p w:rsidR="004E001F" w:rsidRPr="00BC0065" w:rsidRDefault="004E001F" w:rsidP="00B215B7">
            <w:pPr>
              <w:pStyle w:val="Tabletext"/>
              <w:jc w:val="center"/>
            </w:pPr>
            <w:r w:rsidRPr="00BC0065">
              <w:t>30</w:t>
            </w:r>
          </w:p>
        </w:tc>
        <w:tc>
          <w:tcPr>
            <w:tcW w:w="3283" w:type="dxa"/>
          </w:tcPr>
          <w:p w:rsidR="004E001F" w:rsidRPr="00BC0065" w:rsidRDefault="004E001F" w:rsidP="00B215B7">
            <w:pPr>
              <w:pStyle w:val="Tabletext"/>
              <w:jc w:val="center"/>
            </w:pPr>
            <w:r w:rsidRPr="00BC0065">
              <w:t>30</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30-88</w:t>
            </w:r>
          </w:p>
        </w:tc>
        <w:tc>
          <w:tcPr>
            <w:tcW w:w="3283" w:type="dxa"/>
          </w:tcPr>
          <w:p w:rsidR="004E001F" w:rsidRPr="00BC0065" w:rsidRDefault="004E001F" w:rsidP="00B215B7">
            <w:pPr>
              <w:pStyle w:val="Tabletext"/>
              <w:jc w:val="center"/>
            </w:pPr>
            <w:r w:rsidRPr="00BC0065">
              <w:t>100</w:t>
            </w:r>
          </w:p>
        </w:tc>
        <w:tc>
          <w:tcPr>
            <w:tcW w:w="3283" w:type="dxa"/>
          </w:tcPr>
          <w:p w:rsidR="004E001F" w:rsidRPr="00BC0065" w:rsidRDefault="004E001F" w:rsidP="00B215B7">
            <w:pPr>
              <w:pStyle w:val="Tabletext"/>
              <w:jc w:val="center"/>
            </w:pPr>
            <w:r w:rsidRPr="00BC0065">
              <w:t>3</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88-216</w:t>
            </w:r>
          </w:p>
        </w:tc>
        <w:tc>
          <w:tcPr>
            <w:tcW w:w="3283" w:type="dxa"/>
          </w:tcPr>
          <w:p w:rsidR="004E001F" w:rsidRPr="00BC0065" w:rsidRDefault="004E001F" w:rsidP="00B215B7">
            <w:pPr>
              <w:pStyle w:val="Tabletext"/>
              <w:jc w:val="center"/>
            </w:pPr>
            <w:r w:rsidRPr="00BC0065">
              <w:t>150</w:t>
            </w:r>
          </w:p>
        </w:tc>
        <w:tc>
          <w:tcPr>
            <w:tcW w:w="3283" w:type="dxa"/>
          </w:tcPr>
          <w:p w:rsidR="004E001F" w:rsidRPr="00BC0065" w:rsidRDefault="004E001F" w:rsidP="00B215B7">
            <w:pPr>
              <w:pStyle w:val="Tabletext"/>
              <w:jc w:val="center"/>
            </w:pPr>
            <w:r w:rsidRPr="00BC0065">
              <w:t>3</w:t>
            </w:r>
          </w:p>
        </w:tc>
      </w:tr>
      <w:tr w:rsidR="004E001F" w:rsidRPr="00BC0065" w:rsidTr="000C1998">
        <w:trPr>
          <w:cantSplit/>
          <w:jc w:val="center"/>
        </w:trPr>
        <w:tc>
          <w:tcPr>
            <w:tcW w:w="3283" w:type="dxa"/>
          </w:tcPr>
          <w:p w:rsidR="004E001F" w:rsidRPr="00BC0065" w:rsidRDefault="004E001F" w:rsidP="00B215B7">
            <w:pPr>
              <w:pStyle w:val="Tabletext"/>
              <w:jc w:val="center"/>
            </w:pPr>
            <w:r w:rsidRPr="00BC0065">
              <w:t>216-960</w:t>
            </w:r>
          </w:p>
        </w:tc>
        <w:tc>
          <w:tcPr>
            <w:tcW w:w="3283" w:type="dxa"/>
          </w:tcPr>
          <w:p w:rsidR="004E001F" w:rsidRPr="00BC0065" w:rsidRDefault="004E001F" w:rsidP="00B215B7">
            <w:pPr>
              <w:pStyle w:val="Tabletext"/>
              <w:jc w:val="center"/>
            </w:pPr>
            <w:r w:rsidRPr="00BC0065">
              <w:t>200</w:t>
            </w:r>
          </w:p>
        </w:tc>
        <w:tc>
          <w:tcPr>
            <w:tcW w:w="3283" w:type="dxa"/>
          </w:tcPr>
          <w:p w:rsidR="004E001F" w:rsidRPr="00BC0065" w:rsidRDefault="004E001F" w:rsidP="00B215B7">
            <w:pPr>
              <w:pStyle w:val="Tabletext"/>
              <w:jc w:val="center"/>
            </w:pPr>
            <w:r w:rsidRPr="00BC0065">
              <w:t>3</w:t>
            </w:r>
          </w:p>
        </w:tc>
      </w:tr>
      <w:tr w:rsidR="004E001F" w:rsidRPr="00BC0065" w:rsidTr="000C1998">
        <w:trPr>
          <w:cantSplit/>
          <w:jc w:val="center"/>
        </w:trPr>
        <w:tc>
          <w:tcPr>
            <w:tcW w:w="3283" w:type="dxa"/>
          </w:tcPr>
          <w:p w:rsidR="004E001F" w:rsidRPr="00BC0065" w:rsidRDefault="004E001F" w:rsidP="00B215B7">
            <w:pPr>
              <w:pStyle w:val="Tabletext"/>
              <w:jc w:val="center"/>
            </w:pPr>
            <w:r>
              <w:t>Supérieure à</w:t>
            </w:r>
            <w:r w:rsidRPr="00BC0065">
              <w:t xml:space="preserve"> 960</w:t>
            </w:r>
          </w:p>
        </w:tc>
        <w:tc>
          <w:tcPr>
            <w:tcW w:w="3283" w:type="dxa"/>
          </w:tcPr>
          <w:p w:rsidR="004E001F" w:rsidRPr="00BC0065" w:rsidRDefault="004E001F" w:rsidP="00B215B7">
            <w:pPr>
              <w:pStyle w:val="Tabletext"/>
              <w:jc w:val="center"/>
            </w:pPr>
            <w:r w:rsidRPr="00BC0065">
              <w:t>500</w:t>
            </w:r>
          </w:p>
        </w:tc>
        <w:tc>
          <w:tcPr>
            <w:tcW w:w="3283" w:type="dxa"/>
          </w:tcPr>
          <w:p w:rsidR="004E001F" w:rsidRPr="00BC0065" w:rsidRDefault="004E001F" w:rsidP="00B215B7">
            <w:pPr>
              <w:pStyle w:val="Tabletext"/>
              <w:jc w:val="center"/>
            </w:pPr>
            <w:r w:rsidRPr="00BC0065">
              <w:t>3</w:t>
            </w:r>
          </w:p>
        </w:tc>
      </w:tr>
    </w:tbl>
    <w:p w:rsidR="000C1998" w:rsidRDefault="000C1998" w:rsidP="000C1998">
      <w:pPr>
        <w:pStyle w:val="Tablefin"/>
      </w:pPr>
    </w:p>
    <w:p w:rsidR="004E001F" w:rsidRPr="007A20CD" w:rsidRDefault="004E001F" w:rsidP="000C1998">
      <w:pPr>
        <w:rPr>
          <w:lang w:val="fr-CH"/>
        </w:rPr>
      </w:pPr>
      <w:r w:rsidRPr="007A20CD">
        <w:rPr>
          <w:lang w:val="fr-CH"/>
        </w:rPr>
        <w:t>Dans les bandes 54-72 MHz, 76-88 MHz, 174-216 MHz et 470-806 MHz, l'exploitation d'équipements à rayonnement restreint ne doit être autorisée que dans les conditions particulières énoncées dans la Résolution 506 d'Anatel.</w:t>
      </w:r>
    </w:p>
    <w:p w:rsidR="004E001F" w:rsidRPr="00BC0065" w:rsidRDefault="004E001F" w:rsidP="00864C86">
      <w:pPr>
        <w:jc w:val="both"/>
      </w:pPr>
      <w:r>
        <w:t>Pour les</w:t>
      </w:r>
      <w:r w:rsidRPr="00BC0065">
        <w:t xml:space="preserve"> équipements à rayonnement restreint fonctionnant dans les bandes 26,96-27,28 MHz </w:t>
      </w:r>
      <w:r>
        <w:t>et </w:t>
      </w:r>
      <w:r w:rsidRPr="00BC0065">
        <w:t>49,82-49,90 MHz</w:t>
      </w:r>
      <w:r>
        <w:t>, le champ</w:t>
      </w:r>
      <w:r w:rsidRPr="00BC0065">
        <w:t xml:space="preserve"> ne doit pas dépasser: </w:t>
      </w:r>
    </w:p>
    <w:p w:rsidR="004E001F" w:rsidRPr="00BC0065" w:rsidRDefault="004E001F" w:rsidP="00864C86">
      <w:pPr>
        <w:pStyle w:val="enumlev1"/>
        <w:jc w:val="both"/>
      </w:pPr>
      <w:r>
        <w:t>–</w:t>
      </w:r>
      <w:r>
        <w:tab/>
        <w:t>10 </w:t>
      </w:r>
      <w:r w:rsidRPr="00BC0065">
        <w:t>000 (</w:t>
      </w:r>
      <w:r w:rsidRPr="00BC0065">
        <w:sym w:font="Symbol" w:char="F06D"/>
      </w:r>
      <w:r w:rsidRPr="00BC0065">
        <w:t>V/m)/m à une distance de 3 m de l</w:t>
      </w:r>
      <w:r>
        <w:t>'</w:t>
      </w:r>
      <w:r w:rsidRPr="00BC0065">
        <w:t>émetteur pour les émissions sur la fréquence porteuse;</w:t>
      </w:r>
    </w:p>
    <w:p w:rsidR="004E001F" w:rsidRPr="00BC0065" w:rsidRDefault="004E001F" w:rsidP="00864C86">
      <w:pPr>
        <w:pStyle w:val="enumlev1"/>
        <w:jc w:val="both"/>
      </w:pPr>
      <w:r>
        <w:t>–</w:t>
      </w:r>
      <w:r>
        <w:tab/>
        <w:t xml:space="preserve">500 </w:t>
      </w:r>
      <w:r w:rsidRPr="00BC0065">
        <w:t>(</w:t>
      </w:r>
      <w:r w:rsidRPr="00BC0065">
        <w:sym w:font="Symbol" w:char="F06D"/>
      </w:r>
      <w:r w:rsidRPr="00BC0065">
        <w:t>V/m)/m à une distance de 3 m de l</w:t>
      </w:r>
      <w:r>
        <w:t>'</w:t>
      </w:r>
      <w:r w:rsidRPr="00BC0065">
        <w:t xml:space="preserve">émetteur pour les émissions en dehors de la bande de fréquences </w:t>
      </w:r>
      <w:r>
        <w:t>(</w:t>
      </w:r>
      <w:r w:rsidRPr="00BC0065">
        <w:t>y compris les fréquences harmoniques</w:t>
      </w:r>
      <w:r>
        <w:t>)</w:t>
      </w:r>
      <w:r w:rsidRPr="00BC0065">
        <w:t>, sur n</w:t>
      </w:r>
      <w:r>
        <w:t>'</w:t>
      </w:r>
      <w:r w:rsidRPr="00BC0065">
        <w:t>importe quelle fréquence éloignée de plus de 10 kHz de la porteuse.</w:t>
      </w:r>
    </w:p>
    <w:p w:rsidR="004E001F" w:rsidRPr="00BC0065" w:rsidRDefault="004E001F" w:rsidP="00864C86">
      <w:pPr>
        <w:jc w:val="both"/>
      </w:pPr>
      <w:r>
        <w:t xml:space="preserve">Pour les </w:t>
      </w:r>
      <w:r w:rsidRPr="00BC0065">
        <w:t>équipements à rayonnement restreint fonctionnant dans la bande 40,66-40,70 MHz</w:t>
      </w:r>
      <w:r>
        <w:t>, le champ</w:t>
      </w:r>
      <w:r w:rsidRPr="00BC0065">
        <w:t xml:space="preserve"> ne doit pas dépasser 1 000 (</w:t>
      </w:r>
      <w:r w:rsidRPr="00BC0065">
        <w:sym w:font="Symbol" w:char="F06D"/>
      </w:r>
      <w:r w:rsidRPr="00BC0065">
        <w:t>V/m)/m à une distance de 3 m de l</w:t>
      </w:r>
      <w:r>
        <w:t>'</w:t>
      </w:r>
      <w:r w:rsidRPr="00BC0065">
        <w:t>émetteur.</w:t>
      </w:r>
    </w:p>
    <w:p w:rsidR="004E001F" w:rsidRPr="00BC0065" w:rsidRDefault="004E001F" w:rsidP="00864C86">
      <w:pPr>
        <w:jc w:val="both"/>
      </w:pPr>
      <w:r w:rsidRPr="00BC0065">
        <w:t>Le champ moyen mesuré à une distance de 3 m des équipements à rayonnement restreint fonctionnant dans les bandes 902-907,5 MHz, 915-928 MHz, 2 400-2 483,5 MHz, 5 725</w:t>
      </w:r>
      <w:r w:rsidRPr="00BC0065">
        <w:noBreakHyphen/>
        <w:t xml:space="preserve">5 875 MHz et 24,00-24,25 GHz ne doit pas dépasser les niveaux </w:t>
      </w:r>
      <w:r>
        <w:t xml:space="preserve">indiqués </w:t>
      </w:r>
      <w:r w:rsidRPr="00BC0065">
        <w:t>dans le Tableau </w:t>
      </w:r>
      <w:r w:rsidRPr="00BC0065">
        <w:rPr>
          <w:lang w:eastAsia="ko-KR"/>
        </w:rPr>
        <w:t>36</w:t>
      </w:r>
      <w:r w:rsidRPr="00BC0065">
        <w:t>. Le champ de crête de n</w:t>
      </w:r>
      <w:r>
        <w:t>'</w:t>
      </w:r>
      <w:r w:rsidRPr="00BC0065">
        <w:t>importe quelle émission ne doit pas dépasser le niveau moyen de 20 dB. Toutes les émissions en dehors de la bande de fréquences spécifiée, à l</w:t>
      </w:r>
      <w:r>
        <w:t>'</w:t>
      </w:r>
      <w:r w:rsidRPr="00BC0065">
        <w:t>exception des harmoniques, doivent être ramenées à un niveau inférieur d</w:t>
      </w:r>
      <w:r>
        <w:t>'</w:t>
      </w:r>
      <w:r w:rsidRPr="00BC0065">
        <w:t>au moins 50 dB au niveau correspondant à la fréquence fondamentale ou respecter les limites générales des émissions indiquées dans le Tableau 27, si celles-ci sont inférieures.</w:t>
      </w:r>
    </w:p>
    <w:p w:rsidR="004E001F" w:rsidRPr="00BC0065" w:rsidRDefault="004E001F" w:rsidP="00864C86">
      <w:pPr>
        <w:jc w:val="both"/>
      </w:pPr>
      <w:r w:rsidRPr="00BC0065">
        <w:t>L</w:t>
      </w:r>
      <w:r>
        <w:t>'</w:t>
      </w:r>
      <w:r w:rsidRPr="00BC0065">
        <w:t xml:space="preserve">utilisation de la bande 433-435 MHz par des équipements à rayonnement restreint en intérieur est possible avec une puissance </w:t>
      </w:r>
      <w:r>
        <w:t xml:space="preserve">rayonnée </w:t>
      </w:r>
      <w:r w:rsidRPr="00BC0065">
        <w:t>limitée à 10 mW (p.i.r.e.).</w:t>
      </w:r>
    </w:p>
    <w:p w:rsidR="004E001F" w:rsidRPr="00BC0065" w:rsidRDefault="004E001F" w:rsidP="004E001F">
      <w:pPr>
        <w:pStyle w:val="TableNo"/>
        <w:keepLines/>
      </w:pPr>
      <w:r w:rsidRPr="00BC0065">
        <w:t>TABLEAU 27</w:t>
      </w:r>
    </w:p>
    <w:p w:rsidR="004E001F" w:rsidRDefault="004E001F" w:rsidP="00864C86">
      <w:pPr>
        <w:pStyle w:val="Tabletitle"/>
      </w:pPr>
      <w:r w:rsidRPr="00864C86">
        <w:t>Limites</w:t>
      </w:r>
      <w:r w:rsidRPr="00BC0065">
        <w:t xml:space="preserve"> du champ pour les équipements fonctionnant dans les bandes 902-907,5 MHz, </w:t>
      </w:r>
      <w:r w:rsidRPr="00BC0065">
        <w:br/>
        <w:t>915-928 MHz, 2 400-2 483,5 MHz, 5 725-5 875 MHz et 24,00-24,25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4E001F" w:rsidRPr="00BC0065" w:rsidTr="00A93AA6">
        <w:trPr>
          <w:cantSplit/>
          <w:jc w:val="center"/>
        </w:trPr>
        <w:tc>
          <w:tcPr>
            <w:tcW w:w="3261" w:type="dxa"/>
            <w:vAlign w:val="center"/>
          </w:tcPr>
          <w:p w:rsidR="004E001F" w:rsidRPr="00BC0065" w:rsidRDefault="004E001F" w:rsidP="00A93AA6">
            <w:pPr>
              <w:pStyle w:val="Tablehead"/>
              <w:keepLines/>
            </w:pPr>
            <w:r w:rsidRPr="00BC0065">
              <w:t>Fréquence fondamentale</w:t>
            </w:r>
          </w:p>
        </w:tc>
        <w:tc>
          <w:tcPr>
            <w:tcW w:w="3260" w:type="dxa"/>
            <w:vAlign w:val="center"/>
          </w:tcPr>
          <w:p w:rsidR="004E001F" w:rsidRPr="00BC0065" w:rsidRDefault="004E001F" w:rsidP="00A93AA6">
            <w:pPr>
              <w:pStyle w:val="Tablehead"/>
              <w:keepLines/>
            </w:pPr>
            <w:r w:rsidRPr="00BC0065">
              <w:t xml:space="preserve">Champ à la fréquence fondamentale </w:t>
            </w:r>
            <w:r w:rsidRPr="00BC0065">
              <w:br/>
              <w:t>(</w:t>
            </w:r>
            <w:r w:rsidRPr="00BC0065">
              <w:sym w:font="Symbol" w:char="F06D"/>
            </w:r>
            <w:r w:rsidRPr="00BC0065">
              <w:t>V/m)</w:t>
            </w:r>
          </w:p>
        </w:tc>
        <w:tc>
          <w:tcPr>
            <w:tcW w:w="3260" w:type="dxa"/>
            <w:vAlign w:val="center"/>
          </w:tcPr>
          <w:p w:rsidR="004E001F" w:rsidRPr="00BC0065" w:rsidRDefault="004E001F" w:rsidP="00A93AA6">
            <w:pPr>
              <w:pStyle w:val="Tablehead"/>
              <w:keepLines/>
            </w:pPr>
            <w:r w:rsidRPr="00BC0065">
              <w:t xml:space="preserve">Champ correspondant aux harmoniques </w:t>
            </w:r>
            <w:r w:rsidRPr="00BC0065">
              <w:br/>
              <w:t>(</w:t>
            </w:r>
            <w:r w:rsidRPr="00BC0065">
              <w:sym w:font="Symbol" w:char="F06D"/>
            </w:r>
            <w:r w:rsidRPr="00BC0065">
              <w:t>V/m)</w:t>
            </w:r>
          </w:p>
        </w:tc>
      </w:tr>
      <w:tr w:rsidR="004E001F" w:rsidRPr="00BC0065" w:rsidTr="000C1998">
        <w:trPr>
          <w:cantSplit/>
          <w:jc w:val="center"/>
        </w:trPr>
        <w:tc>
          <w:tcPr>
            <w:tcW w:w="3261" w:type="dxa"/>
          </w:tcPr>
          <w:p w:rsidR="004E001F" w:rsidRPr="00BC0065" w:rsidRDefault="004E001F" w:rsidP="00B215B7">
            <w:pPr>
              <w:pStyle w:val="Tabletext"/>
              <w:keepNext/>
              <w:keepLines/>
              <w:jc w:val="center"/>
            </w:pPr>
            <w:r w:rsidRPr="00BC0065">
              <w:t>902-907,5 MHz</w:t>
            </w:r>
          </w:p>
        </w:tc>
        <w:tc>
          <w:tcPr>
            <w:tcW w:w="3260" w:type="dxa"/>
          </w:tcPr>
          <w:p w:rsidR="004E001F" w:rsidRPr="00BC0065" w:rsidRDefault="004E001F" w:rsidP="00B215B7">
            <w:pPr>
              <w:pStyle w:val="Tabletext"/>
              <w:keepNext/>
              <w:keepLines/>
              <w:jc w:val="center"/>
            </w:pPr>
            <w:r w:rsidRPr="00BC0065">
              <w:t>50</w:t>
            </w:r>
          </w:p>
        </w:tc>
        <w:tc>
          <w:tcPr>
            <w:tcW w:w="3260" w:type="dxa"/>
          </w:tcPr>
          <w:p w:rsidR="004E001F" w:rsidRPr="00BC0065" w:rsidRDefault="004E001F" w:rsidP="00B215B7">
            <w:pPr>
              <w:pStyle w:val="Tabletext"/>
              <w:keepNext/>
              <w:keepLines/>
              <w:jc w:val="center"/>
            </w:pPr>
            <w:r w:rsidRPr="00BC0065">
              <w:t>500</w:t>
            </w:r>
          </w:p>
        </w:tc>
      </w:tr>
      <w:tr w:rsidR="004E001F" w:rsidRPr="00BC0065" w:rsidTr="000C1998">
        <w:trPr>
          <w:cantSplit/>
          <w:jc w:val="center"/>
        </w:trPr>
        <w:tc>
          <w:tcPr>
            <w:tcW w:w="3261" w:type="dxa"/>
          </w:tcPr>
          <w:p w:rsidR="004E001F" w:rsidRPr="00BC0065" w:rsidRDefault="004E001F" w:rsidP="00B215B7">
            <w:pPr>
              <w:pStyle w:val="Tabletext"/>
              <w:keepNext/>
              <w:keepLines/>
              <w:jc w:val="center"/>
            </w:pPr>
            <w:r w:rsidRPr="00BC0065">
              <w:t>915-928 MHz</w:t>
            </w:r>
          </w:p>
        </w:tc>
        <w:tc>
          <w:tcPr>
            <w:tcW w:w="3260" w:type="dxa"/>
          </w:tcPr>
          <w:p w:rsidR="004E001F" w:rsidRPr="00BC0065" w:rsidRDefault="004E001F" w:rsidP="00B215B7">
            <w:pPr>
              <w:pStyle w:val="Tabletext"/>
              <w:keepNext/>
              <w:keepLines/>
              <w:jc w:val="center"/>
            </w:pPr>
            <w:r w:rsidRPr="00BC0065">
              <w:t>50</w:t>
            </w:r>
          </w:p>
        </w:tc>
        <w:tc>
          <w:tcPr>
            <w:tcW w:w="3260" w:type="dxa"/>
          </w:tcPr>
          <w:p w:rsidR="004E001F" w:rsidRPr="00BC0065" w:rsidRDefault="004E001F" w:rsidP="00B215B7">
            <w:pPr>
              <w:pStyle w:val="Tabletext"/>
              <w:keepNext/>
              <w:keepLines/>
              <w:jc w:val="center"/>
            </w:pPr>
            <w:r w:rsidRPr="00BC0065">
              <w:t>500</w:t>
            </w:r>
          </w:p>
        </w:tc>
      </w:tr>
      <w:tr w:rsidR="004E001F" w:rsidRPr="00BC0065" w:rsidTr="000C1998">
        <w:trPr>
          <w:cantSplit/>
          <w:jc w:val="center"/>
        </w:trPr>
        <w:tc>
          <w:tcPr>
            <w:tcW w:w="3261" w:type="dxa"/>
          </w:tcPr>
          <w:p w:rsidR="004E001F" w:rsidRPr="00BC0065" w:rsidRDefault="004E001F" w:rsidP="00B215B7">
            <w:pPr>
              <w:pStyle w:val="Tabletext"/>
              <w:keepNext/>
              <w:keepLines/>
              <w:jc w:val="center"/>
            </w:pPr>
            <w:r w:rsidRPr="00BC0065">
              <w:t>2 400-2 483,5 MHz</w:t>
            </w:r>
          </w:p>
        </w:tc>
        <w:tc>
          <w:tcPr>
            <w:tcW w:w="3260" w:type="dxa"/>
          </w:tcPr>
          <w:p w:rsidR="004E001F" w:rsidRPr="00BC0065" w:rsidRDefault="004E001F" w:rsidP="00B215B7">
            <w:pPr>
              <w:pStyle w:val="Tabletext"/>
              <w:keepNext/>
              <w:keepLines/>
              <w:jc w:val="center"/>
            </w:pPr>
            <w:r w:rsidRPr="00BC0065">
              <w:t>50</w:t>
            </w:r>
          </w:p>
        </w:tc>
        <w:tc>
          <w:tcPr>
            <w:tcW w:w="3260" w:type="dxa"/>
          </w:tcPr>
          <w:p w:rsidR="004E001F" w:rsidRPr="00BC0065" w:rsidRDefault="004E001F" w:rsidP="00B215B7">
            <w:pPr>
              <w:pStyle w:val="Tabletext"/>
              <w:keepNext/>
              <w:keepLines/>
              <w:jc w:val="center"/>
            </w:pPr>
            <w:r w:rsidRPr="00BC0065">
              <w:t>500</w:t>
            </w:r>
          </w:p>
        </w:tc>
      </w:tr>
      <w:tr w:rsidR="004E001F" w:rsidRPr="00BC0065" w:rsidTr="000C1998">
        <w:trPr>
          <w:cantSplit/>
          <w:jc w:val="center"/>
        </w:trPr>
        <w:tc>
          <w:tcPr>
            <w:tcW w:w="3261" w:type="dxa"/>
          </w:tcPr>
          <w:p w:rsidR="004E001F" w:rsidRPr="00BC0065" w:rsidRDefault="004E001F" w:rsidP="00B215B7">
            <w:pPr>
              <w:pStyle w:val="Tabletext"/>
              <w:keepNext/>
              <w:keepLines/>
              <w:jc w:val="center"/>
            </w:pPr>
            <w:r w:rsidRPr="00BC0065">
              <w:t>5 725-5 875 MHz</w:t>
            </w:r>
          </w:p>
        </w:tc>
        <w:tc>
          <w:tcPr>
            <w:tcW w:w="3260" w:type="dxa"/>
          </w:tcPr>
          <w:p w:rsidR="004E001F" w:rsidRPr="00BC0065" w:rsidRDefault="004E001F" w:rsidP="00B215B7">
            <w:pPr>
              <w:pStyle w:val="Tabletext"/>
              <w:keepNext/>
              <w:keepLines/>
              <w:jc w:val="center"/>
            </w:pPr>
            <w:r w:rsidRPr="00BC0065">
              <w:t>50</w:t>
            </w:r>
          </w:p>
        </w:tc>
        <w:tc>
          <w:tcPr>
            <w:tcW w:w="3260" w:type="dxa"/>
          </w:tcPr>
          <w:p w:rsidR="004E001F" w:rsidRPr="00BC0065" w:rsidRDefault="004E001F" w:rsidP="00B215B7">
            <w:pPr>
              <w:pStyle w:val="Tabletext"/>
              <w:keepNext/>
              <w:keepLines/>
              <w:jc w:val="center"/>
            </w:pPr>
            <w:r w:rsidRPr="00BC0065">
              <w:t>500</w:t>
            </w:r>
          </w:p>
        </w:tc>
      </w:tr>
      <w:tr w:rsidR="004E001F" w:rsidRPr="00BC0065" w:rsidTr="000C1998">
        <w:trPr>
          <w:cantSplit/>
          <w:jc w:val="center"/>
        </w:trPr>
        <w:tc>
          <w:tcPr>
            <w:tcW w:w="3261" w:type="dxa"/>
          </w:tcPr>
          <w:p w:rsidR="004E001F" w:rsidRPr="00BC0065" w:rsidRDefault="004E001F" w:rsidP="00B215B7">
            <w:pPr>
              <w:pStyle w:val="Tabletext"/>
              <w:keepNext/>
              <w:keepLines/>
              <w:jc w:val="center"/>
            </w:pPr>
            <w:r w:rsidRPr="00BC0065">
              <w:t>24,00-24,25 GHz</w:t>
            </w:r>
          </w:p>
        </w:tc>
        <w:tc>
          <w:tcPr>
            <w:tcW w:w="3260" w:type="dxa"/>
          </w:tcPr>
          <w:p w:rsidR="004E001F" w:rsidRPr="00BC0065" w:rsidRDefault="004E001F" w:rsidP="00B215B7">
            <w:pPr>
              <w:pStyle w:val="Tabletext"/>
              <w:keepNext/>
              <w:keepLines/>
              <w:jc w:val="center"/>
            </w:pPr>
            <w:r w:rsidRPr="00BC0065">
              <w:t>250</w:t>
            </w:r>
          </w:p>
        </w:tc>
        <w:tc>
          <w:tcPr>
            <w:tcW w:w="3260" w:type="dxa"/>
          </w:tcPr>
          <w:p w:rsidR="004E001F" w:rsidRPr="00BC0065" w:rsidRDefault="004E001F" w:rsidP="00B215B7">
            <w:pPr>
              <w:pStyle w:val="Tabletext"/>
              <w:keepNext/>
              <w:keepLines/>
              <w:jc w:val="center"/>
            </w:pPr>
            <w:r w:rsidRPr="00BC0065">
              <w:t>2 500</w:t>
            </w:r>
          </w:p>
        </w:tc>
      </w:tr>
    </w:tbl>
    <w:p w:rsidR="000C1998" w:rsidRDefault="000C1998" w:rsidP="000C1998">
      <w:pPr>
        <w:pStyle w:val="Tablefin"/>
      </w:pPr>
      <w:bookmarkStart w:id="116" w:name="_Toc282689469"/>
    </w:p>
    <w:p w:rsidR="004E001F" w:rsidRPr="00BC0065" w:rsidRDefault="004E001F" w:rsidP="004E001F">
      <w:pPr>
        <w:pStyle w:val="Heading1"/>
      </w:pPr>
      <w:r w:rsidRPr="00BC0065">
        <w:t>6</w:t>
      </w:r>
      <w:r w:rsidRPr="00BC0065">
        <w:tab/>
        <w:t>Exceptions ou exclusions par rapport aux limites générales</w:t>
      </w:r>
      <w:bookmarkEnd w:id="116"/>
      <w:r w:rsidRPr="00BC0065">
        <w:t xml:space="preserve"> </w:t>
      </w:r>
    </w:p>
    <w:p w:rsidR="004E001F" w:rsidRPr="00BC0065" w:rsidRDefault="004E001F" w:rsidP="00864C86">
      <w:pPr>
        <w:jc w:val="both"/>
      </w:pPr>
      <w:r w:rsidRPr="00BC0065">
        <w:t>Le Tableau </w:t>
      </w:r>
      <w:r w:rsidRPr="00BC0065">
        <w:rPr>
          <w:lang w:eastAsia="ja-JP"/>
        </w:rPr>
        <w:t>28</w:t>
      </w:r>
      <w:r w:rsidRPr="00BC0065">
        <w:t xml:space="preserve"> contient d</w:t>
      </w:r>
      <w:r>
        <w:t>'</w:t>
      </w:r>
      <w:r w:rsidRPr="00BC0065">
        <w:t xml:space="preserve">autres exceptions ou exclusions par rapport aux limites générales au Brésil. De plus, dans </w:t>
      </w:r>
      <w:r>
        <w:t>cer</w:t>
      </w:r>
      <w:r w:rsidRPr="00BC0065">
        <w:t xml:space="preserve">taines conditions, les systèmes de télécommande peuvent utiliser </w:t>
      </w:r>
      <w:r>
        <w:t>cer</w:t>
      </w:r>
      <w:r w:rsidRPr="00BC0065">
        <w:t>taines fréquences spécifiques dans les bandes des 26 MHz, 27 MHz, 50 MHz, 71 MHz et 75 MHz.</w:t>
      </w:r>
    </w:p>
    <w:p w:rsidR="004E001F" w:rsidRPr="00BC0065" w:rsidRDefault="004E001F" w:rsidP="004E001F">
      <w:pPr>
        <w:pStyle w:val="TableNo"/>
        <w:keepLines/>
      </w:pPr>
      <w:r w:rsidRPr="00BC0065">
        <w:t>TABLEAU 28</w:t>
      </w:r>
    </w:p>
    <w:p w:rsidR="004E001F" w:rsidRDefault="004E001F" w:rsidP="00864C86">
      <w:pPr>
        <w:pStyle w:val="Tabletitle"/>
      </w:pPr>
      <w:r w:rsidRPr="00BC0065">
        <w:t>Exceptions ou exclusions par rapport aux limites générales</w:t>
      </w:r>
    </w:p>
    <w:tbl>
      <w:tblPr>
        <w:tblW w:w="9639" w:type="dxa"/>
        <w:jc w:val="center"/>
        <w:tblLayout w:type="fixed"/>
        <w:tblLook w:val="0000" w:firstRow="0" w:lastRow="0" w:firstColumn="0" w:lastColumn="0" w:noHBand="0" w:noVBand="0"/>
      </w:tblPr>
      <w:tblGrid>
        <w:gridCol w:w="2409"/>
        <w:gridCol w:w="2410"/>
        <w:gridCol w:w="2410"/>
        <w:gridCol w:w="2410"/>
      </w:tblGrid>
      <w:tr w:rsidR="004E001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4E001F" w:rsidRPr="009B065F" w:rsidRDefault="004E001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4E001F" w:rsidRPr="009B065F" w:rsidRDefault="004E001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4E001F" w:rsidRPr="009B065F" w:rsidRDefault="004E001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4E001F" w:rsidRPr="009B065F" w:rsidRDefault="004E001F" w:rsidP="00A93AA6">
            <w:pPr>
              <w:pStyle w:val="Tablehead"/>
            </w:pPr>
            <w:r w:rsidRPr="009B065F">
              <w:t>Détecteur</w:t>
            </w:r>
            <w:r w:rsidRPr="009B065F">
              <w:br/>
              <w:t>A-moyenne</w:t>
            </w:r>
            <w:r w:rsidRPr="009B065F">
              <w:br/>
              <w:t>Q-quasi-crête</w:t>
            </w:r>
          </w:p>
        </w:tc>
      </w:tr>
      <w:tr w:rsidR="004E001F" w:rsidRPr="00BC0065" w:rsidTr="00864C86">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40,66-40,7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BC0065" w:rsidTr="00864C86">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BC0065" w:rsidTr="00864C86">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Quelconque </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Q</w:t>
            </w:r>
          </w:p>
        </w:tc>
      </w:tr>
      <w:tr w:rsidR="004E001F" w:rsidRPr="00BC0065" w:rsidTr="00864C86">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Systèmes de protection de périmètre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BC0065" w:rsidTr="00864C86">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54-70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Exclusivement des systèmes de protection de périmètre non résidentiels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Q</w:t>
            </w:r>
          </w:p>
        </w:tc>
      </w:tr>
      <w:tr w:rsidR="004E001F" w:rsidRPr="00BC0065" w:rsidTr="00864C86">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BC0065" w:rsidTr="000C1998">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Dispositifs de télémesure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BC0065" w:rsidTr="000C1998">
        <w:trPr>
          <w:jc w:val="center"/>
        </w:trPr>
        <w:tc>
          <w:tcPr>
            <w:tcW w:w="2409" w:type="dxa"/>
            <w:vMerge w:val="restart"/>
            <w:tcBorders>
              <w:top w:val="single" w:sz="6" w:space="0" w:color="auto"/>
              <w:left w:val="single" w:sz="6" w:space="0" w:color="auto"/>
              <w:bottom w:val="single" w:sz="4" w:space="0" w:color="auto"/>
              <w:right w:val="single" w:sz="6" w:space="0" w:color="auto"/>
            </w:tcBorders>
          </w:tcPr>
          <w:p w:rsidR="004E001F" w:rsidRPr="009B065F" w:rsidRDefault="004E001F" w:rsidP="00B215B7">
            <w:pPr>
              <w:pStyle w:val="Tabletext"/>
              <w:rPr>
                <w:lang w:eastAsia="pt-BR"/>
              </w:rPr>
            </w:pPr>
            <w:r w:rsidRPr="009B065F">
              <w:rPr>
                <w:lang w:eastAsia="pt-BR"/>
              </w:rPr>
              <w:t>70-72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BC0065" w:rsidTr="000C1998">
        <w:trPr>
          <w:jc w:val="center"/>
        </w:trPr>
        <w:tc>
          <w:tcPr>
            <w:tcW w:w="2409" w:type="dxa"/>
            <w:vMerge/>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BC0065" w:rsidTr="000C1998">
        <w:trPr>
          <w:jc w:val="center"/>
        </w:trPr>
        <w:tc>
          <w:tcPr>
            <w:tcW w:w="2409" w:type="dxa"/>
            <w:vMerge/>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4" w:space="0" w:color="auto"/>
              <w:right w:val="single" w:sz="6" w:space="0" w:color="auto"/>
            </w:tcBorders>
          </w:tcPr>
          <w:p w:rsidR="004E001F" w:rsidRPr="009B065F" w:rsidRDefault="004E001F" w:rsidP="00B215B7">
            <w:pPr>
              <w:pStyle w:val="Tabletext"/>
              <w:rPr>
                <w:lang w:eastAsia="pt-BR"/>
              </w:rPr>
            </w:pPr>
            <w:r w:rsidRPr="009B065F">
              <w:rPr>
                <w:lang w:eastAsia="pt-BR"/>
              </w:rPr>
              <w:t>Systèmes de protection de périmètre non résidentiels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Q</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267"/>
        <w:gridCol w:w="2552"/>
        <w:gridCol w:w="2410"/>
        <w:gridCol w:w="2410"/>
      </w:tblGrid>
      <w:tr w:rsidR="0059010F" w:rsidRPr="00BC0065" w:rsidTr="00A93AA6">
        <w:trPr>
          <w:jc w:val="center"/>
        </w:trPr>
        <w:tc>
          <w:tcPr>
            <w:tcW w:w="2267"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552"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BC0065" w:rsidTr="0059010F">
        <w:trPr>
          <w:jc w:val="center"/>
        </w:trPr>
        <w:tc>
          <w:tcPr>
            <w:tcW w:w="2267" w:type="dxa"/>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4"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BC0065"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br w:type="page"/>
            </w:r>
            <w:r w:rsidRPr="009B065F">
              <w:rPr>
                <w:lang w:eastAsia="pt-BR"/>
              </w:rPr>
              <w:t>72-73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BC0065"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keepNext/>
              <w:keepLines/>
              <w:rPr>
                <w:lang w:eastAsia="pt-BR"/>
              </w:rPr>
            </w:pPr>
            <w:r w:rsidRPr="009B065F">
              <w:rPr>
                <w:lang w:eastAsia="pt-BR"/>
              </w:rPr>
              <w:t>74,6-74,8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75,2-76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76-88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Systèmes de protection de périmètre non résidentiels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88-108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121,94-123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1 250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138-149,9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131D7D">
            <w:pPr>
              <w:pStyle w:val="Tabletext"/>
              <w:rPr>
                <w:lang w:eastAsia="pt-BR"/>
              </w:rPr>
            </w:pPr>
            <w:r w:rsidRPr="009B065F">
              <w:rPr>
                <w:lang w:eastAsia="pt-BR"/>
              </w:rPr>
              <w:t xml:space="preserve">(625/11) </w:t>
            </w:r>
            <w:r w:rsidR="00131D7D">
              <w:rPr>
                <w:lang w:eastAsia="pt-BR"/>
              </w:rPr>
              <w:t>×</w:t>
            </w:r>
            <w:r w:rsidRPr="009B065F">
              <w:rPr>
                <w:lang w:eastAsia="pt-BR"/>
              </w:rPr>
              <w:t xml:space="preserve"> f(MHz) − (67 500/11)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131D7D">
            <w:pPr>
              <w:pStyle w:val="Tabletext"/>
              <w:rPr>
                <w:lang w:eastAsia="pt-BR"/>
              </w:rPr>
            </w:pPr>
            <w:r w:rsidRPr="009B065F">
              <w:rPr>
                <w:lang w:eastAsia="pt-BR"/>
              </w:rPr>
              <w:t xml:space="preserve">(250/11) </w:t>
            </w:r>
            <w:r w:rsidR="00131D7D">
              <w:rPr>
                <w:lang w:eastAsia="pt-BR"/>
              </w:rPr>
              <w:t>×</w:t>
            </w:r>
            <w:r w:rsidRPr="009B065F">
              <w:rPr>
                <w:lang w:eastAsia="pt-BR"/>
              </w:rPr>
              <w:t xml:space="preserve"> f(MHz) − (27 000/11)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top w:val="single" w:sz="4" w:space="0" w:color="auto"/>
              <w:left w:val="single" w:sz="4" w:space="0" w:color="auto"/>
              <w:right w:val="single" w:sz="4" w:space="0" w:color="auto"/>
            </w:tcBorders>
          </w:tcPr>
          <w:p w:rsidR="004E001F" w:rsidRPr="009B065F" w:rsidRDefault="004E001F" w:rsidP="00B215B7">
            <w:pPr>
              <w:pStyle w:val="Tabletext"/>
              <w:rPr>
                <w:lang w:eastAsia="pt-BR"/>
              </w:rPr>
            </w:pPr>
            <w:r w:rsidRPr="009B065F">
              <w:rPr>
                <w:lang w:eastAsia="pt-BR"/>
              </w:rPr>
              <w:t>150,05-156,52475 MHz</w:t>
            </w:r>
          </w:p>
        </w:tc>
        <w:tc>
          <w:tcPr>
            <w:tcW w:w="2552" w:type="dxa"/>
            <w:tcBorders>
              <w:top w:val="single" w:sz="6" w:space="0" w:color="auto"/>
              <w:left w:val="single" w:sz="4"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(625/11) </w:t>
            </w:r>
            <w:r w:rsidR="00131D7D">
              <w:rPr>
                <w:lang w:eastAsia="pt-BR"/>
              </w:rPr>
              <w:t>×</w:t>
            </w:r>
            <w:r w:rsidRPr="009B065F">
              <w:rPr>
                <w:lang w:eastAsia="pt-BR"/>
              </w:rPr>
              <w:t xml:space="preserve"> f(MHz) − (67 500/11)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4" w:space="0" w:color="auto"/>
              <w:bottom w:val="single" w:sz="4" w:space="0" w:color="auto"/>
              <w:right w:val="single" w:sz="4"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4"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(250/11) </w:t>
            </w:r>
            <w:r w:rsidR="00131D7D">
              <w:rPr>
                <w:lang w:eastAsia="pt-BR"/>
              </w:rPr>
              <w:t>×</w:t>
            </w:r>
            <w:r w:rsidRPr="009B065F">
              <w:rPr>
                <w:lang w:eastAsia="pt-BR"/>
              </w:rPr>
              <w:t xml:space="preserve"> f(MHz) − (27 000/11)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156,52525-156,7 MHz</w:t>
            </w: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(625/11) </w:t>
            </w:r>
            <w:r w:rsidR="00131D7D">
              <w:rPr>
                <w:lang w:eastAsia="pt-BR"/>
              </w:rPr>
              <w:t>×</w:t>
            </w:r>
            <w:r w:rsidRPr="009B065F">
              <w:rPr>
                <w:lang w:eastAsia="pt-BR"/>
              </w:rPr>
              <w:t xml:space="preserve"> f(MHz) − (67 500/11)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267"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552"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(250/11) </w:t>
            </w:r>
            <w:r w:rsidR="00131D7D">
              <w:rPr>
                <w:lang w:eastAsia="pt-BR"/>
              </w:rPr>
              <w:t>×</w:t>
            </w:r>
            <w:r w:rsidRPr="009B065F">
              <w:rPr>
                <w:lang w:eastAsia="pt-BR"/>
              </w:rPr>
              <w:t xml:space="preserve"> f(MHz) − (27 000/11)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top w:val="single" w:sz="6" w:space="0" w:color="auto"/>
              <w:left w:val="single" w:sz="6" w:space="0" w:color="auto"/>
              <w:bottom w:val="single" w:sz="4" w:space="0" w:color="auto"/>
              <w:right w:val="single" w:sz="6" w:space="0" w:color="auto"/>
            </w:tcBorders>
          </w:tcPr>
          <w:p w:rsidR="004E001F" w:rsidRPr="009B065F" w:rsidRDefault="004E001F" w:rsidP="00B215B7">
            <w:pPr>
              <w:pStyle w:val="Tabletext"/>
              <w:rPr>
                <w:lang w:eastAsia="pt-BR"/>
              </w:rPr>
            </w:pPr>
            <w:r w:rsidRPr="009B065F">
              <w:rPr>
                <w:lang w:eastAsia="pt-BR"/>
              </w:rPr>
              <w:t>156,9-162,0125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(625/11) </w:t>
            </w:r>
            <w:r w:rsidR="00131D7D">
              <w:rPr>
                <w:lang w:eastAsia="pt-BR"/>
              </w:rPr>
              <w:t>×</w:t>
            </w:r>
            <w:r w:rsidRPr="009B065F">
              <w:rPr>
                <w:lang w:eastAsia="pt-BR"/>
              </w:rPr>
              <w:t xml:space="preserve"> f(MHz) − (67 500/11) </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131D7D">
            <w:pPr>
              <w:pStyle w:val="Tabletext"/>
              <w:rPr>
                <w:lang w:eastAsia="pt-BR"/>
              </w:rPr>
            </w:pPr>
            <w:r w:rsidRPr="009B065F">
              <w:rPr>
                <w:lang w:eastAsia="pt-BR"/>
              </w:rPr>
              <w:t xml:space="preserve">(250/11) </w:t>
            </w:r>
            <w:r w:rsidR="00131D7D">
              <w:rPr>
                <w:lang w:eastAsia="pt-BR"/>
              </w:rPr>
              <w:t>×</w:t>
            </w:r>
            <w:r w:rsidRPr="009B065F">
              <w:rPr>
                <w:lang w:eastAsia="pt-BR"/>
              </w:rPr>
              <w:t xml:space="preserve"> f(M</w:t>
            </w:r>
            <w:r w:rsidR="00131D7D">
              <w:rPr>
                <w:lang w:eastAsia="pt-BR"/>
              </w:rPr>
              <w:sym w:font="Symbol" w:char="F06D"/>
            </w:r>
            <w:r w:rsidRPr="009B065F">
              <w:rPr>
                <w:lang w:eastAsia="pt-BR"/>
              </w:rPr>
              <w:t>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4"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167,17-167,72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 xml:space="preserve">(625/11) </w:t>
            </w:r>
            <w:r w:rsidR="00131D7D">
              <w:rPr>
                <w:lang w:eastAsia="pt-BR"/>
              </w:rPr>
              <w:t>×</w:t>
            </w:r>
            <w:r w:rsidRPr="009B065F">
              <w:rPr>
                <w:lang w:eastAsia="pt-BR"/>
              </w:rPr>
              <w:t xml:space="preserve"> f(MHz) − (67 500/11)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(250/11) </w:t>
            </w:r>
            <w:r w:rsidRPr="009C4E52">
              <w:rPr>
                <w:lang w:eastAsia="pt-BR"/>
              </w:rPr>
              <w:sym w:font="Symbol" w:char="F0B4"/>
            </w:r>
            <w:r w:rsidRPr="009C4E52">
              <w:rPr>
                <w:lang w:eastAsia="pt-BR"/>
              </w:rPr>
              <w:t xml:space="preserve"> f(MHz) − (27 000/11)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173,2-174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(625/11) </w:t>
            </w:r>
            <w:r w:rsidRPr="009C4E52">
              <w:rPr>
                <w:lang w:eastAsia="pt-BR"/>
              </w:rPr>
              <w:sym w:font="Symbol" w:char="F0B4"/>
            </w:r>
            <w:r w:rsidRPr="009C4E52">
              <w:rPr>
                <w:lang w:eastAsia="pt-BR"/>
              </w:rPr>
              <w:t xml:space="preserve"> f(MHz) − (67 500/11)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(250/11) </w:t>
            </w:r>
            <w:r w:rsidRPr="009C4E52">
              <w:rPr>
                <w:lang w:eastAsia="pt-BR"/>
              </w:rPr>
              <w:sym w:font="Symbol" w:char="F0B4"/>
            </w:r>
            <w:r w:rsidRPr="009C4E52">
              <w:rPr>
                <w:lang w:eastAsia="pt-BR"/>
              </w:rPr>
              <w:t xml:space="preserve"> f(MHz) − (27 000/11)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174-216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3 750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1 500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216-225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keepNext/>
              <w:keepLines/>
              <w:rPr>
                <w:lang w:eastAsia="pt-BR"/>
              </w:rPr>
            </w:pPr>
            <w:r w:rsidRPr="009C4E52">
              <w:rPr>
                <w:lang w:eastAsia="pt-BR"/>
              </w:rPr>
              <w:t>3 750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1 500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225-240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3 750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1 500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 sonore en intérieur</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580 000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240-242,95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 sonore en intérieur</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580 000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243-270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 sonore en intérieur</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580 000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285-322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 xml:space="preserve"> 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335,4-399,9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 xml:space="preserve"> 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bl>
    <w:p w:rsidR="0059010F" w:rsidRDefault="0059010F" w:rsidP="0059010F">
      <w:pPr>
        <w:pStyle w:val="Tablefin"/>
      </w:pPr>
    </w:p>
    <w:p w:rsidR="0059010F" w:rsidRDefault="0059010F">
      <w:pPr>
        <w:tabs>
          <w:tab w:val="clear" w:pos="794"/>
          <w:tab w:val="clear" w:pos="1191"/>
          <w:tab w:val="clear" w:pos="1588"/>
          <w:tab w:val="clear" w:pos="1985"/>
        </w:tabs>
        <w:overflowPunct/>
        <w:autoSpaceDE/>
        <w:autoSpaceDN/>
        <w:adjustRightInd/>
        <w:spacing w:before="0"/>
        <w:textAlignment w:val="auto"/>
      </w:pPr>
      <w:r>
        <w:br w:type="page"/>
      </w:r>
    </w:p>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402-405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Systèmes de communication utilisant des implants médicaux (MICS)</w:t>
            </w:r>
          </w:p>
        </w:tc>
        <w:tc>
          <w:tcPr>
            <w:tcW w:w="2410" w:type="dxa"/>
            <w:tcBorders>
              <w:top w:val="single" w:sz="6" w:space="0" w:color="auto"/>
              <w:left w:val="single" w:sz="6" w:space="0" w:color="auto"/>
              <w:bottom w:val="single" w:sz="6" w:space="0" w:color="auto"/>
              <w:right w:val="single" w:sz="4" w:space="0" w:color="auto"/>
            </w:tcBorders>
          </w:tcPr>
          <w:p w:rsidR="004E001F" w:rsidRPr="009C4E52" w:rsidRDefault="004E001F" w:rsidP="00B215B7">
            <w:pPr>
              <w:pStyle w:val="Tabletext"/>
              <w:rPr>
                <w:lang w:eastAsia="pt-BR"/>
              </w:rPr>
            </w:pPr>
            <w:r w:rsidRPr="009C4E52">
              <w:rPr>
                <w:lang w:eastAsia="pt-BR"/>
              </w:rPr>
              <w:t xml:space="preserve">25 µW (p.i.r.e.) dans une largeur de bande de 300 kHz </w:t>
            </w:r>
          </w:p>
        </w:tc>
        <w:tc>
          <w:tcPr>
            <w:tcW w:w="2410" w:type="dxa"/>
            <w:tcBorders>
              <w:top w:val="single" w:sz="6" w:space="0" w:color="auto"/>
              <w:left w:val="single" w:sz="4" w:space="0" w:color="auto"/>
              <w:bottom w:val="single" w:sz="6" w:space="0" w:color="auto"/>
              <w:right w:val="single" w:sz="6" w:space="0" w:color="auto"/>
            </w:tcBorders>
          </w:tcPr>
          <w:p w:rsidR="004E001F" w:rsidRPr="009B065F" w:rsidRDefault="004E001F" w:rsidP="00B215B7">
            <w:pPr>
              <w:pStyle w:val="Tabletext"/>
              <w:jc w:val="center"/>
              <w:rPr>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410-462,53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 xml:space="preserve"> 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433-435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Quelconque</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10 mW (p.i.r.e.)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462,53-462,74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 xml:space="preserve"> 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Equipement radio à usage général</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500 mW (p.a.r.)</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462,74-467,53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9C4E52">
            <w:pPr>
              <w:pStyle w:val="Tabletext"/>
              <w:rPr>
                <w:lang w:eastAsia="pt-BR"/>
              </w:rPr>
            </w:pPr>
            <w:r w:rsidRPr="009C4E52">
              <w:rPr>
                <w:lang w:eastAsia="pt-BR"/>
              </w:rPr>
              <w:t xml:space="preserve">(125/3) </w:t>
            </w:r>
            <w:r w:rsidR="009C4E52">
              <w:rPr>
                <w:lang w:eastAsia="pt-BR"/>
              </w:rPr>
              <w:t>×</w:t>
            </w:r>
            <w:r w:rsidRPr="009C4E52">
              <w:rPr>
                <w:lang w:eastAsia="pt-BR"/>
              </w:rPr>
              <w:t xml:space="preserve"> f(MHz) − (21 250/3)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467-53-467,74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(125/3) </w:t>
            </w:r>
            <w:r w:rsidRPr="009C4E52">
              <w:rPr>
                <w:lang w:eastAsia="pt-BR"/>
              </w:rPr>
              <w:sym w:font="Symbol" w:char="F0B4"/>
            </w:r>
            <w:r w:rsidRPr="009C4E52">
              <w:rPr>
                <w:lang w:eastAsia="pt-BR"/>
              </w:rPr>
              <w:t xml:space="preserve"> f(MHz) − </w:t>
            </w:r>
            <w:r w:rsidRPr="009C4E52">
              <w:rPr>
                <w:lang w:eastAsia="pt-BR"/>
              </w:rPr>
              <w:br/>
              <w:t>(21 250/3)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C4E52" w:rsidRDefault="004E001F" w:rsidP="00B215B7">
            <w:pPr>
              <w:pStyle w:val="Tabletext"/>
              <w:rPr>
                <w:lang w:eastAsia="pt-BR"/>
              </w:rPr>
            </w:pPr>
            <w:r w:rsidRPr="009C4E52">
              <w:rPr>
                <w:lang w:eastAsia="pt-BR"/>
              </w:rPr>
              <w:t xml:space="preserve">(50/3) </w:t>
            </w:r>
            <w:r w:rsidRPr="009C4E52">
              <w:rPr>
                <w:lang w:eastAsia="pt-BR"/>
              </w:rPr>
              <w:sym w:font="Symbol" w:char="F0B4"/>
            </w:r>
            <w:r w:rsidRPr="009C4E52">
              <w:rPr>
                <w:lang w:eastAsia="pt-BR"/>
              </w:rPr>
              <w:t xml:space="preserve"> f(MHz) − </w:t>
            </w:r>
            <w:r w:rsidRPr="009C4E52">
              <w:rPr>
                <w:lang w:eastAsia="pt-BR"/>
              </w:rPr>
              <w:br/>
              <w:t>(8 500/3)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Equipement radio à usage général</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mW (p.a.r.)</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470-512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512-566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Dispositifs de télémesure biomédicale pour les hôpitaux</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566-608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614-806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Microphone hertzien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806-864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864-868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 PABX sans fil</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868-890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890-902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utilisés pour mesurer les caractéristiques d'une substance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30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902-907,5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utilisés pour mesurer les caractéristiques d'une substance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30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tcBorders>
              <w:top w:val="single" w:sz="6" w:space="0" w:color="auto"/>
              <w:left w:val="single" w:sz="6" w:space="0" w:color="auto"/>
              <w:bottom w:val="single" w:sz="4" w:space="0" w:color="auto"/>
              <w:right w:val="single" w:sz="6" w:space="0" w:color="auto"/>
            </w:tcBorders>
          </w:tcPr>
          <w:p w:rsidR="004E001F" w:rsidRPr="009B065F" w:rsidRDefault="004E001F" w:rsidP="00B215B7">
            <w:pPr>
              <w:pStyle w:val="Tabletext"/>
              <w:rPr>
                <w:lang w:eastAsia="pt-BR"/>
              </w:rPr>
            </w:pPr>
            <w:r w:rsidRPr="009B065F">
              <w:rPr>
                <w:lang w:eastAsia="pt-BR"/>
              </w:rPr>
              <w:t>915-928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utilisés pour mesurer les caractéristiques d'une substance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30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val="restart"/>
            <w:tcBorders>
              <w:top w:val="single" w:sz="4"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928-940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utilisés pour mesurer les caractéristiques d'une substance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500 µV/m à 30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940-944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944-948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Système PABX sans fil</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948-960 MHz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 ou Q</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1,24-1,3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1,427-1,435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1,6265-1,6455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1,6465-1,66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tcBorders>
              <w:top w:val="single" w:sz="6" w:space="0" w:color="auto"/>
              <w:left w:val="single" w:sz="6" w:space="0" w:color="auto"/>
              <w:bottom w:val="single" w:sz="4" w:space="0" w:color="auto"/>
              <w:right w:val="single" w:sz="6" w:space="0" w:color="auto"/>
            </w:tcBorders>
          </w:tcPr>
          <w:p w:rsidR="004E001F" w:rsidRPr="009B065F" w:rsidRDefault="004E001F" w:rsidP="00B215B7">
            <w:pPr>
              <w:pStyle w:val="Tabletext"/>
              <w:rPr>
                <w:lang w:eastAsia="pt-BR"/>
              </w:rPr>
            </w:pPr>
            <w:r w:rsidRPr="009B065F">
              <w:rPr>
                <w:lang w:eastAsia="pt-BR"/>
              </w:rPr>
              <w:t>1,71-1,7188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tcBorders>
              <w:left w:val="single" w:sz="6" w:space="0" w:color="auto"/>
              <w:bottom w:val="single" w:sz="4"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val="restart"/>
            <w:tcBorders>
              <w:top w:val="single" w:sz="4" w:space="0" w:color="auto"/>
              <w:left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1,7222-2,2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12 500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lang w:eastAsia="pt-BR"/>
              </w:rPr>
            </w:pPr>
            <w:r w:rsidRPr="009B065F">
              <w:rPr>
                <w:lang w:eastAsia="pt-BR"/>
              </w:rPr>
              <w:t>5 000 µV/m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r w:rsidRPr="009B065F">
              <w:rPr>
                <w:bCs/>
                <w:lang w:eastAsia="pt-BR"/>
              </w:rPr>
              <w:t>A</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1,91-1,93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Système PABX sans fil</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250 mW</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2,3-2,31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2,39-2,4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2,4-2,4835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Emetteurs à étalement de spectre ou OFDM </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rFonts w:cs="Arial"/>
                <w:color w:val="000000"/>
                <w:szCs w:val="22"/>
                <w:vertAlign w:val="superscript"/>
                <w:lang w:eastAsia="pt-BR"/>
              </w:rPr>
            </w:pPr>
            <w:r w:rsidRPr="009B065F">
              <w:rPr>
                <w:rFonts w:cs="Arial"/>
                <w:color w:val="000000"/>
                <w:szCs w:val="22"/>
                <w:lang w:eastAsia="pt-BR"/>
              </w:rPr>
              <w:t>1 W (p.i.r.e.)</w:t>
            </w:r>
            <w:r w:rsidRPr="009B065F">
              <w:rPr>
                <w:rFonts w:cs="Arial"/>
                <w:color w:val="000000"/>
                <w:szCs w:val="22"/>
                <w:vertAlign w:val="superscript"/>
                <w:lang w:eastAsia="pt-BR"/>
              </w:rPr>
              <w:t>(1)</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2,5-2,655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2,9-3,26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3,267-3,332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3,339-3,3458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3,358-3,6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4,4-4,5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5,15-5,25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RLAN en intérieur</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200 mW (p.i.r.e.)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5,25-5,35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 xml:space="preserve">µV/m </w:t>
            </w:r>
            <w:r w:rsidRPr="009B065F">
              <w:rPr>
                <w:color w:val="000000"/>
                <w:szCs w:val="22"/>
                <w:lang w:eastAsia="pt-BR"/>
              </w:rPr>
              <w:t>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RLAN en intérieur</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200 mW (p.i.r.e.)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5,46-5,47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5,47-5,725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RLAN</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 W (p.i.r.e.)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5,875-7,25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7,75-8,025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8,5-9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9,2-9,3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9,5-10,5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10,5-10,55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10,55-10,6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bl>
    <w:p w:rsidR="0059010F" w:rsidRPr="0059010F" w:rsidRDefault="0059010F" w:rsidP="0059010F">
      <w:pPr>
        <w:pStyle w:val="TableNo"/>
        <w:keepLines/>
      </w:pPr>
      <w:r w:rsidRPr="00BC0065">
        <w:t>TABLEAU 28</w:t>
      </w:r>
      <w:r>
        <w:t xml:space="preserve"> (</w:t>
      </w:r>
      <w:r>
        <w:rPr>
          <w:i/>
          <w:iCs/>
        </w:rPr>
        <w:t>suite</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12,7-13,25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13,4-14,47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keepNext/>
              <w:keepLines/>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14,5-15,35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 xml:space="preserve">µV/m </w:t>
            </w:r>
            <w:r w:rsidRPr="009B065F">
              <w:rPr>
                <w:color w:val="000000"/>
                <w:szCs w:val="22"/>
                <w:lang w:eastAsia="pt-BR"/>
              </w:rPr>
              <w:t>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16,2-17,7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19,156-19,635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N'importe quel système radio P-MP </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100 mW (puissance de sortie)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bCs/>
                <w:lang w:eastAsia="pt-BR"/>
              </w:rPr>
            </w:pP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21,4-22,01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 xml:space="preserve">µV/m </w:t>
            </w:r>
            <w:r w:rsidRPr="009B065F">
              <w:rPr>
                <w:color w:val="000000"/>
                <w:szCs w:val="22"/>
                <w:lang w:eastAsia="pt-BR"/>
              </w:rPr>
              <w:t>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23,12-23,6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24,25-31,2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31,8-36,43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bl>
    <w:p w:rsidR="0059010F" w:rsidRDefault="0059010F">
      <w:r>
        <w:br w:type="page"/>
      </w:r>
    </w:p>
    <w:p w:rsidR="0059010F" w:rsidRPr="0059010F" w:rsidRDefault="0059010F" w:rsidP="0059010F">
      <w:pPr>
        <w:pStyle w:val="TableNo"/>
        <w:keepLines/>
      </w:pPr>
      <w:r w:rsidRPr="00BC0065">
        <w:t>TABLEAU 28</w:t>
      </w:r>
      <w:r>
        <w:t xml:space="preserve"> (</w:t>
      </w:r>
      <w:r>
        <w:rPr>
          <w:i/>
          <w:iCs/>
        </w:rPr>
        <w:t>fin</w:t>
      </w:r>
      <w:r>
        <w:t>)</w:t>
      </w:r>
    </w:p>
    <w:tbl>
      <w:tblPr>
        <w:tblW w:w="9639" w:type="dxa"/>
        <w:jc w:val="center"/>
        <w:tblLayout w:type="fixed"/>
        <w:tblLook w:val="0000" w:firstRow="0" w:lastRow="0" w:firstColumn="0" w:lastColumn="0" w:noHBand="0" w:noVBand="0"/>
      </w:tblPr>
      <w:tblGrid>
        <w:gridCol w:w="2409"/>
        <w:gridCol w:w="2410"/>
        <w:gridCol w:w="2410"/>
        <w:gridCol w:w="2410"/>
      </w:tblGrid>
      <w:tr w:rsidR="0059010F" w:rsidRPr="00BC0065" w:rsidTr="00A93AA6">
        <w:trPr>
          <w:jc w:val="center"/>
        </w:trPr>
        <w:tc>
          <w:tcPr>
            <w:tcW w:w="2409"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Bande de fréquences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Type d'utilisation</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Limite des émissions</w:t>
            </w:r>
          </w:p>
        </w:tc>
        <w:tc>
          <w:tcPr>
            <w:tcW w:w="2410" w:type="dxa"/>
            <w:tcBorders>
              <w:top w:val="single" w:sz="6" w:space="0" w:color="auto"/>
              <w:left w:val="single" w:sz="6" w:space="0" w:color="auto"/>
              <w:bottom w:val="single" w:sz="6" w:space="0" w:color="auto"/>
              <w:right w:val="single" w:sz="6" w:space="0" w:color="auto"/>
            </w:tcBorders>
            <w:vAlign w:val="center"/>
          </w:tcPr>
          <w:p w:rsidR="0059010F" w:rsidRPr="009B065F" w:rsidRDefault="0059010F" w:rsidP="00A93AA6">
            <w:pPr>
              <w:pStyle w:val="Tablehead"/>
            </w:pPr>
            <w:r w:rsidRPr="009B065F">
              <w:t>Détecteur</w:t>
            </w:r>
            <w:r w:rsidRPr="009B065F">
              <w:br/>
              <w:t>A-moyenne</w:t>
            </w:r>
            <w:r w:rsidRPr="009B065F">
              <w:br/>
              <w:t>Q-quasi-crête</w:t>
            </w:r>
          </w:p>
        </w:tc>
      </w:tr>
      <w:tr w:rsidR="004E001F" w:rsidRPr="007A20CD" w:rsidTr="0059010F">
        <w:trPr>
          <w:jc w:val="center"/>
        </w:trPr>
        <w:tc>
          <w:tcPr>
            <w:tcW w:w="2409" w:type="dxa"/>
            <w:vMerge w:val="restart"/>
            <w:tcBorders>
              <w:top w:val="single" w:sz="6" w:space="0" w:color="auto"/>
              <w:left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36,5-38,6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Signaux de commande intermittents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12 500 </w:t>
            </w:r>
            <w:r w:rsidRPr="009B065F">
              <w:rPr>
                <w:lang w:eastAsia="pt-BR"/>
              </w:rPr>
              <w:t>µV/m</w:t>
            </w:r>
            <w:r w:rsidRPr="009B065F">
              <w:rPr>
                <w:color w:val="000000"/>
                <w:szCs w:val="22"/>
                <w:lang w:eastAsia="pt-BR"/>
              </w:rPr>
              <w:t xml:space="preserve"> 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vMerge/>
            <w:tcBorders>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Transmissions périodiques</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 xml:space="preserve">5 000 </w:t>
            </w:r>
            <w:r w:rsidRPr="009B065F">
              <w:rPr>
                <w:lang w:eastAsia="pt-BR"/>
              </w:rPr>
              <w:t xml:space="preserve">µV/m </w:t>
            </w:r>
            <w:r w:rsidRPr="009B065F">
              <w:rPr>
                <w:color w:val="000000"/>
                <w:szCs w:val="22"/>
                <w:lang w:eastAsia="pt-BR"/>
              </w:rPr>
              <w:t>à 3 m</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lang w:eastAsia="pt-BR"/>
              </w:rPr>
            </w:pPr>
            <w:r w:rsidRPr="009B065F">
              <w:rPr>
                <w:lang w:eastAsia="pt-BR"/>
              </w:rPr>
              <w:t>A</w:t>
            </w: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46,7-46,9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Capteurs de perturbation de champ pour véhicule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vertAlign w:val="superscript"/>
                <w:lang w:eastAsia="pt-BR"/>
              </w:rPr>
            </w:pPr>
            <w:r w:rsidRPr="009B065F">
              <w:rPr>
                <w:color w:val="000000"/>
                <w:szCs w:val="22"/>
                <w:lang w:eastAsia="pt-BR"/>
              </w:rPr>
              <w:t>Variable</w:t>
            </w:r>
            <w:r w:rsidRPr="009B065F">
              <w:rPr>
                <w:color w:val="000000"/>
                <w:szCs w:val="22"/>
                <w:vertAlign w:val="superscript"/>
                <w:lang w:eastAsia="pt-BR"/>
              </w:rPr>
              <w:t>(2)</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59010F">
        <w:trPr>
          <w:jc w:val="center"/>
        </w:trPr>
        <w:tc>
          <w:tcPr>
            <w:tcW w:w="2409"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76-77 GHz</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lang w:eastAsia="pt-BR"/>
              </w:rPr>
            </w:pPr>
            <w:r w:rsidRPr="009B065F">
              <w:rPr>
                <w:color w:val="000000"/>
                <w:szCs w:val="22"/>
                <w:lang w:eastAsia="pt-BR"/>
              </w:rPr>
              <w:t>Capteurs de perturbation de champ pour véhicule</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rPr>
                <w:color w:val="000000"/>
                <w:szCs w:val="22"/>
                <w:vertAlign w:val="superscript"/>
                <w:lang w:eastAsia="pt-BR"/>
              </w:rPr>
            </w:pPr>
            <w:r w:rsidRPr="009B065F">
              <w:rPr>
                <w:color w:val="000000"/>
                <w:szCs w:val="22"/>
                <w:lang w:eastAsia="pt-BR"/>
              </w:rPr>
              <w:t>Variable</w:t>
            </w:r>
            <w:r w:rsidRPr="009B065F">
              <w:rPr>
                <w:color w:val="000000"/>
                <w:szCs w:val="22"/>
                <w:vertAlign w:val="superscript"/>
                <w:lang w:eastAsia="pt-BR"/>
              </w:rPr>
              <w:t>(1)</w:t>
            </w:r>
          </w:p>
        </w:tc>
        <w:tc>
          <w:tcPr>
            <w:tcW w:w="2410" w:type="dxa"/>
            <w:tcBorders>
              <w:top w:val="single" w:sz="6" w:space="0" w:color="auto"/>
              <w:left w:val="single" w:sz="6" w:space="0" w:color="auto"/>
              <w:bottom w:val="single" w:sz="6" w:space="0" w:color="auto"/>
              <w:right w:val="single" w:sz="6" w:space="0" w:color="auto"/>
            </w:tcBorders>
          </w:tcPr>
          <w:p w:rsidR="004E001F" w:rsidRPr="009B065F" w:rsidRDefault="004E001F" w:rsidP="00B215B7">
            <w:pPr>
              <w:pStyle w:val="Tabletext"/>
              <w:jc w:val="center"/>
              <w:rPr>
                <w:rFonts w:ascii="Times New Roman Bold" w:hAnsi="Times New Roman Bold" w:cs="Times New Roman Bold"/>
                <w:b/>
                <w:bCs/>
                <w:lang w:eastAsia="pt-BR"/>
              </w:rPr>
            </w:pPr>
          </w:p>
        </w:tc>
      </w:tr>
      <w:tr w:rsidR="004E001F" w:rsidRPr="007A20CD" w:rsidTr="00864C86">
        <w:trPr>
          <w:jc w:val="center"/>
        </w:trPr>
        <w:tc>
          <w:tcPr>
            <w:tcW w:w="9639" w:type="dxa"/>
            <w:gridSpan w:val="4"/>
            <w:tcBorders>
              <w:top w:val="single" w:sz="6" w:space="0" w:color="auto"/>
            </w:tcBorders>
          </w:tcPr>
          <w:p w:rsidR="004E001F" w:rsidRPr="009B065F" w:rsidRDefault="004E001F" w:rsidP="00B215B7">
            <w:pPr>
              <w:pStyle w:val="Tablelegend"/>
              <w:ind w:left="279" w:hanging="284"/>
            </w:pPr>
            <w:r w:rsidRPr="009B065F">
              <w:rPr>
                <w:vertAlign w:val="superscript"/>
              </w:rPr>
              <w:t>(1)</w:t>
            </w:r>
            <w:r w:rsidRPr="009B065F">
              <w:tab/>
              <w:t>p.i.r.e. limitée à 400 mW en cas d'utilisation dans des villes dont la population est supérieure à 500 000 habitants.</w:t>
            </w:r>
          </w:p>
          <w:p w:rsidR="004E001F" w:rsidRPr="009B065F" w:rsidRDefault="004E001F" w:rsidP="00B215B7">
            <w:pPr>
              <w:pStyle w:val="Tablelegend"/>
              <w:ind w:left="279" w:hanging="284"/>
            </w:pPr>
            <w:r w:rsidRPr="009B065F">
              <w:rPr>
                <w:vertAlign w:val="superscript"/>
              </w:rPr>
              <w:t>(2)</w:t>
            </w:r>
            <w:r w:rsidRPr="009B065F">
              <w:tab/>
            </w:r>
            <w:r w:rsidRPr="009B065F">
              <w:rPr>
                <w:lang w:eastAsia="ko-KR"/>
              </w:rPr>
              <w:t xml:space="preserve">Voir la réglementation sur les équipements de radiocommunication à rayonnement restreint </w:t>
            </w:r>
            <w:r w:rsidRPr="009B065F">
              <w:t>sur la page d'accueil d'</w:t>
            </w:r>
            <w:r w:rsidRPr="009B065F">
              <w:rPr>
                <w:lang w:eastAsia="ko-KR"/>
              </w:rPr>
              <w:t xml:space="preserve">Anatel </w:t>
            </w:r>
            <w:hyperlink r:id="rId28" w:history="1">
              <w:r w:rsidRPr="00C619FA">
                <w:rPr>
                  <w:rStyle w:val="Hyperlink"/>
                  <w:lang w:eastAsia="ko-KR"/>
                </w:rPr>
                <w:t>(http://www.anatel.gov.br)</w:t>
              </w:r>
            </w:hyperlink>
            <w:r w:rsidRPr="009B065F">
              <w:rPr>
                <w:lang w:eastAsia="ko-KR"/>
              </w:rPr>
              <w:t>.</w:t>
            </w:r>
          </w:p>
        </w:tc>
      </w:tr>
    </w:tbl>
    <w:p w:rsidR="0059010F" w:rsidRPr="00B43112" w:rsidRDefault="0059010F" w:rsidP="0059010F">
      <w:pPr>
        <w:pStyle w:val="Tablefin"/>
        <w:rPr>
          <w:lang w:val="fr-CH"/>
        </w:rPr>
      </w:pPr>
      <w:bookmarkStart w:id="117" w:name="_Toc282689470"/>
    </w:p>
    <w:p w:rsidR="004E001F" w:rsidRPr="00BC0065" w:rsidRDefault="004E001F" w:rsidP="004E001F">
      <w:pPr>
        <w:pStyle w:val="Heading1"/>
      </w:pPr>
      <w:r w:rsidRPr="00BC0065">
        <w:t>7</w:t>
      </w:r>
      <w:r w:rsidRPr="00BC0065">
        <w:tab/>
        <w:t xml:space="preserve">Procédures de </w:t>
      </w:r>
      <w:r>
        <w:t>cer</w:t>
      </w:r>
      <w:r w:rsidRPr="00BC0065">
        <w:t>tification et d</w:t>
      </w:r>
      <w:r>
        <w:t>'</w:t>
      </w:r>
      <w:r w:rsidRPr="00BC0065">
        <w:t>autorisation</w:t>
      </w:r>
      <w:bookmarkEnd w:id="117"/>
      <w:r w:rsidRPr="00BC0065">
        <w:t xml:space="preserve"> </w:t>
      </w:r>
    </w:p>
    <w:p w:rsidR="004E001F" w:rsidRPr="00BC0065" w:rsidRDefault="004E001F" w:rsidP="00864C86">
      <w:pPr>
        <w:jc w:val="both"/>
        <w:rPr>
          <w:lang w:eastAsia="ko-KR"/>
        </w:rPr>
      </w:pPr>
      <w:r w:rsidRPr="00BC0065">
        <w:rPr>
          <w:lang w:eastAsia="ko-KR"/>
        </w:rPr>
        <w:t xml:space="preserve">La réglementation sur la </w:t>
      </w:r>
      <w:r>
        <w:rPr>
          <w:lang w:eastAsia="ko-KR"/>
        </w:rPr>
        <w:t>cer</w:t>
      </w:r>
      <w:r w:rsidRPr="00BC0065">
        <w:rPr>
          <w:lang w:eastAsia="ko-KR"/>
        </w:rPr>
        <w:t>tification et l</w:t>
      </w:r>
      <w:r>
        <w:rPr>
          <w:lang w:eastAsia="ko-KR"/>
        </w:rPr>
        <w:t>'</w:t>
      </w:r>
      <w:r w:rsidRPr="00BC0065">
        <w:rPr>
          <w:lang w:eastAsia="ko-KR"/>
        </w:rPr>
        <w:t>autorisation des produits de télécommunication, approuvée par la Ré</w:t>
      </w:r>
      <w:r>
        <w:rPr>
          <w:lang w:eastAsia="ko-KR"/>
        </w:rPr>
        <w:t>solution </w:t>
      </w:r>
      <w:r w:rsidRPr="00BC0065">
        <w:rPr>
          <w:lang w:eastAsia="ko-KR"/>
        </w:rPr>
        <w:t>242 d</w:t>
      </w:r>
      <w:r>
        <w:rPr>
          <w:lang w:eastAsia="ko-KR"/>
        </w:rPr>
        <w:t>'</w:t>
      </w:r>
      <w:r w:rsidRPr="00BC0065">
        <w:rPr>
          <w:lang w:eastAsia="ko-KR"/>
        </w:rPr>
        <w:t>Anatel</w:t>
      </w:r>
      <w:r w:rsidRPr="00BC0065">
        <w:t xml:space="preserve">, en date du </w:t>
      </w:r>
      <w:r>
        <w:t>30 novembre </w:t>
      </w:r>
      <w:r w:rsidRPr="00BC0065">
        <w:t>2000,</w:t>
      </w:r>
      <w:r w:rsidRPr="00BC0065">
        <w:rPr>
          <w:lang w:eastAsia="ko-KR"/>
        </w:rPr>
        <w:t xml:space="preserve"> établit les règles et procédures générales relatives à la </w:t>
      </w:r>
      <w:r>
        <w:rPr>
          <w:lang w:eastAsia="ko-KR"/>
        </w:rPr>
        <w:t>cer</w:t>
      </w:r>
      <w:r w:rsidRPr="00BC0065">
        <w:rPr>
          <w:lang w:eastAsia="ko-KR"/>
        </w:rPr>
        <w:t>tification et à l</w:t>
      </w:r>
      <w:r>
        <w:rPr>
          <w:lang w:eastAsia="ko-KR"/>
        </w:rPr>
        <w:t>'</w:t>
      </w:r>
      <w:r w:rsidRPr="00BC0065">
        <w:rPr>
          <w:lang w:eastAsia="ko-KR"/>
        </w:rPr>
        <w:t>autorisation des produits de télécommunication, y compris l</w:t>
      </w:r>
      <w:r>
        <w:rPr>
          <w:lang w:eastAsia="ko-KR"/>
        </w:rPr>
        <w:t>'</w:t>
      </w:r>
      <w:r w:rsidRPr="00BC0065">
        <w:rPr>
          <w:lang w:eastAsia="ko-KR"/>
        </w:rPr>
        <w:t>évaluation de la conformité des produits de télécommunication aux réglementations techniques publiées ou adoptées par Anatel et aux spécifications con</w:t>
      </w:r>
      <w:r>
        <w:rPr>
          <w:lang w:eastAsia="ko-KR"/>
        </w:rPr>
        <w:t>cer</w:t>
      </w:r>
      <w:r w:rsidRPr="00BC0065">
        <w:rPr>
          <w:lang w:eastAsia="ko-KR"/>
        </w:rPr>
        <w:t>nant l</w:t>
      </w:r>
      <w:r>
        <w:rPr>
          <w:lang w:eastAsia="ko-KR"/>
        </w:rPr>
        <w:t>'</w:t>
      </w:r>
      <w:r w:rsidRPr="00BC0065">
        <w:rPr>
          <w:lang w:eastAsia="ko-KR"/>
        </w:rPr>
        <w:t>autorisation des produits de télécommunication.</w:t>
      </w:r>
    </w:p>
    <w:p w:rsidR="004E001F" w:rsidRPr="00BC0065" w:rsidRDefault="004E001F" w:rsidP="004E001F">
      <w:pPr>
        <w:pStyle w:val="Heading2"/>
      </w:pPr>
      <w:bookmarkStart w:id="118" w:name="_Toc282689471"/>
      <w:r w:rsidRPr="00BC0065">
        <w:t>7.1</w:t>
      </w:r>
      <w:r w:rsidRPr="00BC0065">
        <w:tab/>
        <w:t xml:space="preserve">Validité et procédure </w:t>
      </w:r>
      <w:r>
        <w:t>concernant l'</w:t>
      </w:r>
      <w:r w:rsidRPr="00BC0065">
        <w:t>autorisation</w:t>
      </w:r>
      <w:bookmarkEnd w:id="118"/>
    </w:p>
    <w:p w:rsidR="004E001F" w:rsidRPr="00BC0065" w:rsidRDefault="004E001F" w:rsidP="00864C86">
      <w:pPr>
        <w:keepNext/>
        <w:keepLines/>
        <w:jc w:val="both"/>
      </w:pPr>
      <w:r w:rsidRPr="00BC0065">
        <w:t>La phase initiale consiste à évaluer la conformité d</w:t>
      </w:r>
      <w:r>
        <w:t>'</w:t>
      </w:r>
      <w:r w:rsidRPr="00BC0065">
        <w:t>un produit donné aux réglementations publiées ou adoptées par Anatel afin d</w:t>
      </w:r>
      <w:r>
        <w:t>'</w:t>
      </w:r>
      <w:r w:rsidRPr="00BC0065">
        <w:t>obtenir l</w:t>
      </w:r>
      <w:r>
        <w:t>'</w:t>
      </w:r>
      <w:r w:rsidRPr="00BC0065">
        <w:t>autorisation du produit en question. Un document d</w:t>
      </w:r>
      <w:r>
        <w:t>'</w:t>
      </w:r>
      <w:r w:rsidRPr="00BC0065">
        <w:t>autorisation doit obligatoirement être délivré aux fins de la commercialisation et de</w:t>
      </w:r>
      <w:r>
        <w:t xml:space="preserve"> </w:t>
      </w:r>
      <w:r w:rsidRPr="00BC0065">
        <w:t>l</w:t>
      </w:r>
      <w:r>
        <w:t>'</w:t>
      </w:r>
      <w:r w:rsidRPr="00BC0065">
        <w:t>utilisation, dans le pays, des produits classés dans les ca</w:t>
      </w:r>
      <w:r>
        <w:t>tégories I, II et </w:t>
      </w:r>
      <w:r w:rsidRPr="00BC0065">
        <w:t>III comme suit:</w:t>
      </w:r>
    </w:p>
    <w:p w:rsidR="004E001F" w:rsidRPr="00BC0065" w:rsidRDefault="004E001F" w:rsidP="00864C86">
      <w:pPr>
        <w:pStyle w:val="enumlev1"/>
        <w:jc w:val="both"/>
      </w:pPr>
      <w:r w:rsidRPr="00BC0065">
        <w:t>−</w:t>
      </w:r>
      <w:r w:rsidRPr="00BC0065">
        <w:tab/>
        <w:t>les produits de télécommunication de la catégorie I désignent les équipements terminaux destinés à être utilisés par le grand public pour accéder aux services de télécommunication d</w:t>
      </w:r>
      <w:r>
        <w:t>'</w:t>
      </w:r>
      <w:r w:rsidRPr="00BC0065">
        <w:t>intérêt collectif;</w:t>
      </w:r>
    </w:p>
    <w:p w:rsidR="004E001F" w:rsidRPr="00BC0065" w:rsidRDefault="004E001F" w:rsidP="00864C86">
      <w:pPr>
        <w:pStyle w:val="enumlev1"/>
        <w:jc w:val="both"/>
      </w:pPr>
      <w:r w:rsidRPr="00BC0065">
        <w:t>−</w:t>
      </w:r>
      <w:r w:rsidRPr="00BC0065">
        <w:tab/>
        <w:t>les produits de télécommunication de la catégorie II désignent les équipements non couverts par la définition des produits de la catégorie I mais utilis</w:t>
      </w:r>
      <w:r>
        <w:t>a</w:t>
      </w:r>
      <w:r w:rsidRPr="00BC0065">
        <w:t>nt le spectre électromagnétique pour la transmission de signaux et comport</w:t>
      </w:r>
      <w:r>
        <w:t>a</w:t>
      </w:r>
      <w:r w:rsidRPr="00BC0065">
        <w:t>nt des antennes et les produits caractérisés dans des réglementations particulières comme étant des équipements de radiocommunication à rayonnement restreint;</w:t>
      </w:r>
    </w:p>
    <w:p w:rsidR="004E001F" w:rsidRPr="00BC0065" w:rsidRDefault="004E001F" w:rsidP="00864C86">
      <w:pPr>
        <w:pStyle w:val="enumlev1"/>
        <w:jc w:val="both"/>
      </w:pPr>
      <w:r w:rsidRPr="00BC0065">
        <w:t>–</w:t>
      </w:r>
      <w:r w:rsidRPr="00BC0065">
        <w:tab/>
        <w:t xml:space="preserve">les produits de télécommunication de la catégorie III désignent les produits ou équipements </w:t>
      </w:r>
      <w:r>
        <w:t>non couverts par</w:t>
      </w:r>
      <w:r w:rsidRPr="00BC0065">
        <w:t xml:space="preserve"> les définitions des produits des catégories I et II </w:t>
      </w:r>
      <w:r>
        <w:t xml:space="preserve">et </w:t>
      </w:r>
      <w:r w:rsidRPr="00BC0065">
        <w:t>qui, selon la réglementation, doivent:</w:t>
      </w:r>
    </w:p>
    <w:p w:rsidR="004E001F" w:rsidRPr="00BC0065" w:rsidRDefault="004E001F" w:rsidP="00864C86">
      <w:pPr>
        <w:pStyle w:val="enumlev2"/>
        <w:jc w:val="both"/>
      </w:pPr>
      <w:r w:rsidRPr="00BC0065">
        <w:t>a)</w:t>
      </w:r>
      <w:r w:rsidRPr="00BC0065">
        <w:tab/>
        <w:t>garantir l</w:t>
      </w:r>
      <w:r>
        <w:t>'</w:t>
      </w:r>
      <w:r w:rsidRPr="00BC0065">
        <w:t>interopérabilité des réseaux qui prennent en charge des services de télécommunication;</w:t>
      </w:r>
    </w:p>
    <w:p w:rsidR="0059010F" w:rsidRDefault="0059010F">
      <w:pPr>
        <w:tabs>
          <w:tab w:val="clear" w:pos="794"/>
          <w:tab w:val="clear" w:pos="1191"/>
          <w:tab w:val="clear" w:pos="1588"/>
          <w:tab w:val="clear" w:pos="1985"/>
        </w:tabs>
        <w:overflowPunct/>
        <w:autoSpaceDE/>
        <w:autoSpaceDN/>
        <w:adjustRightInd/>
        <w:spacing w:before="0"/>
        <w:textAlignment w:val="auto"/>
      </w:pPr>
      <w:r>
        <w:br w:type="page"/>
      </w:r>
    </w:p>
    <w:p w:rsidR="004E001F" w:rsidRPr="00BC0065" w:rsidRDefault="004E001F" w:rsidP="00864C86">
      <w:pPr>
        <w:pStyle w:val="enumlev2"/>
        <w:jc w:val="both"/>
      </w:pPr>
      <w:r w:rsidRPr="00BC0065">
        <w:t>b)</w:t>
      </w:r>
      <w:r w:rsidRPr="00BC0065">
        <w:tab/>
        <w:t>garantir la fiabilité des réseaux qui prennent en charge des services de télécommunication; ou</w:t>
      </w:r>
    </w:p>
    <w:p w:rsidR="004E001F" w:rsidRPr="00BC0065" w:rsidRDefault="004E001F" w:rsidP="00864C86">
      <w:pPr>
        <w:pStyle w:val="enumlev2"/>
        <w:jc w:val="both"/>
      </w:pPr>
      <w:r w:rsidRPr="00BC0065">
        <w:t>c)</w:t>
      </w:r>
      <w:r w:rsidRPr="00BC0065">
        <w:tab/>
        <w:t>garantir la compatibilité électromagnétique et la sécurité électrique.</w:t>
      </w:r>
    </w:p>
    <w:p w:rsidR="004E001F" w:rsidRPr="00BC0065" w:rsidRDefault="004E001F" w:rsidP="00864C86">
      <w:pPr>
        <w:jc w:val="both"/>
      </w:pPr>
      <w:r w:rsidRPr="00BC0065">
        <w:t>Comme preuve d</w:t>
      </w:r>
      <w:r>
        <w:t>'</w:t>
      </w:r>
      <w:r w:rsidRPr="00BC0065">
        <w:t>évaluation de la conformité à fournir à Anatel, la partie intéressée doit, tout en respectant les objectifs de la demande d</w:t>
      </w:r>
      <w:r>
        <w:t>'</w:t>
      </w:r>
      <w:r w:rsidRPr="00BC0065">
        <w:t>autorisation et les réglementations applicables, soumettre l</w:t>
      </w:r>
      <w:r>
        <w:t>'</w:t>
      </w:r>
      <w:r w:rsidRPr="00BC0065">
        <w:t>un des documents suivants:</w:t>
      </w:r>
    </w:p>
    <w:p w:rsidR="004E001F" w:rsidRPr="00BC0065" w:rsidRDefault="004E001F" w:rsidP="00864C86">
      <w:pPr>
        <w:pStyle w:val="enumlev1"/>
        <w:jc w:val="both"/>
      </w:pPr>
      <w:r w:rsidRPr="00BC0065">
        <w:t>−</w:t>
      </w:r>
      <w:r w:rsidRPr="00BC0065">
        <w:tab/>
        <w:t>une déclaration de conformité;</w:t>
      </w:r>
    </w:p>
    <w:p w:rsidR="004E001F" w:rsidRPr="00BC0065" w:rsidRDefault="004E001F" w:rsidP="00864C86">
      <w:pPr>
        <w:pStyle w:val="enumlev1"/>
        <w:jc w:val="both"/>
      </w:pPr>
      <w:r w:rsidRPr="00BC0065">
        <w:t>−</w:t>
      </w:r>
      <w:r w:rsidRPr="00BC0065">
        <w:tab/>
        <w:t>une déclaration de conformité accompagnée d</w:t>
      </w:r>
      <w:r>
        <w:t>'</w:t>
      </w:r>
      <w:r w:rsidRPr="00BC0065">
        <w:t>un rapport de test;</w:t>
      </w:r>
    </w:p>
    <w:p w:rsidR="004E001F" w:rsidRPr="00BC0065" w:rsidRDefault="004E001F" w:rsidP="00864C86">
      <w:pPr>
        <w:pStyle w:val="enumlev1"/>
        <w:jc w:val="both"/>
      </w:pPr>
      <w:r w:rsidRPr="00BC0065">
        <w:t>−</w:t>
      </w:r>
      <w:r w:rsidRPr="00BC0065">
        <w:tab/>
        <w:t xml:space="preserve">une </w:t>
      </w:r>
      <w:r>
        <w:t>cer</w:t>
      </w:r>
      <w:r w:rsidRPr="00BC0065">
        <w:t>tification de conformité basée sur des tests d</w:t>
      </w:r>
      <w:r>
        <w:t>'</w:t>
      </w:r>
      <w:r w:rsidRPr="00BC0065">
        <w:t>homologation;</w:t>
      </w:r>
    </w:p>
    <w:p w:rsidR="004E001F" w:rsidRPr="00BC0065" w:rsidRDefault="004E001F" w:rsidP="00864C86">
      <w:pPr>
        <w:pStyle w:val="enumlev1"/>
        <w:jc w:val="both"/>
      </w:pPr>
      <w:r w:rsidRPr="00BC0065">
        <w:t>−</w:t>
      </w:r>
      <w:r w:rsidRPr="00BC0065">
        <w:tab/>
        <w:t xml:space="preserve">une </w:t>
      </w:r>
      <w:r>
        <w:t>cer</w:t>
      </w:r>
      <w:r w:rsidRPr="00BC0065">
        <w:t>tification de conformité basée sur des tests spécifiques et des évaluations périodiques du produit; ou</w:t>
      </w:r>
    </w:p>
    <w:p w:rsidR="004E001F" w:rsidRPr="00BC0065" w:rsidRDefault="004E001F" w:rsidP="00864C86">
      <w:pPr>
        <w:pStyle w:val="enumlev1"/>
        <w:jc w:val="both"/>
      </w:pPr>
      <w:r w:rsidRPr="00BC0065">
        <w:t>−</w:t>
      </w:r>
      <w:r w:rsidRPr="00BC0065">
        <w:tab/>
        <w:t xml:space="preserve">une </w:t>
      </w:r>
      <w:r>
        <w:t>cer</w:t>
      </w:r>
      <w:r w:rsidRPr="00BC0065">
        <w:t>tification de conformité accompagnée d</w:t>
      </w:r>
      <w:r>
        <w:t>'</w:t>
      </w:r>
      <w:r w:rsidRPr="00BC0065">
        <w:t>une évaluation de la qualité du système.</w:t>
      </w:r>
    </w:p>
    <w:p w:rsidR="004E001F" w:rsidRPr="00BC0065" w:rsidRDefault="004E001F" w:rsidP="00864C86">
      <w:pPr>
        <w:jc w:val="both"/>
      </w:pPr>
      <w:r w:rsidRPr="00BC0065">
        <w:t>La déclaration de conformité est le document d</w:t>
      </w:r>
      <w:r>
        <w:t>'</w:t>
      </w:r>
      <w:r w:rsidRPr="00BC0065">
        <w:t xml:space="preserve">évaluation de la conformité applicable aux produits artisanaux </w:t>
      </w:r>
      <w:r>
        <w:t xml:space="preserve">destinés </w:t>
      </w:r>
      <w:r w:rsidRPr="00BC0065">
        <w:t>à un usage individuel</w:t>
      </w:r>
      <w:r>
        <w:t>. Elle</w:t>
      </w:r>
      <w:r w:rsidRPr="00BC0065">
        <w:t xml:space="preserve"> n</w:t>
      </w:r>
      <w:r>
        <w:t>'</w:t>
      </w:r>
      <w:r w:rsidRPr="00BC0065">
        <w:t>accorde pas le droit d</w:t>
      </w:r>
      <w:r>
        <w:t>'</w:t>
      </w:r>
      <w:r w:rsidRPr="00BC0065">
        <w:t>autoriser la commercialisation du produit dans le pays.</w:t>
      </w:r>
    </w:p>
    <w:p w:rsidR="004E001F" w:rsidRPr="00BC0065" w:rsidRDefault="004E001F" w:rsidP="00864C86">
      <w:pPr>
        <w:jc w:val="both"/>
      </w:pPr>
      <w:r w:rsidRPr="00BC0065">
        <w:t>La déclaration de conformité accompagnée de rapports de test est le document d</w:t>
      </w:r>
      <w:r>
        <w:t>'</w:t>
      </w:r>
      <w:r w:rsidRPr="00BC0065">
        <w:t xml:space="preserve">évaluation de la conformité applicable dans des cas exceptionnels dans lesquels les organismes de </w:t>
      </w:r>
      <w:r>
        <w:t>cer</w:t>
      </w:r>
      <w:r w:rsidRPr="00BC0065">
        <w:t xml:space="preserve">tification désignés fixent des périodes de plus de trois mois entre le début et la fin de la procédure de délivrance de la </w:t>
      </w:r>
      <w:r>
        <w:t>cer</w:t>
      </w:r>
      <w:r w:rsidRPr="00BC0065">
        <w:t>tification de conformité, non comprise la période nécessaire pour réaliser les tests, auxquels cas Anatel doit entreprendre de diriger les évaluations de conformité nécessaires. Cette règle s</w:t>
      </w:r>
      <w:r>
        <w:t>'</w:t>
      </w:r>
      <w:r w:rsidRPr="00BC0065">
        <w:t>applique lorsqu</w:t>
      </w:r>
      <w:r>
        <w:t>'</w:t>
      </w:r>
      <w:r w:rsidRPr="00BC0065">
        <w:t>il n</w:t>
      </w:r>
      <w:r>
        <w:t>'</w:t>
      </w:r>
      <w:r w:rsidRPr="00BC0065">
        <w:t xml:space="preserve">existe aucun organisme de </w:t>
      </w:r>
      <w:r>
        <w:t>cer</w:t>
      </w:r>
      <w:r w:rsidRPr="00BC0065">
        <w:t>tification désigné et qualifié pour diriger les évaluations de conformité.</w:t>
      </w:r>
    </w:p>
    <w:p w:rsidR="004E001F" w:rsidRPr="00BC0065" w:rsidRDefault="004E001F" w:rsidP="00864C86">
      <w:pPr>
        <w:jc w:val="both"/>
      </w:pPr>
      <w:r w:rsidRPr="00BC0065">
        <w:t xml:space="preserve">La </w:t>
      </w:r>
      <w:r>
        <w:t>cer</w:t>
      </w:r>
      <w:r w:rsidRPr="00BC0065">
        <w:t>tification de conformité basée sur des tests d</w:t>
      </w:r>
      <w:r>
        <w:t>'</w:t>
      </w:r>
      <w:r w:rsidRPr="00BC0065">
        <w:t xml:space="preserve">homologation est le document de </w:t>
      </w:r>
      <w:r>
        <w:t>cer</w:t>
      </w:r>
      <w:r w:rsidRPr="00BC0065">
        <w:t>tification d</w:t>
      </w:r>
      <w:r>
        <w:t>'</w:t>
      </w:r>
      <w:r w:rsidRPr="00BC0065">
        <w:t>évaluation de la conformité qui s</w:t>
      </w:r>
      <w:r>
        <w:t>'</w:t>
      </w:r>
      <w:r w:rsidRPr="00BC0065">
        <w:t>applique aux produits de télécommunication de la catégorie III.</w:t>
      </w:r>
    </w:p>
    <w:p w:rsidR="004E001F" w:rsidRPr="00BC0065" w:rsidRDefault="004E001F" w:rsidP="00864C86">
      <w:pPr>
        <w:jc w:val="both"/>
      </w:pPr>
      <w:r w:rsidRPr="00BC0065">
        <w:t xml:space="preserve">La </w:t>
      </w:r>
      <w:r>
        <w:t>cer</w:t>
      </w:r>
      <w:r w:rsidRPr="00BC0065">
        <w:t xml:space="preserve">tification de conformité basée sur des tests spécifiques et des évaluations périodiques du produit est le document de </w:t>
      </w:r>
      <w:r>
        <w:t>cer</w:t>
      </w:r>
      <w:r w:rsidRPr="00BC0065">
        <w:t>tification d</w:t>
      </w:r>
      <w:r>
        <w:t>'</w:t>
      </w:r>
      <w:r w:rsidRPr="00BC0065">
        <w:t>évaluation de la conformité applicable aux produits de télécommunication de la catégorie II.</w:t>
      </w:r>
    </w:p>
    <w:p w:rsidR="004E001F" w:rsidRPr="00BC0065" w:rsidRDefault="004E001F" w:rsidP="00864C86">
      <w:pPr>
        <w:jc w:val="both"/>
      </w:pPr>
      <w:r w:rsidRPr="00BC0065">
        <w:t xml:space="preserve">La </w:t>
      </w:r>
      <w:r>
        <w:t>cer</w:t>
      </w:r>
      <w:r w:rsidRPr="00BC0065">
        <w:t>tification de conformité accompagnée d</w:t>
      </w:r>
      <w:r>
        <w:t>'</w:t>
      </w:r>
      <w:r w:rsidRPr="00BC0065">
        <w:t xml:space="preserve">une évaluation de la qualité du système est le document de </w:t>
      </w:r>
      <w:r>
        <w:t>cer</w:t>
      </w:r>
      <w:r w:rsidRPr="00BC0065">
        <w:t>tification d</w:t>
      </w:r>
      <w:r>
        <w:t>'</w:t>
      </w:r>
      <w:r w:rsidRPr="00BC0065">
        <w:t>évaluation de la conformité applicable aux produits de télécommunication de la catégorie I.</w:t>
      </w:r>
    </w:p>
    <w:p w:rsidR="004E001F" w:rsidRPr="00BC0065" w:rsidRDefault="004E001F" w:rsidP="004E001F">
      <w:pPr>
        <w:pStyle w:val="Heading2"/>
      </w:pPr>
      <w:bookmarkStart w:id="119" w:name="_Toc282689472"/>
      <w:r w:rsidRPr="00BC0065">
        <w:t>7.2</w:t>
      </w:r>
      <w:r w:rsidRPr="00BC0065">
        <w:tab/>
        <w:t>Autorisation</w:t>
      </w:r>
      <w:bookmarkEnd w:id="119"/>
    </w:p>
    <w:p w:rsidR="004E001F" w:rsidRPr="00BC0065" w:rsidRDefault="004E001F" w:rsidP="00864C86">
      <w:pPr>
        <w:jc w:val="both"/>
      </w:pPr>
      <w:r w:rsidRPr="00BC0065">
        <w:t>Les parties suivantes sont définies comme étant les parties intéressées ou responsables et considérées comme légitimes pour ce qui est de demander l</w:t>
      </w:r>
      <w:r>
        <w:t>'</w:t>
      </w:r>
      <w:r w:rsidRPr="00BC0065">
        <w:t>autorisation de produits particuliers auprès d</w:t>
      </w:r>
      <w:r>
        <w:t>'</w:t>
      </w:r>
      <w:r w:rsidRPr="00BC0065">
        <w:t>Anatel:</w:t>
      </w:r>
    </w:p>
    <w:p w:rsidR="004E001F" w:rsidRPr="00BC0065" w:rsidRDefault="004E001F" w:rsidP="00864C86">
      <w:pPr>
        <w:pStyle w:val="enumlev1"/>
        <w:jc w:val="both"/>
      </w:pPr>
      <w:r w:rsidRPr="00BC0065">
        <w:t>−</w:t>
      </w:r>
      <w:r w:rsidRPr="00BC0065">
        <w:tab/>
        <w:t>le fabricant d</w:t>
      </w:r>
      <w:r>
        <w:t>'</w:t>
      </w:r>
      <w:r w:rsidRPr="00BC0065">
        <w:t>u</w:t>
      </w:r>
      <w:r>
        <w:t>n</w:t>
      </w:r>
      <w:r w:rsidRPr="00BC0065">
        <w:t xml:space="preserve"> produit;</w:t>
      </w:r>
    </w:p>
    <w:p w:rsidR="004E001F" w:rsidRPr="00BC0065" w:rsidRDefault="004E001F" w:rsidP="00864C86">
      <w:pPr>
        <w:pStyle w:val="enumlev1"/>
        <w:jc w:val="both"/>
      </w:pPr>
      <w:r w:rsidRPr="00BC0065">
        <w:t>−</w:t>
      </w:r>
      <w:r w:rsidRPr="00BC0065">
        <w:tab/>
        <w:t>le fournisseur d</w:t>
      </w:r>
      <w:r>
        <w:t>'</w:t>
      </w:r>
      <w:r w:rsidRPr="00BC0065">
        <w:t>u</w:t>
      </w:r>
      <w:r>
        <w:t>n</w:t>
      </w:r>
      <w:r w:rsidRPr="00BC0065">
        <w:t xml:space="preserve"> produit au Brésil;</w:t>
      </w:r>
    </w:p>
    <w:p w:rsidR="004E001F" w:rsidRPr="00BC0065" w:rsidRDefault="004E001F" w:rsidP="00864C86">
      <w:pPr>
        <w:pStyle w:val="enumlev1"/>
        <w:jc w:val="both"/>
      </w:pPr>
      <w:r w:rsidRPr="00BC0065">
        <w:t>−</w:t>
      </w:r>
      <w:r w:rsidRPr="00BC0065">
        <w:tab/>
        <w:t>la personne physique ou morale qui soumet une demande d</w:t>
      </w:r>
      <w:r>
        <w:t>'</w:t>
      </w:r>
      <w:r w:rsidRPr="00BC0065">
        <w:t>autorisation d</w:t>
      </w:r>
      <w:r>
        <w:t>'</w:t>
      </w:r>
      <w:r w:rsidRPr="00BC0065">
        <w:t>un produit de télécommunication destiné à un usage individuel.</w:t>
      </w:r>
    </w:p>
    <w:p w:rsidR="004E001F" w:rsidRPr="00BC0065" w:rsidRDefault="004E001F" w:rsidP="00864C86">
      <w:pPr>
        <w:jc w:val="both"/>
      </w:pPr>
      <w:r w:rsidRPr="00BC0065">
        <w:t>Si la partie intéressée est une personne physique, elle doit avoir la pleine capacité juridique, alors que s</w:t>
      </w:r>
      <w:r>
        <w:t>'</w:t>
      </w:r>
      <w:r w:rsidRPr="00BC0065">
        <w:t>il s</w:t>
      </w:r>
      <w:r>
        <w:t>'</w:t>
      </w:r>
      <w:r w:rsidRPr="00BC0065">
        <w:t>agit d</w:t>
      </w:r>
      <w:r>
        <w:t>'</w:t>
      </w:r>
      <w:r w:rsidRPr="00BC0065">
        <w:t>une personne morale, elle doit être une entité de droit brésilien. Les personnes morales étrangères intéressées par l</w:t>
      </w:r>
      <w:r>
        <w:t>'</w:t>
      </w:r>
      <w:r w:rsidRPr="00BC0065">
        <w:t>autorisation de produits doivent avoir un représentant commercial constitué en personne morale au Brésil capable d</w:t>
      </w:r>
      <w:r>
        <w:t>'</w:t>
      </w:r>
      <w:r w:rsidRPr="00BC0065">
        <w:t>assumer, sur le territoire du pays, toutes les responsabilités associées à la commercialisation de ces produits et au service d</w:t>
      </w:r>
      <w:r>
        <w:t>'</w:t>
      </w:r>
      <w:r w:rsidRPr="00BC0065">
        <w:t>assistance à la clientèle connexe.</w:t>
      </w:r>
    </w:p>
    <w:p w:rsidR="004E001F" w:rsidRPr="00BC0065" w:rsidRDefault="004E001F" w:rsidP="00864C86">
      <w:pPr>
        <w:jc w:val="both"/>
      </w:pPr>
      <w:r w:rsidRPr="00BC0065">
        <w:t>La demande d</w:t>
      </w:r>
      <w:r>
        <w:t>'</w:t>
      </w:r>
      <w:r w:rsidRPr="00BC0065">
        <w:t>autorisation d</w:t>
      </w:r>
      <w:r>
        <w:t>'</w:t>
      </w:r>
      <w:r w:rsidRPr="00BC0065">
        <w:t>un produit doit comporter les documents suivants:</w:t>
      </w:r>
    </w:p>
    <w:p w:rsidR="004E001F" w:rsidRPr="00BC0065" w:rsidRDefault="004E001F" w:rsidP="00864C86">
      <w:pPr>
        <w:pStyle w:val="enumlev1"/>
        <w:jc w:val="both"/>
      </w:pPr>
      <w:r w:rsidRPr="00BC0065">
        <w:t>−</w:t>
      </w:r>
      <w:r w:rsidRPr="00BC0065">
        <w:tab/>
        <w:t xml:space="preserve">un </w:t>
      </w:r>
      <w:r>
        <w:t>cer</w:t>
      </w:r>
      <w:r w:rsidRPr="00BC0065">
        <w:t>tificat ou une déclaration de conformité</w:t>
      </w:r>
      <w:r>
        <w:t xml:space="preserve"> </w:t>
      </w:r>
      <w:r w:rsidRPr="00BC0065">
        <w:t>en tant que preuve de la conformité du produit;</w:t>
      </w:r>
    </w:p>
    <w:p w:rsidR="004E001F" w:rsidRPr="00BC0065" w:rsidRDefault="004E001F" w:rsidP="00864C86">
      <w:pPr>
        <w:pStyle w:val="enumlev1"/>
        <w:jc w:val="both"/>
      </w:pPr>
      <w:r w:rsidRPr="00BC0065">
        <w:t>−</w:t>
      </w:r>
      <w:r w:rsidRPr="00BC0065">
        <w:tab/>
        <w:t>une preuve du paiement des frais applicables;</w:t>
      </w:r>
    </w:p>
    <w:p w:rsidR="004E001F" w:rsidRPr="00BC0065" w:rsidRDefault="004E001F" w:rsidP="00864C86">
      <w:pPr>
        <w:pStyle w:val="enumlev1"/>
        <w:jc w:val="both"/>
      </w:pPr>
      <w:r w:rsidRPr="00BC0065">
        <w:t>−</w:t>
      </w:r>
      <w:r w:rsidRPr="00BC0065">
        <w:tab/>
        <w:t>un manuel de l</w:t>
      </w:r>
      <w:r>
        <w:t>'</w:t>
      </w:r>
      <w:r w:rsidRPr="00BC0065">
        <w:t>utilisateur pour le produit, rédigé en portugais;</w:t>
      </w:r>
    </w:p>
    <w:p w:rsidR="004E001F" w:rsidRPr="00BC0065" w:rsidRDefault="004E001F" w:rsidP="00864C86">
      <w:pPr>
        <w:pStyle w:val="enumlev1"/>
        <w:jc w:val="both"/>
      </w:pPr>
      <w:r w:rsidRPr="00BC0065">
        <w:t>−</w:t>
      </w:r>
      <w:r w:rsidRPr="00BC0065">
        <w:tab/>
        <w:t>les informations d</w:t>
      </w:r>
      <w:r>
        <w:t>'</w:t>
      </w:r>
      <w:r w:rsidRPr="00BC0065">
        <w:t>enregistrement de la partie intéressée, dans un format propre à la partie;</w:t>
      </w:r>
    </w:p>
    <w:p w:rsidR="004E001F" w:rsidRPr="00BC0065" w:rsidRDefault="004E001F" w:rsidP="00864C86">
      <w:pPr>
        <w:pStyle w:val="enumlev1"/>
        <w:jc w:val="both"/>
      </w:pPr>
      <w:r w:rsidRPr="00BC0065">
        <w:t>−</w:t>
      </w:r>
      <w:r w:rsidRPr="00BC0065">
        <w:tab/>
        <w:t>une preuve que la partie intéressée est une entité de droit brésilien ou qu</w:t>
      </w:r>
      <w:r>
        <w:t>'</w:t>
      </w:r>
      <w:r w:rsidRPr="00BC0065">
        <w:t>elle a un représentant commercial établi au Brésil, permettant à cette partie d</w:t>
      </w:r>
      <w:r>
        <w:t>'</w:t>
      </w:r>
      <w:r w:rsidRPr="00BC0065">
        <w:t>assumer la responsabilité relative à la qualité et à la fourniture du produit ainsi qu</w:t>
      </w:r>
      <w:r>
        <w:t>'</w:t>
      </w:r>
      <w:r w:rsidRPr="00BC0065">
        <w:t>à toute assistance technique associée sur le territoire national.</w:t>
      </w:r>
    </w:p>
    <w:p w:rsidR="004E001F" w:rsidRPr="00BC0065" w:rsidRDefault="004E001F" w:rsidP="00864C86">
      <w:pPr>
        <w:jc w:val="both"/>
      </w:pPr>
      <w:r w:rsidRPr="00BC0065">
        <w:t>Anatel refuse d</w:t>
      </w:r>
      <w:r>
        <w:t>'</w:t>
      </w:r>
      <w:r w:rsidRPr="00BC0065">
        <w:t xml:space="preserve">autoriser les produits dans les cas suivants: un vice de forme est décelé </w:t>
      </w:r>
      <w:r>
        <w:t>concernant</w:t>
      </w:r>
      <w:r w:rsidRPr="00BC0065">
        <w:t xml:space="preserve"> la </w:t>
      </w:r>
      <w:r>
        <w:t>cer</w:t>
      </w:r>
      <w:r w:rsidRPr="00BC0065">
        <w:t xml:space="preserve">tification ou la déclaration de conformité; la </w:t>
      </w:r>
      <w:r>
        <w:t>cer</w:t>
      </w:r>
      <w:r w:rsidRPr="00BC0065">
        <w:t xml:space="preserve">tification de conformité est délivrée par un organisme de </w:t>
      </w:r>
      <w:r>
        <w:t>cer</w:t>
      </w:r>
      <w:r w:rsidRPr="00BC0065">
        <w:t xml:space="preserve">tification non désigné; la </w:t>
      </w:r>
      <w:r>
        <w:t>cer</w:t>
      </w:r>
      <w:r w:rsidRPr="00BC0065">
        <w:t xml:space="preserve">tification de conformité est délivrée par un organisme de </w:t>
      </w:r>
      <w:r>
        <w:t>cer</w:t>
      </w:r>
      <w:r w:rsidRPr="00BC0065">
        <w:t xml:space="preserve">tification désigné dont la désignation a été suspendue ou retirée; la </w:t>
      </w:r>
      <w:r>
        <w:t>cer</w:t>
      </w:r>
      <w:r w:rsidRPr="00BC0065">
        <w:t xml:space="preserve">tification ou </w:t>
      </w:r>
      <w:r>
        <w:t xml:space="preserve">la </w:t>
      </w:r>
      <w:r w:rsidRPr="00BC0065">
        <w:t>déclaration de conformité est délivrée sur la base de réglementations autres que celles qui s</w:t>
      </w:r>
      <w:r>
        <w:t>'</w:t>
      </w:r>
      <w:r w:rsidRPr="00BC0065">
        <w:t>appliquent au produit et qui sont en vigueur dans le pays.</w:t>
      </w:r>
    </w:p>
    <w:p w:rsidR="004E001F" w:rsidRDefault="004E001F" w:rsidP="00864C86">
      <w:pPr>
        <w:jc w:val="both"/>
      </w:pPr>
      <w:r w:rsidRPr="00BC0065">
        <w:t>L</w:t>
      </w:r>
      <w:r>
        <w:t>'</w:t>
      </w:r>
      <w:r w:rsidRPr="00BC0065">
        <w:t>autorisation d</w:t>
      </w:r>
      <w:r>
        <w:t>'</w:t>
      </w:r>
      <w:r w:rsidRPr="00BC0065">
        <w:t>un produit sur la base d</w:t>
      </w:r>
      <w:r>
        <w:t>'</w:t>
      </w:r>
      <w:r w:rsidRPr="00BC0065">
        <w:t xml:space="preserve">une </w:t>
      </w:r>
      <w:r>
        <w:t>cer</w:t>
      </w:r>
      <w:r w:rsidRPr="00BC0065">
        <w:t>tification de conformité ne peut pas être utilisée par des tiers</w:t>
      </w:r>
      <w:r>
        <w:t>,</w:t>
      </w:r>
      <w:r w:rsidRPr="00BC0065">
        <w:t xml:space="preserve"> lorsque le produit est fabriqué dans une usine autre que celle dans laquelle l</w:t>
      </w:r>
      <w:r>
        <w:t>'</w:t>
      </w:r>
      <w:r w:rsidRPr="00BC0065">
        <w:t>évaluation est faite, notamment dans le cas d</w:t>
      </w:r>
      <w:r>
        <w:t>'</w:t>
      </w:r>
      <w:r w:rsidRPr="00BC0065">
        <w:t xml:space="preserve">une </w:t>
      </w:r>
      <w:r>
        <w:t>cer</w:t>
      </w:r>
      <w:r w:rsidRPr="00BC0065">
        <w:t>tification de conformité accompagnée d</w:t>
      </w:r>
      <w:r>
        <w:t>'</w:t>
      </w:r>
      <w:r w:rsidRPr="00BC0065">
        <w:t>une évaluation de la qualité du système, ou lorsque le produit est distribué au Brésil par un fournisseur autre que celui qui a demandé l</w:t>
      </w:r>
      <w:r>
        <w:t>'</w:t>
      </w:r>
      <w:r w:rsidRPr="00BC0065">
        <w:t>autorisation, ce qui serait contraire à la réglementation.</w:t>
      </w:r>
    </w:p>
    <w:p w:rsidR="00864C86" w:rsidRDefault="00864C86" w:rsidP="00864C86">
      <w:pPr>
        <w:jc w:val="both"/>
      </w:pPr>
    </w:p>
    <w:p w:rsidR="00864C86" w:rsidRPr="00BC0065" w:rsidRDefault="00864C86" w:rsidP="00864C86">
      <w:pPr>
        <w:jc w:val="both"/>
      </w:pPr>
    </w:p>
    <w:p w:rsidR="004E001F" w:rsidRPr="00BC0065" w:rsidRDefault="004E001F" w:rsidP="00864C86">
      <w:pPr>
        <w:pStyle w:val="AppendixNoTitle"/>
      </w:pPr>
      <w:r w:rsidRPr="00BC0065">
        <w:t xml:space="preserve">Appendice </w:t>
      </w:r>
      <w:r w:rsidRPr="00BC0065">
        <w:rPr>
          <w:lang w:eastAsia="ja-JP"/>
        </w:rPr>
        <w:t>7</w:t>
      </w:r>
      <w:r w:rsidRPr="00BC0065">
        <w:rPr>
          <w:lang w:eastAsia="ja-JP"/>
        </w:rPr>
        <w:br/>
      </w:r>
      <w:r w:rsidRPr="00BC0065">
        <w:t>à l</w:t>
      </w:r>
      <w:r>
        <w:t>'Annexe</w:t>
      </w:r>
      <w:r w:rsidRPr="00BC0065">
        <w:t xml:space="preserve"> 2</w:t>
      </w:r>
      <w:r w:rsidRPr="00BC0065">
        <w:br/>
      </w:r>
      <w:r w:rsidRPr="00BC0065">
        <w:br/>
        <w:t>Réglementation des Emirats Arabes Unis relative à l</w:t>
      </w:r>
      <w:r>
        <w:t>'</w:t>
      </w:r>
      <w:r w:rsidRPr="00BC0065">
        <w:t xml:space="preserve">utilisation </w:t>
      </w:r>
      <w:r w:rsidRPr="00BC0065">
        <w:br/>
        <w:t>de SRD et d</w:t>
      </w:r>
      <w:r>
        <w:t>'</w:t>
      </w:r>
      <w:r w:rsidRPr="00BC0065">
        <w:t>équipements à faible puissance</w:t>
      </w:r>
    </w:p>
    <w:p w:rsidR="004E001F" w:rsidRPr="00BC0065" w:rsidRDefault="004E001F" w:rsidP="00864C86">
      <w:pPr>
        <w:pStyle w:val="Normalaftertitle"/>
        <w:jc w:val="both"/>
        <w:rPr>
          <w:lang w:eastAsia="ja-JP"/>
        </w:rPr>
      </w:pPr>
      <w:r w:rsidRPr="00BC0065">
        <w:rPr>
          <w:lang w:eastAsia="ja-JP"/>
        </w:rPr>
        <w:t>1.1</w:t>
      </w:r>
      <w:r w:rsidRPr="00BC0065">
        <w:rPr>
          <w:lang w:eastAsia="ja-JP"/>
        </w:rPr>
        <w:tab/>
        <w:t>L</w:t>
      </w:r>
      <w:r>
        <w:rPr>
          <w:lang w:eastAsia="ja-JP"/>
        </w:rPr>
        <w:t>'</w:t>
      </w:r>
      <w:r w:rsidRPr="00BC0065">
        <w:rPr>
          <w:lang w:eastAsia="ja-JP"/>
        </w:rPr>
        <w:t>utilisation de dispositifs à courte portée (SRD) est autorisée dans le cadre d</w:t>
      </w:r>
      <w:r>
        <w:rPr>
          <w:lang w:eastAsia="ja-JP"/>
        </w:rPr>
        <w:t>'</w:t>
      </w:r>
      <w:r w:rsidRPr="00BC0065">
        <w:rPr>
          <w:lang w:eastAsia="ja-JP"/>
        </w:rPr>
        <w:t xml:space="preserve">un service secondaire: les SRD sont utilisés en tant que stations fixes ou mobiles </w:t>
      </w:r>
      <w:r>
        <w:rPr>
          <w:lang w:eastAsia="ja-JP"/>
        </w:rPr>
        <w:t xml:space="preserve">pour des </w:t>
      </w:r>
      <w:r w:rsidRPr="00BC0065">
        <w:rPr>
          <w:lang w:eastAsia="ja-JP"/>
        </w:rPr>
        <w:t xml:space="preserve">applications de télécommunication ou en tant que dispositifs </w:t>
      </w:r>
      <w:r>
        <w:rPr>
          <w:lang w:eastAsia="ja-JP"/>
        </w:rPr>
        <w:t xml:space="preserve">pour </w:t>
      </w:r>
      <w:r w:rsidRPr="00BC0065">
        <w:rPr>
          <w:lang w:eastAsia="ja-JP"/>
        </w:rPr>
        <w:t xml:space="preserve">des applications industrielles, scientifiques et médicales (ISM). Les SRD ont des applications dans de nombreux domaines et sont </w:t>
      </w:r>
      <w:r>
        <w:rPr>
          <w:lang w:eastAsia="ja-JP"/>
        </w:rPr>
        <w:t xml:space="preserve">donc </w:t>
      </w:r>
      <w:r w:rsidRPr="00BC0065">
        <w:rPr>
          <w:lang w:eastAsia="ja-JP"/>
        </w:rPr>
        <w:t xml:space="preserve">généralement classés </w:t>
      </w:r>
      <w:r>
        <w:rPr>
          <w:lang w:eastAsia="ja-JP"/>
        </w:rPr>
        <w:t>comme étant des équipements non destinés à une application</w:t>
      </w:r>
      <w:r w:rsidRPr="00BC0065">
        <w:rPr>
          <w:lang w:eastAsia="ja-JP"/>
        </w:rPr>
        <w:t xml:space="preserve"> spécifique, ce qui permet de les utiliser dans diverses applications (verrouillage sans clé des voitures, télécommande de jouets, Bluetooth, etc.). </w:t>
      </w:r>
    </w:p>
    <w:p w:rsidR="004E001F" w:rsidRPr="00BC0065" w:rsidRDefault="004E001F" w:rsidP="00864C86">
      <w:pPr>
        <w:jc w:val="both"/>
        <w:rPr>
          <w:lang w:eastAsia="ja-JP"/>
        </w:rPr>
      </w:pPr>
      <w:r w:rsidRPr="00BC0065">
        <w:rPr>
          <w:lang w:eastAsia="ja-JP"/>
        </w:rPr>
        <w:t>1.2</w:t>
      </w:r>
      <w:r w:rsidRPr="00BC0065">
        <w:rPr>
          <w:lang w:eastAsia="ja-JP"/>
        </w:rPr>
        <w:tab/>
        <w:t>Les SRD doivent être enregistrés auprès de l</w:t>
      </w:r>
      <w:r>
        <w:rPr>
          <w:lang w:eastAsia="ja-JP"/>
        </w:rPr>
        <w:t>'</w:t>
      </w:r>
      <w:r w:rsidRPr="00BC0065">
        <w:rPr>
          <w:lang w:eastAsia="ja-JP"/>
        </w:rPr>
        <w:t>autorité d</w:t>
      </w:r>
      <w:r>
        <w:rPr>
          <w:lang w:eastAsia="ja-JP"/>
        </w:rPr>
        <w:t>'</w:t>
      </w:r>
      <w:r w:rsidRPr="00BC0065">
        <w:rPr>
          <w:lang w:eastAsia="ja-JP"/>
        </w:rPr>
        <w:t xml:space="preserve">homologation et </w:t>
      </w:r>
      <w:r>
        <w:rPr>
          <w:lang w:eastAsia="ja-JP"/>
        </w:rPr>
        <w:t xml:space="preserve">les </w:t>
      </w:r>
      <w:r w:rsidRPr="00BC0065">
        <w:rPr>
          <w:lang w:eastAsia="ja-JP"/>
        </w:rPr>
        <w:t xml:space="preserve">dispositifs à courte portée et dispositifs ISM </w:t>
      </w:r>
      <w:r>
        <w:rPr>
          <w:lang w:eastAsia="ja-JP"/>
        </w:rPr>
        <w:t>peuvent être utilisés dans le cadre d'</w:t>
      </w:r>
      <w:r w:rsidRPr="00BC0065">
        <w:rPr>
          <w:lang w:eastAsia="ja-JP"/>
        </w:rPr>
        <w:t>une autorisation de catégorie, aucune autorisation d</w:t>
      </w:r>
      <w:r>
        <w:rPr>
          <w:lang w:eastAsia="ja-JP"/>
        </w:rPr>
        <w:t>'</w:t>
      </w:r>
      <w:r w:rsidRPr="00BC0065">
        <w:rPr>
          <w:lang w:eastAsia="ja-JP"/>
        </w:rPr>
        <w:t>utilisation de fréquences radioélectriques n</w:t>
      </w:r>
      <w:r>
        <w:rPr>
          <w:lang w:eastAsia="ja-JP"/>
        </w:rPr>
        <w:t>'</w:t>
      </w:r>
      <w:r w:rsidRPr="00BC0065">
        <w:rPr>
          <w:lang w:eastAsia="ja-JP"/>
        </w:rPr>
        <w:t xml:space="preserve">étant nécessaire. </w:t>
      </w:r>
    </w:p>
    <w:p w:rsidR="004E001F" w:rsidRPr="00BC0065" w:rsidRDefault="004E001F" w:rsidP="00864C86">
      <w:pPr>
        <w:jc w:val="both"/>
        <w:rPr>
          <w:lang w:eastAsia="ja-JP"/>
        </w:rPr>
      </w:pPr>
      <w:r w:rsidRPr="00BC0065">
        <w:rPr>
          <w:lang w:eastAsia="ja-JP"/>
        </w:rPr>
        <w:t>1.3</w:t>
      </w:r>
      <w:r w:rsidRPr="00BC0065">
        <w:rPr>
          <w:lang w:eastAsia="ja-JP"/>
        </w:rPr>
        <w:tab/>
        <w:t>Une autorisation d</w:t>
      </w:r>
      <w:r>
        <w:rPr>
          <w:lang w:eastAsia="ja-JP"/>
        </w:rPr>
        <w:t>'</w:t>
      </w:r>
      <w:r w:rsidRPr="00BC0065">
        <w:rPr>
          <w:lang w:eastAsia="ja-JP"/>
        </w:rPr>
        <w:t xml:space="preserve">utilisation de fréquences radioélectriques est nécessaire pour pouvoir utiliser des équipements hertziens à faible puissance. </w:t>
      </w:r>
    </w:p>
    <w:p w:rsidR="0059010F" w:rsidRDefault="0059010F">
      <w:pPr>
        <w:tabs>
          <w:tab w:val="clear" w:pos="794"/>
          <w:tab w:val="clear" w:pos="1191"/>
          <w:tab w:val="clear" w:pos="1588"/>
          <w:tab w:val="clear" w:pos="1985"/>
        </w:tabs>
        <w:overflowPunct/>
        <w:autoSpaceDE/>
        <w:autoSpaceDN/>
        <w:adjustRightInd/>
        <w:spacing w:before="0"/>
        <w:textAlignment w:val="auto"/>
        <w:rPr>
          <w:lang w:eastAsia="ja-JP"/>
        </w:rPr>
      </w:pPr>
      <w:r>
        <w:rPr>
          <w:lang w:eastAsia="ja-JP"/>
        </w:rPr>
        <w:br w:type="page"/>
      </w:r>
    </w:p>
    <w:p w:rsidR="004E001F" w:rsidRPr="00BC0065" w:rsidRDefault="004E001F" w:rsidP="00864C86">
      <w:pPr>
        <w:jc w:val="both"/>
        <w:rPr>
          <w:lang w:eastAsia="ja-JP"/>
        </w:rPr>
      </w:pPr>
      <w:r w:rsidRPr="00BC0065">
        <w:rPr>
          <w:lang w:eastAsia="ja-JP"/>
        </w:rPr>
        <w:t>1.4</w:t>
      </w:r>
      <w:r w:rsidRPr="00BC0065">
        <w:rPr>
          <w:lang w:eastAsia="ja-JP"/>
        </w:rPr>
        <w:tab/>
        <w:t>Les équipements hertziens peuvent être désignés comme étant des dispositifs à courte portée, des équipements hertziens à faible puissance ou autres, selon les critères suivants:</w:t>
      </w:r>
    </w:p>
    <w:p w:rsidR="004E001F" w:rsidRPr="00BC0065" w:rsidRDefault="004E001F" w:rsidP="00864C86">
      <w:pPr>
        <w:ind w:left="794" w:hanging="794"/>
        <w:jc w:val="both"/>
        <w:rPr>
          <w:lang w:eastAsia="ja-JP"/>
        </w:rPr>
      </w:pPr>
      <w:r w:rsidRPr="00BC0065">
        <w:rPr>
          <w:lang w:eastAsia="ja-JP"/>
        </w:rPr>
        <w:t>1.4.1</w:t>
      </w:r>
      <w:r w:rsidRPr="00BC0065">
        <w:rPr>
          <w:lang w:eastAsia="ja-JP"/>
        </w:rPr>
        <w:tab/>
      </w:r>
      <w:r w:rsidRPr="00BC0065">
        <w:rPr>
          <w:b/>
          <w:bCs/>
          <w:lang w:eastAsia="ja-JP"/>
        </w:rPr>
        <w:t>Dispositif à courte portée (SRD)</w:t>
      </w:r>
      <w:r w:rsidRPr="00BC0065">
        <w:rPr>
          <w:lang w:eastAsia="ja-JP"/>
        </w:rPr>
        <w:t>: équipement respectant les conditions techniques énoncées dans le Tableau 29 ci-après.</w:t>
      </w:r>
    </w:p>
    <w:p w:rsidR="004E001F" w:rsidRPr="00BC0065" w:rsidRDefault="004E001F" w:rsidP="00864C86">
      <w:pPr>
        <w:ind w:left="794" w:hanging="794"/>
        <w:jc w:val="both"/>
        <w:rPr>
          <w:lang w:eastAsia="ja-JP"/>
        </w:rPr>
      </w:pPr>
      <w:r w:rsidRPr="00BC0065">
        <w:rPr>
          <w:lang w:eastAsia="ja-JP"/>
        </w:rPr>
        <w:t>1.4.2</w:t>
      </w:r>
      <w:r w:rsidRPr="00BC0065">
        <w:rPr>
          <w:lang w:eastAsia="ja-JP"/>
        </w:rPr>
        <w:tab/>
      </w:r>
      <w:r w:rsidRPr="00BC0065">
        <w:rPr>
          <w:b/>
          <w:bCs/>
          <w:lang w:eastAsia="ja-JP"/>
        </w:rPr>
        <w:t>Equipement hertzien à faible puissance (LPWE)</w:t>
      </w:r>
      <w:r w:rsidRPr="002F4BD8">
        <w:rPr>
          <w:lang w:eastAsia="ja-JP"/>
        </w:rPr>
        <w:t>:</w:t>
      </w:r>
      <w:r w:rsidRPr="00BC0065">
        <w:rPr>
          <w:lang w:eastAsia="ja-JP"/>
        </w:rPr>
        <w:t xml:space="preserve"> équipement respectant les conditions techniques mentionnées dans le Tableau 30 ci-après. Les redevances d</w:t>
      </w:r>
      <w:r>
        <w:rPr>
          <w:lang w:eastAsia="ja-JP"/>
        </w:rPr>
        <w:t>'</w:t>
      </w:r>
      <w:r w:rsidRPr="00BC0065">
        <w:rPr>
          <w:lang w:eastAsia="ja-JP"/>
        </w:rPr>
        <w:t>utilisation du spectre fixées pour les équipements LPWE s</w:t>
      </w:r>
      <w:r>
        <w:rPr>
          <w:lang w:eastAsia="ja-JP"/>
        </w:rPr>
        <w:t>'</w:t>
      </w:r>
      <w:r w:rsidRPr="00BC0065">
        <w:rPr>
          <w:lang w:eastAsia="ja-JP"/>
        </w:rPr>
        <w:t xml:space="preserve">appliquent. </w:t>
      </w:r>
    </w:p>
    <w:p w:rsidR="004E001F" w:rsidRPr="00BC0065" w:rsidRDefault="004E001F" w:rsidP="00864C86">
      <w:pPr>
        <w:ind w:left="794" w:hanging="794"/>
        <w:jc w:val="both"/>
        <w:rPr>
          <w:lang w:eastAsia="ja-JP"/>
        </w:rPr>
      </w:pPr>
      <w:r w:rsidRPr="00BC0065">
        <w:rPr>
          <w:lang w:eastAsia="ja-JP"/>
        </w:rPr>
        <w:t>1.4.3</w:t>
      </w:r>
      <w:r w:rsidRPr="00BC0065">
        <w:rPr>
          <w:lang w:eastAsia="ja-JP"/>
        </w:rPr>
        <w:tab/>
        <w:t xml:space="preserve">Tout équipement hertzien qui ne fonctionne pas dans la </w:t>
      </w:r>
      <w:r>
        <w:rPr>
          <w:lang w:eastAsia="ja-JP"/>
        </w:rPr>
        <w:t xml:space="preserve">plage </w:t>
      </w:r>
      <w:r w:rsidRPr="00BC0065">
        <w:rPr>
          <w:lang w:eastAsia="ja-JP"/>
        </w:rPr>
        <w:t xml:space="preserve">de fréquences indiquée ou dont la puissance rayonnée dépasse le </w:t>
      </w:r>
      <w:r>
        <w:rPr>
          <w:lang w:eastAsia="ja-JP"/>
        </w:rPr>
        <w:t>niveau</w:t>
      </w:r>
      <w:r w:rsidRPr="00BC0065">
        <w:rPr>
          <w:lang w:eastAsia="ja-JP"/>
        </w:rPr>
        <w:t xml:space="preserve"> maximal indiqué dans la réglementation, sera alors traité comme n</w:t>
      </w:r>
      <w:r>
        <w:rPr>
          <w:lang w:eastAsia="ja-JP"/>
        </w:rPr>
        <w:t>'</w:t>
      </w:r>
      <w:r w:rsidRPr="00BC0065">
        <w:rPr>
          <w:lang w:eastAsia="ja-JP"/>
        </w:rPr>
        <w:t>importe quelle autre station fixe ou mobile. Les redevances d</w:t>
      </w:r>
      <w:r>
        <w:rPr>
          <w:lang w:eastAsia="ja-JP"/>
        </w:rPr>
        <w:t>'</w:t>
      </w:r>
      <w:r w:rsidRPr="00BC0065">
        <w:rPr>
          <w:lang w:eastAsia="ja-JP"/>
        </w:rPr>
        <w:t>utilisation du spectre fixées pour les services fixe et mobile s</w:t>
      </w:r>
      <w:r>
        <w:rPr>
          <w:lang w:eastAsia="ja-JP"/>
        </w:rPr>
        <w:t>'</w:t>
      </w:r>
      <w:r w:rsidRPr="00BC0065">
        <w:rPr>
          <w:lang w:eastAsia="ja-JP"/>
        </w:rPr>
        <w:t>appliquent.</w:t>
      </w:r>
    </w:p>
    <w:p w:rsidR="004E001F" w:rsidRPr="00BC0065" w:rsidRDefault="004E001F" w:rsidP="004E001F">
      <w:pPr>
        <w:pStyle w:val="TableNo"/>
      </w:pPr>
      <w:r w:rsidRPr="00BC0065">
        <w:t>TABLEAU 29</w:t>
      </w:r>
      <w:r>
        <w:t xml:space="preserve"> </w:t>
      </w:r>
    </w:p>
    <w:p w:rsidR="004E001F" w:rsidRPr="00BC0065" w:rsidRDefault="004E001F" w:rsidP="004E001F">
      <w:pPr>
        <w:pStyle w:val="Tabletitle"/>
      </w:pPr>
      <w:r w:rsidRPr="00BC0065">
        <w:t>Conditions techniques applicables aux dispositifs à courte portée</w:t>
      </w:r>
    </w:p>
    <w:p w:rsidR="004E001F" w:rsidRDefault="004E001F" w:rsidP="00864C86">
      <w:pPr>
        <w:jc w:val="center"/>
        <w:rPr>
          <w:lang w:eastAsia="ja-JP"/>
        </w:rPr>
      </w:pPr>
      <w:r w:rsidRPr="00BC0065">
        <w:rPr>
          <w:lang w:eastAsia="ja-JP"/>
        </w:rPr>
        <w:t>Les conditions techniques suivantes s</w:t>
      </w:r>
      <w:r>
        <w:rPr>
          <w:lang w:eastAsia="ja-JP"/>
        </w:rPr>
        <w:t>'</w:t>
      </w:r>
      <w:r w:rsidRPr="00BC0065">
        <w:rPr>
          <w:lang w:eastAsia="ja-JP"/>
        </w:rPr>
        <w:t>appliquent pour l</w:t>
      </w:r>
      <w:r>
        <w:rPr>
          <w:lang w:eastAsia="ja-JP"/>
        </w:rPr>
        <w:t>'</w:t>
      </w:r>
      <w:r w:rsidRPr="00BC0065">
        <w:rPr>
          <w:lang w:eastAsia="ja-JP"/>
        </w:rPr>
        <w:t>utilisation de SRD</w:t>
      </w:r>
    </w:p>
    <w:p w:rsidR="00864C86" w:rsidRPr="00864C86" w:rsidRDefault="00864C86" w:rsidP="00864C86">
      <w:pPr>
        <w:spacing w:before="0"/>
        <w:jc w:val="center"/>
        <w:rPr>
          <w:sz w:val="12"/>
          <w:szCs w:val="12"/>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4E001F" w:rsidRPr="00BC0065" w:rsidTr="006A268A">
        <w:trPr>
          <w:jc w:val="center"/>
        </w:trPr>
        <w:tc>
          <w:tcPr>
            <w:tcW w:w="3213" w:type="dxa"/>
            <w:vAlign w:val="center"/>
          </w:tcPr>
          <w:p w:rsidR="004E001F" w:rsidRPr="00BC0065" w:rsidRDefault="004E001F" w:rsidP="006A268A">
            <w:pPr>
              <w:pStyle w:val="Tablehead"/>
            </w:pPr>
            <w:r>
              <w:t xml:space="preserve">Plage </w:t>
            </w:r>
            <w:r w:rsidRPr="00BC0065">
              <w:t>de fréquences</w:t>
            </w:r>
          </w:p>
        </w:tc>
        <w:tc>
          <w:tcPr>
            <w:tcW w:w="3213" w:type="dxa"/>
            <w:vAlign w:val="center"/>
          </w:tcPr>
          <w:p w:rsidR="004E001F" w:rsidRPr="00BC0065" w:rsidRDefault="004E001F" w:rsidP="006A268A">
            <w:pPr>
              <w:pStyle w:val="Tablehead"/>
            </w:pPr>
            <w:r>
              <w:t xml:space="preserve">Niveau </w:t>
            </w:r>
            <w:r w:rsidRPr="00BC0065">
              <w:t>max</w:t>
            </w:r>
            <w:r>
              <w:t>imum</w:t>
            </w:r>
            <w:r w:rsidRPr="00BC0065">
              <w:t xml:space="preserve"> de la puissance rayonnée ou du champ magnétique</w:t>
            </w:r>
          </w:p>
        </w:tc>
        <w:tc>
          <w:tcPr>
            <w:tcW w:w="3213" w:type="dxa"/>
            <w:vAlign w:val="center"/>
          </w:tcPr>
          <w:p w:rsidR="004E001F" w:rsidRPr="00BC0065" w:rsidRDefault="004E001F" w:rsidP="006A268A">
            <w:pPr>
              <w:pStyle w:val="Tablehead"/>
            </w:pPr>
            <w:r w:rsidRPr="00BC0065">
              <w:t xml:space="preserve">Notes relatives aux </w:t>
            </w:r>
            <w:r>
              <w:br/>
            </w:r>
            <w:r w:rsidRPr="00BC0065">
              <w:t>applications</w:t>
            </w:r>
          </w:p>
        </w:tc>
      </w:tr>
      <w:tr w:rsidR="004E001F" w:rsidRPr="00BC0065" w:rsidTr="00864C86">
        <w:trPr>
          <w:jc w:val="center"/>
        </w:trPr>
        <w:tc>
          <w:tcPr>
            <w:tcW w:w="3213" w:type="dxa"/>
            <w:vAlign w:val="center"/>
          </w:tcPr>
          <w:p w:rsidR="004E001F" w:rsidRPr="00BC0065" w:rsidRDefault="004E001F" w:rsidP="00B215B7">
            <w:pPr>
              <w:pStyle w:val="Tabletext"/>
            </w:pPr>
            <w:r w:rsidRPr="00BC0065">
              <w:t>9-315 kHz</w:t>
            </w:r>
          </w:p>
        </w:tc>
        <w:tc>
          <w:tcPr>
            <w:tcW w:w="3213" w:type="dxa"/>
            <w:vAlign w:val="center"/>
          </w:tcPr>
          <w:p w:rsidR="004E001F" w:rsidRPr="00BC0065" w:rsidRDefault="004E001F" w:rsidP="00B215B7">
            <w:pPr>
              <w:pStyle w:val="Tabletext"/>
            </w:pPr>
            <w:r w:rsidRPr="00BC0065">
              <w:t>30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9,0-59,75 kHz</w:t>
            </w:r>
          </w:p>
        </w:tc>
        <w:tc>
          <w:tcPr>
            <w:tcW w:w="3213" w:type="dxa"/>
            <w:vAlign w:val="center"/>
          </w:tcPr>
          <w:p w:rsidR="004E001F" w:rsidRPr="00BC0065" w:rsidRDefault="004E001F" w:rsidP="00B215B7">
            <w:pPr>
              <w:pStyle w:val="Tabletext"/>
            </w:pPr>
            <w:r w:rsidRPr="00BC0065">
              <w:t>72 dB(</w:t>
            </w:r>
            <w:r w:rsidRPr="00BC0065">
              <w:sym w:font="Symbol" w:char="F06D"/>
            </w:r>
            <w:r w:rsidRPr="00BC0065">
              <w:t>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59,750-60,250 kHz</w:t>
            </w:r>
          </w:p>
        </w:tc>
        <w:tc>
          <w:tcPr>
            <w:tcW w:w="3213" w:type="dxa"/>
            <w:vAlign w:val="center"/>
          </w:tcPr>
          <w:p w:rsidR="004E001F" w:rsidRPr="00BC0065" w:rsidRDefault="004E001F" w:rsidP="00B215B7">
            <w:pPr>
              <w:pStyle w:val="Tabletext"/>
            </w:pPr>
            <w:r w:rsidRPr="00BC0065">
              <w:t>42 dB(</w:t>
            </w:r>
            <w:r w:rsidRPr="00BC0065">
              <w:sym w:font="Symbol" w:char="F06D"/>
            </w:r>
            <w:r w:rsidRPr="00BC0065">
              <w:t>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60,250-70,000 kHz</w:t>
            </w:r>
          </w:p>
        </w:tc>
        <w:tc>
          <w:tcPr>
            <w:tcW w:w="3213" w:type="dxa"/>
            <w:vAlign w:val="center"/>
          </w:tcPr>
          <w:p w:rsidR="004E001F" w:rsidRPr="00BC0065" w:rsidRDefault="004E001F" w:rsidP="00B215B7">
            <w:pPr>
              <w:pStyle w:val="Tabletext"/>
            </w:pPr>
            <w:r w:rsidRPr="00BC0065">
              <w:t>69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70-119 kHz</w:t>
            </w:r>
          </w:p>
        </w:tc>
        <w:tc>
          <w:tcPr>
            <w:tcW w:w="3213" w:type="dxa"/>
            <w:vAlign w:val="center"/>
          </w:tcPr>
          <w:p w:rsidR="004E001F" w:rsidRPr="00BC0065" w:rsidRDefault="004E001F" w:rsidP="00B215B7">
            <w:pPr>
              <w:pStyle w:val="Tabletext"/>
            </w:pPr>
            <w:r w:rsidRPr="00BC0065">
              <w:t>42 dB(</w:t>
            </w:r>
            <w:r w:rsidRPr="00BC0065">
              <w:sym w:font="Symbol" w:char="F06D"/>
            </w:r>
            <w:r w:rsidRPr="00BC0065">
              <w:t>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119-135 kHz</w:t>
            </w:r>
          </w:p>
        </w:tc>
        <w:tc>
          <w:tcPr>
            <w:tcW w:w="3213" w:type="dxa"/>
            <w:vAlign w:val="center"/>
          </w:tcPr>
          <w:p w:rsidR="004E001F" w:rsidRPr="00BC0065" w:rsidRDefault="004E001F" w:rsidP="00B215B7">
            <w:pPr>
              <w:pStyle w:val="Tabletext"/>
            </w:pPr>
            <w:r w:rsidRPr="00BC0065">
              <w:t>66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135-140 kHz</w:t>
            </w:r>
          </w:p>
        </w:tc>
        <w:tc>
          <w:tcPr>
            <w:tcW w:w="3213" w:type="dxa"/>
            <w:vAlign w:val="center"/>
          </w:tcPr>
          <w:p w:rsidR="004E001F" w:rsidRPr="00BC0065" w:rsidRDefault="004E001F" w:rsidP="00B215B7">
            <w:pPr>
              <w:pStyle w:val="Tabletext"/>
            </w:pPr>
            <w:r w:rsidRPr="00BC0065">
              <w:t>42 dB(</w:t>
            </w:r>
            <w:r w:rsidRPr="00BC0065">
              <w:sym w:font="Symbol" w:char="F06D"/>
            </w:r>
            <w:r w:rsidRPr="00BC0065">
              <w:t>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140-148,5 kHz</w:t>
            </w:r>
          </w:p>
        </w:tc>
        <w:tc>
          <w:tcPr>
            <w:tcW w:w="3213" w:type="dxa"/>
            <w:vAlign w:val="center"/>
          </w:tcPr>
          <w:p w:rsidR="004E001F" w:rsidRPr="00BC0065" w:rsidRDefault="004E001F" w:rsidP="00B215B7">
            <w:pPr>
              <w:pStyle w:val="Tabletext"/>
            </w:pPr>
            <w:r w:rsidRPr="00BC0065">
              <w:t>37,7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148,5 kHz − 5 MHz</w:t>
            </w:r>
          </w:p>
        </w:tc>
        <w:tc>
          <w:tcPr>
            <w:tcW w:w="3213" w:type="dxa"/>
            <w:vAlign w:val="center"/>
          </w:tcPr>
          <w:p w:rsidR="004E001F" w:rsidRPr="00BC0065" w:rsidRDefault="004E001F" w:rsidP="00B215B7">
            <w:pPr>
              <w:pStyle w:val="Tabletext"/>
            </w:pPr>
            <w:r w:rsidRPr="00BC0065">
              <w:t>−15 dB (µA/m)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400-600 kHz</w:t>
            </w:r>
          </w:p>
        </w:tc>
        <w:tc>
          <w:tcPr>
            <w:tcW w:w="3213" w:type="dxa"/>
            <w:vAlign w:val="center"/>
          </w:tcPr>
          <w:p w:rsidR="004E001F" w:rsidRPr="00BC0065" w:rsidRDefault="004E001F" w:rsidP="00B215B7">
            <w:pPr>
              <w:pStyle w:val="Tabletext"/>
            </w:pPr>
            <w:r w:rsidRPr="00BC0065">
              <w:t>−8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315-600 kHz</w:t>
            </w:r>
          </w:p>
        </w:tc>
        <w:tc>
          <w:tcPr>
            <w:tcW w:w="3213" w:type="dxa"/>
            <w:vAlign w:val="center"/>
          </w:tcPr>
          <w:p w:rsidR="004E001F" w:rsidRPr="00BC0065" w:rsidRDefault="004E001F" w:rsidP="00B215B7">
            <w:pPr>
              <w:pStyle w:val="Tabletext"/>
            </w:pPr>
            <w:r w:rsidRPr="00BC0065">
              <w:t>−5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3 155-3 195 kHz</w:t>
            </w:r>
          </w:p>
        </w:tc>
        <w:tc>
          <w:tcPr>
            <w:tcW w:w="3213" w:type="dxa"/>
            <w:vAlign w:val="center"/>
          </w:tcPr>
          <w:p w:rsidR="004E001F" w:rsidRPr="00BC0065" w:rsidRDefault="004E001F" w:rsidP="00B215B7">
            <w:pPr>
              <w:pStyle w:val="Tabletext"/>
            </w:pPr>
            <w:r w:rsidRPr="00BC0065">
              <w:t>13,5 dB(µA/m) à 10 m</w:t>
            </w:r>
          </w:p>
        </w:tc>
        <w:tc>
          <w:tcPr>
            <w:tcW w:w="3213" w:type="dxa"/>
          </w:tcPr>
          <w:p w:rsidR="004E001F" w:rsidRPr="00BC0065" w:rsidRDefault="004E001F" w:rsidP="00B215B7">
            <w:pPr>
              <w:pStyle w:val="Tabletext"/>
              <w:rPr>
                <w:lang w:eastAsia="ja-JP"/>
              </w:rPr>
            </w:pPr>
            <w:r w:rsidRPr="00BC0065">
              <w:rPr>
                <w:lang w:eastAsia="ja-JP"/>
              </w:rPr>
              <w:t>Appareils de correction auditive sans fil</w:t>
            </w:r>
          </w:p>
        </w:tc>
      </w:tr>
      <w:tr w:rsidR="004E001F" w:rsidRPr="00BC0065" w:rsidTr="00864C86">
        <w:trPr>
          <w:jc w:val="center"/>
        </w:trPr>
        <w:tc>
          <w:tcPr>
            <w:tcW w:w="3213" w:type="dxa"/>
            <w:vAlign w:val="center"/>
          </w:tcPr>
          <w:p w:rsidR="004E001F" w:rsidRPr="00BC0065" w:rsidRDefault="004E001F" w:rsidP="00B215B7">
            <w:pPr>
              <w:pStyle w:val="Tabletext"/>
            </w:pPr>
            <w:r w:rsidRPr="00BC0065">
              <w:t>3 195-3 400 kHz</w:t>
            </w:r>
          </w:p>
        </w:tc>
        <w:tc>
          <w:tcPr>
            <w:tcW w:w="3213" w:type="dxa"/>
            <w:vAlign w:val="center"/>
          </w:tcPr>
          <w:p w:rsidR="004E001F" w:rsidRPr="00BC0065" w:rsidRDefault="004E001F" w:rsidP="00B215B7">
            <w:pPr>
              <w:pStyle w:val="Tabletext"/>
            </w:pPr>
            <w:r w:rsidRPr="00BC0065">
              <w:t>13,5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rPr>
                <w:b/>
              </w:rPr>
            </w:pPr>
            <w:r w:rsidRPr="00BC0065">
              <w:t>5-30 MHz</w:t>
            </w:r>
          </w:p>
        </w:tc>
        <w:tc>
          <w:tcPr>
            <w:tcW w:w="3213" w:type="dxa"/>
            <w:vAlign w:val="center"/>
          </w:tcPr>
          <w:p w:rsidR="004E001F" w:rsidRPr="00BC0065" w:rsidRDefault="004E001F" w:rsidP="00B215B7">
            <w:pPr>
              <w:pStyle w:val="Tabletext"/>
              <w:rPr>
                <w:bCs/>
              </w:rPr>
            </w:pPr>
            <w:r w:rsidRPr="00BC0065">
              <w:rPr>
                <w:bCs/>
              </w:rPr>
              <w:t>−20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6 765-6 795 kHz</w:t>
            </w:r>
          </w:p>
        </w:tc>
        <w:tc>
          <w:tcPr>
            <w:tcW w:w="3213" w:type="dxa"/>
            <w:vAlign w:val="center"/>
          </w:tcPr>
          <w:p w:rsidR="004E001F" w:rsidRPr="00BC0065" w:rsidRDefault="004E001F" w:rsidP="00B215B7">
            <w:pPr>
              <w:pStyle w:val="Tabletext"/>
            </w:pPr>
            <w:r w:rsidRPr="00BC0065">
              <w:t>42 dB(</w:t>
            </w:r>
            <w:r w:rsidRPr="00BC0065">
              <w:sym w:font="Symbol" w:char="F06D"/>
            </w:r>
            <w:r w:rsidRPr="00BC0065">
              <w:t>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7 400-8 800 kHz</w:t>
            </w:r>
          </w:p>
        </w:tc>
        <w:tc>
          <w:tcPr>
            <w:tcW w:w="3213" w:type="dxa"/>
            <w:vAlign w:val="center"/>
          </w:tcPr>
          <w:p w:rsidR="004E001F" w:rsidRPr="00BC0065" w:rsidRDefault="004E001F" w:rsidP="00B215B7">
            <w:pPr>
              <w:pStyle w:val="Tabletext"/>
            </w:pPr>
            <w:r w:rsidRPr="00BC0065">
              <w:t>9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10,2-11,0 MHz</w:t>
            </w:r>
          </w:p>
        </w:tc>
        <w:tc>
          <w:tcPr>
            <w:tcW w:w="3213" w:type="dxa"/>
            <w:vAlign w:val="center"/>
          </w:tcPr>
          <w:p w:rsidR="004E001F" w:rsidRPr="00BC0065" w:rsidRDefault="004E001F" w:rsidP="00B215B7">
            <w:pPr>
              <w:pStyle w:val="Tabletext"/>
            </w:pPr>
            <w:r w:rsidRPr="00BC0065">
              <w:t>9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rPr>
                <w:b/>
              </w:rPr>
            </w:pPr>
            <w:r w:rsidRPr="00BC0065">
              <w:t>11,1-20 MHz</w:t>
            </w:r>
          </w:p>
        </w:tc>
        <w:tc>
          <w:tcPr>
            <w:tcW w:w="3213" w:type="dxa"/>
            <w:vAlign w:val="center"/>
          </w:tcPr>
          <w:p w:rsidR="004E001F" w:rsidRPr="00BC0065" w:rsidRDefault="004E001F" w:rsidP="00B215B7">
            <w:pPr>
              <w:pStyle w:val="Tabletext"/>
              <w:rPr>
                <w:bCs/>
              </w:rPr>
            </w:pPr>
            <w:r w:rsidRPr="00BC0065">
              <w:rPr>
                <w:bCs/>
              </w:rPr>
              <w:t>−7 dB(µA/m) à 10 m</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13,553-13,567 MHz</w:t>
            </w:r>
          </w:p>
        </w:tc>
        <w:tc>
          <w:tcPr>
            <w:tcW w:w="3213" w:type="dxa"/>
            <w:vAlign w:val="center"/>
          </w:tcPr>
          <w:p w:rsidR="004E001F" w:rsidRPr="00BC0065" w:rsidRDefault="004E001F" w:rsidP="00B215B7">
            <w:pPr>
              <w:pStyle w:val="Tabletext"/>
            </w:pPr>
            <w:r w:rsidRPr="00BC0065">
              <w:t>60 dB(µA/m) à 10 m</w:t>
            </w:r>
          </w:p>
        </w:tc>
        <w:tc>
          <w:tcPr>
            <w:tcW w:w="3213" w:type="dxa"/>
            <w:vAlign w:val="center"/>
          </w:tcPr>
          <w:p w:rsidR="004E001F" w:rsidRPr="00BC0065" w:rsidRDefault="004E001F" w:rsidP="00B215B7">
            <w:pPr>
              <w:pStyle w:val="Tabletext"/>
              <w:rPr>
                <w:lang w:eastAsia="ja-JP"/>
              </w:rPr>
            </w:pPr>
            <w:r w:rsidRPr="00BC0065">
              <w:rPr>
                <w:lang w:eastAsia="ja-JP"/>
              </w:rPr>
              <w:t>RFID et EAS uniquement</w:t>
            </w:r>
          </w:p>
        </w:tc>
      </w:tr>
      <w:tr w:rsidR="004E001F" w:rsidRPr="00BC0065" w:rsidTr="00864C86">
        <w:trPr>
          <w:jc w:val="center"/>
        </w:trPr>
        <w:tc>
          <w:tcPr>
            <w:tcW w:w="3213" w:type="dxa"/>
            <w:vAlign w:val="center"/>
          </w:tcPr>
          <w:p w:rsidR="004E001F" w:rsidRPr="00BC0065" w:rsidRDefault="004E001F" w:rsidP="00B215B7">
            <w:pPr>
              <w:pStyle w:val="Tabletext"/>
            </w:pPr>
            <w:r w:rsidRPr="00BC0065">
              <w:t>26,957-27,283 MHz</w:t>
            </w:r>
          </w:p>
        </w:tc>
        <w:tc>
          <w:tcPr>
            <w:tcW w:w="3213" w:type="dxa"/>
            <w:vAlign w:val="center"/>
          </w:tcPr>
          <w:p w:rsidR="004E001F" w:rsidRPr="00BC0065" w:rsidRDefault="004E001F" w:rsidP="00B215B7">
            <w:pPr>
              <w:pStyle w:val="Tabletext"/>
            </w:pPr>
            <w:r w:rsidRPr="00BC0065">
              <w:t>42 dB(</w:t>
            </w:r>
            <w:r w:rsidRPr="00BC0065">
              <w:sym w:font="Symbol" w:char="F06D"/>
            </w:r>
            <w:r w:rsidRPr="00BC0065">
              <w:t>A/m) à 10 m</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29,7-47,0 MHz</w:t>
            </w:r>
          </w:p>
        </w:tc>
        <w:tc>
          <w:tcPr>
            <w:tcW w:w="3213" w:type="dxa"/>
            <w:vAlign w:val="center"/>
          </w:tcPr>
          <w:p w:rsidR="004E001F" w:rsidRPr="00BC0065" w:rsidRDefault="004E001F" w:rsidP="00B215B7">
            <w:pPr>
              <w:pStyle w:val="Tabletext"/>
            </w:pPr>
            <w:r w:rsidRPr="00BC0065">
              <w:t>10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30-37,5 MHz</w:t>
            </w:r>
          </w:p>
        </w:tc>
        <w:tc>
          <w:tcPr>
            <w:tcW w:w="3213" w:type="dxa"/>
            <w:vAlign w:val="center"/>
          </w:tcPr>
          <w:p w:rsidR="004E001F" w:rsidRPr="00BC0065" w:rsidRDefault="004E001F" w:rsidP="00B215B7">
            <w:pPr>
              <w:pStyle w:val="Tabletext"/>
            </w:pPr>
            <w:r w:rsidRPr="00BC0065">
              <w:t>1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40,66-40,7 MHz</w:t>
            </w:r>
          </w:p>
        </w:tc>
        <w:tc>
          <w:tcPr>
            <w:tcW w:w="3213" w:type="dxa"/>
            <w:vAlign w:val="center"/>
          </w:tcPr>
          <w:p w:rsidR="004E001F" w:rsidRPr="00BC0065" w:rsidRDefault="004E001F" w:rsidP="00B215B7">
            <w:pPr>
              <w:pStyle w:val="Tabletext"/>
            </w:pPr>
            <w:r w:rsidRPr="00BC0065">
              <w:t>10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bl>
    <w:p w:rsidR="0059010F" w:rsidRPr="0059010F" w:rsidRDefault="0059010F" w:rsidP="00FA3242">
      <w:pPr>
        <w:pStyle w:val="TableNo"/>
      </w:pPr>
      <w:r w:rsidRPr="00BC0065">
        <w:t>TABLEAU 29</w:t>
      </w:r>
      <w:r>
        <w:t xml:space="preserve"> (</w:t>
      </w:r>
      <w:r w:rsidR="00FA3242">
        <w:rPr>
          <w:i/>
          <w:iCs/>
        </w:rPr>
        <w:t>fin</w:t>
      </w:r>
      <w:bookmarkStart w:id="120" w:name="_GoBack"/>
      <w:bookmarkEnd w:id="120"/>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59010F" w:rsidRPr="00BC0065" w:rsidTr="006A268A">
        <w:trPr>
          <w:jc w:val="center"/>
        </w:trPr>
        <w:tc>
          <w:tcPr>
            <w:tcW w:w="3213" w:type="dxa"/>
            <w:vAlign w:val="center"/>
          </w:tcPr>
          <w:p w:rsidR="0059010F" w:rsidRPr="00BC0065" w:rsidRDefault="0059010F" w:rsidP="006A268A">
            <w:pPr>
              <w:pStyle w:val="Tablehead"/>
            </w:pPr>
            <w:r>
              <w:t xml:space="preserve">Plage </w:t>
            </w:r>
            <w:r w:rsidRPr="00BC0065">
              <w:t>de fréquences</w:t>
            </w:r>
          </w:p>
        </w:tc>
        <w:tc>
          <w:tcPr>
            <w:tcW w:w="3213" w:type="dxa"/>
            <w:vAlign w:val="center"/>
          </w:tcPr>
          <w:p w:rsidR="0059010F" w:rsidRPr="00BC0065" w:rsidRDefault="0059010F" w:rsidP="006A268A">
            <w:pPr>
              <w:pStyle w:val="Tablehead"/>
            </w:pPr>
            <w:r>
              <w:t xml:space="preserve">Niveau </w:t>
            </w:r>
            <w:r w:rsidRPr="00BC0065">
              <w:t>max</w:t>
            </w:r>
            <w:r>
              <w:t>imum</w:t>
            </w:r>
            <w:r w:rsidRPr="00BC0065">
              <w:t xml:space="preserve"> de la puissance rayonnée ou du champ magnétique</w:t>
            </w:r>
          </w:p>
        </w:tc>
        <w:tc>
          <w:tcPr>
            <w:tcW w:w="3213" w:type="dxa"/>
            <w:vAlign w:val="center"/>
          </w:tcPr>
          <w:p w:rsidR="0059010F" w:rsidRPr="00BC0065" w:rsidRDefault="0059010F" w:rsidP="006A268A">
            <w:pPr>
              <w:pStyle w:val="Tablehead"/>
            </w:pPr>
            <w:r w:rsidRPr="00BC0065">
              <w:t xml:space="preserve">Notes relatives aux </w:t>
            </w:r>
            <w:r>
              <w:br/>
            </w:r>
            <w:r w:rsidRPr="00BC0065">
              <w:t>applications</w:t>
            </w:r>
          </w:p>
        </w:tc>
      </w:tr>
      <w:tr w:rsidR="004E001F" w:rsidRPr="00BC0065" w:rsidTr="00864C86">
        <w:trPr>
          <w:jc w:val="center"/>
        </w:trPr>
        <w:tc>
          <w:tcPr>
            <w:tcW w:w="3213" w:type="dxa"/>
            <w:vAlign w:val="center"/>
          </w:tcPr>
          <w:p w:rsidR="004E001F" w:rsidRPr="00BC0065" w:rsidRDefault="004E001F" w:rsidP="00B215B7">
            <w:pPr>
              <w:pStyle w:val="Tabletext"/>
            </w:pPr>
            <w:r w:rsidRPr="00BC0065">
              <w:t>87,5-108 MHz</w:t>
            </w:r>
          </w:p>
        </w:tc>
        <w:tc>
          <w:tcPr>
            <w:tcW w:w="3213" w:type="dxa"/>
            <w:vAlign w:val="center"/>
          </w:tcPr>
          <w:p w:rsidR="004E001F" w:rsidRPr="00BC0065" w:rsidRDefault="004E001F" w:rsidP="00B215B7">
            <w:pPr>
              <w:pStyle w:val="Tabletext"/>
            </w:pPr>
            <w:r w:rsidRPr="00BC0065">
              <w:t>50 nW</w:t>
            </w:r>
          </w:p>
        </w:tc>
        <w:tc>
          <w:tcPr>
            <w:tcW w:w="3213" w:type="dxa"/>
            <w:vAlign w:val="center"/>
          </w:tcPr>
          <w:p w:rsidR="004E001F" w:rsidRPr="00BC0065" w:rsidRDefault="004E001F" w:rsidP="00B215B7">
            <w:pPr>
              <w:pStyle w:val="Tabletext"/>
              <w:rPr>
                <w:lang w:eastAsia="ja-JP"/>
              </w:rPr>
            </w:pPr>
            <w:r w:rsidRPr="00BC0065">
              <w:rPr>
                <w:lang w:eastAsia="ja-JP"/>
              </w:rPr>
              <w:t xml:space="preserve">Emetteurs audio </w:t>
            </w:r>
          </w:p>
        </w:tc>
      </w:tr>
      <w:tr w:rsidR="004E001F" w:rsidRPr="00BC0065" w:rsidTr="00864C86">
        <w:trPr>
          <w:jc w:val="center"/>
        </w:trPr>
        <w:tc>
          <w:tcPr>
            <w:tcW w:w="3213" w:type="dxa"/>
            <w:vAlign w:val="center"/>
          </w:tcPr>
          <w:p w:rsidR="004E001F" w:rsidRPr="00BC0065" w:rsidRDefault="004E001F" w:rsidP="00B215B7">
            <w:pPr>
              <w:pStyle w:val="Tabletext"/>
            </w:pPr>
            <w:r w:rsidRPr="00BC0065">
              <w:t>169,4-174,0 MHz</w:t>
            </w:r>
          </w:p>
        </w:tc>
        <w:tc>
          <w:tcPr>
            <w:tcW w:w="3213" w:type="dxa"/>
            <w:vAlign w:val="center"/>
          </w:tcPr>
          <w:p w:rsidR="004E001F" w:rsidRPr="00BC0065" w:rsidRDefault="004E001F" w:rsidP="00B215B7">
            <w:pPr>
              <w:pStyle w:val="Tabletext"/>
            </w:pPr>
            <w:r w:rsidRPr="00BC0065">
              <w:t>10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174,0-216,0 MHz</w:t>
            </w:r>
          </w:p>
        </w:tc>
        <w:tc>
          <w:tcPr>
            <w:tcW w:w="3213" w:type="dxa"/>
            <w:vAlign w:val="center"/>
          </w:tcPr>
          <w:p w:rsidR="004E001F" w:rsidRPr="00BC0065" w:rsidRDefault="004E001F" w:rsidP="00B215B7">
            <w:pPr>
              <w:pStyle w:val="Tabletext"/>
            </w:pPr>
            <w:r w:rsidRPr="00BC0065">
              <w:t>50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312-315 MHz</w:t>
            </w:r>
          </w:p>
        </w:tc>
        <w:tc>
          <w:tcPr>
            <w:tcW w:w="3213" w:type="dxa"/>
            <w:vAlign w:val="center"/>
          </w:tcPr>
          <w:p w:rsidR="004E001F" w:rsidRPr="00BC0065" w:rsidRDefault="004E001F" w:rsidP="00B215B7">
            <w:pPr>
              <w:pStyle w:val="Tabletext"/>
            </w:pPr>
            <w:r w:rsidRPr="00BC0065">
              <w:t>50 mW</w:t>
            </w:r>
          </w:p>
        </w:tc>
        <w:tc>
          <w:tcPr>
            <w:tcW w:w="3213" w:type="dxa"/>
            <w:vAlign w:val="center"/>
          </w:tcPr>
          <w:p w:rsidR="004E001F" w:rsidRPr="00BC0065" w:rsidRDefault="004E001F" w:rsidP="00B215B7">
            <w:pPr>
              <w:pStyle w:val="Tabletext"/>
              <w:rPr>
                <w:lang w:eastAsia="ja-JP"/>
              </w:rPr>
            </w:pPr>
            <w:r w:rsidRPr="00BC0065">
              <w:rPr>
                <w:lang w:eastAsia="ja-JP"/>
              </w:rPr>
              <w:t>Verrouillage sans clé des voitures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401-402 MHz</w:t>
            </w:r>
            <w:r w:rsidRPr="00BC0065">
              <w:br/>
              <w:t>405-406 MHz</w:t>
            </w:r>
          </w:p>
        </w:tc>
        <w:tc>
          <w:tcPr>
            <w:tcW w:w="3213" w:type="dxa"/>
            <w:vAlign w:val="center"/>
          </w:tcPr>
          <w:p w:rsidR="004E001F" w:rsidRPr="00BC0065" w:rsidRDefault="004E001F" w:rsidP="00B215B7">
            <w:pPr>
              <w:pStyle w:val="Tabletext"/>
            </w:pPr>
            <w:r w:rsidRPr="00BC0065">
              <w:t xml:space="preserve">25 </w:t>
            </w:r>
            <w:r w:rsidRPr="00BC0065">
              <w:sym w:font="Symbol" w:char="F06D"/>
            </w:r>
            <w:r w:rsidRPr="00BC0065">
              <w:t>W</w:t>
            </w:r>
            <w:r w:rsidRPr="00BC0065">
              <w:br/>
            </w:r>
          </w:p>
        </w:tc>
        <w:tc>
          <w:tcPr>
            <w:tcW w:w="3213" w:type="dxa"/>
            <w:vAlign w:val="center"/>
          </w:tcPr>
          <w:p w:rsidR="004E001F" w:rsidRPr="00BC0065" w:rsidRDefault="004E001F" w:rsidP="00B215B7">
            <w:pPr>
              <w:pStyle w:val="Tabletext"/>
              <w:rPr>
                <w:lang w:eastAsia="ja-JP"/>
              </w:rPr>
            </w:pPr>
            <w:r w:rsidRPr="00BC0065">
              <w:rPr>
                <w:lang w:eastAsia="ja-JP"/>
              </w:rPr>
              <w:t>Microphones</w:t>
            </w:r>
            <w:r w:rsidRPr="00BC0065">
              <w:rPr>
                <w:lang w:eastAsia="ja-JP"/>
              </w:rPr>
              <w:br/>
            </w:r>
          </w:p>
        </w:tc>
      </w:tr>
      <w:tr w:rsidR="004E001F" w:rsidRPr="00BC0065" w:rsidTr="00864C86">
        <w:trPr>
          <w:jc w:val="center"/>
        </w:trPr>
        <w:tc>
          <w:tcPr>
            <w:tcW w:w="3213" w:type="dxa"/>
            <w:vAlign w:val="center"/>
          </w:tcPr>
          <w:p w:rsidR="004E001F" w:rsidRPr="00BC0065" w:rsidRDefault="004E001F" w:rsidP="00B215B7">
            <w:pPr>
              <w:pStyle w:val="Tabletext"/>
            </w:pPr>
            <w:r w:rsidRPr="00BC0065">
              <w:t>402-405 MHz</w:t>
            </w:r>
          </w:p>
        </w:tc>
        <w:tc>
          <w:tcPr>
            <w:tcW w:w="3213" w:type="dxa"/>
            <w:vAlign w:val="center"/>
          </w:tcPr>
          <w:p w:rsidR="004E001F" w:rsidRPr="00BC0065" w:rsidRDefault="004E001F" w:rsidP="00B215B7">
            <w:pPr>
              <w:pStyle w:val="Tabletext"/>
            </w:pPr>
            <w:r w:rsidRPr="00BC0065">
              <w:t xml:space="preserve">25 </w:t>
            </w:r>
            <w:r w:rsidRPr="00BC0065">
              <w:sym w:font="Symbol" w:char="F06D"/>
            </w:r>
            <w:r w:rsidRPr="00BC0065">
              <w:t>W</w:t>
            </w:r>
          </w:p>
        </w:tc>
        <w:tc>
          <w:tcPr>
            <w:tcW w:w="3213" w:type="dxa"/>
            <w:vAlign w:val="center"/>
          </w:tcPr>
          <w:p w:rsidR="004E001F" w:rsidRPr="00BC0065" w:rsidRDefault="004E001F" w:rsidP="00B215B7">
            <w:pPr>
              <w:pStyle w:val="Tabletext"/>
              <w:rPr>
                <w:lang w:eastAsia="ja-JP"/>
              </w:rPr>
            </w:pPr>
            <w:r w:rsidRPr="00BC0065">
              <w:rPr>
                <w:lang w:eastAsia="ja-JP"/>
              </w:rPr>
              <w:t>Dispositifs médicaux</w:t>
            </w:r>
          </w:p>
        </w:tc>
      </w:tr>
      <w:tr w:rsidR="004E001F" w:rsidRPr="00BC0065" w:rsidTr="00864C86">
        <w:trPr>
          <w:jc w:val="center"/>
        </w:trPr>
        <w:tc>
          <w:tcPr>
            <w:tcW w:w="3213" w:type="dxa"/>
            <w:vAlign w:val="center"/>
          </w:tcPr>
          <w:p w:rsidR="004E001F" w:rsidRPr="00BC0065" w:rsidRDefault="004E001F" w:rsidP="00B215B7">
            <w:pPr>
              <w:pStyle w:val="Tabletext"/>
            </w:pPr>
            <w:r w:rsidRPr="00BC0065">
              <w:t>433,050-434,790 MHz</w:t>
            </w:r>
          </w:p>
        </w:tc>
        <w:tc>
          <w:tcPr>
            <w:tcW w:w="3213" w:type="dxa"/>
            <w:vAlign w:val="center"/>
          </w:tcPr>
          <w:p w:rsidR="004E001F" w:rsidRPr="00BC0065" w:rsidRDefault="004E001F" w:rsidP="00B215B7">
            <w:pPr>
              <w:pStyle w:val="Tabletext"/>
            </w:pPr>
            <w:r w:rsidRPr="00BC0065">
              <w:t>50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863,0-870,0 MHz</w:t>
            </w:r>
          </w:p>
        </w:tc>
        <w:tc>
          <w:tcPr>
            <w:tcW w:w="3213" w:type="dxa"/>
            <w:vAlign w:val="center"/>
          </w:tcPr>
          <w:p w:rsidR="004E001F" w:rsidRPr="00BC0065" w:rsidRDefault="004E001F" w:rsidP="00B215B7">
            <w:pPr>
              <w:pStyle w:val="Tabletext"/>
            </w:pPr>
            <w:r w:rsidRPr="00BC0065">
              <w:t>50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870,0-875,4 MHz</w:t>
            </w:r>
          </w:p>
        </w:tc>
        <w:tc>
          <w:tcPr>
            <w:tcW w:w="3213" w:type="dxa"/>
            <w:vAlign w:val="center"/>
          </w:tcPr>
          <w:p w:rsidR="004E001F" w:rsidRPr="00BC0065" w:rsidRDefault="004E001F" w:rsidP="00B215B7">
            <w:pPr>
              <w:pStyle w:val="Tabletext"/>
            </w:pPr>
            <w:r w:rsidRPr="00BC0065">
              <w:t>10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2 400-2 500 MHz</w:t>
            </w:r>
          </w:p>
        </w:tc>
        <w:tc>
          <w:tcPr>
            <w:tcW w:w="3213" w:type="dxa"/>
            <w:vAlign w:val="center"/>
          </w:tcPr>
          <w:p w:rsidR="004E001F" w:rsidRPr="00BC0065" w:rsidRDefault="004E001F" w:rsidP="00B215B7">
            <w:pPr>
              <w:pStyle w:val="Tabletext"/>
            </w:pPr>
            <w:r w:rsidRPr="00BC0065">
              <w:t>100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5 725-5 875 MHz</w:t>
            </w:r>
          </w:p>
        </w:tc>
        <w:tc>
          <w:tcPr>
            <w:tcW w:w="3213" w:type="dxa"/>
            <w:vAlign w:val="center"/>
          </w:tcPr>
          <w:p w:rsidR="004E001F" w:rsidRPr="00BC0065" w:rsidRDefault="004E001F" w:rsidP="00B215B7">
            <w:pPr>
              <w:pStyle w:val="Tabletext"/>
            </w:pPr>
            <w:r w:rsidRPr="00BC0065">
              <w:t>50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9 200-9 975 MHz</w:t>
            </w:r>
          </w:p>
        </w:tc>
        <w:tc>
          <w:tcPr>
            <w:tcW w:w="3213" w:type="dxa"/>
            <w:vAlign w:val="center"/>
          </w:tcPr>
          <w:p w:rsidR="004E001F" w:rsidRPr="00BC0065" w:rsidRDefault="004E001F" w:rsidP="00B215B7">
            <w:pPr>
              <w:pStyle w:val="Tabletext"/>
            </w:pPr>
            <w:r w:rsidRPr="00BC0065">
              <w:t>25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13,4-14,0 GHz</w:t>
            </w:r>
          </w:p>
        </w:tc>
        <w:tc>
          <w:tcPr>
            <w:tcW w:w="3213" w:type="dxa"/>
            <w:vAlign w:val="center"/>
          </w:tcPr>
          <w:p w:rsidR="004E001F" w:rsidRPr="00BC0065" w:rsidRDefault="004E001F" w:rsidP="00B215B7">
            <w:pPr>
              <w:pStyle w:val="Tabletext"/>
            </w:pPr>
            <w:r w:rsidRPr="00BC0065">
              <w:t>25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r w:rsidR="004E001F" w:rsidRPr="00BC0065" w:rsidTr="00864C86">
        <w:trPr>
          <w:jc w:val="center"/>
        </w:trPr>
        <w:tc>
          <w:tcPr>
            <w:tcW w:w="3213" w:type="dxa"/>
            <w:vAlign w:val="center"/>
          </w:tcPr>
          <w:p w:rsidR="004E001F" w:rsidRPr="00BC0065" w:rsidRDefault="004E001F" w:rsidP="00B215B7">
            <w:pPr>
              <w:pStyle w:val="Tabletext"/>
            </w:pPr>
            <w:r w:rsidRPr="00BC0065">
              <w:t>17,1-17,3 GHz</w:t>
            </w:r>
            <w:r w:rsidRPr="00BC0065">
              <w:br/>
              <w:t>24,00-24,25 GHz</w:t>
            </w:r>
            <w:r w:rsidRPr="00BC0065">
              <w:br/>
              <w:t>61,0-61,5 GHz</w:t>
            </w:r>
            <w:r w:rsidRPr="00BC0065">
              <w:br/>
              <w:t>122-123 GHz</w:t>
            </w:r>
            <w:r w:rsidRPr="00BC0065">
              <w:br/>
              <w:t>244-246 GHz</w:t>
            </w:r>
          </w:p>
        </w:tc>
        <w:tc>
          <w:tcPr>
            <w:tcW w:w="3213" w:type="dxa"/>
            <w:vAlign w:val="center"/>
          </w:tcPr>
          <w:p w:rsidR="004E001F" w:rsidRPr="00BC0065" w:rsidRDefault="004E001F" w:rsidP="00B215B7">
            <w:pPr>
              <w:pStyle w:val="Tabletext"/>
            </w:pPr>
            <w:r w:rsidRPr="00BC0065">
              <w:t>100 mW</w:t>
            </w:r>
            <w:r w:rsidRPr="00BC0065">
              <w:br/>
            </w:r>
            <w:r w:rsidRPr="00BC0065">
              <w:br/>
            </w:r>
            <w:r w:rsidRPr="00BC0065">
              <w:br/>
            </w:r>
            <w:r w:rsidRPr="00BC0065">
              <w:br/>
            </w:r>
          </w:p>
        </w:tc>
        <w:tc>
          <w:tcPr>
            <w:tcW w:w="3213" w:type="dxa"/>
            <w:vAlign w:val="center"/>
          </w:tcPr>
          <w:p w:rsidR="004E001F" w:rsidRPr="00BC0065" w:rsidRDefault="004E001F" w:rsidP="00B215B7">
            <w:pPr>
              <w:pStyle w:val="Tabletext"/>
              <w:rPr>
                <w:lang w:eastAsia="ja-JP"/>
              </w:rPr>
            </w:pPr>
            <w:r w:rsidRPr="00BC0065">
              <w:rPr>
                <w:lang w:eastAsia="ja-JP"/>
              </w:rPr>
              <w:t>Non spécifiques</w:t>
            </w:r>
            <w:r w:rsidRPr="00BC0065">
              <w:rPr>
                <w:lang w:eastAsia="ja-JP"/>
              </w:rPr>
              <w:br/>
            </w:r>
            <w:r w:rsidRPr="00BC0065">
              <w:rPr>
                <w:lang w:eastAsia="ja-JP"/>
              </w:rPr>
              <w:br/>
            </w:r>
            <w:r w:rsidRPr="00BC0065">
              <w:rPr>
                <w:lang w:eastAsia="ja-JP"/>
              </w:rPr>
              <w:br/>
            </w:r>
            <w:r w:rsidRPr="00BC0065">
              <w:rPr>
                <w:lang w:eastAsia="ja-JP"/>
              </w:rPr>
              <w:br/>
            </w:r>
          </w:p>
        </w:tc>
      </w:tr>
      <w:tr w:rsidR="004E001F" w:rsidRPr="00BC0065" w:rsidTr="00864C86">
        <w:trPr>
          <w:jc w:val="center"/>
        </w:trPr>
        <w:tc>
          <w:tcPr>
            <w:tcW w:w="3213" w:type="dxa"/>
            <w:vAlign w:val="center"/>
          </w:tcPr>
          <w:p w:rsidR="004E001F" w:rsidRPr="00BC0065" w:rsidDel="006A79C8" w:rsidRDefault="004E001F" w:rsidP="00B215B7">
            <w:pPr>
              <w:pStyle w:val="Tabletext"/>
            </w:pPr>
            <w:r w:rsidRPr="00BC0065">
              <w:t>4,5-7,0 GHz</w:t>
            </w:r>
            <w:r w:rsidRPr="00BC0065">
              <w:br/>
              <w:t>8,5-10,6 GHz</w:t>
            </w:r>
            <w:r w:rsidRPr="00BC0065">
              <w:br/>
              <w:t>24,05-27,0 GHz</w:t>
            </w:r>
            <w:r w:rsidRPr="00BC0065">
              <w:br/>
              <w:t>57,0-64,0 GHz</w:t>
            </w:r>
            <w:r w:rsidRPr="00BC0065">
              <w:br/>
              <w:t>75,0-85,0 GHz</w:t>
            </w:r>
          </w:p>
        </w:tc>
        <w:tc>
          <w:tcPr>
            <w:tcW w:w="3213" w:type="dxa"/>
            <w:vAlign w:val="center"/>
          </w:tcPr>
          <w:p w:rsidR="004E001F" w:rsidRPr="00BC0065" w:rsidDel="006A79C8" w:rsidRDefault="004E001F" w:rsidP="00B215B7">
            <w:pPr>
              <w:pStyle w:val="Tabletext"/>
            </w:pPr>
            <w:r w:rsidRPr="00BC0065">
              <w:t xml:space="preserve">p.i.r.e. de 24 dBm </w:t>
            </w:r>
            <w:r w:rsidRPr="00BC0065">
              <w:br/>
              <w:t xml:space="preserve">p.i.r.e. de 30 dBm </w:t>
            </w:r>
            <w:r w:rsidRPr="00BC0065">
              <w:br/>
              <w:t xml:space="preserve">p.i.r.e. de 43 dBm </w:t>
            </w:r>
            <w:r w:rsidRPr="00BC0065">
              <w:br/>
              <w:t xml:space="preserve">p.i.r.e. de 43 dBm </w:t>
            </w:r>
            <w:r w:rsidRPr="00BC0065">
              <w:br/>
              <w:t xml:space="preserve">p.i.r.e. de 43 dBm </w:t>
            </w:r>
          </w:p>
        </w:tc>
        <w:tc>
          <w:tcPr>
            <w:tcW w:w="3213" w:type="dxa"/>
          </w:tcPr>
          <w:p w:rsidR="004E001F" w:rsidRPr="00BC0065" w:rsidRDefault="004E001F" w:rsidP="00B215B7">
            <w:pPr>
              <w:pStyle w:val="Tabletext"/>
              <w:rPr>
                <w:lang w:eastAsia="ja-JP"/>
              </w:rPr>
            </w:pPr>
            <w:r w:rsidRPr="00BC0065">
              <w:rPr>
                <w:lang w:eastAsia="ja-JP"/>
              </w:rPr>
              <w:t>Radars de sondage de niveau dans les réservoirs uniquement</w:t>
            </w:r>
          </w:p>
        </w:tc>
      </w:tr>
      <w:tr w:rsidR="004E001F" w:rsidRPr="00BC0065" w:rsidTr="00864C86">
        <w:trPr>
          <w:jc w:val="center"/>
        </w:trPr>
        <w:tc>
          <w:tcPr>
            <w:tcW w:w="3213" w:type="dxa"/>
          </w:tcPr>
          <w:p w:rsidR="004E001F" w:rsidRPr="00BC0065" w:rsidRDefault="004E001F" w:rsidP="00B215B7">
            <w:pPr>
              <w:pStyle w:val="Tabletext"/>
            </w:pPr>
            <w:r w:rsidRPr="00BC0065">
              <w:t>76-77 GHz</w:t>
            </w:r>
          </w:p>
        </w:tc>
        <w:tc>
          <w:tcPr>
            <w:tcW w:w="3213" w:type="dxa"/>
            <w:vAlign w:val="center"/>
          </w:tcPr>
          <w:p w:rsidR="004E001F" w:rsidRPr="00BC0065" w:rsidRDefault="004E001F" w:rsidP="00B215B7">
            <w:pPr>
              <w:pStyle w:val="Tabletext"/>
            </w:pPr>
            <w:r w:rsidRPr="00BC0065">
              <w:t xml:space="preserve">Puissance de crête de 55 dBm </w:t>
            </w:r>
            <w:r w:rsidRPr="00BC0065">
              <w:br/>
              <w:t xml:space="preserve">Puissance moyenne de 50 dBm </w:t>
            </w:r>
            <w:r w:rsidRPr="00BC0065">
              <w:br/>
              <w:t xml:space="preserve">Puissance moyenne de 23,5 dBm </w:t>
            </w:r>
          </w:p>
        </w:tc>
        <w:tc>
          <w:tcPr>
            <w:tcW w:w="3213" w:type="dxa"/>
          </w:tcPr>
          <w:p w:rsidR="004E001F" w:rsidRPr="00BC0065" w:rsidRDefault="004E001F" w:rsidP="00B215B7">
            <w:pPr>
              <w:pStyle w:val="Tabletext"/>
              <w:rPr>
                <w:lang w:eastAsia="ja-JP"/>
              </w:rPr>
            </w:pPr>
            <w:r w:rsidRPr="00BC0065">
              <w:t xml:space="preserve">Radars à impulsions uniquement </w:t>
            </w:r>
          </w:p>
        </w:tc>
      </w:tr>
    </w:tbl>
    <w:p w:rsidR="0059010F" w:rsidRDefault="0059010F" w:rsidP="0059010F">
      <w:pPr>
        <w:pStyle w:val="Tablefin"/>
      </w:pPr>
    </w:p>
    <w:p w:rsidR="0059010F" w:rsidRDefault="0059010F">
      <w:pPr>
        <w:tabs>
          <w:tab w:val="clear" w:pos="794"/>
          <w:tab w:val="clear" w:pos="1191"/>
          <w:tab w:val="clear" w:pos="1588"/>
          <w:tab w:val="clear" w:pos="1985"/>
        </w:tabs>
        <w:overflowPunct/>
        <w:autoSpaceDE/>
        <w:autoSpaceDN/>
        <w:adjustRightInd/>
        <w:spacing w:before="0"/>
        <w:textAlignment w:val="auto"/>
      </w:pPr>
      <w:r>
        <w:br w:type="page"/>
      </w:r>
    </w:p>
    <w:p w:rsidR="004E001F" w:rsidRPr="00BC0065" w:rsidRDefault="004E001F" w:rsidP="0059010F">
      <w:pPr>
        <w:pStyle w:val="TableNo"/>
        <w:keepNext w:val="0"/>
        <w:spacing w:before="240"/>
      </w:pPr>
      <w:r w:rsidRPr="00BC0065">
        <w:t>TABLEAU 30</w:t>
      </w:r>
    </w:p>
    <w:p w:rsidR="004E001F" w:rsidRPr="00BC0065" w:rsidRDefault="004E001F" w:rsidP="004E001F">
      <w:pPr>
        <w:pStyle w:val="Tabletitle"/>
        <w:keepNext w:val="0"/>
      </w:pPr>
      <w:r w:rsidRPr="00BC0065">
        <w:t>Conditions techniques applicables aux équipements hertziens à faible puissance</w:t>
      </w:r>
    </w:p>
    <w:p w:rsidR="004E001F" w:rsidRDefault="004E001F" w:rsidP="00924E84">
      <w:pPr>
        <w:jc w:val="center"/>
        <w:rPr>
          <w:lang w:eastAsia="ja-JP"/>
        </w:rPr>
      </w:pPr>
      <w:r w:rsidRPr="00BC0065">
        <w:rPr>
          <w:lang w:eastAsia="ja-JP"/>
        </w:rPr>
        <w:t>Les conditions techniques suivantes s</w:t>
      </w:r>
      <w:r>
        <w:rPr>
          <w:lang w:eastAsia="ja-JP"/>
        </w:rPr>
        <w:t>'</w:t>
      </w:r>
      <w:r w:rsidRPr="00BC0065">
        <w:rPr>
          <w:lang w:eastAsia="ja-JP"/>
        </w:rPr>
        <w:t>appliquent pour l</w:t>
      </w:r>
      <w:r>
        <w:rPr>
          <w:lang w:eastAsia="ja-JP"/>
        </w:rPr>
        <w:t>'</w:t>
      </w:r>
      <w:r w:rsidRPr="00BC0065">
        <w:rPr>
          <w:lang w:eastAsia="ja-JP"/>
        </w:rPr>
        <w:t>utilisation de LPWE</w:t>
      </w:r>
    </w:p>
    <w:p w:rsidR="0059010F" w:rsidRPr="0059010F" w:rsidRDefault="0059010F" w:rsidP="00924E84">
      <w:pPr>
        <w:jc w:val="center"/>
        <w:rPr>
          <w:sz w:val="12"/>
          <w:szCs w:val="12"/>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3"/>
        <w:gridCol w:w="3213"/>
        <w:gridCol w:w="3213"/>
      </w:tblGrid>
      <w:tr w:rsidR="004E001F" w:rsidRPr="00BC0065" w:rsidTr="006A268A">
        <w:trPr>
          <w:jc w:val="center"/>
        </w:trPr>
        <w:tc>
          <w:tcPr>
            <w:tcW w:w="3213" w:type="dxa"/>
            <w:vAlign w:val="center"/>
          </w:tcPr>
          <w:p w:rsidR="004E001F" w:rsidRPr="00BC0065" w:rsidRDefault="004E001F" w:rsidP="006A268A">
            <w:pPr>
              <w:pStyle w:val="Tablehead"/>
            </w:pPr>
            <w:r>
              <w:t xml:space="preserve">Plage </w:t>
            </w:r>
            <w:r w:rsidRPr="00BC0065">
              <w:t>de fréquences</w:t>
            </w:r>
          </w:p>
        </w:tc>
        <w:tc>
          <w:tcPr>
            <w:tcW w:w="3213" w:type="dxa"/>
            <w:vAlign w:val="center"/>
          </w:tcPr>
          <w:p w:rsidR="004E001F" w:rsidRPr="00BC0065" w:rsidRDefault="004E001F" w:rsidP="006A268A">
            <w:pPr>
              <w:pStyle w:val="Tablehead"/>
            </w:pPr>
            <w:r>
              <w:t xml:space="preserve">Niveau </w:t>
            </w:r>
            <w:r w:rsidRPr="00BC0065">
              <w:t>max</w:t>
            </w:r>
            <w:r>
              <w:t>imum</w:t>
            </w:r>
            <w:r w:rsidRPr="00BC0065">
              <w:t xml:space="preserve"> de la puissance rayonnée ou du champ magnétique</w:t>
            </w:r>
          </w:p>
        </w:tc>
        <w:tc>
          <w:tcPr>
            <w:tcW w:w="3213" w:type="dxa"/>
            <w:vAlign w:val="center"/>
          </w:tcPr>
          <w:p w:rsidR="004E001F" w:rsidRPr="00BC0065" w:rsidRDefault="004E001F" w:rsidP="006A268A">
            <w:pPr>
              <w:pStyle w:val="Tablehead"/>
            </w:pPr>
            <w:r w:rsidRPr="00BC0065">
              <w:t>Notes relatives aux</w:t>
            </w:r>
            <w:r>
              <w:br/>
            </w:r>
            <w:r w:rsidRPr="00BC0065">
              <w:t>applications</w:t>
            </w:r>
          </w:p>
        </w:tc>
      </w:tr>
      <w:tr w:rsidR="004E001F" w:rsidRPr="00BC0065" w:rsidTr="0059010F">
        <w:trPr>
          <w:jc w:val="center"/>
        </w:trPr>
        <w:tc>
          <w:tcPr>
            <w:tcW w:w="3213" w:type="dxa"/>
            <w:vAlign w:val="center"/>
          </w:tcPr>
          <w:p w:rsidR="004E001F" w:rsidRPr="00BC0065" w:rsidRDefault="004E001F" w:rsidP="00B215B7">
            <w:pPr>
              <w:pStyle w:val="Tabletext"/>
            </w:pPr>
            <w:r w:rsidRPr="00BC0065">
              <w:t>433,050-434,790 MHz</w:t>
            </w:r>
          </w:p>
        </w:tc>
        <w:tc>
          <w:tcPr>
            <w:tcW w:w="3213" w:type="dxa"/>
            <w:vAlign w:val="center"/>
          </w:tcPr>
          <w:p w:rsidR="004E001F" w:rsidRPr="00BC0065" w:rsidRDefault="004E001F" w:rsidP="00B215B7">
            <w:pPr>
              <w:pStyle w:val="Tabletext"/>
            </w:pPr>
            <w:r w:rsidRPr="00BC0065">
              <w:t>100 mW</w:t>
            </w:r>
          </w:p>
        </w:tc>
        <w:tc>
          <w:tcPr>
            <w:tcW w:w="3213" w:type="dxa"/>
            <w:vAlign w:val="center"/>
          </w:tcPr>
          <w:p w:rsidR="004E001F" w:rsidRPr="00BC0065" w:rsidRDefault="004E001F" w:rsidP="00B215B7">
            <w:pPr>
              <w:pStyle w:val="Tabletext"/>
            </w:pPr>
            <w:r w:rsidRPr="00BC0065">
              <w:rPr>
                <w:lang w:eastAsia="ja-JP"/>
              </w:rPr>
              <w:t>Non spécifiques</w:t>
            </w:r>
          </w:p>
        </w:tc>
      </w:tr>
      <w:tr w:rsidR="004E001F" w:rsidRPr="00BC0065" w:rsidTr="0059010F">
        <w:trPr>
          <w:jc w:val="center"/>
        </w:trPr>
        <w:tc>
          <w:tcPr>
            <w:tcW w:w="3213" w:type="dxa"/>
            <w:vAlign w:val="center"/>
          </w:tcPr>
          <w:p w:rsidR="004E001F" w:rsidRPr="00BC0065" w:rsidRDefault="004E001F" w:rsidP="00B215B7">
            <w:pPr>
              <w:pStyle w:val="Tabletext"/>
            </w:pPr>
            <w:r w:rsidRPr="00BC0065">
              <w:t>470-790 MHz</w:t>
            </w:r>
          </w:p>
        </w:tc>
        <w:tc>
          <w:tcPr>
            <w:tcW w:w="3213" w:type="dxa"/>
            <w:vAlign w:val="center"/>
          </w:tcPr>
          <w:p w:rsidR="004E001F" w:rsidRPr="00BC0065" w:rsidRDefault="004E001F" w:rsidP="00B215B7">
            <w:pPr>
              <w:pStyle w:val="Tabletext"/>
            </w:pPr>
            <w:r w:rsidRPr="00BC0065">
              <w:t>10 mW/100 mW/1 W</w:t>
            </w:r>
          </w:p>
        </w:tc>
        <w:tc>
          <w:tcPr>
            <w:tcW w:w="3213" w:type="dxa"/>
          </w:tcPr>
          <w:p w:rsidR="004E001F" w:rsidRPr="00BC0065" w:rsidRDefault="004E001F" w:rsidP="00B215B7">
            <w:pPr>
              <w:pStyle w:val="Tabletext"/>
              <w:rPr>
                <w:lang w:eastAsia="ja-JP"/>
              </w:rPr>
            </w:pPr>
            <w:r w:rsidRPr="00BC0065">
              <w:rPr>
                <w:lang w:eastAsia="ja-JP"/>
              </w:rPr>
              <w:t>Production vidéo légère</w:t>
            </w:r>
          </w:p>
        </w:tc>
      </w:tr>
      <w:tr w:rsidR="004E001F" w:rsidRPr="00BC0065" w:rsidTr="0059010F">
        <w:trPr>
          <w:jc w:val="center"/>
        </w:trPr>
        <w:tc>
          <w:tcPr>
            <w:tcW w:w="3213" w:type="dxa"/>
            <w:vAlign w:val="center"/>
          </w:tcPr>
          <w:p w:rsidR="004E001F" w:rsidRPr="00BC0065" w:rsidRDefault="004E001F" w:rsidP="00B215B7">
            <w:pPr>
              <w:pStyle w:val="Tabletext"/>
            </w:pPr>
            <w:r w:rsidRPr="00BC0065">
              <w:t>863,0-870,0 MHz</w:t>
            </w:r>
          </w:p>
        </w:tc>
        <w:tc>
          <w:tcPr>
            <w:tcW w:w="3213" w:type="dxa"/>
            <w:vAlign w:val="center"/>
          </w:tcPr>
          <w:p w:rsidR="004E001F" w:rsidRPr="00BC0065" w:rsidRDefault="004E001F" w:rsidP="00B215B7">
            <w:pPr>
              <w:pStyle w:val="Tabletext"/>
            </w:pPr>
            <w:r w:rsidRPr="00BC0065">
              <w:t>100 mW</w:t>
            </w:r>
          </w:p>
        </w:tc>
        <w:tc>
          <w:tcPr>
            <w:tcW w:w="3213" w:type="dxa"/>
            <w:vAlign w:val="center"/>
          </w:tcPr>
          <w:p w:rsidR="004E001F" w:rsidRPr="00BC0065" w:rsidRDefault="004E001F" w:rsidP="00B215B7">
            <w:pPr>
              <w:pStyle w:val="Tabletext"/>
            </w:pPr>
            <w:r w:rsidRPr="00BC0065">
              <w:rPr>
                <w:lang w:eastAsia="ja-JP"/>
              </w:rPr>
              <w:t>Non spécifiques</w:t>
            </w:r>
          </w:p>
        </w:tc>
      </w:tr>
      <w:tr w:rsidR="004E001F" w:rsidRPr="00BC0065" w:rsidTr="0059010F">
        <w:trPr>
          <w:jc w:val="center"/>
        </w:trPr>
        <w:tc>
          <w:tcPr>
            <w:tcW w:w="3213" w:type="dxa"/>
            <w:vAlign w:val="center"/>
          </w:tcPr>
          <w:p w:rsidR="004E001F" w:rsidRPr="00BC0065" w:rsidRDefault="004E001F" w:rsidP="00B215B7">
            <w:pPr>
              <w:pStyle w:val="Tabletext"/>
            </w:pPr>
            <w:r w:rsidRPr="00BC0065">
              <w:t>2 400-2 500 MHz</w:t>
            </w:r>
          </w:p>
        </w:tc>
        <w:tc>
          <w:tcPr>
            <w:tcW w:w="3213" w:type="dxa"/>
            <w:vAlign w:val="center"/>
          </w:tcPr>
          <w:p w:rsidR="004E001F" w:rsidRPr="00BC0065" w:rsidRDefault="004E001F" w:rsidP="00B215B7">
            <w:pPr>
              <w:pStyle w:val="Tabletext"/>
            </w:pPr>
            <w:r w:rsidRPr="00BC0065">
              <w:t>100-200 mW</w:t>
            </w:r>
          </w:p>
        </w:tc>
        <w:tc>
          <w:tcPr>
            <w:tcW w:w="3213" w:type="dxa"/>
          </w:tcPr>
          <w:p w:rsidR="004E001F" w:rsidRPr="00BC0065" w:rsidRDefault="004E001F" w:rsidP="00B215B7">
            <w:pPr>
              <w:pStyle w:val="Tabletext"/>
              <w:rPr>
                <w:lang w:eastAsia="ja-JP"/>
              </w:rPr>
            </w:pPr>
            <w:r w:rsidRPr="00BC0065">
              <w:rPr>
                <w:lang w:eastAsia="ja-JP"/>
              </w:rPr>
              <w:t>Non spécifiques</w:t>
            </w:r>
          </w:p>
        </w:tc>
      </w:tr>
      <w:tr w:rsidR="004E001F" w:rsidRPr="00BC0065" w:rsidTr="0059010F">
        <w:trPr>
          <w:jc w:val="center"/>
        </w:trPr>
        <w:tc>
          <w:tcPr>
            <w:tcW w:w="3213" w:type="dxa"/>
            <w:vAlign w:val="center"/>
          </w:tcPr>
          <w:p w:rsidR="004E001F" w:rsidRPr="00BC0065" w:rsidRDefault="004E001F" w:rsidP="00B215B7">
            <w:pPr>
              <w:pStyle w:val="Tabletext"/>
            </w:pPr>
            <w:r w:rsidRPr="00BC0065">
              <w:t>5 725-5 875 MHz</w:t>
            </w:r>
          </w:p>
        </w:tc>
        <w:tc>
          <w:tcPr>
            <w:tcW w:w="3213" w:type="dxa"/>
            <w:vAlign w:val="center"/>
          </w:tcPr>
          <w:p w:rsidR="004E001F" w:rsidRPr="00BC0065" w:rsidRDefault="004E001F" w:rsidP="00B215B7">
            <w:pPr>
              <w:pStyle w:val="Tabletext"/>
            </w:pPr>
            <w:r w:rsidRPr="00BC0065">
              <w:t>50-200 mW</w:t>
            </w:r>
          </w:p>
        </w:tc>
        <w:tc>
          <w:tcPr>
            <w:tcW w:w="3213" w:type="dxa"/>
            <w:vAlign w:val="center"/>
          </w:tcPr>
          <w:p w:rsidR="004E001F" w:rsidRPr="00BC0065" w:rsidRDefault="004E001F" w:rsidP="00B215B7">
            <w:pPr>
              <w:pStyle w:val="Tabletext"/>
              <w:rPr>
                <w:lang w:eastAsia="ja-JP"/>
              </w:rPr>
            </w:pPr>
            <w:r w:rsidRPr="00BC0065">
              <w:rPr>
                <w:lang w:eastAsia="ja-JP"/>
              </w:rPr>
              <w:t>Non spécifiques</w:t>
            </w:r>
          </w:p>
        </w:tc>
      </w:tr>
    </w:tbl>
    <w:p w:rsidR="0059010F" w:rsidRDefault="0059010F" w:rsidP="0059010F">
      <w:pPr>
        <w:rPr>
          <w:lang w:val="en-GB"/>
        </w:rPr>
      </w:pPr>
    </w:p>
    <w:p w:rsidR="0059010F" w:rsidRDefault="0059010F" w:rsidP="0059010F">
      <w:pPr>
        <w:rPr>
          <w:lang w:val="en-GB"/>
        </w:rPr>
      </w:pPr>
    </w:p>
    <w:p w:rsidR="0059010F" w:rsidRPr="0059010F" w:rsidRDefault="0059010F" w:rsidP="0059010F">
      <w:pPr>
        <w:pStyle w:val="Line"/>
      </w:pPr>
    </w:p>
    <w:sectPr w:rsidR="0059010F" w:rsidRPr="0059010F" w:rsidSect="00B7436E">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B88" w:rsidRDefault="001B6B88">
      <w:r>
        <w:separator/>
      </w:r>
    </w:p>
  </w:endnote>
  <w:endnote w:type="continuationSeparator" w:id="0">
    <w:p w:rsidR="001B6B88" w:rsidRDefault="001B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GulimChe">
    <w:panose1 w:val="020B0609000101010101"/>
    <w:charset w:val="81"/>
    <w:family w:val="modern"/>
    <w:pitch w:val="fixed"/>
    <w:sig w:usb0="B00002AF" w:usb1="69D77CFB" w:usb2="00000030" w:usb3="00000000" w:csb0="0008009F" w:csb1="00000000"/>
  </w:font>
  <w:font w:name="HYHeadLine-Medium">
    <w:altName w:val="ＤＦ明朝体W5"/>
    <w:charset w:val="81"/>
    <w:family w:val="roman"/>
    <w:pitch w:val="variable"/>
    <w:sig w:usb0="00000000" w:usb1="0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B88" w:rsidRDefault="001B6B88">
      <w:r>
        <w:separator/>
      </w:r>
    </w:p>
  </w:footnote>
  <w:footnote w:type="continuationSeparator" w:id="0">
    <w:p w:rsidR="001B6B88" w:rsidRDefault="001B6B88">
      <w:r>
        <w:continuationSeparator/>
      </w:r>
    </w:p>
  </w:footnote>
  <w:footnote w:id="1">
    <w:p w:rsidR="001B6B88" w:rsidRPr="007F225E" w:rsidRDefault="001B6B88" w:rsidP="004E001F">
      <w:pPr>
        <w:pStyle w:val="FootnoteText"/>
        <w:jc w:val="both"/>
        <w:rPr>
          <w:lang w:val="fr-CH"/>
        </w:rPr>
      </w:pPr>
      <w:r>
        <w:rPr>
          <w:rStyle w:val="FootnoteReference"/>
        </w:rPr>
        <w:t>*</w:t>
      </w:r>
      <w:r>
        <w:t xml:space="preserve"> </w:t>
      </w:r>
      <w:r w:rsidRPr="007F225E">
        <w:rPr>
          <w:lang w:val="fr-CH"/>
        </w:rPr>
        <w:tab/>
      </w:r>
      <w:r>
        <w:t xml:space="preserve">Le présent Rapport remplace la </w:t>
      </w:r>
      <w:r>
        <w:rPr>
          <w:lang w:eastAsia="ja-JP"/>
        </w:rPr>
        <w:t>Recommandation UIT-R SM.1538.</w:t>
      </w:r>
    </w:p>
  </w:footnote>
  <w:footnote w:id="2">
    <w:p w:rsidR="001B6B88" w:rsidRPr="00887190" w:rsidRDefault="001B6B88" w:rsidP="004E001F">
      <w:pPr>
        <w:pStyle w:val="FootnoteText"/>
        <w:jc w:val="both"/>
        <w:rPr>
          <w:lang w:val="fr-CH"/>
        </w:rPr>
      </w:pPr>
      <w:r>
        <w:rPr>
          <w:rStyle w:val="FootnoteReference"/>
        </w:rPr>
        <w:t>**</w:t>
      </w:r>
      <w:r>
        <w:tab/>
        <w:t>Sauf spécification contraire par accord mutuel entre certaines administrations, le statut accordé aux SRD dans un pays donné n'engage aucun autre pays.</w:t>
      </w:r>
    </w:p>
  </w:footnote>
  <w:footnote w:id="3">
    <w:p w:rsidR="001B6B88" w:rsidRPr="00427CE0" w:rsidRDefault="001B6B88" w:rsidP="002903E7">
      <w:pPr>
        <w:pStyle w:val="FootnoteText"/>
        <w:jc w:val="both"/>
      </w:pPr>
      <w:r>
        <w:rPr>
          <w:rStyle w:val="FootnoteReference"/>
        </w:rPr>
        <w:t>1</w:t>
      </w:r>
      <w:r>
        <w:t xml:space="preserve"> </w:t>
      </w:r>
      <w:r>
        <w:tab/>
        <w:t xml:space="preserve">Au </w:t>
      </w:r>
      <w:r w:rsidRPr="003D776E">
        <w:t>Br</w:t>
      </w:r>
      <w:r>
        <w:t>és</w:t>
      </w:r>
      <w:r w:rsidRPr="003D776E">
        <w:t xml:space="preserve">il, </w:t>
      </w:r>
      <w:r>
        <w:t xml:space="preserve">les dispositifs à courte portée </w:t>
      </w:r>
      <w:r w:rsidRPr="003D776E">
        <w:t>(S</w:t>
      </w:r>
      <w:r>
        <w:t>RD</w:t>
      </w:r>
      <w:r w:rsidRPr="003D776E">
        <w:t xml:space="preserve">) </w:t>
      </w:r>
      <w:r>
        <w:t>sont appelés «équipements de radiocommunication à rayonnement restreint»</w:t>
      </w:r>
      <w:r w:rsidRPr="003D776E">
        <w:t>.</w:t>
      </w:r>
    </w:p>
  </w:footnote>
  <w:footnote w:id="4">
    <w:p w:rsidR="001B6B88" w:rsidRPr="00427CE0" w:rsidRDefault="001B6B88" w:rsidP="002903E7">
      <w:pPr>
        <w:pStyle w:val="FootnoteText"/>
        <w:jc w:val="both"/>
      </w:pPr>
      <w:r>
        <w:rPr>
          <w:rStyle w:val="FootnoteReference"/>
        </w:rPr>
        <w:t>2</w:t>
      </w:r>
      <w:r>
        <w:t xml:space="preserve"> </w:t>
      </w:r>
      <w:r>
        <w:tab/>
      </w:r>
      <w:r>
        <w:rPr>
          <w:lang w:eastAsia="ko-KR"/>
        </w:rPr>
        <w:t xml:space="preserve">La réglementation figure sur la page d'accueil d'Anatel </w:t>
      </w:r>
      <w:r w:rsidRPr="00BB0D1E">
        <w:rPr>
          <w:color w:val="0000FF"/>
          <w:lang w:eastAsia="ko-KR"/>
          <w:rPrChange w:id="109" w:author="Scorpion" w:date="2009-12-19T23:12:00Z">
            <w:rPr>
              <w:sz w:val="24"/>
              <w:lang w:eastAsia="ko-KR"/>
            </w:rPr>
          </w:rPrChange>
        </w:rPr>
        <w:t>(</w:t>
      </w:r>
      <w:r w:rsidRPr="00BB0D1E">
        <w:rPr>
          <w:color w:val="0000FF"/>
          <w:u w:val="single"/>
          <w:lang w:eastAsia="ko-KR"/>
          <w:rPrChange w:id="110" w:author="Scorpion" w:date="2009-12-19T23:12:00Z">
            <w:rPr>
              <w:sz w:val="24"/>
              <w:lang w:eastAsia="ko-KR"/>
            </w:rPr>
          </w:rPrChange>
        </w:rPr>
        <w:t>http://www.anatel.gov.br</w:t>
      </w:r>
      <w:r w:rsidRPr="00BB0D1E">
        <w:rPr>
          <w:color w:val="0000FF"/>
          <w:lang w:eastAsia="ko-KR"/>
          <w:rPrChange w:id="111" w:author="Scorpion" w:date="2009-12-19T23:12:00Z">
            <w:rPr>
              <w:sz w:val="24"/>
              <w:lang w:eastAsia="ko-KR"/>
            </w:rPr>
          </w:rPrChange>
        </w:rPr>
        <w:t>)</w:t>
      </w:r>
      <w:r>
        <w:rPr>
          <w:lang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Default="001B6B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Pr="00132BFC" w:rsidRDefault="001B6B88" w:rsidP="001B6B88">
    <w:pPr>
      <w:pStyle w:val="Header"/>
      <w:rPr>
        <w:noProof/>
        <w:lang w:eastAsia="zh-CN"/>
      </w:rPr>
    </w:pPr>
    <w:r w:rsidRPr="00132BFC">
      <w:rPr>
        <w:noProof/>
        <w:lang w:val="en-US" w:eastAsia="zh-CN"/>
      </w:rPr>
      <w:drawing>
        <wp:anchor distT="0" distB="0" distL="114300" distR="114300" simplePos="0" relativeHeight="251659264" behindDoc="1" locked="0" layoutInCell="1" allowOverlap="1" wp14:anchorId="7B706A67" wp14:editId="22AEF49F">
          <wp:simplePos x="0" y="0"/>
          <wp:positionH relativeFrom="page">
            <wp:posOffset>0</wp:posOffset>
          </wp:positionH>
          <wp:positionV relativeFrom="page">
            <wp:posOffset>0</wp:posOffset>
          </wp:positionV>
          <wp:extent cx="7592060" cy="10753725"/>
          <wp:effectExtent l="0" t="0" r="0" b="0"/>
          <wp:wrapNone/>
          <wp:docPr id="2" name="Picture 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Pr="00B86004" w:rsidRDefault="001B6B88" w:rsidP="001B6B88">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7B3F55">
      <w:rPr>
        <w:b/>
        <w:bCs/>
        <w:noProof/>
        <w:lang w:val="en-US"/>
      </w:rPr>
      <w:t>ii</w:t>
    </w:r>
    <w:r w:rsidRPr="00B86004">
      <w:rPr>
        <w:b/>
        <w:bCs/>
      </w:rPr>
      <w:fldChar w:fldCharType="end"/>
    </w:r>
    <w:r w:rsidRPr="00B86004">
      <w:rPr>
        <w:b/>
        <w:bCs/>
        <w:lang w:val="en-US"/>
      </w:rPr>
      <w:tab/>
    </w:r>
    <w:r w:rsidR="00FA3242">
      <w:fldChar w:fldCharType="begin"/>
    </w:r>
    <w:r w:rsidR="00FA3242">
      <w:instrText xml:space="preserve"> DOCPROPERTY "Header 1" \* MERGEFORMAT </w:instrText>
    </w:r>
    <w:r w:rsidR="00FA3242">
      <w:fldChar w:fldCharType="separate"/>
    </w:r>
    <w:r w:rsidR="0054428E" w:rsidRPr="0054428E">
      <w:rPr>
        <w:b/>
        <w:bCs/>
        <w:lang w:val="en-US"/>
      </w:rPr>
      <w:t xml:space="preserve">Rap. </w:t>
    </w:r>
    <w:r w:rsidR="00FA3242">
      <w:rPr>
        <w:b/>
        <w:bCs/>
        <w:lang w:val="en-US"/>
      </w:rPr>
      <w:fldChar w:fldCharType="end"/>
    </w:r>
    <w:r w:rsidRPr="00B86004">
      <w:rPr>
        <w:b/>
        <w:bCs/>
      </w:rPr>
      <w:t xml:space="preserve"> </w:t>
    </w:r>
    <w:r w:rsidRPr="00B86004">
      <w:rPr>
        <w:b/>
        <w:bCs/>
      </w:rPr>
      <w:fldChar w:fldCharType="begin"/>
    </w:r>
    <w:r w:rsidRPr="00B86004">
      <w:rPr>
        <w:b/>
        <w:bCs/>
        <w:lang w:val="en-US"/>
      </w:rPr>
      <w:instrText>styleref href</w:instrText>
    </w:r>
    <w:r w:rsidRPr="00B86004">
      <w:rPr>
        <w:b/>
        <w:bCs/>
      </w:rPr>
      <w:fldChar w:fldCharType="separate"/>
    </w:r>
    <w:r w:rsidR="0054428E">
      <w:rPr>
        <w:b/>
        <w:bCs/>
        <w:noProof/>
      </w:rPr>
      <w:t>UIT-R SM.2153</w:t>
    </w:r>
    <w:r w:rsidRPr="00B8600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Default="001B6B88">
    <w:pPr>
      <w:pStyle w:val="Header"/>
    </w:pPr>
    <w:r>
      <w:tab/>
    </w:r>
    <w:r w:rsidR="00FA3242">
      <w:fldChar w:fldCharType="begin"/>
    </w:r>
    <w:r w:rsidR="00FA3242">
      <w:instrText xml:space="preserve"> DOCPROPERTY "Header" \* MERGEFORMAT </w:instrText>
    </w:r>
    <w:r w:rsidR="00FA3242">
      <w:fldChar w:fldCharType="separate"/>
    </w:r>
    <w:r w:rsidR="0054428E" w:rsidRPr="0054428E">
      <w:rPr>
        <w:b/>
        <w:bCs/>
      </w:rPr>
      <w:t xml:space="preserve">Rec. </w:t>
    </w:r>
    <w:r w:rsidR="00FA3242">
      <w:rPr>
        <w:b/>
        <w:bCs/>
      </w:rPr>
      <w:fldChar w:fldCharType="end"/>
    </w:r>
    <w:r>
      <w:rPr>
        <w:b/>
        <w:bCs/>
      </w:rPr>
      <w:t xml:space="preserve"> </w:t>
    </w:r>
    <w:r>
      <w:rPr>
        <w:b/>
        <w:bCs/>
      </w:rPr>
      <w:fldChar w:fldCharType="begin"/>
    </w:r>
    <w:r>
      <w:rPr>
        <w:b/>
        <w:bCs/>
      </w:rPr>
      <w:instrText>styleref href</w:instrText>
    </w:r>
    <w:r>
      <w:rPr>
        <w:b/>
        <w:bCs/>
      </w:rPr>
      <w:fldChar w:fldCharType="separate"/>
    </w:r>
    <w:r w:rsidR="0054428E">
      <w:rPr>
        <w:b/>
        <w:bCs/>
        <w:noProof/>
      </w:rPr>
      <w:t>UIT-R SM.2153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xxxiii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Default="001B6B88" w:rsidP="00B7436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3242">
      <w:rPr>
        <w:rStyle w:val="PageNumber"/>
        <w:b/>
        <w:bCs/>
        <w:noProof/>
        <w:lang w:val="en-US"/>
      </w:rPr>
      <w:t>96</w:t>
    </w:r>
    <w:r>
      <w:rPr>
        <w:rStyle w:val="PageNumber"/>
        <w:b/>
        <w:bCs/>
      </w:rPr>
      <w:fldChar w:fldCharType="end"/>
    </w:r>
    <w:r>
      <w:rPr>
        <w:lang w:val="en-US"/>
      </w:rPr>
      <w:tab/>
    </w:r>
    <w:r w:rsidR="00FA3242">
      <w:fldChar w:fldCharType="begin"/>
    </w:r>
    <w:r w:rsidR="00FA3242">
      <w:instrText xml:space="preserve"> DOCPROPERTY "Header 1" \* MERGEFORMAT </w:instrText>
    </w:r>
    <w:r w:rsidR="00FA3242">
      <w:fldChar w:fldCharType="separate"/>
    </w:r>
    <w:r w:rsidR="0054428E" w:rsidRPr="0054428E">
      <w:rPr>
        <w:b/>
        <w:bCs/>
        <w:lang w:val="en-US"/>
      </w:rPr>
      <w:t xml:space="preserve">Rap. </w:t>
    </w:r>
    <w:r w:rsidR="00FA3242">
      <w:rPr>
        <w:b/>
        <w:bCs/>
        <w:lang w:val="en-US"/>
      </w:rPr>
      <w:fldChar w:fldCharType="end"/>
    </w:r>
    <w:r w:rsidRPr="00B86004">
      <w:rPr>
        <w:b/>
        <w:bCs/>
      </w:rPr>
      <w:t xml:space="preserve"> </w:t>
    </w:r>
    <w:r w:rsidRPr="00B86004">
      <w:rPr>
        <w:b/>
        <w:bCs/>
      </w:rPr>
      <w:fldChar w:fldCharType="begin"/>
    </w:r>
    <w:r w:rsidRPr="00B86004">
      <w:rPr>
        <w:b/>
        <w:bCs/>
        <w:lang w:val="en-US"/>
      </w:rPr>
      <w:instrText>styleref href</w:instrText>
    </w:r>
    <w:r w:rsidRPr="00B86004">
      <w:rPr>
        <w:b/>
        <w:bCs/>
      </w:rPr>
      <w:fldChar w:fldCharType="separate"/>
    </w:r>
    <w:r w:rsidR="00FA3242">
      <w:rPr>
        <w:b/>
        <w:bCs/>
        <w:noProof/>
      </w:rPr>
      <w:t>UIT-R SM.2153</w:t>
    </w:r>
    <w:r w:rsidRPr="00B86004">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B88" w:rsidRDefault="001B6B88" w:rsidP="00B7436E">
    <w:pPr>
      <w:pStyle w:val="Header"/>
    </w:pPr>
    <w:r>
      <w:tab/>
    </w:r>
    <w:r w:rsidR="00FA3242">
      <w:fldChar w:fldCharType="begin"/>
    </w:r>
    <w:r w:rsidR="00FA3242">
      <w:instrText xml:space="preserve"> DOCPROPERTY "Header 1" \* MERGEFORMAT </w:instrText>
    </w:r>
    <w:r w:rsidR="00FA3242">
      <w:fldChar w:fldCharType="separate"/>
    </w:r>
    <w:r w:rsidR="0054428E" w:rsidRPr="0054428E">
      <w:rPr>
        <w:b/>
        <w:bCs/>
        <w:lang w:val="en-US"/>
      </w:rPr>
      <w:t xml:space="preserve">Rap. </w:t>
    </w:r>
    <w:r w:rsidR="00FA3242">
      <w:rPr>
        <w:b/>
        <w:bCs/>
        <w:lang w:val="en-US"/>
      </w:rPr>
      <w:fldChar w:fldCharType="end"/>
    </w:r>
    <w:r w:rsidRPr="00B86004">
      <w:rPr>
        <w:b/>
        <w:bCs/>
      </w:rPr>
      <w:t xml:space="preserve"> </w:t>
    </w:r>
    <w:r w:rsidRPr="00B86004">
      <w:rPr>
        <w:b/>
        <w:bCs/>
      </w:rPr>
      <w:fldChar w:fldCharType="begin"/>
    </w:r>
    <w:r w:rsidRPr="00B86004">
      <w:rPr>
        <w:b/>
        <w:bCs/>
        <w:lang w:val="en-US"/>
      </w:rPr>
      <w:instrText>styleref href</w:instrText>
    </w:r>
    <w:r w:rsidRPr="00B86004">
      <w:rPr>
        <w:b/>
        <w:bCs/>
      </w:rPr>
      <w:fldChar w:fldCharType="separate"/>
    </w:r>
    <w:r w:rsidR="00FA3242">
      <w:rPr>
        <w:b/>
        <w:bCs/>
        <w:noProof/>
      </w:rPr>
      <w:t>UIT-R SM.2153</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A3242">
      <w:rPr>
        <w:rStyle w:val="PageNumber"/>
        <w:b/>
        <w:bCs/>
        <w:noProof/>
      </w:rPr>
      <w:t>95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7FB59DE"/>
    <w:multiLevelType w:val="multilevel"/>
    <w:tmpl w:val="A58C679C"/>
    <w:lvl w:ilvl="0">
      <w:start w:val="1"/>
      <w:numFmt w:val="decimal"/>
      <w:lvlText w:val="%1"/>
      <w:lvlJc w:val="left"/>
      <w:pPr>
        <w:tabs>
          <w:tab w:val="num" w:pos="840"/>
        </w:tabs>
        <w:ind w:left="12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18844C6"/>
    <w:multiLevelType w:val="multilevel"/>
    <w:tmpl w:val="A58C679C"/>
    <w:lvl w:ilvl="0">
      <w:start w:val="1"/>
      <w:numFmt w:val="decimal"/>
      <w:lvlText w:val="%1"/>
      <w:lvlJc w:val="left"/>
      <w:pPr>
        <w:tabs>
          <w:tab w:val="num" w:pos="840"/>
        </w:tabs>
        <w:ind w:left="12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D86693"/>
    <w:multiLevelType w:val="multilevel"/>
    <w:tmpl w:val="395255D8"/>
    <w:lvl w:ilvl="0">
      <w:start w:val="2"/>
      <w:numFmt w:val="decimal"/>
      <w:lvlText w:val="%1"/>
      <w:lvlJc w:val="left"/>
      <w:pPr>
        <w:tabs>
          <w:tab w:val="num" w:pos="795"/>
        </w:tabs>
        <w:ind w:left="795" w:hanging="795"/>
      </w:pPr>
      <w:rPr>
        <w:rFonts w:hint="default"/>
        <w:b/>
      </w:rPr>
    </w:lvl>
    <w:lvl w:ilvl="1">
      <w:start w:val="9"/>
      <w:numFmt w:val="decimal"/>
      <w:lvlText w:val="%1.%2"/>
      <w:lvlJc w:val="left"/>
      <w:pPr>
        <w:tabs>
          <w:tab w:val="num" w:pos="795"/>
        </w:tabs>
        <w:ind w:left="795" w:hanging="795"/>
      </w:pPr>
      <w:rPr>
        <w:rFonts w:hint="default"/>
        <w:b/>
      </w:rPr>
    </w:lvl>
    <w:lvl w:ilvl="2">
      <w:start w:val="9"/>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AE92488"/>
    <w:multiLevelType w:val="hybridMultilevel"/>
    <w:tmpl w:val="F02C47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B3C054F"/>
    <w:multiLevelType w:val="hybridMultilevel"/>
    <w:tmpl w:val="B23E95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2">
    <w:nsid w:val="2D333CA3"/>
    <w:multiLevelType w:val="hybridMultilevel"/>
    <w:tmpl w:val="475891F8"/>
    <w:lvl w:ilvl="0" w:tplc="5F3E2E5E">
      <w:numFmt w:val="bullet"/>
      <w:lvlText w:val=""/>
      <w:lvlJc w:val="left"/>
      <w:pPr>
        <w:ind w:left="360" w:hanging="360"/>
      </w:pPr>
      <w:rPr>
        <w:rFonts w:ascii="Symbol" w:eastAsia="Batang" w:hAnsi="Symbol"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FA57A3C"/>
    <w:multiLevelType w:val="multilevel"/>
    <w:tmpl w:val="510CA460"/>
    <w:lvl w:ilvl="0">
      <w:start w:val="1"/>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F54B58"/>
    <w:multiLevelType w:val="singleLevel"/>
    <w:tmpl w:val="8376A6B0"/>
    <w:lvl w:ilvl="0">
      <w:start w:val="2"/>
      <w:numFmt w:val="lowerLetter"/>
      <w:lvlText w:val="%1)"/>
      <w:lvlJc w:val="left"/>
      <w:pPr>
        <w:tabs>
          <w:tab w:val="num" w:pos="795"/>
        </w:tabs>
        <w:ind w:left="795" w:hanging="795"/>
      </w:pPr>
      <w:rPr>
        <w:rFonts w:hint="default"/>
      </w:rPr>
    </w:lvl>
  </w:abstractNum>
  <w:abstractNum w:abstractNumId="16">
    <w:nsid w:val="36645863"/>
    <w:multiLevelType w:val="multilevel"/>
    <w:tmpl w:val="3EA83008"/>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18">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D82D0D"/>
    <w:multiLevelType w:val="hybridMultilevel"/>
    <w:tmpl w:val="DFE299F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334653B"/>
    <w:multiLevelType w:val="hybridMultilevel"/>
    <w:tmpl w:val="9B36F702"/>
    <w:lvl w:ilvl="0" w:tplc="0409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2">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3">
    <w:nsid w:val="4D0A3B4F"/>
    <w:multiLevelType w:val="multilevel"/>
    <w:tmpl w:val="E98C3CCA"/>
    <w:lvl w:ilvl="0">
      <w:start w:val="1"/>
      <w:numFmt w:val="decimal"/>
      <w:lvlText w:val="%1"/>
      <w:lvlJc w:val="left"/>
      <w:pPr>
        <w:tabs>
          <w:tab w:val="num" w:pos="795"/>
        </w:tabs>
        <w:ind w:left="795" w:hanging="795"/>
      </w:pPr>
      <w:rPr>
        <w:rFonts w:hint="default"/>
      </w:rPr>
    </w:lvl>
    <w:lvl w:ilvl="1">
      <w:start w:val="1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F182465"/>
    <w:multiLevelType w:val="hybridMultilevel"/>
    <w:tmpl w:val="D436AA06"/>
    <w:lvl w:ilvl="0" w:tplc="D148762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A47B4"/>
    <w:multiLevelType w:val="singleLevel"/>
    <w:tmpl w:val="05E0BCB8"/>
    <w:lvl w:ilvl="0">
      <w:start w:val="9"/>
      <w:numFmt w:val="decimal"/>
      <w:lvlText w:val="%1"/>
      <w:lvlJc w:val="left"/>
      <w:pPr>
        <w:tabs>
          <w:tab w:val="num" w:pos="795"/>
        </w:tabs>
        <w:ind w:left="795" w:hanging="795"/>
      </w:pPr>
      <w:rPr>
        <w:rFonts w:hint="default"/>
      </w:rPr>
    </w:lvl>
  </w:abstractNum>
  <w:abstractNum w:abstractNumId="26">
    <w:nsid w:val="50093D5F"/>
    <w:multiLevelType w:val="hybridMultilevel"/>
    <w:tmpl w:val="5FBAC8B2"/>
    <w:lvl w:ilvl="0" w:tplc="A4EEBC04">
      <w:start w:val="1"/>
      <w:numFmt w:val="decimal"/>
      <w:lvlText w:val="(%1)"/>
      <w:lvlJc w:val="left"/>
      <w:pPr>
        <w:tabs>
          <w:tab w:val="num" w:pos="275"/>
        </w:tabs>
        <w:ind w:left="275" w:hanging="360"/>
      </w:pPr>
      <w:rPr>
        <w:rFonts w:hint="default"/>
      </w:rPr>
    </w:lvl>
    <w:lvl w:ilvl="1" w:tplc="04070019" w:tentative="1">
      <w:start w:val="1"/>
      <w:numFmt w:val="lowerLetter"/>
      <w:lvlText w:val="%2."/>
      <w:lvlJc w:val="left"/>
      <w:pPr>
        <w:tabs>
          <w:tab w:val="num" w:pos="995"/>
        </w:tabs>
        <w:ind w:left="995" w:hanging="360"/>
      </w:pPr>
    </w:lvl>
    <w:lvl w:ilvl="2" w:tplc="0407001B" w:tentative="1">
      <w:start w:val="1"/>
      <w:numFmt w:val="lowerRoman"/>
      <w:lvlText w:val="%3."/>
      <w:lvlJc w:val="right"/>
      <w:pPr>
        <w:tabs>
          <w:tab w:val="num" w:pos="1715"/>
        </w:tabs>
        <w:ind w:left="1715" w:hanging="180"/>
      </w:pPr>
    </w:lvl>
    <w:lvl w:ilvl="3" w:tplc="0407000F" w:tentative="1">
      <w:start w:val="1"/>
      <w:numFmt w:val="decimal"/>
      <w:lvlText w:val="%4."/>
      <w:lvlJc w:val="left"/>
      <w:pPr>
        <w:tabs>
          <w:tab w:val="num" w:pos="2435"/>
        </w:tabs>
        <w:ind w:left="2435" w:hanging="360"/>
      </w:pPr>
    </w:lvl>
    <w:lvl w:ilvl="4" w:tplc="04070019" w:tentative="1">
      <w:start w:val="1"/>
      <w:numFmt w:val="lowerLetter"/>
      <w:lvlText w:val="%5."/>
      <w:lvlJc w:val="left"/>
      <w:pPr>
        <w:tabs>
          <w:tab w:val="num" w:pos="3155"/>
        </w:tabs>
        <w:ind w:left="3155" w:hanging="360"/>
      </w:pPr>
    </w:lvl>
    <w:lvl w:ilvl="5" w:tplc="0407001B" w:tentative="1">
      <w:start w:val="1"/>
      <w:numFmt w:val="lowerRoman"/>
      <w:lvlText w:val="%6."/>
      <w:lvlJc w:val="right"/>
      <w:pPr>
        <w:tabs>
          <w:tab w:val="num" w:pos="3875"/>
        </w:tabs>
        <w:ind w:left="3875" w:hanging="180"/>
      </w:pPr>
    </w:lvl>
    <w:lvl w:ilvl="6" w:tplc="0407000F" w:tentative="1">
      <w:start w:val="1"/>
      <w:numFmt w:val="decimal"/>
      <w:lvlText w:val="%7."/>
      <w:lvlJc w:val="left"/>
      <w:pPr>
        <w:tabs>
          <w:tab w:val="num" w:pos="4595"/>
        </w:tabs>
        <w:ind w:left="4595" w:hanging="360"/>
      </w:pPr>
    </w:lvl>
    <w:lvl w:ilvl="7" w:tplc="04070019" w:tentative="1">
      <w:start w:val="1"/>
      <w:numFmt w:val="lowerLetter"/>
      <w:lvlText w:val="%8."/>
      <w:lvlJc w:val="left"/>
      <w:pPr>
        <w:tabs>
          <w:tab w:val="num" w:pos="5315"/>
        </w:tabs>
        <w:ind w:left="5315" w:hanging="360"/>
      </w:pPr>
    </w:lvl>
    <w:lvl w:ilvl="8" w:tplc="0407001B" w:tentative="1">
      <w:start w:val="1"/>
      <w:numFmt w:val="lowerRoman"/>
      <w:lvlText w:val="%9."/>
      <w:lvlJc w:val="right"/>
      <w:pPr>
        <w:tabs>
          <w:tab w:val="num" w:pos="6035"/>
        </w:tabs>
        <w:ind w:left="6035" w:hanging="180"/>
      </w:pPr>
    </w:lvl>
  </w:abstractNum>
  <w:abstractNum w:abstractNumId="27">
    <w:nsid w:val="52D277C6"/>
    <w:multiLevelType w:val="singleLevel"/>
    <w:tmpl w:val="80804490"/>
    <w:lvl w:ilvl="0">
      <w:start w:val="1"/>
      <w:numFmt w:val="upperRoman"/>
      <w:lvlText w:val="%1."/>
      <w:lvlJc w:val="right"/>
      <w:pPr>
        <w:tabs>
          <w:tab w:val="num" w:pos="720"/>
        </w:tabs>
        <w:ind w:left="720" w:hanging="432"/>
      </w:pPr>
    </w:lvl>
  </w:abstractNum>
  <w:abstractNum w:abstractNumId="28">
    <w:nsid w:val="5A0C4D55"/>
    <w:multiLevelType w:val="multilevel"/>
    <w:tmpl w:val="DF6CD582"/>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E024FC"/>
    <w:multiLevelType w:val="multilevel"/>
    <w:tmpl w:val="E850CC7A"/>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ECB5B29"/>
    <w:multiLevelType w:val="multilevel"/>
    <w:tmpl w:val="CA8E52BA"/>
    <w:lvl w:ilvl="0">
      <w:start w:val="3"/>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FC67A41"/>
    <w:multiLevelType w:val="hybridMultilevel"/>
    <w:tmpl w:val="E2D0C4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3">
    <w:nsid w:val="65C57650"/>
    <w:multiLevelType w:val="singleLevel"/>
    <w:tmpl w:val="4246C276"/>
    <w:lvl w:ilvl="0">
      <w:start w:val="1"/>
      <w:numFmt w:val="lowerLetter"/>
      <w:lvlText w:val="%1."/>
      <w:lvlJc w:val="left"/>
      <w:pPr>
        <w:tabs>
          <w:tab w:val="num" w:pos="360"/>
        </w:tabs>
        <w:ind w:left="0" w:firstLine="0"/>
      </w:pPr>
    </w:lvl>
  </w:abstractNum>
  <w:abstractNum w:abstractNumId="34">
    <w:nsid w:val="684D0E35"/>
    <w:multiLevelType w:val="singleLevel"/>
    <w:tmpl w:val="C27CCBB0"/>
    <w:lvl w:ilvl="0">
      <w:start w:val="1"/>
      <w:numFmt w:val="decimal"/>
      <w:lvlText w:val="%1."/>
      <w:lvlJc w:val="right"/>
      <w:pPr>
        <w:tabs>
          <w:tab w:val="num" w:pos="720"/>
        </w:tabs>
        <w:ind w:left="720" w:hanging="576"/>
      </w:pPr>
    </w:lvl>
  </w:abstractNum>
  <w:abstractNum w:abstractNumId="35">
    <w:nsid w:val="768B79C6"/>
    <w:multiLevelType w:val="hybridMultilevel"/>
    <w:tmpl w:val="BB10E5A0"/>
    <w:lvl w:ilvl="0" w:tplc="7234A134">
      <w:start w:val="1"/>
      <w:numFmt w:val="decimal"/>
      <w:lvlText w:val="%1"/>
      <w:lvlJc w:val="left"/>
      <w:pPr>
        <w:tabs>
          <w:tab w:val="num" w:pos="795"/>
        </w:tabs>
        <w:ind w:left="795" w:hanging="795"/>
      </w:pPr>
      <w:rPr>
        <w:rFonts w:eastAsia="Batang"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7">
    <w:nsid w:val="7C90687D"/>
    <w:multiLevelType w:val="hybridMultilevel"/>
    <w:tmpl w:val="04A6A9DC"/>
    <w:lvl w:ilvl="0" w:tplc="D682F49E">
      <w:start w:val="5"/>
      <w:numFmt w:val="lowerLetter"/>
      <w:lvlText w:val="%1)"/>
      <w:lvlJc w:val="left"/>
      <w:pPr>
        <w:tabs>
          <w:tab w:val="num" w:pos="450"/>
        </w:tabs>
        <w:ind w:left="450" w:hanging="360"/>
      </w:pPr>
      <w:rPr>
        <w:rFonts w:hint="default"/>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9">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8"/>
  </w:num>
  <w:num w:numId="2">
    <w:abstractNumId w:val="25"/>
  </w:num>
  <w:num w:numId="3">
    <w:abstractNumId w:val="10"/>
  </w:num>
  <w:num w:numId="4">
    <w:abstractNumId w:val="38"/>
  </w:num>
  <w:num w:numId="5">
    <w:abstractNumId w:val="23"/>
  </w:num>
  <w:num w:numId="6">
    <w:abstractNumId w:val="13"/>
  </w:num>
  <w:num w:numId="7">
    <w:abstractNumId w:val="30"/>
  </w:num>
  <w:num w:numId="8">
    <w:abstractNumId w:val="7"/>
  </w:num>
  <w:num w:numId="9">
    <w:abstractNumId w:val="16"/>
  </w:num>
  <w:num w:numId="10">
    <w:abstractNumId w:val="2"/>
  </w:num>
  <w:num w:numId="11">
    <w:abstractNumId w:val="1"/>
  </w:num>
  <w:num w:numId="12">
    <w:abstractNumId w:val="0"/>
  </w:num>
  <w:num w:numId="13">
    <w:abstractNumId w:val="17"/>
  </w:num>
  <w:num w:numId="14">
    <w:abstractNumId w:val="27"/>
  </w:num>
  <w:num w:numId="15">
    <w:abstractNumId w:val="33"/>
  </w:num>
  <w:num w:numId="16">
    <w:abstractNumId w:val="34"/>
  </w:num>
  <w:num w:numId="17">
    <w:abstractNumId w:val="37"/>
  </w:num>
  <w:num w:numId="18">
    <w:abstractNumId w:val="22"/>
  </w:num>
  <w:num w:numId="19">
    <w:abstractNumId w:val="36"/>
  </w:num>
  <w:num w:numId="20">
    <w:abstractNumId w:val="32"/>
  </w:num>
  <w:num w:numId="21">
    <w:abstractNumId w:val="26"/>
  </w:num>
  <w:num w:numId="22">
    <w:abstractNumId w:val="15"/>
  </w:num>
  <w:num w:numId="23">
    <w:abstractNumId w:val="31"/>
  </w:num>
  <w:num w:numId="24">
    <w:abstractNumId w:val="14"/>
  </w:num>
  <w:num w:numId="25">
    <w:abstractNumId w:val="9"/>
  </w:num>
  <w:num w:numId="26">
    <w:abstractNumId w:val="11"/>
  </w:num>
  <w:num w:numId="27">
    <w:abstractNumId w:val="5"/>
  </w:num>
  <w:num w:numId="28">
    <w:abstractNumId w:val="4"/>
  </w:num>
  <w:num w:numId="29">
    <w:abstractNumId w:val="3"/>
  </w:num>
  <w:num w:numId="30">
    <w:abstractNumId w:val="29"/>
  </w:num>
  <w:num w:numId="31">
    <w:abstractNumId w:val="24"/>
  </w:num>
  <w:num w:numId="32">
    <w:abstractNumId w:val="21"/>
  </w:num>
  <w:num w:numId="33">
    <w:abstractNumId w:val="20"/>
  </w:num>
  <w:num w:numId="34">
    <w:abstractNumId w:val="6"/>
  </w:num>
  <w:num w:numId="35">
    <w:abstractNumId w:val="19"/>
  </w:num>
  <w:num w:numId="36">
    <w:abstractNumId w:val="39"/>
  </w:num>
  <w:num w:numId="37">
    <w:abstractNumId w:val="35"/>
  </w:num>
  <w:num w:numId="38">
    <w:abstractNumId w:val="18"/>
  </w:num>
  <w:num w:numId="39">
    <w:abstractNumId w:val="12"/>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01F"/>
    <w:rsid w:val="00015E26"/>
    <w:rsid w:val="000C1998"/>
    <w:rsid w:val="001235D8"/>
    <w:rsid w:val="00131D7D"/>
    <w:rsid w:val="001B266D"/>
    <w:rsid w:val="001B6B88"/>
    <w:rsid w:val="0020619C"/>
    <w:rsid w:val="00217EBF"/>
    <w:rsid w:val="002452BB"/>
    <w:rsid w:val="002903E7"/>
    <w:rsid w:val="00294FD1"/>
    <w:rsid w:val="002B0337"/>
    <w:rsid w:val="002D01E0"/>
    <w:rsid w:val="002D76C4"/>
    <w:rsid w:val="00345ACA"/>
    <w:rsid w:val="003840FC"/>
    <w:rsid w:val="003B122E"/>
    <w:rsid w:val="004479AD"/>
    <w:rsid w:val="004B03A7"/>
    <w:rsid w:val="004C34CA"/>
    <w:rsid w:val="004E001F"/>
    <w:rsid w:val="0054428E"/>
    <w:rsid w:val="0059010F"/>
    <w:rsid w:val="00607D68"/>
    <w:rsid w:val="00684854"/>
    <w:rsid w:val="006A268A"/>
    <w:rsid w:val="006B173E"/>
    <w:rsid w:val="00732DAC"/>
    <w:rsid w:val="007468DA"/>
    <w:rsid w:val="00784D4D"/>
    <w:rsid w:val="007B3F55"/>
    <w:rsid w:val="007D1C32"/>
    <w:rsid w:val="007F1152"/>
    <w:rsid w:val="007F35A7"/>
    <w:rsid w:val="00864C86"/>
    <w:rsid w:val="00867CA7"/>
    <w:rsid w:val="00924E84"/>
    <w:rsid w:val="009C4E52"/>
    <w:rsid w:val="00A25953"/>
    <w:rsid w:val="00A6617B"/>
    <w:rsid w:val="00A74A77"/>
    <w:rsid w:val="00A93AA6"/>
    <w:rsid w:val="00AB0DC8"/>
    <w:rsid w:val="00AD7D2B"/>
    <w:rsid w:val="00B215B7"/>
    <w:rsid w:val="00B43112"/>
    <w:rsid w:val="00B44E24"/>
    <w:rsid w:val="00B7436E"/>
    <w:rsid w:val="00B80E70"/>
    <w:rsid w:val="00B95793"/>
    <w:rsid w:val="00B95D5A"/>
    <w:rsid w:val="00BA33BD"/>
    <w:rsid w:val="00C619FA"/>
    <w:rsid w:val="00C95A25"/>
    <w:rsid w:val="00DF4176"/>
    <w:rsid w:val="00EF4563"/>
    <w:rsid w:val="00F32A87"/>
    <w:rsid w:val="00F34282"/>
    <w:rsid w:val="00F44890"/>
    <w:rsid w:val="00F86AEA"/>
    <w:rsid w:val="00FA3242"/>
    <w:rsid w:val="00FF46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10F"/>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E001F"/>
    <w:rPr>
      <w:b/>
      <w:sz w:val="24"/>
      <w:lang w:val="fr-FR" w:eastAsia="en-US"/>
    </w:rPr>
  </w:style>
  <w:style w:type="character" w:customStyle="1" w:styleId="Heading2Char">
    <w:name w:val="Heading 2 Char"/>
    <w:basedOn w:val="DefaultParagraphFont"/>
    <w:link w:val="Heading2"/>
    <w:rsid w:val="004E001F"/>
    <w:rPr>
      <w:b/>
      <w:sz w:val="24"/>
      <w:lang w:val="fr-FR" w:eastAsia="en-US"/>
    </w:rPr>
  </w:style>
  <w:style w:type="character" w:customStyle="1" w:styleId="Heading3Char">
    <w:name w:val="Heading 3 Char"/>
    <w:basedOn w:val="DefaultParagraphFont"/>
    <w:link w:val="Heading3"/>
    <w:rsid w:val="004E001F"/>
    <w:rPr>
      <w:b/>
      <w:sz w:val="24"/>
      <w:lang w:val="fr-FR" w:eastAsia="en-US"/>
    </w:rPr>
  </w:style>
  <w:style w:type="character" w:customStyle="1" w:styleId="Heading4Char">
    <w:name w:val="Heading 4 Char"/>
    <w:basedOn w:val="DefaultParagraphFont"/>
    <w:link w:val="Heading4"/>
    <w:rsid w:val="004E001F"/>
    <w:rPr>
      <w:b/>
      <w:sz w:val="24"/>
      <w:lang w:val="fr-FR" w:eastAsia="en-US"/>
    </w:rPr>
  </w:style>
  <w:style w:type="character" w:customStyle="1" w:styleId="Heading5Char">
    <w:name w:val="Heading 5 Char"/>
    <w:basedOn w:val="DefaultParagraphFont"/>
    <w:link w:val="Heading5"/>
    <w:rsid w:val="004E001F"/>
    <w:rPr>
      <w:b/>
      <w:sz w:val="24"/>
      <w:lang w:val="fr-FR" w:eastAsia="en-US"/>
    </w:rPr>
  </w:style>
  <w:style w:type="character" w:customStyle="1" w:styleId="Heading6Char">
    <w:name w:val="Heading 6 Char"/>
    <w:basedOn w:val="DefaultParagraphFont"/>
    <w:link w:val="Heading6"/>
    <w:rsid w:val="004E001F"/>
    <w:rPr>
      <w:b/>
      <w:sz w:val="24"/>
      <w:lang w:val="fr-FR" w:eastAsia="en-US"/>
    </w:rPr>
  </w:style>
  <w:style w:type="character" w:customStyle="1" w:styleId="Heading7Char">
    <w:name w:val="Heading 7 Char"/>
    <w:basedOn w:val="DefaultParagraphFont"/>
    <w:link w:val="Heading7"/>
    <w:rsid w:val="004E001F"/>
    <w:rPr>
      <w:b/>
      <w:sz w:val="24"/>
      <w:lang w:val="fr-FR" w:eastAsia="en-US"/>
    </w:rPr>
  </w:style>
  <w:style w:type="character" w:customStyle="1" w:styleId="Heading8Char">
    <w:name w:val="Heading 8 Char"/>
    <w:basedOn w:val="DefaultParagraphFont"/>
    <w:link w:val="Heading8"/>
    <w:rsid w:val="004E001F"/>
    <w:rPr>
      <w:b/>
      <w:sz w:val="24"/>
      <w:lang w:val="fr-FR" w:eastAsia="en-US"/>
    </w:rPr>
  </w:style>
  <w:style w:type="character" w:customStyle="1" w:styleId="Heading9Char">
    <w:name w:val="Heading 9 Char"/>
    <w:basedOn w:val="DefaultParagraphFont"/>
    <w:link w:val="Heading9"/>
    <w:rsid w:val="004E001F"/>
    <w:rPr>
      <w:b/>
      <w:sz w:val="24"/>
      <w:lang w:val="fr-FR" w:eastAsia="en-US"/>
    </w:rPr>
  </w:style>
  <w:style w:type="character" w:customStyle="1" w:styleId="HeaderChar">
    <w:name w:val="Header Char"/>
    <w:aliases w:val="encabezado Char"/>
    <w:basedOn w:val="DefaultParagraphFont"/>
    <w:link w:val="Header"/>
    <w:rsid w:val="004E001F"/>
    <w:rPr>
      <w:sz w:val="24"/>
      <w:lang w:val="fr-FR" w:eastAsia="en-US"/>
    </w:rPr>
  </w:style>
  <w:style w:type="character" w:customStyle="1" w:styleId="FooterChar">
    <w:name w:val="Footer Char"/>
    <w:aliases w:val="pie de página Char,fo Char"/>
    <w:basedOn w:val="DefaultParagraphFont"/>
    <w:link w:val="Footer"/>
    <w:rsid w:val="004E001F"/>
    <w:rPr>
      <w:noProof/>
      <w:sz w:val="18"/>
      <w:lang w:val="fr-FR" w:eastAsia="en-US"/>
    </w:rPr>
  </w:style>
  <w:style w:type="character" w:customStyle="1" w:styleId="FootnoteTextChar">
    <w:name w:val="Footnote Text Char"/>
    <w:basedOn w:val="DefaultParagraphFont"/>
    <w:link w:val="FootnoteText"/>
    <w:rsid w:val="004E001F"/>
    <w:rPr>
      <w:sz w:val="22"/>
      <w:lang w:val="fr-FR" w:eastAsia="en-US"/>
    </w:rPr>
  </w:style>
  <w:style w:type="character" w:customStyle="1" w:styleId="NormalaftertitleChar">
    <w:name w:val="Normal_after_title Char"/>
    <w:basedOn w:val="DefaultParagraphFont"/>
    <w:link w:val="Normalaftertitle"/>
    <w:rsid w:val="004E001F"/>
    <w:rPr>
      <w:sz w:val="24"/>
      <w:lang w:val="fr-FR" w:eastAsia="en-US"/>
    </w:rPr>
  </w:style>
  <w:style w:type="character" w:customStyle="1" w:styleId="AnnexNoTitleChar">
    <w:name w:val="Annex_NoTitle Char"/>
    <w:basedOn w:val="DefaultParagraphFont"/>
    <w:link w:val="AnnexNoTitle"/>
    <w:rsid w:val="004E001F"/>
    <w:rPr>
      <w:b/>
      <w:sz w:val="28"/>
      <w:lang w:val="fr-FR" w:eastAsia="en-US"/>
    </w:rPr>
  </w:style>
  <w:style w:type="character" w:customStyle="1" w:styleId="enumlev1Char">
    <w:name w:val="enumlev1 Char"/>
    <w:basedOn w:val="DefaultParagraphFont"/>
    <w:link w:val="enumlev1"/>
    <w:rsid w:val="004E001F"/>
    <w:rPr>
      <w:sz w:val="24"/>
      <w:lang w:val="fr-FR" w:eastAsia="en-US"/>
    </w:rPr>
  </w:style>
  <w:style w:type="character" w:customStyle="1" w:styleId="NoteChar">
    <w:name w:val="Note Char"/>
    <w:basedOn w:val="DefaultParagraphFont"/>
    <w:link w:val="Note"/>
    <w:rsid w:val="004E001F"/>
    <w:rPr>
      <w:sz w:val="22"/>
      <w:lang w:val="fr-FR" w:eastAsia="en-US"/>
    </w:rPr>
  </w:style>
  <w:style w:type="character" w:customStyle="1" w:styleId="RectitleChar">
    <w:name w:val="Rec_title Char"/>
    <w:basedOn w:val="DefaultParagraphFont"/>
    <w:link w:val="Rectitle"/>
    <w:locked/>
    <w:rsid w:val="004E001F"/>
    <w:rPr>
      <w:b/>
      <w:sz w:val="28"/>
      <w:lang w:val="fr-FR" w:eastAsia="en-US"/>
    </w:rPr>
  </w:style>
  <w:style w:type="character" w:customStyle="1" w:styleId="TablelegendChar">
    <w:name w:val="Table_legend Char"/>
    <w:basedOn w:val="DefaultParagraphFont"/>
    <w:link w:val="Tablelegend"/>
    <w:rsid w:val="004E001F"/>
    <w:rPr>
      <w:sz w:val="22"/>
      <w:lang w:val="fr-FR" w:eastAsia="en-US"/>
    </w:rPr>
  </w:style>
  <w:style w:type="character" w:customStyle="1" w:styleId="TabletitleChar">
    <w:name w:val="Table_title Char"/>
    <w:basedOn w:val="DefaultParagraphFont"/>
    <w:link w:val="Tabletitle"/>
    <w:rsid w:val="004E001F"/>
    <w:rPr>
      <w:b/>
      <w:sz w:val="24"/>
      <w:lang w:val="fr-FR" w:eastAsia="en-US"/>
    </w:rPr>
  </w:style>
  <w:style w:type="character" w:customStyle="1" w:styleId="TableNoChar">
    <w:name w:val="Table_No Char"/>
    <w:basedOn w:val="DefaultParagraphFont"/>
    <w:link w:val="TableNo"/>
    <w:rsid w:val="004E001F"/>
    <w:rPr>
      <w:sz w:val="24"/>
      <w:lang w:val="fr-FR" w:eastAsia="en-US"/>
    </w:rPr>
  </w:style>
  <w:style w:type="character" w:customStyle="1" w:styleId="EquationChar">
    <w:name w:val="Equation Char"/>
    <w:basedOn w:val="DefaultParagraphFont"/>
    <w:link w:val="Equation"/>
    <w:rsid w:val="004E001F"/>
    <w:rPr>
      <w:sz w:val="24"/>
      <w:lang w:val="fr-FR" w:eastAsia="en-US"/>
    </w:rPr>
  </w:style>
  <w:style w:type="character" w:customStyle="1" w:styleId="FiguretitleChar">
    <w:name w:val="Figure_title Char"/>
    <w:basedOn w:val="TabletitleChar"/>
    <w:link w:val="Figuretitle"/>
    <w:rsid w:val="004E001F"/>
    <w:rPr>
      <w:rFonts w:ascii="Times New Roman Bold" w:hAnsi="Times New Roman Bold"/>
      <w:b/>
      <w:sz w:val="18"/>
      <w:lang w:val="fr-FR" w:eastAsia="en-US"/>
    </w:rPr>
  </w:style>
  <w:style w:type="character" w:customStyle="1" w:styleId="FigureNoChar">
    <w:name w:val="Figure_No Char"/>
    <w:basedOn w:val="DefaultParagraphFont"/>
    <w:link w:val="FigureNo"/>
    <w:locked/>
    <w:rsid w:val="004E001F"/>
    <w:rPr>
      <w:caps/>
      <w:sz w:val="18"/>
      <w:lang w:val="fr-FR" w:eastAsia="en-US"/>
    </w:rPr>
  </w:style>
  <w:style w:type="character" w:styleId="Hyperlink">
    <w:name w:val="Hyperlink"/>
    <w:basedOn w:val="DefaultParagraphFont"/>
    <w:rsid w:val="004E001F"/>
    <w:rPr>
      <w:color w:val="0000FF"/>
      <w:u w:val="single"/>
    </w:rPr>
  </w:style>
  <w:style w:type="paragraph" w:customStyle="1" w:styleId="FigureNoTitle">
    <w:name w:val="Figure_NoTitle"/>
    <w:basedOn w:val="Normal"/>
    <w:next w:val="Normalaftertitle"/>
    <w:rsid w:val="004E001F"/>
    <w:pPr>
      <w:keepLines/>
      <w:spacing w:before="240" w:after="120"/>
      <w:jc w:val="center"/>
    </w:pPr>
    <w:rPr>
      <w:b/>
      <w:lang w:val="en-GB"/>
    </w:rPr>
  </w:style>
  <w:style w:type="paragraph" w:customStyle="1" w:styleId="FooterQP">
    <w:name w:val="Footer_QP"/>
    <w:basedOn w:val="Normal"/>
    <w:rsid w:val="004E001F"/>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4E001F"/>
    <w:rPr>
      <w:b/>
      <w:smallCaps/>
      <w:sz w:val="26"/>
      <w:lang w:val="en-GB"/>
    </w:rPr>
  </w:style>
  <w:style w:type="character" w:customStyle="1" w:styleId="BodyTextChar">
    <w:name w:val="Body Text Char"/>
    <w:basedOn w:val="DefaultParagraphFont"/>
    <w:link w:val="BodyText"/>
    <w:rsid w:val="004E001F"/>
    <w:rPr>
      <w:b/>
      <w:smallCaps/>
      <w:sz w:val="26"/>
      <w:lang w:val="en-GB" w:eastAsia="en-US"/>
    </w:rPr>
  </w:style>
  <w:style w:type="paragraph" w:styleId="BodyText2">
    <w:name w:val="Body Text 2"/>
    <w:basedOn w:val="Normal"/>
    <w:link w:val="BodyText2Char"/>
    <w:rsid w:val="004E001F"/>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4E001F"/>
    <w:rPr>
      <w:rFonts w:ascii="Palatino Linotype" w:hAnsi="Palatino Linotype"/>
      <w:b/>
      <w:bCs/>
      <w:sz w:val="32"/>
      <w:lang w:eastAsia="en-US"/>
    </w:rPr>
  </w:style>
  <w:style w:type="paragraph" w:styleId="BodyText3">
    <w:name w:val="Body Text 3"/>
    <w:basedOn w:val="Normal"/>
    <w:link w:val="BodyText3Char"/>
    <w:rsid w:val="004E001F"/>
    <w:pPr>
      <w:spacing w:before="180"/>
      <w:jc w:val="center"/>
    </w:pPr>
    <w:rPr>
      <w:iCs/>
      <w:sz w:val="22"/>
      <w:lang w:val="en-US"/>
    </w:rPr>
  </w:style>
  <w:style w:type="character" w:customStyle="1" w:styleId="BodyText3Char">
    <w:name w:val="Body Text 3 Char"/>
    <w:basedOn w:val="DefaultParagraphFont"/>
    <w:link w:val="BodyText3"/>
    <w:rsid w:val="004E001F"/>
    <w:rPr>
      <w:iCs/>
      <w:sz w:val="22"/>
      <w:lang w:eastAsia="en-US"/>
    </w:rPr>
  </w:style>
  <w:style w:type="paragraph" w:customStyle="1" w:styleId="TabletitleBR">
    <w:name w:val="Table_title_BR"/>
    <w:basedOn w:val="Normal"/>
    <w:next w:val="Normal"/>
    <w:rsid w:val="004E001F"/>
    <w:pPr>
      <w:keepNext/>
      <w:keepLines/>
      <w:spacing w:before="0" w:after="120"/>
      <w:jc w:val="center"/>
    </w:pPr>
    <w:rPr>
      <w:b/>
      <w:lang w:val="en-GB"/>
    </w:rPr>
  </w:style>
  <w:style w:type="paragraph" w:customStyle="1" w:styleId="Normalaftertitle0">
    <w:name w:val="Normal after title"/>
    <w:basedOn w:val="Normal"/>
    <w:next w:val="Normal"/>
    <w:rsid w:val="004E001F"/>
    <w:pPr>
      <w:spacing w:before="320"/>
    </w:pPr>
    <w:rPr>
      <w:lang w:val="en-GB"/>
    </w:rPr>
  </w:style>
  <w:style w:type="character" w:styleId="FollowedHyperlink">
    <w:name w:val="FollowedHyperlink"/>
    <w:basedOn w:val="DefaultParagraphFont"/>
    <w:rsid w:val="004E001F"/>
    <w:rPr>
      <w:color w:val="800080"/>
      <w:u w:val="single"/>
    </w:rPr>
  </w:style>
  <w:style w:type="table" w:styleId="TableGrid">
    <w:name w:val="Table Grid"/>
    <w:basedOn w:val="TableNormal"/>
    <w:rsid w:val="004E001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E001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4E001F"/>
    <w:rPr>
      <w:b/>
      <w:bCs/>
    </w:rPr>
  </w:style>
  <w:style w:type="paragraph" w:styleId="BalloonText">
    <w:name w:val="Balloon Text"/>
    <w:basedOn w:val="Normal"/>
    <w:link w:val="BalloonTextChar"/>
    <w:rsid w:val="004E001F"/>
    <w:pPr>
      <w:spacing w:before="0"/>
    </w:pPr>
    <w:rPr>
      <w:rFonts w:ascii="Tahoma" w:hAnsi="Tahoma" w:cs="Tahoma"/>
      <w:sz w:val="16"/>
      <w:szCs w:val="16"/>
    </w:rPr>
  </w:style>
  <w:style w:type="character" w:customStyle="1" w:styleId="BalloonTextChar">
    <w:name w:val="Balloon Text Char"/>
    <w:basedOn w:val="DefaultParagraphFont"/>
    <w:link w:val="BalloonText"/>
    <w:rsid w:val="004E001F"/>
    <w:rPr>
      <w:rFonts w:ascii="Tahoma" w:hAnsi="Tahoma" w:cs="Tahoma"/>
      <w:sz w:val="16"/>
      <w:szCs w:val="16"/>
      <w:lang w:val="fr-FR" w:eastAsia="en-US"/>
    </w:rPr>
  </w:style>
  <w:style w:type="character" w:customStyle="1" w:styleId="Heading1Char1">
    <w:name w:val="Heading 1 Char1"/>
    <w:basedOn w:val="DefaultParagraphFont"/>
    <w:rsid w:val="004E001F"/>
    <w:rPr>
      <w:b/>
      <w:sz w:val="24"/>
      <w:lang w:val="fr-FR" w:eastAsia="en-US" w:bidi="ar-SA"/>
    </w:rPr>
  </w:style>
  <w:style w:type="paragraph" w:customStyle="1" w:styleId="Artheading">
    <w:name w:val="Art_heading"/>
    <w:basedOn w:val="Normal"/>
    <w:next w:val="Normalaftertitle"/>
    <w:rsid w:val="004E001F"/>
    <w:pPr>
      <w:spacing w:before="480"/>
      <w:jc w:val="center"/>
    </w:pPr>
    <w:rPr>
      <w:b/>
      <w:sz w:val="28"/>
    </w:rPr>
  </w:style>
  <w:style w:type="paragraph" w:customStyle="1" w:styleId="Figurewithouttitle">
    <w:name w:val="Figure_without_title"/>
    <w:basedOn w:val="Normal"/>
    <w:next w:val="Normalaftertitle"/>
    <w:rsid w:val="004E001F"/>
    <w:pPr>
      <w:keepLines/>
      <w:spacing w:before="240" w:after="120"/>
      <w:jc w:val="center"/>
    </w:pPr>
  </w:style>
  <w:style w:type="paragraph" w:customStyle="1" w:styleId="FirstFooter">
    <w:name w:val="FirstFooter"/>
    <w:basedOn w:val="Footer"/>
    <w:rsid w:val="004E001F"/>
    <w:pPr>
      <w:overflowPunct/>
      <w:autoSpaceDE/>
      <w:autoSpaceDN/>
      <w:adjustRightInd/>
      <w:spacing w:before="40"/>
      <w:textAlignment w:val="auto"/>
    </w:pPr>
    <w:rPr>
      <w:noProof w:val="0"/>
      <w:sz w:val="16"/>
    </w:rPr>
  </w:style>
  <w:style w:type="paragraph" w:customStyle="1" w:styleId="Source">
    <w:name w:val="Source"/>
    <w:basedOn w:val="Normal"/>
    <w:next w:val="Normalaftertitle"/>
    <w:link w:val="SourceChar"/>
    <w:rsid w:val="004E001F"/>
    <w:pPr>
      <w:spacing w:before="840" w:after="200"/>
      <w:jc w:val="center"/>
    </w:pPr>
    <w:rPr>
      <w:b/>
      <w:sz w:val="28"/>
    </w:rPr>
  </w:style>
  <w:style w:type="character" w:customStyle="1" w:styleId="SourceChar">
    <w:name w:val="Source Char"/>
    <w:basedOn w:val="DefaultParagraphFont"/>
    <w:link w:val="Source"/>
    <w:rsid w:val="004E001F"/>
    <w:rPr>
      <w:b/>
      <w:sz w:val="28"/>
      <w:lang w:val="fr-FR" w:eastAsia="en-US"/>
    </w:rPr>
  </w:style>
  <w:style w:type="paragraph" w:customStyle="1" w:styleId="SpecialFooter">
    <w:name w:val="Special Footer"/>
    <w:basedOn w:val="Footer"/>
    <w:rsid w:val="004E001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E001F"/>
    <w:pPr>
      <w:keepNext/>
      <w:spacing w:before="0" w:after="120"/>
      <w:jc w:val="center"/>
    </w:pPr>
  </w:style>
  <w:style w:type="paragraph" w:customStyle="1" w:styleId="Title1">
    <w:name w:val="Title 1"/>
    <w:basedOn w:val="Source"/>
    <w:next w:val="Title2"/>
    <w:link w:val="Title1Char"/>
    <w:rsid w:val="004E001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E001F"/>
  </w:style>
  <w:style w:type="paragraph" w:customStyle="1" w:styleId="Title3">
    <w:name w:val="Title 3"/>
    <w:basedOn w:val="Title2"/>
    <w:next w:val="Title4"/>
    <w:rsid w:val="004E001F"/>
    <w:rPr>
      <w:caps w:val="0"/>
    </w:rPr>
  </w:style>
  <w:style w:type="paragraph" w:customStyle="1" w:styleId="Title4">
    <w:name w:val="Title 4"/>
    <w:basedOn w:val="Title3"/>
    <w:next w:val="Heading1"/>
    <w:link w:val="Title4Char"/>
    <w:rsid w:val="004E001F"/>
    <w:rPr>
      <w:b/>
    </w:rPr>
  </w:style>
  <w:style w:type="character" w:customStyle="1" w:styleId="Title4Char">
    <w:name w:val="Title 4 Char"/>
    <w:basedOn w:val="DefaultParagraphFont"/>
    <w:link w:val="Title4"/>
    <w:rsid w:val="004E001F"/>
    <w:rPr>
      <w:b/>
      <w:sz w:val="28"/>
      <w:lang w:val="fr-FR" w:eastAsia="en-US"/>
    </w:rPr>
  </w:style>
  <w:style w:type="character" w:customStyle="1" w:styleId="Title1Char">
    <w:name w:val="Title 1 Char"/>
    <w:basedOn w:val="SourceChar"/>
    <w:link w:val="Title1"/>
    <w:rsid w:val="004E001F"/>
    <w:rPr>
      <w:b w:val="0"/>
      <w:caps/>
      <w:sz w:val="28"/>
      <w:lang w:val="fr-FR" w:eastAsia="en-US"/>
    </w:rPr>
  </w:style>
  <w:style w:type="character" w:customStyle="1" w:styleId="Appdef">
    <w:name w:val="App_def"/>
    <w:basedOn w:val="DefaultParagraphFont"/>
    <w:rsid w:val="004E001F"/>
    <w:rPr>
      <w:rFonts w:ascii="Times New Roman" w:hAnsi="Times New Roman"/>
      <w:b/>
    </w:rPr>
  </w:style>
  <w:style w:type="character" w:customStyle="1" w:styleId="Appref">
    <w:name w:val="App_ref"/>
    <w:basedOn w:val="DefaultParagraphFont"/>
    <w:rsid w:val="004E001F"/>
  </w:style>
  <w:style w:type="character" w:customStyle="1" w:styleId="Artdef">
    <w:name w:val="Art_def"/>
    <w:basedOn w:val="DefaultParagraphFont"/>
    <w:rsid w:val="004E001F"/>
    <w:rPr>
      <w:rFonts w:ascii="Times New Roman" w:hAnsi="Times New Roman"/>
      <w:b/>
    </w:rPr>
  </w:style>
  <w:style w:type="character" w:customStyle="1" w:styleId="Artref">
    <w:name w:val="Art_ref"/>
    <w:basedOn w:val="DefaultParagraphFont"/>
    <w:rsid w:val="004E001F"/>
  </w:style>
  <w:style w:type="character" w:customStyle="1" w:styleId="Recdef">
    <w:name w:val="Rec_def"/>
    <w:basedOn w:val="DefaultParagraphFont"/>
    <w:rsid w:val="004E001F"/>
    <w:rPr>
      <w:b/>
    </w:rPr>
  </w:style>
  <w:style w:type="character" w:customStyle="1" w:styleId="Resdef">
    <w:name w:val="Res_def"/>
    <w:basedOn w:val="DefaultParagraphFont"/>
    <w:rsid w:val="004E001F"/>
    <w:rPr>
      <w:rFonts w:ascii="Times New Roman" w:hAnsi="Times New Roman"/>
      <w:b/>
    </w:rPr>
  </w:style>
  <w:style w:type="character" w:customStyle="1" w:styleId="Tablefreq">
    <w:name w:val="Table_freq"/>
    <w:basedOn w:val="DefaultParagraphFont"/>
    <w:rsid w:val="004E001F"/>
    <w:rPr>
      <w:b/>
      <w:color w:val="auto"/>
    </w:rPr>
  </w:style>
  <w:style w:type="paragraph" w:customStyle="1" w:styleId="Formal">
    <w:name w:val="Formal"/>
    <w:basedOn w:val="ASN1"/>
    <w:rsid w:val="004E001F"/>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4E001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E001F"/>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Char">
    <w:name w:val="Char Char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rsid w:val="004E001F"/>
    <w:rPr>
      <w:sz w:val="16"/>
      <w:szCs w:val="16"/>
    </w:rPr>
  </w:style>
  <w:style w:type="paragraph" w:styleId="CommentText">
    <w:name w:val="annotation text"/>
    <w:basedOn w:val="Normal"/>
    <w:link w:val="CommentTextChar"/>
    <w:rsid w:val="004E001F"/>
    <w:rPr>
      <w:rFonts w:eastAsia="MS Mincho"/>
      <w:sz w:val="20"/>
    </w:rPr>
  </w:style>
  <w:style w:type="character" w:customStyle="1" w:styleId="CommentTextChar">
    <w:name w:val="Comment Text Char"/>
    <w:basedOn w:val="DefaultParagraphFont"/>
    <w:link w:val="CommentText"/>
    <w:rsid w:val="004E001F"/>
    <w:rPr>
      <w:rFonts w:eastAsia="MS Mincho"/>
      <w:lang w:val="fr-FR" w:eastAsia="en-US"/>
    </w:rPr>
  </w:style>
  <w:style w:type="paragraph" w:customStyle="1" w:styleId="TableText0">
    <w:name w:val="Table_Text"/>
    <w:basedOn w:val="Normal"/>
    <w:rsid w:val="004E001F"/>
    <w:pPr>
      <w:keepNext/>
      <w:spacing w:before="100" w:after="100" w:line="190" w:lineRule="exact"/>
    </w:pPr>
    <w:rPr>
      <w:rFonts w:eastAsia="MS Mincho"/>
      <w:sz w:val="18"/>
    </w:rPr>
  </w:style>
  <w:style w:type="paragraph" w:customStyle="1" w:styleId="Fig">
    <w:name w:val="Fig"/>
    <w:basedOn w:val="Normal"/>
    <w:next w:val="Normal"/>
    <w:rsid w:val="004E001F"/>
    <w:pPr>
      <w:spacing w:before="136"/>
      <w:jc w:val="center"/>
    </w:pPr>
    <w:rPr>
      <w:rFonts w:eastAsia="MS Mincho"/>
      <w:sz w:val="20"/>
      <w:lang w:val="en-US"/>
    </w:rPr>
  </w:style>
  <w:style w:type="paragraph" w:customStyle="1" w:styleId="TableHead0">
    <w:name w:val="Table_Head"/>
    <w:basedOn w:val="TableText0"/>
    <w:rsid w:val="004E0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styleId="LineNumber">
    <w:name w:val="line number"/>
    <w:basedOn w:val="DefaultParagraphFont"/>
    <w:rsid w:val="004E001F"/>
  </w:style>
  <w:style w:type="character" w:customStyle="1" w:styleId="1">
    <w:name w:val="本文 (文字)1"/>
    <w:basedOn w:val="DefaultParagraphFont"/>
    <w:rsid w:val="004E001F"/>
    <w:rPr>
      <w:sz w:val="24"/>
      <w:lang w:val="fr-FR" w:eastAsia="en-US"/>
    </w:rPr>
  </w:style>
  <w:style w:type="paragraph" w:styleId="BodyTextIndent">
    <w:name w:val="Body Text Indent"/>
    <w:basedOn w:val="Normal"/>
    <w:link w:val="BodyTextIndentChar"/>
    <w:rsid w:val="004E001F"/>
    <w:pPr>
      <w:spacing w:after="120"/>
      <w:ind w:left="283"/>
    </w:pPr>
    <w:rPr>
      <w:rFonts w:eastAsia="Batang"/>
    </w:rPr>
  </w:style>
  <w:style w:type="character" w:customStyle="1" w:styleId="BodyTextIndentChar">
    <w:name w:val="Body Text Indent Char"/>
    <w:basedOn w:val="DefaultParagraphFont"/>
    <w:link w:val="BodyTextIndent"/>
    <w:rsid w:val="004E001F"/>
    <w:rPr>
      <w:rFonts w:eastAsia="Batang"/>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1"/>
    <w:basedOn w:val="DefaultParagraphFont"/>
    <w:rsid w:val="004E001F"/>
    <w:rPr>
      <w:rFonts w:eastAsia="Batang"/>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4E001F"/>
    <w:rPr>
      <w:rFonts w:eastAsia="Batang"/>
      <w:b/>
      <w:sz w:val="24"/>
      <w:lang w:val="en-GB" w:eastAsia="en-US" w:bidi="ar-SA"/>
    </w:rPr>
  </w:style>
  <w:style w:type="paragraph" w:customStyle="1" w:styleId="Style">
    <w:name w:val="Style"/>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locked/>
    <w:rsid w:val="004E001F"/>
    <w:rPr>
      <w:sz w:val="22"/>
      <w:lang w:val="en-GB" w:eastAsia="en-US" w:bidi="ar-SA"/>
    </w:rPr>
  </w:style>
  <w:style w:type="character" w:customStyle="1" w:styleId="AnnexNoTitleChar1">
    <w:name w:val="Annex_NoTitle Char1"/>
    <w:basedOn w:val="DefaultParagraphFont"/>
    <w:locked/>
    <w:rsid w:val="004E001F"/>
    <w:rPr>
      <w:rFonts w:eastAsia="Batang"/>
      <w:b/>
      <w:sz w:val="28"/>
      <w:lang w:val="en-GB" w:eastAsia="en-US" w:bidi="ar-SA"/>
    </w:rPr>
  </w:style>
  <w:style w:type="paragraph" w:customStyle="1" w:styleId="AppendixNo">
    <w:name w:val="Appendix_No"/>
    <w:basedOn w:val="Normal"/>
    <w:next w:val="Normal"/>
    <w:rsid w:val="004E001F"/>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rsid w:val="004E001F"/>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SimSun"/>
      <w:kern w:val="28"/>
      <w:sz w:val="22"/>
      <w:lang w:val="en-US" w:eastAsia="de-DE"/>
    </w:rPr>
  </w:style>
  <w:style w:type="paragraph" w:styleId="BlockText">
    <w:name w:val="Block Text"/>
    <w:basedOn w:val="Normal"/>
    <w:rsid w:val="004E001F"/>
    <w:pPr>
      <w:tabs>
        <w:tab w:val="left" w:pos="3544"/>
      </w:tabs>
      <w:ind w:left="3544" w:right="-8" w:hanging="3544"/>
    </w:pPr>
    <w:rPr>
      <w:rFonts w:eastAsia="SimSun"/>
      <w:lang w:val="en-US"/>
    </w:rPr>
  </w:style>
  <w:style w:type="paragraph" w:customStyle="1" w:styleId="AnnexNo">
    <w:name w:val="Annex_No"/>
    <w:basedOn w:val="Normal"/>
    <w:next w:val="Normal"/>
    <w:rsid w:val="004E001F"/>
    <w:pPr>
      <w:keepNext/>
      <w:keepLines/>
      <w:spacing w:before="480" w:after="80"/>
      <w:jc w:val="center"/>
    </w:pPr>
    <w:rPr>
      <w:rFonts w:eastAsia="MS Mincho"/>
      <w:sz w:val="28"/>
      <w:szCs w:val="28"/>
    </w:rPr>
  </w:style>
  <w:style w:type="character" w:customStyle="1" w:styleId="CharChar2">
    <w:name w:val="Char Char2"/>
    <w:basedOn w:val="DefaultParagraphFont"/>
    <w:rsid w:val="004E001F"/>
    <w:rPr>
      <w:b/>
      <w:sz w:val="24"/>
      <w:lang w:val="en-GB" w:eastAsia="en-US" w:bidi="ar-SA"/>
    </w:rPr>
  </w:style>
  <w:style w:type="character" w:customStyle="1" w:styleId="EquationeqChar">
    <w:name w:val="Equation.eq Char"/>
    <w:basedOn w:val="DefaultParagraphFont"/>
    <w:rsid w:val="004E001F"/>
    <w:rPr>
      <w:sz w:val="24"/>
      <w:lang w:val="fr-FR" w:eastAsia="en-US" w:bidi="ar-SA"/>
    </w:rPr>
  </w:style>
  <w:style w:type="paragraph" w:customStyle="1" w:styleId="TOC11">
    <w:name w:val="TOC 11"/>
    <w:basedOn w:val="Normal"/>
    <w:rsid w:val="004E001F"/>
    <w:pPr>
      <w:spacing w:before="240"/>
    </w:pPr>
  </w:style>
  <w:style w:type="paragraph" w:customStyle="1" w:styleId="TOC21">
    <w:name w:val="TOC 21"/>
    <w:basedOn w:val="Normal"/>
    <w:rsid w:val="004E001F"/>
  </w:style>
  <w:style w:type="character" w:styleId="EndnoteReference">
    <w:name w:val="endnote reference"/>
    <w:basedOn w:val="DefaultParagraphFont"/>
    <w:rsid w:val="004E001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010F"/>
    <w:pPr>
      <w:tabs>
        <w:tab w:val="left" w:pos="794"/>
        <w:tab w:val="left" w:pos="1191"/>
        <w:tab w:val="left" w:pos="1588"/>
        <w:tab w:val="left" w:pos="1985"/>
      </w:tabs>
      <w:overflowPunct w:val="0"/>
      <w:autoSpaceDE w:val="0"/>
      <w:autoSpaceDN w:val="0"/>
      <w:adjustRightInd w:val="0"/>
      <w:spacing w:before="120"/>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E001F"/>
    <w:rPr>
      <w:b/>
      <w:sz w:val="24"/>
      <w:lang w:val="fr-FR" w:eastAsia="en-US"/>
    </w:rPr>
  </w:style>
  <w:style w:type="character" w:customStyle="1" w:styleId="Heading2Char">
    <w:name w:val="Heading 2 Char"/>
    <w:basedOn w:val="DefaultParagraphFont"/>
    <w:link w:val="Heading2"/>
    <w:rsid w:val="004E001F"/>
    <w:rPr>
      <w:b/>
      <w:sz w:val="24"/>
      <w:lang w:val="fr-FR" w:eastAsia="en-US"/>
    </w:rPr>
  </w:style>
  <w:style w:type="character" w:customStyle="1" w:styleId="Heading3Char">
    <w:name w:val="Heading 3 Char"/>
    <w:basedOn w:val="DefaultParagraphFont"/>
    <w:link w:val="Heading3"/>
    <w:rsid w:val="004E001F"/>
    <w:rPr>
      <w:b/>
      <w:sz w:val="24"/>
      <w:lang w:val="fr-FR" w:eastAsia="en-US"/>
    </w:rPr>
  </w:style>
  <w:style w:type="character" w:customStyle="1" w:styleId="Heading4Char">
    <w:name w:val="Heading 4 Char"/>
    <w:basedOn w:val="DefaultParagraphFont"/>
    <w:link w:val="Heading4"/>
    <w:rsid w:val="004E001F"/>
    <w:rPr>
      <w:b/>
      <w:sz w:val="24"/>
      <w:lang w:val="fr-FR" w:eastAsia="en-US"/>
    </w:rPr>
  </w:style>
  <w:style w:type="character" w:customStyle="1" w:styleId="Heading5Char">
    <w:name w:val="Heading 5 Char"/>
    <w:basedOn w:val="DefaultParagraphFont"/>
    <w:link w:val="Heading5"/>
    <w:rsid w:val="004E001F"/>
    <w:rPr>
      <w:b/>
      <w:sz w:val="24"/>
      <w:lang w:val="fr-FR" w:eastAsia="en-US"/>
    </w:rPr>
  </w:style>
  <w:style w:type="character" w:customStyle="1" w:styleId="Heading6Char">
    <w:name w:val="Heading 6 Char"/>
    <w:basedOn w:val="DefaultParagraphFont"/>
    <w:link w:val="Heading6"/>
    <w:rsid w:val="004E001F"/>
    <w:rPr>
      <w:b/>
      <w:sz w:val="24"/>
      <w:lang w:val="fr-FR" w:eastAsia="en-US"/>
    </w:rPr>
  </w:style>
  <w:style w:type="character" w:customStyle="1" w:styleId="Heading7Char">
    <w:name w:val="Heading 7 Char"/>
    <w:basedOn w:val="DefaultParagraphFont"/>
    <w:link w:val="Heading7"/>
    <w:rsid w:val="004E001F"/>
    <w:rPr>
      <w:b/>
      <w:sz w:val="24"/>
      <w:lang w:val="fr-FR" w:eastAsia="en-US"/>
    </w:rPr>
  </w:style>
  <w:style w:type="character" w:customStyle="1" w:styleId="Heading8Char">
    <w:name w:val="Heading 8 Char"/>
    <w:basedOn w:val="DefaultParagraphFont"/>
    <w:link w:val="Heading8"/>
    <w:rsid w:val="004E001F"/>
    <w:rPr>
      <w:b/>
      <w:sz w:val="24"/>
      <w:lang w:val="fr-FR" w:eastAsia="en-US"/>
    </w:rPr>
  </w:style>
  <w:style w:type="character" w:customStyle="1" w:styleId="Heading9Char">
    <w:name w:val="Heading 9 Char"/>
    <w:basedOn w:val="DefaultParagraphFont"/>
    <w:link w:val="Heading9"/>
    <w:rsid w:val="004E001F"/>
    <w:rPr>
      <w:b/>
      <w:sz w:val="24"/>
      <w:lang w:val="fr-FR" w:eastAsia="en-US"/>
    </w:rPr>
  </w:style>
  <w:style w:type="character" w:customStyle="1" w:styleId="HeaderChar">
    <w:name w:val="Header Char"/>
    <w:aliases w:val="encabezado Char"/>
    <w:basedOn w:val="DefaultParagraphFont"/>
    <w:link w:val="Header"/>
    <w:rsid w:val="004E001F"/>
    <w:rPr>
      <w:sz w:val="24"/>
      <w:lang w:val="fr-FR" w:eastAsia="en-US"/>
    </w:rPr>
  </w:style>
  <w:style w:type="character" w:customStyle="1" w:styleId="FooterChar">
    <w:name w:val="Footer Char"/>
    <w:aliases w:val="pie de página Char,fo Char"/>
    <w:basedOn w:val="DefaultParagraphFont"/>
    <w:link w:val="Footer"/>
    <w:rsid w:val="004E001F"/>
    <w:rPr>
      <w:noProof/>
      <w:sz w:val="18"/>
      <w:lang w:val="fr-FR" w:eastAsia="en-US"/>
    </w:rPr>
  </w:style>
  <w:style w:type="character" w:customStyle="1" w:styleId="FootnoteTextChar">
    <w:name w:val="Footnote Text Char"/>
    <w:basedOn w:val="DefaultParagraphFont"/>
    <w:link w:val="FootnoteText"/>
    <w:rsid w:val="004E001F"/>
    <w:rPr>
      <w:sz w:val="22"/>
      <w:lang w:val="fr-FR" w:eastAsia="en-US"/>
    </w:rPr>
  </w:style>
  <w:style w:type="character" w:customStyle="1" w:styleId="NormalaftertitleChar">
    <w:name w:val="Normal_after_title Char"/>
    <w:basedOn w:val="DefaultParagraphFont"/>
    <w:link w:val="Normalaftertitle"/>
    <w:rsid w:val="004E001F"/>
    <w:rPr>
      <w:sz w:val="24"/>
      <w:lang w:val="fr-FR" w:eastAsia="en-US"/>
    </w:rPr>
  </w:style>
  <w:style w:type="character" w:customStyle="1" w:styleId="AnnexNoTitleChar">
    <w:name w:val="Annex_NoTitle Char"/>
    <w:basedOn w:val="DefaultParagraphFont"/>
    <w:link w:val="AnnexNoTitle"/>
    <w:rsid w:val="004E001F"/>
    <w:rPr>
      <w:b/>
      <w:sz w:val="28"/>
      <w:lang w:val="fr-FR" w:eastAsia="en-US"/>
    </w:rPr>
  </w:style>
  <w:style w:type="character" w:customStyle="1" w:styleId="enumlev1Char">
    <w:name w:val="enumlev1 Char"/>
    <w:basedOn w:val="DefaultParagraphFont"/>
    <w:link w:val="enumlev1"/>
    <w:rsid w:val="004E001F"/>
    <w:rPr>
      <w:sz w:val="24"/>
      <w:lang w:val="fr-FR" w:eastAsia="en-US"/>
    </w:rPr>
  </w:style>
  <w:style w:type="character" w:customStyle="1" w:styleId="NoteChar">
    <w:name w:val="Note Char"/>
    <w:basedOn w:val="DefaultParagraphFont"/>
    <w:link w:val="Note"/>
    <w:rsid w:val="004E001F"/>
    <w:rPr>
      <w:sz w:val="22"/>
      <w:lang w:val="fr-FR" w:eastAsia="en-US"/>
    </w:rPr>
  </w:style>
  <w:style w:type="character" w:customStyle="1" w:styleId="RectitleChar">
    <w:name w:val="Rec_title Char"/>
    <w:basedOn w:val="DefaultParagraphFont"/>
    <w:link w:val="Rectitle"/>
    <w:locked/>
    <w:rsid w:val="004E001F"/>
    <w:rPr>
      <w:b/>
      <w:sz w:val="28"/>
      <w:lang w:val="fr-FR" w:eastAsia="en-US"/>
    </w:rPr>
  </w:style>
  <w:style w:type="character" w:customStyle="1" w:styleId="TablelegendChar">
    <w:name w:val="Table_legend Char"/>
    <w:basedOn w:val="DefaultParagraphFont"/>
    <w:link w:val="Tablelegend"/>
    <w:rsid w:val="004E001F"/>
    <w:rPr>
      <w:sz w:val="22"/>
      <w:lang w:val="fr-FR" w:eastAsia="en-US"/>
    </w:rPr>
  </w:style>
  <w:style w:type="character" w:customStyle="1" w:styleId="TabletitleChar">
    <w:name w:val="Table_title Char"/>
    <w:basedOn w:val="DefaultParagraphFont"/>
    <w:link w:val="Tabletitle"/>
    <w:rsid w:val="004E001F"/>
    <w:rPr>
      <w:b/>
      <w:sz w:val="24"/>
      <w:lang w:val="fr-FR" w:eastAsia="en-US"/>
    </w:rPr>
  </w:style>
  <w:style w:type="character" w:customStyle="1" w:styleId="TableNoChar">
    <w:name w:val="Table_No Char"/>
    <w:basedOn w:val="DefaultParagraphFont"/>
    <w:link w:val="TableNo"/>
    <w:rsid w:val="004E001F"/>
    <w:rPr>
      <w:sz w:val="24"/>
      <w:lang w:val="fr-FR" w:eastAsia="en-US"/>
    </w:rPr>
  </w:style>
  <w:style w:type="character" w:customStyle="1" w:styleId="EquationChar">
    <w:name w:val="Equation Char"/>
    <w:basedOn w:val="DefaultParagraphFont"/>
    <w:link w:val="Equation"/>
    <w:rsid w:val="004E001F"/>
    <w:rPr>
      <w:sz w:val="24"/>
      <w:lang w:val="fr-FR" w:eastAsia="en-US"/>
    </w:rPr>
  </w:style>
  <w:style w:type="character" w:customStyle="1" w:styleId="FiguretitleChar">
    <w:name w:val="Figure_title Char"/>
    <w:basedOn w:val="TabletitleChar"/>
    <w:link w:val="Figuretitle"/>
    <w:rsid w:val="004E001F"/>
    <w:rPr>
      <w:rFonts w:ascii="Times New Roman Bold" w:hAnsi="Times New Roman Bold"/>
      <w:b/>
      <w:sz w:val="18"/>
      <w:lang w:val="fr-FR" w:eastAsia="en-US"/>
    </w:rPr>
  </w:style>
  <w:style w:type="character" w:customStyle="1" w:styleId="FigureNoChar">
    <w:name w:val="Figure_No Char"/>
    <w:basedOn w:val="DefaultParagraphFont"/>
    <w:link w:val="FigureNo"/>
    <w:locked/>
    <w:rsid w:val="004E001F"/>
    <w:rPr>
      <w:caps/>
      <w:sz w:val="18"/>
      <w:lang w:val="fr-FR" w:eastAsia="en-US"/>
    </w:rPr>
  </w:style>
  <w:style w:type="character" w:styleId="Hyperlink">
    <w:name w:val="Hyperlink"/>
    <w:basedOn w:val="DefaultParagraphFont"/>
    <w:rsid w:val="004E001F"/>
    <w:rPr>
      <w:color w:val="0000FF"/>
      <w:u w:val="single"/>
    </w:rPr>
  </w:style>
  <w:style w:type="paragraph" w:customStyle="1" w:styleId="FigureNoTitle">
    <w:name w:val="Figure_NoTitle"/>
    <w:basedOn w:val="Normal"/>
    <w:next w:val="Normalaftertitle"/>
    <w:rsid w:val="004E001F"/>
    <w:pPr>
      <w:keepLines/>
      <w:spacing w:before="240" w:after="120"/>
      <w:jc w:val="center"/>
    </w:pPr>
    <w:rPr>
      <w:b/>
      <w:lang w:val="en-GB"/>
    </w:rPr>
  </w:style>
  <w:style w:type="paragraph" w:customStyle="1" w:styleId="FooterQP">
    <w:name w:val="Footer_QP"/>
    <w:basedOn w:val="Normal"/>
    <w:rsid w:val="004E001F"/>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4E001F"/>
    <w:rPr>
      <w:b/>
      <w:smallCaps/>
      <w:sz w:val="26"/>
      <w:lang w:val="en-GB"/>
    </w:rPr>
  </w:style>
  <w:style w:type="character" w:customStyle="1" w:styleId="BodyTextChar">
    <w:name w:val="Body Text Char"/>
    <w:basedOn w:val="DefaultParagraphFont"/>
    <w:link w:val="BodyText"/>
    <w:rsid w:val="004E001F"/>
    <w:rPr>
      <w:b/>
      <w:smallCaps/>
      <w:sz w:val="26"/>
      <w:lang w:val="en-GB" w:eastAsia="en-US"/>
    </w:rPr>
  </w:style>
  <w:style w:type="paragraph" w:styleId="BodyText2">
    <w:name w:val="Body Text 2"/>
    <w:basedOn w:val="Normal"/>
    <w:link w:val="BodyText2Char"/>
    <w:rsid w:val="004E001F"/>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4E001F"/>
    <w:rPr>
      <w:rFonts w:ascii="Palatino Linotype" w:hAnsi="Palatino Linotype"/>
      <w:b/>
      <w:bCs/>
      <w:sz w:val="32"/>
      <w:lang w:eastAsia="en-US"/>
    </w:rPr>
  </w:style>
  <w:style w:type="paragraph" w:styleId="BodyText3">
    <w:name w:val="Body Text 3"/>
    <w:basedOn w:val="Normal"/>
    <w:link w:val="BodyText3Char"/>
    <w:rsid w:val="004E001F"/>
    <w:pPr>
      <w:spacing w:before="180"/>
      <w:jc w:val="center"/>
    </w:pPr>
    <w:rPr>
      <w:iCs/>
      <w:sz w:val="22"/>
      <w:lang w:val="en-US"/>
    </w:rPr>
  </w:style>
  <w:style w:type="character" w:customStyle="1" w:styleId="BodyText3Char">
    <w:name w:val="Body Text 3 Char"/>
    <w:basedOn w:val="DefaultParagraphFont"/>
    <w:link w:val="BodyText3"/>
    <w:rsid w:val="004E001F"/>
    <w:rPr>
      <w:iCs/>
      <w:sz w:val="22"/>
      <w:lang w:eastAsia="en-US"/>
    </w:rPr>
  </w:style>
  <w:style w:type="paragraph" w:customStyle="1" w:styleId="TabletitleBR">
    <w:name w:val="Table_title_BR"/>
    <w:basedOn w:val="Normal"/>
    <w:next w:val="Normal"/>
    <w:rsid w:val="004E001F"/>
    <w:pPr>
      <w:keepNext/>
      <w:keepLines/>
      <w:spacing w:before="0" w:after="120"/>
      <w:jc w:val="center"/>
    </w:pPr>
    <w:rPr>
      <w:b/>
      <w:lang w:val="en-GB"/>
    </w:rPr>
  </w:style>
  <w:style w:type="paragraph" w:customStyle="1" w:styleId="Normalaftertitle0">
    <w:name w:val="Normal after title"/>
    <w:basedOn w:val="Normal"/>
    <w:next w:val="Normal"/>
    <w:rsid w:val="004E001F"/>
    <w:pPr>
      <w:spacing w:before="320"/>
    </w:pPr>
    <w:rPr>
      <w:lang w:val="en-GB"/>
    </w:rPr>
  </w:style>
  <w:style w:type="character" w:styleId="FollowedHyperlink">
    <w:name w:val="FollowedHyperlink"/>
    <w:basedOn w:val="DefaultParagraphFont"/>
    <w:rsid w:val="004E001F"/>
    <w:rPr>
      <w:color w:val="800080"/>
      <w:u w:val="single"/>
    </w:rPr>
  </w:style>
  <w:style w:type="table" w:styleId="TableGrid">
    <w:name w:val="Table Grid"/>
    <w:basedOn w:val="TableNormal"/>
    <w:rsid w:val="004E001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4E001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4E001F"/>
    <w:rPr>
      <w:b/>
      <w:bCs/>
    </w:rPr>
  </w:style>
  <w:style w:type="paragraph" w:styleId="BalloonText">
    <w:name w:val="Balloon Text"/>
    <w:basedOn w:val="Normal"/>
    <w:link w:val="BalloonTextChar"/>
    <w:rsid w:val="004E001F"/>
    <w:pPr>
      <w:spacing w:before="0"/>
    </w:pPr>
    <w:rPr>
      <w:rFonts w:ascii="Tahoma" w:hAnsi="Tahoma" w:cs="Tahoma"/>
      <w:sz w:val="16"/>
      <w:szCs w:val="16"/>
    </w:rPr>
  </w:style>
  <w:style w:type="character" w:customStyle="1" w:styleId="BalloonTextChar">
    <w:name w:val="Balloon Text Char"/>
    <w:basedOn w:val="DefaultParagraphFont"/>
    <w:link w:val="BalloonText"/>
    <w:rsid w:val="004E001F"/>
    <w:rPr>
      <w:rFonts w:ascii="Tahoma" w:hAnsi="Tahoma" w:cs="Tahoma"/>
      <w:sz w:val="16"/>
      <w:szCs w:val="16"/>
      <w:lang w:val="fr-FR" w:eastAsia="en-US"/>
    </w:rPr>
  </w:style>
  <w:style w:type="character" w:customStyle="1" w:styleId="Heading1Char1">
    <w:name w:val="Heading 1 Char1"/>
    <w:basedOn w:val="DefaultParagraphFont"/>
    <w:rsid w:val="004E001F"/>
    <w:rPr>
      <w:b/>
      <w:sz w:val="24"/>
      <w:lang w:val="fr-FR" w:eastAsia="en-US" w:bidi="ar-SA"/>
    </w:rPr>
  </w:style>
  <w:style w:type="paragraph" w:customStyle="1" w:styleId="Artheading">
    <w:name w:val="Art_heading"/>
    <w:basedOn w:val="Normal"/>
    <w:next w:val="Normalaftertitle"/>
    <w:rsid w:val="004E001F"/>
    <w:pPr>
      <w:spacing w:before="480"/>
      <w:jc w:val="center"/>
    </w:pPr>
    <w:rPr>
      <w:b/>
      <w:sz w:val="28"/>
    </w:rPr>
  </w:style>
  <w:style w:type="paragraph" w:customStyle="1" w:styleId="Figurewithouttitle">
    <w:name w:val="Figure_without_title"/>
    <w:basedOn w:val="Normal"/>
    <w:next w:val="Normalaftertitle"/>
    <w:rsid w:val="004E001F"/>
    <w:pPr>
      <w:keepLines/>
      <w:spacing w:before="240" w:after="120"/>
      <w:jc w:val="center"/>
    </w:pPr>
  </w:style>
  <w:style w:type="paragraph" w:customStyle="1" w:styleId="FirstFooter">
    <w:name w:val="FirstFooter"/>
    <w:basedOn w:val="Footer"/>
    <w:rsid w:val="004E001F"/>
    <w:pPr>
      <w:overflowPunct/>
      <w:autoSpaceDE/>
      <w:autoSpaceDN/>
      <w:adjustRightInd/>
      <w:spacing w:before="40"/>
      <w:textAlignment w:val="auto"/>
    </w:pPr>
    <w:rPr>
      <w:noProof w:val="0"/>
      <w:sz w:val="16"/>
    </w:rPr>
  </w:style>
  <w:style w:type="paragraph" w:customStyle="1" w:styleId="Source">
    <w:name w:val="Source"/>
    <w:basedOn w:val="Normal"/>
    <w:next w:val="Normalaftertitle"/>
    <w:link w:val="SourceChar"/>
    <w:rsid w:val="004E001F"/>
    <w:pPr>
      <w:spacing w:before="840" w:after="200"/>
      <w:jc w:val="center"/>
    </w:pPr>
    <w:rPr>
      <w:b/>
      <w:sz w:val="28"/>
    </w:rPr>
  </w:style>
  <w:style w:type="character" w:customStyle="1" w:styleId="SourceChar">
    <w:name w:val="Source Char"/>
    <w:basedOn w:val="DefaultParagraphFont"/>
    <w:link w:val="Source"/>
    <w:rsid w:val="004E001F"/>
    <w:rPr>
      <w:b/>
      <w:sz w:val="28"/>
      <w:lang w:val="fr-FR" w:eastAsia="en-US"/>
    </w:rPr>
  </w:style>
  <w:style w:type="paragraph" w:customStyle="1" w:styleId="SpecialFooter">
    <w:name w:val="Special Footer"/>
    <w:basedOn w:val="Footer"/>
    <w:rsid w:val="004E001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4E001F"/>
    <w:pPr>
      <w:keepNext/>
      <w:spacing w:before="0" w:after="120"/>
      <w:jc w:val="center"/>
    </w:pPr>
  </w:style>
  <w:style w:type="paragraph" w:customStyle="1" w:styleId="Title1">
    <w:name w:val="Title 1"/>
    <w:basedOn w:val="Source"/>
    <w:next w:val="Title2"/>
    <w:link w:val="Title1Char"/>
    <w:rsid w:val="004E001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E001F"/>
  </w:style>
  <w:style w:type="paragraph" w:customStyle="1" w:styleId="Title3">
    <w:name w:val="Title 3"/>
    <w:basedOn w:val="Title2"/>
    <w:next w:val="Title4"/>
    <w:rsid w:val="004E001F"/>
    <w:rPr>
      <w:caps w:val="0"/>
    </w:rPr>
  </w:style>
  <w:style w:type="paragraph" w:customStyle="1" w:styleId="Title4">
    <w:name w:val="Title 4"/>
    <w:basedOn w:val="Title3"/>
    <w:next w:val="Heading1"/>
    <w:link w:val="Title4Char"/>
    <w:rsid w:val="004E001F"/>
    <w:rPr>
      <w:b/>
    </w:rPr>
  </w:style>
  <w:style w:type="character" w:customStyle="1" w:styleId="Title4Char">
    <w:name w:val="Title 4 Char"/>
    <w:basedOn w:val="DefaultParagraphFont"/>
    <w:link w:val="Title4"/>
    <w:rsid w:val="004E001F"/>
    <w:rPr>
      <w:b/>
      <w:sz w:val="28"/>
      <w:lang w:val="fr-FR" w:eastAsia="en-US"/>
    </w:rPr>
  </w:style>
  <w:style w:type="character" w:customStyle="1" w:styleId="Title1Char">
    <w:name w:val="Title 1 Char"/>
    <w:basedOn w:val="SourceChar"/>
    <w:link w:val="Title1"/>
    <w:rsid w:val="004E001F"/>
    <w:rPr>
      <w:b w:val="0"/>
      <w:caps/>
      <w:sz w:val="28"/>
      <w:lang w:val="fr-FR" w:eastAsia="en-US"/>
    </w:rPr>
  </w:style>
  <w:style w:type="character" w:customStyle="1" w:styleId="Appdef">
    <w:name w:val="App_def"/>
    <w:basedOn w:val="DefaultParagraphFont"/>
    <w:rsid w:val="004E001F"/>
    <w:rPr>
      <w:rFonts w:ascii="Times New Roman" w:hAnsi="Times New Roman"/>
      <w:b/>
    </w:rPr>
  </w:style>
  <w:style w:type="character" w:customStyle="1" w:styleId="Appref">
    <w:name w:val="App_ref"/>
    <w:basedOn w:val="DefaultParagraphFont"/>
    <w:rsid w:val="004E001F"/>
  </w:style>
  <w:style w:type="character" w:customStyle="1" w:styleId="Artdef">
    <w:name w:val="Art_def"/>
    <w:basedOn w:val="DefaultParagraphFont"/>
    <w:rsid w:val="004E001F"/>
    <w:rPr>
      <w:rFonts w:ascii="Times New Roman" w:hAnsi="Times New Roman"/>
      <w:b/>
    </w:rPr>
  </w:style>
  <w:style w:type="character" w:customStyle="1" w:styleId="Artref">
    <w:name w:val="Art_ref"/>
    <w:basedOn w:val="DefaultParagraphFont"/>
    <w:rsid w:val="004E001F"/>
  </w:style>
  <w:style w:type="character" w:customStyle="1" w:styleId="Recdef">
    <w:name w:val="Rec_def"/>
    <w:basedOn w:val="DefaultParagraphFont"/>
    <w:rsid w:val="004E001F"/>
    <w:rPr>
      <w:b/>
    </w:rPr>
  </w:style>
  <w:style w:type="character" w:customStyle="1" w:styleId="Resdef">
    <w:name w:val="Res_def"/>
    <w:basedOn w:val="DefaultParagraphFont"/>
    <w:rsid w:val="004E001F"/>
    <w:rPr>
      <w:rFonts w:ascii="Times New Roman" w:hAnsi="Times New Roman"/>
      <w:b/>
    </w:rPr>
  </w:style>
  <w:style w:type="character" w:customStyle="1" w:styleId="Tablefreq">
    <w:name w:val="Table_freq"/>
    <w:basedOn w:val="DefaultParagraphFont"/>
    <w:rsid w:val="004E001F"/>
    <w:rPr>
      <w:b/>
      <w:color w:val="auto"/>
    </w:rPr>
  </w:style>
  <w:style w:type="paragraph" w:customStyle="1" w:styleId="Formal">
    <w:name w:val="Formal"/>
    <w:basedOn w:val="ASN1"/>
    <w:rsid w:val="004E001F"/>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4E001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E001F"/>
    <w:pPr>
      <w:tabs>
        <w:tab w:val="clear" w:pos="794"/>
        <w:tab w:val="clear" w:pos="1191"/>
        <w:tab w:val="clear" w:pos="1588"/>
        <w:tab w:val="clear" w:pos="1985"/>
      </w:tabs>
      <w:spacing w:before="240"/>
      <w:jc w:val="center"/>
    </w:pPr>
    <w:rPr>
      <w:i/>
    </w:rPr>
  </w:style>
  <w:style w:type="paragraph" w:customStyle="1" w:styleId="Char1CharChar1Char">
    <w:name w:val="Char1 Char Char1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Char">
    <w:name w:val="Char Char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
    <w:name w:val="Char Char"/>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styleId="CommentReference">
    <w:name w:val="annotation reference"/>
    <w:basedOn w:val="DefaultParagraphFont"/>
    <w:rsid w:val="004E001F"/>
    <w:rPr>
      <w:sz w:val="16"/>
      <w:szCs w:val="16"/>
    </w:rPr>
  </w:style>
  <w:style w:type="paragraph" w:styleId="CommentText">
    <w:name w:val="annotation text"/>
    <w:basedOn w:val="Normal"/>
    <w:link w:val="CommentTextChar"/>
    <w:rsid w:val="004E001F"/>
    <w:rPr>
      <w:rFonts w:eastAsia="MS Mincho"/>
      <w:sz w:val="20"/>
    </w:rPr>
  </w:style>
  <w:style w:type="character" w:customStyle="1" w:styleId="CommentTextChar">
    <w:name w:val="Comment Text Char"/>
    <w:basedOn w:val="DefaultParagraphFont"/>
    <w:link w:val="CommentText"/>
    <w:rsid w:val="004E001F"/>
    <w:rPr>
      <w:rFonts w:eastAsia="MS Mincho"/>
      <w:lang w:val="fr-FR" w:eastAsia="en-US"/>
    </w:rPr>
  </w:style>
  <w:style w:type="paragraph" w:customStyle="1" w:styleId="TableText0">
    <w:name w:val="Table_Text"/>
    <w:basedOn w:val="Normal"/>
    <w:rsid w:val="004E001F"/>
    <w:pPr>
      <w:keepNext/>
      <w:spacing w:before="100" w:after="100" w:line="190" w:lineRule="exact"/>
    </w:pPr>
    <w:rPr>
      <w:rFonts w:eastAsia="MS Mincho"/>
      <w:sz w:val="18"/>
    </w:rPr>
  </w:style>
  <w:style w:type="paragraph" w:customStyle="1" w:styleId="Fig">
    <w:name w:val="Fig"/>
    <w:basedOn w:val="Normal"/>
    <w:next w:val="Normal"/>
    <w:rsid w:val="004E001F"/>
    <w:pPr>
      <w:spacing w:before="136"/>
      <w:jc w:val="center"/>
    </w:pPr>
    <w:rPr>
      <w:rFonts w:eastAsia="MS Mincho"/>
      <w:sz w:val="20"/>
      <w:lang w:val="en-US"/>
    </w:rPr>
  </w:style>
  <w:style w:type="paragraph" w:customStyle="1" w:styleId="TableHead0">
    <w:name w:val="Table_Head"/>
    <w:basedOn w:val="TableText0"/>
    <w:rsid w:val="004E00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character" w:styleId="LineNumber">
    <w:name w:val="line number"/>
    <w:basedOn w:val="DefaultParagraphFont"/>
    <w:rsid w:val="004E001F"/>
  </w:style>
  <w:style w:type="character" w:customStyle="1" w:styleId="1">
    <w:name w:val="本文 (文字)1"/>
    <w:basedOn w:val="DefaultParagraphFont"/>
    <w:rsid w:val="004E001F"/>
    <w:rPr>
      <w:sz w:val="24"/>
      <w:lang w:val="fr-FR" w:eastAsia="en-US"/>
    </w:rPr>
  </w:style>
  <w:style w:type="paragraph" w:styleId="BodyTextIndent">
    <w:name w:val="Body Text Indent"/>
    <w:basedOn w:val="Normal"/>
    <w:link w:val="BodyTextIndentChar"/>
    <w:rsid w:val="004E001F"/>
    <w:pPr>
      <w:spacing w:after="120"/>
      <w:ind w:left="283"/>
    </w:pPr>
    <w:rPr>
      <w:rFonts w:eastAsia="Batang"/>
    </w:rPr>
  </w:style>
  <w:style w:type="character" w:customStyle="1" w:styleId="BodyTextIndentChar">
    <w:name w:val="Body Text Indent Char"/>
    <w:basedOn w:val="DefaultParagraphFont"/>
    <w:link w:val="BodyTextIndent"/>
    <w:rsid w:val="004E001F"/>
    <w:rPr>
      <w:rFonts w:eastAsia="Batang"/>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1"/>
    <w:basedOn w:val="DefaultParagraphFont"/>
    <w:rsid w:val="004E001F"/>
    <w:rPr>
      <w:rFonts w:eastAsia="Batang"/>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rsid w:val="004E001F"/>
    <w:rPr>
      <w:rFonts w:eastAsia="Batang"/>
      <w:b/>
      <w:sz w:val="24"/>
      <w:lang w:val="en-GB" w:eastAsia="en-US" w:bidi="ar-SA"/>
    </w:rPr>
  </w:style>
  <w:style w:type="paragraph" w:customStyle="1" w:styleId="Style">
    <w:name w:val="Style"/>
    <w:basedOn w:val="Normal"/>
    <w:rsid w:val="004E001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locked/>
    <w:rsid w:val="004E001F"/>
    <w:rPr>
      <w:sz w:val="22"/>
      <w:lang w:val="en-GB" w:eastAsia="en-US" w:bidi="ar-SA"/>
    </w:rPr>
  </w:style>
  <w:style w:type="character" w:customStyle="1" w:styleId="AnnexNoTitleChar1">
    <w:name w:val="Annex_NoTitle Char1"/>
    <w:basedOn w:val="DefaultParagraphFont"/>
    <w:locked/>
    <w:rsid w:val="004E001F"/>
    <w:rPr>
      <w:rFonts w:eastAsia="Batang"/>
      <w:b/>
      <w:sz w:val="28"/>
      <w:lang w:val="en-GB" w:eastAsia="en-US" w:bidi="ar-SA"/>
    </w:rPr>
  </w:style>
  <w:style w:type="paragraph" w:customStyle="1" w:styleId="AppendixNo">
    <w:name w:val="Appendix_No"/>
    <w:basedOn w:val="Normal"/>
    <w:next w:val="Normal"/>
    <w:rsid w:val="004E001F"/>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rsid w:val="004E001F"/>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SimSun"/>
      <w:kern w:val="28"/>
      <w:sz w:val="22"/>
      <w:lang w:val="en-US" w:eastAsia="de-DE"/>
    </w:rPr>
  </w:style>
  <w:style w:type="paragraph" w:styleId="BlockText">
    <w:name w:val="Block Text"/>
    <w:basedOn w:val="Normal"/>
    <w:rsid w:val="004E001F"/>
    <w:pPr>
      <w:tabs>
        <w:tab w:val="left" w:pos="3544"/>
      </w:tabs>
      <w:ind w:left="3544" w:right="-8" w:hanging="3544"/>
    </w:pPr>
    <w:rPr>
      <w:rFonts w:eastAsia="SimSun"/>
      <w:lang w:val="en-US"/>
    </w:rPr>
  </w:style>
  <w:style w:type="paragraph" w:customStyle="1" w:styleId="AnnexNo">
    <w:name w:val="Annex_No"/>
    <w:basedOn w:val="Normal"/>
    <w:next w:val="Normal"/>
    <w:rsid w:val="004E001F"/>
    <w:pPr>
      <w:keepNext/>
      <w:keepLines/>
      <w:spacing w:before="480" w:after="80"/>
      <w:jc w:val="center"/>
    </w:pPr>
    <w:rPr>
      <w:rFonts w:eastAsia="MS Mincho"/>
      <w:sz w:val="28"/>
      <w:szCs w:val="28"/>
    </w:rPr>
  </w:style>
  <w:style w:type="character" w:customStyle="1" w:styleId="CharChar2">
    <w:name w:val="Char Char2"/>
    <w:basedOn w:val="DefaultParagraphFont"/>
    <w:rsid w:val="004E001F"/>
    <w:rPr>
      <w:b/>
      <w:sz w:val="24"/>
      <w:lang w:val="en-GB" w:eastAsia="en-US" w:bidi="ar-SA"/>
    </w:rPr>
  </w:style>
  <w:style w:type="character" w:customStyle="1" w:styleId="EquationeqChar">
    <w:name w:val="Equation.eq Char"/>
    <w:basedOn w:val="DefaultParagraphFont"/>
    <w:rsid w:val="004E001F"/>
    <w:rPr>
      <w:sz w:val="24"/>
      <w:lang w:val="fr-FR" w:eastAsia="en-US" w:bidi="ar-SA"/>
    </w:rPr>
  </w:style>
  <w:style w:type="paragraph" w:customStyle="1" w:styleId="TOC11">
    <w:name w:val="TOC 11"/>
    <w:basedOn w:val="Normal"/>
    <w:rsid w:val="004E001F"/>
    <w:pPr>
      <w:spacing w:before="240"/>
    </w:pPr>
  </w:style>
  <w:style w:type="paragraph" w:customStyle="1" w:styleId="TOC21">
    <w:name w:val="TOC 21"/>
    <w:basedOn w:val="Normal"/>
    <w:rsid w:val="004E001F"/>
  </w:style>
  <w:style w:type="character" w:styleId="EndnoteReference">
    <w:name w:val="endnote reference"/>
    <w:basedOn w:val="DefaultParagraphFont"/>
    <w:rsid w:val="004E00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fr" TargetMode="External"/><Relationship Id="rId18" Type="http://schemas.openxmlformats.org/officeDocument/2006/relationships/hyperlink" Target="https://webgate.ec.europa.eu/osn"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http://europa.eu.int/comm/enterprise/rtt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etsi.org/"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ebgate.ec.europa.eu/osn"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fcc.gov/oet/info/rules/" TargetMode="External"/><Relationship Id="rId28" Type="http://schemas.openxmlformats.org/officeDocument/2006/relationships/hyperlink" Target="(http:/www.anatel.gov.br)" TargetMode="External"/><Relationship Id="rId10" Type="http://schemas.openxmlformats.org/officeDocument/2006/relationships/oleObject" Target="embeddings/oleObject1.bin"/><Relationship Id="rId19" Type="http://schemas.openxmlformats.org/officeDocument/2006/relationships/hyperlink" Target="http://www.etsi.org/"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fr" TargetMode="External"/><Relationship Id="rId22" Type="http://schemas.openxmlformats.org/officeDocument/2006/relationships/hyperlink" Target="http://www.ero.dk/" TargetMode="External"/><Relationship Id="rId27" Type="http://schemas.openxmlformats.org/officeDocument/2006/relationships/oleObject" Target="embeddings/oleObject3.bin"/><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1A37B-6C9F-4F9C-8655-BB53265F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528</TotalTime>
  <Pages>99</Pages>
  <Words>31535</Words>
  <Characters>179755</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210869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brice</cp:lastModifiedBy>
  <cp:revision>42</cp:revision>
  <cp:lastPrinted>2011-03-23T12:06:00Z</cp:lastPrinted>
  <dcterms:created xsi:type="dcterms:W3CDTF">2011-03-22T12:04:00Z</dcterms:created>
  <dcterms:modified xsi:type="dcterms:W3CDTF">2011-03-28T14:05:00Z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