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1E3" w:rsidRPr="00BE51E3" w:rsidRDefault="00BE51E3" w:rsidP="00BE51E3">
      <w:pPr>
        <w:rPr>
          <w:lang w:val="fr-CH"/>
        </w:rPr>
      </w:pPr>
    </w:p>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p w:rsidR="00BE51E3" w:rsidRDefault="00BE51E3" w:rsidP="00BE51E3"/>
    <w:tbl>
      <w:tblPr>
        <w:tblW w:w="10089" w:type="dxa"/>
        <w:tblLook w:val="01E0" w:firstRow="1" w:lastRow="1" w:firstColumn="1" w:lastColumn="1" w:noHBand="0" w:noVBand="0"/>
      </w:tblPr>
      <w:tblGrid>
        <w:gridCol w:w="10089"/>
      </w:tblGrid>
      <w:tr w:rsidR="00BE51E3" w:rsidRPr="004D0B82" w:rsidTr="007665C9">
        <w:tc>
          <w:tcPr>
            <w:tcW w:w="10089" w:type="dxa"/>
          </w:tcPr>
          <w:p w:rsidR="00BE51E3" w:rsidRPr="004D0B82" w:rsidRDefault="00BE51E3" w:rsidP="007665C9">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3pt" o:ole="">
                  <v:imagedata r:id="rId8" o:title=""/>
                </v:shape>
                <o:OLEObject Type="Embed" ProgID="Equation.3" ShapeID="_x0000_i1025" DrawAspect="Content" ObjectID="_1463487920" r:id="rId9"/>
              </w:object>
            </w:r>
          </w:p>
          <w:p w:rsidR="00BE51E3" w:rsidRPr="00132BFC" w:rsidRDefault="00BE51E3" w:rsidP="00CF0581">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sidR="00CF0581">
              <w:rPr>
                <w:rFonts w:ascii="Tahoma" w:hAnsi="Tahoma" w:cs="Tahoma"/>
                <w:b/>
                <w:bCs/>
                <w:iCs/>
                <w:color w:val="509141"/>
                <w:sz w:val="36"/>
                <w:szCs w:val="36"/>
                <w:lang w:val="fr-CH"/>
              </w:rPr>
              <w:t>2153-4</w:t>
            </w:r>
          </w:p>
          <w:p w:rsidR="00BE51E3" w:rsidRPr="00132BFC" w:rsidRDefault="00BE51E3" w:rsidP="00CF0581">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CF0581">
              <w:rPr>
                <w:rFonts w:ascii="Tahoma" w:hAnsi="Tahoma" w:cs="Tahoma"/>
                <w:b/>
                <w:bCs/>
                <w:iCs/>
                <w:color w:val="509141"/>
                <w:szCs w:val="24"/>
                <w:lang w:val="fr-CH"/>
              </w:rPr>
              <w:t>07</w:t>
            </w:r>
            <w:r w:rsidRPr="00132BFC">
              <w:rPr>
                <w:rFonts w:ascii="Tahoma" w:hAnsi="Tahoma" w:cs="Tahoma"/>
                <w:b/>
                <w:bCs/>
                <w:iCs/>
                <w:color w:val="509141"/>
                <w:szCs w:val="24"/>
                <w:lang w:val="fr-CH"/>
              </w:rPr>
              <w:t>/20</w:t>
            </w:r>
            <w:r w:rsidR="00CF0581">
              <w:rPr>
                <w:rFonts w:ascii="Tahoma" w:hAnsi="Tahoma" w:cs="Tahoma"/>
                <w:b/>
                <w:bCs/>
                <w:iCs/>
                <w:color w:val="509141"/>
                <w:szCs w:val="24"/>
                <w:lang w:val="fr-CH"/>
              </w:rPr>
              <w:t>13</w:t>
            </w:r>
            <w:r w:rsidRPr="00132BFC">
              <w:rPr>
                <w:rFonts w:ascii="Tahoma" w:hAnsi="Tahoma" w:cs="Tahoma"/>
                <w:b/>
                <w:bCs/>
                <w:iCs/>
                <w:color w:val="509141"/>
                <w:szCs w:val="24"/>
                <w:lang w:val="fr-CH"/>
              </w:rPr>
              <w:t>)</w:t>
            </w:r>
          </w:p>
        </w:tc>
      </w:tr>
      <w:tr w:rsidR="00BE51E3" w:rsidRPr="004D0B82" w:rsidTr="007665C9">
        <w:tc>
          <w:tcPr>
            <w:tcW w:w="10089" w:type="dxa"/>
          </w:tcPr>
          <w:p w:rsidR="00BE51E3" w:rsidRPr="004D0B82" w:rsidRDefault="00BE51E3" w:rsidP="007665C9">
            <w:pPr>
              <w:spacing w:before="80" w:line="500" w:lineRule="exact"/>
              <w:jc w:val="right"/>
              <w:rPr>
                <w:rFonts w:ascii="Tahoma" w:hAnsi="Tahoma" w:cs="Tahoma"/>
                <w:b/>
                <w:bCs/>
                <w:iCs/>
                <w:color w:val="509141"/>
                <w:sz w:val="44"/>
                <w:szCs w:val="44"/>
              </w:rPr>
            </w:pPr>
          </w:p>
          <w:p w:rsidR="00BE51E3" w:rsidRPr="004D0B82" w:rsidRDefault="00CF0581" w:rsidP="00CF0581">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Paramètres techniques et de fonctionnement des dispositifs de radiocommunication à courte portée et fréquences utilisées</w:t>
            </w:r>
          </w:p>
        </w:tc>
      </w:tr>
      <w:tr w:rsidR="00BE51E3" w:rsidRPr="004D0B82" w:rsidTr="007665C9">
        <w:tc>
          <w:tcPr>
            <w:tcW w:w="10089" w:type="dxa"/>
          </w:tcPr>
          <w:p w:rsidR="00BE51E3" w:rsidRPr="004D0B82" w:rsidRDefault="00BE51E3" w:rsidP="007665C9">
            <w:pPr>
              <w:spacing w:before="80" w:line="280" w:lineRule="exact"/>
              <w:ind w:right="640"/>
              <w:rPr>
                <w:rFonts w:ascii="Tahoma" w:hAnsi="Tahoma" w:cs="Tahoma"/>
                <w:b/>
                <w:bCs/>
                <w:iCs/>
                <w:color w:val="243285"/>
                <w:sz w:val="32"/>
                <w:szCs w:val="32"/>
              </w:rPr>
            </w:pPr>
          </w:p>
          <w:p w:rsidR="00BE51E3" w:rsidRPr="004D0B82" w:rsidRDefault="00BE51E3" w:rsidP="007665C9">
            <w:pPr>
              <w:spacing w:before="80" w:line="280" w:lineRule="exact"/>
              <w:ind w:right="640"/>
              <w:rPr>
                <w:rFonts w:ascii="Tahoma" w:hAnsi="Tahoma" w:cs="Tahoma"/>
                <w:b/>
                <w:bCs/>
                <w:iCs/>
                <w:color w:val="243285"/>
                <w:sz w:val="32"/>
                <w:szCs w:val="32"/>
              </w:rPr>
            </w:pPr>
          </w:p>
          <w:p w:rsidR="00BE51E3" w:rsidRPr="004D0B82" w:rsidRDefault="00BE51E3" w:rsidP="007665C9">
            <w:pPr>
              <w:spacing w:before="80" w:line="280" w:lineRule="exact"/>
              <w:ind w:right="640"/>
              <w:rPr>
                <w:rFonts w:ascii="Tahoma" w:hAnsi="Tahoma" w:cs="Tahoma"/>
                <w:b/>
                <w:bCs/>
                <w:iCs/>
                <w:color w:val="243285"/>
                <w:sz w:val="32"/>
                <w:szCs w:val="32"/>
              </w:rPr>
            </w:pPr>
          </w:p>
          <w:p w:rsidR="00BE51E3" w:rsidRPr="004D0B82" w:rsidRDefault="00BE51E3" w:rsidP="007665C9">
            <w:pPr>
              <w:spacing w:before="80" w:after="180" w:line="360" w:lineRule="exact"/>
              <w:jc w:val="right"/>
              <w:rPr>
                <w:rFonts w:ascii="Tahoma" w:hAnsi="Tahoma" w:cs="Tahoma"/>
                <w:b/>
                <w:bCs/>
                <w:iCs/>
                <w:color w:val="243285"/>
                <w:sz w:val="36"/>
                <w:szCs w:val="36"/>
              </w:rPr>
            </w:pPr>
          </w:p>
          <w:p w:rsidR="00BE51E3" w:rsidRPr="004D0B82" w:rsidRDefault="00BE51E3" w:rsidP="007665C9">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BE51E3" w:rsidRPr="004D0B82" w:rsidRDefault="00BE51E3" w:rsidP="007665C9">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BE51E3" w:rsidRPr="000C7512" w:rsidRDefault="00BE51E3" w:rsidP="00BE51E3">
      <w:pPr>
        <w:spacing w:before="80"/>
        <w:rPr>
          <w:i/>
          <w:sz w:val="22"/>
        </w:rPr>
      </w:pPr>
    </w:p>
    <w:p w:rsidR="00BE51E3" w:rsidRPr="000C7512" w:rsidRDefault="00BE51E3" w:rsidP="00BE51E3">
      <w:pPr>
        <w:spacing w:before="80"/>
        <w:rPr>
          <w:i/>
          <w:sz w:val="22"/>
        </w:rPr>
      </w:pPr>
    </w:p>
    <w:p w:rsidR="00BE51E3" w:rsidRPr="000C7512" w:rsidRDefault="00BE51E3" w:rsidP="00BE51E3">
      <w:pPr>
        <w:spacing w:before="80"/>
        <w:rPr>
          <w:i/>
          <w:sz w:val="22"/>
        </w:rPr>
      </w:pPr>
    </w:p>
    <w:p w:rsidR="00BE51E3" w:rsidRPr="000C7512" w:rsidRDefault="00BE51E3" w:rsidP="00BE51E3">
      <w:pPr>
        <w:spacing w:before="80"/>
        <w:rPr>
          <w:i/>
          <w:sz w:val="22"/>
        </w:rPr>
      </w:pPr>
    </w:p>
    <w:p w:rsidR="00BE51E3" w:rsidRPr="000C7512" w:rsidRDefault="00BE51E3" w:rsidP="00BE51E3">
      <w:pPr>
        <w:spacing w:before="80"/>
        <w:rPr>
          <w:i/>
          <w:sz w:val="22"/>
        </w:rPr>
      </w:pPr>
    </w:p>
    <w:p w:rsidR="00BE51E3" w:rsidRPr="000C7512" w:rsidRDefault="00BE51E3" w:rsidP="00BE51E3">
      <w:pPr>
        <w:spacing w:before="80"/>
        <w:rPr>
          <w:i/>
          <w:sz w:val="22"/>
        </w:rPr>
      </w:pPr>
    </w:p>
    <w:p w:rsidR="00BE51E3" w:rsidRPr="00132BFC" w:rsidRDefault="00BE51E3" w:rsidP="00BE51E3">
      <w:pPr>
        <w:pStyle w:val="Equation"/>
        <w:tabs>
          <w:tab w:val="clear" w:pos="4820"/>
          <w:tab w:val="clear" w:pos="9639"/>
          <w:tab w:val="left" w:pos="1191"/>
          <w:tab w:val="left" w:pos="1588"/>
          <w:tab w:val="left" w:pos="1985"/>
        </w:tabs>
        <w:rPr>
          <w:rFonts w:ascii="Palatino Linotype" w:hAnsi="Palatino Linotype"/>
          <w:lang w:val="fr-CH"/>
        </w:rPr>
        <w:sectPr w:rsidR="00BE51E3" w:rsidRPr="00132BFC">
          <w:headerReference w:type="even" r:id="rId10"/>
          <w:headerReference w:type="default" r:id="rId11"/>
          <w:pgSz w:w="11907" w:h="16840" w:code="9"/>
          <w:pgMar w:top="1089" w:right="1089" w:bottom="284" w:left="1089" w:header="567" w:footer="284" w:gutter="0"/>
          <w:pgNumType w:start="1"/>
          <w:cols w:space="720"/>
        </w:sectPr>
      </w:pPr>
    </w:p>
    <w:p w:rsidR="00BE51E3" w:rsidRPr="00F54FBD" w:rsidRDefault="00BE51E3" w:rsidP="00BE5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E51E3" w:rsidRPr="00F54FBD" w:rsidRDefault="00BE51E3" w:rsidP="00BE51E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E51E3" w:rsidRDefault="00BE51E3" w:rsidP="00BE51E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E51E3" w:rsidRDefault="00BE51E3" w:rsidP="00BE51E3">
      <w:pPr>
        <w:spacing w:before="0"/>
        <w:rPr>
          <w:sz w:val="20"/>
        </w:rPr>
      </w:pPr>
    </w:p>
    <w:p w:rsidR="00BE51E3" w:rsidRPr="00F54FBD" w:rsidRDefault="00BE51E3" w:rsidP="00BE51E3">
      <w:pPr>
        <w:spacing w:before="0"/>
        <w:rPr>
          <w:sz w:val="20"/>
        </w:rPr>
      </w:pPr>
    </w:p>
    <w:p w:rsidR="00BE51E3" w:rsidRPr="00E44CBB" w:rsidRDefault="00BE51E3" w:rsidP="00BE51E3">
      <w:pPr>
        <w:pStyle w:val="Heading1"/>
        <w:spacing w:before="360"/>
        <w:jc w:val="center"/>
        <w:rPr>
          <w:szCs w:val="24"/>
        </w:rPr>
      </w:pPr>
      <w:bookmarkStart w:id="1" w:name="_Toc389741824"/>
      <w:bookmarkStart w:id="2" w:name="_Toc389744595"/>
      <w:r w:rsidRPr="003F6436">
        <w:rPr>
          <w:szCs w:val="24"/>
        </w:rPr>
        <w:t>Politique en matière de droits de propriété intellectuelle</w:t>
      </w:r>
      <w:r w:rsidRPr="00E44CBB">
        <w:rPr>
          <w:szCs w:val="24"/>
        </w:rPr>
        <w:t xml:space="preserve"> (IPR)</w:t>
      </w:r>
      <w:bookmarkEnd w:id="1"/>
      <w:bookmarkEnd w:id="2"/>
    </w:p>
    <w:p w:rsidR="00BE51E3" w:rsidRPr="00E44CBB" w:rsidRDefault="00BE51E3" w:rsidP="00BE51E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E51E3" w:rsidRPr="00132BFC" w:rsidRDefault="00BE51E3" w:rsidP="00BE51E3">
      <w:pPr>
        <w:spacing w:before="0"/>
        <w:jc w:val="center"/>
        <w:rPr>
          <w:sz w:val="22"/>
          <w:lang w:val="fr-CH"/>
        </w:rPr>
      </w:pPr>
    </w:p>
    <w:p w:rsidR="00BE51E3" w:rsidRPr="00132BFC" w:rsidRDefault="00BE51E3" w:rsidP="00BE51E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E51E3" w:rsidRPr="009454F8" w:rsidTr="007665C9">
        <w:tc>
          <w:tcPr>
            <w:tcW w:w="9360" w:type="dxa"/>
            <w:gridSpan w:val="2"/>
          </w:tcPr>
          <w:p w:rsidR="00BE51E3" w:rsidRPr="009454F8" w:rsidRDefault="00BE51E3" w:rsidP="007665C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BE51E3" w:rsidRPr="009454F8"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BE51E3" w:rsidRPr="00036EE3" w:rsidTr="007665C9">
        <w:tc>
          <w:tcPr>
            <w:tcW w:w="1140" w:type="dxa"/>
            <w:tcBorders>
              <w:bottom w:val="nil"/>
            </w:tcBorders>
          </w:tcPr>
          <w:p w:rsidR="00BE51E3" w:rsidRPr="00614CC6" w:rsidRDefault="00BE51E3" w:rsidP="007665C9">
            <w:pPr>
              <w:spacing w:before="90" w:after="100"/>
              <w:ind w:left="57"/>
              <w:rPr>
                <w:b/>
                <w:bCs/>
                <w:sz w:val="20"/>
                <w:lang w:val="en-US"/>
              </w:rPr>
            </w:pPr>
            <w:r w:rsidRPr="00614CC6">
              <w:rPr>
                <w:b/>
                <w:bCs/>
                <w:sz w:val="20"/>
                <w:lang w:val="en-US"/>
              </w:rPr>
              <w:t>Séries</w:t>
            </w:r>
          </w:p>
        </w:tc>
        <w:tc>
          <w:tcPr>
            <w:tcW w:w="8220" w:type="dxa"/>
            <w:tcBorders>
              <w:bottom w:val="nil"/>
            </w:tcBorders>
          </w:tcPr>
          <w:p w:rsidR="00BE51E3" w:rsidRPr="00614CC6"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E51E3" w:rsidRPr="00322748" w:rsidTr="007665C9">
        <w:tc>
          <w:tcPr>
            <w:tcW w:w="1140" w:type="dxa"/>
            <w:tcBorders>
              <w:top w:val="nil"/>
              <w:bottom w:val="nil"/>
            </w:tcBorders>
            <w:shd w:val="clear" w:color="auto" w:fill="auto"/>
          </w:tcPr>
          <w:p w:rsidR="00BE51E3" w:rsidRPr="00322748" w:rsidRDefault="00BE51E3" w:rsidP="007665C9">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BE51E3" w:rsidRPr="00322748"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BE51E3" w:rsidRPr="00BC69EE" w:rsidTr="007665C9">
        <w:tc>
          <w:tcPr>
            <w:tcW w:w="1140" w:type="dxa"/>
            <w:tcBorders>
              <w:top w:val="nil"/>
              <w:bottom w:val="nil"/>
            </w:tcBorders>
            <w:shd w:val="clear" w:color="auto" w:fill="auto"/>
          </w:tcPr>
          <w:p w:rsidR="00BE51E3" w:rsidRPr="00BC69EE" w:rsidRDefault="00BE51E3" w:rsidP="007665C9">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BE51E3" w:rsidRPr="00BC69EE"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BE51E3" w:rsidRPr="00233361" w:rsidTr="007665C9">
        <w:tc>
          <w:tcPr>
            <w:tcW w:w="1140" w:type="dxa"/>
            <w:tcBorders>
              <w:top w:val="nil"/>
              <w:bottom w:val="nil"/>
            </w:tcBorders>
            <w:shd w:val="clear" w:color="auto" w:fill="auto"/>
          </w:tcPr>
          <w:p w:rsidR="00BE51E3" w:rsidRPr="00233361" w:rsidRDefault="00BE51E3" w:rsidP="007665C9">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BE51E3" w:rsidRPr="00233361"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BE51E3" w:rsidRPr="00704932" w:rsidTr="007665C9">
        <w:tc>
          <w:tcPr>
            <w:tcW w:w="1140" w:type="dxa"/>
            <w:tcBorders>
              <w:top w:val="nil"/>
              <w:bottom w:val="nil"/>
            </w:tcBorders>
            <w:shd w:val="clear" w:color="auto" w:fill="auto"/>
          </w:tcPr>
          <w:p w:rsidR="00BE51E3" w:rsidRPr="00704932" w:rsidRDefault="00BE51E3" w:rsidP="007665C9">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BE51E3" w:rsidRPr="00704932"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BE51E3" w:rsidRPr="009230C7" w:rsidTr="007665C9">
        <w:tc>
          <w:tcPr>
            <w:tcW w:w="1140" w:type="dxa"/>
            <w:tcBorders>
              <w:top w:val="nil"/>
              <w:bottom w:val="nil"/>
            </w:tcBorders>
            <w:shd w:val="clear" w:color="auto" w:fill="auto"/>
          </w:tcPr>
          <w:p w:rsidR="00BE51E3" w:rsidRPr="009230C7" w:rsidRDefault="00BE51E3" w:rsidP="007665C9">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BE51E3" w:rsidRPr="009230C7" w:rsidRDefault="00BE51E3" w:rsidP="007665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BE51E3" w:rsidRPr="001D3951" w:rsidTr="007665C9">
        <w:tc>
          <w:tcPr>
            <w:tcW w:w="1140" w:type="dxa"/>
            <w:tcBorders>
              <w:top w:val="nil"/>
              <w:bottom w:val="nil"/>
            </w:tcBorders>
            <w:shd w:val="clear" w:color="auto" w:fill="auto"/>
          </w:tcPr>
          <w:p w:rsidR="00BE51E3" w:rsidRPr="001D3951" w:rsidRDefault="00BE51E3" w:rsidP="007665C9">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BE51E3" w:rsidRPr="001D3951" w:rsidRDefault="00BE51E3" w:rsidP="0076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BE51E3" w:rsidRPr="00250106" w:rsidTr="007665C9">
        <w:tc>
          <w:tcPr>
            <w:tcW w:w="1140" w:type="dxa"/>
            <w:tcBorders>
              <w:top w:val="nil"/>
              <w:bottom w:val="nil"/>
            </w:tcBorders>
            <w:shd w:val="clear" w:color="auto" w:fill="auto"/>
          </w:tcPr>
          <w:p w:rsidR="00BE51E3" w:rsidRPr="00250106" w:rsidRDefault="00BE51E3" w:rsidP="007665C9">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BE51E3" w:rsidRPr="00250106" w:rsidRDefault="00BE51E3" w:rsidP="007665C9">
            <w:pPr>
              <w:spacing w:before="30" w:after="30"/>
              <w:jc w:val="left"/>
              <w:rPr>
                <w:sz w:val="20"/>
                <w:lang w:val="fr-CH"/>
              </w:rPr>
            </w:pPr>
            <w:r w:rsidRPr="00250106">
              <w:rPr>
                <w:sz w:val="20"/>
              </w:rPr>
              <w:t>Propagation des ondes radioélectriques</w:t>
            </w:r>
          </w:p>
        </w:tc>
      </w:tr>
      <w:tr w:rsidR="00BE51E3" w:rsidRPr="00BE66B1" w:rsidTr="007665C9">
        <w:tc>
          <w:tcPr>
            <w:tcW w:w="1140" w:type="dxa"/>
            <w:tcBorders>
              <w:top w:val="nil"/>
              <w:bottom w:val="nil"/>
            </w:tcBorders>
            <w:shd w:val="clear" w:color="auto" w:fill="auto"/>
          </w:tcPr>
          <w:p w:rsidR="00BE51E3" w:rsidRPr="00BE66B1" w:rsidRDefault="00BE51E3" w:rsidP="007665C9">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BE51E3" w:rsidRPr="00BE66B1" w:rsidRDefault="00BE51E3" w:rsidP="007665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BE51E3" w:rsidRPr="00B03866" w:rsidTr="007665C9">
        <w:tc>
          <w:tcPr>
            <w:tcW w:w="1140" w:type="dxa"/>
            <w:tcBorders>
              <w:top w:val="nil"/>
              <w:bottom w:val="nil"/>
            </w:tcBorders>
            <w:shd w:val="clear" w:color="auto" w:fill="auto"/>
          </w:tcPr>
          <w:p w:rsidR="00BE51E3" w:rsidRPr="00B03866" w:rsidRDefault="00BE51E3" w:rsidP="007665C9">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BE51E3" w:rsidRPr="00B03866" w:rsidRDefault="00BE51E3" w:rsidP="007665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BE51E3" w:rsidRPr="004A523E" w:rsidTr="007665C9">
        <w:tc>
          <w:tcPr>
            <w:tcW w:w="1140" w:type="dxa"/>
            <w:tcBorders>
              <w:top w:val="nil"/>
              <w:bottom w:val="nil"/>
            </w:tcBorders>
            <w:shd w:val="clear" w:color="auto" w:fill="auto"/>
          </w:tcPr>
          <w:p w:rsidR="00BE51E3" w:rsidRPr="004A523E" w:rsidRDefault="00BE51E3" w:rsidP="007665C9">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BE51E3" w:rsidRPr="004A523E" w:rsidRDefault="00BE51E3" w:rsidP="007665C9">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BE51E3" w:rsidRPr="0071504A" w:rsidTr="007665C9">
        <w:tc>
          <w:tcPr>
            <w:tcW w:w="1140" w:type="dxa"/>
            <w:tcBorders>
              <w:top w:val="nil"/>
              <w:bottom w:val="nil"/>
            </w:tcBorders>
            <w:shd w:val="clear" w:color="auto" w:fill="auto"/>
          </w:tcPr>
          <w:p w:rsidR="00BE51E3" w:rsidRPr="0071504A" w:rsidRDefault="00BE51E3" w:rsidP="007665C9">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BE51E3" w:rsidRPr="0071504A" w:rsidRDefault="00BE51E3" w:rsidP="007665C9">
            <w:pPr>
              <w:spacing w:before="30" w:after="30"/>
              <w:jc w:val="left"/>
              <w:rPr>
                <w:sz w:val="20"/>
                <w:lang w:val="en-US"/>
              </w:rPr>
            </w:pPr>
            <w:r w:rsidRPr="0071504A">
              <w:rPr>
                <w:sz w:val="20"/>
              </w:rPr>
              <w:t>Applications spatiales et météorologie</w:t>
            </w:r>
          </w:p>
        </w:tc>
      </w:tr>
      <w:tr w:rsidR="00BE51E3" w:rsidRPr="0071504A" w:rsidTr="007665C9">
        <w:tc>
          <w:tcPr>
            <w:tcW w:w="1140" w:type="dxa"/>
            <w:tcBorders>
              <w:top w:val="nil"/>
              <w:bottom w:val="nil"/>
            </w:tcBorders>
            <w:shd w:val="clear" w:color="auto" w:fill="auto"/>
          </w:tcPr>
          <w:p w:rsidR="00BE51E3" w:rsidRPr="005E2B1B" w:rsidRDefault="00BE51E3" w:rsidP="007665C9">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BE51E3" w:rsidRPr="005E2B1B" w:rsidRDefault="00BE51E3" w:rsidP="007665C9">
            <w:pPr>
              <w:spacing w:before="30" w:after="30"/>
              <w:jc w:val="left"/>
              <w:rPr>
                <w:sz w:val="20"/>
              </w:rPr>
            </w:pPr>
            <w:r w:rsidRPr="005E2B1B">
              <w:rPr>
                <w:sz w:val="20"/>
              </w:rPr>
              <w:t>Partage des fréquences et coordination entre les systèmes du service fixe par satellite et du service fixe</w:t>
            </w:r>
          </w:p>
        </w:tc>
      </w:tr>
      <w:tr w:rsidR="00BE51E3" w:rsidRPr="005E2B1B" w:rsidTr="007665C9">
        <w:tc>
          <w:tcPr>
            <w:tcW w:w="1140" w:type="dxa"/>
            <w:tcBorders>
              <w:top w:val="nil"/>
              <w:bottom w:val="nil"/>
            </w:tcBorders>
            <w:shd w:val="clear" w:color="auto" w:fill="F3F3F3"/>
          </w:tcPr>
          <w:p w:rsidR="00BE51E3" w:rsidRPr="005E2B1B" w:rsidRDefault="00BE51E3" w:rsidP="007665C9">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BE51E3" w:rsidRPr="005E2B1B" w:rsidRDefault="00BE51E3" w:rsidP="007665C9">
            <w:pPr>
              <w:spacing w:before="30" w:after="30"/>
              <w:jc w:val="left"/>
              <w:rPr>
                <w:b/>
                <w:bCs/>
                <w:color w:val="000080"/>
                <w:sz w:val="20"/>
                <w:lang w:val="en-US"/>
              </w:rPr>
            </w:pPr>
            <w:r w:rsidRPr="005E2B1B">
              <w:rPr>
                <w:b/>
                <w:bCs/>
                <w:color w:val="000080"/>
                <w:sz w:val="20"/>
              </w:rPr>
              <w:t>Gestion du spectre</w:t>
            </w:r>
          </w:p>
        </w:tc>
      </w:tr>
      <w:tr w:rsidR="00BE51E3" w:rsidRPr="00EB0625" w:rsidTr="007665C9">
        <w:tc>
          <w:tcPr>
            <w:tcW w:w="1140" w:type="dxa"/>
            <w:tcBorders>
              <w:top w:val="nil"/>
              <w:bottom w:val="single" w:sz="12" w:space="0" w:color="000080"/>
            </w:tcBorders>
            <w:shd w:val="clear" w:color="auto" w:fill="auto"/>
          </w:tcPr>
          <w:p w:rsidR="00BE51E3" w:rsidRPr="00EB0625" w:rsidRDefault="00BE51E3" w:rsidP="007665C9">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BE51E3" w:rsidRPr="00EB0625" w:rsidRDefault="00BE51E3" w:rsidP="007665C9">
            <w:pPr>
              <w:spacing w:before="30" w:after="30"/>
              <w:jc w:val="left"/>
              <w:rPr>
                <w:b/>
                <w:bCs/>
                <w:sz w:val="20"/>
              </w:rPr>
            </w:pPr>
          </w:p>
        </w:tc>
      </w:tr>
    </w:tbl>
    <w:p w:rsidR="00BE51E3" w:rsidRPr="00036EE3" w:rsidRDefault="00BE51E3" w:rsidP="00BE51E3">
      <w:pPr>
        <w:spacing w:before="0"/>
        <w:jc w:val="center"/>
        <w:rPr>
          <w:sz w:val="20"/>
          <w:lang w:val="en-US"/>
        </w:rPr>
      </w:pPr>
    </w:p>
    <w:p w:rsidR="00BE51E3" w:rsidRPr="00036EE3" w:rsidRDefault="00BE51E3" w:rsidP="00BE51E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E51E3" w:rsidRPr="004D0B82" w:rsidTr="007665C9">
        <w:tc>
          <w:tcPr>
            <w:tcW w:w="9360" w:type="dxa"/>
          </w:tcPr>
          <w:p w:rsidR="00BE51E3" w:rsidRPr="004D0B82" w:rsidRDefault="00BE51E3" w:rsidP="007665C9">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BE51E3" w:rsidRPr="00756B4D" w:rsidRDefault="00BE51E3" w:rsidP="00BE51E3">
      <w:pPr>
        <w:spacing w:before="0"/>
        <w:jc w:val="center"/>
        <w:rPr>
          <w:sz w:val="22"/>
        </w:rPr>
      </w:pPr>
    </w:p>
    <w:p w:rsidR="00BE51E3" w:rsidRPr="00614CC6" w:rsidRDefault="00BE51E3" w:rsidP="00BE51E3">
      <w:pPr>
        <w:spacing w:before="100"/>
        <w:jc w:val="right"/>
        <w:rPr>
          <w:i/>
          <w:iCs/>
          <w:sz w:val="20"/>
        </w:rPr>
      </w:pPr>
      <w:r w:rsidRPr="00614CC6">
        <w:rPr>
          <w:i/>
          <w:iCs/>
          <w:sz w:val="20"/>
        </w:rPr>
        <w:t>Publication électronique</w:t>
      </w:r>
    </w:p>
    <w:p w:rsidR="00BE51E3" w:rsidRPr="00614CC6" w:rsidRDefault="00BE51E3" w:rsidP="00BE51E3">
      <w:pPr>
        <w:spacing w:before="0"/>
        <w:jc w:val="right"/>
        <w:rPr>
          <w:sz w:val="20"/>
        </w:rPr>
      </w:pPr>
      <w:r w:rsidRPr="00614CC6">
        <w:rPr>
          <w:sz w:val="20"/>
        </w:rPr>
        <w:t>Genève, 20</w:t>
      </w:r>
      <w:r>
        <w:rPr>
          <w:sz w:val="20"/>
        </w:rPr>
        <w:t>14</w:t>
      </w:r>
    </w:p>
    <w:p w:rsidR="00BE51E3" w:rsidRPr="00614CC6" w:rsidRDefault="00BE51E3" w:rsidP="00BE51E3">
      <w:pPr>
        <w:spacing w:before="200"/>
        <w:jc w:val="center"/>
        <w:rPr>
          <w:sz w:val="20"/>
        </w:rPr>
      </w:pPr>
      <w:r w:rsidRPr="00470E28">
        <w:rPr>
          <w:sz w:val="20"/>
          <w:lang w:val="en-US"/>
        </w:rPr>
        <w:sym w:font="Symbol" w:char="F0E3"/>
      </w:r>
      <w:r w:rsidRPr="00614CC6">
        <w:rPr>
          <w:sz w:val="20"/>
        </w:rPr>
        <w:t xml:space="preserve"> UIT 20</w:t>
      </w:r>
      <w:r>
        <w:rPr>
          <w:sz w:val="20"/>
        </w:rPr>
        <w:t>14</w:t>
      </w:r>
    </w:p>
    <w:p w:rsidR="00BE51E3" w:rsidRPr="00132BFC" w:rsidRDefault="00BE51E3" w:rsidP="00BE51E3">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E51E3" w:rsidRPr="00132BFC" w:rsidRDefault="00BE51E3" w:rsidP="00BE51E3">
      <w:pPr>
        <w:spacing w:before="160"/>
        <w:rPr>
          <w:i/>
          <w:sz w:val="20"/>
          <w:highlight w:val="yellow"/>
          <w:lang w:val="fr-CH"/>
        </w:rPr>
        <w:sectPr w:rsidR="00BE51E3" w:rsidRPr="00132BFC" w:rsidSect="007665C9">
          <w:headerReference w:type="even" r:id="rId14"/>
          <w:headerReference w:type="default" r:id="rId15"/>
          <w:pgSz w:w="11907" w:h="16834" w:code="9"/>
          <w:pgMar w:top="1418" w:right="1134" w:bottom="1134" w:left="1134" w:header="720" w:footer="482" w:gutter="0"/>
          <w:pgNumType w:fmt="lowerRoman" w:start="2"/>
          <w:cols w:space="720"/>
        </w:sectPr>
      </w:pPr>
    </w:p>
    <w:p w:rsidR="00BE51E3" w:rsidRPr="00CF0581" w:rsidRDefault="00BE51E3" w:rsidP="00CF0581">
      <w:pPr>
        <w:pStyle w:val="RepNo"/>
        <w:spacing w:before="0"/>
        <w:rPr>
          <w:lang w:val="fr-CH"/>
        </w:rPr>
      </w:pPr>
      <w:r w:rsidRPr="00CF0581">
        <w:rPr>
          <w:lang w:val="fr-CH"/>
        </w:rPr>
        <w:lastRenderedPageBreak/>
        <w:t xml:space="preserve">RAPPORT  </w:t>
      </w:r>
      <w:r w:rsidRPr="00CF0581">
        <w:rPr>
          <w:rStyle w:val="href"/>
          <w:lang w:val="fr-CH"/>
        </w:rPr>
        <w:t>UIT-R  SM.</w:t>
      </w:r>
      <w:r w:rsidR="00CF0581">
        <w:rPr>
          <w:rStyle w:val="href"/>
          <w:lang w:val="fr-CH"/>
        </w:rPr>
        <w:t>2153-4</w:t>
      </w:r>
      <w:r w:rsidR="00CF0581" w:rsidRPr="00BF6B21">
        <w:rPr>
          <w:rStyle w:val="FootnoteReference"/>
          <w:noProof/>
          <w:szCs w:val="24"/>
          <w:lang w:val="fr-CH"/>
        </w:rPr>
        <w:footnoteReference w:customMarkFollows="1" w:id="1"/>
        <w:t>*</w:t>
      </w:r>
    </w:p>
    <w:p w:rsidR="00CF0581" w:rsidRPr="00BF6B21" w:rsidRDefault="00CF0581" w:rsidP="00CF0581">
      <w:pPr>
        <w:pStyle w:val="Rectitle"/>
        <w:spacing w:before="300"/>
        <w:rPr>
          <w:szCs w:val="24"/>
          <w:lang w:val="fr-CH"/>
        </w:rPr>
      </w:pPr>
      <w:bookmarkStart w:id="3" w:name="Pre_title"/>
      <w:r w:rsidRPr="00BF6B21">
        <w:rPr>
          <w:noProof/>
          <w:szCs w:val="24"/>
          <w:lang w:val="fr-CH"/>
        </w:rPr>
        <w:t>Paramètres techniques et de fonctionnement des dispositifs de radiocommunication à courte portée et fréquences utilisées</w:t>
      </w:r>
      <w:r w:rsidRPr="00BF6B21">
        <w:rPr>
          <w:rStyle w:val="FootnoteReference"/>
          <w:noProof/>
          <w:szCs w:val="24"/>
          <w:lang w:val="fr-CH"/>
        </w:rPr>
        <w:footnoteReference w:customMarkFollows="1" w:id="2"/>
        <w:t>**</w:t>
      </w:r>
      <w:bookmarkEnd w:id="3"/>
    </w:p>
    <w:p w:rsidR="00CF0581" w:rsidRDefault="00CF0581" w:rsidP="00CF0581">
      <w:pPr>
        <w:pStyle w:val="Recdate"/>
        <w:rPr>
          <w:szCs w:val="24"/>
          <w:lang w:val="fr-CH"/>
        </w:rPr>
      </w:pPr>
      <w:bookmarkStart w:id="4" w:name="Revision_history"/>
      <w:bookmarkStart w:id="5" w:name="_GoBack"/>
      <w:bookmarkEnd w:id="5"/>
    </w:p>
    <w:p w:rsidR="00CF0581" w:rsidRPr="00BF6B21" w:rsidRDefault="00CF0581" w:rsidP="00CF0581">
      <w:pPr>
        <w:pStyle w:val="Recdate"/>
        <w:rPr>
          <w:szCs w:val="24"/>
          <w:lang w:val="fr-CH"/>
        </w:rPr>
      </w:pPr>
      <w:r w:rsidRPr="00BF6B21">
        <w:rPr>
          <w:szCs w:val="24"/>
          <w:lang w:val="fr-CH"/>
        </w:rPr>
        <w:t>(2009-2010-2011</w:t>
      </w:r>
      <w:r>
        <w:rPr>
          <w:szCs w:val="24"/>
          <w:lang w:val="fr-CH"/>
        </w:rPr>
        <w:t>-2012-2013</w:t>
      </w:r>
      <w:r w:rsidRPr="00BF6B21">
        <w:rPr>
          <w:szCs w:val="24"/>
          <w:lang w:val="fr-CH"/>
        </w:rPr>
        <w:t>)</w:t>
      </w:r>
      <w:bookmarkEnd w:id="4"/>
    </w:p>
    <w:p w:rsidR="00CF0581" w:rsidRPr="00BF6B21" w:rsidRDefault="00CF0581" w:rsidP="00CF0581">
      <w:pPr>
        <w:jc w:val="center"/>
        <w:rPr>
          <w:szCs w:val="24"/>
          <w:lang w:val="fr-CH"/>
        </w:rPr>
      </w:pPr>
    </w:p>
    <w:p w:rsidR="00CF0581" w:rsidRPr="00BF6B21" w:rsidRDefault="00CF0581" w:rsidP="00CF0581">
      <w:pPr>
        <w:jc w:val="center"/>
        <w:rPr>
          <w:szCs w:val="24"/>
          <w:lang w:val="fr-CH"/>
        </w:rPr>
      </w:pPr>
      <w:r w:rsidRPr="00BF6B21">
        <w:rPr>
          <w:szCs w:val="24"/>
          <w:lang w:val="fr-CH"/>
        </w:rPr>
        <w:t>TABLE DES MATIÈRES</w:t>
      </w:r>
    </w:p>
    <w:p w:rsidR="009A2121" w:rsidRDefault="009A2121" w:rsidP="009A2121">
      <w:pPr>
        <w:pStyle w:val="toc0"/>
        <w:ind w:right="992"/>
        <w:rPr>
          <w:noProof/>
        </w:rPr>
      </w:pPr>
      <w:bookmarkStart w:id="6" w:name="_Toc283218271"/>
      <w:bookmarkStart w:id="7" w:name="_Toc287278379"/>
      <w:bookmarkStart w:id="8" w:name="_Toc287279640"/>
      <w:bookmarkStart w:id="9" w:name="_Toc288225934"/>
      <w:bookmarkStart w:id="10" w:name="_Toc288480922"/>
      <w:bookmarkStart w:id="11" w:name="_Toc305146453"/>
      <w:r>
        <w:rPr>
          <w:lang w:val="fr-CH"/>
        </w:rPr>
        <w:tab/>
        <w:t>Page</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1</w:t>
      </w:r>
      <w:r w:rsidRPr="009A2121">
        <w:rPr>
          <w:rFonts w:asciiTheme="minorHAnsi" w:eastAsiaTheme="minorEastAsia" w:hAnsiTheme="minorHAnsi" w:cstheme="minorBidi"/>
          <w:noProof/>
          <w:sz w:val="22"/>
          <w:szCs w:val="22"/>
          <w:lang w:val="fr-CH" w:eastAsia="zh-CN"/>
        </w:rPr>
        <w:tab/>
      </w:r>
      <w:r w:rsidRPr="009A2121">
        <w:rPr>
          <w:noProof/>
          <w:lang w:val="fr-CH"/>
        </w:rPr>
        <w:t>Introduction</w:t>
      </w:r>
      <w:r>
        <w:rPr>
          <w:noProof/>
          <w:lang w:val="fr-CH"/>
        </w:rPr>
        <w:tab/>
      </w:r>
      <w:r>
        <w:rPr>
          <w:noProof/>
          <w:lang w:val="fr-CH"/>
        </w:rPr>
        <w:tab/>
      </w:r>
      <w:r w:rsidRPr="009A2121">
        <w:rPr>
          <w:noProof/>
          <w:lang w:val="fr-CH"/>
        </w:rPr>
        <w:t>6</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2</w:t>
      </w:r>
      <w:r w:rsidRPr="009A2121">
        <w:rPr>
          <w:rFonts w:asciiTheme="minorHAnsi" w:eastAsiaTheme="minorEastAsia" w:hAnsiTheme="minorHAnsi" w:cstheme="minorBidi"/>
          <w:noProof/>
          <w:sz w:val="22"/>
          <w:szCs w:val="22"/>
          <w:lang w:val="fr-CH" w:eastAsia="zh-CN"/>
        </w:rPr>
        <w:tab/>
      </w:r>
      <w:r w:rsidRPr="005B570C">
        <w:rPr>
          <w:noProof/>
          <w:lang w:val="fr-CH"/>
        </w:rPr>
        <w:t xml:space="preserve">Définition des dispositifs de radiocommunication à courte </w:t>
      </w:r>
      <w:r w:rsidRPr="009A2121">
        <w:rPr>
          <w:noProof/>
          <w:lang w:val="fr-CH"/>
        </w:rPr>
        <w:t>portée</w:t>
      </w:r>
      <w:r>
        <w:rPr>
          <w:noProof/>
          <w:lang w:val="fr-CH"/>
        </w:rPr>
        <w:tab/>
      </w:r>
      <w:r>
        <w:rPr>
          <w:noProof/>
          <w:lang w:val="fr-CH"/>
        </w:rPr>
        <w:tab/>
      </w:r>
      <w:r w:rsidRPr="009A2121">
        <w:rPr>
          <w:noProof/>
          <w:lang w:val="fr-CH"/>
        </w:rPr>
        <w:t>6</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3</w:t>
      </w:r>
      <w:r w:rsidRPr="009A2121">
        <w:rPr>
          <w:rFonts w:asciiTheme="minorHAnsi" w:eastAsiaTheme="minorEastAsia" w:hAnsiTheme="minorHAnsi" w:cstheme="minorBidi"/>
          <w:noProof/>
          <w:sz w:val="22"/>
          <w:szCs w:val="22"/>
          <w:lang w:val="fr-CH" w:eastAsia="zh-CN"/>
        </w:rPr>
        <w:tab/>
      </w:r>
      <w:r w:rsidRPr="009A2121">
        <w:rPr>
          <w:noProof/>
          <w:lang w:val="fr-CH"/>
        </w:rPr>
        <w:t>Applications</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w:t>
      </w:r>
      <w:r w:rsidRPr="009A2121">
        <w:rPr>
          <w:rFonts w:asciiTheme="minorHAnsi" w:eastAsiaTheme="minorEastAsia" w:hAnsiTheme="minorHAnsi" w:cstheme="minorBidi"/>
          <w:noProof/>
          <w:sz w:val="22"/>
          <w:szCs w:val="22"/>
          <w:lang w:val="fr-CH" w:eastAsia="zh-CN"/>
        </w:rPr>
        <w:tab/>
      </w:r>
      <w:r w:rsidRPr="009A2121">
        <w:rPr>
          <w:noProof/>
          <w:lang w:val="fr-CH"/>
        </w:rPr>
        <w:t>Télécommande</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3.2</w:t>
      </w:r>
      <w:r w:rsidRPr="009A2121">
        <w:rPr>
          <w:rFonts w:asciiTheme="minorHAnsi" w:eastAsiaTheme="minorEastAsia" w:hAnsiTheme="minorHAnsi" w:cstheme="minorBidi"/>
          <w:noProof/>
          <w:sz w:val="22"/>
          <w:szCs w:val="22"/>
          <w:lang w:val="fr-CH" w:eastAsia="zh-CN"/>
        </w:rPr>
        <w:tab/>
      </w:r>
      <w:r w:rsidRPr="009A2121">
        <w:rPr>
          <w:noProof/>
          <w:lang w:val="fr-CH"/>
        </w:rPr>
        <w:t>Télémesure</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3.3</w:t>
      </w:r>
      <w:r w:rsidRPr="009A2121">
        <w:rPr>
          <w:rFonts w:asciiTheme="minorHAnsi" w:eastAsiaTheme="minorEastAsia" w:hAnsiTheme="minorHAnsi" w:cstheme="minorBidi"/>
          <w:noProof/>
          <w:sz w:val="22"/>
          <w:szCs w:val="22"/>
          <w:lang w:val="fr-CH" w:eastAsia="zh-CN"/>
        </w:rPr>
        <w:tab/>
      </w:r>
      <w:r w:rsidRPr="005B570C">
        <w:rPr>
          <w:noProof/>
          <w:lang w:val="fr-CH"/>
        </w:rPr>
        <w:t xml:space="preserve">Applications vocales et </w:t>
      </w:r>
      <w:r w:rsidRPr="009A2121">
        <w:rPr>
          <w:noProof/>
          <w:lang w:val="fr-CH"/>
        </w:rPr>
        <w:t>vidéo</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3.4</w:t>
      </w:r>
      <w:r w:rsidRPr="009A2121">
        <w:rPr>
          <w:rFonts w:asciiTheme="minorHAnsi" w:eastAsiaTheme="minorEastAsia" w:hAnsiTheme="minorHAnsi" w:cstheme="minorBidi"/>
          <w:noProof/>
          <w:sz w:val="22"/>
          <w:szCs w:val="22"/>
          <w:lang w:val="fr-CH" w:eastAsia="zh-CN"/>
        </w:rPr>
        <w:tab/>
      </w:r>
      <w:r w:rsidRPr="005B570C">
        <w:rPr>
          <w:noProof/>
          <w:lang w:val="fr-CH"/>
        </w:rPr>
        <w:t xml:space="preserve">Appareils pour la recherche des victimes </w:t>
      </w:r>
      <w:r w:rsidRPr="009A2121">
        <w:rPr>
          <w:noProof/>
          <w:lang w:val="fr-CH"/>
        </w:rPr>
        <w:t>d'avalanche</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3.5</w:t>
      </w:r>
      <w:r w:rsidRPr="009A2121">
        <w:rPr>
          <w:rFonts w:asciiTheme="minorHAnsi" w:eastAsiaTheme="minorEastAsia" w:hAnsiTheme="minorHAnsi" w:cstheme="minorBidi"/>
          <w:noProof/>
          <w:sz w:val="22"/>
          <w:szCs w:val="22"/>
          <w:lang w:val="fr-CH" w:eastAsia="zh-CN"/>
        </w:rPr>
        <w:tab/>
      </w:r>
      <w:r w:rsidRPr="005B570C">
        <w:rPr>
          <w:noProof/>
          <w:lang w:val="fr-CH"/>
        </w:rPr>
        <w:t xml:space="preserve">Réseaux locaux radioélectriques à large </w:t>
      </w:r>
      <w:r w:rsidRPr="009A2121">
        <w:rPr>
          <w:noProof/>
          <w:lang w:val="fr-CH"/>
        </w:rPr>
        <w:t>bande</w:t>
      </w:r>
      <w:r>
        <w:rPr>
          <w:noProof/>
          <w:lang w:val="fr-CH"/>
        </w:rPr>
        <w:tab/>
      </w:r>
      <w:r>
        <w:rPr>
          <w:noProof/>
          <w:lang w:val="fr-CH"/>
        </w:rPr>
        <w:tab/>
      </w:r>
      <w:r w:rsidRPr="009A2121">
        <w:rPr>
          <w:noProof/>
          <w:lang w:val="fr-CH"/>
        </w:rPr>
        <w:t>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3.6</w:t>
      </w:r>
      <w:r w:rsidRPr="009A2121">
        <w:rPr>
          <w:rFonts w:asciiTheme="minorHAnsi" w:eastAsiaTheme="minorEastAsia" w:hAnsiTheme="minorHAnsi" w:cstheme="minorBidi"/>
          <w:noProof/>
          <w:sz w:val="22"/>
          <w:szCs w:val="22"/>
          <w:lang w:val="fr-CH" w:eastAsia="zh-CN"/>
        </w:rPr>
        <w:tab/>
      </w:r>
      <w:r w:rsidRPr="005B570C">
        <w:rPr>
          <w:noProof/>
          <w:lang w:val="fr-CH"/>
        </w:rPr>
        <w:t xml:space="preserve">Applications pour les chemins de </w:t>
      </w:r>
      <w:r w:rsidRPr="009A2121">
        <w:rPr>
          <w:noProof/>
          <w:lang w:val="fr-CH"/>
        </w:rPr>
        <w:t>fer</w:t>
      </w:r>
      <w:r>
        <w:rPr>
          <w:noProof/>
          <w:lang w:val="fr-CH"/>
        </w:rPr>
        <w:tab/>
      </w:r>
      <w:r>
        <w:rPr>
          <w:noProof/>
          <w:lang w:val="fr-CH"/>
        </w:rPr>
        <w:tab/>
      </w:r>
      <w:r w:rsidRPr="009A2121">
        <w:rPr>
          <w:noProof/>
          <w:lang w:val="fr-CH"/>
        </w:rPr>
        <w:t>8</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3.7</w:t>
      </w:r>
      <w:r w:rsidRPr="009A2121">
        <w:rPr>
          <w:rFonts w:asciiTheme="minorHAnsi" w:eastAsiaTheme="minorEastAsia" w:hAnsiTheme="minorHAnsi" w:cstheme="minorBidi"/>
          <w:noProof/>
          <w:sz w:val="22"/>
          <w:szCs w:val="22"/>
          <w:lang w:val="fr-CH" w:eastAsia="zh-CN"/>
        </w:rPr>
        <w:tab/>
      </w:r>
      <w:r w:rsidRPr="005B570C">
        <w:rPr>
          <w:noProof/>
          <w:lang w:val="fr-CH"/>
        </w:rPr>
        <w:t xml:space="preserve">Télématique pour le transport et le trafic </w:t>
      </w:r>
      <w:r w:rsidRPr="009A2121">
        <w:rPr>
          <w:noProof/>
          <w:lang w:val="fr-CH"/>
        </w:rPr>
        <w:t>routiers</w:t>
      </w:r>
      <w:r>
        <w:rPr>
          <w:noProof/>
          <w:lang w:val="fr-CH"/>
        </w:rPr>
        <w:tab/>
      </w:r>
      <w:r>
        <w:rPr>
          <w:noProof/>
          <w:lang w:val="fr-CH"/>
        </w:rPr>
        <w:tab/>
      </w:r>
      <w:r w:rsidRPr="009A2121">
        <w:rPr>
          <w:noProof/>
          <w:lang w:val="fr-CH"/>
        </w:rPr>
        <w:t>8</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3.8</w:t>
      </w:r>
      <w:r w:rsidRPr="009A2121">
        <w:rPr>
          <w:rFonts w:asciiTheme="minorHAnsi" w:eastAsiaTheme="minorEastAsia" w:hAnsiTheme="minorHAnsi" w:cstheme="minorBidi"/>
          <w:noProof/>
          <w:sz w:val="22"/>
          <w:szCs w:val="22"/>
          <w:lang w:val="fr-CH" w:eastAsia="zh-CN"/>
        </w:rPr>
        <w:tab/>
      </w:r>
      <w:r w:rsidRPr="005B570C">
        <w:rPr>
          <w:noProof/>
          <w:lang w:val="fr-CH"/>
        </w:rPr>
        <w:t xml:space="preserve">Détecteurs de mouvement et équipements </w:t>
      </w:r>
      <w:r w:rsidRPr="009A2121">
        <w:rPr>
          <w:noProof/>
          <w:lang w:val="fr-CH"/>
        </w:rPr>
        <w:t>d'alerte</w:t>
      </w:r>
      <w:r>
        <w:rPr>
          <w:noProof/>
          <w:lang w:val="fr-CH"/>
        </w:rPr>
        <w:tab/>
      </w:r>
      <w:r>
        <w:rPr>
          <w:noProof/>
          <w:lang w:val="fr-CH"/>
        </w:rPr>
        <w:tab/>
      </w:r>
      <w:r w:rsidRPr="009A2121">
        <w:rPr>
          <w:noProof/>
          <w:lang w:val="fr-CH"/>
        </w:rPr>
        <w:t>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3.9</w:t>
      </w:r>
      <w:r w:rsidRPr="009A2121">
        <w:rPr>
          <w:rFonts w:asciiTheme="minorHAnsi" w:eastAsiaTheme="minorEastAsia" w:hAnsiTheme="minorHAnsi" w:cstheme="minorBidi"/>
          <w:noProof/>
          <w:sz w:val="22"/>
          <w:szCs w:val="22"/>
          <w:lang w:val="fr-CH" w:eastAsia="zh-CN"/>
        </w:rPr>
        <w:tab/>
      </w:r>
      <w:r w:rsidRPr="009A2121">
        <w:rPr>
          <w:noProof/>
          <w:lang w:val="fr-CH"/>
        </w:rPr>
        <w:t>Alarmes</w:t>
      </w:r>
      <w:r>
        <w:rPr>
          <w:noProof/>
          <w:lang w:val="fr-CH"/>
        </w:rPr>
        <w:tab/>
      </w:r>
      <w:r>
        <w:rPr>
          <w:noProof/>
          <w:lang w:val="fr-CH"/>
        </w:rPr>
        <w:tab/>
      </w:r>
      <w:r w:rsidRPr="009A2121">
        <w:rPr>
          <w:noProof/>
          <w:lang w:val="fr-CH"/>
        </w:rPr>
        <w:t>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3.10</w:t>
      </w:r>
      <w:r w:rsidRPr="009A2121">
        <w:rPr>
          <w:rFonts w:asciiTheme="minorHAnsi" w:eastAsiaTheme="minorEastAsia" w:hAnsiTheme="minorHAnsi" w:cstheme="minorBidi"/>
          <w:noProof/>
          <w:sz w:val="22"/>
          <w:szCs w:val="22"/>
          <w:lang w:val="fr-CH" w:eastAsia="zh-CN"/>
        </w:rPr>
        <w:tab/>
      </w:r>
      <w:r w:rsidRPr="005B570C">
        <w:rPr>
          <w:noProof/>
          <w:lang w:val="fr-CH"/>
        </w:rPr>
        <w:t xml:space="preserve">Commande de modèles </w:t>
      </w:r>
      <w:r w:rsidRPr="009A2121">
        <w:rPr>
          <w:noProof/>
          <w:lang w:val="fr-CH"/>
        </w:rPr>
        <w:t>réduits</w:t>
      </w:r>
      <w:r>
        <w:rPr>
          <w:noProof/>
          <w:lang w:val="fr-CH"/>
        </w:rPr>
        <w:tab/>
      </w:r>
      <w:r>
        <w:rPr>
          <w:noProof/>
          <w:lang w:val="fr-CH"/>
        </w:rPr>
        <w:tab/>
      </w:r>
      <w:r w:rsidRPr="009A2121">
        <w:rPr>
          <w:noProof/>
          <w:lang w:val="fr-CH"/>
        </w:rPr>
        <w:t>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3.11</w:t>
      </w:r>
      <w:r w:rsidRPr="009A2121">
        <w:rPr>
          <w:rFonts w:asciiTheme="minorHAnsi" w:eastAsiaTheme="minorEastAsia" w:hAnsiTheme="minorHAnsi" w:cstheme="minorBidi"/>
          <w:noProof/>
          <w:sz w:val="22"/>
          <w:szCs w:val="22"/>
          <w:lang w:val="fr-CH" w:eastAsia="zh-CN"/>
        </w:rPr>
        <w:tab/>
      </w:r>
      <w:r w:rsidRPr="005B570C">
        <w:rPr>
          <w:noProof/>
          <w:lang w:val="fr-CH"/>
        </w:rPr>
        <w:t xml:space="preserve">Applications </w:t>
      </w:r>
      <w:r w:rsidRPr="009A2121">
        <w:rPr>
          <w:noProof/>
          <w:lang w:val="fr-CH"/>
        </w:rPr>
        <w:t>inductives</w:t>
      </w:r>
      <w:r>
        <w:rPr>
          <w:noProof/>
          <w:lang w:val="fr-CH"/>
        </w:rPr>
        <w:tab/>
      </w:r>
      <w:r>
        <w:rPr>
          <w:noProof/>
          <w:lang w:val="fr-CH"/>
        </w:rPr>
        <w:tab/>
      </w:r>
      <w:r w:rsidRPr="009A2121">
        <w:rPr>
          <w:noProof/>
          <w:lang w:val="fr-CH"/>
        </w:rPr>
        <w:t>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3.12</w:t>
      </w:r>
      <w:r w:rsidRPr="009A2121">
        <w:rPr>
          <w:rFonts w:asciiTheme="minorHAnsi" w:eastAsiaTheme="minorEastAsia" w:hAnsiTheme="minorHAnsi" w:cstheme="minorBidi"/>
          <w:noProof/>
          <w:sz w:val="22"/>
          <w:szCs w:val="22"/>
          <w:lang w:val="fr-CH" w:eastAsia="zh-CN"/>
        </w:rPr>
        <w:tab/>
      </w:r>
      <w:r w:rsidRPr="005B570C">
        <w:rPr>
          <w:noProof/>
          <w:lang w:val="fr-CH"/>
        </w:rPr>
        <w:t xml:space="preserve">Microphones </w:t>
      </w:r>
      <w:r w:rsidRPr="009A2121">
        <w:rPr>
          <w:noProof/>
          <w:lang w:val="fr-CH"/>
        </w:rPr>
        <w:t>radioélectriques</w:t>
      </w:r>
      <w:r>
        <w:rPr>
          <w:noProof/>
          <w:lang w:val="fr-CH"/>
        </w:rPr>
        <w:tab/>
      </w:r>
      <w:r>
        <w:rPr>
          <w:noProof/>
          <w:lang w:val="fr-CH"/>
        </w:rPr>
        <w:tab/>
      </w:r>
      <w:r w:rsidRPr="009A2121">
        <w:rPr>
          <w:noProof/>
          <w:lang w:val="fr-CH"/>
        </w:rPr>
        <w:t>10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3.13</w:t>
      </w:r>
      <w:r w:rsidRPr="009A2121">
        <w:rPr>
          <w:rFonts w:asciiTheme="minorHAnsi" w:eastAsiaTheme="minorEastAsia" w:hAnsiTheme="minorHAnsi" w:cstheme="minorBidi"/>
          <w:noProof/>
          <w:sz w:val="22"/>
          <w:szCs w:val="22"/>
          <w:lang w:val="fr-CH" w:eastAsia="zh-CN"/>
        </w:rPr>
        <w:tab/>
      </w:r>
      <w:r w:rsidRPr="005B570C">
        <w:rPr>
          <w:noProof/>
          <w:lang w:val="fr-CH"/>
        </w:rPr>
        <w:t xml:space="preserve">Systèmes d'identification </w:t>
      </w:r>
      <w:r w:rsidRPr="009A2121">
        <w:rPr>
          <w:noProof/>
          <w:lang w:val="fr-CH"/>
        </w:rPr>
        <w:t>radiofréquence</w:t>
      </w:r>
      <w:r>
        <w:rPr>
          <w:noProof/>
          <w:lang w:val="fr-CH"/>
        </w:rPr>
        <w:tab/>
      </w:r>
      <w:r>
        <w:rPr>
          <w:noProof/>
          <w:lang w:val="fr-CH"/>
        </w:rPr>
        <w:tab/>
      </w:r>
      <w:r w:rsidRPr="009A2121">
        <w:rPr>
          <w:noProof/>
          <w:lang w:val="fr-CH"/>
        </w:rPr>
        <w:t>10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3.14</w:t>
      </w:r>
      <w:r w:rsidRPr="009A2121">
        <w:rPr>
          <w:rFonts w:asciiTheme="minorHAnsi" w:eastAsiaTheme="minorEastAsia" w:hAnsiTheme="minorHAnsi" w:cstheme="minorBidi"/>
          <w:noProof/>
          <w:sz w:val="22"/>
          <w:szCs w:val="22"/>
          <w:lang w:val="fr-CH" w:eastAsia="zh-CN"/>
        </w:rPr>
        <w:tab/>
      </w:r>
      <w:r w:rsidRPr="005B570C">
        <w:rPr>
          <w:noProof/>
          <w:lang w:val="fr-CH"/>
        </w:rPr>
        <w:t xml:space="preserve">Implants médicaux actifs à ultra faible </w:t>
      </w:r>
      <w:r w:rsidRPr="009A2121">
        <w:rPr>
          <w:noProof/>
          <w:lang w:val="fr-CH"/>
        </w:rPr>
        <w:t>puissance</w:t>
      </w:r>
      <w:r>
        <w:rPr>
          <w:noProof/>
          <w:lang w:val="fr-CH"/>
        </w:rPr>
        <w:tab/>
      </w:r>
      <w:r>
        <w:rPr>
          <w:noProof/>
          <w:lang w:val="fr-CH"/>
        </w:rPr>
        <w:tab/>
      </w:r>
      <w:r w:rsidRPr="009A2121">
        <w:rPr>
          <w:noProof/>
          <w:lang w:val="fr-CH"/>
        </w:rPr>
        <w:t>10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3.15</w:t>
      </w:r>
      <w:r w:rsidRPr="009A2121">
        <w:rPr>
          <w:rFonts w:asciiTheme="minorHAnsi" w:eastAsiaTheme="minorEastAsia" w:hAnsiTheme="minorHAnsi" w:cstheme="minorBidi"/>
          <w:noProof/>
          <w:sz w:val="22"/>
          <w:szCs w:val="22"/>
          <w:lang w:val="fr-CH" w:eastAsia="zh-CN"/>
        </w:rPr>
        <w:tab/>
      </w:r>
      <w:r w:rsidRPr="005B570C">
        <w:rPr>
          <w:noProof/>
          <w:lang w:val="fr-CH"/>
        </w:rPr>
        <w:t xml:space="preserve">Applications audio </w:t>
      </w:r>
      <w:r w:rsidRPr="009A2121">
        <w:rPr>
          <w:noProof/>
          <w:lang w:val="fr-CH"/>
        </w:rPr>
        <w:t>hertziennes</w:t>
      </w:r>
      <w:r>
        <w:rPr>
          <w:noProof/>
          <w:lang w:val="fr-CH"/>
        </w:rPr>
        <w:tab/>
      </w:r>
      <w:r>
        <w:rPr>
          <w:noProof/>
          <w:lang w:val="fr-CH"/>
        </w:rPr>
        <w:tab/>
      </w:r>
      <w:r w:rsidRPr="009A2121">
        <w:rPr>
          <w:noProof/>
          <w:lang w:val="fr-CH"/>
        </w:rPr>
        <w:t>11</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3.16</w:t>
      </w:r>
      <w:r w:rsidRPr="009A2121">
        <w:rPr>
          <w:rFonts w:asciiTheme="minorHAnsi" w:eastAsiaTheme="minorEastAsia" w:hAnsiTheme="minorHAnsi" w:cstheme="minorBidi"/>
          <w:noProof/>
          <w:sz w:val="22"/>
          <w:szCs w:val="22"/>
          <w:lang w:val="fr-CH" w:eastAsia="zh-CN"/>
        </w:rPr>
        <w:tab/>
      </w:r>
      <w:r w:rsidRPr="005B570C">
        <w:rPr>
          <w:noProof/>
          <w:lang w:val="fr-CH"/>
        </w:rPr>
        <w:t xml:space="preserve">Indicateurs de niveau (radars) </w:t>
      </w:r>
      <w:r w:rsidRPr="009A2121">
        <w:rPr>
          <w:noProof/>
          <w:lang w:val="fr-CH"/>
        </w:rPr>
        <w:t>radiofréquence</w:t>
      </w:r>
      <w:r>
        <w:rPr>
          <w:noProof/>
          <w:lang w:val="fr-CH"/>
        </w:rPr>
        <w:tab/>
      </w:r>
      <w:r>
        <w:rPr>
          <w:noProof/>
          <w:lang w:val="fr-CH"/>
        </w:rPr>
        <w:tab/>
      </w:r>
      <w:r w:rsidRPr="009A2121">
        <w:rPr>
          <w:noProof/>
          <w:lang w:val="fr-CH"/>
        </w:rPr>
        <w:t>11</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4</w:t>
      </w:r>
      <w:r w:rsidRPr="009A2121">
        <w:rPr>
          <w:rFonts w:asciiTheme="minorHAnsi" w:eastAsiaTheme="minorEastAsia" w:hAnsiTheme="minorHAnsi" w:cstheme="minorBidi"/>
          <w:noProof/>
          <w:sz w:val="22"/>
          <w:szCs w:val="22"/>
          <w:lang w:val="fr-CH" w:eastAsia="zh-CN"/>
        </w:rPr>
        <w:tab/>
      </w:r>
      <w:r w:rsidRPr="005B570C">
        <w:rPr>
          <w:noProof/>
          <w:lang w:val="fr-CH"/>
        </w:rPr>
        <w:t>Normes techniques/</w:t>
      </w:r>
      <w:r w:rsidRPr="009A2121">
        <w:rPr>
          <w:noProof/>
          <w:lang w:val="fr-CH"/>
        </w:rPr>
        <w:t>réglementations</w:t>
      </w:r>
      <w:r>
        <w:rPr>
          <w:noProof/>
          <w:lang w:val="fr-CH"/>
        </w:rPr>
        <w:tab/>
      </w:r>
      <w:r>
        <w:rPr>
          <w:noProof/>
          <w:lang w:val="fr-CH"/>
        </w:rPr>
        <w:tab/>
      </w:r>
      <w:r w:rsidRPr="009A2121">
        <w:rPr>
          <w:noProof/>
          <w:lang w:val="fr-CH"/>
        </w:rPr>
        <w:t>11</w:t>
      </w:r>
    </w:p>
    <w:p w:rsidR="009A2121" w:rsidRDefault="009A2121" w:rsidP="00F437CC">
      <w:pPr>
        <w:pStyle w:val="toc0"/>
        <w:keepNext/>
        <w:keepLines/>
        <w:rPr>
          <w:noProof/>
          <w:lang w:val="fr-CH"/>
        </w:rPr>
      </w:pPr>
      <w:r>
        <w:rPr>
          <w:noProof/>
          <w:lang w:val="fr-CH"/>
        </w:rPr>
        <w:lastRenderedPageBreak/>
        <w:tab/>
        <w:t>Page</w:t>
      </w:r>
    </w:p>
    <w:p w:rsidR="009A2121" w:rsidRPr="009A2121" w:rsidRDefault="009A2121" w:rsidP="00F437CC">
      <w:pPr>
        <w:pStyle w:val="TOC1"/>
        <w:keepNext/>
        <w:ind w:right="992"/>
        <w:rPr>
          <w:rFonts w:asciiTheme="minorHAnsi" w:eastAsiaTheme="minorEastAsia" w:hAnsiTheme="minorHAnsi" w:cstheme="minorBidi"/>
          <w:noProof/>
          <w:sz w:val="22"/>
          <w:szCs w:val="22"/>
          <w:lang w:val="fr-CH" w:eastAsia="zh-CN"/>
        </w:rPr>
      </w:pPr>
      <w:r w:rsidRPr="005B570C">
        <w:rPr>
          <w:noProof/>
          <w:lang w:val="fr-CH"/>
        </w:rPr>
        <w:t>5</w:t>
      </w:r>
      <w:r w:rsidRPr="009A2121">
        <w:rPr>
          <w:rFonts w:asciiTheme="minorHAnsi" w:eastAsiaTheme="minorEastAsia" w:hAnsiTheme="minorHAnsi" w:cstheme="minorBidi"/>
          <w:noProof/>
          <w:sz w:val="22"/>
          <w:szCs w:val="22"/>
          <w:lang w:val="fr-CH" w:eastAsia="zh-CN"/>
        </w:rPr>
        <w:tab/>
      </w:r>
      <w:r w:rsidRPr="005B570C">
        <w:rPr>
          <w:noProof/>
          <w:lang w:val="fr-CH"/>
        </w:rPr>
        <w:t xml:space="preserve">Plages de fréquences </w:t>
      </w:r>
      <w:r w:rsidRPr="009A2121">
        <w:rPr>
          <w:noProof/>
          <w:lang w:val="fr-CH"/>
        </w:rPr>
        <w:t>communes</w:t>
      </w:r>
      <w:r>
        <w:rPr>
          <w:noProof/>
          <w:lang w:val="fr-CH"/>
        </w:rPr>
        <w:tab/>
      </w:r>
      <w:r>
        <w:rPr>
          <w:noProof/>
          <w:lang w:val="fr-CH"/>
        </w:rPr>
        <w:tab/>
      </w:r>
      <w:r w:rsidRPr="009A2121">
        <w:rPr>
          <w:noProof/>
          <w:lang w:val="fr-CH"/>
        </w:rPr>
        <w:t>12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6</w:t>
      </w:r>
      <w:r w:rsidRPr="009A2121">
        <w:rPr>
          <w:rFonts w:asciiTheme="minorHAnsi" w:eastAsiaTheme="minorEastAsia" w:hAnsiTheme="minorHAnsi" w:cstheme="minorBidi"/>
          <w:noProof/>
          <w:sz w:val="22"/>
          <w:szCs w:val="22"/>
          <w:lang w:val="fr-CH" w:eastAsia="zh-CN"/>
        </w:rPr>
        <w:tab/>
      </w:r>
      <w:r w:rsidRPr="005B570C">
        <w:rPr>
          <w:noProof/>
          <w:lang w:val="fr-CH"/>
        </w:rPr>
        <w:t xml:space="preserve">Puissance rayonnée ou champ magnétique ou </w:t>
      </w:r>
      <w:r w:rsidRPr="009A2121">
        <w:rPr>
          <w:noProof/>
          <w:lang w:val="fr-CH"/>
        </w:rPr>
        <w:t>électrique</w:t>
      </w:r>
      <w:r>
        <w:rPr>
          <w:noProof/>
          <w:lang w:val="fr-CH"/>
        </w:rPr>
        <w:tab/>
      </w:r>
      <w:r>
        <w:rPr>
          <w:noProof/>
          <w:lang w:val="fr-CH"/>
        </w:rPr>
        <w:tab/>
      </w:r>
      <w:r w:rsidRPr="009A2121">
        <w:rPr>
          <w:noProof/>
          <w:lang w:val="fr-CH"/>
        </w:rPr>
        <w:t>13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Pays membres de la Conférence européenne des administrations des postes et </w:t>
      </w:r>
      <w:r w:rsidRPr="009A2121">
        <w:rPr>
          <w:rFonts w:asciiTheme="majorBidi" w:hAnsiTheme="majorBidi" w:cstheme="majorBidi"/>
          <w:noProof/>
          <w:lang w:val="fr-CH"/>
        </w:rPr>
        <w:t>télécommunications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Limites générales aux Etats-Unis d'Amérique (FCC, </w:t>
      </w:r>
      <w:r w:rsidRPr="005B570C">
        <w:rPr>
          <w:rFonts w:asciiTheme="majorBidi" w:hAnsiTheme="majorBidi" w:cstheme="majorBidi"/>
          <w:i/>
          <w:noProof/>
          <w:lang w:val="fr-CH"/>
        </w:rPr>
        <w:t>Federal Communications Commission</w:t>
      </w:r>
      <w:r w:rsidRPr="005B570C">
        <w:rPr>
          <w:rFonts w:asciiTheme="majorBidi" w:hAnsiTheme="majorBidi" w:cstheme="majorBidi"/>
          <w:noProof/>
          <w:lang w:val="fr-CH"/>
        </w:rPr>
        <w:t xml:space="preserve">), au Brésil et au </w:t>
      </w:r>
      <w:r w:rsidRPr="009A2121">
        <w:rPr>
          <w:rFonts w:asciiTheme="majorBidi" w:hAnsiTheme="majorBidi" w:cstheme="majorBidi"/>
          <w:noProof/>
          <w:lang w:val="fr-CH"/>
        </w:rPr>
        <w:t>Canada</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6.3</w:t>
      </w:r>
      <w:r w:rsidRPr="009A2121">
        <w:rPr>
          <w:rFonts w:asciiTheme="minorHAnsi" w:eastAsiaTheme="minorEastAsia" w:hAnsiTheme="minorHAnsi" w:cstheme="minorBidi"/>
          <w:noProof/>
          <w:sz w:val="22"/>
          <w:szCs w:val="22"/>
          <w:lang w:val="fr-CH" w:eastAsia="zh-CN"/>
        </w:rPr>
        <w:tab/>
      </w:r>
      <w:r w:rsidRPr="009A2121">
        <w:rPr>
          <w:noProof/>
          <w:lang w:val="fr-CH"/>
        </w:rPr>
        <w:t>Japon</w:t>
      </w:r>
      <w:r>
        <w:rPr>
          <w:noProof/>
          <w:lang w:val="fr-CH"/>
        </w:rPr>
        <w:tab/>
      </w:r>
      <w:r>
        <w:rPr>
          <w:noProof/>
          <w:lang w:val="fr-CH"/>
        </w:rPr>
        <w:tab/>
      </w:r>
      <w:r w:rsidRPr="009A2121">
        <w:rPr>
          <w:noProof/>
          <w:lang w:val="fr-CH"/>
        </w:rPr>
        <w:t>14</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République de </w:t>
      </w:r>
      <w:r w:rsidRPr="009A2121">
        <w:rPr>
          <w:rFonts w:asciiTheme="majorBidi" w:hAnsiTheme="majorBidi" w:cstheme="majorBidi"/>
          <w:noProof/>
          <w:lang w:val="fr-CH"/>
        </w:rPr>
        <w:t>Corée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14</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7</w:t>
      </w:r>
      <w:r w:rsidRPr="009A2121">
        <w:rPr>
          <w:rFonts w:asciiTheme="minorHAnsi" w:eastAsiaTheme="minorEastAsia" w:hAnsiTheme="minorHAnsi" w:cstheme="minorBidi"/>
          <w:noProof/>
          <w:sz w:val="22"/>
          <w:szCs w:val="22"/>
          <w:lang w:val="fr-CH" w:eastAsia="zh-CN"/>
        </w:rPr>
        <w:tab/>
      </w:r>
      <w:r w:rsidRPr="005B570C">
        <w:rPr>
          <w:noProof/>
          <w:lang w:val="fr-CH"/>
        </w:rPr>
        <w:t xml:space="preserve">Spécifications </w:t>
      </w:r>
      <w:r w:rsidRPr="009A2121">
        <w:rPr>
          <w:noProof/>
          <w:lang w:val="fr-CH"/>
        </w:rPr>
        <w:t>d'antenne</w:t>
      </w:r>
      <w:r>
        <w:rPr>
          <w:noProof/>
          <w:lang w:val="fr-CH"/>
        </w:rPr>
        <w:tab/>
      </w:r>
      <w:r>
        <w:rPr>
          <w:noProof/>
          <w:lang w:val="fr-CH"/>
        </w:rPr>
        <w:tab/>
      </w:r>
      <w:r w:rsidRPr="009A2121">
        <w:rPr>
          <w:noProof/>
          <w:lang w:val="fr-CH"/>
        </w:rPr>
        <w:t>14</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8</w:t>
      </w:r>
      <w:r w:rsidRPr="009A2121">
        <w:rPr>
          <w:rFonts w:asciiTheme="minorHAnsi" w:eastAsiaTheme="minorEastAsia" w:hAnsiTheme="minorHAnsi" w:cstheme="minorBidi"/>
          <w:noProof/>
          <w:sz w:val="22"/>
          <w:szCs w:val="22"/>
          <w:lang w:val="fr-CH" w:eastAsia="zh-CN"/>
        </w:rPr>
        <w:tab/>
      </w:r>
      <w:r w:rsidRPr="005B570C">
        <w:rPr>
          <w:noProof/>
          <w:lang w:val="fr-CH"/>
        </w:rPr>
        <w:t xml:space="preserve">Spécifications </w:t>
      </w:r>
      <w:r w:rsidRPr="009A2121">
        <w:rPr>
          <w:noProof/>
          <w:lang w:val="fr-CH"/>
        </w:rPr>
        <w:t>administratives</w:t>
      </w:r>
      <w:r>
        <w:rPr>
          <w:noProof/>
          <w:lang w:val="fr-CH"/>
        </w:rPr>
        <w:tab/>
      </w:r>
      <w:r>
        <w:rPr>
          <w:noProof/>
          <w:lang w:val="fr-CH"/>
        </w:rPr>
        <w:tab/>
      </w:r>
      <w:r w:rsidRPr="009A2121">
        <w:rPr>
          <w:noProof/>
          <w:lang w:val="fr-CH"/>
        </w:rPr>
        <w:t>15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8.1</w:t>
      </w:r>
      <w:r w:rsidRPr="009A2121">
        <w:rPr>
          <w:rFonts w:asciiTheme="minorHAnsi" w:eastAsiaTheme="minorEastAsia" w:hAnsiTheme="minorHAnsi" w:cstheme="minorBidi"/>
          <w:noProof/>
          <w:sz w:val="22"/>
          <w:szCs w:val="22"/>
          <w:lang w:val="fr-CH" w:eastAsia="zh-CN"/>
        </w:rPr>
        <w:tab/>
      </w:r>
      <w:r w:rsidRPr="005B570C">
        <w:rPr>
          <w:noProof/>
          <w:lang w:val="fr-CH"/>
        </w:rPr>
        <w:t xml:space="preserve">Certification et </w:t>
      </w:r>
      <w:r w:rsidRPr="009A2121">
        <w:rPr>
          <w:noProof/>
          <w:lang w:val="fr-CH"/>
        </w:rPr>
        <w:t>vérification</w:t>
      </w:r>
      <w:r>
        <w:rPr>
          <w:noProof/>
          <w:lang w:val="fr-CH"/>
        </w:rPr>
        <w:tab/>
      </w:r>
      <w:r>
        <w:rPr>
          <w:noProof/>
          <w:lang w:val="fr-CH"/>
        </w:rPr>
        <w:tab/>
      </w:r>
      <w:r w:rsidRPr="009A2121">
        <w:rPr>
          <w:noProof/>
          <w:lang w:val="fr-CH"/>
        </w:rPr>
        <w:t>15</w:t>
      </w:r>
    </w:p>
    <w:p w:rsidR="009A2121" w:rsidRDefault="009A2121" w:rsidP="009A2121">
      <w:pPr>
        <w:pStyle w:val="TOC2"/>
        <w:ind w:right="992"/>
        <w:rPr>
          <w:rFonts w:asciiTheme="minorHAnsi" w:eastAsiaTheme="minorEastAsia" w:hAnsiTheme="minorHAnsi" w:cstheme="minorBidi"/>
          <w:noProof/>
          <w:sz w:val="22"/>
          <w:szCs w:val="22"/>
          <w:lang w:eastAsia="zh-CN"/>
        </w:rPr>
      </w:pPr>
      <w:r w:rsidRPr="005B570C">
        <w:rPr>
          <w:noProof/>
          <w:lang w:val="fr-CH"/>
        </w:rPr>
        <w:t>8.2</w:t>
      </w:r>
      <w:r>
        <w:rPr>
          <w:rFonts w:asciiTheme="minorHAnsi" w:eastAsiaTheme="minorEastAsia" w:hAnsiTheme="minorHAnsi" w:cstheme="minorBidi"/>
          <w:noProof/>
          <w:sz w:val="22"/>
          <w:szCs w:val="22"/>
          <w:lang w:eastAsia="zh-CN"/>
        </w:rPr>
        <w:tab/>
      </w:r>
      <w:r w:rsidRPr="005B570C">
        <w:rPr>
          <w:noProof/>
          <w:lang w:val="fr-CH"/>
        </w:rPr>
        <w:t xml:space="preserve">Spécifications relatives aux </w:t>
      </w:r>
      <w:r w:rsidRPr="009A2121">
        <w:rPr>
          <w:noProof/>
          <w:lang w:val="fr-CH"/>
        </w:rPr>
        <w:t>licences</w:t>
      </w:r>
      <w:r>
        <w:rPr>
          <w:noProof/>
          <w:lang w:val="fr-CH"/>
        </w:rPr>
        <w:tab/>
      </w:r>
      <w:r>
        <w:rPr>
          <w:noProof/>
          <w:lang w:val="fr-CH"/>
        </w:rPr>
        <w:tab/>
      </w:r>
      <w:r w:rsidRPr="009A2121">
        <w:rPr>
          <w:noProof/>
        </w:rPr>
        <w:t>17</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8.3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Accords mutuels entre pays/</w:t>
      </w:r>
      <w:r w:rsidRPr="009A2121">
        <w:rPr>
          <w:rFonts w:asciiTheme="majorBidi" w:hAnsiTheme="majorBidi" w:cstheme="majorBidi"/>
          <w:noProof/>
          <w:lang w:val="fr-CH"/>
        </w:rPr>
        <w:t>régions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9</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Autres </w:t>
      </w:r>
      <w:r w:rsidRPr="009A2121">
        <w:rPr>
          <w:rFonts w:asciiTheme="majorBidi" w:hAnsiTheme="majorBidi" w:cstheme="majorBidi"/>
          <w:noProof/>
          <w:lang w:val="fr-CH"/>
        </w:rPr>
        <w:t>applications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19</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Annexe 1 </w:t>
      </w:r>
      <w:r w:rsidR="00F437CC">
        <w:rPr>
          <w:rFonts w:asciiTheme="majorBidi" w:hAnsiTheme="majorBidi" w:cstheme="majorBidi"/>
          <w:noProof/>
          <w:lang w:val="fr-CH"/>
        </w:rPr>
        <w:t>–</w:t>
      </w:r>
      <w:r w:rsidRPr="005B570C">
        <w:rPr>
          <w:rFonts w:asciiTheme="majorBidi" w:hAnsiTheme="majorBidi" w:cstheme="majorBidi"/>
          <w:noProof/>
          <w:lang w:val="fr-CH"/>
        </w:rPr>
        <w:t xml:space="preserve"> Autres </w:t>
      </w:r>
      <w:r w:rsidRPr="009A2121">
        <w:rPr>
          <w:rFonts w:asciiTheme="majorBidi" w:hAnsiTheme="majorBidi" w:cstheme="majorBidi"/>
          <w:noProof/>
          <w:lang w:val="fr-CH"/>
        </w:rPr>
        <w:t>applications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19</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SRD fonctionnant dans la bande 57</w:t>
      </w:r>
      <w:r w:rsidRPr="005B570C">
        <w:rPr>
          <w:rFonts w:asciiTheme="majorBidi" w:hAnsiTheme="majorBidi" w:cstheme="majorBidi"/>
          <w:noProof/>
          <w:lang w:val="fr-CH"/>
        </w:rPr>
        <w:noBreakHyphen/>
        <w:t>64 </w:t>
      </w:r>
      <w:r w:rsidRPr="009A2121">
        <w:rPr>
          <w:rFonts w:asciiTheme="majorBidi" w:hAnsiTheme="majorBidi" w:cstheme="majorBidi"/>
          <w:noProof/>
          <w:lang w:val="fr-CH"/>
        </w:rPr>
        <w:t>GHz</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19</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Indicateurs de niveau </w:t>
      </w:r>
      <w:r w:rsidRPr="009A2121">
        <w:rPr>
          <w:rFonts w:asciiTheme="majorBidi" w:hAnsiTheme="majorBidi" w:cstheme="majorBidi"/>
          <w:noProof/>
          <w:lang w:val="fr-CH"/>
        </w:rPr>
        <w:t>radiofréquence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Systèmes à </w:t>
      </w:r>
      <w:r w:rsidRPr="009A2121">
        <w:rPr>
          <w:rFonts w:asciiTheme="majorBidi" w:hAnsiTheme="majorBidi" w:cstheme="majorBidi"/>
          <w:noProof/>
          <w:lang w:val="fr-CH"/>
        </w:rPr>
        <w:t>impulsions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2.2</w:t>
      </w:r>
      <w:r w:rsidRPr="009A2121">
        <w:rPr>
          <w:rFonts w:asciiTheme="minorHAnsi" w:eastAsiaTheme="minorEastAsia" w:hAnsiTheme="minorHAnsi" w:cstheme="minorBidi"/>
          <w:noProof/>
          <w:sz w:val="22"/>
          <w:szCs w:val="22"/>
          <w:lang w:val="fr-CH" w:eastAsia="zh-CN"/>
        </w:rPr>
        <w:tab/>
      </w:r>
      <w:r w:rsidRPr="005B570C">
        <w:rPr>
          <w:noProof/>
          <w:lang w:val="fr-CH"/>
        </w:rPr>
        <w:t xml:space="preserve">Systèmes </w:t>
      </w:r>
      <w:r w:rsidRPr="009A2121">
        <w:rPr>
          <w:noProof/>
          <w:lang w:val="fr-CH"/>
        </w:rPr>
        <w:t>FMCW</w:t>
      </w:r>
      <w:r>
        <w:rPr>
          <w:noProof/>
          <w:lang w:val="fr-CH"/>
        </w:rPr>
        <w:tab/>
      </w:r>
      <w:r>
        <w:rPr>
          <w:noProof/>
          <w:lang w:val="fr-CH"/>
        </w:rPr>
        <w:tab/>
      </w:r>
      <w:r w:rsidRPr="009A2121">
        <w:rPr>
          <w:noProof/>
          <w:lang w:val="fr-CH"/>
        </w:rPr>
        <w:t>20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2.3</w:t>
      </w:r>
      <w:r w:rsidRPr="009A2121">
        <w:rPr>
          <w:rFonts w:asciiTheme="minorHAnsi" w:eastAsiaTheme="minorEastAsia" w:hAnsiTheme="minorHAnsi" w:cstheme="minorBidi"/>
          <w:noProof/>
          <w:sz w:val="22"/>
          <w:szCs w:val="22"/>
          <w:lang w:val="fr-CH" w:eastAsia="zh-CN"/>
        </w:rPr>
        <w:tab/>
      </w:r>
      <w:r w:rsidRPr="005B570C">
        <w:rPr>
          <w:noProof/>
          <w:lang w:val="fr-CH"/>
        </w:rPr>
        <w:t xml:space="preserve">Paramètres de fonctionnement des indicateurs de niveau radiofréquence et fréquences </w:t>
      </w:r>
      <w:r w:rsidRPr="009A2121">
        <w:rPr>
          <w:noProof/>
          <w:lang w:val="fr-CH"/>
        </w:rPr>
        <w:t>utilisées</w:t>
      </w:r>
      <w:r>
        <w:rPr>
          <w:noProof/>
          <w:lang w:val="fr-CH"/>
        </w:rPr>
        <w:tab/>
      </w:r>
      <w:r>
        <w:rPr>
          <w:noProof/>
          <w:lang w:val="fr-CH"/>
        </w:rPr>
        <w:tab/>
      </w:r>
      <w:r w:rsidRPr="009A2121">
        <w:rPr>
          <w:noProof/>
          <w:lang w:val="fr-CH"/>
        </w:rPr>
        <w:t>21</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Annexe </w:t>
      </w:r>
      <w:r w:rsidRPr="009A2121">
        <w:rPr>
          <w:rFonts w:asciiTheme="majorBidi" w:hAnsiTheme="majorBidi" w:cstheme="majorBidi"/>
          <w:noProof/>
          <w:lang w:val="fr-CH"/>
        </w:rPr>
        <w:t>2</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21</w:t>
      </w:r>
    </w:p>
    <w:p w:rsidR="009A2121" w:rsidRPr="009A2121" w:rsidRDefault="00F437CC" w:rsidP="009A2121">
      <w:pPr>
        <w:pStyle w:val="TOC1"/>
        <w:ind w:right="992"/>
        <w:rPr>
          <w:rFonts w:asciiTheme="minorHAnsi" w:eastAsiaTheme="minorEastAsia" w:hAnsiTheme="minorHAnsi" w:cstheme="minorBidi"/>
          <w:noProof/>
          <w:sz w:val="22"/>
          <w:szCs w:val="22"/>
          <w:lang w:val="fr-CH" w:eastAsia="zh-CN"/>
        </w:rPr>
      </w:pPr>
      <w:r>
        <w:rPr>
          <w:rFonts w:asciiTheme="majorBidi" w:hAnsiTheme="majorBidi" w:cstheme="majorBidi"/>
          <w:noProof/>
          <w:lang w:val="fr-CH"/>
        </w:rPr>
        <w:t>Appendice 1 à l'Annexe 2</w:t>
      </w:r>
      <w:r w:rsidR="009A2121" w:rsidRPr="005B570C">
        <w:rPr>
          <w:rFonts w:asciiTheme="majorBidi" w:hAnsiTheme="majorBidi" w:cstheme="majorBidi"/>
          <w:noProof/>
          <w:lang w:val="fr-CH"/>
        </w:rPr>
        <w:t xml:space="preserve"> </w:t>
      </w:r>
      <w:r w:rsidR="009A2121" w:rsidRPr="005B570C">
        <w:rPr>
          <w:rFonts w:asciiTheme="majorBidi" w:hAnsiTheme="majorBidi" w:cstheme="majorBidi"/>
          <w:bCs/>
          <w:noProof/>
          <w:lang w:val="fr-CH"/>
        </w:rPr>
        <w:t xml:space="preserve">(Région 1; pays de la CEPT) </w:t>
      </w:r>
      <w:r>
        <w:rPr>
          <w:rFonts w:asciiTheme="majorBidi" w:hAnsiTheme="majorBidi" w:cstheme="majorBidi"/>
          <w:bCs/>
          <w:noProof/>
          <w:lang w:val="fr-CH"/>
        </w:rPr>
        <w:t>–</w:t>
      </w:r>
      <w:r w:rsidR="009A2121" w:rsidRPr="005B570C">
        <w:rPr>
          <w:rFonts w:asciiTheme="majorBidi" w:hAnsiTheme="majorBidi" w:cstheme="majorBidi"/>
          <w:noProof/>
          <w:lang w:val="fr-CH"/>
        </w:rPr>
        <w:t xml:space="preserve"> Paramètres technique</w:t>
      </w:r>
      <w:r>
        <w:rPr>
          <w:rFonts w:asciiTheme="majorBidi" w:hAnsiTheme="majorBidi" w:cstheme="majorBidi"/>
          <w:noProof/>
          <w:lang w:val="fr-CH"/>
        </w:rPr>
        <w:t xml:space="preserve">s et de fonctionnement des SRD </w:t>
      </w:r>
      <w:r w:rsidR="009A2121" w:rsidRPr="005B570C">
        <w:rPr>
          <w:rFonts w:asciiTheme="majorBidi" w:hAnsiTheme="majorBidi" w:cstheme="majorBidi"/>
          <w:noProof/>
          <w:lang w:val="fr-CH"/>
        </w:rPr>
        <w:t xml:space="preserve">et fréquences </w:t>
      </w:r>
      <w:r w:rsidR="009A2121" w:rsidRPr="009A2121">
        <w:rPr>
          <w:rFonts w:asciiTheme="majorBidi" w:hAnsiTheme="majorBidi" w:cstheme="majorBidi"/>
          <w:noProof/>
          <w:lang w:val="fr-CH"/>
        </w:rPr>
        <w:t>utilisées</w:t>
      </w:r>
      <w:r w:rsidR="009A2121">
        <w:rPr>
          <w:rFonts w:asciiTheme="majorBidi" w:hAnsiTheme="majorBidi" w:cstheme="majorBidi"/>
          <w:noProof/>
          <w:lang w:val="fr-CH"/>
        </w:rPr>
        <w:tab/>
      </w:r>
      <w:r w:rsidR="009A2121">
        <w:rPr>
          <w:rFonts w:asciiTheme="majorBidi" w:hAnsiTheme="majorBidi" w:cstheme="majorBidi"/>
          <w:noProof/>
          <w:lang w:val="fr-CH"/>
        </w:rPr>
        <w:tab/>
      </w:r>
      <w:r w:rsidR="009A2121" w:rsidRPr="009A2121">
        <w:rPr>
          <w:noProof/>
          <w:lang w:val="fr-CH"/>
        </w:rPr>
        <w:t>22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Recommandation CEPT/ERC/REC 70-</w:t>
      </w:r>
      <w:r w:rsidRPr="009A2121">
        <w:rPr>
          <w:rFonts w:asciiTheme="majorBidi" w:hAnsiTheme="majorBidi" w:cstheme="majorBidi"/>
          <w:noProof/>
          <w:lang w:val="fr-CH"/>
        </w:rPr>
        <w:t>03</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Bandes de fréquences et paramètres </w:t>
      </w:r>
      <w:r w:rsidRPr="009A2121">
        <w:rPr>
          <w:rFonts w:asciiTheme="majorBidi" w:hAnsiTheme="majorBidi" w:cstheme="majorBidi"/>
          <w:noProof/>
          <w:lang w:val="fr-CH"/>
        </w:rPr>
        <w:t>correspondants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w:t>
      </w:r>
      <w:r w:rsidRPr="009A2121">
        <w:rPr>
          <w:rFonts w:asciiTheme="majorBidi" w:hAnsiTheme="majorBidi" w:cstheme="majorBidi"/>
          <w:noProof/>
          <w:lang w:val="fr-CH"/>
        </w:rPr>
        <w:t>techniques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Normes de </w:t>
      </w:r>
      <w:r w:rsidRPr="009A2121">
        <w:rPr>
          <w:rFonts w:asciiTheme="majorBidi" w:hAnsiTheme="majorBidi" w:cstheme="majorBidi"/>
          <w:noProof/>
          <w:lang w:val="fr-CH"/>
        </w:rPr>
        <w:t>l'ETSI</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CEM et </w:t>
      </w:r>
      <w:r w:rsidRPr="009A2121">
        <w:rPr>
          <w:rFonts w:asciiTheme="majorBidi" w:hAnsiTheme="majorBidi" w:cstheme="majorBidi"/>
          <w:noProof/>
          <w:lang w:val="fr-CH"/>
        </w:rPr>
        <w:t>sécurité</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24</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nationales en matière </w:t>
      </w:r>
      <w:r w:rsidRPr="009A2121">
        <w:rPr>
          <w:rFonts w:asciiTheme="majorBidi" w:hAnsiTheme="majorBidi" w:cstheme="majorBidi"/>
          <w:noProof/>
          <w:lang w:val="fr-CH"/>
        </w:rPr>
        <w:t>d'homologation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24</w:t>
      </w:r>
    </w:p>
    <w:p w:rsidR="009A2121" w:rsidRDefault="009A2121" w:rsidP="009A2121">
      <w:pPr>
        <w:pStyle w:val="TOC1"/>
        <w:ind w:right="992"/>
        <w:rPr>
          <w:rFonts w:asciiTheme="minorHAnsi" w:eastAsiaTheme="minorEastAsia" w:hAnsiTheme="minorHAnsi" w:cstheme="minorBidi"/>
          <w:noProof/>
          <w:sz w:val="22"/>
          <w:szCs w:val="22"/>
          <w:lang w:eastAsia="zh-CN"/>
        </w:rPr>
      </w:pPr>
      <w:r w:rsidRPr="005B570C">
        <w:rPr>
          <w:rFonts w:asciiTheme="majorBidi" w:hAnsiTheme="majorBidi" w:cstheme="majorBidi"/>
          <w:noProof/>
          <w:lang w:val="fr-CH"/>
        </w:rPr>
        <w:t>4</w:t>
      </w:r>
      <w:r>
        <w:rPr>
          <w:rFonts w:asciiTheme="minorHAnsi" w:eastAsiaTheme="minorEastAsia" w:hAnsiTheme="minorHAnsi" w:cstheme="minorBidi"/>
          <w:noProof/>
          <w:sz w:val="22"/>
          <w:szCs w:val="22"/>
          <w:lang w:eastAsia="zh-CN"/>
        </w:rPr>
        <w:tab/>
      </w:r>
      <w:r w:rsidRPr="005B570C">
        <w:rPr>
          <w:rFonts w:asciiTheme="majorBidi" w:hAnsiTheme="majorBidi" w:cstheme="majorBidi"/>
          <w:noProof/>
          <w:lang w:val="fr-CH"/>
        </w:rPr>
        <w:t xml:space="preserve">Autres fréquences </w:t>
      </w:r>
      <w:r w:rsidRPr="009A2121">
        <w:rPr>
          <w:rFonts w:asciiTheme="majorBidi" w:hAnsiTheme="majorBidi" w:cstheme="majorBidi"/>
          <w:noProof/>
          <w:lang w:val="fr-CH"/>
        </w:rPr>
        <w:t>utilisées</w:t>
      </w:r>
      <w:r>
        <w:rPr>
          <w:rFonts w:asciiTheme="majorBidi" w:hAnsiTheme="majorBidi" w:cstheme="majorBidi"/>
          <w:noProof/>
          <w:lang w:val="fr-CH"/>
        </w:rPr>
        <w:tab/>
      </w:r>
      <w:r>
        <w:rPr>
          <w:rFonts w:asciiTheme="majorBidi" w:hAnsiTheme="majorBidi" w:cstheme="majorBidi"/>
          <w:noProof/>
          <w:lang w:val="fr-CH"/>
        </w:rPr>
        <w:tab/>
      </w:r>
      <w:r w:rsidRPr="009A2121">
        <w:rPr>
          <w:noProof/>
        </w:rPr>
        <w:t>25</w:t>
      </w:r>
    </w:p>
    <w:p w:rsidR="00F437CC" w:rsidRDefault="00F437CC" w:rsidP="00F437CC">
      <w:pPr>
        <w:pStyle w:val="toc0"/>
        <w:rPr>
          <w:noProof/>
          <w:lang w:val="fr-CH"/>
        </w:rPr>
      </w:pPr>
      <w:r>
        <w:rPr>
          <w:noProof/>
          <w:lang w:val="fr-CH"/>
        </w:rPr>
        <w:lastRenderedPageBreak/>
        <w:tab/>
        <w:t>Page</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Puissance rayonnée ou champ </w:t>
      </w:r>
      <w:r w:rsidRPr="009A2121">
        <w:rPr>
          <w:rFonts w:asciiTheme="majorBidi" w:hAnsiTheme="majorBidi" w:cstheme="majorBidi"/>
          <w:noProof/>
          <w:lang w:val="fr-CH"/>
        </w:rPr>
        <w:t>magnétique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Antenne de </w:t>
      </w:r>
      <w:r w:rsidRPr="009A2121">
        <w:rPr>
          <w:rFonts w:asciiTheme="majorBidi" w:hAnsiTheme="majorBidi" w:cstheme="majorBidi"/>
          <w:noProof/>
          <w:lang w:val="fr-CH"/>
        </w:rPr>
        <w:t>l'émetteur</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Espacement entre </w:t>
      </w:r>
      <w:r w:rsidRPr="009A2121">
        <w:rPr>
          <w:rFonts w:asciiTheme="majorBidi" w:hAnsiTheme="majorBidi" w:cstheme="majorBidi"/>
          <w:noProof/>
          <w:lang w:val="fr-CH"/>
        </w:rPr>
        <w:t>canaux</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Catégories de facteur </w:t>
      </w:r>
      <w:r w:rsidRPr="009A2121">
        <w:rPr>
          <w:rFonts w:asciiTheme="majorBidi" w:hAnsiTheme="majorBidi" w:cstheme="majorBidi"/>
          <w:noProof/>
          <w:lang w:val="fr-CH"/>
        </w:rPr>
        <w:t>d'utilisation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5</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w:t>
      </w:r>
      <w:r w:rsidRPr="009A2121">
        <w:rPr>
          <w:rFonts w:asciiTheme="majorBidi" w:hAnsiTheme="majorBidi" w:cstheme="majorBidi"/>
          <w:noProof/>
          <w:lang w:val="fr-CH"/>
        </w:rPr>
        <w:t>administratives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26</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5.1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relatives aux </w:t>
      </w:r>
      <w:r w:rsidRPr="009A2121">
        <w:rPr>
          <w:rFonts w:asciiTheme="majorBidi" w:hAnsiTheme="majorBidi" w:cstheme="majorBidi"/>
          <w:noProof/>
          <w:lang w:val="fr-CH"/>
        </w:rPr>
        <w:t>licences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26</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5.2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Evaluation de conformité, spécifications relatives au marquage et libre </w:t>
      </w:r>
      <w:r w:rsidRPr="009A2121">
        <w:rPr>
          <w:rFonts w:asciiTheme="majorBidi" w:hAnsiTheme="majorBidi" w:cstheme="majorBidi"/>
          <w:noProof/>
          <w:lang w:val="fr-CH"/>
        </w:rPr>
        <w:t>circulation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Paramètres de </w:t>
      </w:r>
      <w:r w:rsidRPr="009A2121">
        <w:rPr>
          <w:rFonts w:asciiTheme="majorBidi" w:hAnsiTheme="majorBidi" w:cstheme="majorBidi"/>
          <w:noProof/>
          <w:lang w:val="fr-CH"/>
        </w:rPr>
        <w:t>fonctionnement</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7</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La directive R&amp;</w:t>
      </w:r>
      <w:r w:rsidRPr="009A2121">
        <w:rPr>
          <w:rFonts w:asciiTheme="majorBidi" w:hAnsiTheme="majorBidi" w:cstheme="majorBidi"/>
          <w:noProof/>
          <w:lang w:val="fr-CH"/>
        </w:rPr>
        <w:t>TTE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 xml:space="preserve">Appendice 2 à l'Annexe 2 </w:t>
      </w:r>
      <w:r w:rsidRPr="005B570C">
        <w:rPr>
          <w:rFonts w:asciiTheme="majorBidi" w:hAnsiTheme="majorBidi" w:cstheme="majorBidi"/>
          <w:noProof/>
          <w:lang w:val="fr-CH"/>
        </w:rPr>
        <w:t xml:space="preserve"> </w:t>
      </w:r>
      <w:r w:rsidRPr="005B570C">
        <w:rPr>
          <w:rFonts w:asciiTheme="majorBidi" w:hAnsiTheme="majorBidi" w:cstheme="majorBidi"/>
          <w:bCs/>
          <w:noProof/>
          <w:lang w:val="fr-CH"/>
        </w:rPr>
        <w:t xml:space="preserve">(Etats-Unis d'Amérique) </w:t>
      </w:r>
      <w:r w:rsidR="00F437CC">
        <w:rPr>
          <w:rFonts w:asciiTheme="majorBidi" w:hAnsiTheme="majorBidi" w:cstheme="majorBidi"/>
          <w:bCs/>
          <w:noProof/>
          <w:lang w:val="fr-CH"/>
        </w:rPr>
        <w:t>–</w:t>
      </w:r>
      <w:r w:rsidRPr="005B570C">
        <w:rPr>
          <w:rFonts w:asciiTheme="majorBidi" w:hAnsiTheme="majorBidi" w:cstheme="majorBidi"/>
          <w:noProof/>
          <w:lang w:val="fr-CH"/>
        </w:rPr>
        <w:t xml:space="preserve"> Précisions concernant les Règles de la FCC relatives aux émetteurs à faible puissance sans </w:t>
      </w:r>
      <w:r w:rsidRPr="009A2121">
        <w:rPr>
          <w:rFonts w:asciiTheme="majorBidi" w:hAnsiTheme="majorBidi" w:cstheme="majorBidi"/>
          <w:noProof/>
          <w:lang w:val="fr-CH"/>
        </w:rPr>
        <w:t>licence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28</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Introduction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28</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Emetteurs à faible puissance sans licence – Approche </w:t>
      </w:r>
      <w:r w:rsidRPr="009A2121">
        <w:rPr>
          <w:rFonts w:asciiTheme="majorBidi" w:hAnsiTheme="majorBidi" w:cstheme="majorBidi"/>
          <w:noProof/>
          <w:lang w:val="fr-CH"/>
        </w:rPr>
        <w:t>générale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29</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Liste de </w:t>
      </w:r>
      <w:r w:rsidRPr="009A2121">
        <w:rPr>
          <w:rFonts w:asciiTheme="majorBidi" w:hAnsiTheme="majorBidi" w:cstheme="majorBidi"/>
          <w:noProof/>
          <w:lang w:val="fr-CH"/>
        </w:rPr>
        <w:t>définitions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29</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Normes </w:t>
      </w:r>
      <w:r w:rsidRPr="009A2121">
        <w:rPr>
          <w:rFonts w:asciiTheme="majorBidi" w:hAnsiTheme="majorBidi" w:cstheme="majorBidi"/>
          <w:noProof/>
          <w:lang w:val="fr-CH"/>
        </w:rPr>
        <w:t>techniques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30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Limites des émissions par </w:t>
      </w:r>
      <w:r w:rsidRPr="009A2121">
        <w:rPr>
          <w:rFonts w:asciiTheme="majorBidi" w:hAnsiTheme="majorBidi" w:cstheme="majorBidi"/>
          <w:noProof/>
          <w:lang w:val="fr-CH"/>
        </w:rPr>
        <w:t>conduction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30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Limites des émissions par </w:t>
      </w:r>
      <w:r w:rsidRPr="009A2121">
        <w:rPr>
          <w:rFonts w:asciiTheme="majorBidi" w:hAnsiTheme="majorBidi" w:cstheme="majorBidi"/>
          <w:noProof/>
          <w:lang w:val="fr-CH"/>
        </w:rPr>
        <w:t>rayonnement</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30</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5</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w:t>
      </w:r>
      <w:r w:rsidRPr="009A2121">
        <w:rPr>
          <w:rFonts w:asciiTheme="majorBidi" w:hAnsiTheme="majorBidi" w:cstheme="majorBidi"/>
          <w:noProof/>
          <w:lang w:val="fr-CH"/>
        </w:rPr>
        <w:t>d'antenne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41</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Bandes avec </w:t>
      </w:r>
      <w:r w:rsidRPr="009A2121">
        <w:rPr>
          <w:rFonts w:asciiTheme="majorBidi" w:hAnsiTheme="majorBidi" w:cstheme="majorBidi"/>
          <w:noProof/>
          <w:lang w:val="fr-CH"/>
        </w:rPr>
        <w:t>restrictions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noProof/>
          <w:lang w:val="fr-CH"/>
        </w:rPr>
        <w:t>7</w:t>
      </w:r>
      <w:r w:rsidRPr="009A2121">
        <w:rPr>
          <w:rFonts w:asciiTheme="minorHAnsi" w:eastAsiaTheme="minorEastAsia" w:hAnsiTheme="minorHAnsi" w:cstheme="minorBidi"/>
          <w:noProof/>
          <w:sz w:val="22"/>
          <w:szCs w:val="22"/>
          <w:lang w:val="fr-CH" w:eastAsia="zh-CN"/>
        </w:rPr>
        <w:tab/>
      </w:r>
      <w:r w:rsidRPr="005B570C">
        <w:rPr>
          <w:noProof/>
          <w:lang w:val="fr-CH"/>
        </w:rPr>
        <w:t xml:space="preserve">Autorisation des </w:t>
      </w:r>
      <w:r w:rsidRPr="009A2121">
        <w:rPr>
          <w:noProof/>
          <w:lang w:val="fr-CH"/>
        </w:rPr>
        <w:t>équipements</w:t>
      </w:r>
      <w:r>
        <w:rPr>
          <w:noProof/>
          <w:lang w:val="fr-CH"/>
        </w:rPr>
        <w:tab/>
      </w:r>
      <w:r>
        <w:rPr>
          <w:noProof/>
          <w:lang w:val="fr-CH"/>
        </w:rPr>
        <w:tab/>
      </w:r>
      <w:r w:rsidRPr="009A2121">
        <w:rPr>
          <w:noProof/>
          <w:lang w:val="fr-CH"/>
        </w:rPr>
        <w:t>42</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7.1</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Certification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43</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7.2</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Vérification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44</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8</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Cas </w:t>
      </w:r>
      <w:r w:rsidRPr="009A2121">
        <w:rPr>
          <w:rFonts w:asciiTheme="majorBidi" w:hAnsiTheme="majorBidi" w:cstheme="majorBidi"/>
          <w:noProof/>
          <w:lang w:val="fr-CH"/>
        </w:rPr>
        <w:t>particuliers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8.1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Téléphones sans </w:t>
      </w:r>
      <w:r w:rsidRPr="009A2121">
        <w:rPr>
          <w:rFonts w:asciiTheme="majorBidi" w:hAnsiTheme="majorBidi" w:cstheme="majorBidi"/>
          <w:noProof/>
          <w:lang w:val="fr-CH"/>
        </w:rPr>
        <w:t>cordon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8.2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Systèmes hertziens dans les </w:t>
      </w:r>
      <w:r w:rsidRPr="009A2121">
        <w:rPr>
          <w:rFonts w:asciiTheme="majorBidi" w:hAnsiTheme="majorBidi" w:cstheme="majorBidi"/>
          <w:noProof/>
          <w:lang w:val="fr-CH"/>
        </w:rPr>
        <w:t>tunnels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8.3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Emetteurs fabriqués à titre privé non destinés à la </w:t>
      </w:r>
      <w:r w:rsidRPr="009A2121">
        <w:rPr>
          <w:rFonts w:asciiTheme="majorBidi" w:hAnsiTheme="majorBidi" w:cstheme="majorBidi"/>
          <w:noProof/>
          <w:lang w:val="fr-CH"/>
        </w:rPr>
        <w:t>vente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9</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Foire aux </w:t>
      </w:r>
      <w:r w:rsidRPr="009A2121">
        <w:rPr>
          <w:rFonts w:asciiTheme="majorBidi" w:hAnsiTheme="majorBidi" w:cstheme="majorBidi"/>
          <w:noProof/>
          <w:lang w:val="fr-CH"/>
        </w:rPr>
        <w:t>questions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46</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9.1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Que se passe-t-il en cas de vente, importation ou utilisation d'émetteurs à faible puissance non conformes?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46</w:t>
      </w:r>
    </w:p>
    <w:p w:rsidR="00F437CC" w:rsidRDefault="00F437CC" w:rsidP="00F437CC">
      <w:pPr>
        <w:pStyle w:val="toc0"/>
        <w:rPr>
          <w:noProof/>
          <w:lang w:val="fr-CH"/>
        </w:rPr>
      </w:pPr>
      <w:r>
        <w:rPr>
          <w:noProof/>
          <w:lang w:val="fr-CH"/>
        </w:rPr>
        <w:lastRenderedPageBreak/>
        <w:tab/>
        <w:t>Page</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9.2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Quelles modifications peut-on apporter à un dispositif autorisé par la FCC sans qu'une nouvelle autorisation de la FCC ne soit nécessaire?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46</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9.3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Quelle est la relation entre µV/m et W?</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3 à l'Annexe 2  </w:t>
      </w:r>
      <w:r w:rsidRPr="005B570C">
        <w:rPr>
          <w:rFonts w:asciiTheme="majorBidi" w:hAnsiTheme="majorBidi" w:cstheme="majorBidi"/>
          <w:bCs/>
          <w:noProof/>
          <w:lang w:val="fr-CH"/>
        </w:rPr>
        <w:t xml:space="preserve">(République populaire de Chine) </w:t>
      </w:r>
      <w:r w:rsidR="00F437CC">
        <w:rPr>
          <w:rFonts w:asciiTheme="majorBidi" w:hAnsiTheme="majorBidi" w:cstheme="majorBidi"/>
          <w:bCs/>
          <w:noProof/>
          <w:lang w:val="fr-CH"/>
        </w:rPr>
        <w:t>–</w:t>
      </w:r>
      <w:r w:rsidRPr="005B570C">
        <w:rPr>
          <w:rFonts w:asciiTheme="majorBidi" w:hAnsiTheme="majorBidi" w:cstheme="majorBidi"/>
          <w:noProof/>
          <w:lang w:val="fr-CH"/>
        </w:rPr>
        <w:t xml:space="preserve"> Dispositions et paramètres techniques concernant les SRD en </w:t>
      </w:r>
      <w:r w:rsidRPr="009A2121">
        <w:rPr>
          <w:rFonts w:asciiTheme="majorBidi" w:hAnsiTheme="majorBidi" w:cstheme="majorBidi"/>
          <w:noProof/>
          <w:lang w:val="fr-CH"/>
        </w:rPr>
        <w:t>Chine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48</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Paramètres </w:t>
      </w:r>
      <w:r w:rsidRPr="009A2121">
        <w:rPr>
          <w:rFonts w:asciiTheme="majorBidi" w:hAnsiTheme="majorBidi" w:cstheme="majorBidi"/>
          <w:noProof/>
          <w:lang w:val="fr-CH"/>
        </w:rPr>
        <w:t>techniques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48</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Téléphone analogique sans </w:t>
      </w:r>
      <w:r w:rsidRPr="009A2121">
        <w:rPr>
          <w:rFonts w:asciiTheme="majorBidi" w:hAnsiTheme="majorBidi" w:cstheme="majorBidi"/>
          <w:noProof/>
          <w:lang w:val="fr-CH"/>
        </w:rPr>
        <w:t>cordon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48</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Emetteurs audio hertziens et appareils de mesure destinés à des applications </w:t>
      </w:r>
      <w:r w:rsidRPr="009A2121">
        <w:rPr>
          <w:rFonts w:asciiTheme="majorBidi" w:hAnsiTheme="majorBidi" w:cstheme="majorBidi"/>
          <w:noProof/>
          <w:lang w:val="fr-CH"/>
        </w:rPr>
        <w:t>civiles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48</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Dispositifs de télécommande de modèles réduits et de </w:t>
      </w:r>
      <w:r w:rsidRPr="009A2121">
        <w:rPr>
          <w:rFonts w:asciiTheme="majorBidi" w:hAnsiTheme="majorBidi" w:cstheme="majorBidi"/>
          <w:noProof/>
          <w:lang w:val="fr-CH"/>
        </w:rPr>
        <w:t>jouets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Equipements de radiocommunications mobiles privées en bande </w:t>
      </w:r>
      <w:r w:rsidRPr="009A2121">
        <w:rPr>
          <w:rFonts w:asciiTheme="majorBidi" w:hAnsiTheme="majorBidi" w:cstheme="majorBidi"/>
          <w:noProof/>
          <w:lang w:val="fr-CH"/>
        </w:rPr>
        <w:t>publique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1.5</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Dispositifs radio généraux de </w:t>
      </w:r>
      <w:r w:rsidRPr="009A2121">
        <w:rPr>
          <w:rFonts w:asciiTheme="majorBidi" w:hAnsiTheme="majorBidi" w:cstheme="majorBidi"/>
          <w:noProof/>
          <w:lang w:val="fr-CH"/>
        </w:rPr>
        <w:t>télécommande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49</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1.6</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Emetteurs de télémesure </w:t>
      </w:r>
      <w:r w:rsidRPr="009A2121">
        <w:rPr>
          <w:rFonts w:asciiTheme="majorBidi" w:hAnsiTheme="majorBidi" w:cstheme="majorBidi"/>
          <w:noProof/>
          <w:lang w:val="fr-CH"/>
        </w:rPr>
        <w:t>biomédicale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1.7</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Equipements de </w:t>
      </w:r>
      <w:r w:rsidRPr="009A2121">
        <w:rPr>
          <w:rFonts w:asciiTheme="majorBidi" w:hAnsiTheme="majorBidi" w:cstheme="majorBidi"/>
          <w:noProof/>
          <w:lang w:val="fr-CH"/>
        </w:rPr>
        <w:t>levage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1.8</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Equipements de </w:t>
      </w:r>
      <w:r w:rsidRPr="009A2121">
        <w:rPr>
          <w:rFonts w:asciiTheme="majorBidi" w:hAnsiTheme="majorBidi" w:cstheme="majorBidi"/>
          <w:noProof/>
          <w:lang w:val="fr-CH"/>
        </w:rPr>
        <w:t>pesée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1.9</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Equipements radio de télécommande utilisés dans </w:t>
      </w:r>
      <w:r w:rsidRPr="009A2121">
        <w:rPr>
          <w:rFonts w:asciiTheme="majorBidi" w:hAnsiTheme="majorBidi" w:cstheme="majorBidi"/>
          <w:noProof/>
          <w:lang w:val="fr-CH"/>
        </w:rPr>
        <w:t>l'industrie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1.10</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Equipements pour le transport de </w:t>
      </w:r>
      <w:r w:rsidRPr="009A2121">
        <w:rPr>
          <w:rFonts w:asciiTheme="majorBidi" w:hAnsiTheme="majorBidi" w:cstheme="majorBidi"/>
          <w:noProof/>
          <w:lang w:val="fr-CH"/>
        </w:rPr>
        <w:t>données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Dispositifs radio de commande destinés à des applications </w:t>
      </w:r>
      <w:r w:rsidRPr="009A2121">
        <w:rPr>
          <w:rFonts w:asciiTheme="majorBidi" w:hAnsiTheme="majorBidi" w:cstheme="majorBidi"/>
          <w:noProof/>
          <w:lang w:val="fr-CH"/>
        </w:rPr>
        <w:t>civiles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51</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Autres </w:t>
      </w:r>
      <w:r w:rsidRPr="009A2121">
        <w:rPr>
          <w:rFonts w:asciiTheme="majorBidi" w:hAnsiTheme="majorBidi" w:cstheme="majorBidi"/>
          <w:noProof/>
          <w:lang w:val="fr-CH"/>
        </w:rPr>
        <w:t>SRD</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51</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Téléphone numérique sans </w:t>
      </w:r>
      <w:r w:rsidRPr="009A2121">
        <w:rPr>
          <w:rFonts w:asciiTheme="majorBidi" w:hAnsiTheme="majorBidi" w:cstheme="majorBidi"/>
          <w:noProof/>
          <w:lang w:val="fr-CH"/>
        </w:rPr>
        <w:t>cordon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52</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1.14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Radars pour automobiles (radars anticollision)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Paramètres de </w:t>
      </w:r>
      <w:r w:rsidRPr="009A2121">
        <w:rPr>
          <w:rFonts w:asciiTheme="majorBidi" w:hAnsiTheme="majorBidi" w:cstheme="majorBidi"/>
          <w:noProof/>
          <w:lang w:val="fr-CH"/>
        </w:rPr>
        <w:t>fonctionnement</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Spécifications </w:t>
      </w:r>
      <w:r w:rsidRPr="009A2121">
        <w:rPr>
          <w:rFonts w:asciiTheme="majorBidi" w:hAnsiTheme="majorBidi" w:cstheme="majorBidi"/>
          <w:noProof/>
          <w:lang w:val="fr-CH"/>
        </w:rPr>
        <w:t>générales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54</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Plages de fréquences pour la mesure des rayonnements non </w:t>
      </w:r>
      <w:r w:rsidRPr="009A2121">
        <w:rPr>
          <w:rFonts w:asciiTheme="majorBidi" w:hAnsiTheme="majorBidi" w:cstheme="majorBidi"/>
          <w:noProof/>
          <w:lang w:val="fr-CH"/>
        </w:rPr>
        <w:t>essentiels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54</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3.2</w:t>
      </w:r>
      <w:r w:rsidRPr="009A2121">
        <w:rPr>
          <w:rFonts w:asciiTheme="minorHAnsi" w:eastAsiaTheme="minorEastAsia" w:hAnsiTheme="minorHAnsi" w:cstheme="minorBidi"/>
          <w:noProof/>
          <w:sz w:val="22"/>
          <w:szCs w:val="22"/>
          <w:lang w:val="fr-CH" w:eastAsia="zh-CN"/>
        </w:rPr>
        <w:tab/>
      </w:r>
      <w:r w:rsidRPr="005B570C">
        <w:rPr>
          <w:noProof/>
          <w:lang w:val="fr-CH"/>
        </w:rPr>
        <w:t xml:space="preserve">Limites des rayonnements non </w:t>
      </w:r>
      <w:r w:rsidRPr="009A2121">
        <w:rPr>
          <w:noProof/>
          <w:lang w:val="fr-CH"/>
        </w:rPr>
        <w:t>essentiels</w:t>
      </w:r>
      <w:r>
        <w:rPr>
          <w:noProof/>
          <w:lang w:val="fr-CH"/>
        </w:rPr>
        <w:tab/>
      </w:r>
      <w:r>
        <w:rPr>
          <w:noProof/>
          <w:lang w:val="fr-CH"/>
        </w:rPr>
        <w:tab/>
      </w:r>
      <w:r w:rsidRPr="009A2121">
        <w:rPr>
          <w:noProof/>
          <w:lang w:val="fr-CH"/>
        </w:rPr>
        <w:t>55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bCs/>
          <w:noProof/>
          <w:lang w:val="fr-CH"/>
        </w:rPr>
        <w:t>3.2.1</w:t>
      </w:r>
      <w:r w:rsidRPr="009A2121">
        <w:rPr>
          <w:rFonts w:asciiTheme="minorHAnsi" w:eastAsiaTheme="minorEastAsia" w:hAnsiTheme="minorHAnsi" w:cstheme="minorBidi"/>
          <w:noProof/>
          <w:sz w:val="22"/>
          <w:szCs w:val="22"/>
          <w:lang w:val="fr-CH" w:eastAsia="zh-CN"/>
        </w:rPr>
        <w:tab/>
      </w:r>
      <w:r w:rsidRPr="005B570C">
        <w:rPr>
          <w:noProof/>
          <w:lang w:val="fr-CH"/>
        </w:rPr>
        <w:t xml:space="preserve">Le tableau ci-après indique les limites des rayonnements non essentiels lorsqu'un émetteur émet à la puissance </w:t>
      </w:r>
      <w:r w:rsidRPr="009A2121">
        <w:rPr>
          <w:noProof/>
          <w:lang w:val="fr-CH"/>
        </w:rPr>
        <w:t>maximale</w:t>
      </w:r>
      <w:r>
        <w:rPr>
          <w:noProof/>
          <w:lang w:val="fr-CH"/>
        </w:rPr>
        <w:tab/>
      </w:r>
      <w:r>
        <w:rPr>
          <w:noProof/>
          <w:lang w:val="fr-CH"/>
        </w:rPr>
        <w:tab/>
      </w:r>
      <w:r w:rsidRPr="009A2121">
        <w:rPr>
          <w:noProof/>
          <w:lang w:val="fr-CH"/>
        </w:rPr>
        <w:t>55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4 à l'Annexe 2  </w:t>
      </w:r>
      <w:r w:rsidRPr="005B570C">
        <w:rPr>
          <w:rFonts w:asciiTheme="majorBidi" w:hAnsiTheme="majorBidi" w:cstheme="majorBidi"/>
          <w:bCs/>
          <w:noProof/>
          <w:lang w:val="fr-CH"/>
        </w:rPr>
        <w:t xml:space="preserve">(Japon) </w:t>
      </w:r>
      <w:r w:rsidR="00F437CC">
        <w:rPr>
          <w:rFonts w:asciiTheme="majorBidi" w:hAnsiTheme="majorBidi" w:cstheme="majorBidi"/>
          <w:bCs/>
          <w:noProof/>
          <w:lang w:val="fr-CH"/>
        </w:rPr>
        <w:t>–</w:t>
      </w:r>
      <w:r w:rsidRPr="005B570C">
        <w:rPr>
          <w:rFonts w:asciiTheme="majorBidi" w:hAnsiTheme="majorBidi" w:cstheme="majorBidi"/>
          <w:noProof/>
          <w:lang w:val="fr-CH"/>
        </w:rPr>
        <w:t xml:space="preserve"> Spécifications japonaises relatives aux dispositifs de radiocommunication à courte </w:t>
      </w:r>
      <w:r w:rsidRPr="009A2121">
        <w:rPr>
          <w:rFonts w:asciiTheme="majorBidi" w:hAnsiTheme="majorBidi" w:cstheme="majorBidi"/>
          <w:noProof/>
          <w:lang w:val="fr-CH"/>
        </w:rPr>
        <w:t>portée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56</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Stations de radiocommunication émettant à une puissance extrêmement </w:t>
      </w:r>
      <w:r w:rsidRPr="009A2121">
        <w:rPr>
          <w:rFonts w:asciiTheme="majorBidi" w:hAnsiTheme="majorBidi" w:cstheme="majorBidi"/>
          <w:noProof/>
          <w:lang w:val="fr-CH"/>
        </w:rPr>
        <w:t>faible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56</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Stations de radiocommunication à faible </w:t>
      </w:r>
      <w:r w:rsidRPr="009A2121">
        <w:rPr>
          <w:rFonts w:asciiTheme="majorBidi" w:hAnsiTheme="majorBidi" w:cstheme="majorBidi"/>
          <w:noProof/>
          <w:lang w:val="fr-CH"/>
        </w:rPr>
        <w:t>puissance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57</w:t>
      </w:r>
    </w:p>
    <w:p w:rsidR="00F437CC" w:rsidRDefault="00F437CC" w:rsidP="00F437CC">
      <w:pPr>
        <w:pStyle w:val="toc0"/>
        <w:keepNext/>
        <w:keepLines/>
        <w:rPr>
          <w:noProof/>
          <w:lang w:val="fr-CH"/>
        </w:rPr>
      </w:pPr>
      <w:r>
        <w:rPr>
          <w:noProof/>
          <w:lang w:val="fr-CH"/>
        </w:rPr>
        <w:lastRenderedPageBreak/>
        <w:tab/>
        <w:t>Page</w:t>
      </w:r>
    </w:p>
    <w:p w:rsidR="009A2121" w:rsidRPr="009A2121" w:rsidRDefault="009A2121" w:rsidP="00F437CC">
      <w:pPr>
        <w:pStyle w:val="TOC1"/>
        <w:keepNext/>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5 à l'Annexe 2  </w:t>
      </w:r>
      <w:r w:rsidRPr="005B570C">
        <w:rPr>
          <w:rFonts w:asciiTheme="majorBidi" w:hAnsiTheme="majorBidi" w:cstheme="majorBidi"/>
          <w:bCs/>
          <w:noProof/>
          <w:lang w:val="fr-CH"/>
        </w:rPr>
        <w:t xml:space="preserve">(République de Corée) </w:t>
      </w:r>
      <w:r w:rsidR="00F437CC">
        <w:rPr>
          <w:rFonts w:asciiTheme="majorBidi" w:hAnsiTheme="majorBidi" w:cstheme="majorBidi"/>
          <w:bCs/>
          <w:noProof/>
          <w:lang w:val="fr-CH"/>
        </w:rPr>
        <w:t>–</w:t>
      </w:r>
      <w:r w:rsidRPr="005B570C">
        <w:rPr>
          <w:rFonts w:asciiTheme="majorBidi" w:hAnsiTheme="majorBidi" w:cstheme="majorBidi"/>
          <w:noProof/>
          <w:lang w:val="fr-CH"/>
        </w:rPr>
        <w:t xml:space="preserve"> Paramètres techniques et fréquences utilisées pour les SRD en </w:t>
      </w:r>
      <w:r w:rsidRPr="009A2121">
        <w:rPr>
          <w:rFonts w:asciiTheme="majorBidi" w:hAnsiTheme="majorBidi" w:cstheme="majorBidi"/>
          <w:noProof/>
          <w:lang w:val="fr-CH"/>
        </w:rPr>
        <w:t>Corée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65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Introduction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65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Paramètres techniques et fréquences utilisées pour les </w:t>
      </w:r>
      <w:r w:rsidRPr="009A2121">
        <w:rPr>
          <w:rFonts w:asciiTheme="majorBidi" w:hAnsiTheme="majorBidi" w:cstheme="majorBidi"/>
          <w:noProof/>
          <w:lang w:val="fr-CH"/>
        </w:rPr>
        <w:t>SRD</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65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spacing w:val="-2"/>
          <w:lang w:val="fr-CH"/>
        </w:rPr>
        <w:t xml:space="preserve">Dispositifs à faible puissance et SRD </w:t>
      </w:r>
      <w:r w:rsidRPr="009A2121">
        <w:rPr>
          <w:rFonts w:asciiTheme="majorBidi" w:hAnsiTheme="majorBidi" w:cstheme="majorBidi"/>
          <w:noProof/>
          <w:spacing w:val="-2"/>
          <w:lang w:val="fr-CH"/>
        </w:rPr>
        <w:t>spécifiques</w:t>
      </w:r>
      <w:r>
        <w:rPr>
          <w:rFonts w:asciiTheme="majorBidi" w:hAnsiTheme="majorBidi" w:cstheme="majorBidi"/>
          <w:noProof/>
          <w:spacing w:val="-2"/>
          <w:lang w:val="fr-CH"/>
        </w:rPr>
        <w:tab/>
      </w:r>
      <w:r>
        <w:rPr>
          <w:rFonts w:asciiTheme="majorBidi" w:hAnsiTheme="majorBidi" w:cstheme="majorBidi"/>
          <w:noProof/>
          <w:spacing w:val="-2"/>
          <w:lang w:val="fr-CH"/>
        </w:rPr>
        <w:tab/>
      </w:r>
      <w:r w:rsidRPr="009A2121">
        <w:rPr>
          <w:noProof/>
          <w:lang w:val="fr-CH"/>
        </w:rPr>
        <w:t>65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2.2</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Instruments de </w:t>
      </w:r>
      <w:r w:rsidRPr="009A2121">
        <w:rPr>
          <w:rFonts w:asciiTheme="majorBidi" w:hAnsiTheme="majorBidi" w:cstheme="majorBidi"/>
          <w:noProof/>
          <w:lang w:val="fr-CH"/>
        </w:rPr>
        <w:t>mesure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2.3</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Récepteurs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2.4</w:t>
      </w:r>
      <w:r w:rsidRPr="009A2121">
        <w:rPr>
          <w:rFonts w:asciiTheme="minorHAnsi" w:eastAsiaTheme="minorEastAsia" w:hAnsiTheme="minorHAnsi" w:cstheme="minorBidi"/>
          <w:noProof/>
          <w:sz w:val="22"/>
          <w:szCs w:val="22"/>
          <w:lang w:val="fr-CH" w:eastAsia="zh-CN"/>
        </w:rPr>
        <w:tab/>
      </w:r>
      <w:r w:rsidRPr="005B570C">
        <w:rPr>
          <w:noProof/>
          <w:lang w:val="fr-CH"/>
        </w:rPr>
        <w:t xml:space="preserve">Equipements de radiocommunication destinés à servir de relais aux services de radiodiffusion et de radiocommunication publics dans des zones </w:t>
      </w:r>
      <w:r w:rsidRPr="009A2121">
        <w:rPr>
          <w:noProof/>
          <w:lang w:val="fr-CH"/>
        </w:rPr>
        <w:t>d'ombre</w:t>
      </w:r>
      <w:r>
        <w:rPr>
          <w:noProof/>
          <w:lang w:val="fr-CH"/>
        </w:rPr>
        <w:tab/>
      </w:r>
      <w:r>
        <w:rPr>
          <w:noProof/>
          <w:lang w:val="fr-CH"/>
        </w:rPr>
        <w:tab/>
      </w:r>
      <w:r w:rsidRPr="009A2121">
        <w:rPr>
          <w:noProof/>
          <w:lang w:val="fr-CH"/>
        </w:rPr>
        <w:t>70</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2.5</w:t>
      </w:r>
      <w:r w:rsidRPr="009A2121">
        <w:rPr>
          <w:rFonts w:asciiTheme="minorHAnsi" w:eastAsiaTheme="minorEastAsia" w:hAnsiTheme="minorHAnsi" w:cstheme="minorBidi"/>
          <w:noProof/>
          <w:sz w:val="22"/>
          <w:szCs w:val="22"/>
          <w:lang w:val="fr-CH" w:eastAsia="zh-CN"/>
        </w:rPr>
        <w:tab/>
      </w:r>
      <w:r w:rsidRPr="005B570C">
        <w:rPr>
          <w:noProof/>
          <w:lang w:val="fr-CH"/>
        </w:rPr>
        <w:t xml:space="preserve">Instruments de </w:t>
      </w:r>
      <w:r w:rsidRPr="009A2121">
        <w:rPr>
          <w:noProof/>
          <w:lang w:val="fr-CH"/>
        </w:rPr>
        <w:t>mesure</w:t>
      </w:r>
      <w:r>
        <w:rPr>
          <w:noProof/>
          <w:lang w:val="fr-CH"/>
        </w:rPr>
        <w:tab/>
      </w:r>
      <w:r>
        <w:rPr>
          <w:noProof/>
          <w:lang w:val="fr-CH"/>
        </w:rPr>
        <w:tab/>
      </w:r>
      <w:r w:rsidRPr="009A2121">
        <w:rPr>
          <w:noProof/>
          <w:lang w:val="fr-CH"/>
        </w:rPr>
        <w:t>71</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2.6</w:t>
      </w:r>
      <w:r w:rsidRPr="009A2121">
        <w:rPr>
          <w:rFonts w:asciiTheme="minorHAnsi" w:eastAsiaTheme="minorEastAsia" w:hAnsiTheme="minorHAnsi" w:cstheme="minorBidi"/>
          <w:noProof/>
          <w:sz w:val="22"/>
          <w:szCs w:val="22"/>
          <w:lang w:val="fr-CH" w:eastAsia="zh-CN"/>
        </w:rPr>
        <w:tab/>
      </w:r>
      <w:r w:rsidRPr="009A2121">
        <w:rPr>
          <w:noProof/>
          <w:lang w:val="fr-CH"/>
        </w:rPr>
        <w:t>Récepteurs</w:t>
      </w:r>
      <w:r>
        <w:rPr>
          <w:noProof/>
          <w:lang w:val="fr-CH"/>
        </w:rPr>
        <w:tab/>
      </w:r>
      <w:r>
        <w:rPr>
          <w:noProof/>
          <w:lang w:val="fr-CH"/>
        </w:rPr>
        <w:tab/>
      </w:r>
      <w:r w:rsidRPr="009A2121">
        <w:rPr>
          <w:noProof/>
          <w:lang w:val="fr-CH"/>
        </w:rPr>
        <w:t>71</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eastAsia="ko-KR"/>
        </w:rPr>
        <w:t>2.7</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eastAsia="ko-KR"/>
        </w:rPr>
        <w:t xml:space="preserve">Equipements de radiocommunication destinés à servir de relais aux services de radiodiffusion et de radiocommunication publics dans des zones </w:t>
      </w:r>
      <w:r w:rsidRPr="009A2121">
        <w:rPr>
          <w:rFonts w:asciiTheme="majorBidi" w:hAnsiTheme="majorBidi" w:cstheme="majorBidi"/>
          <w:noProof/>
          <w:lang w:val="fr-CH" w:eastAsia="ko-KR"/>
        </w:rPr>
        <w:t>d'ombre</w:t>
      </w:r>
      <w:r>
        <w:rPr>
          <w:rFonts w:asciiTheme="majorBidi" w:hAnsiTheme="majorBidi" w:cstheme="majorBidi"/>
          <w:noProof/>
          <w:lang w:val="fr-CH" w:eastAsia="ko-KR"/>
        </w:rPr>
        <w:tab/>
      </w:r>
      <w:r>
        <w:rPr>
          <w:rFonts w:asciiTheme="majorBidi" w:hAnsiTheme="majorBidi" w:cstheme="majorBidi"/>
          <w:noProof/>
          <w:lang w:val="fr-CH" w:eastAsia="ko-KR"/>
        </w:rPr>
        <w:tab/>
      </w:r>
      <w:r w:rsidRPr="009A2121">
        <w:rPr>
          <w:noProof/>
          <w:lang w:val="fr-CH"/>
        </w:rPr>
        <w:t>71</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6 à l'Annexe 2  (République fédérative du Brésil) </w:t>
      </w:r>
      <w:r w:rsidR="00F437CC">
        <w:rPr>
          <w:rFonts w:asciiTheme="majorBidi" w:hAnsiTheme="majorBidi" w:cstheme="majorBidi"/>
          <w:noProof/>
          <w:lang w:val="fr-CH"/>
        </w:rPr>
        <w:t>–</w:t>
      </w:r>
      <w:r w:rsidRPr="005B570C">
        <w:rPr>
          <w:rFonts w:asciiTheme="majorBidi" w:hAnsiTheme="majorBidi" w:cstheme="majorBidi"/>
          <w:noProof/>
          <w:lang w:val="fr-CH"/>
        </w:rPr>
        <w:t xml:space="preserve"> Réglementation sur les équipements de radiocommunication à rayonnement restreint au </w:t>
      </w:r>
      <w:r w:rsidRPr="009A2121">
        <w:rPr>
          <w:rFonts w:asciiTheme="majorBidi" w:hAnsiTheme="majorBidi" w:cstheme="majorBidi"/>
          <w:noProof/>
          <w:lang w:val="fr-CH"/>
        </w:rPr>
        <w:t>Brésil</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1</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Introduction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2</w:t>
      </w:r>
      <w:r w:rsidRPr="009A2121">
        <w:rPr>
          <w:rFonts w:asciiTheme="minorHAnsi" w:eastAsiaTheme="minorEastAsia" w:hAnsiTheme="minorHAnsi" w:cstheme="minorBidi"/>
          <w:noProof/>
          <w:sz w:val="22"/>
          <w:szCs w:val="22"/>
          <w:lang w:val="fr-CH" w:eastAsia="zh-CN"/>
        </w:rPr>
        <w:tab/>
      </w:r>
      <w:r w:rsidRPr="009A2121">
        <w:rPr>
          <w:rFonts w:asciiTheme="majorBidi" w:hAnsiTheme="majorBidi" w:cstheme="majorBidi"/>
          <w:noProof/>
          <w:lang w:val="fr-CH"/>
        </w:rPr>
        <w:t>Définitions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72</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3</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Conditions </w:t>
      </w:r>
      <w:r w:rsidRPr="009A2121">
        <w:rPr>
          <w:rFonts w:asciiTheme="majorBidi" w:hAnsiTheme="majorBidi" w:cstheme="majorBidi"/>
          <w:noProof/>
          <w:lang w:val="fr-CH"/>
        </w:rPr>
        <w:t>générales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74</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4</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Bandes de fréquences avec </w:t>
      </w:r>
      <w:r w:rsidRPr="009A2121">
        <w:rPr>
          <w:rFonts w:asciiTheme="majorBidi" w:hAnsiTheme="majorBidi" w:cstheme="majorBidi"/>
          <w:noProof/>
          <w:lang w:val="fr-CH"/>
        </w:rPr>
        <w:t>restrictions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5</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Limites générales des </w:t>
      </w:r>
      <w:r w:rsidRPr="009A2121">
        <w:rPr>
          <w:rFonts w:asciiTheme="majorBidi" w:hAnsiTheme="majorBidi" w:cstheme="majorBidi"/>
          <w:noProof/>
          <w:lang w:val="fr-CH"/>
        </w:rPr>
        <w:t>émissions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75</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6</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Exceptions ou exclusions par rapport aux limites </w:t>
      </w:r>
      <w:r w:rsidRPr="009A2121">
        <w:rPr>
          <w:rFonts w:asciiTheme="majorBidi" w:hAnsiTheme="majorBidi" w:cstheme="majorBidi"/>
          <w:noProof/>
          <w:lang w:val="fr-CH"/>
        </w:rPr>
        <w:t>générales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77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7</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Procédures de certification et </w:t>
      </w:r>
      <w:r w:rsidRPr="009A2121">
        <w:rPr>
          <w:rFonts w:asciiTheme="majorBidi" w:hAnsiTheme="majorBidi" w:cstheme="majorBidi"/>
          <w:noProof/>
          <w:lang w:val="fr-CH"/>
        </w:rPr>
        <w:t>d'autorisation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85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7.1</w:t>
      </w:r>
      <w:r w:rsidRPr="009A2121">
        <w:rPr>
          <w:rFonts w:asciiTheme="minorHAnsi" w:eastAsiaTheme="minorEastAsia" w:hAnsiTheme="minorHAnsi" w:cstheme="minorBidi"/>
          <w:noProof/>
          <w:sz w:val="22"/>
          <w:szCs w:val="22"/>
          <w:lang w:val="fr-CH" w:eastAsia="zh-CN"/>
        </w:rPr>
        <w:tab/>
      </w:r>
      <w:r w:rsidRPr="005B570C">
        <w:rPr>
          <w:rFonts w:asciiTheme="majorBidi" w:hAnsiTheme="majorBidi" w:cstheme="majorBidi"/>
          <w:noProof/>
          <w:lang w:val="fr-CH"/>
        </w:rPr>
        <w:t xml:space="preserve">Validité et procédure concernant </w:t>
      </w:r>
      <w:r w:rsidRPr="009A2121">
        <w:rPr>
          <w:rFonts w:asciiTheme="majorBidi" w:hAnsiTheme="majorBidi" w:cstheme="majorBidi"/>
          <w:noProof/>
          <w:lang w:val="fr-CH"/>
        </w:rPr>
        <w:t>l'autorisation</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85</w:t>
      </w:r>
    </w:p>
    <w:p w:rsidR="009A2121" w:rsidRPr="009A2121" w:rsidRDefault="009A2121" w:rsidP="009A2121">
      <w:pPr>
        <w:pStyle w:val="TOC2"/>
        <w:ind w:right="992"/>
        <w:rPr>
          <w:rFonts w:asciiTheme="minorHAnsi" w:eastAsiaTheme="minorEastAsia" w:hAnsiTheme="minorHAnsi" w:cstheme="minorBidi"/>
          <w:noProof/>
          <w:sz w:val="22"/>
          <w:szCs w:val="22"/>
          <w:lang w:val="fr-CH" w:eastAsia="zh-CN"/>
        </w:rPr>
      </w:pPr>
      <w:r w:rsidRPr="005B570C">
        <w:rPr>
          <w:noProof/>
          <w:lang w:val="fr-CH"/>
        </w:rPr>
        <w:t>7.2</w:t>
      </w:r>
      <w:r w:rsidRPr="009A2121">
        <w:rPr>
          <w:rFonts w:asciiTheme="minorHAnsi" w:eastAsiaTheme="minorEastAsia" w:hAnsiTheme="minorHAnsi" w:cstheme="minorBidi"/>
          <w:noProof/>
          <w:sz w:val="22"/>
          <w:szCs w:val="22"/>
          <w:lang w:val="fr-CH" w:eastAsia="zh-CN"/>
        </w:rPr>
        <w:tab/>
      </w:r>
      <w:r w:rsidRPr="009A2121">
        <w:rPr>
          <w:noProof/>
          <w:lang w:val="fr-CH"/>
        </w:rPr>
        <w:t>Autorisation</w:t>
      </w:r>
      <w:r>
        <w:rPr>
          <w:noProof/>
          <w:lang w:val="fr-CH"/>
        </w:rPr>
        <w:tab/>
      </w:r>
      <w:r>
        <w:rPr>
          <w:noProof/>
          <w:lang w:val="fr-CH"/>
        </w:rPr>
        <w:tab/>
      </w:r>
      <w:r w:rsidRPr="009A2121">
        <w:rPr>
          <w:noProof/>
          <w:lang w:val="fr-CH"/>
        </w:rPr>
        <w:t>86</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7 à l'Annexe 2 </w:t>
      </w:r>
      <w:r w:rsidR="00F437CC">
        <w:rPr>
          <w:rFonts w:asciiTheme="majorBidi" w:hAnsiTheme="majorBidi" w:cstheme="majorBidi"/>
          <w:noProof/>
          <w:lang w:val="fr-CH"/>
        </w:rPr>
        <w:t>–</w:t>
      </w:r>
      <w:r w:rsidRPr="005B570C">
        <w:rPr>
          <w:rFonts w:asciiTheme="majorBidi" w:hAnsiTheme="majorBidi" w:cstheme="majorBidi"/>
          <w:noProof/>
          <w:lang w:val="fr-CH"/>
        </w:rPr>
        <w:t xml:space="preserve"> Réglementation des Emirats arabes unis relative à l'utilisation  de SRD et d'équipements à faible </w:t>
      </w:r>
      <w:r w:rsidRPr="009A2121">
        <w:rPr>
          <w:rFonts w:asciiTheme="majorBidi" w:hAnsiTheme="majorBidi" w:cstheme="majorBidi"/>
          <w:noProof/>
          <w:lang w:val="fr-CH"/>
        </w:rPr>
        <w:t>puissance</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87</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8 à l'Annexe 2 </w:t>
      </w:r>
      <w:r w:rsidR="00F437CC">
        <w:rPr>
          <w:rFonts w:asciiTheme="majorBidi" w:hAnsiTheme="majorBidi" w:cstheme="majorBidi"/>
          <w:noProof/>
          <w:lang w:val="fr-CH"/>
        </w:rPr>
        <w:t>–</w:t>
      </w:r>
      <w:r w:rsidRPr="005B570C">
        <w:rPr>
          <w:rFonts w:asciiTheme="majorBidi" w:hAnsiTheme="majorBidi" w:cstheme="majorBidi"/>
          <w:noProof/>
          <w:lang w:val="fr-CH"/>
        </w:rPr>
        <w:t xml:space="preserve"> Paramètres techniques et fréquences utilisées pour les SRD dans la Communauté régionale des </w:t>
      </w:r>
      <w:r w:rsidRPr="009A2121">
        <w:rPr>
          <w:rFonts w:asciiTheme="majorBidi" w:hAnsiTheme="majorBidi" w:cstheme="majorBidi"/>
          <w:noProof/>
          <w:lang w:val="fr-CH"/>
        </w:rPr>
        <w:t>communications</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90</w:t>
      </w:r>
    </w:p>
    <w:p w:rsidR="009A2121" w:rsidRPr="009A2121" w:rsidRDefault="009A2121" w:rsidP="009A2121">
      <w:pPr>
        <w:pStyle w:val="TOC1"/>
        <w:ind w:right="992"/>
        <w:rPr>
          <w:rFonts w:asciiTheme="minorHAnsi" w:eastAsiaTheme="minorEastAsia" w:hAnsiTheme="minorHAnsi" w:cstheme="minorBidi"/>
          <w:noProof/>
          <w:sz w:val="22"/>
          <w:szCs w:val="22"/>
          <w:lang w:val="fr-CH" w:eastAsia="zh-CN"/>
        </w:rPr>
      </w:pPr>
      <w:r w:rsidRPr="005B570C">
        <w:rPr>
          <w:rFonts w:asciiTheme="majorBidi" w:hAnsiTheme="majorBidi" w:cstheme="majorBidi"/>
          <w:noProof/>
          <w:lang w:val="fr-CH"/>
        </w:rPr>
        <w:t xml:space="preserve">Appendice 9 à l'Annexe 2 </w:t>
      </w:r>
      <w:r w:rsidR="00F437CC">
        <w:rPr>
          <w:rFonts w:asciiTheme="majorBidi" w:hAnsiTheme="majorBidi" w:cstheme="majorBidi"/>
          <w:noProof/>
          <w:lang w:val="fr-CH"/>
        </w:rPr>
        <w:t>–</w:t>
      </w:r>
      <w:r w:rsidRPr="005B570C">
        <w:rPr>
          <w:rFonts w:asciiTheme="majorBidi" w:hAnsiTheme="majorBidi" w:cstheme="majorBidi"/>
          <w:noProof/>
          <w:lang w:val="fr-CH"/>
        </w:rPr>
        <w:t xml:space="preserve"> Paramètres techniques et fréquences utilisées pour les SRD dans quelques pays/territoires membres de l'APT  (Brunéi Darussalam, Chine (Hong Kong), Malaisie, Philippines, Nouvelle-Zélande, Singapour et Viet Nam)</w:t>
      </w:r>
      <w:r>
        <w:rPr>
          <w:rFonts w:asciiTheme="majorBidi" w:hAnsiTheme="majorBidi" w:cstheme="majorBidi"/>
          <w:noProof/>
          <w:lang w:val="fr-CH"/>
        </w:rPr>
        <w:tab/>
      </w:r>
      <w:r>
        <w:rPr>
          <w:rFonts w:asciiTheme="majorBidi" w:hAnsiTheme="majorBidi" w:cstheme="majorBidi"/>
          <w:noProof/>
          <w:lang w:val="fr-CH"/>
        </w:rPr>
        <w:tab/>
      </w:r>
      <w:r w:rsidRPr="009A2121">
        <w:rPr>
          <w:noProof/>
          <w:lang w:val="fr-CH"/>
        </w:rPr>
        <w:t>113</w:t>
      </w:r>
    </w:p>
    <w:p w:rsidR="00CF0581" w:rsidRDefault="00CF0581" w:rsidP="00CF0581">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CF0581" w:rsidRPr="00BF6B21" w:rsidRDefault="00CF0581" w:rsidP="009A2121">
      <w:pPr>
        <w:pStyle w:val="Heading1"/>
        <w:spacing w:before="240"/>
        <w:rPr>
          <w:lang w:val="fr-CH"/>
        </w:rPr>
      </w:pPr>
      <w:bookmarkStart w:id="12" w:name="_Toc389741825"/>
      <w:bookmarkStart w:id="13" w:name="_Toc389744596"/>
      <w:r w:rsidRPr="00BF6B21">
        <w:rPr>
          <w:lang w:val="fr-CH"/>
        </w:rPr>
        <w:lastRenderedPageBreak/>
        <w:t>1</w:t>
      </w:r>
      <w:r w:rsidRPr="00BF6B21">
        <w:rPr>
          <w:lang w:val="fr-CH"/>
        </w:rPr>
        <w:tab/>
      </w:r>
      <w:r w:rsidRPr="00BF6B21">
        <w:rPr>
          <w:noProof/>
          <w:lang w:val="fr-CH"/>
        </w:rPr>
        <w:t>Introduction</w:t>
      </w:r>
      <w:bookmarkEnd w:id="6"/>
      <w:bookmarkEnd w:id="7"/>
      <w:bookmarkEnd w:id="8"/>
      <w:bookmarkEnd w:id="9"/>
      <w:bookmarkEnd w:id="10"/>
      <w:bookmarkEnd w:id="11"/>
      <w:bookmarkEnd w:id="12"/>
      <w:bookmarkEnd w:id="13"/>
    </w:p>
    <w:p w:rsidR="00CF0581" w:rsidRPr="00BF6B21" w:rsidRDefault="00CF0581" w:rsidP="00CF0581">
      <w:pPr>
        <w:rPr>
          <w:szCs w:val="24"/>
          <w:lang w:val="fr-CH"/>
        </w:rPr>
      </w:pPr>
      <w:r w:rsidRPr="00BF6B21">
        <w:rPr>
          <w:noProof/>
          <w:szCs w:val="24"/>
          <w:lang w:val="fr-CH"/>
        </w:rPr>
        <w:t xml:space="preserve">Le présent Rapport contient des paramètres communs, techniques et non techniques, pour les dispositifs de radiocommunication à courte portée (SRD, </w:t>
      </w:r>
      <w:r w:rsidRPr="00BF6B21">
        <w:rPr>
          <w:i/>
          <w:noProof/>
          <w:szCs w:val="24"/>
          <w:lang w:val="fr-CH"/>
        </w:rPr>
        <w:t>short-range radiocommunication device</w:t>
      </w:r>
      <w:r w:rsidRPr="00BF6B21">
        <w:rPr>
          <w:noProof/>
          <w:szCs w:val="24"/>
          <w:lang w:val="fr-CH"/>
        </w:rPr>
        <w:t>) ainsi que des méthodes largement reconnues pour gérer leur utilisation à l'échelle nationale.</w:t>
      </w:r>
      <w:r w:rsidRPr="00BF6B21">
        <w:rPr>
          <w:szCs w:val="24"/>
          <w:lang w:val="fr-CH"/>
        </w:rPr>
        <w:t xml:space="preserve"> </w:t>
      </w:r>
      <w:r w:rsidRPr="00BF6B21">
        <w:rPr>
          <w:noProof/>
          <w:szCs w:val="24"/>
          <w:lang w:val="fr-CH"/>
        </w:rPr>
        <w:t>Lors de l'utilisation du présent Rapport, il faut bien avoir à l'esprit qu'il représente les points de vue les plus largement acceptés mais il ne faut pas considérer que tous les paramètres donnés sont acceptés dans tous les pays.</w:t>
      </w:r>
    </w:p>
    <w:p w:rsidR="00CF0581" w:rsidRPr="00BF6B21" w:rsidRDefault="00CF0581" w:rsidP="00CF0581">
      <w:pPr>
        <w:rPr>
          <w:szCs w:val="24"/>
          <w:lang w:val="fr-CH"/>
        </w:rPr>
      </w:pPr>
      <w:r w:rsidRPr="00BF6B21">
        <w:rPr>
          <w:noProof/>
          <w:szCs w:val="24"/>
          <w:lang w:val="fr-CH"/>
        </w:rPr>
        <w:t>Il faut aussi avoir à l'esprit que la structure de l'utilisation des radiocommunications n'est pas statique.</w:t>
      </w:r>
      <w:r w:rsidRPr="00BF6B21">
        <w:rPr>
          <w:szCs w:val="24"/>
          <w:lang w:val="fr-CH"/>
        </w:rPr>
        <w:t xml:space="preserve"> </w:t>
      </w:r>
      <w:r w:rsidRPr="00BF6B21">
        <w:rPr>
          <w:noProof/>
          <w:szCs w:val="24"/>
          <w:lang w:val="fr-CH"/>
        </w:rPr>
        <w:t>Elle évolue en permanence afin de refléter les nombreux changements qui s'opèrent dans l'environnement des radiocommunications, notamment dans le domaine des techniques.</w:t>
      </w:r>
      <w:r w:rsidRPr="00BF6B21">
        <w:rPr>
          <w:szCs w:val="24"/>
          <w:lang w:val="fr-CH"/>
        </w:rPr>
        <w:t xml:space="preserve"> </w:t>
      </w:r>
      <w:r w:rsidRPr="00BF6B21">
        <w:rPr>
          <w:noProof/>
          <w:szCs w:val="24"/>
          <w:lang w:val="fr-CH"/>
        </w:rPr>
        <w:t>Les paramètres radioélectriques doivent refléter ces changements et les points de vue énoncés dans le présent Rapport feront donc l'objet d'un réexamen périodique.</w:t>
      </w:r>
    </w:p>
    <w:p w:rsidR="00CF0581" w:rsidRPr="00BF6B21" w:rsidRDefault="00CF0581" w:rsidP="00CF0581">
      <w:pPr>
        <w:rPr>
          <w:szCs w:val="24"/>
          <w:lang w:val="fr-CH"/>
        </w:rPr>
      </w:pPr>
      <w:r w:rsidRPr="00BF6B21">
        <w:rPr>
          <w:noProof/>
          <w:szCs w:val="24"/>
          <w:lang w:val="fr-CH"/>
        </w:rPr>
        <w:t>Par ailleurs, presque toutes les administrations ont encore des réglementations nationales.</w:t>
      </w:r>
      <w:r w:rsidRPr="00BF6B21">
        <w:rPr>
          <w:szCs w:val="24"/>
          <w:lang w:val="fr-CH"/>
        </w:rPr>
        <w:t xml:space="preserve"> </w:t>
      </w:r>
      <w:r w:rsidRPr="00BF6B21">
        <w:rPr>
          <w:noProof/>
          <w:szCs w:val="24"/>
          <w:lang w:val="fr-CH"/>
        </w:rPr>
        <w:t>C'est pourquoi il est recommandé à ceux qui souhaitent mettre au point ou commercialiser des SRD fondés sur le présent Rapport, de prendre contact avec l'administration nationale compétente pour vérifier que la situation présentée ici s'applique.</w:t>
      </w:r>
    </w:p>
    <w:p w:rsidR="00CF0581" w:rsidRPr="00BF6B21" w:rsidRDefault="00CF0581" w:rsidP="00CF0581">
      <w:pPr>
        <w:rPr>
          <w:szCs w:val="24"/>
          <w:lang w:val="fr-CH"/>
        </w:rPr>
      </w:pPr>
      <w:r w:rsidRPr="00BF6B21">
        <w:rPr>
          <w:noProof/>
          <w:szCs w:val="24"/>
          <w:lang w:val="fr-CH"/>
        </w:rPr>
        <w:t>Les SRD sont utilisés pratiquement partout.</w:t>
      </w:r>
      <w:r w:rsidRPr="00BF6B21">
        <w:rPr>
          <w:szCs w:val="24"/>
          <w:lang w:val="fr-CH"/>
        </w:rPr>
        <w:t xml:space="preserve"> </w:t>
      </w:r>
      <w:r w:rsidRPr="00BF6B21">
        <w:rPr>
          <w:noProof/>
          <w:szCs w:val="24"/>
          <w:lang w:val="fr-CH"/>
        </w:rPr>
        <w:t>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w:t>
      </w:r>
      <w:r w:rsidRPr="00BF6B21">
        <w:rPr>
          <w:szCs w:val="24"/>
          <w:lang w:val="fr-CH"/>
        </w:rPr>
        <w:t xml:space="preserve"> </w:t>
      </w:r>
      <w:r w:rsidRPr="00BF6B21">
        <w:rPr>
          <w:noProof/>
          <w:szCs w:val="24"/>
          <w:lang w:val="fr-CH"/>
        </w:rPr>
        <w:t>Quel que soit l'instant considéré, la plupart des personnes se trouvent à quelques mètres de produits grand public utilisant des SRD.</w:t>
      </w:r>
    </w:p>
    <w:p w:rsidR="00CF0581" w:rsidRPr="00BF6B21" w:rsidRDefault="00CF0581" w:rsidP="00CF0581">
      <w:pPr>
        <w:keepNext/>
        <w:keepLines/>
        <w:rPr>
          <w:szCs w:val="24"/>
          <w:lang w:val="fr-CH"/>
        </w:rPr>
      </w:pPr>
      <w:r w:rsidRPr="00BF6B21">
        <w:rPr>
          <w:noProof/>
          <w:szCs w:val="24"/>
          <w:lang w:val="fr-CH"/>
        </w:rPr>
        <w:t>Les SRD fonctionnent sur diverses fréquences.</w:t>
      </w:r>
      <w:r w:rsidRPr="00BF6B21">
        <w:rPr>
          <w:szCs w:val="24"/>
          <w:lang w:val="fr-CH"/>
        </w:rPr>
        <w:t xml:space="preserve"> </w:t>
      </w:r>
      <w:r w:rsidRPr="00BF6B21">
        <w:rPr>
          <w:noProof/>
          <w:szCs w:val="24"/>
          <w:lang w:val="fr-CH"/>
        </w:rPr>
        <w:t>Ils doivent utiliser ces fréquences en partage avec d'autres applications radio et il leur est généralement interdit de causer des brouillages préjudiciables à ces applications ou de demander à être protégés vis-à-vis de celles-ci.</w:t>
      </w:r>
      <w:r w:rsidRPr="00BF6B21">
        <w:rPr>
          <w:szCs w:val="24"/>
          <w:lang w:val="fr-CH"/>
        </w:rPr>
        <w:t xml:space="preserve"> </w:t>
      </w:r>
      <w:r w:rsidRPr="00BF6B21">
        <w:rPr>
          <w:noProof/>
          <w:szCs w:val="24"/>
          <w:lang w:val="fr-CH"/>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CF0581" w:rsidRPr="00BF6B21" w:rsidRDefault="00CF0581" w:rsidP="00CF0581">
      <w:pPr>
        <w:rPr>
          <w:szCs w:val="24"/>
          <w:lang w:val="fr-CH"/>
        </w:rPr>
      </w:pPr>
      <w:r w:rsidRPr="00BF6B21">
        <w:rPr>
          <w:noProof/>
          <w:szCs w:val="24"/>
          <w:lang w:val="fr-CH"/>
        </w:rPr>
        <w:t>Toutefois, certaines administrations nationales peuvent établir des services de radiocommunication qui utilisent des SRD et dont l'importance pour le grand public est telle qu'une certaine protection de ces dispositifs contre les brouillages préjudiciables est nécessaire, sans qu'il n'en résulte d'effet négatif pour les autres administrations.</w:t>
      </w:r>
      <w:r w:rsidRPr="00BF6B21">
        <w:rPr>
          <w:szCs w:val="24"/>
          <w:lang w:val="fr-CH"/>
        </w:rPr>
        <w:t xml:space="preserve"> </w:t>
      </w:r>
      <w:r w:rsidRPr="00BF6B21">
        <w:rPr>
          <w:noProof/>
          <w:szCs w:val="24"/>
          <w:lang w:val="fr-CH"/>
        </w:rPr>
        <w:t>Un exemple est défini ci-dessous:</w:t>
      </w:r>
      <w:r w:rsidRPr="00BF6B21">
        <w:rPr>
          <w:szCs w:val="24"/>
          <w:lang w:val="fr-CH"/>
        </w:rPr>
        <w:t xml:space="preserve"> </w:t>
      </w:r>
      <w:r w:rsidRPr="00BF6B21">
        <w:rPr>
          <w:noProof/>
          <w:szCs w:val="24"/>
          <w:lang w:val="fr-CH"/>
        </w:rPr>
        <w:t>le dispositif de communication utilisant des implants médicaux actifs à ultra faible puissance, qui est régi par des réglementations nationales.</w:t>
      </w:r>
    </w:p>
    <w:p w:rsidR="00CF0581" w:rsidRPr="00BF6B21" w:rsidRDefault="00CF0581" w:rsidP="00CF0581">
      <w:pPr>
        <w:rPr>
          <w:szCs w:val="24"/>
          <w:lang w:val="fr-CH"/>
        </w:rPr>
      </w:pPr>
      <w:r w:rsidRPr="00BF6B21">
        <w:rPr>
          <w:noProof/>
          <w:szCs w:val="24"/>
          <w:lang w:val="fr-CH"/>
        </w:rPr>
        <w:t>Le présent Rapport comporte deux annexes.</w:t>
      </w:r>
      <w:r w:rsidRPr="00BF6B21">
        <w:rPr>
          <w:szCs w:val="24"/>
          <w:lang w:val="fr-CH"/>
        </w:rPr>
        <w:t xml:space="preserve"> </w:t>
      </w:r>
      <w:r w:rsidRPr="00BF6B21">
        <w:rPr>
          <w:noProof/>
          <w:szCs w:val="24"/>
          <w:lang w:val="fr-CH"/>
        </w:rPr>
        <w:t>L'Annexe 1 contient les paramètres techniques de plusieurs types d'autres applications.</w:t>
      </w:r>
      <w:r w:rsidRPr="00BF6B21">
        <w:rPr>
          <w:szCs w:val="24"/>
          <w:lang w:val="fr-CH"/>
        </w:rPr>
        <w:t xml:space="preserve"> </w:t>
      </w:r>
      <w:r w:rsidRPr="00BF6B21">
        <w:rPr>
          <w:noProof/>
          <w:szCs w:val="24"/>
          <w:lang w:val="fr-CH"/>
        </w:rPr>
        <w:t>L'Annexe 2 donne des informations sur des réglementations nationales/régionales dans lesquelles figurent les paramètres techniques et de fonctionnement et les fréquences utilisées:</w:t>
      </w:r>
      <w:r w:rsidRPr="00BF6B21">
        <w:rPr>
          <w:szCs w:val="24"/>
          <w:lang w:val="fr-CH"/>
        </w:rPr>
        <w:t xml:space="preserve"> </w:t>
      </w:r>
      <w:r w:rsidRPr="00BF6B21">
        <w:rPr>
          <w:noProof/>
          <w:szCs w:val="24"/>
          <w:lang w:val="fr-CH"/>
        </w:rPr>
        <w:t>ces informations figurent dans des appendices à l'Annexe 2.</w:t>
      </w:r>
    </w:p>
    <w:p w:rsidR="00CF0581" w:rsidRPr="00BF6B21" w:rsidRDefault="00CF0581" w:rsidP="00CF0581">
      <w:pPr>
        <w:pStyle w:val="Heading1"/>
        <w:rPr>
          <w:szCs w:val="24"/>
          <w:lang w:val="fr-CH"/>
        </w:rPr>
      </w:pPr>
      <w:bookmarkStart w:id="14" w:name="_Toc283218272"/>
      <w:bookmarkStart w:id="15" w:name="_Toc287278380"/>
      <w:bookmarkStart w:id="16" w:name="_Toc287279641"/>
      <w:bookmarkStart w:id="17" w:name="_Toc288225935"/>
      <w:bookmarkStart w:id="18" w:name="_Toc288480923"/>
      <w:bookmarkStart w:id="19" w:name="_Toc305146454"/>
      <w:bookmarkStart w:id="20" w:name="_Toc389741826"/>
      <w:bookmarkStart w:id="21" w:name="_Toc389744597"/>
      <w:r w:rsidRPr="00BF6B21">
        <w:rPr>
          <w:szCs w:val="24"/>
          <w:lang w:val="fr-CH"/>
        </w:rPr>
        <w:t>2</w:t>
      </w:r>
      <w:r w:rsidRPr="00BF6B21">
        <w:rPr>
          <w:szCs w:val="24"/>
          <w:lang w:val="fr-CH"/>
        </w:rPr>
        <w:tab/>
      </w:r>
      <w:r w:rsidRPr="00BF6B21">
        <w:rPr>
          <w:noProof/>
          <w:szCs w:val="24"/>
          <w:lang w:val="fr-CH"/>
        </w:rPr>
        <w:t>Définition des dispositifs de radiocommunication à courte portée</w:t>
      </w:r>
      <w:bookmarkEnd w:id="14"/>
      <w:bookmarkEnd w:id="15"/>
      <w:bookmarkEnd w:id="16"/>
      <w:bookmarkEnd w:id="17"/>
      <w:bookmarkEnd w:id="18"/>
      <w:bookmarkEnd w:id="19"/>
      <w:bookmarkEnd w:id="20"/>
      <w:bookmarkEnd w:id="21"/>
    </w:p>
    <w:p w:rsidR="00CF0581" w:rsidRPr="00BF6B21" w:rsidRDefault="00CF0581" w:rsidP="00CF0581">
      <w:pPr>
        <w:rPr>
          <w:b/>
          <w:szCs w:val="24"/>
          <w:lang w:val="fr-CH"/>
        </w:rPr>
      </w:pPr>
      <w:r w:rsidRPr="00BF6B21">
        <w:rPr>
          <w:noProof/>
          <w:szCs w:val="24"/>
          <w:lang w:val="fr-CH"/>
        </w:rPr>
        <w:t xml:space="preserve">Dans le cadre du présent Rapport, le terme dispositifs de radiocommunication à courte portée (SRD, </w:t>
      </w:r>
      <w:r w:rsidRPr="00BF6B21">
        <w:rPr>
          <w:i/>
          <w:noProof/>
          <w:szCs w:val="24"/>
          <w:lang w:val="fr-CH"/>
        </w:rPr>
        <w:t>short-range radiocommunication device</w:t>
      </w:r>
      <w:r w:rsidRPr="00BF6B21">
        <w:rPr>
          <w:noProof/>
          <w:szCs w:val="24"/>
          <w:lang w:val="fr-CH"/>
        </w:rPr>
        <w:t>) désigne les émetteurs radioélectriques qui assurent des communications unidirectionnelles ou bidirectionnelles et pour lesquels la probabilité de causer des brouillages à d'autres équipements de radiocommunication est faible</w:t>
      </w:r>
      <w:r w:rsidRPr="00BF6B21">
        <w:rPr>
          <w:b/>
          <w:noProof/>
          <w:szCs w:val="24"/>
          <w:lang w:val="fr-CH"/>
        </w:rPr>
        <w:t>.</w:t>
      </w:r>
    </w:p>
    <w:p w:rsidR="00CF0581" w:rsidRPr="00BF6B21" w:rsidRDefault="00CF0581" w:rsidP="00CF0581">
      <w:pPr>
        <w:rPr>
          <w:szCs w:val="24"/>
          <w:lang w:val="fr-CH"/>
        </w:rPr>
      </w:pPr>
      <w:r w:rsidRPr="00BF6B21">
        <w:rPr>
          <w:noProof/>
          <w:szCs w:val="24"/>
          <w:lang w:val="fr-CH"/>
        </w:rPr>
        <w:lastRenderedPageBreak/>
        <w:t>Ces dispositifs sont autorisés à fonctionner sous réserve de ne pas causer de brouillages et de ne pas demander à être protégés contre les brouillages.</w:t>
      </w:r>
    </w:p>
    <w:p w:rsidR="00CF0581" w:rsidRPr="00BF6B21" w:rsidRDefault="00CF0581" w:rsidP="00CF0581">
      <w:pPr>
        <w:rPr>
          <w:szCs w:val="24"/>
          <w:lang w:val="fr-CH"/>
        </w:rPr>
      </w:pPr>
      <w:r w:rsidRPr="00BF6B21">
        <w:rPr>
          <w:noProof/>
          <w:szCs w:val="24"/>
          <w:lang w:val="fr-CH"/>
        </w:rPr>
        <w:t>Les SRD utilisent des antennes intégrées, spécialisées ou externes, tous les types de modulation et de disposition des canaux pouvant être autorisés sous réserve du respect des normes ou réglementations nationales applicables</w:t>
      </w:r>
      <w:r w:rsidRPr="00BF6B21">
        <w:rPr>
          <w:b/>
          <w:noProof/>
          <w:szCs w:val="24"/>
          <w:lang w:val="fr-CH"/>
        </w:rPr>
        <w:t>.</w:t>
      </w:r>
    </w:p>
    <w:p w:rsidR="00CF0581" w:rsidRPr="00BF6B21" w:rsidRDefault="00CF0581" w:rsidP="00CF0581">
      <w:pPr>
        <w:rPr>
          <w:szCs w:val="24"/>
          <w:lang w:val="fr-CH"/>
        </w:rPr>
      </w:pPr>
      <w:r w:rsidRPr="00BF6B21">
        <w:rPr>
          <w:noProof/>
          <w:szCs w:val="24"/>
          <w:lang w:val="fr-CH"/>
        </w:rPr>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CF0581" w:rsidRPr="00BF6B21" w:rsidRDefault="00CF0581" w:rsidP="00CF0581">
      <w:pPr>
        <w:pStyle w:val="Heading1"/>
        <w:rPr>
          <w:szCs w:val="24"/>
          <w:lang w:val="fr-CH"/>
        </w:rPr>
      </w:pPr>
      <w:bookmarkStart w:id="22" w:name="_Toc283218273"/>
      <w:bookmarkStart w:id="23" w:name="_Toc287278381"/>
      <w:bookmarkStart w:id="24" w:name="_Toc287279642"/>
      <w:bookmarkStart w:id="25" w:name="_Toc288225936"/>
      <w:bookmarkStart w:id="26" w:name="_Toc288480924"/>
      <w:bookmarkStart w:id="27" w:name="_Toc305146455"/>
      <w:bookmarkStart w:id="28" w:name="_Toc389741827"/>
      <w:bookmarkStart w:id="29" w:name="_Toc389744598"/>
      <w:r w:rsidRPr="00BF6B21">
        <w:rPr>
          <w:szCs w:val="24"/>
          <w:lang w:val="fr-CH"/>
        </w:rPr>
        <w:t>3</w:t>
      </w:r>
      <w:r w:rsidRPr="00BF6B21">
        <w:rPr>
          <w:szCs w:val="24"/>
          <w:lang w:val="fr-CH"/>
        </w:rPr>
        <w:tab/>
      </w:r>
      <w:r w:rsidRPr="00BF6B21">
        <w:rPr>
          <w:noProof/>
          <w:szCs w:val="24"/>
          <w:lang w:val="fr-CH"/>
        </w:rPr>
        <w:t>Applications</w:t>
      </w:r>
      <w:bookmarkEnd w:id="22"/>
      <w:bookmarkEnd w:id="23"/>
      <w:bookmarkEnd w:id="24"/>
      <w:bookmarkEnd w:id="25"/>
      <w:bookmarkEnd w:id="26"/>
      <w:bookmarkEnd w:id="27"/>
      <w:bookmarkEnd w:id="28"/>
      <w:bookmarkEnd w:id="29"/>
    </w:p>
    <w:p w:rsidR="00CF0581" w:rsidRPr="00BF6B21" w:rsidRDefault="00CF0581" w:rsidP="00CF0581">
      <w:pPr>
        <w:rPr>
          <w:szCs w:val="24"/>
          <w:lang w:val="fr-CH"/>
        </w:rPr>
      </w:pPr>
      <w:r w:rsidRPr="00BF6B21">
        <w:rPr>
          <w:noProof/>
          <w:szCs w:val="24"/>
          <w:lang w:val="fr-CH"/>
        </w:rPr>
        <w:t>Les différentes applications assurées par ces dispositifs étant nombreuses, on ne peut pas donner de description exhaustive, toutefois, on peut énumérer les catégories suivantes de SRD:</w:t>
      </w:r>
    </w:p>
    <w:p w:rsidR="00CF0581" w:rsidRPr="00BF6B21" w:rsidRDefault="00CF0581" w:rsidP="00CF0581">
      <w:pPr>
        <w:pStyle w:val="Heading2"/>
        <w:rPr>
          <w:szCs w:val="24"/>
          <w:lang w:val="fr-CH"/>
        </w:rPr>
      </w:pPr>
      <w:bookmarkStart w:id="30" w:name="_Toc283218274"/>
      <w:bookmarkStart w:id="31" w:name="_Toc287278382"/>
      <w:bookmarkStart w:id="32" w:name="_Toc287279643"/>
      <w:bookmarkStart w:id="33" w:name="_Toc288225937"/>
      <w:bookmarkStart w:id="34" w:name="_Toc288480925"/>
      <w:bookmarkStart w:id="35" w:name="_Toc305146456"/>
      <w:bookmarkStart w:id="36" w:name="_Toc389741828"/>
      <w:bookmarkStart w:id="37" w:name="_Toc389744599"/>
      <w:r w:rsidRPr="00BF6B21">
        <w:rPr>
          <w:szCs w:val="24"/>
          <w:lang w:val="fr-CH"/>
        </w:rPr>
        <w:t>3.1</w:t>
      </w:r>
      <w:r w:rsidRPr="00BF6B21">
        <w:rPr>
          <w:szCs w:val="24"/>
          <w:lang w:val="fr-CH"/>
        </w:rPr>
        <w:tab/>
      </w:r>
      <w:r w:rsidRPr="00BF6B21">
        <w:rPr>
          <w:noProof/>
          <w:szCs w:val="24"/>
          <w:lang w:val="fr-CH"/>
        </w:rPr>
        <w:t>Télécommande</w:t>
      </w:r>
      <w:bookmarkEnd w:id="30"/>
      <w:bookmarkEnd w:id="31"/>
      <w:bookmarkEnd w:id="32"/>
      <w:bookmarkEnd w:id="33"/>
      <w:bookmarkEnd w:id="34"/>
      <w:bookmarkEnd w:id="35"/>
      <w:bookmarkEnd w:id="36"/>
      <w:bookmarkEnd w:id="37"/>
    </w:p>
    <w:p w:rsidR="00CF0581" w:rsidRPr="00BF6B21" w:rsidRDefault="00CF0581" w:rsidP="00CF0581">
      <w:pPr>
        <w:rPr>
          <w:szCs w:val="24"/>
          <w:lang w:val="fr-CH"/>
        </w:rPr>
      </w:pPr>
      <w:r w:rsidRPr="00BF6B21">
        <w:rPr>
          <w:noProof/>
          <w:szCs w:val="24"/>
          <w:lang w:val="fr-CH"/>
        </w:rPr>
        <w:t>Utilisation des radiocommunications pour la transmission de signaux permettant de lancer, modifier ou mettre fin à distance à des fonctions d'un équipement.</w:t>
      </w:r>
    </w:p>
    <w:p w:rsidR="00CF0581" w:rsidRPr="00BF6B21" w:rsidRDefault="00CF0581" w:rsidP="00CF0581">
      <w:pPr>
        <w:pStyle w:val="Heading2"/>
        <w:rPr>
          <w:szCs w:val="24"/>
          <w:lang w:val="fr-CH"/>
        </w:rPr>
      </w:pPr>
      <w:bookmarkStart w:id="38" w:name="_Toc283218275"/>
      <w:bookmarkStart w:id="39" w:name="_Toc287278383"/>
      <w:bookmarkStart w:id="40" w:name="_Toc287279644"/>
      <w:bookmarkStart w:id="41" w:name="_Toc288225938"/>
      <w:bookmarkStart w:id="42" w:name="_Toc288480926"/>
      <w:bookmarkStart w:id="43" w:name="_Toc305146457"/>
      <w:bookmarkStart w:id="44" w:name="_Toc389741829"/>
      <w:bookmarkStart w:id="45" w:name="_Toc389744600"/>
      <w:r w:rsidRPr="00BF6B21">
        <w:rPr>
          <w:szCs w:val="24"/>
          <w:lang w:val="fr-CH"/>
        </w:rPr>
        <w:t>3.2</w:t>
      </w:r>
      <w:r w:rsidRPr="00BF6B21">
        <w:rPr>
          <w:szCs w:val="24"/>
          <w:lang w:val="fr-CH"/>
        </w:rPr>
        <w:tab/>
      </w:r>
      <w:r w:rsidRPr="00BF6B21">
        <w:rPr>
          <w:noProof/>
          <w:szCs w:val="24"/>
          <w:lang w:val="fr-CH"/>
        </w:rPr>
        <w:t>Télémesure</w:t>
      </w:r>
      <w:bookmarkEnd w:id="38"/>
      <w:bookmarkEnd w:id="39"/>
      <w:bookmarkEnd w:id="40"/>
      <w:bookmarkEnd w:id="41"/>
      <w:bookmarkEnd w:id="42"/>
      <w:bookmarkEnd w:id="43"/>
      <w:bookmarkEnd w:id="44"/>
      <w:bookmarkEnd w:id="45"/>
    </w:p>
    <w:p w:rsidR="00CF0581" w:rsidRPr="00BF6B21" w:rsidRDefault="00CF0581" w:rsidP="00CF0581">
      <w:pPr>
        <w:rPr>
          <w:szCs w:val="24"/>
          <w:lang w:val="fr-CH"/>
        </w:rPr>
      </w:pPr>
      <w:r w:rsidRPr="00BF6B21">
        <w:rPr>
          <w:noProof/>
          <w:szCs w:val="24"/>
          <w:lang w:val="fr-CH"/>
        </w:rPr>
        <w:t>Utilisation des radiocommunications pour indiquer ou enregistrer des données à distance.</w:t>
      </w:r>
    </w:p>
    <w:p w:rsidR="00CF0581" w:rsidRPr="00BF6B21" w:rsidRDefault="00CF0581" w:rsidP="00CF0581">
      <w:pPr>
        <w:pStyle w:val="Heading2"/>
        <w:rPr>
          <w:szCs w:val="24"/>
          <w:lang w:val="fr-CH"/>
        </w:rPr>
      </w:pPr>
      <w:bookmarkStart w:id="46" w:name="_Toc283218276"/>
      <w:bookmarkStart w:id="47" w:name="_Toc287278384"/>
      <w:bookmarkStart w:id="48" w:name="_Toc287279645"/>
      <w:bookmarkStart w:id="49" w:name="_Toc288225939"/>
      <w:bookmarkStart w:id="50" w:name="_Toc288480927"/>
      <w:bookmarkStart w:id="51" w:name="_Toc305146458"/>
      <w:bookmarkStart w:id="52" w:name="_Toc389741830"/>
      <w:bookmarkStart w:id="53" w:name="_Toc389744601"/>
      <w:r w:rsidRPr="00BF6B21">
        <w:rPr>
          <w:szCs w:val="24"/>
          <w:lang w:val="fr-CH"/>
        </w:rPr>
        <w:t>3.3</w:t>
      </w:r>
      <w:r w:rsidRPr="00BF6B21">
        <w:rPr>
          <w:szCs w:val="24"/>
          <w:lang w:val="fr-CH"/>
        </w:rPr>
        <w:tab/>
      </w:r>
      <w:r w:rsidRPr="00BF6B21">
        <w:rPr>
          <w:noProof/>
          <w:szCs w:val="24"/>
          <w:lang w:val="fr-CH"/>
        </w:rPr>
        <w:t>Applications vocales et vidéo</w:t>
      </w:r>
      <w:bookmarkEnd w:id="46"/>
      <w:bookmarkEnd w:id="47"/>
      <w:bookmarkEnd w:id="48"/>
      <w:bookmarkEnd w:id="49"/>
      <w:bookmarkEnd w:id="50"/>
      <w:bookmarkEnd w:id="51"/>
      <w:bookmarkEnd w:id="52"/>
      <w:bookmarkEnd w:id="53"/>
    </w:p>
    <w:p w:rsidR="00CF0581" w:rsidRPr="00BF6B21" w:rsidRDefault="00CF0581" w:rsidP="00CF0581">
      <w:pPr>
        <w:rPr>
          <w:szCs w:val="24"/>
          <w:lang w:val="fr-CH"/>
        </w:rPr>
      </w:pPr>
      <w:r w:rsidRPr="00BF6B21">
        <w:rPr>
          <w:noProof/>
          <w:szCs w:val="24"/>
          <w:lang w:val="fr-CH"/>
        </w:rPr>
        <w:t>En ce qui concerne les SRD, les applications vocales englobent les talkies-walkies, les interphones de surveillance des bébés et d'autres applications analogues.</w:t>
      </w:r>
      <w:r w:rsidRPr="00BF6B21">
        <w:rPr>
          <w:szCs w:val="24"/>
          <w:lang w:val="fr-CH"/>
        </w:rPr>
        <w:t xml:space="preserve"> </w:t>
      </w:r>
      <w:r w:rsidRPr="00BF6B21">
        <w:rPr>
          <w:noProof/>
          <w:szCs w:val="24"/>
          <w:lang w:val="fr-CH"/>
        </w:rPr>
        <w:t xml:space="preserve">Les postes bande publique et les équipements de radiocommunications mobiles privées (PMR 446) (PMR, </w:t>
      </w:r>
      <w:r w:rsidRPr="00BF6B21">
        <w:rPr>
          <w:i/>
          <w:noProof/>
          <w:szCs w:val="24"/>
          <w:lang w:val="fr-CH"/>
        </w:rPr>
        <w:t>private mobile radio</w:t>
      </w:r>
      <w:r w:rsidRPr="00BF6B21">
        <w:rPr>
          <w:noProof/>
          <w:szCs w:val="24"/>
          <w:lang w:val="fr-CH"/>
        </w:rPr>
        <w:t>) sont exclus.</w:t>
      </w:r>
    </w:p>
    <w:p w:rsidR="00CF0581" w:rsidRPr="00BF6B21" w:rsidRDefault="00CF0581" w:rsidP="00CF0581">
      <w:pPr>
        <w:rPr>
          <w:szCs w:val="24"/>
          <w:lang w:val="fr-CH"/>
        </w:rPr>
      </w:pPr>
      <w:r w:rsidRPr="00BF6B21">
        <w:rPr>
          <w:noProof/>
          <w:szCs w:val="24"/>
          <w:lang w:val="fr-CH"/>
        </w:rPr>
        <w:t>En ce qui concerne les applications vidéo, les caméras sans cordon à usage privé sont principalement destinées à être utilisées à des fins de contrôle ou de surveillance.</w:t>
      </w:r>
    </w:p>
    <w:p w:rsidR="00CF0581" w:rsidRPr="00BF6B21" w:rsidRDefault="00CF0581" w:rsidP="00CF0581">
      <w:pPr>
        <w:pStyle w:val="Heading2"/>
        <w:rPr>
          <w:szCs w:val="24"/>
          <w:lang w:val="fr-CH"/>
        </w:rPr>
      </w:pPr>
      <w:bookmarkStart w:id="54" w:name="_Toc283218277"/>
      <w:bookmarkStart w:id="55" w:name="_Toc287278385"/>
      <w:bookmarkStart w:id="56" w:name="_Toc287279646"/>
      <w:bookmarkStart w:id="57" w:name="_Toc288225940"/>
      <w:bookmarkStart w:id="58" w:name="_Toc288480928"/>
      <w:bookmarkStart w:id="59" w:name="_Toc305146459"/>
      <w:bookmarkStart w:id="60" w:name="_Toc389741831"/>
      <w:bookmarkStart w:id="61" w:name="_Toc389744602"/>
      <w:r w:rsidRPr="00BF6B21">
        <w:rPr>
          <w:szCs w:val="24"/>
          <w:lang w:val="fr-CH"/>
        </w:rPr>
        <w:t>3.4</w:t>
      </w:r>
      <w:r w:rsidRPr="00BF6B21">
        <w:rPr>
          <w:szCs w:val="24"/>
          <w:lang w:val="fr-CH"/>
        </w:rPr>
        <w:tab/>
      </w:r>
      <w:r w:rsidRPr="00BF6B21">
        <w:rPr>
          <w:noProof/>
          <w:szCs w:val="24"/>
          <w:lang w:val="fr-CH"/>
        </w:rPr>
        <w:t>Appareils pour la recherche des victimes d'avalanche</w:t>
      </w:r>
      <w:bookmarkEnd w:id="54"/>
      <w:bookmarkEnd w:id="55"/>
      <w:bookmarkEnd w:id="56"/>
      <w:bookmarkEnd w:id="57"/>
      <w:bookmarkEnd w:id="58"/>
      <w:bookmarkEnd w:id="59"/>
      <w:bookmarkEnd w:id="60"/>
      <w:bookmarkEnd w:id="61"/>
    </w:p>
    <w:p w:rsidR="00CF0581" w:rsidRPr="00BF6B21" w:rsidRDefault="00CF0581" w:rsidP="00CF0581">
      <w:pPr>
        <w:rPr>
          <w:szCs w:val="24"/>
          <w:lang w:val="fr-CH"/>
        </w:rPr>
      </w:pPr>
      <w:r w:rsidRPr="00BF6B21">
        <w:rPr>
          <w:noProof/>
          <w:szCs w:val="24"/>
          <w:lang w:val="fr-CH"/>
        </w:rPr>
        <w:t>Ces appareils sont des systèmes de localisation radioélectriques servant pour la recherche des victimes d'avalanche, en vue de leur sauvetage.</w:t>
      </w:r>
    </w:p>
    <w:p w:rsidR="00CF0581" w:rsidRPr="00BF6B21" w:rsidRDefault="00CF0581" w:rsidP="00CF0581">
      <w:pPr>
        <w:pStyle w:val="Heading2"/>
        <w:rPr>
          <w:lang w:val="fr-CH"/>
        </w:rPr>
      </w:pPr>
      <w:bookmarkStart w:id="62" w:name="_Toc283218278"/>
      <w:bookmarkStart w:id="63" w:name="_Toc287278386"/>
      <w:bookmarkStart w:id="64" w:name="_Toc287279647"/>
      <w:bookmarkStart w:id="65" w:name="_Toc288225941"/>
      <w:bookmarkStart w:id="66" w:name="_Toc288480929"/>
      <w:bookmarkStart w:id="67" w:name="_Toc305146460"/>
      <w:bookmarkStart w:id="68" w:name="_Toc389741832"/>
      <w:bookmarkStart w:id="69" w:name="_Toc389744603"/>
      <w:r w:rsidRPr="00BF6B21">
        <w:rPr>
          <w:lang w:val="fr-CH"/>
        </w:rPr>
        <w:t>3.5</w:t>
      </w:r>
      <w:r w:rsidRPr="00BF6B21">
        <w:rPr>
          <w:lang w:val="fr-CH"/>
        </w:rPr>
        <w:tab/>
      </w:r>
      <w:r w:rsidRPr="00BF6B21">
        <w:rPr>
          <w:noProof/>
          <w:lang w:val="fr-CH"/>
        </w:rPr>
        <w:t>Réseaux locaux radioélectriques à large bande</w:t>
      </w:r>
      <w:bookmarkEnd w:id="62"/>
      <w:bookmarkEnd w:id="63"/>
      <w:bookmarkEnd w:id="64"/>
      <w:bookmarkEnd w:id="65"/>
      <w:bookmarkEnd w:id="66"/>
      <w:bookmarkEnd w:id="67"/>
      <w:bookmarkEnd w:id="68"/>
      <w:bookmarkEnd w:id="69"/>
      <w:r w:rsidRPr="00BF6B21">
        <w:rPr>
          <w:lang w:val="fr-CH"/>
        </w:rPr>
        <w:t xml:space="preserve"> </w:t>
      </w:r>
    </w:p>
    <w:p w:rsidR="00CF0581" w:rsidRPr="00BF6B21" w:rsidRDefault="00CF0581" w:rsidP="00CF0581">
      <w:pPr>
        <w:rPr>
          <w:szCs w:val="24"/>
          <w:lang w:val="fr-CH"/>
        </w:rPr>
      </w:pPr>
      <w:r w:rsidRPr="00BF6B21">
        <w:rPr>
          <w:noProof/>
          <w:szCs w:val="24"/>
          <w:lang w:val="fr-CH"/>
        </w:rPr>
        <w:t xml:space="preserve">Les réseaux locaux radioélectriques (RLAN, </w:t>
      </w:r>
      <w:r w:rsidRPr="00BF6B21">
        <w:rPr>
          <w:i/>
          <w:noProof/>
          <w:szCs w:val="24"/>
          <w:lang w:val="fr-CH"/>
        </w:rPr>
        <w:t>radio local area network</w:t>
      </w:r>
      <w:r w:rsidRPr="00BF6B21">
        <w:rPr>
          <w:noProof/>
          <w:szCs w:val="24"/>
          <w:lang w:val="fr-CH"/>
        </w:rPr>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CF0581" w:rsidRPr="00BF6B21" w:rsidRDefault="00CF0581" w:rsidP="00CF0581">
      <w:pPr>
        <w:rPr>
          <w:szCs w:val="24"/>
          <w:lang w:val="fr-CH"/>
        </w:rPr>
      </w:pPr>
      <w:r w:rsidRPr="00BF6B21">
        <w:rPr>
          <w:noProof/>
          <w:szCs w:val="24"/>
          <w:lang w:val="fr-CH"/>
        </w:rPr>
        <w:t>Ces systèmes utilisent souvent la modulation avec étalement du spectre ou d'autres techniques de transmission avec redondance (à savoir avec correction d'erreur), qui leur permettent d'avoir un fonctionnement satisfaisant dans un environnement radioélectrique bruyant.</w:t>
      </w:r>
      <w:r w:rsidRPr="00BF6B21">
        <w:rPr>
          <w:szCs w:val="24"/>
          <w:lang w:val="fr-CH"/>
        </w:rPr>
        <w:t xml:space="preserve"> </w:t>
      </w:r>
      <w:r w:rsidRPr="00BF6B21">
        <w:rPr>
          <w:noProof/>
          <w:szCs w:val="24"/>
          <w:lang w:val="fr-CH"/>
        </w:rPr>
        <w:t>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CF0581" w:rsidRDefault="00CF0581" w:rsidP="00CF0581">
      <w:pPr>
        <w:rPr>
          <w:noProof/>
          <w:szCs w:val="24"/>
          <w:lang w:val="fr-CH"/>
        </w:rPr>
      </w:pPr>
      <w:r w:rsidRPr="00BF6B21">
        <w:rPr>
          <w:noProof/>
          <w:szCs w:val="24"/>
          <w:lang w:val="fr-CH"/>
        </w:rPr>
        <w:lastRenderedPageBreak/>
        <w:t>Afin d'assurer la compatibilité avec les autres applications radioélectriques dans les bandes des 2,4 GHz et des 5 GHz, un certain nombre de restrictions et de fonctionnalités obligatoires sont requises.</w:t>
      </w:r>
      <w:r w:rsidRPr="00BF6B21">
        <w:rPr>
          <w:szCs w:val="24"/>
          <w:lang w:val="fr-CH"/>
        </w:rPr>
        <w:t xml:space="preserve"> </w:t>
      </w:r>
      <w:r w:rsidRPr="00BF6B21">
        <w:rPr>
          <w:noProof/>
          <w:szCs w:val="24"/>
          <w:lang w:val="fr-CH"/>
        </w:rPr>
        <w:t>D'autres études sur les RLAN sont en cours au sein des Commissions d'études des radiocommunications.</w:t>
      </w:r>
    </w:p>
    <w:p w:rsidR="00CF0581" w:rsidRPr="00700EF0" w:rsidRDefault="00CF0581" w:rsidP="00CF0581">
      <w:pPr>
        <w:rPr>
          <w:szCs w:val="24"/>
          <w:lang w:val="fr-CH"/>
        </w:rPr>
      </w:pPr>
      <w:r>
        <w:rPr>
          <w:noProof/>
          <w:szCs w:val="24"/>
          <w:lang w:val="fr-CH"/>
        </w:rPr>
        <w:t>La CMR</w:t>
      </w:r>
      <w:r>
        <w:rPr>
          <w:noProof/>
          <w:szCs w:val="24"/>
          <w:lang w:val="fr-CH"/>
        </w:rPr>
        <w:noBreakHyphen/>
        <w:t xml:space="preserve">03 a décider d'attribuer les bandes </w:t>
      </w:r>
      <w:r w:rsidRPr="00700EF0">
        <w:rPr>
          <w:lang w:val="fr-CH"/>
        </w:rPr>
        <w:t>5 150</w:t>
      </w:r>
      <w:r w:rsidRPr="00700EF0">
        <w:rPr>
          <w:lang w:val="fr-CH"/>
        </w:rPr>
        <w:noBreakHyphen/>
        <w:t xml:space="preserve">5 350 MHz </w:t>
      </w:r>
      <w:r>
        <w:rPr>
          <w:lang w:val="fr-CH"/>
        </w:rPr>
        <w:t>et</w:t>
      </w:r>
      <w:r w:rsidRPr="00700EF0">
        <w:rPr>
          <w:lang w:val="fr-CH"/>
        </w:rPr>
        <w:t xml:space="preserve"> 5 470</w:t>
      </w:r>
      <w:r w:rsidRPr="00700EF0">
        <w:rPr>
          <w:lang w:val="fr-CH"/>
        </w:rPr>
        <w:noBreakHyphen/>
        <w:t>5 725 MHz</w:t>
      </w:r>
      <w:r>
        <w:rPr>
          <w:lang w:val="fr-CH"/>
        </w:rPr>
        <w:t xml:space="preserve"> au service mobile, sauf mobile aéronautique, à titre primaire pour la mise en oeuvre des systèmes d'accès hertzien, </w:t>
      </w:r>
      <w:r w:rsidRPr="001B4751">
        <w:rPr>
          <w:lang w:val="fr-CH"/>
        </w:rPr>
        <w:t>y compris</w:t>
      </w:r>
      <w:r>
        <w:rPr>
          <w:lang w:val="fr-CH"/>
        </w:rPr>
        <w:t xml:space="preserve"> les réseaux locaux </w:t>
      </w:r>
      <w:r w:rsidRPr="001B4751">
        <w:rPr>
          <w:lang w:val="fr-CH"/>
        </w:rPr>
        <w:t>radioélectrique</w:t>
      </w:r>
      <w:r>
        <w:rPr>
          <w:lang w:val="fr-CH"/>
        </w:rPr>
        <w:t>s. Dans ces bandes, la plupart des administrations appliquent des conditions simples d'octroi de licences (licences générales ou assignations générales de fréquence voire dispense de licence), comme pour les SRD.</w:t>
      </w:r>
    </w:p>
    <w:p w:rsidR="00CF0581" w:rsidRPr="00BF6B21" w:rsidRDefault="00CF0581" w:rsidP="00CF0581">
      <w:pPr>
        <w:pStyle w:val="Heading2"/>
        <w:rPr>
          <w:szCs w:val="24"/>
          <w:lang w:val="fr-CH"/>
        </w:rPr>
      </w:pPr>
      <w:bookmarkStart w:id="70" w:name="_Toc283218279"/>
      <w:bookmarkStart w:id="71" w:name="_Toc287278387"/>
      <w:bookmarkStart w:id="72" w:name="_Toc287279648"/>
      <w:bookmarkStart w:id="73" w:name="_Toc288225942"/>
      <w:bookmarkStart w:id="74" w:name="_Toc288480930"/>
      <w:bookmarkStart w:id="75" w:name="_Toc305146461"/>
      <w:bookmarkStart w:id="76" w:name="_Toc389741833"/>
      <w:bookmarkStart w:id="77" w:name="_Toc389744604"/>
      <w:r w:rsidRPr="00BF6B21">
        <w:rPr>
          <w:szCs w:val="24"/>
          <w:lang w:val="fr-CH"/>
        </w:rPr>
        <w:t>3.6</w:t>
      </w:r>
      <w:r w:rsidRPr="00BF6B21">
        <w:rPr>
          <w:szCs w:val="24"/>
          <w:lang w:val="fr-CH"/>
        </w:rPr>
        <w:tab/>
      </w:r>
      <w:r w:rsidRPr="00BF6B21">
        <w:rPr>
          <w:noProof/>
          <w:szCs w:val="24"/>
          <w:lang w:val="fr-CH"/>
        </w:rPr>
        <w:t>Applications pour les chemins de fer</w:t>
      </w:r>
      <w:bookmarkEnd w:id="70"/>
      <w:bookmarkEnd w:id="71"/>
      <w:bookmarkEnd w:id="72"/>
      <w:bookmarkEnd w:id="73"/>
      <w:bookmarkEnd w:id="74"/>
      <w:bookmarkEnd w:id="75"/>
      <w:bookmarkEnd w:id="76"/>
      <w:bookmarkEnd w:id="77"/>
    </w:p>
    <w:p w:rsidR="00CF0581" w:rsidRPr="00BF6B21" w:rsidRDefault="00CF0581" w:rsidP="00CF0581">
      <w:pPr>
        <w:rPr>
          <w:szCs w:val="24"/>
          <w:lang w:val="fr-CH"/>
        </w:rPr>
      </w:pPr>
      <w:r w:rsidRPr="00BF6B21">
        <w:rPr>
          <w:noProof/>
          <w:szCs w:val="24"/>
          <w:lang w:val="fr-CH"/>
        </w:rPr>
        <w:t>Les applications tout particulièrement conçues pour les chemins de fer relèvent principalement des trois catégories suivantes:</w:t>
      </w:r>
    </w:p>
    <w:p w:rsidR="00CF0581" w:rsidRPr="00BF6B21" w:rsidRDefault="00CF0581" w:rsidP="00CF0581">
      <w:pPr>
        <w:pStyle w:val="Heading3"/>
        <w:rPr>
          <w:szCs w:val="24"/>
          <w:lang w:val="fr-CH"/>
        </w:rPr>
      </w:pPr>
      <w:bookmarkStart w:id="78" w:name="_Toc283218280"/>
      <w:bookmarkStart w:id="79" w:name="_Toc288225943"/>
      <w:r w:rsidRPr="00BF6B21">
        <w:rPr>
          <w:szCs w:val="24"/>
          <w:lang w:val="fr-CH"/>
        </w:rPr>
        <w:t>3.6.1</w:t>
      </w:r>
      <w:r w:rsidRPr="00BF6B21">
        <w:rPr>
          <w:szCs w:val="24"/>
          <w:lang w:val="fr-CH"/>
        </w:rPr>
        <w:tab/>
      </w:r>
      <w:r w:rsidRPr="00BF6B21">
        <w:rPr>
          <w:noProof/>
          <w:szCs w:val="24"/>
          <w:lang w:val="fr-CH"/>
        </w:rPr>
        <w:t>Identification automatique de véhicule</w:t>
      </w:r>
      <w:bookmarkEnd w:id="78"/>
      <w:bookmarkEnd w:id="79"/>
      <w:r w:rsidRPr="00BF6B21">
        <w:rPr>
          <w:szCs w:val="24"/>
          <w:lang w:val="fr-CH"/>
        </w:rPr>
        <w:t xml:space="preserve"> </w:t>
      </w:r>
    </w:p>
    <w:p w:rsidR="00CF0581" w:rsidRPr="00BF6B21" w:rsidRDefault="00CF0581" w:rsidP="00CF0581">
      <w:pPr>
        <w:rPr>
          <w:szCs w:val="24"/>
          <w:lang w:val="fr-CH"/>
        </w:rPr>
      </w:pPr>
      <w:r w:rsidRPr="00BF6B21">
        <w:rPr>
          <w:noProof/>
          <w:szCs w:val="24"/>
          <w:lang w:val="fr-CH"/>
        </w:rPr>
        <w:t xml:space="preserve">Le système d'identification automatique de véhicule (AVI, </w:t>
      </w:r>
      <w:r w:rsidRPr="00BF6B21">
        <w:rPr>
          <w:i/>
          <w:noProof/>
          <w:szCs w:val="24"/>
          <w:lang w:val="fr-CH"/>
        </w:rPr>
        <w:t>automatic vehicle identification</w:t>
      </w:r>
      <w:r w:rsidRPr="00BF6B21">
        <w:rPr>
          <w:noProof/>
          <w:szCs w:val="24"/>
          <w:lang w:val="fr-CH"/>
        </w:rPr>
        <w:t>) utilise la transmission de données entre un répéteur situé sur un véhicule et un interrogateur fixe situé sur la voie afin d'identifier automatiquement et sans ambiguïté le véhicule qui passe.</w:t>
      </w:r>
      <w:r w:rsidRPr="00BF6B21">
        <w:rPr>
          <w:szCs w:val="24"/>
          <w:lang w:val="fr-CH"/>
        </w:rPr>
        <w:t xml:space="preserve"> </w:t>
      </w:r>
      <w:r w:rsidRPr="00BF6B21">
        <w:rPr>
          <w:noProof/>
          <w:szCs w:val="24"/>
          <w:lang w:val="fr-CH"/>
        </w:rPr>
        <w:t>Le système permet aussi de lire les éventuelles autres données enregistrées et assure un échange bidirectionnel de données variables.</w:t>
      </w:r>
    </w:p>
    <w:p w:rsidR="00CF0581" w:rsidRPr="00BF6B21" w:rsidRDefault="00CF0581" w:rsidP="00CF0581">
      <w:pPr>
        <w:pStyle w:val="Heading3"/>
        <w:rPr>
          <w:szCs w:val="24"/>
          <w:lang w:val="fr-CH"/>
        </w:rPr>
      </w:pPr>
      <w:bookmarkStart w:id="80" w:name="_Toc283218281"/>
      <w:bookmarkStart w:id="81" w:name="_Toc288225944"/>
      <w:r w:rsidRPr="00BF6B21">
        <w:rPr>
          <w:szCs w:val="24"/>
          <w:lang w:val="fr-CH"/>
        </w:rPr>
        <w:t>3.6.2</w:t>
      </w:r>
      <w:r w:rsidRPr="00BF6B21">
        <w:rPr>
          <w:szCs w:val="24"/>
          <w:lang w:val="fr-CH"/>
        </w:rPr>
        <w:tab/>
      </w:r>
      <w:r w:rsidRPr="00BF6B21">
        <w:rPr>
          <w:noProof/>
          <w:szCs w:val="24"/>
          <w:lang w:val="fr-CH"/>
        </w:rPr>
        <w:t>Système Balise</w:t>
      </w:r>
      <w:bookmarkEnd w:id="80"/>
      <w:bookmarkEnd w:id="81"/>
      <w:r w:rsidRPr="00BF6B21">
        <w:rPr>
          <w:szCs w:val="24"/>
          <w:lang w:val="fr-CH"/>
        </w:rPr>
        <w:t xml:space="preserve"> </w:t>
      </w:r>
    </w:p>
    <w:p w:rsidR="00CF0581" w:rsidRPr="00BF6B21" w:rsidRDefault="00CF0581" w:rsidP="00CF0581">
      <w:pPr>
        <w:rPr>
          <w:szCs w:val="24"/>
          <w:lang w:val="fr-CH"/>
        </w:rPr>
      </w:pPr>
      <w:r w:rsidRPr="00BF6B21">
        <w:rPr>
          <w:noProof/>
          <w:szCs w:val="24"/>
          <w:lang w:val="fr-CH"/>
        </w:rPr>
        <w:t>Balise est un système conçu pour des liaisons de transmission définies localement entre le train et la voie.</w:t>
      </w:r>
      <w:r w:rsidRPr="00BF6B21">
        <w:rPr>
          <w:szCs w:val="24"/>
          <w:lang w:val="fr-CH"/>
        </w:rPr>
        <w:t xml:space="preserve"> </w:t>
      </w:r>
      <w:r w:rsidRPr="00BF6B21">
        <w:rPr>
          <w:noProof/>
          <w:szCs w:val="24"/>
          <w:lang w:val="fr-CH"/>
        </w:rPr>
        <w:t>La transmission de données est possible dans les deux sens.</w:t>
      </w:r>
      <w:r w:rsidRPr="00BF6B21">
        <w:rPr>
          <w:szCs w:val="24"/>
          <w:lang w:val="fr-CH"/>
        </w:rPr>
        <w:t xml:space="preserve"> </w:t>
      </w:r>
      <w:r w:rsidRPr="00BF6B21">
        <w:rPr>
          <w:noProof/>
          <w:szCs w:val="24"/>
          <w:lang w:val="fr-CH"/>
        </w:rPr>
        <w:t>La longueur du trajet physique de transmission de données est de l'ordre de 1 m, ce qui est donc beaucoup plus court que la longueur d'un véhicule.</w:t>
      </w:r>
      <w:r w:rsidRPr="00BF6B21">
        <w:rPr>
          <w:szCs w:val="24"/>
          <w:lang w:val="fr-CH"/>
        </w:rPr>
        <w:t xml:space="preserve"> </w:t>
      </w:r>
      <w:r w:rsidRPr="00BF6B21">
        <w:rPr>
          <w:noProof/>
          <w:szCs w:val="24"/>
          <w:lang w:val="fr-CH"/>
        </w:rPr>
        <w:t>L'interrogateur est fixé sous la locomotive et le répéteur est placé au centre de la voie.</w:t>
      </w:r>
      <w:r w:rsidRPr="00BF6B21">
        <w:rPr>
          <w:szCs w:val="24"/>
          <w:lang w:val="fr-CH"/>
        </w:rPr>
        <w:t xml:space="preserve"> </w:t>
      </w:r>
      <w:r w:rsidRPr="00BF6B21">
        <w:rPr>
          <w:noProof/>
          <w:szCs w:val="24"/>
          <w:lang w:val="fr-CH"/>
        </w:rPr>
        <w:t>L'interrogateur délivre une certaine puissance au répéteur.</w:t>
      </w:r>
    </w:p>
    <w:p w:rsidR="00CF0581" w:rsidRPr="00BF6B21" w:rsidRDefault="00CF0581" w:rsidP="00CF0581">
      <w:pPr>
        <w:pStyle w:val="Heading3"/>
        <w:rPr>
          <w:szCs w:val="24"/>
          <w:lang w:val="fr-CH"/>
        </w:rPr>
      </w:pPr>
      <w:bookmarkStart w:id="82" w:name="_Toc283218282"/>
      <w:bookmarkStart w:id="83" w:name="_Toc288225945"/>
      <w:r w:rsidRPr="00BF6B21">
        <w:rPr>
          <w:szCs w:val="24"/>
          <w:lang w:val="fr-CH"/>
        </w:rPr>
        <w:t>3.6.3</w:t>
      </w:r>
      <w:r w:rsidRPr="00BF6B21">
        <w:rPr>
          <w:szCs w:val="24"/>
          <w:lang w:val="fr-CH"/>
        </w:rPr>
        <w:tab/>
      </w:r>
      <w:r w:rsidRPr="00BF6B21">
        <w:rPr>
          <w:noProof/>
          <w:szCs w:val="24"/>
          <w:lang w:val="fr-CH"/>
        </w:rPr>
        <w:t>Système Loop</w:t>
      </w:r>
      <w:bookmarkEnd w:id="82"/>
      <w:bookmarkEnd w:id="83"/>
      <w:r w:rsidRPr="00BF6B21">
        <w:rPr>
          <w:szCs w:val="24"/>
          <w:lang w:val="fr-CH"/>
        </w:rPr>
        <w:t xml:space="preserve"> </w:t>
      </w:r>
    </w:p>
    <w:p w:rsidR="00CF0581" w:rsidRPr="00BF6B21" w:rsidRDefault="00CF0581" w:rsidP="00CF0581">
      <w:pPr>
        <w:rPr>
          <w:szCs w:val="24"/>
          <w:lang w:val="fr-CH"/>
        </w:rPr>
      </w:pPr>
      <w:r w:rsidRPr="00BF6B21">
        <w:rPr>
          <w:noProof/>
          <w:szCs w:val="24"/>
          <w:lang w:val="fr-CH"/>
        </w:rPr>
        <w:t>Le système Loop est conçu pour la transmission de données entre le train et la voie.</w:t>
      </w:r>
      <w:r w:rsidRPr="00BF6B21">
        <w:rPr>
          <w:szCs w:val="24"/>
          <w:lang w:val="fr-CH"/>
        </w:rPr>
        <w:t xml:space="preserve"> </w:t>
      </w:r>
      <w:r w:rsidRPr="00BF6B21">
        <w:rPr>
          <w:noProof/>
          <w:szCs w:val="24"/>
          <w:lang w:val="fr-CH"/>
        </w:rPr>
        <w:t>Cette transmission est possible dans les deux sens.</w:t>
      </w:r>
      <w:r w:rsidRPr="00BF6B21">
        <w:rPr>
          <w:szCs w:val="24"/>
          <w:lang w:val="fr-CH"/>
        </w:rPr>
        <w:t xml:space="preserve"> </w:t>
      </w:r>
      <w:r w:rsidRPr="00BF6B21">
        <w:rPr>
          <w:noProof/>
          <w:szCs w:val="24"/>
          <w:lang w:val="fr-CH"/>
        </w:rPr>
        <w:t>Il y a des boucles courtes et des boucles moyennes, qui prennent en charge les transmissions intermittentes et les transmissions continues.</w:t>
      </w:r>
      <w:r w:rsidRPr="00BF6B21">
        <w:rPr>
          <w:szCs w:val="24"/>
          <w:lang w:val="fr-CH"/>
        </w:rPr>
        <w:t xml:space="preserve"> </w:t>
      </w:r>
      <w:r w:rsidRPr="00BF6B21">
        <w:rPr>
          <w:noProof/>
          <w:szCs w:val="24"/>
          <w:lang w:val="fr-CH"/>
        </w:rPr>
        <w:t>La longueur de contact est de l'ordre de 10 m pour les boucles courtes et elle est comprise entre 500 m et 6</w:t>
      </w:r>
      <w:r w:rsidRPr="00BF6B21">
        <w:rPr>
          <w:rFonts w:ascii="Tms Rmn" w:hAnsi="Tms Rmn"/>
          <w:noProof/>
          <w:sz w:val="12"/>
          <w:szCs w:val="24"/>
          <w:lang w:val="fr-CH"/>
        </w:rPr>
        <w:t> </w:t>
      </w:r>
      <w:r w:rsidRPr="00BF6B21">
        <w:rPr>
          <w:noProof/>
          <w:szCs w:val="24"/>
          <w:lang w:val="fr-CH"/>
        </w:rPr>
        <w:t>000 m pour les boucles moyennes.</w:t>
      </w:r>
      <w:r w:rsidRPr="00BF6B21">
        <w:rPr>
          <w:szCs w:val="24"/>
          <w:lang w:val="fr-CH"/>
        </w:rPr>
        <w:t xml:space="preserve"> </w:t>
      </w:r>
      <w:r w:rsidRPr="00BF6B21">
        <w:rPr>
          <w:noProof/>
          <w:szCs w:val="24"/>
          <w:lang w:val="fr-CH"/>
        </w:rPr>
        <w:t>Aucune fonction de localisation de train n'est possible dans le cas de la transmission continue.</w:t>
      </w:r>
      <w:r w:rsidRPr="00BF6B21">
        <w:rPr>
          <w:szCs w:val="24"/>
          <w:lang w:val="fr-CH"/>
        </w:rPr>
        <w:t xml:space="preserve"> </w:t>
      </w:r>
      <w:r w:rsidRPr="00BF6B21">
        <w:rPr>
          <w:noProof/>
          <w:szCs w:val="24"/>
          <w:lang w:val="fr-CH"/>
        </w:rPr>
        <w:t>La longueur de contact est plus grande dans le cas de la transmission continue que dans le cas de la transmission intermittente et dépasse généralement la longueur d'un bloc.</w:t>
      </w:r>
      <w:r w:rsidRPr="00BF6B21">
        <w:rPr>
          <w:szCs w:val="24"/>
          <w:lang w:val="fr-CH"/>
        </w:rPr>
        <w:t xml:space="preserve"> </w:t>
      </w:r>
      <w:r w:rsidRPr="00BF6B21">
        <w:rPr>
          <w:noProof/>
          <w:szCs w:val="24"/>
          <w:lang w:val="fr-CH"/>
        </w:rPr>
        <w:t>Un bloc est une section de la voie ne pouvant comprendre qu'un seul train.</w:t>
      </w:r>
    </w:p>
    <w:p w:rsidR="00CF0581" w:rsidRPr="00BF6B21" w:rsidRDefault="00CF0581" w:rsidP="00CF0581">
      <w:pPr>
        <w:pStyle w:val="Heading2"/>
        <w:rPr>
          <w:szCs w:val="24"/>
          <w:lang w:val="fr-CH"/>
        </w:rPr>
      </w:pPr>
      <w:bookmarkStart w:id="84" w:name="_Toc283218283"/>
      <w:bookmarkStart w:id="85" w:name="_Toc287278388"/>
      <w:bookmarkStart w:id="86" w:name="_Toc287279649"/>
      <w:bookmarkStart w:id="87" w:name="_Toc288225946"/>
      <w:bookmarkStart w:id="88" w:name="_Toc288480931"/>
      <w:bookmarkStart w:id="89" w:name="_Toc305146462"/>
      <w:bookmarkStart w:id="90" w:name="_Toc389741834"/>
      <w:bookmarkStart w:id="91" w:name="_Toc389744605"/>
      <w:r w:rsidRPr="00BF6B21">
        <w:rPr>
          <w:szCs w:val="24"/>
          <w:lang w:val="fr-CH"/>
        </w:rPr>
        <w:t>3.7</w:t>
      </w:r>
      <w:r w:rsidRPr="00BF6B21">
        <w:rPr>
          <w:szCs w:val="24"/>
          <w:lang w:val="fr-CH"/>
        </w:rPr>
        <w:tab/>
      </w:r>
      <w:r w:rsidRPr="00BF6B21">
        <w:rPr>
          <w:noProof/>
          <w:szCs w:val="24"/>
          <w:lang w:val="fr-CH"/>
        </w:rPr>
        <w:t>Télématique pour le transport et le trafic routiers</w:t>
      </w:r>
      <w:bookmarkEnd w:id="84"/>
      <w:bookmarkEnd w:id="85"/>
      <w:bookmarkEnd w:id="86"/>
      <w:bookmarkEnd w:id="87"/>
      <w:bookmarkEnd w:id="88"/>
      <w:bookmarkEnd w:id="89"/>
      <w:bookmarkEnd w:id="90"/>
      <w:bookmarkEnd w:id="91"/>
      <w:r w:rsidRPr="00BF6B21">
        <w:rPr>
          <w:szCs w:val="24"/>
          <w:lang w:val="fr-CH"/>
        </w:rPr>
        <w:t xml:space="preserve"> </w:t>
      </w:r>
    </w:p>
    <w:p w:rsidR="00CF0581" w:rsidRPr="00BF6B21" w:rsidRDefault="00CF0581" w:rsidP="00CF0581">
      <w:pPr>
        <w:rPr>
          <w:szCs w:val="24"/>
          <w:lang w:val="fr-CH"/>
        </w:rPr>
      </w:pPr>
      <w:r w:rsidRPr="00BF6B21">
        <w:rPr>
          <w:noProof/>
          <w:szCs w:val="24"/>
          <w:lang w:val="fr-CH"/>
        </w:rPr>
        <w:t xml:space="preserve">(On parle aussi de communications à courte portée spécialisées pour les systèmes de commande et d'information des transports (TICS, </w:t>
      </w:r>
      <w:r w:rsidRPr="00BF6B21">
        <w:rPr>
          <w:i/>
          <w:noProof/>
          <w:szCs w:val="24"/>
          <w:lang w:val="fr-CH"/>
        </w:rPr>
        <w:t>transport information and control systems</w:t>
      </w:r>
      <w:r w:rsidRPr="00BF6B21">
        <w:rPr>
          <w:noProof/>
          <w:szCs w:val="24"/>
          <w:lang w:val="fr-CH"/>
        </w:rPr>
        <w:t>).)</w:t>
      </w:r>
    </w:p>
    <w:p w:rsidR="00CF0581" w:rsidRPr="00BF6B21" w:rsidRDefault="00CF0581" w:rsidP="00CF0581">
      <w:pPr>
        <w:rPr>
          <w:szCs w:val="24"/>
          <w:lang w:val="fr-CH"/>
        </w:rPr>
      </w:pPr>
      <w:r w:rsidRPr="00BF6B21">
        <w:rPr>
          <w:noProof/>
          <w:szCs w:val="24"/>
          <w:lang w:val="fr-CH"/>
        </w:rPr>
        <w:t xml:space="preserve">Les systèmes de télématique pour le transport et le trafic routiers (RTTT, </w:t>
      </w:r>
      <w:r w:rsidRPr="00BF6B21">
        <w:rPr>
          <w:i/>
          <w:noProof/>
          <w:szCs w:val="24"/>
          <w:lang w:val="fr-CH"/>
        </w:rPr>
        <w:t>road transport and traffic telematics</w:t>
      </w:r>
      <w:r w:rsidRPr="00BF6B21">
        <w:rPr>
          <w:noProof/>
          <w:szCs w:val="24"/>
          <w:lang w:val="fr-CH"/>
        </w:rPr>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CF0581" w:rsidRPr="00BF6B21" w:rsidRDefault="00CF0581" w:rsidP="00CF0581">
      <w:pPr>
        <w:pStyle w:val="Heading2"/>
        <w:rPr>
          <w:szCs w:val="24"/>
          <w:lang w:val="fr-CH"/>
        </w:rPr>
      </w:pPr>
      <w:bookmarkStart w:id="92" w:name="_Toc283218284"/>
      <w:bookmarkStart w:id="93" w:name="_Toc287278389"/>
      <w:bookmarkStart w:id="94" w:name="_Toc287279650"/>
      <w:bookmarkStart w:id="95" w:name="_Toc288225947"/>
      <w:bookmarkStart w:id="96" w:name="_Toc288480932"/>
      <w:bookmarkStart w:id="97" w:name="_Toc305146463"/>
      <w:bookmarkStart w:id="98" w:name="_Toc389741835"/>
      <w:bookmarkStart w:id="99" w:name="_Toc389744606"/>
      <w:r w:rsidRPr="00BF6B21">
        <w:rPr>
          <w:szCs w:val="24"/>
          <w:lang w:val="fr-CH"/>
        </w:rPr>
        <w:lastRenderedPageBreak/>
        <w:t>3.8</w:t>
      </w:r>
      <w:r w:rsidRPr="00BF6B21">
        <w:rPr>
          <w:b w:val="0"/>
          <w:szCs w:val="24"/>
          <w:lang w:val="fr-CH"/>
        </w:rPr>
        <w:tab/>
      </w:r>
      <w:r w:rsidRPr="00BF6B21">
        <w:rPr>
          <w:noProof/>
          <w:szCs w:val="24"/>
          <w:lang w:val="fr-CH"/>
        </w:rPr>
        <w:t>Détecteurs de mouvement et équipements d'alerte</w:t>
      </w:r>
      <w:bookmarkEnd w:id="92"/>
      <w:bookmarkEnd w:id="93"/>
      <w:bookmarkEnd w:id="94"/>
      <w:bookmarkEnd w:id="95"/>
      <w:bookmarkEnd w:id="96"/>
      <w:bookmarkEnd w:id="97"/>
      <w:bookmarkEnd w:id="98"/>
      <w:bookmarkEnd w:id="99"/>
    </w:p>
    <w:p w:rsidR="00CF0581" w:rsidRPr="00BF6B21" w:rsidRDefault="00CF0581" w:rsidP="00CF0581">
      <w:pPr>
        <w:rPr>
          <w:szCs w:val="24"/>
          <w:lang w:val="fr-CH"/>
        </w:rPr>
      </w:pPr>
      <w:r w:rsidRPr="00BF6B21">
        <w:rPr>
          <w:noProof/>
          <w:szCs w:val="24"/>
          <w:lang w:val="fr-CH"/>
        </w:rPr>
        <w:t>Les détecteurs de mouvement et les équipements d'alerte sont des systèmes radars à faible puissance conçus pour le radiorepérage.</w:t>
      </w:r>
      <w:r w:rsidRPr="00BF6B21">
        <w:rPr>
          <w:szCs w:val="24"/>
          <w:lang w:val="fr-CH"/>
        </w:rPr>
        <w:t xml:space="preserve"> </w:t>
      </w:r>
      <w:r w:rsidRPr="00BF6B21">
        <w:rPr>
          <w:noProof/>
          <w:szCs w:val="24"/>
          <w:lang w:val="fr-CH"/>
        </w:rPr>
        <w:t>Le radiorepérage consiste à déterminer la position, la vitesse et/ou d'autres caractéristiques d'un objet ou à obtenir des informations relatives à ces paramètres, grâce aux propriétés de propagation des ondes radioélectriques.</w:t>
      </w:r>
    </w:p>
    <w:p w:rsidR="00CF0581" w:rsidRPr="00BF6B21" w:rsidRDefault="00CF0581" w:rsidP="00CF0581">
      <w:pPr>
        <w:pStyle w:val="Heading2"/>
        <w:rPr>
          <w:szCs w:val="24"/>
          <w:lang w:val="fr-CH"/>
        </w:rPr>
      </w:pPr>
      <w:bookmarkStart w:id="100" w:name="_Toc283218285"/>
      <w:bookmarkStart w:id="101" w:name="_Toc287278390"/>
      <w:bookmarkStart w:id="102" w:name="_Toc287279651"/>
      <w:bookmarkStart w:id="103" w:name="_Toc288225948"/>
      <w:bookmarkStart w:id="104" w:name="_Toc288480933"/>
      <w:bookmarkStart w:id="105" w:name="_Toc305146464"/>
      <w:bookmarkStart w:id="106" w:name="_Toc389741836"/>
      <w:bookmarkStart w:id="107" w:name="_Toc389744607"/>
      <w:r w:rsidRPr="00BF6B21">
        <w:rPr>
          <w:szCs w:val="24"/>
          <w:lang w:val="fr-CH"/>
        </w:rPr>
        <w:t>3.9</w:t>
      </w:r>
      <w:r w:rsidRPr="00BF6B21">
        <w:rPr>
          <w:b w:val="0"/>
          <w:szCs w:val="24"/>
          <w:lang w:val="fr-CH"/>
        </w:rPr>
        <w:tab/>
      </w:r>
      <w:r w:rsidRPr="00BF6B21">
        <w:rPr>
          <w:noProof/>
          <w:szCs w:val="24"/>
          <w:lang w:val="fr-CH"/>
        </w:rPr>
        <w:t>Alarmes</w:t>
      </w:r>
      <w:bookmarkEnd w:id="100"/>
      <w:bookmarkEnd w:id="101"/>
      <w:bookmarkEnd w:id="102"/>
      <w:bookmarkEnd w:id="103"/>
      <w:bookmarkEnd w:id="104"/>
      <w:bookmarkEnd w:id="105"/>
      <w:bookmarkEnd w:id="106"/>
      <w:bookmarkEnd w:id="107"/>
    </w:p>
    <w:p w:rsidR="00CF0581" w:rsidRPr="00BF6B21" w:rsidRDefault="00CF0581" w:rsidP="00CF0581">
      <w:pPr>
        <w:pStyle w:val="Heading3"/>
        <w:rPr>
          <w:szCs w:val="24"/>
          <w:lang w:val="fr-CH"/>
        </w:rPr>
      </w:pPr>
      <w:bookmarkStart w:id="108" w:name="_Toc283218286"/>
      <w:bookmarkStart w:id="109" w:name="_Toc288225949"/>
      <w:r w:rsidRPr="00BF6B21">
        <w:rPr>
          <w:szCs w:val="24"/>
          <w:lang w:val="fr-CH"/>
        </w:rPr>
        <w:t>3.9.1</w:t>
      </w:r>
      <w:r w:rsidRPr="00BF6B21">
        <w:rPr>
          <w:szCs w:val="24"/>
          <w:lang w:val="fr-CH"/>
        </w:rPr>
        <w:tab/>
      </w:r>
      <w:r w:rsidRPr="00BF6B21">
        <w:rPr>
          <w:noProof/>
          <w:szCs w:val="24"/>
          <w:lang w:val="fr-CH"/>
        </w:rPr>
        <w:t>Alarme en général</w:t>
      </w:r>
      <w:bookmarkEnd w:id="108"/>
      <w:bookmarkEnd w:id="109"/>
    </w:p>
    <w:p w:rsidR="00CF0581" w:rsidRPr="00BF6B21" w:rsidRDefault="00CF0581" w:rsidP="00CF0581">
      <w:pPr>
        <w:rPr>
          <w:szCs w:val="24"/>
          <w:lang w:val="fr-CH"/>
        </w:rPr>
      </w:pPr>
      <w:r w:rsidRPr="00BF6B21">
        <w:rPr>
          <w:noProof/>
          <w:szCs w:val="24"/>
          <w:lang w:val="fr-CH"/>
        </w:rPr>
        <w:t>Utilisation des radiocommunications pour indiquer une condition d'alarme à un endroit distant.</w:t>
      </w:r>
    </w:p>
    <w:p w:rsidR="00CF0581" w:rsidRPr="00BF6B21" w:rsidRDefault="00CF0581" w:rsidP="00CF0581">
      <w:pPr>
        <w:pStyle w:val="Heading3"/>
        <w:rPr>
          <w:szCs w:val="24"/>
          <w:lang w:val="fr-CH"/>
        </w:rPr>
      </w:pPr>
      <w:bookmarkStart w:id="110" w:name="_Toc283218287"/>
      <w:bookmarkStart w:id="111" w:name="_Toc288225950"/>
      <w:r w:rsidRPr="00BF6B21">
        <w:rPr>
          <w:szCs w:val="24"/>
          <w:lang w:val="fr-CH"/>
        </w:rPr>
        <w:t>3.9.2</w:t>
      </w:r>
      <w:r w:rsidRPr="00BF6B21">
        <w:rPr>
          <w:szCs w:val="24"/>
          <w:lang w:val="fr-CH"/>
        </w:rPr>
        <w:tab/>
      </w:r>
      <w:r w:rsidRPr="00BF6B21">
        <w:rPr>
          <w:noProof/>
          <w:szCs w:val="24"/>
          <w:lang w:val="fr-CH"/>
        </w:rPr>
        <w:t>Alarmes sociales</w:t>
      </w:r>
      <w:bookmarkEnd w:id="110"/>
      <w:bookmarkEnd w:id="111"/>
    </w:p>
    <w:p w:rsidR="00CF0581" w:rsidRPr="00BF6B21" w:rsidRDefault="00CF0581" w:rsidP="00CF0581">
      <w:pPr>
        <w:rPr>
          <w:szCs w:val="24"/>
          <w:lang w:val="fr-CH"/>
        </w:rPr>
      </w:pPr>
      <w:r w:rsidRPr="00BF6B21">
        <w:rPr>
          <w:noProof/>
          <w:szCs w:val="24"/>
          <w:lang w:val="fr-CH"/>
        </w:rPr>
        <w:t>Le service d'alarme sociale est un service d'assistance en cas d'urgence destiné à permettre aux personnes de signaler qu'elles sont en détresse et de recevoir l'assistance appropriée.</w:t>
      </w:r>
      <w:r w:rsidRPr="00BF6B21">
        <w:rPr>
          <w:szCs w:val="24"/>
          <w:lang w:val="fr-CH"/>
        </w:rPr>
        <w:t xml:space="preserve"> </w:t>
      </w:r>
      <w:r w:rsidRPr="00BF6B21">
        <w:rPr>
          <w:noProof/>
          <w:szCs w:val="24"/>
          <w:lang w:val="fr-CH"/>
        </w:rPr>
        <w:t>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CF0581" w:rsidRPr="00BF6B21" w:rsidRDefault="00CF0581" w:rsidP="00CF0581">
      <w:pPr>
        <w:rPr>
          <w:szCs w:val="24"/>
          <w:lang w:val="fr-CH"/>
        </w:rPr>
      </w:pPr>
      <w:r w:rsidRPr="00BF6B21">
        <w:rPr>
          <w:noProof/>
          <w:szCs w:val="24"/>
          <w:lang w:val="fr-CH"/>
        </w:rPr>
        <w:t>L'alarme est généralement envoyée par la ligne téléphonique, une numérotation automatique étant assurée par l'équipement fixe (unité locale) raccordé à la ligne.</w:t>
      </w:r>
      <w:r w:rsidRPr="00BF6B21">
        <w:rPr>
          <w:szCs w:val="24"/>
          <w:lang w:val="fr-CH"/>
        </w:rPr>
        <w:t xml:space="preserve"> </w:t>
      </w:r>
      <w:r w:rsidRPr="00BF6B21">
        <w:rPr>
          <w:noProof/>
          <w:szCs w:val="24"/>
          <w:lang w:val="fr-CH"/>
        </w:rPr>
        <w:t>L'unité locale est activée depuis un petit dispositif radioélectrique portatif (déclencheur) porté par l'individu.</w:t>
      </w:r>
    </w:p>
    <w:p w:rsidR="00CF0581" w:rsidRPr="00BF6B21" w:rsidRDefault="00CF0581" w:rsidP="00CF0581">
      <w:pPr>
        <w:rPr>
          <w:szCs w:val="24"/>
          <w:lang w:val="fr-CH"/>
        </w:rPr>
      </w:pPr>
      <w:r w:rsidRPr="00BF6B21">
        <w:rPr>
          <w:noProof/>
          <w:szCs w:val="24"/>
          <w:lang w:val="fr-CH"/>
        </w:rPr>
        <w:t>Les systèmes d'alarme sociale sont généralement conçus pour présenter la plus grande fiabilité possible.</w:t>
      </w:r>
      <w:r w:rsidRPr="00BF6B21">
        <w:rPr>
          <w:szCs w:val="24"/>
          <w:lang w:val="fr-CH"/>
        </w:rPr>
        <w:t xml:space="preserve"> </w:t>
      </w:r>
      <w:r w:rsidRPr="00BF6B21">
        <w:rPr>
          <w:noProof/>
          <w:szCs w:val="24"/>
          <w:lang w:val="fr-CH"/>
        </w:rPr>
        <w:t>En ce qui concerne les systèmes radioélectriques, le risque de brouillage serait limité si des fréquences leur étaient exclusivement réservées.</w:t>
      </w:r>
    </w:p>
    <w:p w:rsidR="00CF0581" w:rsidRPr="00BF6B21" w:rsidRDefault="00CF0581" w:rsidP="00CF0581">
      <w:pPr>
        <w:pStyle w:val="Heading2"/>
        <w:rPr>
          <w:szCs w:val="24"/>
          <w:lang w:val="fr-CH"/>
        </w:rPr>
      </w:pPr>
      <w:bookmarkStart w:id="112" w:name="_Toc283218288"/>
      <w:bookmarkStart w:id="113" w:name="_Toc287278391"/>
      <w:bookmarkStart w:id="114" w:name="_Toc287279652"/>
      <w:bookmarkStart w:id="115" w:name="_Toc288225951"/>
      <w:bookmarkStart w:id="116" w:name="_Toc288480934"/>
      <w:bookmarkStart w:id="117" w:name="_Toc305146465"/>
      <w:bookmarkStart w:id="118" w:name="_Toc389741837"/>
      <w:bookmarkStart w:id="119" w:name="_Toc389744608"/>
      <w:r w:rsidRPr="00BF6B21">
        <w:rPr>
          <w:szCs w:val="24"/>
          <w:lang w:val="fr-CH"/>
        </w:rPr>
        <w:t>3.10</w:t>
      </w:r>
      <w:r w:rsidRPr="00BF6B21">
        <w:rPr>
          <w:b w:val="0"/>
          <w:szCs w:val="24"/>
          <w:lang w:val="fr-CH"/>
        </w:rPr>
        <w:tab/>
      </w:r>
      <w:r w:rsidRPr="00BF6B21">
        <w:rPr>
          <w:noProof/>
          <w:szCs w:val="24"/>
          <w:lang w:val="fr-CH"/>
        </w:rPr>
        <w:t>Commande de modèles réduits</w:t>
      </w:r>
      <w:bookmarkEnd w:id="112"/>
      <w:bookmarkEnd w:id="113"/>
      <w:bookmarkEnd w:id="114"/>
      <w:bookmarkEnd w:id="115"/>
      <w:bookmarkEnd w:id="116"/>
      <w:bookmarkEnd w:id="117"/>
      <w:bookmarkEnd w:id="118"/>
      <w:bookmarkEnd w:id="119"/>
    </w:p>
    <w:p w:rsidR="00CF0581" w:rsidRPr="00BF6B21" w:rsidRDefault="00CF0581" w:rsidP="00CF0581">
      <w:pPr>
        <w:rPr>
          <w:szCs w:val="24"/>
          <w:lang w:val="fr-CH"/>
        </w:rPr>
      </w:pPr>
      <w:r w:rsidRPr="00BF6B21">
        <w:rPr>
          <w:noProof/>
          <w:szCs w:val="24"/>
          <w:lang w:val="fr-CH"/>
        </w:rPr>
        <w:t>Les équipements radioélectriques de commande de modèles réduits sont uniquement conçus pour la commande du mouvement de modèles réduits dans l'air, sur terre ou au-dessus ou au-dessous de la surface de l'eau.</w:t>
      </w:r>
    </w:p>
    <w:p w:rsidR="00CF0581" w:rsidRPr="00BF6B21" w:rsidRDefault="00CF0581" w:rsidP="00CF0581">
      <w:pPr>
        <w:pStyle w:val="Heading2"/>
        <w:rPr>
          <w:szCs w:val="24"/>
          <w:lang w:val="fr-CH"/>
        </w:rPr>
      </w:pPr>
      <w:bookmarkStart w:id="120" w:name="_Toc283218289"/>
      <w:bookmarkStart w:id="121" w:name="_Toc287278392"/>
      <w:bookmarkStart w:id="122" w:name="_Toc287279653"/>
      <w:bookmarkStart w:id="123" w:name="_Toc288225952"/>
      <w:bookmarkStart w:id="124" w:name="_Toc288480935"/>
      <w:bookmarkStart w:id="125" w:name="_Toc305146466"/>
      <w:bookmarkStart w:id="126" w:name="_Toc389741838"/>
      <w:bookmarkStart w:id="127" w:name="_Toc389744609"/>
      <w:r w:rsidRPr="00BF6B21">
        <w:rPr>
          <w:szCs w:val="24"/>
          <w:lang w:val="fr-CH"/>
        </w:rPr>
        <w:t>3.11</w:t>
      </w:r>
      <w:r w:rsidRPr="00BF6B21">
        <w:rPr>
          <w:b w:val="0"/>
          <w:szCs w:val="24"/>
          <w:lang w:val="fr-CH"/>
        </w:rPr>
        <w:tab/>
      </w:r>
      <w:r w:rsidRPr="00BF6B21">
        <w:rPr>
          <w:noProof/>
          <w:szCs w:val="24"/>
          <w:lang w:val="fr-CH"/>
        </w:rPr>
        <w:t>Applications inductives</w:t>
      </w:r>
      <w:bookmarkEnd w:id="120"/>
      <w:bookmarkEnd w:id="121"/>
      <w:bookmarkEnd w:id="122"/>
      <w:bookmarkEnd w:id="123"/>
      <w:bookmarkEnd w:id="124"/>
      <w:bookmarkEnd w:id="125"/>
      <w:bookmarkEnd w:id="126"/>
      <w:bookmarkEnd w:id="127"/>
    </w:p>
    <w:p w:rsidR="00CF0581" w:rsidRPr="00BF6B21" w:rsidRDefault="00CF0581" w:rsidP="00CF0581">
      <w:pPr>
        <w:rPr>
          <w:szCs w:val="24"/>
          <w:lang w:val="fr-CH"/>
        </w:rPr>
      </w:pPr>
      <w:r w:rsidRPr="00BF6B21">
        <w:rPr>
          <w:noProof/>
          <w:szCs w:val="24"/>
          <w:lang w:val="fr-CH"/>
        </w:rPr>
        <w:t>Les systèmes à boucle d'induction sont des systèmes de communication fondés sur des champs magnétiques et fonctionnant généralement à des radiofréquences peu élevées.</w:t>
      </w:r>
    </w:p>
    <w:p w:rsidR="00CF0581" w:rsidRPr="00BF6B21" w:rsidRDefault="00CF0581" w:rsidP="00CF0581">
      <w:pPr>
        <w:rPr>
          <w:szCs w:val="24"/>
          <w:lang w:val="fr-CH"/>
        </w:rPr>
      </w:pPr>
      <w:r w:rsidRPr="00BF6B21">
        <w:rPr>
          <w:noProof/>
          <w:szCs w:val="24"/>
          <w:lang w:val="fr-CH"/>
        </w:rPr>
        <w:t>Les réglementations régissant les systèmes inductifs varient d'un pays à l'autre.</w:t>
      </w:r>
      <w:r w:rsidRPr="00BF6B21">
        <w:rPr>
          <w:szCs w:val="24"/>
          <w:lang w:val="fr-CH"/>
        </w:rPr>
        <w:t xml:space="preserve"> </w:t>
      </w:r>
      <w:r w:rsidRPr="00BF6B21">
        <w:rPr>
          <w:noProof/>
          <w:szCs w:val="24"/>
          <w:lang w:val="fr-CH"/>
        </w:rPr>
        <w:t>Dans certains pays, ces équipements ne sont pas considérés comme étant des équipements radioélectriques, aucune homologation n'est prévue et aucune limite n'est fixée pour le champ magnétique.</w:t>
      </w:r>
      <w:r w:rsidRPr="00BF6B21">
        <w:rPr>
          <w:szCs w:val="24"/>
          <w:lang w:val="fr-CH"/>
        </w:rPr>
        <w:t xml:space="preserve"> </w:t>
      </w:r>
      <w:r w:rsidRPr="00BF6B21">
        <w:rPr>
          <w:noProof/>
          <w:szCs w:val="24"/>
          <w:lang w:val="fr-CH"/>
        </w:rPr>
        <w:t>Dans d'autres pays, les équipements inductifs sont considérés comme étant des équipements radioélectriques et il existe diverses normes nationales ou internationales pour l'homologation.</w:t>
      </w:r>
    </w:p>
    <w:p w:rsidR="00CF0581" w:rsidRPr="00BF6B21" w:rsidRDefault="00CF0581" w:rsidP="00CF0581">
      <w:pPr>
        <w:rPr>
          <w:b/>
          <w:szCs w:val="24"/>
          <w:lang w:val="fr-CH"/>
        </w:rPr>
      </w:pPr>
      <w:r w:rsidRPr="00BF6B21">
        <w:rPr>
          <w:noProof/>
          <w:szCs w:val="24"/>
          <w:lang w:val="fr-CH"/>
        </w:rPr>
        <w:t>Donnons quelques exemples d'applications inductives:</w:t>
      </w:r>
      <w:r w:rsidRPr="00BF6B21">
        <w:rPr>
          <w:szCs w:val="24"/>
          <w:lang w:val="fr-CH"/>
        </w:rPr>
        <w:t xml:space="preserve"> </w:t>
      </w:r>
      <w:r w:rsidRPr="00BF6B21">
        <w:rPr>
          <w:noProof/>
          <w:szCs w:val="24"/>
          <w:lang w:val="fr-CH"/>
        </w:rPr>
        <w:t>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CF0581" w:rsidRPr="00BF6B21" w:rsidRDefault="00CF0581" w:rsidP="00CF0581">
      <w:pPr>
        <w:pStyle w:val="Heading2"/>
        <w:rPr>
          <w:szCs w:val="24"/>
          <w:lang w:val="fr-CH"/>
        </w:rPr>
      </w:pPr>
      <w:bookmarkStart w:id="128" w:name="_Toc283218290"/>
      <w:bookmarkStart w:id="129" w:name="_Toc287278393"/>
      <w:bookmarkStart w:id="130" w:name="_Toc287279654"/>
      <w:bookmarkStart w:id="131" w:name="_Toc288225953"/>
      <w:bookmarkStart w:id="132" w:name="_Toc288480936"/>
      <w:bookmarkStart w:id="133" w:name="_Toc305146467"/>
      <w:bookmarkStart w:id="134" w:name="_Toc389741839"/>
      <w:bookmarkStart w:id="135" w:name="_Toc389744610"/>
      <w:r w:rsidRPr="00BF6B21">
        <w:rPr>
          <w:szCs w:val="24"/>
          <w:lang w:val="fr-CH"/>
        </w:rPr>
        <w:lastRenderedPageBreak/>
        <w:t>3.12</w:t>
      </w:r>
      <w:r w:rsidRPr="00BF6B21">
        <w:rPr>
          <w:b w:val="0"/>
          <w:szCs w:val="24"/>
          <w:lang w:val="fr-CH"/>
        </w:rPr>
        <w:tab/>
      </w:r>
      <w:r w:rsidRPr="00BF6B21">
        <w:rPr>
          <w:noProof/>
          <w:szCs w:val="24"/>
          <w:lang w:val="fr-CH"/>
        </w:rPr>
        <w:t>Microphones radioélectriques</w:t>
      </w:r>
      <w:bookmarkEnd w:id="128"/>
      <w:bookmarkEnd w:id="129"/>
      <w:bookmarkEnd w:id="130"/>
      <w:bookmarkEnd w:id="131"/>
      <w:bookmarkEnd w:id="132"/>
      <w:bookmarkEnd w:id="133"/>
      <w:bookmarkEnd w:id="134"/>
      <w:bookmarkEnd w:id="135"/>
    </w:p>
    <w:p w:rsidR="00CF0581" w:rsidRPr="00BF6B21" w:rsidRDefault="00CF0581" w:rsidP="00CF0581">
      <w:pPr>
        <w:rPr>
          <w:szCs w:val="24"/>
          <w:lang w:val="fr-CH"/>
        </w:rPr>
      </w:pPr>
      <w:r w:rsidRPr="00BF6B21">
        <w:rPr>
          <w:noProof/>
          <w:szCs w:val="24"/>
          <w:lang w:val="fr-CH"/>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BF6B21">
        <w:rPr>
          <w:szCs w:val="24"/>
          <w:lang w:val="fr-CH"/>
        </w:rPr>
        <w:t xml:space="preserve"> </w:t>
      </w:r>
      <w:r w:rsidRPr="00BF6B21">
        <w:rPr>
          <w:noProof/>
          <w:szCs w:val="24"/>
          <w:lang w:val="fr-CH"/>
        </w:rPr>
        <w:t>Les récepteurs sont adaptés à des utilisations spécifiques et leurs dimensions peuvent aller de petites unités tenant dans la main à des modules montés en armoires, dans le cadre d'un système multicanal.</w:t>
      </w:r>
    </w:p>
    <w:p w:rsidR="00CF0581" w:rsidRPr="00BF6B21" w:rsidRDefault="00CF0581" w:rsidP="00CF0581">
      <w:pPr>
        <w:pStyle w:val="Heading2"/>
        <w:rPr>
          <w:szCs w:val="24"/>
          <w:lang w:val="fr-CH"/>
        </w:rPr>
      </w:pPr>
      <w:bookmarkStart w:id="136" w:name="_Toc283218291"/>
      <w:bookmarkStart w:id="137" w:name="_Toc287278394"/>
      <w:bookmarkStart w:id="138" w:name="_Toc287279655"/>
      <w:bookmarkStart w:id="139" w:name="_Toc288225954"/>
      <w:bookmarkStart w:id="140" w:name="_Toc288480937"/>
      <w:bookmarkStart w:id="141" w:name="_Toc305146468"/>
      <w:bookmarkStart w:id="142" w:name="_Toc389741840"/>
      <w:bookmarkStart w:id="143" w:name="_Toc389744611"/>
      <w:r w:rsidRPr="00BF6B21">
        <w:rPr>
          <w:szCs w:val="24"/>
          <w:lang w:val="fr-CH"/>
        </w:rPr>
        <w:t>3.13</w:t>
      </w:r>
      <w:r w:rsidRPr="00BF6B21">
        <w:rPr>
          <w:b w:val="0"/>
          <w:szCs w:val="24"/>
          <w:lang w:val="fr-CH"/>
        </w:rPr>
        <w:tab/>
      </w:r>
      <w:r w:rsidRPr="00BF6B21">
        <w:rPr>
          <w:noProof/>
          <w:szCs w:val="24"/>
          <w:lang w:val="fr-CH"/>
        </w:rPr>
        <w:t>Systèmes d'identification radiofréquence</w:t>
      </w:r>
      <w:bookmarkEnd w:id="136"/>
      <w:bookmarkEnd w:id="137"/>
      <w:bookmarkEnd w:id="138"/>
      <w:bookmarkEnd w:id="139"/>
      <w:bookmarkEnd w:id="140"/>
      <w:bookmarkEnd w:id="141"/>
      <w:bookmarkEnd w:id="142"/>
      <w:bookmarkEnd w:id="143"/>
      <w:r w:rsidRPr="00BF6B21">
        <w:rPr>
          <w:szCs w:val="24"/>
          <w:lang w:val="fr-CH"/>
        </w:rPr>
        <w:t xml:space="preserve"> </w:t>
      </w:r>
    </w:p>
    <w:p w:rsidR="00CF0581" w:rsidRPr="00BF6B21" w:rsidRDefault="00CF0581" w:rsidP="00CF0581">
      <w:pPr>
        <w:rPr>
          <w:szCs w:val="24"/>
          <w:lang w:val="fr-CH"/>
        </w:rPr>
      </w:pPr>
      <w:r w:rsidRPr="00BF6B21">
        <w:rPr>
          <w:noProof/>
          <w:szCs w:val="24"/>
          <w:lang w:val="fr-CH"/>
        </w:rPr>
        <w:t xml:space="preserve">Un système d'identification radiofréquence (RFID, </w:t>
      </w:r>
      <w:r w:rsidRPr="00BF6B21">
        <w:rPr>
          <w:i/>
          <w:noProof/>
          <w:szCs w:val="24"/>
          <w:lang w:val="fr-CH"/>
        </w:rPr>
        <w:t>radiofrequency identification</w:t>
      </w:r>
      <w:r w:rsidRPr="00BF6B21">
        <w:rPr>
          <w:noProof/>
          <w:szCs w:val="24"/>
          <w:lang w:val="fr-CH"/>
        </w:rPr>
        <w:t>) est destiné à acheminer des données dans des transpondeurs adaptés, généralement appelés étiquettes et à récupérer ces données, manuellement ou automatiquement, quand et où il faut pour répondre à des besoins d'application particuliers.</w:t>
      </w:r>
      <w:r w:rsidRPr="00BF6B21">
        <w:rPr>
          <w:szCs w:val="24"/>
          <w:lang w:val="fr-CH"/>
        </w:rPr>
        <w:t xml:space="preserve"> </w:t>
      </w:r>
      <w:r w:rsidRPr="00BF6B21">
        <w:rPr>
          <w:noProof/>
          <w:szCs w:val="24"/>
          <w:lang w:val="fr-CH"/>
        </w:rPr>
        <w:t>Les données contenues dans une étiquette 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de l'étiquette.</w:t>
      </w:r>
      <w:r w:rsidRPr="00BF6B21">
        <w:rPr>
          <w:szCs w:val="24"/>
          <w:lang w:val="fr-CH"/>
        </w:rPr>
        <w:t xml:space="preserve"> </w:t>
      </w:r>
      <w:r w:rsidRPr="00BF6B21">
        <w:rPr>
          <w:noProof/>
          <w:szCs w:val="24"/>
          <w:lang w:val="fr-CH"/>
        </w:rPr>
        <w:t>Des étiquettes en lecture-écriture sont souvent utilisées sous forme de base de données décentralisée pour rechercher ou gérer des biens en l'absence de liaison avec un serveur.</w:t>
      </w:r>
    </w:p>
    <w:p w:rsidR="00CF0581" w:rsidRPr="00BF6B21" w:rsidRDefault="00CF0581" w:rsidP="00CF0581">
      <w:pPr>
        <w:rPr>
          <w:szCs w:val="24"/>
          <w:lang w:val="fr-CH"/>
        </w:rPr>
      </w:pPr>
      <w:r w:rsidRPr="00BF6B21">
        <w:rPr>
          <w:noProof/>
          <w:szCs w:val="24"/>
          <w:lang w:val="fr-CH"/>
        </w:rPr>
        <w:t>Un système nécessite, en plus des étiquettes, un moyen permettant de lire ou d'interroger les étiquettes et un moyen permettant de communiquer les données à un serveur ou à un système de gestion d'informations.</w:t>
      </w:r>
      <w:r w:rsidRPr="00BF6B21">
        <w:rPr>
          <w:szCs w:val="24"/>
          <w:lang w:val="fr-CH"/>
        </w:rPr>
        <w:t xml:space="preserve"> </w:t>
      </w:r>
      <w:r w:rsidRPr="00BF6B21">
        <w:rPr>
          <w:noProof/>
          <w:szCs w:val="24"/>
          <w:lang w:val="fr-CH"/>
        </w:rPr>
        <w:t>Il inclura par ailleurs un moyen permettant de saisir ou de programmer des données dans les étiquettes, si cela n'est pas entrepris à la source par le fabricant.</w:t>
      </w:r>
    </w:p>
    <w:p w:rsidR="00CF0581" w:rsidRPr="00BF6B21" w:rsidRDefault="00CF0581" w:rsidP="00CF0581">
      <w:pPr>
        <w:rPr>
          <w:szCs w:val="24"/>
          <w:lang w:val="fr-CH"/>
        </w:rPr>
      </w:pPr>
      <w:r w:rsidRPr="00BF6B21">
        <w:rPr>
          <w:noProof/>
          <w:szCs w:val="24"/>
          <w:lang w:val="fr-CH"/>
        </w:rPr>
        <w:t>Il arrive assez fréquemment que l'on distingue l'antenne comme s'il s'agissait d'une partie à part d'un système RFID.</w:t>
      </w:r>
      <w:r w:rsidRPr="00BF6B21">
        <w:rPr>
          <w:szCs w:val="24"/>
          <w:lang w:val="fr-CH"/>
        </w:rPr>
        <w:t xml:space="preserve"> </w:t>
      </w:r>
      <w:r w:rsidRPr="00BF6B21">
        <w:rPr>
          <w:noProof/>
          <w:szCs w:val="24"/>
          <w:lang w:val="fr-CH"/>
        </w:rPr>
        <w:t>Son importance justifie cette attention, mais elle devrait être considérée comme une fonction qui est présente dans les lecteurs comme dans les étiquettes et qui est essentielle pour la communication entre les deux.</w:t>
      </w:r>
      <w:r w:rsidRPr="00BF6B21">
        <w:rPr>
          <w:szCs w:val="24"/>
          <w:lang w:val="fr-CH"/>
        </w:rPr>
        <w:t xml:space="preserve"> </w:t>
      </w:r>
      <w:r w:rsidRPr="00BF6B21">
        <w:rPr>
          <w:noProof/>
          <w:szCs w:val="24"/>
          <w:lang w:val="fr-CH"/>
        </w:rPr>
        <w:t>L'antenne des étiquettes fait partie intégrante du dispositif, mais le lecteur ou l'interrogateur peut avoir une antenne intégrée ou à part, auquel cas celle-ci doit être définie comme une partie indispensable du système (voir aussi le § 7:</w:t>
      </w:r>
      <w:r w:rsidRPr="00BF6B21">
        <w:rPr>
          <w:szCs w:val="24"/>
          <w:lang w:val="fr-CH"/>
        </w:rPr>
        <w:t xml:space="preserve"> </w:t>
      </w:r>
      <w:r w:rsidRPr="00BF6B21">
        <w:rPr>
          <w:noProof/>
          <w:szCs w:val="24"/>
          <w:lang w:val="fr-CH"/>
        </w:rPr>
        <w:t>Spécifications d'antenne).</w:t>
      </w:r>
    </w:p>
    <w:p w:rsidR="00CF0581" w:rsidRPr="00BF6B21" w:rsidRDefault="00CF0581" w:rsidP="00CF0581">
      <w:pPr>
        <w:pStyle w:val="Heading2"/>
        <w:rPr>
          <w:szCs w:val="24"/>
          <w:lang w:val="fr-CH"/>
        </w:rPr>
      </w:pPr>
      <w:bookmarkStart w:id="144" w:name="_Toc283218292"/>
      <w:bookmarkStart w:id="145" w:name="_Toc287278395"/>
      <w:bookmarkStart w:id="146" w:name="_Toc287279656"/>
      <w:bookmarkStart w:id="147" w:name="_Toc288225955"/>
      <w:bookmarkStart w:id="148" w:name="_Toc288480938"/>
      <w:bookmarkStart w:id="149" w:name="_Toc305146469"/>
      <w:bookmarkStart w:id="150" w:name="_Toc389741841"/>
      <w:bookmarkStart w:id="151" w:name="_Toc389744612"/>
      <w:r w:rsidRPr="00BF6B21">
        <w:rPr>
          <w:szCs w:val="24"/>
          <w:lang w:val="fr-CH"/>
        </w:rPr>
        <w:t>3.14</w:t>
      </w:r>
      <w:r w:rsidRPr="00BF6B21">
        <w:rPr>
          <w:b w:val="0"/>
          <w:szCs w:val="24"/>
          <w:lang w:val="fr-CH"/>
        </w:rPr>
        <w:tab/>
      </w:r>
      <w:r w:rsidRPr="00BF6B21">
        <w:rPr>
          <w:noProof/>
          <w:szCs w:val="24"/>
          <w:lang w:val="fr-CH"/>
        </w:rPr>
        <w:t>Implants médicaux actifs à ultra faible puissance</w:t>
      </w:r>
      <w:bookmarkEnd w:id="144"/>
      <w:bookmarkEnd w:id="145"/>
      <w:bookmarkEnd w:id="146"/>
      <w:bookmarkEnd w:id="147"/>
      <w:bookmarkEnd w:id="148"/>
      <w:bookmarkEnd w:id="149"/>
      <w:bookmarkEnd w:id="150"/>
      <w:bookmarkEnd w:id="151"/>
    </w:p>
    <w:p w:rsidR="00CF0581" w:rsidRPr="00BF6B21" w:rsidRDefault="00CF0581" w:rsidP="00CF0581">
      <w:pPr>
        <w:rPr>
          <w:szCs w:val="24"/>
          <w:lang w:val="fr-CH"/>
        </w:rPr>
      </w:pPr>
      <w:r w:rsidRPr="00BF6B21">
        <w:rPr>
          <w:noProof/>
          <w:szCs w:val="24"/>
          <w:lang w:val="fr-CH"/>
        </w:rPr>
        <w:t xml:space="preserve">Les implants médicaux actifs à ultra faible puissance (ULP-AMI, </w:t>
      </w:r>
      <w:r w:rsidRPr="00BF6B21">
        <w:rPr>
          <w:i/>
          <w:noProof/>
          <w:szCs w:val="24"/>
          <w:lang w:val="fr-CH"/>
        </w:rPr>
        <w:t>ultra low power active medical implant</w:t>
      </w:r>
      <w:r w:rsidRPr="00BF6B21">
        <w:rPr>
          <w:noProof/>
          <w:szCs w:val="24"/>
          <w:lang w:val="fr-CH"/>
        </w:rPr>
        <w:t xml:space="preserve">) font partie d'un système de communication utilisant des implants médicaux (MICS, </w:t>
      </w:r>
      <w:r w:rsidRPr="00BF6B21">
        <w:rPr>
          <w:i/>
          <w:noProof/>
          <w:szCs w:val="24"/>
          <w:lang w:val="fr-CH"/>
        </w:rPr>
        <w:t>medical implant communication system</w:t>
      </w:r>
      <w:r w:rsidRPr="00BF6B21">
        <w:rPr>
          <w:noProof/>
          <w:szCs w:val="24"/>
          <w:lang w:val="fr-CH"/>
        </w:rPr>
        <w:t>), à utiliser avec des appareils médicaux implantés (stimulateurs cardiaques, défibrillateurs implantables, stimulateurs nerveux et autres types d'appareils implantés).</w:t>
      </w:r>
      <w:r w:rsidRPr="00BF6B21">
        <w:rPr>
          <w:szCs w:val="24"/>
          <w:lang w:val="fr-CH"/>
        </w:rPr>
        <w:t xml:space="preserve"> </w:t>
      </w:r>
      <w:r w:rsidRPr="00BF6B21">
        <w:rPr>
          <w:noProof/>
          <w:szCs w:val="24"/>
          <w:lang w:val="fr-CH"/>
        </w:rPr>
        <w:t>Le système MICS utilise des modules émetteur-récepteur pour la communication radiofréquence entre un dispositif externe appelé programmateur ou contrôleur et un implant médical placé dans un corps humain ou animal.</w:t>
      </w:r>
    </w:p>
    <w:p w:rsidR="00CF0581" w:rsidRPr="00BF6B21" w:rsidRDefault="00CF0581" w:rsidP="00CF0581">
      <w:pPr>
        <w:rPr>
          <w:szCs w:val="24"/>
          <w:lang w:val="fr-CH"/>
        </w:rPr>
      </w:pPr>
      <w:r w:rsidRPr="00BF6B21">
        <w:rPr>
          <w:noProof/>
          <w:szCs w:val="24"/>
          <w:lang w:val="fr-CH"/>
        </w:rPr>
        <w:t>Ces systèmes de communication sont utilisés de nombreuses façons différentes:</w:t>
      </w:r>
      <w:r w:rsidRPr="00BF6B21">
        <w:rPr>
          <w:szCs w:val="24"/>
          <w:lang w:val="fr-CH"/>
        </w:rPr>
        <w:t xml:space="preserve"> </w:t>
      </w:r>
      <w:r w:rsidRPr="00BF6B21">
        <w:rPr>
          <w:noProof/>
          <w:szCs w:val="24"/>
          <w:lang w:val="fr-CH"/>
        </w:rPr>
        <w:t>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CF0581" w:rsidRPr="00BF6B21" w:rsidRDefault="00CF0581" w:rsidP="00CF0581">
      <w:pPr>
        <w:rPr>
          <w:szCs w:val="24"/>
          <w:lang w:val="fr-CH"/>
        </w:rPr>
      </w:pPr>
      <w:r w:rsidRPr="00BF6B21">
        <w:rPr>
          <w:noProof/>
          <w:szCs w:val="24"/>
          <w:lang w:val="fr-CH"/>
        </w:rPr>
        <w:t>Les équipements MICS ne sont utilisés que sous la direction d'un médecin ou d'un autre professionnel médical dûment autorisé.</w:t>
      </w:r>
      <w:r w:rsidRPr="00BF6B21">
        <w:rPr>
          <w:szCs w:val="24"/>
          <w:lang w:val="fr-CH"/>
        </w:rPr>
        <w:t xml:space="preserve"> </w:t>
      </w:r>
      <w:r w:rsidRPr="00BF6B21">
        <w:rPr>
          <w:noProof/>
          <w:szCs w:val="24"/>
          <w:lang w:val="fr-CH"/>
        </w:rPr>
        <w:t>La durée des liaisons est limitée aux brèves périodes nécessaires à la récupération des données et à la reprogrammation de l'implant médical en relation avec le bien-être du patient.</w:t>
      </w:r>
    </w:p>
    <w:p w:rsidR="00CF0581" w:rsidRPr="00BF6B21" w:rsidRDefault="00CF0581" w:rsidP="00CF0581">
      <w:pPr>
        <w:pStyle w:val="Heading2"/>
        <w:rPr>
          <w:szCs w:val="24"/>
          <w:lang w:val="fr-CH"/>
        </w:rPr>
      </w:pPr>
      <w:bookmarkStart w:id="152" w:name="_Toc283218293"/>
      <w:bookmarkStart w:id="153" w:name="_Toc287278396"/>
      <w:bookmarkStart w:id="154" w:name="_Toc287279657"/>
      <w:bookmarkStart w:id="155" w:name="_Toc288225956"/>
      <w:bookmarkStart w:id="156" w:name="_Toc288480939"/>
      <w:bookmarkStart w:id="157" w:name="_Toc305146470"/>
      <w:bookmarkStart w:id="158" w:name="_Toc389741842"/>
      <w:bookmarkStart w:id="159" w:name="_Toc389744613"/>
      <w:r w:rsidRPr="00BF6B21">
        <w:rPr>
          <w:szCs w:val="24"/>
          <w:lang w:val="fr-CH"/>
        </w:rPr>
        <w:lastRenderedPageBreak/>
        <w:t>3.15</w:t>
      </w:r>
      <w:r w:rsidRPr="00BF6B21">
        <w:rPr>
          <w:b w:val="0"/>
          <w:szCs w:val="24"/>
          <w:lang w:val="fr-CH"/>
        </w:rPr>
        <w:tab/>
      </w:r>
      <w:r w:rsidRPr="00BF6B21">
        <w:rPr>
          <w:noProof/>
          <w:szCs w:val="24"/>
          <w:lang w:val="fr-CH"/>
        </w:rPr>
        <w:t>Applications audio hertziennes</w:t>
      </w:r>
      <w:bookmarkEnd w:id="152"/>
      <w:bookmarkEnd w:id="153"/>
      <w:bookmarkEnd w:id="154"/>
      <w:bookmarkEnd w:id="155"/>
      <w:bookmarkEnd w:id="156"/>
      <w:bookmarkEnd w:id="157"/>
      <w:bookmarkEnd w:id="158"/>
      <w:bookmarkEnd w:id="159"/>
    </w:p>
    <w:p w:rsidR="00CF0581" w:rsidRPr="00BF6B21" w:rsidRDefault="00CF0581" w:rsidP="00CF0581">
      <w:pPr>
        <w:rPr>
          <w:szCs w:val="24"/>
          <w:lang w:val="fr-CH"/>
        </w:rPr>
      </w:pPr>
      <w:r w:rsidRPr="00BF6B21">
        <w:rPr>
          <w:noProof/>
          <w:szCs w:val="24"/>
          <w:lang w:val="fr-CH"/>
        </w:rPr>
        <w:t>Les applications relatives aux systèmes audio hertziens incluent notamment:</w:t>
      </w:r>
      <w:r w:rsidRPr="00BF6B21">
        <w:rPr>
          <w:szCs w:val="24"/>
          <w:lang w:val="fr-CH"/>
        </w:rPr>
        <w:t xml:space="preserve"> </w:t>
      </w:r>
      <w:r w:rsidRPr="00BF6B21">
        <w:rPr>
          <w:noProof/>
          <w:szCs w:val="24"/>
          <w:lang w:val="fr-CH"/>
        </w:rPr>
        <w:t>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CF0581" w:rsidRPr="00BF6B21" w:rsidRDefault="00CF0581" w:rsidP="00CF0581">
      <w:pPr>
        <w:rPr>
          <w:szCs w:val="24"/>
          <w:lang w:val="fr-CH"/>
        </w:rPr>
      </w:pPr>
      <w:r w:rsidRPr="00BF6B21">
        <w:rPr>
          <w:noProof/>
          <w:szCs w:val="24"/>
          <w:lang w:val="fr-CH"/>
        </w:rPr>
        <w:t>Les systèmes doivent être conçus de sorte qu'en l'absence d'entrée audio, il ne se produise pas de transmission de la porteuse radiofréquence.</w:t>
      </w:r>
    </w:p>
    <w:p w:rsidR="00CF0581" w:rsidRPr="00BF6B21" w:rsidRDefault="00CF0581" w:rsidP="00CF0581">
      <w:pPr>
        <w:pStyle w:val="Heading2"/>
        <w:rPr>
          <w:szCs w:val="24"/>
          <w:lang w:val="fr-CH"/>
        </w:rPr>
      </w:pPr>
      <w:bookmarkStart w:id="160" w:name="_Toc283218294"/>
      <w:bookmarkStart w:id="161" w:name="_Toc287278397"/>
      <w:bookmarkStart w:id="162" w:name="_Toc287279658"/>
      <w:bookmarkStart w:id="163" w:name="_Toc288225957"/>
      <w:bookmarkStart w:id="164" w:name="_Toc288480940"/>
      <w:bookmarkStart w:id="165" w:name="_Toc305146471"/>
      <w:bookmarkStart w:id="166" w:name="_Toc389741843"/>
      <w:bookmarkStart w:id="167" w:name="_Toc389744614"/>
      <w:r w:rsidRPr="00BF6B21">
        <w:rPr>
          <w:szCs w:val="24"/>
          <w:lang w:val="fr-CH"/>
        </w:rPr>
        <w:t>3.16</w:t>
      </w:r>
      <w:r w:rsidRPr="00BF6B21">
        <w:rPr>
          <w:b w:val="0"/>
          <w:szCs w:val="24"/>
          <w:lang w:val="fr-CH"/>
        </w:rPr>
        <w:tab/>
      </w:r>
      <w:r w:rsidRPr="00BF6B21">
        <w:rPr>
          <w:noProof/>
          <w:szCs w:val="24"/>
          <w:lang w:val="fr-CH"/>
        </w:rPr>
        <w:t>Indicateurs de niveau (radars) radiofréquence</w:t>
      </w:r>
      <w:bookmarkEnd w:id="160"/>
      <w:bookmarkEnd w:id="161"/>
      <w:bookmarkEnd w:id="162"/>
      <w:bookmarkEnd w:id="163"/>
      <w:bookmarkEnd w:id="164"/>
      <w:bookmarkEnd w:id="165"/>
      <w:bookmarkEnd w:id="166"/>
      <w:bookmarkEnd w:id="167"/>
      <w:r w:rsidRPr="00BF6B21">
        <w:rPr>
          <w:szCs w:val="24"/>
          <w:lang w:val="fr-CH"/>
        </w:rPr>
        <w:t xml:space="preserve"> </w:t>
      </w:r>
    </w:p>
    <w:p w:rsidR="00CF0581" w:rsidRPr="00BF6B21" w:rsidRDefault="00CF0581" w:rsidP="00CF0581">
      <w:pPr>
        <w:rPr>
          <w:szCs w:val="24"/>
          <w:lang w:val="fr-CH"/>
        </w:rPr>
      </w:pPr>
      <w:r w:rsidRPr="00BF6B21">
        <w:rPr>
          <w:noProof/>
          <w:szCs w:val="24"/>
          <w:lang w:val="fr-CH"/>
        </w:rPr>
        <w:t>Des indicateurs de niveau radiofréquence sont utilisés dans de nombreux secteurs industriels depuis un grand nombre d'années pour mesurer la quantité de diverses substances, essentiellement stockées dans un conteneur ou un réservoir fermé.</w:t>
      </w:r>
      <w:r w:rsidRPr="00BF6B21">
        <w:rPr>
          <w:szCs w:val="24"/>
          <w:lang w:val="fr-CH"/>
        </w:rPr>
        <w:t xml:space="preserve"> </w:t>
      </w:r>
      <w:r w:rsidRPr="00BF6B21">
        <w:rPr>
          <w:noProof/>
          <w:szCs w:val="24"/>
          <w:lang w:val="fr-CH"/>
        </w:rPr>
        <w:t>Les secteurs industriels qui les utilisent s'intéressent pour la plupart à la commande de processus.</w:t>
      </w:r>
      <w:r w:rsidRPr="00BF6B21">
        <w:rPr>
          <w:szCs w:val="24"/>
          <w:lang w:val="fr-CH"/>
        </w:rPr>
        <w:t xml:space="preserve"> </w:t>
      </w:r>
      <w:r w:rsidRPr="00BF6B21">
        <w:rPr>
          <w:noProof/>
          <w:szCs w:val="24"/>
          <w:lang w:val="fr-CH"/>
        </w:rPr>
        <w:t>Ces SRD sont notamment utilisés dans les raffineries, les usines chimiques, les usines pharmaceutiques, les papeteries, les usines agroalimentaires et les centrales électriques.</w:t>
      </w:r>
    </w:p>
    <w:p w:rsidR="00CF0581" w:rsidRPr="00BF6B21" w:rsidRDefault="00CF0581" w:rsidP="00CF0581">
      <w:pPr>
        <w:rPr>
          <w:szCs w:val="24"/>
          <w:lang w:val="fr-CH"/>
        </w:rPr>
      </w:pPr>
      <w:r w:rsidRPr="00BF6B21">
        <w:rPr>
          <w:noProof/>
          <w:szCs w:val="24"/>
          <w:lang w:val="fr-CH"/>
        </w:rPr>
        <w:t>Tous ces établissements ont des réservoirs où sont stockés des produits intermédiaires ou finaux et qui nécessitent des indicateurs de mesure de niveau.</w:t>
      </w:r>
    </w:p>
    <w:p w:rsidR="00CF0581" w:rsidRPr="00BF6B21" w:rsidRDefault="00CF0581" w:rsidP="00CF0581">
      <w:pPr>
        <w:rPr>
          <w:szCs w:val="24"/>
          <w:lang w:val="fr-CH"/>
        </w:rPr>
      </w:pPr>
      <w:r w:rsidRPr="00BF6B21">
        <w:rPr>
          <w:noProof/>
          <w:szCs w:val="24"/>
          <w:lang w:val="fr-CH"/>
        </w:rPr>
        <w:t>On peut aussi utiliser des indicateurs de niveau radar pour mesurer le niveau d'eau d'une rivière (par exemple en les fixant sous des ponts) pour information ou pour alarme.</w:t>
      </w:r>
    </w:p>
    <w:p w:rsidR="00CF0581" w:rsidRPr="00BF6B21" w:rsidRDefault="00CF0581" w:rsidP="00CF0581">
      <w:pPr>
        <w:rPr>
          <w:szCs w:val="24"/>
          <w:lang w:val="fr-CH"/>
        </w:rPr>
      </w:pPr>
      <w:r w:rsidRPr="00BF6B21">
        <w:rPr>
          <w:noProof/>
          <w:szCs w:val="24"/>
          <w:lang w:val="fr-CH"/>
        </w:rPr>
        <w:t>Les indicateurs de niveau utilisant un signal électromagnétique radiofréquence sont insensibles à la pression, à la température, à la poussière, aux vapeurs, à la variation de la constante diélectrique et à la variation de la densité.</w:t>
      </w:r>
    </w:p>
    <w:p w:rsidR="00CF0581" w:rsidRPr="00BF6B21" w:rsidRDefault="00CF0581" w:rsidP="00CF0581">
      <w:pPr>
        <w:rPr>
          <w:szCs w:val="24"/>
          <w:lang w:val="fr-CH"/>
        </w:rPr>
      </w:pPr>
      <w:r w:rsidRPr="00BF6B21">
        <w:rPr>
          <w:noProof/>
          <w:szCs w:val="24"/>
          <w:lang w:val="fr-CH"/>
        </w:rPr>
        <w:t>Les indicateurs de niveau radiofréquence utilisent les types de technique suivants:</w:t>
      </w:r>
    </w:p>
    <w:p w:rsidR="00CF0581" w:rsidRPr="00BF6B21" w:rsidRDefault="00CF0581" w:rsidP="00CF0581">
      <w:pPr>
        <w:pStyle w:val="enumlev1"/>
        <w:rPr>
          <w:szCs w:val="24"/>
          <w:lang w:val="fr-CH"/>
        </w:rPr>
      </w:pPr>
      <w:r w:rsidRPr="00BF6B21">
        <w:rPr>
          <w:szCs w:val="24"/>
          <w:lang w:val="fr-CH"/>
        </w:rPr>
        <w:t>–</w:t>
      </w:r>
      <w:r w:rsidRPr="00BF6B21">
        <w:rPr>
          <w:szCs w:val="24"/>
          <w:lang w:val="fr-CH"/>
        </w:rPr>
        <w:tab/>
      </w:r>
      <w:r w:rsidRPr="00BF6B21">
        <w:rPr>
          <w:noProof/>
          <w:szCs w:val="24"/>
          <w:lang w:val="fr-CH"/>
        </w:rPr>
        <w:t>rayonnement par impulsions;</w:t>
      </w:r>
      <w:r w:rsidRPr="00BF6B21">
        <w:rPr>
          <w:szCs w:val="24"/>
          <w:lang w:val="fr-CH"/>
        </w:rPr>
        <w:t xml:space="preserve"> </w:t>
      </w:r>
    </w:p>
    <w:p w:rsidR="00CF0581" w:rsidRPr="00BF6B21" w:rsidRDefault="00CF0581" w:rsidP="00CF0581">
      <w:pPr>
        <w:pStyle w:val="enumlev1"/>
        <w:rPr>
          <w:szCs w:val="24"/>
          <w:lang w:val="fr-CH"/>
        </w:rPr>
      </w:pPr>
      <w:r w:rsidRPr="00BF6B21">
        <w:rPr>
          <w:szCs w:val="24"/>
          <w:lang w:val="fr-CH"/>
        </w:rPr>
        <w:t>–</w:t>
      </w:r>
      <w:r w:rsidRPr="00BF6B21">
        <w:rPr>
          <w:szCs w:val="24"/>
          <w:lang w:val="fr-CH"/>
        </w:rPr>
        <w:tab/>
      </w:r>
      <w:r w:rsidRPr="00BF6B21">
        <w:rPr>
          <w:noProof/>
          <w:szCs w:val="24"/>
          <w:lang w:val="fr-CH"/>
        </w:rPr>
        <w:t xml:space="preserve">onde entretenue modulée en fréquence (FMCW, </w:t>
      </w:r>
      <w:r w:rsidRPr="00BF6B21">
        <w:rPr>
          <w:i/>
          <w:noProof/>
          <w:szCs w:val="24"/>
          <w:lang w:val="fr-CH"/>
        </w:rPr>
        <w:t>frequency modulated continuous wave</w:t>
      </w:r>
      <w:r w:rsidRPr="00BF6B21">
        <w:rPr>
          <w:noProof/>
          <w:szCs w:val="24"/>
          <w:lang w:val="fr-CH"/>
        </w:rPr>
        <w:t>).</w:t>
      </w:r>
    </w:p>
    <w:p w:rsidR="00CF0581" w:rsidRPr="00BF6B21" w:rsidRDefault="00CF0581" w:rsidP="00CF0581">
      <w:pPr>
        <w:pStyle w:val="Heading1"/>
        <w:rPr>
          <w:szCs w:val="24"/>
          <w:lang w:val="fr-CH"/>
        </w:rPr>
      </w:pPr>
      <w:bookmarkStart w:id="168" w:name="_Toc283218295"/>
      <w:bookmarkStart w:id="169" w:name="_Toc287278398"/>
      <w:bookmarkStart w:id="170" w:name="_Toc287279659"/>
      <w:bookmarkStart w:id="171" w:name="_Toc288225958"/>
      <w:bookmarkStart w:id="172" w:name="_Toc288480941"/>
      <w:bookmarkStart w:id="173" w:name="_Toc305146472"/>
      <w:bookmarkStart w:id="174" w:name="_Toc389741844"/>
      <w:bookmarkStart w:id="175" w:name="_Toc389744615"/>
      <w:r w:rsidRPr="00BF6B21">
        <w:rPr>
          <w:szCs w:val="24"/>
          <w:lang w:val="fr-CH"/>
        </w:rPr>
        <w:t>4</w:t>
      </w:r>
      <w:r w:rsidRPr="00BF6B21">
        <w:rPr>
          <w:szCs w:val="24"/>
          <w:lang w:val="fr-CH"/>
        </w:rPr>
        <w:tab/>
      </w:r>
      <w:r w:rsidRPr="00BF6B21">
        <w:rPr>
          <w:noProof/>
          <w:szCs w:val="24"/>
          <w:lang w:val="fr-CH"/>
        </w:rPr>
        <w:t>Normes techniques/réglementations</w:t>
      </w:r>
      <w:bookmarkEnd w:id="168"/>
      <w:bookmarkEnd w:id="169"/>
      <w:bookmarkEnd w:id="170"/>
      <w:bookmarkEnd w:id="171"/>
      <w:bookmarkEnd w:id="172"/>
      <w:bookmarkEnd w:id="173"/>
      <w:bookmarkEnd w:id="174"/>
      <w:bookmarkEnd w:id="175"/>
    </w:p>
    <w:p w:rsidR="00CF0581" w:rsidRPr="00BF6B21" w:rsidRDefault="00CF0581" w:rsidP="00CF0581">
      <w:pPr>
        <w:rPr>
          <w:szCs w:val="24"/>
          <w:lang w:val="fr-CH"/>
        </w:rPr>
      </w:pPr>
      <w:r w:rsidRPr="00BF6B21">
        <w:rPr>
          <w:noProof/>
          <w:szCs w:val="24"/>
          <w:lang w:val="fr-CH"/>
        </w:rPr>
        <w:t>Il existe un certain nombre de normes pour l'évaluation de conformité des SRD, élaborées par diverses organisations de normalisation internationales, ainsi que des normes nationales qui ont obtenu une reconnaissance à l'échelle internationale.</w:t>
      </w:r>
      <w:r w:rsidRPr="00BF6B21">
        <w:rPr>
          <w:szCs w:val="24"/>
          <w:lang w:val="fr-CH"/>
        </w:rPr>
        <w:t xml:space="preserve"> </w:t>
      </w:r>
      <w:r w:rsidRPr="00BF6B21">
        <w:rPr>
          <w:noProof/>
          <w:szCs w:val="24"/>
          <w:lang w:val="fr-CH"/>
        </w:rPr>
        <w:t>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 (</w:t>
      </w:r>
      <w:r w:rsidRPr="00BF6B21">
        <w:rPr>
          <w:i/>
          <w:noProof/>
          <w:szCs w:val="24"/>
          <w:lang w:val="fr-CH"/>
        </w:rPr>
        <w:t>Underwriters Laboratories Inc.</w:t>
      </w:r>
      <w:r w:rsidRPr="00BF6B21">
        <w:rPr>
          <w:noProof/>
          <w:szCs w:val="24"/>
          <w:lang w:val="fr-CH"/>
        </w:rPr>
        <w:t>), l'ARIB (</w:t>
      </w:r>
      <w:r w:rsidRPr="00BF6B21">
        <w:rPr>
          <w:i/>
          <w:noProof/>
          <w:szCs w:val="24"/>
          <w:lang w:val="fr-CH"/>
        </w:rPr>
        <w:t>Association of Radio Industries and Business</w:t>
      </w:r>
      <w:r w:rsidRPr="00BF6B21">
        <w:rPr>
          <w:noProof/>
          <w:szCs w:val="24"/>
          <w:lang w:val="fr-CH"/>
        </w:rPr>
        <w:t>), la FCC (</w:t>
      </w:r>
      <w:r w:rsidRPr="00BF6B21">
        <w:rPr>
          <w:i/>
          <w:noProof/>
          <w:szCs w:val="24"/>
          <w:lang w:val="fr-CH"/>
        </w:rPr>
        <w:t>Federal Communications Commission</w:t>
      </w:r>
      <w:r w:rsidRPr="00BF6B21">
        <w:rPr>
          <w:noProof/>
          <w:szCs w:val="24"/>
          <w:lang w:val="fr-CH"/>
        </w:rPr>
        <w:t>) Partie 15, entre autres.</w:t>
      </w:r>
      <w:r w:rsidRPr="00BF6B21">
        <w:rPr>
          <w:szCs w:val="24"/>
          <w:lang w:val="fr-CH"/>
        </w:rPr>
        <w:t xml:space="preserve"> </w:t>
      </w:r>
      <w:r w:rsidRPr="00BF6B21">
        <w:rPr>
          <w:noProof/>
          <w:szCs w:val="24"/>
          <w:lang w:val="fr-CH"/>
        </w:rPr>
        <w:t>Dans de nombreux cas, il existe des accords de reconnaissance mutuelle de ces normes entre administrations et/ou régions, ce qui évite de devoir évaluer la conformité d'un même dispositif dans chaque pays où il doit être mis en place (voir aussi le § 8.3).</w:t>
      </w:r>
    </w:p>
    <w:p w:rsidR="00CF0581" w:rsidRPr="00BF6B21" w:rsidRDefault="00CF0581" w:rsidP="00CF0581">
      <w:pPr>
        <w:rPr>
          <w:szCs w:val="24"/>
          <w:lang w:val="fr-CH"/>
        </w:rPr>
      </w:pPr>
      <w:r w:rsidRPr="00BF6B21">
        <w:rPr>
          <w:noProof/>
          <w:szCs w:val="24"/>
          <w:lang w:val="fr-CH"/>
        </w:rPr>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CF0581" w:rsidRPr="00BF6B21" w:rsidRDefault="00CF0581" w:rsidP="00CF0581">
      <w:pPr>
        <w:pStyle w:val="Heading1"/>
        <w:rPr>
          <w:szCs w:val="24"/>
          <w:lang w:val="fr-CH"/>
        </w:rPr>
      </w:pPr>
      <w:bookmarkStart w:id="176" w:name="_Toc283218296"/>
      <w:bookmarkStart w:id="177" w:name="_Toc287278399"/>
      <w:bookmarkStart w:id="178" w:name="_Toc287279660"/>
      <w:bookmarkStart w:id="179" w:name="_Toc288225959"/>
      <w:bookmarkStart w:id="180" w:name="_Toc288480942"/>
      <w:bookmarkStart w:id="181" w:name="_Toc305146473"/>
      <w:bookmarkStart w:id="182" w:name="_Toc389741845"/>
      <w:bookmarkStart w:id="183" w:name="_Toc389744616"/>
      <w:r w:rsidRPr="00BF6B21">
        <w:rPr>
          <w:szCs w:val="24"/>
          <w:lang w:val="fr-CH"/>
        </w:rPr>
        <w:lastRenderedPageBreak/>
        <w:t>5</w:t>
      </w:r>
      <w:r w:rsidRPr="00BF6B21">
        <w:rPr>
          <w:szCs w:val="24"/>
          <w:lang w:val="fr-CH"/>
        </w:rPr>
        <w:tab/>
      </w:r>
      <w:r w:rsidRPr="00BF6B21">
        <w:rPr>
          <w:noProof/>
          <w:szCs w:val="24"/>
          <w:lang w:val="fr-CH"/>
        </w:rPr>
        <w:t>Plages de fréquences communes</w:t>
      </w:r>
      <w:bookmarkEnd w:id="176"/>
      <w:bookmarkEnd w:id="177"/>
      <w:bookmarkEnd w:id="178"/>
      <w:bookmarkEnd w:id="179"/>
      <w:bookmarkEnd w:id="180"/>
      <w:bookmarkEnd w:id="181"/>
      <w:bookmarkEnd w:id="182"/>
      <w:bookmarkEnd w:id="183"/>
    </w:p>
    <w:p w:rsidR="00CF0581" w:rsidRPr="00BF6B21" w:rsidRDefault="00CF0581" w:rsidP="00CF0581">
      <w:pPr>
        <w:rPr>
          <w:szCs w:val="24"/>
          <w:lang w:val="fr-CH"/>
        </w:rPr>
      </w:pPr>
      <w:r w:rsidRPr="00BF6B21">
        <w:rPr>
          <w:noProof/>
          <w:szCs w:val="24"/>
          <w:lang w:val="fr-CH"/>
        </w:rPr>
        <w:t>Certaines bandes de fréquences sont utilisées pour les SRD dans toutes les régions du monde.</w:t>
      </w:r>
      <w:r w:rsidRPr="00BF6B21">
        <w:rPr>
          <w:szCs w:val="24"/>
          <w:lang w:val="fr-CH"/>
        </w:rPr>
        <w:t xml:space="preserve"> </w:t>
      </w:r>
      <w:r w:rsidRPr="00BF6B21">
        <w:rPr>
          <w:noProof/>
          <w:szCs w:val="24"/>
          <w:lang w:val="fr-CH"/>
        </w:rPr>
        <w:t>Ces bandes communes sont indiquées dans le Tableau 1. Celui-ci représente l'ensemble des bandes de fréquences le plus largement accepté pour les SRD, mais il ne faut pas considérer que toutes ces bandes sont disponibles dans tous les pays.</w:t>
      </w:r>
    </w:p>
    <w:p w:rsidR="00CF0581" w:rsidRPr="00BF6B21" w:rsidRDefault="00CF0581" w:rsidP="00CF0581">
      <w:pPr>
        <w:rPr>
          <w:szCs w:val="24"/>
          <w:lang w:val="fr-CH"/>
        </w:rPr>
      </w:pPr>
      <w:r w:rsidRPr="00BF6B21">
        <w:rPr>
          <w:noProof/>
          <w:szCs w:val="24"/>
          <w:lang w:val="fr-CH"/>
        </w:rPr>
        <w:t>Toutefois, il est à noter que les SRD ne sont généralement pas autorisés à utiliser des bandes attribuées aux services suivants:</w:t>
      </w:r>
    </w:p>
    <w:p w:rsidR="00CF0581" w:rsidRPr="00BF6B21" w:rsidRDefault="00CF0581" w:rsidP="00CF0581">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de radioastronomie,</w:t>
      </w:r>
    </w:p>
    <w:p w:rsidR="00CF0581" w:rsidRPr="00BF6B21" w:rsidRDefault="00CF0581" w:rsidP="00CF0581">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aéronautique mobile,</w:t>
      </w:r>
    </w:p>
    <w:p w:rsidR="00CF0581" w:rsidRPr="00BF6B21" w:rsidRDefault="00CF0581" w:rsidP="00CF0581">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services de sécurité de la vie humaine, y compris de radionavigation.</w:t>
      </w:r>
    </w:p>
    <w:p w:rsidR="00CF0581" w:rsidRPr="00BF6B21" w:rsidRDefault="00CF0581" w:rsidP="00CF0581">
      <w:pPr>
        <w:rPr>
          <w:szCs w:val="24"/>
          <w:lang w:val="fr-CH"/>
        </w:rPr>
      </w:pPr>
      <w:r w:rsidRPr="00BF6B21">
        <w:rPr>
          <w:noProof/>
          <w:szCs w:val="24"/>
          <w:lang w:val="fr-CH"/>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w:t>
      </w:r>
      <w:r w:rsidRPr="00BF6B21">
        <w:rPr>
          <w:szCs w:val="24"/>
          <w:lang w:val="fr-CH"/>
        </w:rPr>
        <w:t xml:space="preserve"> </w:t>
      </w:r>
      <w:r w:rsidRPr="00BF6B21">
        <w:rPr>
          <w:noProof/>
          <w:szCs w:val="24"/>
          <w:lang w:val="fr-CH"/>
        </w:rPr>
        <w:t>Les SRD fonctionnant dans ces bandes doivent accepter les brouillages préjudiciables susceptibles d'être causés par ces applications.</w:t>
      </w:r>
    </w:p>
    <w:p w:rsidR="00CF0581" w:rsidRPr="00BF6B21" w:rsidRDefault="00CF0581" w:rsidP="00CF0581">
      <w:pPr>
        <w:rPr>
          <w:szCs w:val="24"/>
          <w:lang w:val="fr-CH"/>
        </w:rPr>
      </w:pPr>
      <w:r w:rsidRPr="00BF6B21">
        <w:rPr>
          <w:noProof/>
          <w:szCs w:val="24"/>
          <w:lang w:val="fr-CH"/>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CF0581" w:rsidRPr="00BF6B21" w:rsidRDefault="00CF0581" w:rsidP="00CF0581">
      <w:pPr>
        <w:rPr>
          <w:szCs w:val="24"/>
          <w:lang w:val="fr-CH"/>
        </w:rPr>
      </w:pPr>
      <w:r w:rsidRPr="00BF6B21">
        <w:rPr>
          <w:noProof/>
          <w:szCs w:val="24"/>
          <w:lang w:val="fr-CH"/>
        </w:rPr>
        <w:t>Dans les différentes régions, un certain nombre d'autres bandes de fréquences sont recommandées pour les applications de radiocommunication à courte portée.</w:t>
      </w:r>
      <w:r w:rsidRPr="00BF6B21">
        <w:rPr>
          <w:szCs w:val="24"/>
          <w:lang w:val="fr-CH"/>
        </w:rPr>
        <w:t xml:space="preserve"> </w:t>
      </w:r>
      <w:r w:rsidRPr="00BF6B21">
        <w:rPr>
          <w:noProof/>
          <w:szCs w:val="24"/>
          <w:lang w:val="fr-CH"/>
        </w:rPr>
        <w:t>On trouvera des détails sur ces bandes de fréquences dans les appendices.</w:t>
      </w:r>
    </w:p>
    <w:p w:rsidR="00CF0581" w:rsidRPr="00BF6B21" w:rsidRDefault="00CF0581" w:rsidP="00CF0581">
      <w:pPr>
        <w:pStyle w:val="TableNo"/>
        <w:keepLines/>
        <w:rPr>
          <w:lang w:val="fr-CH"/>
        </w:rPr>
      </w:pPr>
      <w:bookmarkStart w:id="184" w:name="_Toc287278400"/>
      <w:bookmarkStart w:id="185" w:name="_Toc287279661"/>
      <w:r w:rsidRPr="00BF6B21">
        <w:rPr>
          <w:noProof/>
          <w:lang w:val="fr-CH"/>
        </w:rPr>
        <w:t>TABLEAU 1</w:t>
      </w:r>
      <w:bookmarkEnd w:id="184"/>
      <w:bookmarkEnd w:id="185"/>
    </w:p>
    <w:p w:rsidR="00CF0581" w:rsidRPr="00BF6B21" w:rsidRDefault="00CF0581" w:rsidP="00CF0581">
      <w:pPr>
        <w:pStyle w:val="Tabletitle"/>
        <w:keepLines/>
        <w:rPr>
          <w:lang w:val="fr-CH"/>
        </w:rPr>
      </w:pPr>
      <w:r w:rsidRPr="00BF6B21">
        <w:rPr>
          <w:lang w:val="fr-CH"/>
        </w:rPr>
        <w:t>Plages de fréquences couramment utilisées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tblGrid>
      <w:tr w:rsidR="00CF0581" w:rsidRPr="00BF6B21" w:rsidTr="007665C9">
        <w:trPr>
          <w:jc w:val="center"/>
        </w:trPr>
        <w:tc>
          <w:tcPr>
            <w:tcW w:w="8257" w:type="dxa"/>
          </w:tcPr>
          <w:p w:rsidR="00CF0581" w:rsidRPr="00BF6B21" w:rsidRDefault="00CF0581" w:rsidP="007665C9">
            <w:pPr>
              <w:pStyle w:val="Tablehead"/>
              <w:keepNext w:val="0"/>
              <w:rPr>
                <w:lang w:val="fr-CH"/>
              </w:rPr>
            </w:pPr>
            <w:r w:rsidRPr="00BF6B21">
              <w:rPr>
                <w:lang w:val="fr-CH"/>
              </w:rPr>
              <w:t>ISM dans les bandes visées aux numéros 5.138 et 5.150 du RR</w:t>
            </w:r>
          </w:p>
        </w:tc>
      </w:tr>
      <w:tr w:rsidR="00CF0581" w:rsidRPr="00BF6B21" w:rsidTr="007665C9">
        <w:trPr>
          <w:jc w:val="center"/>
        </w:trPr>
        <w:tc>
          <w:tcPr>
            <w:tcW w:w="8257" w:type="dxa"/>
          </w:tcPr>
          <w:p w:rsidR="00CF0581" w:rsidRPr="00700EF0" w:rsidRDefault="00CF0581" w:rsidP="007665C9">
            <w:pPr>
              <w:pStyle w:val="Tabletext"/>
              <w:jc w:val="left"/>
              <w:rPr>
                <w:lang w:val="de-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700EF0">
              <w:rPr>
                <w:lang w:val="de-CH"/>
              </w:rPr>
              <w:t>6 765-6 795 kHz</w:t>
            </w:r>
          </w:p>
          <w:p w:rsidR="00CF0581" w:rsidRPr="00700EF0" w:rsidRDefault="00CF0581" w:rsidP="007665C9">
            <w:pPr>
              <w:pStyle w:val="Tabletext"/>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13 553-13 567 kHz</w:t>
            </w:r>
          </w:p>
          <w:p w:rsidR="00CF0581" w:rsidRPr="00700EF0" w:rsidRDefault="00CF0581" w:rsidP="007665C9">
            <w:pPr>
              <w:pStyle w:val="Tabletext"/>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26 957-27 283 kHz</w:t>
            </w:r>
          </w:p>
          <w:p w:rsidR="00CF0581" w:rsidRPr="00700EF0" w:rsidRDefault="00CF0581" w:rsidP="007665C9">
            <w:pPr>
              <w:pStyle w:val="Tabletext"/>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40,66-40,70 MHz</w:t>
            </w:r>
          </w:p>
          <w:p w:rsidR="00CF0581" w:rsidRPr="00700EF0" w:rsidRDefault="00CF0581" w:rsidP="007665C9">
            <w:pPr>
              <w:pStyle w:val="Tabletext"/>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2 400-2 483,5 MHz</w:t>
            </w:r>
          </w:p>
          <w:p w:rsidR="00CF0581" w:rsidRPr="00700EF0" w:rsidRDefault="00CF0581" w:rsidP="007665C9">
            <w:pPr>
              <w:pStyle w:val="Tabletext"/>
              <w:jc w:val="left"/>
              <w:rPr>
                <w:lang w:val="de-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t>5 725-5 875 MHz</w:t>
            </w:r>
          </w:p>
          <w:p w:rsidR="00CF0581" w:rsidRPr="00BF6B21" w:rsidRDefault="00CF0581" w:rsidP="007665C9">
            <w:pPr>
              <w:pStyle w:val="Tabletext"/>
              <w:jc w:val="left"/>
              <w:rPr>
                <w:lang w:val="fr-CH"/>
              </w:rPr>
            </w:pP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700EF0">
              <w:rPr>
                <w:lang w:val="de-CH"/>
              </w:rPr>
              <w:tab/>
            </w:r>
            <w:r w:rsidRPr="00BF6B21">
              <w:rPr>
                <w:lang w:val="fr-CH"/>
              </w:rPr>
              <w:t>24-24,25 GHz</w:t>
            </w:r>
          </w:p>
          <w:p w:rsidR="00CF0581" w:rsidRPr="00BF6B21" w:rsidRDefault="00CF0581" w:rsidP="007665C9">
            <w:pPr>
              <w:pStyle w:val="Tabletext"/>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61-61,5 GHz</w:t>
            </w:r>
          </w:p>
          <w:p w:rsidR="00CF0581" w:rsidRPr="00BF6B21" w:rsidRDefault="00CF0581" w:rsidP="007665C9">
            <w:pPr>
              <w:pStyle w:val="Tabletext"/>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122-123 GHz</w:t>
            </w:r>
          </w:p>
          <w:p w:rsidR="00CF0581" w:rsidRPr="00BF6B21" w:rsidRDefault="00CF0581" w:rsidP="007665C9">
            <w:pPr>
              <w:pStyle w:val="Tabletext"/>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244-246 GHz</w:t>
            </w:r>
            <w:r w:rsidRPr="00BF6B21">
              <w:rPr>
                <w:lang w:val="fr-CH"/>
              </w:rPr>
              <w:br w:type="page"/>
            </w:r>
          </w:p>
        </w:tc>
      </w:tr>
      <w:tr w:rsidR="00CF0581" w:rsidRPr="00BF6B21" w:rsidTr="007665C9">
        <w:trPr>
          <w:jc w:val="center"/>
        </w:trPr>
        <w:tc>
          <w:tcPr>
            <w:tcW w:w="8257" w:type="dxa"/>
          </w:tcPr>
          <w:p w:rsidR="00CF0581" w:rsidRPr="00BF6B21" w:rsidRDefault="00CF0581" w:rsidP="007665C9">
            <w:pPr>
              <w:pStyle w:val="Tablehead"/>
              <w:keepLines/>
              <w:rPr>
                <w:lang w:val="fr-CH"/>
              </w:rPr>
            </w:pPr>
            <w:r w:rsidRPr="00BF6B21">
              <w:rPr>
                <w:noProof/>
                <w:lang w:val="fr-CH"/>
              </w:rPr>
              <w:lastRenderedPageBreak/>
              <w:t xml:space="preserve">Autres plages de </w:t>
            </w:r>
            <w:r w:rsidRPr="00BF6B21">
              <w:rPr>
                <w:lang w:val="fr-CH"/>
              </w:rPr>
              <w:t>fréquences</w:t>
            </w:r>
            <w:r w:rsidRPr="00BF6B21">
              <w:rPr>
                <w:noProof/>
                <w:lang w:val="fr-CH"/>
              </w:rPr>
              <w:t xml:space="preserve"> couramment utilisées</w:t>
            </w:r>
          </w:p>
        </w:tc>
      </w:tr>
      <w:tr w:rsidR="00CF0581" w:rsidRPr="00BF6B21" w:rsidTr="007665C9">
        <w:trPr>
          <w:jc w:val="center"/>
        </w:trPr>
        <w:tc>
          <w:tcPr>
            <w:tcW w:w="8257" w:type="dxa"/>
          </w:tcPr>
          <w:p w:rsidR="00CF0581" w:rsidRPr="00BF6B21" w:rsidRDefault="00CF0581" w:rsidP="007665C9">
            <w:pPr>
              <w:pStyle w:val="Tabletext"/>
              <w:keepNext/>
              <w:keepLines/>
              <w:jc w:val="left"/>
              <w:rPr>
                <w:lang w:val="fr-CH"/>
              </w:rPr>
            </w:pPr>
            <w:r w:rsidRPr="00BF6B21">
              <w:rPr>
                <w:lang w:val="fr-CH"/>
              </w:rPr>
              <w:t xml:space="preserve">9-135 kHz: </w:t>
            </w:r>
            <w:r w:rsidRPr="00BF6B21">
              <w:rPr>
                <w:lang w:val="fr-CH"/>
              </w:rPr>
              <w:tab/>
            </w:r>
            <w:r w:rsidRPr="00BF6B21">
              <w:rPr>
                <w:lang w:val="fr-CH"/>
              </w:rPr>
              <w:tab/>
            </w:r>
            <w:r w:rsidRPr="00BF6B21">
              <w:rPr>
                <w:lang w:val="fr-CH"/>
              </w:rPr>
              <w:tab/>
            </w:r>
            <w:r w:rsidRPr="00BF6B21">
              <w:rPr>
                <w:lang w:val="fr-CH"/>
              </w:rPr>
              <w:tab/>
              <w:t xml:space="preserve">Couramment utilisée pour les applications de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radiocommunication à courte portée inductives</w:t>
            </w:r>
          </w:p>
          <w:p w:rsidR="00CF0581" w:rsidRPr="00BF6B21" w:rsidRDefault="00CF0581" w:rsidP="007665C9">
            <w:pPr>
              <w:pStyle w:val="Tabletext"/>
              <w:keepNext/>
              <w:keepLines/>
              <w:jc w:val="left"/>
              <w:rPr>
                <w:lang w:val="fr-CH"/>
              </w:rPr>
            </w:pPr>
            <w:r w:rsidRPr="00BF6B21">
              <w:rPr>
                <w:lang w:val="fr-CH"/>
              </w:rPr>
              <w:t>3 155-3 195 KHz:</w:t>
            </w:r>
            <w:r w:rsidRPr="00BF6B21">
              <w:rPr>
                <w:lang w:val="fr-CH"/>
              </w:rPr>
              <w:tab/>
            </w:r>
            <w:r w:rsidRPr="00BF6B21">
              <w:rPr>
                <w:lang w:val="fr-CH"/>
              </w:rPr>
              <w:tab/>
              <w:t>Appareils de correction auditive sans fil (numéro 5.116 du RR)</w:t>
            </w:r>
          </w:p>
          <w:p w:rsidR="00CF0581" w:rsidRPr="00BF6B21" w:rsidRDefault="00CF0581" w:rsidP="007665C9">
            <w:pPr>
              <w:pStyle w:val="Tabletext"/>
              <w:keepNext/>
              <w:keepLines/>
              <w:jc w:val="left"/>
              <w:rPr>
                <w:lang w:val="fr-CH"/>
              </w:rPr>
            </w:pPr>
            <w:r w:rsidRPr="00BF6B21">
              <w:rPr>
                <w:lang w:val="fr-CH"/>
              </w:rPr>
              <w:t>402-405 MHz:</w:t>
            </w:r>
            <w:r w:rsidRPr="00BF6B21">
              <w:rPr>
                <w:lang w:val="fr-CH"/>
              </w:rPr>
              <w:tab/>
            </w:r>
            <w:r w:rsidRPr="00BF6B21">
              <w:rPr>
                <w:lang w:val="fr-CH"/>
              </w:rPr>
              <w:tab/>
            </w:r>
            <w:r w:rsidRPr="00BF6B21">
              <w:rPr>
                <w:lang w:val="fr-CH"/>
              </w:rPr>
              <w:tab/>
              <w:t xml:space="preserve">Implants médicaux actifs à ultra faible puissance,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RS.1346</w:t>
            </w:r>
          </w:p>
          <w:p w:rsidR="00CF0581" w:rsidRPr="00BF6B21" w:rsidRDefault="00CF0581" w:rsidP="007665C9">
            <w:pPr>
              <w:pStyle w:val="Tabletext"/>
              <w:keepNext/>
              <w:keepLines/>
              <w:jc w:val="left"/>
              <w:rPr>
                <w:lang w:val="fr-CH"/>
              </w:rPr>
            </w:pPr>
            <w:r w:rsidRPr="00BF6B21">
              <w:rPr>
                <w:lang w:val="fr-CH"/>
              </w:rPr>
              <w:t xml:space="preserve">5 795-5 805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CF0581" w:rsidRPr="00BF6B21" w:rsidRDefault="00CF0581" w:rsidP="007665C9">
            <w:pPr>
              <w:pStyle w:val="Tabletext"/>
              <w:keepNext/>
              <w:keepLines/>
              <w:jc w:val="left"/>
              <w:rPr>
                <w:lang w:val="fr-CH"/>
              </w:rPr>
            </w:pPr>
            <w:r w:rsidRPr="00BF6B21">
              <w:rPr>
                <w:lang w:val="fr-CH"/>
              </w:rPr>
              <w:t xml:space="preserve">5 805-5 815 MHz: </w:t>
            </w:r>
            <w:r w:rsidRPr="00BF6B21">
              <w:rPr>
                <w:lang w:val="fr-CH"/>
              </w:rPr>
              <w:tab/>
            </w:r>
            <w:r w:rsidRPr="00BF6B21">
              <w:rPr>
                <w:lang w:val="fr-CH"/>
              </w:rPr>
              <w:tab/>
              <w:t>Systèmes de commande et d'information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CF0581" w:rsidRPr="00BF6B21" w:rsidRDefault="00CF0581" w:rsidP="007665C9">
            <w:pPr>
              <w:pStyle w:val="Tabletext"/>
              <w:keepNext/>
              <w:keepLines/>
              <w:jc w:val="left"/>
              <w:rPr>
                <w:lang w:val="fr-CH"/>
              </w:rPr>
            </w:pPr>
            <w:r w:rsidRPr="00BF6B21">
              <w:rPr>
                <w:lang w:val="fr-CH"/>
              </w:rPr>
              <w:t xml:space="preserve">76-77 GHz: </w:t>
            </w:r>
            <w:r w:rsidRPr="00BF6B21">
              <w:rPr>
                <w:lang w:val="fr-CH"/>
              </w:rPr>
              <w:tab/>
            </w:r>
            <w:r w:rsidRPr="00BF6B21">
              <w:rPr>
                <w:lang w:val="fr-CH"/>
              </w:rPr>
              <w:tab/>
            </w:r>
            <w:r w:rsidRPr="00BF6B21">
              <w:rPr>
                <w:lang w:val="fr-CH"/>
              </w:rPr>
              <w:tab/>
            </w:r>
            <w:r w:rsidRPr="00BF6B21">
              <w:rPr>
                <w:lang w:val="fr-CH"/>
              </w:rPr>
              <w:tab/>
              <w:t>Système de commande et d'information des transports (radar),</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M.1452</w:t>
            </w:r>
          </w:p>
        </w:tc>
      </w:tr>
      <w:tr w:rsidR="00CF0581" w:rsidRPr="00BF6B21" w:rsidTr="007665C9">
        <w:trPr>
          <w:jc w:val="center"/>
        </w:trPr>
        <w:tc>
          <w:tcPr>
            <w:tcW w:w="8257" w:type="dxa"/>
            <w:tcBorders>
              <w:left w:val="nil"/>
              <w:bottom w:val="nil"/>
              <w:right w:val="nil"/>
            </w:tcBorders>
          </w:tcPr>
          <w:p w:rsidR="00CF0581" w:rsidRPr="00BF6B21" w:rsidRDefault="00CF0581" w:rsidP="007665C9">
            <w:pPr>
              <w:pStyle w:val="Tablelegend"/>
              <w:ind w:left="-85" w:firstLine="0"/>
              <w:jc w:val="left"/>
              <w:rPr>
                <w:lang w:val="fr-CH"/>
              </w:rPr>
            </w:pPr>
            <w:r w:rsidRPr="00BF6B21">
              <w:rPr>
                <w:lang w:val="fr-CH"/>
              </w:rPr>
              <w:t>NOTE 1 – Voir également la Recommandation UIT</w:t>
            </w:r>
            <w:r w:rsidRPr="00BF6B21">
              <w:rPr>
                <w:lang w:val="fr-CH"/>
              </w:rPr>
              <w:noBreakHyphen/>
              <w:t>R SM.1756 – Cadre pour la mise en place de dispositifs recourant à la technologie à bande ultralarge.</w:t>
            </w:r>
          </w:p>
        </w:tc>
      </w:tr>
    </w:tbl>
    <w:p w:rsidR="00CF0581" w:rsidRPr="00BF6B21" w:rsidRDefault="00CF0581" w:rsidP="00CF0581">
      <w:pPr>
        <w:pStyle w:val="Tablefin"/>
        <w:rPr>
          <w:lang w:val="fr-CH"/>
        </w:rPr>
      </w:pPr>
    </w:p>
    <w:p w:rsidR="00CF0581" w:rsidRPr="00BF6B21" w:rsidRDefault="00CF0581" w:rsidP="00CF0581">
      <w:pPr>
        <w:pStyle w:val="Heading1"/>
        <w:rPr>
          <w:lang w:val="fr-CH"/>
        </w:rPr>
      </w:pPr>
      <w:bookmarkStart w:id="186" w:name="_Toc283218297"/>
      <w:bookmarkStart w:id="187" w:name="_Toc287278401"/>
      <w:bookmarkStart w:id="188" w:name="_Toc287279662"/>
      <w:bookmarkStart w:id="189" w:name="_Toc288225960"/>
      <w:bookmarkStart w:id="190" w:name="_Toc288480943"/>
      <w:bookmarkStart w:id="191" w:name="_Toc305146474"/>
      <w:bookmarkStart w:id="192" w:name="_Toc389741846"/>
      <w:bookmarkStart w:id="193" w:name="_Toc389744617"/>
      <w:r w:rsidRPr="00BF6B21">
        <w:rPr>
          <w:lang w:val="fr-CH"/>
        </w:rPr>
        <w:t>6</w:t>
      </w:r>
      <w:r w:rsidRPr="00BF6B21">
        <w:rPr>
          <w:lang w:val="fr-CH"/>
        </w:rPr>
        <w:tab/>
        <w:t>Puissance rayonnée ou champ magnétique ou électrique</w:t>
      </w:r>
      <w:bookmarkEnd w:id="186"/>
      <w:bookmarkEnd w:id="187"/>
      <w:bookmarkEnd w:id="188"/>
      <w:bookmarkEnd w:id="189"/>
      <w:bookmarkEnd w:id="190"/>
      <w:bookmarkEnd w:id="191"/>
      <w:bookmarkEnd w:id="192"/>
      <w:bookmarkEnd w:id="19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magnétique ou électrique indiquées dans les Tableaux 2 à 5 correspondent aux valeurs nécessaires à un fonctionnement satisfaisant des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dépendent de la plage de fréquences, de l'application choisie et des services et systèmes déjà utilisés ou prévus dans ces bandes.</w:t>
      </w:r>
    </w:p>
    <w:p w:rsidR="00CF0581" w:rsidRPr="00BF6B21" w:rsidRDefault="00CF0581" w:rsidP="00CF0581">
      <w:pPr>
        <w:pStyle w:val="Heading2"/>
        <w:rPr>
          <w:rFonts w:asciiTheme="majorBidi" w:hAnsiTheme="majorBidi" w:cstheme="majorBidi"/>
          <w:szCs w:val="24"/>
          <w:lang w:val="fr-CH"/>
        </w:rPr>
      </w:pPr>
      <w:bookmarkStart w:id="194" w:name="_Toc283218298"/>
      <w:bookmarkStart w:id="195" w:name="_Toc287278402"/>
      <w:bookmarkStart w:id="196" w:name="_Toc287279663"/>
      <w:bookmarkStart w:id="197" w:name="_Toc288225961"/>
      <w:bookmarkStart w:id="198" w:name="_Toc288480944"/>
      <w:bookmarkStart w:id="199" w:name="_Toc305146475"/>
      <w:bookmarkStart w:id="200" w:name="_Toc389741847"/>
      <w:bookmarkStart w:id="201" w:name="_Toc389744618"/>
      <w:r w:rsidRPr="00BF6B21">
        <w:rPr>
          <w:rFonts w:asciiTheme="majorBidi" w:hAnsiTheme="majorBidi" w:cstheme="majorBidi"/>
          <w:szCs w:val="24"/>
          <w:lang w:val="fr-CH"/>
        </w:rPr>
        <w:t>6.1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Pays membres de la Conférence européenne des administrations des postes et télécommunications</w:t>
      </w:r>
      <w:bookmarkEnd w:id="194"/>
      <w:bookmarkEnd w:id="195"/>
      <w:bookmarkEnd w:id="196"/>
      <w:bookmarkEnd w:id="197"/>
      <w:bookmarkEnd w:id="198"/>
      <w:bookmarkEnd w:id="199"/>
      <w:bookmarkEnd w:id="200"/>
      <w:bookmarkEnd w:id="201"/>
      <w:r w:rsidRPr="00BF6B21">
        <w:rPr>
          <w:rFonts w:asciiTheme="majorBidi" w:hAnsiTheme="majorBidi" w:cstheme="majorBidi"/>
          <w:szCs w:val="24"/>
          <w:lang w:val="fr-CH"/>
        </w:rPr>
        <w:t xml:space="preserve"> </w:t>
      </w:r>
    </w:p>
    <w:p w:rsidR="00CF0581" w:rsidRPr="00BF6B21" w:rsidRDefault="00CF0581" w:rsidP="00CF0581">
      <w:pPr>
        <w:rPr>
          <w:lang w:val="fr-CH"/>
        </w:rPr>
      </w:pPr>
      <w:r w:rsidRPr="00BF6B21">
        <w:rPr>
          <w:lang w:val="fr-CH"/>
        </w:rPr>
        <w:t>La puissance rayonnée et les limites de champs électrique et magnétique applicables aux SRD dans les pays de la CEPT figurent parmi les bandes de fréquences et les autres paramètres du Tableau 9 de l'Appendice 1 à l'Annexe 2 du présent Rapport.</w:t>
      </w:r>
    </w:p>
    <w:p w:rsidR="00CF0581" w:rsidRPr="00BF6B21" w:rsidRDefault="00CF0581" w:rsidP="00CF0581">
      <w:pPr>
        <w:pStyle w:val="Heading2"/>
        <w:rPr>
          <w:rFonts w:asciiTheme="majorBidi" w:hAnsiTheme="majorBidi" w:cstheme="majorBidi"/>
          <w:szCs w:val="24"/>
          <w:lang w:val="fr-CH"/>
        </w:rPr>
      </w:pPr>
      <w:bookmarkStart w:id="202" w:name="_Toc283218299"/>
      <w:bookmarkStart w:id="203" w:name="_Toc287278403"/>
      <w:bookmarkStart w:id="204" w:name="_Toc287279664"/>
      <w:bookmarkStart w:id="205" w:name="_Toc288225962"/>
      <w:bookmarkStart w:id="206" w:name="_Toc288480945"/>
      <w:bookmarkStart w:id="207" w:name="_Toc305146476"/>
      <w:bookmarkStart w:id="208" w:name="_Toc389741848"/>
      <w:bookmarkStart w:id="209" w:name="_Toc389744619"/>
      <w:r w:rsidRPr="00BF6B21">
        <w:rPr>
          <w:rFonts w:asciiTheme="majorBidi" w:hAnsiTheme="majorBidi" w:cstheme="majorBidi"/>
          <w:szCs w:val="24"/>
          <w:lang w:val="fr-CH"/>
        </w:rPr>
        <w:t>6.2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Limites générales aux Etats-Unis d'Amérique (FCC, </w:t>
      </w:r>
      <w:r w:rsidRPr="00BF6B21">
        <w:rPr>
          <w:rFonts w:asciiTheme="majorBidi" w:hAnsiTheme="majorBidi" w:cstheme="majorBidi"/>
          <w:i/>
          <w:noProof/>
          <w:szCs w:val="24"/>
          <w:lang w:val="fr-CH"/>
        </w:rPr>
        <w:t>Federal Communications Commission</w:t>
      </w:r>
      <w:r w:rsidRPr="00BF6B21">
        <w:rPr>
          <w:rFonts w:asciiTheme="majorBidi" w:hAnsiTheme="majorBidi" w:cstheme="majorBidi"/>
          <w:noProof/>
          <w:szCs w:val="24"/>
          <w:lang w:val="fr-CH"/>
        </w:rPr>
        <w:t>), au Brésil et au Canada</w:t>
      </w:r>
      <w:bookmarkEnd w:id="202"/>
      <w:bookmarkEnd w:id="203"/>
      <w:bookmarkEnd w:id="204"/>
      <w:bookmarkEnd w:id="205"/>
      <w:bookmarkEnd w:id="206"/>
      <w:bookmarkEnd w:id="207"/>
      <w:bookmarkEnd w:id="208"/>
      <w:bookmarkEnd w:id="209"/>
      <w:r w:rsidRPr="00BF6B21">
        <w:rPr>
          <w:rFonts w:asciiTheme="majorBidi" w:hAnsiTheme="majorBidi" w:cstheme="majorBidi"/>
          <w:noProof/>
          <w:szCs w:val="24"/>
          <w:lang w:val="fr-CH"/>
        </w:rPr>
        <w:t xml:space="preserve"> </w:t>
      </w:r>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CF0581" w:rsidRPr="00BF6B21" w:rsidTr="007665C9">
        <w:trPr>
          <w:jc w:val="center"/>
        </w:trPr>
        <w:tc>
          <w:tcPr>
            <w:tcW w:w="29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9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c>
          <w:tcPr>
            <w:tcW w:w="29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95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0581" w:rsidRPr="00BF6B21" w:rsidRDefault="00CF0581" w:rsidP="00CF0581">
      <w:pPr>
        <w:pStyle w:val="Tablefin"/>
        <w:rPr>
          <w:rFonts w:asciiTheme="majorBidi" w:hAnsiTheme="majorBidi" w:cstheme="majorBidi"/>
          <w:sz w:val="2"/>
          <w:szCs w:val="24"/>
          <w:lang w:val="fr-CH"/>
        </w:rPr>
      </w:pPr>
    </w:p>
    <w:p w:rsidR="00CF0581" w:rsidRPr="00BF6B21" w:rsidRDefault="00CF0581" w:rsidP="00CF0581">
      <w:pPr>
        <w:pStyle w:val="Tablefin"/>
        <w:rPr>
          <w:noProof/>
          <w:lang w:val="fr-CH"/>
        </w:rPr>
      </w:pP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exceptions ou les exclusions par rapport aux limites générales sont énumérées dans l'Appendice 2.</w:t>
      </w:r>
    </w:p>
    <w:p w:rsidR="00CF0581" w:rsidRPr="00BF6B21" w:rsidRDefault="00CF0581" w:rsidP="00CF0581">
      <w:pPr>
        <w:pStyle w:val="Heading2"/>
        <w:rPr>
          <w:lang w:val="fr-CH"/>
        </w:rPr>
      </w:pPr>
      <w:bookmarkStart w:id="210" w:name="_Toc283218300"/>
      <w:bookmarkStart w:id="211" w:name="_Toc287278404"/>
      <w:bookmarkStart w:id="212" w:name="_Toc287279665"/>
      <w:bookmarkStart w:id="213" w:name="_Toc288225963"/>
      <w:bookmarkStart w:id="214" w:name="_Toc288480946"/>
      <w:bookmarkStart w:id="215" w:name="_Toc305146477"/>
      <w:bookmarkStart w:id="216" w:name="_Toc389741849"/>
      <w:bookmarkStart w:id="217" w:name="_Toc389744620"/>
      <w:r w:rsidRPr="00BF6B21">
        <w:rPr>
          <w:lang w:val="fr-CH"/>
        </w:rPr>
        <w:lastRenderedPageBreak/>
        <w:t>6.3</w:t>
      </w:r>
      <w:r w:rsidRPr="00BF6B21">
        <w:rPr>
          <w:lang w:val="fr-CH"/>
        </w:rPr>
        <w:tab/>
        <w:t>Japon</w:t>
      </w:r>
      <w:bookmarkEnd w:id="210"/>
      <w:bookmarkEnd w:id="211"/>
      <w:bookmarkEnd w:id="212"/>
      <w:bookmarkEnd w:id="213"/>
      <w:bookmarkEnd w:id="214"/>
      <w:bookmarkEnd w:id="215"/>
      <w:bookmarkEnd w:id="216"/>
      <w:bookmarkEnd w:id="217"/>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 xml:space="preserve">Valeur tolérable du champ électrique à une distance de 3 m d'une station </w:t>
      </w:r>
      <w:r>
        <w:rPr>
          <w:rFonts w:asciiTheme="majorBidi" w:hAnsiTheme="majorBidi" w:cstheme="majorBidi"/>
          <w:noProof/>
          <w:szCs w:val="24"/>
          <w:lang w:val="fr-CH"/>
        </w:rPr>
        <w:br/>
      </w:r>
      <w:r w:rsidRPr="00BF6B21">
        <w:rPr>
          <w:rFonts w:asciiTheme="majorBidi" w:hAnsiTheme="majorBidi" w:cstheme="majorBidi"/>
          <w:noProof/>
          <w:szCs w:val="24"/>
          <w:lang w:val="fr-CH"/>
        </w:rPr>
        <w:t>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CF0581" w:rsidRPr="00BF6B21" w:rsidTr="007665C9">
        <w:trPr>
          <w:jc w:val="center"/>
        </w:trPr>
        <w:tc>
          <w:tcPr>
            <w:tcW w:w="400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97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CF0581" w:rsidRPr="00BF6B21" w:rsidTr="007665C9">
        <w:trPr>
          <w:jc w:val="center"/>
        </w:trPr>
        <w:tc>
          <w:tcPr>
            <w:tcW w:w="4009"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970"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jc w:val="center"/>
        </w:trPr>
        <w:tc>
          <w:tcPr>
            <w:tcW w:w="4009"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970"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0581" w:rsidRPr="00BF6B21" w:rsidTr="007665C9">
        <w:trPr>
          <w:jc w:val="center"/>
        </w:trPr>
        <w:tc>
          <w:tcPr>
            <w:tcW w:w="4009"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970"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CF0581" w:rsidRPr="00BF6B21" w:rsidTr="007665C9">
        <w:trPr>
          <w:jc w:val="center"/>
        </w:trPr>
        <w:tc>
          <w:tcPr>
            <w:tcW w:w="4009"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970"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CF0581" w:rsidRPr="00BF6B21" w:rsidRDefault="00CF0581" w:rsidP="007665C9">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(GHz).</w:t>
            </w:r>
          </w:p>
          <w:p w:rsidR="00CF0581" w:rsidRPr="00BF6B21" w:rsidRDefault="00CF0581" w:rsidP="007665C9">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CF0581" w:rsidRPr="00BF6B21" w:rsidRDefault="00CF0581" w:rsidP="00CF0581">
      <w:pPr>
        <w:pStyle w:val="Tablefin"/>
        <w:rPr>
          <w:lang w:val="fr-CH"/>
        </w:rPr>
      </w:pPr>
      <w:bookmarkStart w:id="218" w:name="_Toc283218301"/>
      <w:bookmarkStart w:id="219" w:name="_Toc287278405"/>
      <w:bookmarkStart w:id="220" w:name="_Toc287279666"/>
    </w:p>
    <w:p w:rsidR="00CF0581" w:rsidRPr="00BF6B21" w:rsidRDefault="00CF0581" w:rsidP="00CF0581">
      <w:pPr>
        <w:pStyle w:val="Heading2"/>
        <w:rPr>
          <w:rFonts w:asciiTheme="majorBidi" w:hAnsiTheme="majorBidi" w:cstheme="majorBidi"/>
          <w:szCs w:val="24"/>
          <w:lang w:val="fr-CH"/>
        </w:rPr>
      </w:pPr>
      <w:bookmarkStart w:id="221" w:name="_Toc288225964"/>
      <w:bookmarkStart w:id="222" w:name="_Toc288480947"/>
      <w:bookmarkStart w:id="223" w:name="_Toc305146478"/>
      <w:bookmarkStart w:id="224" w:name="_Toc389741850"/>
      <w:bookmarkStart w:id="225" w:name="_Toc389744621"/>
      <w:r w:rsidRPr="00BF6B21">
        <w:rPr>
          <w:rFonts w:asciiTheme="majorBidi" w:hAnsiTheme="majorBidi" w:cstheme="majorBidi"/>
          <w:szCs w:val="24"/>
          <w:lang w:val="fr-CH"/>
        </w:rPr>
        <w:t>6.4</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218"/>
      <w:bookmarkEnd w:id="219"/>
      <w:bookmarkEnd w:id="220"/>
      <w:bookmarkEnd w:id="221"/>
      <w:bookmarkEnd w:id="222"/>
      <w:bookmarkEnd w:id="223"/>
      <w:bookmarkEnd w:id="224"/>
      <w:bookmarkEnd w:id="225"/>
    </w:p>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4</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 du champ électrique des dispositifs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4004"/>
      </w:tblGrid>
      <w:tr w:rsidR="00CF0581" w:rsidRPr="00BF6B21" w:rsidTr="007665C9">
        <w:trPr>
          <w:jc w:val="center"/>
        </w:trPr>
        <w:tc>
          <w:tcPr>
            <w:tcW w:w="4027"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400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 électrique mesuré à une</w:t>
            </w:r>
            <w:r w:rsidRPr="00BF6B21">
              <w:rPr>
                <w:rFonts w:asciiTheme="majorBidi" w:hAnsiTheme="majorBidi" w:cstheme="majorBidi"/>
                <w:noProof/>
                <w:szCs w:val="24"/>
                <w:lang w:val="fr-CH"/>
              </w:rPr>
              <w:br/>
              <w:t>distance de 3 m</w:t>
            </w:r>
            <w:r w:rsidRPr="00BF6B21">
              <w:rPr>
                <w:rFonts w:asciiTheme="majorBidi" w:hAnsiTheme="majorBidi" w:cstheme="majorBidi"/>
                <w:noProof/>
                <w:szCs w:val="24"/>
                <w:lang w:val="fr-CH"/>
              </w:rPr>
              <w:br/>
              <w:t>(µV/m)</w:t>
            </w:r>
          </w:p>
        </w:tc>
      </w:tr>
      <w:tr w:rsidR="00CF0581" w:rsidRPr="00BF6B21" w:rsidTr="007665C9">
        <w:trPr>
          <w:jc w:val="center"/>
        </w:trPr>
        <w:tc>
          <w:tcPr>
            <w:tcW w:w="4027"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4004"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r w:rsidRPr="00BF6B21">
              <w:rPr>
                <w:rFonts w:asciiTheme="majorBidi" w:hAnsiTheme="majorBidi" w:cstheme="majorBidi"/>
                <w:szCs w:val="24"/>
                <w:vertAlign w:val="superscript"/>
                <w:lang w:val="fr-CH"/>
              </w:rPr>
              <w:t>(1)</w:t>
            </w:r>
          </w:p>
        </w:tc>
      </w:tr>
      <w:tr w:rsidR="00CF0581" w:rsidRPr="00BF6B21" w:rsidTr="007665C9">
        <w:trPr>
          <w:jc w:val="center"/>
        </w:trPr>
        <w:tc>
          <w:tcPr>
            <w:tcW w:w="4027"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4004"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0581" w:rsidRPr="00BF6B21" w:rsidTr="007665C9">
        <w:trPr>
          <w:jc w:val="center"/>
        </w:trPr>
        <w:tc>
          <w:tcPr>
            <w:tcW w:w="4027"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B3"/>
            </w:r>
            <w:r w:rsidRPr="00BF6B21">
              <w:rPr>
                <w:rFonts w:asciiTheme="majorBidi" w:hAnsiTheme="majorBidi" w:cstheme="majorBidi"/>
                <w:noProof/>
                <w:szCs w:val="24"/>
                <w:lang w:val="fr-CH"/>
              </w:rPr>
              <w:t xml:space="preserve"> 10 GHz</w:t>
            </w:r>
          </w:p>
        </w:tc>
        <w:tc>
          <w:tcPr>
            <w:tcW w:w="4004"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mais ne dépassant pas 500</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31" w:type="dxa"/>
            <w:gridSpan w:val="2"/>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Aux fréquences inférieures à 15 MHz, la valeur mesurée doit être multipliée par le facteur de compensation pour la mesure en champ proche de (6π</w:t>
            </w:r>
            <w:r w:rsidRPr="00BF6B21">
              <w:rPr>
                <w:rFonts w:asciiTheme="majorBidi" w:hAnsiTheme="majorBidi" w:cstheme="majorBidi"/>
                <w:noProof/>
                <w:szCs w:val="24"/>
                <w:lang w:val="fr-CH"/>
              </w:rPr>
              <w:t>longueur d'onde (m)).</w:t>
            </w:r>
          </w:p>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 en GHz.</w:t>
            </w:r>
          </w:p>
        </w:tc>
      </w:tr>
    </w:tbl>
    <w:p w:rsidR="00CF0581" w:rsidRPr="00BF6B21" w:rsidRDefault="00CF0581" w:rsidP="00CF0581">
      <w:pPr>
        <w:pStyle w:val="Tablefin"/>
        <w:rPr>
          <w:lang w:val="fr-CH"/>
        </w:rPr>
      </w:pPr>
    </w:p>
    <w:p w:rsidR="00CF0581" w:rsidRPr="00BF6B21" w:rsidRDefault="00CF0581" w:rsidP="00CF0581">
      <w:pPr>
        <w:pStyle w:val="Heading1"/>
        <w:rPr>
          <w:lang w:val="fr-CH"/>
        </w:rPr>
      </w:pPr>
      <w:bookmarkStart w:id="226" w:name="_Toc283218302"/>
      <w:bookmarkStart w:id="227" w:name="_Toc287278406"/>
      <w:bookmarkStart w:id="228" w:name="_Toc287279667"/>
      <w:bookmarkStart w:id="229" w:name="_Toc288225965"/>
      <w:bookmarkStart w:id="230" w:name="_Toc288480948"/>
      <w:bookmarkStart w:id="231" w:name="_Toc305146479"/>
      <w:bookmarkStart w:id="232" w:name="_Toc389741851"/>
      <w:bookmarkStart w:id="233" w:name="_Toc389744622"/>
      <w:r w:rsidRPr="00BF6B21">
        <w:rPr>
          <w:lang w:val="fr-CH"/>
        </w:rPr>
        <w:t>7</w:t>
      </w:r>
      <w:r w:rsidRPr="00BF6B21">
        <w:rPr>
          <w:lang w:val="fr-CH"/>
        </w:rPr>
        <w:tab/>
        <w:t>Spécifications d'antenne</w:t>
      </w:r>
      <w:bookmarkEnd w:id="226"/>
      <w:bookmarkEnd w:id="227"/>
      <w:bookmarkEnd w:id="228"/>
      <w:bookmarkEnd w:id="229"/>
      <w:bookmarkEnd w:id="230"/>
      <w:bookmarkEnd w:id="231"/>
      <w:bookmarkEnd w:id="232"/>
      <w:bookmarkEnd w:id="23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 sont utilisés pour les émetteurs de radiocommunication à courte portée:</w:t>
      </w:r>
    </w:p>
    <w:p w:rsidR="00CF0581" w:rsidRPr="00BF6B21" w:rsidRDefault="00CF0581" w:rsidP="00CF0581">
      <w:pPr>
        <w:pStyle w:val="enumlev1"/>
        <w:rPr>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lang w:val="fr-CH"/>
        </w:rPr>
        <w:t>antenne intégrée (pas de prise d'antenne externe);</w:t>
      </w:r>
    </w:p>
    <w:p w:rsidR="00CF0581" w:rsidRPr="00BF6B21" w:rsidRDefault="00CF0581" w:rsidP="00CF0581">
      <w:pPr>
        <w:pStyle w:val="enumlev1"/>
        <w:rPr>
          <w:lang w:val="fr-CH"/>
        </w:rPr>
      </w:pPr>
      <w:r w:rsidRPr="00BF6B21">
        <w:rPr>
          <w:lang w:val="fr-CH"/>
        </w:rPr>
        <w:t>–</w:t>
      </w:r>
      <w:r w:rsidRPr="00BF6B21">
        <w:rPr>
          <w:lang w:val="fr-CH"/>
        </w:rPr>
        <w:tab/>
        <w:t>antenne spécialisée (homologuée avec l'équipement);</w:t>
      </w:r>
    </w:p>
    <w:p w:rsidR="00CF0581" w:rsidRPr="00BF6B21" w:rsidRDefault="00CF0581" w:rsidP="00CF0581">
      <w:pPr>
        <w:pStyle w:val="enumlev1"/>
        <w:rPr>
          <w:rFonts w:asciiTheme="majorBidi" w:hAnsiTheme="majorBidi" w:cstheme="majorBidi"/>
          <w:szCs w:val="24"/>
          <w:lang w:val="fr-CH"/>
        </w:rPr>
      </w:pPr>
      <w:r w:rsidRPr="00BF6B21">
        <w:rPr>
          <w:lang w:val="fr-CH"/>
        </w:rPr>
        <w:t>–</w:t>
      </w:r>
      <w:r w:rsidRPr="00BF6B21">
        <w:rPr>
          <w:lang w:val="fr-CH"/>
        </w:rPr>
        <w:tab/>
        <w:t>antenne</w:t>
      </w:r>
      <w:r w:rsidRPr="00BF6B21">
        <w:rPr>
          <w:rFonts w:asciiTheme="majorBidi" w:hAnsiTheme="majorBidi" w:cstheme="majorBidi"/>
          <w:noProof/>
          <w:szCs w:val="24"/>
          <w:lang w:val="fr-CH"/>
        </w:rPr>
        <w:t xml:space="preserve"> externe (équipement homologué sans antenne).</w:t>
      </w:r>
    </w:p>
    <w:p w:rsidR="00CF0581" w:rsidRPr="00BF6B21" w:rsidRDefault="00CF0581" w:rsidP="00CF0581">
      <w:pPr>
        <w:rPr>
          <w:lang w:val="fr-CH"/>
        </w:rPr>
      </w:pPr>
      <w:r w:rsidRPr="00BF6B21">
        <w:rPr>
          <w:noProof/>
          <w:lang w:val="fr-CH"/>
        </w:rPr>
        <w:t>Dans la plupart des cas, les émetteurs de radiocommunication à courte portée sont équipés d'antennes intégrées ou spécialisées, car si on change l'antenne d'un émetteur, on risque de fortement augmenter ou diminuer l'intensité du signal qui est transmis au bout du compte.</w:t>
      </w:r>
      <w:r w:rsidRPr="00BF6B21">
        <w:rPr>
          <w:lang w:val="fr-CH"/>
        </w:rPr>
        <w:t xml:space="preserve"> </w:t>
      </w:r>
      <w:r w:rsidRPr="00BF6B21">
        <w:rPr>
          <w:noProof/>
          <w:lang w:val="fr-CH"/>
        </w:rPr>
        <w:t>A l'exception de certaines applications particulières, les spécifications radiofréquence ne sont pas fondées uniquement sur la puissance de sortie mais aussi sur les caractéristiques d'antenne.</w:t>
      </w:r>
      <w:r w:rsidRPr="00BF6B21">
        <w:rPr>
          <w:lang w:val="fr-CH"/>
        </w:rPr>
        <w:t xml:space="preserve"> </w:t>
      </w:r>
      <w:r w:rsidRPr="00BF6B21">
        <w:rPr>
          <w:noProof/>
          <w:lang w:val="fr-CH"/>
        </w:rPr>
        <w:t xml:space="preserve">Un émetteur de radiocommunication à courte portée qui respecte les normes techniques avec une </w:t>
      </w:r>
      <w:r w:rsidRPr="00BF6B21">
        <w:rPr>
          <w:noProof/>
          <w:lang w:val="fr-CH"/>
        </w:rPr>
        <w:lastRenderedPageBreak/>
        <w:t>certaine antenne attachée risque donc de dépasser les limites de puissance données si on lui attache une antenne différente.</w:t>
      </w:r>
      <w:r w:rsidRPr="00BF6B21">
        <w:rPr>
          <w:lang w:val="fr-CH"/>
        </w:rPr>
        <w:t xml:space="preserve"> </w:t>
      </w:r>
      <w:r w:rsidRPr="00BF6B21">
        <w:rPr>
          <w:noProof/>
          <w:lang w:val="fr-CH"/>
        </w:rPr>
        <w:t>Il pourrait alors en résulter un grave problème de brouillage de systèmes de radiocommunication autorisés (communications d'urgence, radiodiffusion, contrôle du trafic aérien, etc.).</w:t>
      </w:r>
    </w:p>
    <w:p w:rsidR="00CF0581" w:rsidRPr="00BF6B21" w:rsidRDefault="00CF0581" w:rsidP="00CF0581">
      <w:pPr>
        <w:rPr>
          <w:lang w:val="fr-CH"/>
        </w:rPr>
      </w:pPr>
      <w:r w:rsidRPr="00BF6B21">
        <w:rPr>
          <w:noProof/>
          <w:lang w:val="fr-CH"/>
        </w:rPr>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w:t>
      </w:r>
      <w:r w:rsidRPr="00BF6B21">
        <w:rPr>
          <w:lang w:val="fr-CH"/>
        </w:rPr>
        <w:t xml:space="preserve"> </w:t>
      </w:r>
      <w:r w:rsidRPr="00BF6B21">
        <w:rPr>
          <w:noProof/>
          <w:lang w:val="fr-CH"/>
        </w:rPr>
        <w:t>Cela signifie que les émetteurs de radiocommunication à courte portée doivent normalement avoir des antennes attachées en permanence ou détachables et dotées d'un connecteur unique.</w:t>
      </w:r>
      <w:r w:rsidRPr="00BF6B21">
        <w:rPr>
          <w:lang w:val="fr-CH"/>
        </w:rPr>
        <w:t xml:space="preserve"> </w:t>
      </w:r>
      <w:r w:rsidRPr="00BF6B21">
        <w:rPr>
          <w:noProof/>
          <w:lang w:val="fr-CH"/>
        </w:rPr>
        <w:t>Un connecteur unique est un connecteur qui n'est ni un connecteur de type normalisé que l'on trouve dans les magasins d'électronique ni un connecteur habituellement utilisé à des fins de connexion radiofréquence.</w:t>
      </w:r>
      <w:r w:rsidRPr="00BF6B21">
        <w:rPr>
          <w:lang w:val="fr-CH"/>
        </w:rPr>
        <w:t xml:space="preserve"> </w:t>
      </w:r>
      <w:r w:rsidRPr="00BF6B21">
        <w:rPr>
          <w:noProof/>
          <w:lang w:val="fr-CH"/>
        </w:rPr>
        <w:t>Il est possible que les administrations nationales définissent différemment le terme connecteur unique.</w:t>
      </w:r>
    </w:p>
    <w:p w:rsidR="00CF0581" w:rsidRPr="00BF6B21" w:rsidRDefault="00CF0581" w:rsidP="00CF0581">
      <w:pPr>
        <w:rPr>
          <w:lang w:val="fr-CH"/>
        </w:rPr>
      </w:pPr>
      <w:r w:rsidRPr="00BF6B21">
        <w:rPr>
          <w:noProof/>
          <w:lang w:val="fr-CH"/>
        </w:rPr>
        <w:t>Evidemment, les fournisseurs d'émetteurs de radiocommunication à courte portée souhaitent souvent que leurs clients puissent remplacer une antenne cassée.</w:t>
      </w:r>
      <w:r w:rsidRPr="00BF6B21">
        <w:rPr>
          <w:lang w:val="fr-CH"/>
        </w:rPr>
        <w:t xml:space="preserve"> </w:t>
      </w:r>
      <w:r w:rsidRPr="00BF6B21">
        <w:rPr>
          <w:noProof/>
          <w:lang w:val="fr-CH"/>
        </w:rPr>
        <w:t>Cela étant, les fabricants sont autorisés à concevoir leurs émetteurs de sorte que l'utilisateur puisse remplacer une antenne cassée par une autre antenne identique.</w:t>
      </w:r>
    </w:p>
    <w:p w:rsidR="00CF0581" w:rsidRPr="00BF6B21" w:rsidRDefault="00CF0581" w:rsidP="00CF0581">
      <w:pPr>
        <w:pStyle w:val="Heading1"/>
        <w:rPr>
          <w:lang w:val="fr-CH"/>
        </w:rPr>
      </w:pPr>
      <w:bookmarkStart w:id="234" w:name="_Toc283218303"/>
      <w:bookmarkStart w:id="235" w:name="_Toc287278407"/>
      <w:bookmarkStart w:id="236" w:name="_Toc287279668"/>
      <w:bookmarkStart w:id="237" w:name="_Toc288225966"/>
      <w:bookmarkStart w:id="238" w:name="_Toc288480949"/>
      <w:bookmarkStart w:id="239" w:name="_Toc305146480"/>
      <w:bookmarkStart w:id="240" w:name="_Toc389741852"/>
      <w:bookmarkStart w:id="241" w:name="_Toc389744623"/>
      <w:r w:rsidRPr="00BF6B21">
        <w:rPr>
          <w:lang w:val="fr-CH"/>
        </w:rPr>
        <w:t>8</w:t>
      </w:r>
      <w:r w:rsidRPr="00BF6B21">
        <w:rPr>
          <w:lang w:val="fr-CH"/>
        </w:rPr>
        <w:tab/>
        <w:t>Spécifications administratives</w:t>
      </w:r>
      <w:bookmarkEnd w:id="234"/>
      <w:bookmarkEnd w:id="235"/>
      <w:bookmarkEnd w:id="236"/>
      <w:bookmarkEnd w:id="237"/>
      <w:bookmarkEnd w:id="238"/>
      <w:bookmarkEnd w:id="239"/>
      <w:bookmarkEnd w:id="240"/>
      <w:bookmarkEnd w:id="241"/>
    </w:p>
    <w:p w:rsidR="00CF0581" w:rsidRPr="00BF6B21" w:rsidRDefault="00CF0581" w:rsidP="00CF0581">
      <w:pPr>
        <w:pStyle w:val="Heading2"/>
        <w:rPr>
          <w:lang w:val="fr-CH"/>
        </w:rPr>
      </w:pPr>
      <w:bookmarkStart w:id="242" w:name="_Toc283218304"/>
      <w:bookmarkStart w:id="243" w:name="_Toc287278408"/>
      <w:bookmarkStart w:id="244" w:name="_Toc287279669"/>
      <w:bookmarkStart w:id="245" w:name="_Toc288225967"/>
      <w:bookmarkStart w:id="246" w:name="_Toc288480950"/>
      <w:bookmarkStart w:id="247" w:name="_Toc305146481"/>
      <w:bookmarkStart w:id="248" w:name="_Toc389741853"/>
      <w:bookmarkStart w:id="249" w:name="_Toc389744624"/>
      <w:r w:rsidRPr="00BF6B21">
        <w:rPr>
          <w:lang w:val="fr-CH"/>
        </w:rPr>
        <w:t>8.1</w:t>
      </w:r>
      <w:r w:rsidRPr="00BF6B21">
        <w:rPr>
          <w:lang w:val="fr-CH"/>
        </w:rPr>
        <w:tab/>
        <w:t>Certification et vérification</w:t>
      </w:r>
      <w:bookmarkEnd w:id="242"/>
      <w:bookmarkEnd w:id="243"/>
      <w:bookmarkEnd w:id="244"/>
      <w:bookmarkEnd w:id="245"/>
      <w:bookmarkEnd w:id="246"/>
      <w:bookmarkEnd w:id="247"/>
      <w:bookmarkEnd w:id="248"/>
      <w:bookmarkEnd w:id="249"/>
    </w:p>
    <w:p w:rsidR="00CF0581" w:rsidRPr="00BF6B21" w:rsidRDefault="00CF0581" w:rsidP="00CF0581">
      <w:pPr>
        <w:pStyle w:val="Heading3"/>
        <w:rPr>
          <w:lang w:val="fr-CH"/>
        </w:rPr>
      </w:pPr>
      <w:bookmarkStart w:id="250" w:name="_Toc283218305"/>
      <w:bookmarkStart w:id="251" w:name="_Toc288225968"/>
      <w:r w:rsidRPr="00BF6B21">
        <w:rPr>
          <w:lang w:val="fr-CH"/>
        </w:rPr>
        <w:t>8.1.1</w:t>
      </w:r>
      <w:r w:rsidRPr="00BF6B21">
        <w:rPr>
          <w:lang w:val="fr-CH"/>
        </w:rPr>
        <w:tab/>
        <w:t>Pays de la CEPT</w:t>
      </w:r>
      <w:bookmarkEnd w:id="250"/>
      <w:bookmarkEnd w:id="251"/>
    </w:p>
    <w:p w:rsidR="00CF0581" w:rsidRPr="00BF6B21" w:rsidRDefault="00CF0581" w:rsidP="00CF0581">
      <w:pPr>
        <w:rPr>
          <w:lang w:val="fr-CH"/>
        </w:rPr>
      </w:pPr>
      <w:r w:rsidRPr="00BF6B21">
        <w:rPr>
          <w:lang w:val="fr-CH"/>
        </w:rPr>
        <w:t xml:space="preserve">Les pays de la CEPT qui ne sont pas des Etats membres de l'UE/AELE et qui n'ont pas mis en œuvre la </w:t>
      </w:r>
      <w:r w:rsidRPr="00BF6B21">
        <w:rPr>
          <w:noProof/>
          <w:lang w:val="fr-CH"/>
        </w:rPr>
        <w:t>directive concernant les équipements hertziens et les équipements terminaux de télécommunication (R&amp;TTE,</w:t>
      </w:r>
      <w:r w:rsidRPr="00BF6B21">
        <w:rPr>
          <w:i/>
          <w:noProof/>
          <w:lang w:val="fr-CH"/>
        </w:rPr>
        <w:t xml:space="preserve"> radio and telecommunications terminal equipment</w:t>
      </w:r>
      <w:r w:rsidRPr="00BF6B21">
        <w:rPr>
          <w:lang w:val="fr-CH"/>
        </w:rPr>
        <w:t xml:space="preserve">) disposent d'une réglementation nationale et utilisent des spécifications qui reposent sur des normes européennes (EN) transposées ou qui continuent à être fondées, dans certains cas, sur leurs prédécesseurs (Recommandations CEPT, normes entièrement nationales, etc.). </w:t>
      </w:r>
      <w:r w:rsidRPr="00BF6B21">
        <w:rPr>
          <w:noProof/>
          <w:lang w:val="fr-CH"/>
        </w:rPr>
        <w:t>Dans les pays de l'Union européenne et de l'Association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BF6B21">
        <w:rPr>
          <w:lang w:val="fr-CH"/>
        </w:rPr>
        <w:t xml:space="preserve"> </w:t>
      </w:r>
      <w:r w:rsidRPr="00BF6B21">
        <w:rPr>
          <w:noProof/>
          <w:lang w:val="fr-CH"/>
        </w:rPr>
        <w:t>Chaque pays est chargé de transposer les dispositions de la directive R&amp;TTE dans sa législation.</w:t>
      </w:r>
    </w:p>
    <w:p w:rsidR="00CF0581" w:rsidRPr="00BF6B21" w:rsidRDefault="00CF0581" w:rsidP="00CF0581">
      <w:pPr>
        <w:rPr>
          <w:lang w:val="fr-CH"/>
        </w:rPr>
      </w:pPr>
      <w:r w:rsidRPr="00BF6B21">
        <w:rPr>
          <w:noProof/>
          <w:lang w:val="fr-CH"/>
        </w:rPr>
        <w:t>Pour démontrer la conformité à la directive R&amp;TTE, le plus simple pour un fabricant est de se conformer à des normes harmonisées pertinentes qui, pour les aspects relatifs au spectre, sont élaborées par l'</w:t>
      </w:r>
      <w:hyperlink r:id="rId16" w:tgtFrame="_blank" w:history="1">
        <w:r w:rsidRPr="00BF6B21">
          <w:rPr>
            <w:rStyle w:val="Hyperlink"/>
            <w:rFonts w:asciiTheme="majorBidi" w:hAnsiTheme="majorBidi" w:cstheme="majorBidi"/>
            <w:szCs w:val="24"/>
            <w:lang w:val="fr-CH"/>
          </w:rPr>
          <w:t>ETSI</w:t>
        </w:r>
      </w:hyperlink>
      <w:r w:rsidRPr="00BF6B21">
        <w:rPr>
          <w:noProof/>
          <w:lang w:val="fr-CH"/>
        </w:rPr>
        <w:t>.</w:t>
      </w:r>
      <w:r w:rsidRPr="00BF6B21">
        <w:rPr>
          <w:lang w:val="fr-CH"/>
        </w:rPr>
        <w:t xml:space="preserve"> </w:t>
      </w:r>
      <w:r w:rsidRPr="00BF6B21">
        <w:rPr>
          <w:noProof/>
          <w:lang w:val="fr-CH"/>
        </w:rPr>
        <w:t xml:space="preserve">Une </w:t>
      </w:r>
      <w:hyperlink r:id="rId17" w:tgtFrame="_blank" w:history="1">
        <w:r w:rsidRPr="00BF6B21">
          <w:rPr>
            <w:rStyle w:val="Hyperlink"/>
            <w:rFonts w:asciiTheme="majorBidi" w:hAnsiTheme="majorBidi" w:cstheme="majorBidi"/>
            <w:szCs w:val="24"/>
            <w:lang w:val="fr-CH"/>
          </w:rPr>
          <w:t>procédure de guichet unique</w:t>
        </w:r>
      </w:hyperlink>
      <w:r w:rsidRPr="00BF6B21">
        <w:rPr>
          <w:noProof/>
          <w:lang w:val="fr-CH"/>
        </w:rPr>
        <w:t xml:space="preserve"> permet désormais de notifier simultanément à plusieurs autorités de gestion du spectre l'intention de mettre des équipements sur le marché et ce, par voie électronique.</w:t>
      </w:r>
      <w:r w:rsidRPr="00BF6B21">
        <w:rPr>
          <w:lang w:val="fr-CH"/>
        </w:rPr>
        <w:t xml:space="preserve"> </w:t>
      </w:r>
    </w:p>
    <w:p w:rsidR="00CF0581" w:rsidRPr="00BF6B21" w:rsidRDefault="00CF0581" w:rsidP="00CF0581">
      <w:pPr>
        <w:rPr>
          <w:lang w:val="fr-CH"/>
        </w:rPr>
      </w:pPr>
      <w:r w:rsidRPr="00BF6B21">
        <w:rPr>
          <w:lang w:val="fr-CH"/>
        </w:rPr>
        <w:t>Le marquage des équipements a pour objectif d'indiquer la conformité aux directives pertinentes de l'Union européenne (UE).</w:t>
      </w:r>
    </w:p>
    <w:p w:rsidR="00CF0581" w:rsidRPr="00BF6B21" w:rsidRDefault="00CF0581" w:rsidP="00CF0581">
      <w:pPr>
        <w:pStyle w:val="Heading3"/>
        <w:rPr>
          <w:rFonts w:asciiTheme="majorBidi" w:hAnsiTheme="majorBidi" w:cstheme="majorBidi"/>
          <w:szCs w:val="24"/>
          <w:lang w:val="fr-CH"/>
        </w:rPr>
      </w:pPr>
      <w:bookmarkStart w:id="252" w:name="_Toc283218306"/>
      <w:bookmarkStart w:id="253" w:name="_Toc288225969"/>
      <w:r w:rsidRPr="00BF6B21">
        <w:rPr>
          <w:rFonts w:asciiTheme="majorBidi" w:hAnsiTheme="majorBidi" w:cstheme="majorBidi"/>
          <w:szCs w:val="24"/>
          <w:lang w:val="fr-CH"/>
        </w:rPr>
        <w:t>8.1.2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Etats-Unis d'Amérique (FCC)</w:t>
      </w:r>
      <w:bookmarkEnd w:id="252"/>
      <w:bookmarkEnd w:id="25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CF0581" w:rsidRPr="00BF6B21" w:rsidRDefault="00CF0581" w:rsidP="00CF0581">
      <w:pPr>
        <w:pStyle w:val="Headingi"/>
        <w:rPr>
          <w:rFonts w:asciiTheme="majorBidi" w:hAnsiTheme="majorBidi" w:cstheme="majorBidi"/>
          <w:szCs w:val="24"/>
          <w:lang w:val="fr-CH"/>
        </w:rPr>
      </w:pPr>
      <w:bookmarkStart w:id="254" w:name="_Toc283218307"/>
      <w:bookmarkStart w:id="255" w:name="_Toc287278409"/>
      <w:r w:rsidRPr="00BF6B21">
        <w:rPr>
          <w:rFonts w:asciiTheme="majorBidi" w:hAnsiTheme="majorBidi" w:cstheme="majorBidi"/>
          <w:noProof/>
          <w:szCs w:val="24"/>
          <w:lang w:val="fr-CH"/>
        </w:rPr>
        <w:lastRenderedPageBreak/>
        <w:t>Certification</w:t>
      </w:r>
      <w:bookmarkEnd w:id="254"/>
      <w:bookmarkEnd w:id="25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 et dans les règles qui régissent l'équipement.</w:t>
      </w:r>
    </w:p>
    <w:p w:rsidR="00CF0581" w:rsidRPr="00BF6B21" w:rsidRDefault="00CF0581" w:rsidP="00CF0581">
      <w:pPr>
        <w:pStyle w:val="Headingi"/>
        <w:rPr>
          <w:rFonts w:asciiTheme="majorBidi" w:hAnsiTheme="majorBidi" w:cstheme="majorBidi"/>
          <w:szCs w:val="24"/>
          <w:lang w:val="fr-CH"/>
        </w:rPr>
      </w:pPr>
      <w:bookmarkStart w:id="256" w:name="_Toc283218308"/>
      <w:bookmarkStart w:id="257" w:name="_Toc287278410"/>
      <w:r w:rsidRPr="00BF6B21">
        <w:rPr>
          <w:rFonts w:asciiTheme="majorBidi" w:hAnsiTheme="majorBidi" w:cstheme="majorBidi"/>
          <w:noProof/>
          <w:szCs w:val="24"/>
          <w:lang w:val="fr-CH"/>
        </w:rPr>
        <w:t>Vérification</w:t>
      </w:r>
      <w:bookmarkEnd w:id="256"/>
      <w:bookmarkEnd w:id="25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 et dans les règles qui régissent le dispositif.</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Pr>
          <w:rFonts w:asciiTheme="majorBidi" w:hAnsiTheme="majorBidi" w:cstheme="majorBidi"/>
          <w:noProof/>
          <w:szCs w:val="24"/>
          <w:lang w:val="fr-CH"/>
        </w:rPr>
        <w:t>5</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4394"/>
      </w:tblGrid>
      <w:tr w:rsidR="00CF0581" w:rsidRPr="00BF6B21" w:rsidTr="007665C9">
        <w:trPr>
          <w:trHeight w:val="270"/>
          <w:jc w:val="center"/>
        </w:trPr>
        <w:tc>
          <w:tcPr>
            <w:tcW w:w="4026"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394"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CF0581" w:rsidRPr="00BF6B21" w:rsidTr="007665C9">
        <w:trPr>
          <w:trHeight w:val="450"/>
          <w:jc w:val="center"/>
        </w:trPr>
        <w:tc>
          <w:tcPr>
            <w:tcW w:w="402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(MA) sur les campus d'établissements d'enseignement</w:t>
            </w:r>
          </w:p>
        </w:tc>
        <w:tc>
          <w:tcPr>
            <w:tcW w:w="4394"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450"/>
          <w:jc w:val="center"/>
        </w:trPr>
        <w:tc>
          <w:tcPr>
            <w:tcW w:w="402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 de localisation de câble à une fréquence égale ou inférieure à 490 kHz</w:t>
            </w:r>
          </w:p>
        </w:tc>
        <w:tc>
          <w:tcPr>
            <w:tcW w:w="4394"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234"/>
          <w:jc w:val="center"/>
        </w:trPr>
        <w:tc>
          <w:tcPr>
            <w:tcW w:w="402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r w:rsidRPr="00BF6B21">
              <w:rPr>
                <w:rFonts w:asciiTheme="majorBidi" w:hAnsiTheme="majorBidi" w:cstheme="majorBidi"/>
                <w:szCs w:val="24"/>
                <w:lang w:val="fr-CH"/>
              </w:rPr>
              <w:t xml:space="preserve"> </w:t>
            </w:r>
          </w:p>
        </w:tc>
        <w:tc>
          <w:tcPr>
            <w:tcW w:w="4394"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666"/>
          <w:jc w:val="center"/>
        </w:trPr>
        <w:tc>
          <w:tcPr>
            <w:tcW w:w="402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394"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CF0581" w:rsidRPr="00BF6B21" w:rsidTr="007665C9">
        <w:trPr>
          <w:trHeight w:val="666"/>
          <w:jc w:val="center"/>
        </w:trPr>
        <w:tc>
          <w:tcPr>
            <w:tcW w:w="402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394"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MA:</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sinon: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certification</w:t>
            </w:r>
          </w:p>
        </w:tc>
      </w:tr>
      <w:tr w:rsidR="00CF0581" w:rsidRPr="00BF6B21" w:rsidTr="007665C9">
        <w:trPr>
          <w:trHeight w:val="234"/>
          <w:jc w:val="center"/>
        </w:trPr>
        <w:tc>
          <w:tcPr>
            <w:tcW w:w="402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394"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288"/>
          <w:jc w:val="center"/>
        </w:trPr>
        <w:tc>
          <w:tcPr>
            <w:tcW w:w="402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394"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CF0581" w:rsidRPr="00BF6B21" w:rsidRDefault="00CF0581" w:rsidP="00CF0581">
      <w:pPr>
        <w:pStyle w:val="Tablefin"/>
        <w:rPr>
          <w:lang w:val="fr-CH"/>
        </w:rPr>
      </w:pP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L'Appendice 2 contient une description détaillée des procédures de certification et de vérification ainsi que des spécifications relatives au marquage.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des informations additionnelles sur les processus d'autorisation pour certains dispositifs à faible puissance particuliers dans la Partie 15 des Règles de la FCC.</w:t>
      </w:r>
    </w:p>
    <w:p w:rsidR="00CF0581" w:rsidRPr="00BF6B21" w:rsidRDefault="00CF0581" w:rsidP="00CF0581">
      <w:pPr>
        <w:pStyle w:val="Heading3"/>
        <w:rPr>
          <w:rFonts w:asciiTheme="majorBidi" w:hAnsiTheme="majorBidi" w:cstheme="majorBidi"/>
          <w:szCs w:val="24"/>
          <w:lang w:val="fr-CH"/>
        </w:rPr>
      </w:pPr>
      <w:bookmarkStart w:id="258" w:name="_Toc283218309"/>
      <w:bookmarkStart w:id="259" w:name="_Toc288225970"/>
      <w:r w:rsidRPr="00BF6B21">
        <w:rPr>
          <w:rFonts w:asciiTheme="majorBidi" w:hAnsiTheme="majorBidi" w:cstheme="majorBidi"/>
          <w:szCs w:val="24"/>
          <w:lang w:val="fr-CH"/>
        </w:rPr>
        <w:t>8.1.3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258"/>
      <w:bookmarkEnd w:id="25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Conformément à l'Article 46 de la Loi sur les radiocommunications, un émetteur radioélectrique doit être testé et enregistré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tests sont réalisés par des laboratoires habilités.</w:t>
      </w:r>
    </w:p>
    <w:p w:rsidR="00CF0581" w:rsidRPr="00BF6B21" w:rsidRDefault="00CF0581" w:rsidP="00CF0581">
      <w:pPr>
        <w:pStyle w:val="Heading3"/>
        <w:rPr>
          <w:rFonts w:asciiTheme="majorBidi" w:hAnsiTheme="majorBidi" w:cstheme="majorBidi"/>
          <w:szCs w:val="24"/>
          <w:lang w:val="fr-CH"/>
        </w:rPr>
      </w:pPr>
      <w:bookmarkStart w:id="260" w:name="_Toc283218310"/>
      <w:bookmarkStart w:id="261" w:name="_Toc288225971"/>
      <w:r w:rsidRPr="00BF6B21">
        <w:rPr>
          <w:rFonts w:asciiTheme="majorBidi" w:hAnsiTheme="majorBidi" w:cstheme="majorBidi"/>
          <w:szCs w:val="24"/>
          <w:lang w:val="fr-CH"/>
        </w:rPr>
        <w:t>8.1.4</w:t>
      </w:r>
      <w:r w:rsidRPr="00BF6B21">
        <w:rPr>
          <w:rFonts w:asciiTheme="majorBidi" w:hAnsiTheme="majorBidi" w:cstheme="majorBidi"/>
          <w:szCs w:val="24"/>
          <w:lang w:val="fr-CH"/>
        </w:rPr>
        <w:tab/>
      </w:r>
      <w:r w:rsidRPr="00BF6B21">
        <w:rPr>
          <w:rFonts w:asciiTheme="majorBidi" w:hAnsiTheme="majorBidi" w:cstheme="majorBidi"/>
          <w:noProof/>
          <w:szCs w:val="24"/>
          <w:lang w:val="fr-CH"/>
        </w:rPr>
        <w:t>Brésil</w:t>
      </w:r>
      <w:bookmarkEnd w:id="260"/>
      <w:bookmarkEnd w:id="26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Tous les produits de télécommunication destinés à être utilisés au Brésil doivent être certifiés, qu'ils appartiennent ou non à la catégorie des équipements de communication à rayonnement restreint.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sur la certification et l'autorisation des produits de télécommunication, approuvée par la Résolution 242,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une description plus détaillée des procédures de certification et d'autorisation dans l'Appendice 6 de l'Annexe 2.</w:t>
      </w:r>
    </w:p>
    <w:p w:rsidR="00CF0581" w:rsidRPr="00BF6B21" w:rsidRDefault="00CF0581" w:rsidP="00CF0581">
      <w:pPr>
        <w:pStyle w:val="Heading2"/>
        <w:rPr>
          <w:lang w:val="fr-CH"/>
        </w:rPr>
      </w:pPr>
      <w:bookmarkStart w:id="262" w:name="_Toc283218311"/>
      <w:bookmarkStart w:id="263" w:name="_Toc287278411"/>
      <w:bookmarkStart w:id="264" w:name="_Toc287279670"/>
      <w:bookmarkStart w:id="265" w:name="_Toc288225972"/>
      <w:bookmarkStart w:id="266" w:name="_Toc288480951"/>
      <w:bookmarkStart w:id="267" w:name="_Toc305146482"/>
      <w:bookmarkStart w:id="268" w:name="_Toc389741854"/>
      <w:bookmarkStart w:id="269" w:name="_Toc389744625"/>
      <w:r w:rsidRPr="00BF6B21">
        <w:rPr>
          <w:lang w:val="fr-CH"/>
        </w:rPr>
        <w:t>8.2</w:t>
      </w:r>
      <w:r w:rsidRPr="00BF6B21">
        <w:rPr>
          <w:lang w:val="fr-CH"/>
        </w:rPr>
        <w:tab/>
      </w:r>
      <w:r w:rsidRPr="00BF6B21">
        <w:rPr>
          <w:noProof/>
          <w:lang w:val="fr-CH"/>
        </w:rPr>
        <w:t>Spécifications relatives aux licences</w:t>
      </w:r>
      <w:bookmarkEnd w:id="262"/>
      <w:bookmarkEnd w:id="263"/>
      <w:bookmarkEnd w:id="264"/>
      <w:bookmarkEnd w:id="265"/>
      <w:bookmarkEnd w:id="266"/>
      <w:bookmarkEnd w:id="267"/>
      <w:bookmarkEnd w:id="268"/>
      <w:bookmarkEnd w:id="26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efficace du spectre des fréquences.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et les fréquences peuvent être dispensés de licence générale ou de licence individuelle en ce qui concerne leur mise en place et leur exploitation.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il peut y avoir des exceptions selon les réglementations nationales.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d'une manière générale, n'importe qui peut acheter, installer, posséder et utiliser l'équipement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L'administration n'enregistrera pas l'équipement individuel mais l'utilisation de l'équipement peut être assujettie à des dispositions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CF0581" w:rsidRPr="00BF6B21" w:rsidRDefault="00CF0581" w:rsidP="00CF0581">
      <w:pPr>
        <w:pStyle w:val="Heading2"/>
        <w:rPr>
          <w:rFonts w:asciiTheme="majorBidi" w:hAnsiTheme="majorBidi" w:cstheme="majorBidi"/>
          <w:szCs w:val="24"/>
          <w:lang w:val="fr-CH"/>
        </w:rPr>
      </w:pPr>
      <w:bookmarkStart w:id="270" w:name="_Toc283218312"/>
      <w:bookmarkStart w:id="271" w:name="_Toc287278412"/>
      <w:bookmarkStart w:id="272" w:name="_Toc287279671"/>
      <w:bookmarkStart w:id="273" w:name="_Toc288225973"/>
      <w:bookmarkStart w:id="274" w:name="_Toc288480952"/>
      <w:bookmarkStart w:id="275" w:name="_Toc305146483"/>
      <w:bookmarkStart w:id="276" w:name="_Toc389741855"/>
      <w:bookmarkStart w:id="277" w:name="_Toc389744626"/>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Accords mutuels entre pays/régions</w:t>
      </w:r>
      <w:bookmarkEnd w:id="270"/>
      <w:bookmarkEnd w:id="271"/>
      <w:bookmarkEnd w:id="272"/>
      <w:bookmarkEnd w:id="273"/>
      <w:bookmarkEnd w:id="274"/>
      <w:bookmarkEnd w:id="275"/>
      <w:bookmarkEnd w:id="276"/>
      <w:bookmarkEnd w:id="27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lastRenderedPageBreak/>
        <w:t xml:space="preserve">L'UE s'est inspirée de cette approche et a maintenant conclu à une large échelle des accords de reconnaissance mutuelle (MRA, </w:t>
      </w:r>
      <w:r w:rsidRPr="00BF6B21">
        <w:rPr>
          <w:rFonts w:asciiTheme="majorBidi" w:hAnsiTheme="majorBidi" w:cstheme="majorBidi"/>
          <w:i/>
          <w:noProof/>
          <w:szCs w:val="24"/>
          <w:lang w:val="fr-CH"/>
        </w:rPr>
        <w:t>mutual recognition agreements</w:t>
      </w:r>
      <w:r w:rsidRPr="00BF6B21">
        <w:rPr>
          <w:rFonts w:asciiTheme="majorBidi" w:hAnsiTheme="majorBidi" w:cstheme="majorBidi"/>
          <w:noProof/>
          <w:szCs w:val="24"/>
          <w:lang w:val="fr-CH"/>
        </w:rPr>
        <w:t>) avec les Etats</w:t>
      </w:r>
      <w:r w:rsidRPr="00BF6B21">
        <w:rPr>
          <w:rFonts w:asciiTheme="majorBidi" w:hAnsiTheme="majorBidi" w:cstheme="majorBidi"/>
          <w:noProof/>
          <w:szCs w:val="24"/>
          <w:lang w:val="fr-CH"/>
        </w:rPr>
        <w:noBreakHyphen/>
        <w:t>Unis d'Amérique, le Canada, l'Australie et la Nouvelle</w:t>
      </w:r>
      <w:r w:rsidRPr="00BF6B21">
        <w:rPr>
          <w:rFonts w:asciiTheme="majorBidi" w:hAnsiTheme="majorBidi" w:cstheme="majorBidi"/>
          <w:noProof/>
          <w:szCs w:val="24"/>
          <w:lang w:val="fr-CH"/>
        </w:rPr>
        <w:noBreakHyphen/>
        <w:t>Zélande.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BF6B21">
        <w:rPr>
          <w:rFonts w:asciiTheme="majorBidi" w:hAnsiTheme="majorBidi" w:cstheme="majorBidi"/>
          <w:i/>
          <w:noProof/>
          <w:szCs w:val="24"/>
          <w:lang w:val="fr-CH"/>
        </w:rPr>
        <w:t>conformity assessment bodies</w:t>
      </w:r>
      <w:r w:rsidRPr="00BF6B21">
        <w:rPr>
          <w:rFonts w:asciiTheme="majorBidi" w:hAnsiTheme="majorBidi" w:cstheme="majorBidi"/>
          <w:noProof/>
          <w:szCs w:val="24"/>
          <w:lang w:val="fr-CH"/>
        </w:rPr>
        <w:t>) désignés de façon appropriée et situés dans leurs propres pays, d'où une réduction du coût de ces évaluations et du temps nécessaire pour accéder aux marchés.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accords comprennent un accord cadre, établissant les principes et procédures de reconnaissance mutuelle, et une série d'annexes qui contiennent, pour chaque secteur, la portée en termes de produits et d'opérations, la législation concernée et des procédures spécifiques.</w:t>
      </w:r>
    </w:p>
    <w:p w:rsidR="00CF0581" w:rsidRPr="00BF6B21" w:rsidRDefault="00CF0581" w:rsidP="00CF0581">
      <w:pPr>
        <w:pStyle w:val="Heading3"/>
        <w:rPr>
          <w:rFonts w:asciiTheme="majorBidi" w:hAnsiTheme="majorBidi" w:cstheme="majorBidi"/>
          <w:szCs w:val="24"/>
          <w:lang w:val="fr-CH"/>
        </w:rPr>
      </w:pPr>
      <w:bookmarkStart w:id="278" w:name="_Toc283218313"/>
      <w:bookmarkStart w:id="279" w:name="_Toc288225974"/>
      <w:r w:rsidRPr="00BF6B21">
        <w:rPr>
          <w:rFonts w:asciiTheme="majorBidi" w:hAnsiTheme="majorBidi" w:cstheme="majorBidi"/>
          <w:szCs w:val="24"/>
          <w:lang w:val="fr-CH"/>
        </w:rPr>
        <w:t>8.3.1</w:t>
      </w:r>
      <w:r w:rsidRPr="00BF6B21">
        <w:rPr>
          <w:rFonts w:asciiTheme="majorBidi" w:hAnsiTheme="majorBidi" w:cstheme="majorBidi"/>
          <w:szCs w:val="24"/>
          <w:lang w:val="fr-CH"/>
        </w:rPr>
        <w:tab/>
      </w:r>
      <w:r>
        <w:rPr>
          <w:rFonts w:asciiTheme="majorBidi" w:hAnsiTheme="majorBidi" w:cstheme="majorBidi"/>
          <w:szCs w:val="24"/>
          <w:lang w:val="fr-CH"/>
        </w:rPr>
        <w:t xml:space="preserve">Accord </w:t>
      </w:r>
      <w:r w:rsidRPr="00BF6B21">
        <w:rPr>
          <w:rFonts w:asciiTheme="majorBidi" w:hAnsiTheme="majorBidi" w:cstheme="majorBidi"/>
          <w:noProof/>
          <w:szCs w:val="24"/>
          <w:lang w:val="fr-CH"/>
        </w:rPr>
        <w:t>MRA avec les Etats-Unis d'Amérique</w:t>
      </w:r>
      <w:bookmarkEnd w:id="278"/>
      <w:bookmarkEnd w:id="27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L'accord MRA entre l'UE et les Etats-Unis d'Amérique est entré en vigueur le 1er décembre 1998.</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vise à éviter la duplication des contrôles, à améliorer la transparence des procédures et à réduire la durée de mise sur le marché de produits dans six secteurs industriels: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équipements de télécommunication, CEM, sécurité électrique, loisirs, produits pharmaceutiques et appareils médicaux.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L'accord devrait être avantageux pour les fabricants, les commerçants et les consommateurs.</w:t>
      </w:r>
    </w:p>
    <w:p w:rsidR="00CF0581" w:rsidRPr="00BF6B21" w:rsidRDefault="00CF0581" w:rsidP="00CF0581">
      <w:pPr>
        <w:pStyle w:val="Heading3"/>
        <w:rPr>
          <w:rFonts w:asciiTheme="majorBidi" w:hAnsiTheme="majorBidi" w:cstheme="majorBidi"/>
          <w:szCs w:val="24"/>
          <w:lang w:val="fr-CH"/>
        </w:rPr>
      </w:pPr>
      <w:bookmarkStart w:id="280" w:name="_Toc283218314"/>
      <w:bookmarkStart w:id="281" w:name="_Toc288225975"/>
      <w:r w:rsidRPr="00BF6B21">
        <w:rPr>
          <w:rFonts w:asciiTheme="majorBidi" w:hAnsiTheme="majorBidi" w:cstheme="majorBidi"/>
          <w:szCs w:val="24"/>
          <w:lang w:val="fr-CH"/>
        </w:rPr>
        <w:t>8.3.2</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Canada</w:t>
      </w:r>
      <w:bookmarkEnd w:id="280"/>
      <w:bookmarkEnd w:id="28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 Canada a conclu des MRA avec l'UE, l'Espace économique européen – Association européenne de libre échange (EEE-AELE), l'Organisation de coopération économique Asie-Pacifique (APEC), la Suisse et la Commission interaméricaine des télécommunications (CITEL).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vertu de ces 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canadiens bénéficieront quant à eux des mêmes avantages concernant leur marché.</w:t>
      </w:r>
    </w:p>
    <w:p w:rsidR="00CF0581" w:rsidRPr="00BF6B21" w:rsidRDefault="00CF0581" w:rsidP="00CF0581">
      <w:pPr>
        <w:pStyle w:val="Heading3"/>
        <w:rPr>
          <w:rFonts w:asciiTheme="majorBidi" w:hAnsiTheme="majorBidi" w:cstheme="majorBidi"/>
          <w:szCs w:val="24"/>
          <w:lang w:val="fr-CH"/>
        </w:rPr>
      </w:pPr>
      <w:bookmarkStart w:id="282" w:name="_Toc283218315"/>
      <w:bookmarkStart w:id="283" w:name="_Toc288225976"/>
      <w:r w:rsidRPr="00BF6B21">
        <w:rPr>
          <w:rFonts w:asciiTheme="majorBidi" w:hAnsiTheme="majorBidi" w:cstheme="majorBidi"/>
          <w:szCs w:val="24"/>
          <w:lang w:val="fr-CH"/>
        </w:rPr>
        <w:t>8.3.3</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l'Australie et la Nouvelle</w:t>
      </w:r>
      <w:r w:rsidRPr="00BF6B21">
        <w:rPr>
          <w:rFonts w:asciiTheme="majorBidi" w:hAnsiTheme="majorBidi" w:cstheme="majorBidi"/>
          <w:noProof/>
          <w:szCs w:val="24"/>
          <w:lang w:val="fr-CH"/>
        </w:rPr>
        <w:noBreakHyphen/>
        <w:t>Zélande</w:t>
      </w:r>
      <w:bookmarkEnd w:id="282"/>
      <w:bookmarkEnd w:id="28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accords MRA que l'UE a conclus avec l'Australie et la Nouvelle</w:t>
      </w:r>
      <w:r w:rsidRPr="00BF6B21">
        <w:rPr>
          <w:rFonts w:asciiTheme="majorBidi" w:hAnsiTheme="majorBidi" w:cstheme="majorBidi"/>
          <w:noProof/>
          <w:szCs w:val="24"/>
          <w:lang w:val="fr-CH"/>
        </w:rPr>
        <w:noBreakHyphen/>
        <w:t>Zélande sont entrés en vigueur le 1er janvier 1999.</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vertu de ces accords, chaque partie peut tester, certifier et approuver des produits par rapport aux dispositions réglementaires de l'autre partie.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produits peuvent donc être certifiés par des organismes reconnus CAB en Europe par rapport aux dispositions australiennes et néo-zélandaises puis être placés sur ces marchés sans que d'autres procédures d'approbation ne soient nécessaires.</w:t>
      </w:r>
    </w:p>
    <w:p w:rsidR="00CF0581" w:rsidRPr="00BF6B21" w:rsidRDefault="00CF0581" w:rsidP="00CF0581">
      <w:pPr>
        <w:pStyle w:val="Heading3"/>
        <w:rPr>
          <w:rFonts w:asciiTheme="majorBidi" w:hAnsiTheme="majorBidi" w:cstheme="majorBidi"/>
          <w:szCs w:val="24"/>
          <w:lang w:val="fr-CH"/>
        </w:rPr>
      </w:pPr>
      <w:bookmarkStart w:id="284" w:name="_Toc283218316"/>
      <w:bookmarkStart w:id="285" w:name="_Toc288225977"/>
      <w:r w:rsidRPr="00BF6B21">
        <w:rPr>
          <w:rFonts w:asciiTheme="majorBidi" w:hAnsiTheme="majorBidi" w:cstheme="majorBidi"/>
          <w:szCs w:val="24"/>
          <w:lang w:val="fr-CH"/>
        </w:rPr>
        <w:t>8.3.4</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République de Corée</w:t>
      </w:r>
      <w:bookmarkEnd w:id="284"/>
      <w:bookmarkEnd w:id="28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Corée a conclu des MRA avec le Canada, les Etats-Unis, le Viet Nam et la République du Chili.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rapports de test émanant des laboratoires désignés dans ces pays doivent être reconnus.</w:t>
      </w:r>
    </w:p>
    <w:p w:rsidR="00CF0581" w:rsidRPr="00BF6B21" w:rsidRDefault="00CF0581" w:rsidP="00CF0581">
      <w:pPr>
        <w:pStyle w:val="Heading3"/>
        <w:rPr>
          <w:rFonts w:asciiTheme="majorBidi" w:hAnsiTheme="majorBidi" w:cstheme="majorBidi"/>
          <w:szCs w:val="24"/>
          <w:lang w:val="fr-CH"/>
        </w:rPr>
      </w:pPr>
      <w:bookmarkStart w:id="286" w:name="_Toc283218317"/>
      <w:bookmarkStart w:id="287" w:name="_Toc288225978"/>
      <w:r w:rsidRPr="00BF6B21">
        <w:rPr>
          <w:rFonts w:asciiTheme="majorBidi" w:hAnsiTheme="majorBidi" w:cstheme="majorBidi"/>
          <w:szCs w:val="24"/>
          <w:lang w:val="fr-CH"/>
        </w:rPr>
        <w:t>8.3.5</w:t>
      </w:r>
      <w:r w:rsidRPr="00BF6B21">
        <w:rPr>
          <w:rFonts w:asciiTheme="majorBidi" w:hAnsiTheme="majorBidi" w:cstheme="majorBidi"/>
          <w:szCs w:val="24"/>
          <w:lang w:val="fr-CH"/>
        </w:rPr>
        <w:tab/>
      </w:r>
      <w:r w:rsidRPr="00BF6B21">
        <w:rPr>
          <w:rFonts w:asciiTheme="majorBidi" w:hAnsiTheme="majorBidi" w:cstheme="majorBidi"/>
          <w:noProof/>
          <w:szCs w:val="24"/>
          <w:lang w:val="fr-CH"/>
        </w:rPr>
        <w:t>Harmonisation des réglementations à l'échelle mondiale</w:t>
      </w:r>
      <w:bookmarkEnd w:id="286"/>
      <w:bookmarkEnd w:id="28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CF0581" w:rsidRPr="00BF6B21" w:rsidRDefault="00CF0581" w:rsidP="00CF0581">
      <w:pPr>
        <w:pStyle w:val="Heading1"/>
        <w:rPr>
          <w:rFonts w:asciiTheme="majorBidi" w:hAnsiTheme="majorBidi" w:cstheme="majorBidi"/>
          <w:szCs w:val="24"/>
          <w:lang w:val="fr-CH"/>
        </w:rPr>
      </w:pPr>
      <w:bookmarkStart w:id="288" w:name="_Toc283218318"/>
      <w:bookmarkStart w:id="289" w:name="_Toc287278413"/>
      <w:bookmarkStart w:id="290" w:name="_Toc287279672"/>
      <w:bookmarkStart w:id="291" w:name="_Toc288225979"/>
      <w:bookmarkStart w:id="292" w:name="_Toc288480953"/>
      <w:bookmarkStart w:id="293" w:name="_Toc305146484"/>
      <w:bookmarkStart w:id="294" w:name="_Toc389741856"/>
      <w:bookmarkStart w:id="295" w:name="_Toc389744627"/>
      <w:r w:rsidRPr="00BF6B21">
        <w:rPr>
          <w:rFonts w:asciiTheme="majorBidi" w:hAnsiTheme="majorBidi" w:cstheme="majorBidi"/>
          <w:szCs w:val="24"/>
          <w:lang w:val="fr-CH"/>
        </w:rPr>
        <w:lastRenderedPageBreak/>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applications</w:t>
      </w:r>
      <w:bookmarkEnd w:id="288"/>
      <w:bookmarkEnd w:id="289"/>
      <w:bookmarkEnd w:id="290"/>
      <w:bookmarkEnd w:id="291"/>
      <w:bookmarkEnd w:id="292"/>
      <w:bookmarkEnd w:id="293"/>
      <w:bookmarkEnd w:id="294"/>
      <w:bookmarkEnd w:id="29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D'autres applications de SRD continuent à être développées et mises en œuvre.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L'Annexe 1 contient les paramètres techniques de plusieurs types de ces autres applications, qui, pour l'instant, concernent d'une part les SRD fonctionnant dans la bande 57</w:t>
      </w:r>
      <w:r w:rsidRPr="00BF6B21">
        <w:rPr>
          <w:rFonts w:asciiTheme="majorBidi" w:hAnsiTheme="majorBidi" w:cstheme="majorBidi"/>
          <w:noProof/>
          <w:szCs w:val="24"/>
          <w:lang w:val="fr-CH"/>
        </w:rPr>
        <w:noBreakHyphen/>
        <w:t>64 GHz destinés à être utilisés pour les communications de données à débit élevé et d'autre part les indicateurs de niveau radiofréquence.</w:t>
      </w:r>
    </w:p>
    <w:p w:rsidR="00CF0581" w:rsidRDefault="00CF0581" w:rsidP="00CF0581">
      <w:pPr>
        <w:rPr>
          <w:lang w:val="fr-CH"/>
        </w:rPr>
      </w:pPr>
    </w:p>
    <w:p w:rsidR="00CF0581" w:rsidRPr="00BF6B21" w:rsidRDefault="00CF0581" w:rsidP="00CF0581">
      <w:pPr>
        <w:rPr>
          <w:lang w:val="fr-CH"/>
        </w:rPr>
      </w:pPr>
    </w:p>
    <w:p w:rsidR="00CF0581" w:rsidRPr="00BF6B21" w:rsidRDefault="00CF0581" w:rsidP="00CF0581">
      <w:pPr>
        <w:rPr>
          <w:lang w:val="fr-CH"/>
        </w:rPr>
      </w:pPr>
    </w:p>
    <w:p w:rsidR="00CF0581" w:rsidRPr="00BF6B21" w:rsidRDefault="00CF0581" w:rsidP="00CF0581">
      <w:pPr>
        <w:pStyle w:val="AnnexNoTitle"/>
        <w:rPr>
          <w:rFonts w:asciiTheme="majorBidi" w:hAnsiTheme="majorBidi" w:cstheme="majorBidi"/>
          <w:szCs w:val="24"/>
          <w:lang w:val="fr-CH"/>
        </w:rPr>
      </w:pPr>
      <w:bookmarkStart w:id="296" w:name="_Toc287278414"/>
      <w:bookmarkStart w:id="297" w:name="_Toc287279673"/>
      <w:bookmarkStart w:id="298" w:name="_Toc288225980"/>
      <w:bookmarkStart w:id="299" w:name="_Toc288480954"/>
      <w:bookmarkStart w:id="300" w:name="_Toc305146485"/>
      <w:bookmarkStart w:id="301" w:name="_Toc389741857"/>
      <w:bookmarkStart w:id="302" w:name="_Toc389744628"/>
      <w:r w:rsidRPr="00BF6B21">
        <w:rPr>
          <w:rFonts w:asciiTheme="majorBidi" w:hAnsiTheme="majorBidi" w:cstheme="majorBidi"/>
          <w:noProof/>
          <w:szCs w:val="24"/>
          <w:lang w:val="fr-CH"/>
        </w:rPr>
        <w:t>Annexe 1</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Autres applications</w:t>
      </w:r>
      <w:bookmarkEnd w:id="296"/>
      <w:bookmarkEnd w:id="297"/>
      <w:bookmarkEnd w:id="298"/>
      <w:bookmarkEnd w:id="299"/>
      <w:bookmarkEnd w:id="300"/>
      <w:bookmarkEnd w:id="301"/>
      <w:bookmarkEnd w:id="302"/>
    </w:p>
    <w:p w:rsidR="00CF0581" w:rsidRPr="00BF6B21" w:rsidRDefault="00CF0581" w:rsidP="00CF0581">
      <w:pPr>
        <w:pStyle w:val="Heading1"/>
        <w:rPr>
          <w:rFonts w:asciiTheme="majorBidi" w:hAnsiTheme="majorBidi" w:cstheme="majorBidi"/>
          <w:szCs w:val="24"/>
          <w:lang w:val="fr-CH"/>
        </w:rPr>
      </w:pPr>
      <w:bookmarkStart w:id="303" w:name="_Toc283218319"/>
      <w:bookmarkStart w:id="304" w:name="_Toc287278415"/>
      <w:bookmarkStart w:id="305" w:name="_Toc287279674"/>
      <w:bookmarkStart w:id="306" w:name="_Toc288225981"/>
      <w:bookmarkStart w:id="307" w:name="_Toc288480955"/>
      <w:bookmarkStart w:id="308" w:name="_Toc305146486"/>
      <w:bookmarkStart w:id="309" w:name="_Toc389741858"/>
      <w:bookmarkStart w:id="310" w:name="_Toc389744629"/>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SRD fonctionnant dans la bande 57</w:t>
      </w:r>
      <w:r w:rsidRPr="00BF6B21">
        <w:rPr>
          <w:rFonts w:asciiTheme="majorBidi" w:hAnsiTheme="majorBidi" w:cstheme="majorBidi"/>
          <w:noProof/>
          <w:szCs w:val="24"/>
          <w:lang w:val="fr-CH"/>
        </w:rPr>
        <w:noBreakHyphen/>
        <w:t>64 GHz</w:t>
      </w:r>
      <w:bookmarkEnd w:id="303"/>
      <w:bookmarkEnd w:id="304"/>
      <w:bookmarkEnd w:id="305"/>
      <w:bookmarkEnd w:id="306"/>
      <w:bookmarkEnd w:id="307"/>
      <w:bookmarkEnd w:id="308"/>
      <w:bookmarkEnd w:id="309"/>
      <w:bookmarkEnd w:id="310"/>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SRD émettant dans la bande d'absorption de l'oxygène 57-64 GHz utiliseront une large plage de fréquences contiguës pour des communications de données à très haut débit (de 100 Mbit/s à plus de 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 Mbit/s).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applications proposées fonctionneront dans la bande 57-64 GHz avec des signaux à large bande ou balayés en fréquence.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Souvent, en raison des débits de données très élevés ou du grand nombre de canaux de fréquences requis pour un réseau, la totalité de la bande 57-64 GHz sera utilisée par un couple, ou un groupe, de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les capteurs de position à courte portée utilisés pour générer des informations précises sur la position pour des machines</w:t>
      </w:r>
      <w:r w:rsidRPr="00BF6B21">
        <w:rPr>
          <w:rFonts w:asciiTheme="majorBidi" w:hAnsiTheme="majorBidi" w:cstheme="majorBidi"/>
          <w:noProof/>
          <w:szCs w:val="24"/>
          <w:lang w:val="fr-CH"/>
        </w:rPr>
        <w:noBreakHyphen/>
        <w:t>outils fonctionnent avec des signaux balayés en fréquence, qui peuvent utiliser la totalité de la bande 57-64 GHz.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FCC a élaboré une étiquette relative au spectre régissant le fonctionnement des SRD dans la bande 57-64 GHz.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Cette étiquette comprend les limites suivantes: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(valeur de crête)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probabilité de brouillage est liée très directement à la puissance totale à la sortie de l'émetteur.</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l'émetteur = 500 mW (largeur de bande d'émission/100 MHz) pour une largeur de bande d'émission &lt; 100 MHz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émetteurs à bande étroite peuvent perturber les communications à large bande en cas de chevauchement de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disposition permet de protéger les dispositifs de communication à large bande.</w:t>
      </w:r>
    </w:p>
    <w:p w:rsidR="00CF0581" w:rsidRPr="00BF6B21" w:rsidRDefault="00CF0581" w:rsidP="00CF0581">
      <w:pPr>
        <w:pStyle w:val="enumlev1"/>
        <w:rPr>
          <w:lang w:val="fr-CH"/>
        </w:rPr>
      </w:pPr>
      <w:r w:rsidRPr="00BF6B21">
        <w:rPr>
          <w:lang w:val="fr-CH"/>
        </w:rPr>
        <w:t>–</w:t>
      </w:r>
      <w:r w:rsidRPr="00BF6B21">
        <w:rPr>
          <w:lang w:val="fr-CH"/>
        </w:rPr>
        <w:tab/>
      </w:r>
      <w:r w:rsidRPr="00BF6B21">
        <w:rPr>
          <w:noProof/>
          <w:lang w:val="fr-CH"/>
        </w:rPr>
        <w:t>p.i.r.e. = (puissance à la sortie de l'émetteur) × (gain de l'antenne) = 10 W (valeur moyenne), 20 W (valeur de crête)</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En limitant l'intensité des faisceaux focalisés, la distance maximale sur laquelle des brouillages peuvent se produire est limitée à moins de 1 km même pour les faisceaux très étroits.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FCC spécifie cette limite de puissance rayonnée comme étant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outre, les Etats-Unis d'Amérique ont imposé, aux SRD fonctionnant dans la bande 57-64 GHz, une autre condition relative à la réduction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de radiocommunication à courte portée doivent diffuser une identification à intervalles d'au moins 1 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FCC a traité séparément les capteurs fixes de perturbations de champ fonctionnant dans la bande 61-61,5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par ces capteurs est limitée à une p.i.r.e. de crête de 20 mW, ce qui équivaut à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Europe, la puissance des SRD dans la bande 61</w:t>
      </w:r>
      <w:r w:rsidRPr="00BF6B21">
        <w:rPr>
          <w:rFonts w:asciiTheme="majorBidi" w:hAnsiTheme="majorBidi" w:cstheme="majorBidi"/>
          <w:noProof/>
          <w:szCs w:val="24"/>
          <w:lang w:val="fr-CH"/>
        </w:rPr>
        <w:noBreakHyphen/>
        <w:t>61,5 GHz est limitée à une p.i.r.e. de 100 mW.</w:t>
      </w:r>
    </w:p>
    <w:p w:rsidR="00CF0581" w:rsidRPr="00BF6B21" w:rsidRDefault="00CF0581" w:rsidP="00CF0581">
      <w:pPr>
        <w:pStyle w:val="Heading1"/>
        <w:rPr>
          <w:rFonts w:asciiTheme="majorBidi" w:hAnsiTheme="majorBidi" w:cstheme="majorBidi"/>
          <w:szCs w:val="24"/>
          <w:lang w:val="fr-CH"/>
        </w:rPr>
      </w:pPr>
      <w:bookmarkStart w:id="311" w:name="_Toc283218320"/>
      <w:bookmarkStart w:id="312" w:name="_Toc287278416"/>
      <w:bookmarkStart w:id="313" w:name="_Toc287279675"/>
      <w:bookmarkStart w:id="314" w:name="_Toc288225982"/>
      <w:bookmarkStart w:id="315" w:name="_Toc288480956"/>
      <w:bookmarkStart w:id="316" w:name="_Toc305146487"/>
      <w:bookmarkStart w:id="317" w:name="_Toc389741859"/>
      <w:bookmarkStart w:id="318" w:name="_Toc389744630"/>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Indicateurs de niveau radiofréquence</w:t>
      </w:r>
      <w:bookmarkEnd w:id="311"/>
      <w:bookmarkEnd w:id="312"/>
      <w:bookmarkEnd w:id="313"/>
      <w:bookmarkEnd w:id="314"/>
      <w:bookmarkEnd w:id="315"/>
      <w:bookmarkEnd w:id="316"/>
      <w:bookmarkEnd w:id="317"/>
      <w:bookmarkEnd w:id="318"/>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paramètres de fonctionnement des indicateurs de niveau radiofréquence, qui sont aujourd'hui utilisés partout dans le monde, et les fréquences qu'ils utilisent sont indiqués dans les Tableaux 6 à 8.</w:t>
      </w:r>
    </w:p>
    <w:p w:rsidR="00CF0581" w:rsidRPr="00BF6B21" w:rsidRDefault="00CF0581" w:rsidP="00CF0581">
      <w:pPr>
        <w:pStyle w:val="Heading2"/>
        <w:rPr>
          <w:rFonts w:asciiTheme="majorBidi" w:hAnsiTheme="majorBidi" w:cstheme="majorBidi"/>
          <w:szCs w:val="24"/>
          <w:lang w:val="fr-CH"/>
        </w:rPr>
      </w:pPr>
      <w:bookmarkStart w:id="319" w:name="_Toc283218321"/>
      <w:bookmarkStart w:id="320" w:name="_Toc287278417"/>
      <w:bookmarkStart w:id="321" w:name="_Toc287279676"/>
      <w:bookmarkStart w:id="322" w:name="_Toc288225983"/>
      <w:bookmarkStart w:id="323" w:name="_Toc288480957"/>
      <w:bookmarkStart w:id="324" w:name="_Toc305146488"/>
      <w:bookmarkStart w:id="325" w:name="_Toc389741860"/>
      <w:bookmarkStart w:id="326" w:name="_Toc389744631"/>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impulsions</w:t>
      </w:r>
      <w:bookmarkEnd w:id="319"/>
      <w:bookmarkEnd w:id="320"/>
      <w:bookmarkEnd w:id="321"/>
      <w:bookmarkEnd w:id="322"/>
      <w:bookmarkEnd w:id="323"/>
      <w:bookmarkEnd w:id="324"/>
      <w:bookmarkEnd w:id="325"/>
      <w:bookmarkEnd w:id="326"/>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Les systèmes à impulsions sont bon marché et ont une faible consommation de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Aujourd'hui, ils fonctionnent à 5,8 GHz, qui est la fréquence centrale de l'attribution faite aux applications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fabricants devraient avoir des produits fonctionnant dans des plages autour de 10 GHz, 25 GHz et 76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fréquence exacte de fonctionnement dépendra du produit.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types figurent dans le Tableau 6.</w:t>
      </w:r>
    </w:p>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0581" w:rsidRPr="00BF6B21" w:rsidTr="007665C9">
        <w:trPr>
          <w:jc w:val="center"/>
        </w:trPr>
        <w:tc>
          <w:tcPr>
            <w:tcW w:w="4366"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CF0581" w:rsidRPr="00BF6B21" w:rsidTr="007665C9">
        <w:trPr>
          <w:jc w:val="center"/>
        </w:trPr>
        <w:tc>
          <w:tcPr>
            <w:tcW w:w="436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w:t>
            </w:r>
          </w:p>
        </w:tc>
        <w:tc>
          <w:tcPr>
            <w:tcW w:w="3402"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 xml:space="preserve">0,1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w:t>
            </w:r>
          </w:p>
        </w:tc>
      </w:tr>
      <w:tr w:rsidR="00CF0581" w:rsidRPr="00BF6B21" w:rsidTr="007665C9">
        <w:trPr>
          <w:jc w:val="center"/>
        </w:trPr>
        <w:tc>
          <w:tcPr>
            <w:tcW w:w="436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(de crête) d'émission (dBm)</w:t>
            </w:r>
          </w:p>
        </w:tc>
        <w:tc>
          <w:tcPr>
            <w:tcW w:w="340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r w:rsidR="00CF0581" w:rsidRPr="00BF6B21" w:rsidTr="007665C9">
        <w:trPr>
          <w:jc w:val="center"/>
        </w:trPr>
        <w:tc>
          <w:tcPr>
            <w:tcW w:w="436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l'impulsion</w:t>
            </w:r>
          </w:p>
        </w:tc>
        <w:tc>
          <w:tcPr>
            <w:tcW w:w="340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ps à 3 ns</w:t>
            </w:r>
          </w:p>
        </w:tc>
      </w:tr>
      <w:tr w:rsidR="00CF0581" w:rsidRPr="00BF6B21" w:rsidTr="007665C9">
        <w:trPr>
          <w:jc w:val="center"/>
        </w:trPr>
        <w:tc>
          <w:tcPr>
            <w:tcW w:w="436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Facteur d'utilisation (%)</w:t>
            </w:r>
          </w:p>
        </w:tc>
        <w:tc>
          <w:tcPr>
            <w:tcW w:w="340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436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de répétition des impulsions (MHz)</w:t>
            </w:r>
          </w:p>
        </w:tc>
        <w:tc>
          <w:tcPr>
            <w:tcW w:w="340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 à 4</w:t>
            </w:r>
          </w:p>
        </w:tc>
      </w:tr>
    </w:tbl>
    <w:p w:rsidR="00CF0581" w:rsidRPr="00BF6B21" w:rsidRDefault="00CF0581" w:rsidP="00CF0581">
      <w:pPr>
        <w:pStyle w:val="Tablefin"/>
        <w:rPr>
          <w:lang w:val="fr-CH"/>
        </w:rPr>
      </w:pP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Les systèmes </w:t>
      </w:r>
      <w:r w:rsidRPr="00BF6B21">
        <w:rPr>
          <w:lang w:val="fr-CH"/>
        </w:rPr>
        <w:t>radiofréquence</w:t>
      </w:r>
      <w:r w:rsidRPr="00BF6B21">
        <w:rPr>
          <w:rFonts w:asciiTheme="majorBidi" w:hAnsiTheme="majorBidi" w:cstheme="majorBidi"/>
          <w:noProof/>
          <w:szCs w:val="24"/>
          <w:lang w:val="fr-CH"/>
        </w:rPr>
        <w:t xml:space="preserve"> à impulsions émettent une impulsion avec ou sans porteuse dans l'air.</w:t>
      </w:r>
    </w:p>
    <w:p w:rsidR="00CF0581" w:rsidRPr="00BF6B21" w:rsidRDefault="00CF0581" w:rsidP="00CF0581">
      <w:pPr>
        <w:pStyle w:val="Heading2"/>
        <w:rPr>
          <w:lang w:val="fr-CH"/>
        </w:rPr>
      </w:pPr>
      <w:bookmarkStart w:id="327" w:name="_Toc283218322"/>
      <w:bookmarkStart w:id="328" w:name="_Toc287278418"/>
      <w:bookmarkStart w:id="329" w:name="_Toc287279677"/>
      <w:bookmarkStart w:id="330" w:name="_Toc288225984"/>
      <w:bookmarkStart w:id="331" w:name="_Toc288480958"/>
      <w:bookmarkStart w:id="332" w:name="_Toc305146489"/>
      <w:bookmarkStart w:id="333" w:name="_Toc389741861"/>
      <w:bookmarkStart w:id="334" w:name="_Toc389744632"/>
      <w:r w:rsidRPr="00BF6B21">
        <w:rPr>
          <w:lang w:val="fr-CH"/>
        </w:rPr>
        <w:t>2.2</w:t>
      </w:r>
      <w:r w:rsidRPr="00BF6B21">
        <w:rPr>
          <w:lang w:val="fr-CH"/>
        </w:rPr>
        <w:tab/>
      </w:r>
      <w:r w:rsidRPr="00BF6B21">
        <w:rPr>
          <w:noProof/>
          <w:lang w:val="fr-CH"/>
        </w:rPr>
        <w:t>Systèmes FMCW</w:t>
      </w:r>
      <w:bookmarkEnd w:id="327"/>
      <w:bookmarkEnd w:id="328"/>
      <w:bookmarkEnd w:id="329"/>
      <w:bookmarkEnd w:id="330"/>
      <w:bookmarkEnd w:id="331"/>
      <w:bookmarkEnd w:id="332"/>
      <w:bookmarkEnd w:id="333"/>
      <w:bookmarkEnd w:id="33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Ce type de système est </w:t>
      </w:r>
      <w:r w:rsidRPr="00BF6B21">
        <w:rPr>
          <w:lang w:val="fr-CH"/>
        </w:rPr>
        <w:t>bien</w:t>
      </w:r>
      <w:r w:rsidRPr="00BF6B21">
        <w:rPr>
          <w:rFonts w:asciiTheme="majorBidi" w:hAnsiTheme="majorBidi" w:cstheme="majorBidi"/>
          <w:noProof/>
          <w:szCs w:val="24"/>
          <w:lang w:val="fr-CH"/>
        </w:rPr>
        <w:t xml:space="preserve"> développé.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robuste et utilise un traitement du signal évolué qui assure une bonne fiabilité.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des systèmes FMCW figurent dans le Tableau 7.</w:t>
      </w:r>
    </w:p>
    <w:p w:rsidR="00CF0581" w:rsidRPr="00BF6B21" w:rsidRDefault="00CF0581" w:rsidP="00CF0581">
      <w:pPr>
        <w:pStyle w:val="TableNo"/>
        <w:keepLines/>
        <w:rPr>
          <w:rFonts w:asciiTheme="majorBidi" w:hAnsiTheme="majorBidi" w:cstheme="majorBidi"/>
          <w:szCs w:val="24"/>
          <w:lang w:val="fr-CH"/>
        </w:rPr>
      </w:pPr>
      <w:r w:rsidRPr="00BF6B21">
        <w:rPr>
          <w:lang w:val="fr-CH"/>
        </w:rPr>
        <w:lastRenderedPageBreak/>
        <w:t>TABLEAU</w:t>
      </w:r>
      <w:r w:rsidRPr="00BF6B21">
        <w:rPr>
          <w:rFonts w:asciiTheme="majorBidi" w:hAnsiTheme="majorBidi" w:cstheme="majorBidi"/>
          <w:noProof/>
          <w:szCs w:val="24"/>
          <w:lang w:val="fr-CH"/>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CF0581" w:rsidRPr="00BF6B21" w:rsidTr="007665C9">
        <w:trPr>
          <w:jc w:val="center"/>
        </w:trPr>
        <w:tc>
          <w:tcPr>
            <w:tcW w:w="4366"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CF0581" w:rsidRPr="00BF6B21" w:rsidTr="007665C9">
        <w:trPr>
          <w:jc w:val="center"/>
        </w:trPr>
        <w:tc>
          <w:tcPr>
            <w:tcW w:w="436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Fréquence (GHz)</w:t>
            </w:r>
          </w:p>
        </w:tc>
        <w:tc>
          <w:tcPr>
            <w:tcW w:w="3402"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10, 25</w:t>
            </w:r>
          </w:p>
        </w:tc>
      </w:tr>
      <w:tr w:rsidR="00CF0581" w:rsidRPr="00BF6B21" w:rsidTr="007665C9">
        <w:trPr>
          <w:jc w:val="center"/>
        </w:trPr>
        <w:tc>
          <w:tcPr>
            <w:tcW w:w="436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 (GHz)</w:t>
            </w:r>
          </w:p>
        </w:tc>
        <w:tc>
          <w:tcPr>
            <w:tcW w:w="3402"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0,6, 2</w:t>
            </w:r>
          </w:p>
        </w:tc>
      </w:tr>
      <w:tr w:rsidR="00CF0581" w:rsidRPr="00BF6B21" w:rsidTr="007665C9">
        <w:trPr>
          <w:jc w:val="center"/>
        </w:trPr>
        <w:tc>
          <w:tcPr>
            <w:tcW w:w="4366"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Puissance d'émission (dBm)</w:t>
            </w:r>
          </w:p>
        </w:tc>
        <w:tc>
          <w:tcPr>
            <w:tcW w:w="3402"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bl>
    <w:p w:rsidR="00CF0581" w:rsidRPr="00BF6B21" w:rsidRDefault="00CF0581" w:rsidP="00CF0581">
      <w:pPr>
        <w:pStyle w:val="Tablefin"/>
        <w:rPr>
          <w:lang w:val="fr-CH"/>
        </w:rPr>
      </w:pPr>
    </w:p>
    <w:p w:rsidR="00CF0581" w:rsidRPr="00BF6B21" w:rsidRDefault="00CF0581" w:rsidP="00CF0581">
      <w:pPr>
        <w:pStyle w:val="Heading2"/>
        <w:rPr>
          <w:lang w:val="fr-CH"/>
        </w:rPr>
      </w:pPr>
      <w:bookmarkStart w:id="335" w:name="irecnoe"/>
      <w:bookmarkStart w:id="336" w:name="_Toc287278419"/>
      <w:bookmarkStart w:id="337" w:name="_Toc287279678"/>
      <w:bookmarkStart w:id="338" w:name="_Toc288225985"/>
      <w:bookmarkStart w:id="339" w:name="_Toc288480959"/>
      <w:bookmarkStart w:id="340" w:name="_Toc283218323"/>
      <w:bookmarkStart w:id="341" w:name="_Toc305146490"/>
      <w:bookmarkStart w:id="342" w:name="_Toc389741862"/>
      <w:bookmarkStart w:id="343" w:name="_Toc389744633"/>
      <w:bookmarkEnd w:id="335"/>
      <w:r w:rsidRPr="00BF6B21">
        <w:rPr>
          <w:lang w:val="fr-CH"/>
        </w:rPr>
        <w:t>2.3</w:t>
      </w:r>
      <w:r w:rsidRPr="00BF6B21">
        <w:rPr>
          <w:lang w:val="fr-CH"/>
        </w:rPr>
        <w:tab/>
        <w:t>Paramètres de fonctionnement des indicateurs de niveau radiofréquence et fréquences utilisées</w:t>
      </w:r>
      <w:bookmarkEnd w:id="336"/>
      <w:bookmarkEnd w:id="337"/>
      <w:bookmarkEnd w:id="338"/>
      <w:bookmarkEnd w:id="339"/>
      <w:bookmarkEnd w:id="340"/>
      <w:bookmarkEnd w:id="341"/>
      <w:bookmarkEnd w:id="342"/>
      <w:bookmarkEnd w:id="343"/>
    </w:p>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8</w:t>
      </w:r>
      <w:bookmarkStart w:id="344" w:name="_Toc287278420"/>
      <w:bookmarkStart w:id="345" w:name="_Toc287279679"/>
      <w:bookmarkStart w:id="346" w:name="_Toc288225986"/>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CF0581" w:rsidRPr="00BF6B21" w:rsidTr="007665C9">
        <w:trPr>
          <w:jc w:val="center"/>
        </w:trPr>
        <w:tc>
          <w:tcPr>
            <w:tcW w:w="1914" w:type="pct"/>
            <w:tcBorders>
              <w:top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 (GHz)</w:t>
            </w:r>
          </w:p>
        </w:tc>
        <w:tc>
          <w:tcPr>
            <w:tcW w:w="1122" w:type="pct"/>
            <w:tcBorders>
              <w:top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Puissance</w:t>
            </w:r>
          </w:p>
        </w:tc>
        <w:tc>
          <w:tcPr>
            <w:tcW w:w="918" w:type="pct"/>
            <w:tcBorders>
              <w:top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Antenne</w:t>
            </w:r>
          </w:p>
        </w:tc>
        <w:tc>
          <w:tcPr>
            <w:tcW w:w="1046" w:type="pct"/>
            <w:tcBorders>
              <w:top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Facteur d'utilisation</w:t>
            </w:r>
            <w:r w:rsidRPr="00BF6B21">
              <w:rPr>
                <w:rFonts w:asciiTheme="majorBidi" w:hAnsiTheme="majorBidi" w:cstheme="majorBidi"/>
                <w:noProof/>
                <w:szCs w:val="24"/>
                <w:lang w:val="fr-CH"/>
              </w:rPr>
              <w:br/>
              <w:t>(%)</w:t>
            </w:r>
          </w:p>
        </w:tc>
      </w:tr>
      <w:tr w:rsidR="00CF0581" w:rsidRPr="00BF6B21" w:rsidTr="007665C9">
        <w:trPr>
          <w:trHeight w:val="96"/>
          <w:jc w:val="center"/>
        </w:trPr>
        <w:tc>
          <w:tcPr>
            <w:tcW w:w="1914" w:type="pc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0,5-3</w:t>
            </w:r>
          </w:p>
        </w:tc>
        <w:tc>
          <w:tcPr>
            <w:tcW w:w="1122" w:type="pc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 mW</w:t>
            </w:r>
          </w:p>
        </w:tc>
        <w:tc>
          <w:tcPr>
            <w:tcW w:w="918" w:type="pct"/>
            <w:vMerge w:val="restar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Intégrée</w:t>
            </w:r>
          </w:p>
        </w:tc>
        <w:tc>
          <w:tcPr>
            <w:tcW w:w="1046" w:type="pc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1914" w:type="pct"/>
          </w:tcPr>
          <w:p w:rsidR="00CF0581" w:rsidRPr="00BF6B21" w:rsidRDefault="00CF0581" w:rsidP="007665C9">
            <w:pPr>
              <w:pStyle w:val="Tabletext"/>
              <w:keepNext/>
              <w:keepLines/>
              <w:jc w:val="center"/>
              <w:rPr>
                <w:lang w:val="fr-CH"/>
              </w:rPr>
            </w:pPr>
            <w:r w:rsidRPr="00BF6B21">
              <w:rPr>
                <w:rFonts w:asciiTheme="majorBidi" w:hAnsiTheme="majorBidi" w:cstheme="majorBidi"/>
                <w:szCs w:val="24"/>
                <w:lang w:val="fr-CH"/>
              </w:rPr>
              <w:t>4,5-7</w:t>
            </w:r>
          </w:p>
        </w:tc>
        <w:tc>
          <w:tcPr>
            <w:tcW w:w="1122"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100 mW</w:t>
            </w:r>
          </w:p>
        </w:tc>
        <w:tc>
          <w:tcPr>
            <w:tcW w:w="918" w:type="pct"/>
            <w:vMerge/>
          </w:tcPr>
          <w:p w:rsidR="00CF0581" w:rsidRPr="00BF6B21" w:rsidRDefault="00CF0581" w:rsidP="007665C9">
            <w:pPr>
              <w:pStyle w:val="Tabletext"/>
              <w:keepNext/>
              <w:keepLines/>
              <w:jc w:val="center"/>
              <w:rPr>
                <w:lang w:val="fr-CH"/>
              </w:rPr>
            </w:pPr>
          </w:p>
        </w:tc>
        <w:tc>
          <w:tcPr>
            <w:tcW w:w="1046"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1914" w:type="pct"/>
          </w:tcPr>
          <w:p w:rsidR="00CF0581" w:rsidRPr="00BF6B21" w:rsidRDefault="00CF0581" w:rsidP="007665C9">
            <w:pPr>
              <w:pStyle w:val="Tabletext"/>
              <w:keepNext/>
              <w:keepLines/>
              <w:jc w:val="center"/>
              <w:rPr>
                <w:lang w:val="fr-CH"/>
              </w:rPr>
            </w:pPr>
            <w:r w:rsidRPr="00BF6B21">
              <w:rPr>
                <w:rFonts w:asciiTheme="majorBidi" w:hAnsiTheme="majorBidi" w:cstheme="majorBidi"/>
                <w:szCs w:val="24"/>
                <w:lang w:val="fr-CH"/>
              </w:rPr>
              <w:t>8,5-11,5</w:t>
            </w:r>
          </w:p>
        </w:tc>
        <w:tc>
          <w:tcPr>
            <w:tcW w:w="1122"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500 mW</w:t>
            </w:r>
          </w:p>
        </w:tc>
        <w:tc>
          <w:tcPr>
            <w:tcW w:w="918" w:type="pct"/>
            <w:vMerge/>
          </w:tcPr>
          <w:p w:rsidR="00CF0581" w:rsidRPr="00BF6B21" w:rsidRDefault="00CF0581" w:rsidP="007665C9">
            <w:pPr>
              <w:pStyle w:val="Tabletext"/>
              <w:keepNext/>
              <w:keepLines/>
              <w:jc w:val="center"/>
              <w:rPr>
                <w:lang w:val="fr-CH"/>
              </w:rPr>
            </w:pPr>
          </w:p>
        </w:tc>
        <w:tc>
          <w:tcPr>
            <w:tcW w:w="1046"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1914" w:type="pct"/>
          </w:tcPr>
          <w:p w:rsidR="00CF0581" w:rsidRPr="00BF6B21" w:rsidRDefault="00CF0581" w:rsidP="007665C9">
            <w:pPr>
              <w:pStyle w:val="Tabletext"/>
              <w:keepNext/>
              <w:keepLines/>
              <w:jc w:val="center"/>
              <w:rPr>
                <w:lang w:val="fr-CH"/>
              </w:rPr>
            </w:pPr>
            <w:r w:rsidRPr="00BF6B21">
              <w:rPr>
                <w:rFonts w:asciiTheme="majorBidi" w:hAnsiTheme="majorBidi" w:cstheme="majorBidi"/>
                <w:szCs w:val="24"/>
                <w:lang w:val="fr-CH"/>
              </w:rPr>
              <w:t>24,05-27</w:t>
            </w:r>
          </w:p>
        </w:tc>
        <w:tc>
          <w:tcPr>
            <w:tcW w:w="1122"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2 W</w:t>
            </w:r>
          </w:p>
        </w:tc>
        <w:tc>
          <w:tcPr>
            <w:tcW w:w="918" w:type="pct"/>
            <w:vMerge/>
          </w:tcPr>
          <w:p w:rsidR="00CF0581" w:rsidRPr="00BF6B21" w:rsidRDefault="00CF0581" w:rsidP="007665C9">
            <w:pPr>
              <w:pStyle w:val="Tabletext"/>
              <w:keepNext/>
              <w:keepLines/>
              <w:jc w:val="center"/>
              <w:rPr>
                <w:lang w:val="fr-CH"/>
              </w:rPr>
            </w:pPr>
          </w:p>
        </w:tc>
        <w:tc>
          <w:tcPr>
            <w:tcW w:w="1046"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1914" w:type="pct"/>
          </w:tcPr>
          <w:p w:rsidR="00CF0581" w:rsidRPr="00BF6B21" w:rsidRDefault="00CF0581" w:rsidP="007665C9">
            <w:pPr>
              <w:pStyle w:val="Tabletext"/>
              <w:keepNext/>
              <w:keepLines/>
              <w:jc w:val="center"/>
              <w:rPr>
                <w:lang w:val="fr-CH"/>
              </w:rPr>
            </w:pPr>
            <w:r w:rsidRPr="00BF6B21">
              <w:rPr>
                <w:rFonts w:asciiTheme="majorBidi" w:hAnsiTheme="majorBidi" w:cstheme="majorBidi"/>
                <w:szCs w:val="24"/>
                <w:lang w:val="fr-CH"/>
              </w:rPr>
              <w:t>76-78</w:t>
            </w:r>
          </w:p>
        </w:tc>
        <w:tc>
          <w:tcPr>
            <w:tcW w:w="1122"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8 W</w:t>
            </w:r>
          </w:p>
        </w:tc>
        <w:tc>
          <w:tcPr>
            <w:tcW w:w="918" w:type="pct"/>
            <w:vMerge/>
          </w:tcPr>
          <w:p w:rsidR="00CF0581" w:rsidRPr="00BF6B21" w:rsidRDefault="00CF0581" w:rsidP="007665C9">
            <w:pPr>
              <w:pStyle w:val="Tabletext"/>
              <w:keepNext/>
              <w:keepLines/>
              <w:jc w:val="center"/>
              <w:rPr>
                <w:lang w:val="fr-CH"/>
              </w:rPr>
            </w:pPr>
          </w:p>
        </w:tc>
        <w:tc>
          <w:tcPr>
            <w:tcW w:w="1046" w:type="pct"/>
          </w:tcPr>
          <w:p w:rsidR="00CF0581" w:rsidRPr="00BF6B21" w:rsidRDefault="00CF0581" w:rsidP="007665C9">
            <w:pPr>
              <w:pStyle w:val="Tabletext"/>
              <w:keepNext/>
              <w:keepLines/>
              <w:jc w:val="center"/>
              <w:rPr>
                <w:lang w:val="fr-CH"/>
              </w:rPr>
            </w:pPr>
            <w:r w:rsidRPr="00BF6B21">
              <w:rPr>
                <w:rFonts w:asciiTheme="majorBidi" w:hAnsiTheme="majorBidi" w:cstheme="majorBidi"/>
                <w:noProof/>
                <w:szCs w:val="24"/>
                <w:lang w:val="fr-CH"/>
              </w:rPr>
              <w:t>0,1 à 1</w:t>
            </w:r>
          </w:p>
        </w:tc>
      </w:tr>
      <w:tr w:rsidR="00CF0581" w:rsidRPr="00BF6B21" w:rsidTr="007665C9">
        <w:trPr>
          <w:jc w:val="center"/>
        </w:trPr>
        <w:tc>
          <w:tcPr>
            <w:tcW w:w="5000" w:type="pct"/>
            <w:gridSpan w:val="4"/>
            <w:tcBorders>
              <w:left w:val="nil"/>
              <w:bottom w:val="nil"/>
              <w:right w:val="nil"/>
            </w:tcBorders>
          </w:tcPr>
          <w:p w:rsidR="00CF0581" w:rsidRPr="00BF6B21" w:rsidRDefault="00CF0581" w:rsidP="007665C9">
            <w:pPr>
              <w:pStyle w:val="TableLegendNote"/>
              <w:keepNext/>
              <w:keepLines/>
              <w:rPr>
                <w:lang w:val="fr-CH"/>
              </w:rPr>
            </w:pPr>
            <w:r w:rsidRPr="00BF6B21">
              <w:rPr>
                <w:lang w:val="fr-CH"/>
              </w:rPr>
              <w:t>NOTE 1 – Il se peut que le fonctionnement de ces indicateurs ne soit pas possible et/ou nécessite une certification dans certaines parties de ces plages de fréquences conformément aux réglementations nationales et internationales en vigueur.</w:t>
            </w:r>
          </w:p>
          <w:p w:rsidR="00CF0581" w:rsidRPr="00BF6B21" w:rsidRDefault="00CF0581" w:rsidP="007665C9">
            <w:pPr>
              <w:pStyle w:val="TableLegendNote"/>
              <w:keepNext/>
              <w:keepLines/>
              <w:rPr>
                <w:lang w:val="fr-CH"/>
              </w:rPr>
            </w:pPr>
            <w:r w:rsidRPr="00BF6B21">
              <w:rPr>
                <w:lang w:val="fr-CH"/>
              </w:rPr>
              <w:t>NOTE 2 – Dans les pays de la CEPT, la bande 0,5-3 GHz ne sera pas assignée aux indicateurs de niveau radiofréquence.</w:t>
            </w:r>
          </w:p>
          <w:p w:rsidR="00CF0581" w:rsidRPr="00BF6B21" w:rsidRDefault="00CF0581" w:rsidP="007665C9">
            <w:pPr>
              <w:pStyle w:val="TableLegendNote"/>
              <w:keepNext/>
              <w:keepLines/>
              <w:rPr>
                <w:lang w:val="fr-CH"/>
              </w:rPr>
            </w:pPr>
            <w:r w:rsidRPr="00BF6B21">
              <w:rPr>
                <w:rFonts w:asciiTheme="majorBidi" w:hAnsiTheme="majorBidi" w:cstheme="majorBidi"/>
                <w:noProof/>
                <w:szCs w:val="24"/>
                <w:lang w:val="fr-CH"/>
              </w:rPr>
              <w:t>NOTE</w:t>
            </w:r>
            <w:r>
              <w:rPr>
                <w:rFonts w:asciiTheme="majorBidi" w:hAnsiTheme="majorBidi" w:cstheme="majorBidi"/>
                <w:noProof/>
                <w:szCs w:val="24"/>
                <w:lang w:val="fr-CH"/>
              </w:rPr>
              <w:t> </w:t>
            </w:r>
            <w:r w:rsidRPr="00BF6B21">
              <w:rPr>
                <w:rFonts w:asciiTheme="majorBidi" w:hAnsiTheme="majorBidi" w:cstheme="majorBidi"/>
                <w:noProof/>
                <w:szCs w:val="24"/>
                <w:lang w:val="fr-CH"/>
              </w:rPr>
              <w:t>3</w:t>
            </w:r>
            <w:r>
              <w:rPr>
                <w:rFonts w:asciiTheme="majorBidi" w:hAnsiTheme="majorBidi" w:cstheme="majorBidi"/>
                <w:noProof/>
                <w:szCs w:val="24"/>
                <w:lang w:val="fr-CH"/>
              </w:rPr>
              <w:t> </w:t>
            </w:r>
            <w:r w:rsidRPr="00BF6B21">
              <w:rPr>
                <w:rFonts w:asciiTheme="majorBidi" w:hAnsiTheme="majorBidi" w:cstheme="majorBidi"/>
                <w:noProof/>
                <w:szCs w:val="24"/>
                <w:lang w:val="fr-CH"/>
              </w:rPr>
              <w:t>–</w:t>
            </w:r>
            <w:r>
              <w:rPr>
                <w:rFonts w:asciiTheme="majorBidi" w:hAnsiTheme="majorBidi" w:cstheme="majorBidi"/>
                <w:noProof/>
                <w:szCs w:val="24"/>
                <w:lang w:val="fr-CH"/>
              </w:rPr>
              <w:t> </w:t>
            </w:r>
            <w:r w:rsidRPr="00BF6B21">
              <w:rPr>
                <w:rFonts w:asciiTheme="majorBidi" w:hAnsiTheme="majorBidi" w:cstheme="majorBidi"/>
                <w:noProof/>
                <w:szCs w:val="24"/>
                <w:lang w:val="fr-CH"/>
              </w:rPr>
              <w:t>Dans les pays de la CEPT, le fonctionnement des indicateurs de niveau radiofréquence dans la plage autour de 10 GHz est limité à la bande 8,5-10,6 GHz</w:t>
            </w:r>
            <w:r w:rsidRPr="00BF6B21">
              <w:rPr>
                <w:lang w:val="fr-CH"/>
              </w:rPr>
              <w:t>.</w:t>
            </w:r>
          </w:p>
        </w:tc>
      </w:tr>
    </w:tbl>
    <w:p w:rsidR="00CF0581" w:rsidRPr="00BF6B21" w:rsidRDefault="00CF0581" w:rsidP="00CF0581">
      <w:pPr>
        <w:rPr>
          <w:noProof/>
          <w:lang w:val="fr-CH"/>
        </w:rPr>
      </w:pPr>
      <w:bookmarkStart w:id="347" w:name="_Toc288480960"/>
    </w:p>
    <w:p w:rsidR="00CF0581" w:rsidRPr="00BF6B21" w:rsidRDefault="00CF0581" w:rsidP="00CF0581">
      <w:pPr>
        <w:rPr>
          <w:noProof/>
          <w:lang w:val="fr-CH"/>
        </w:rPr>
      </w:pPr>
    </w:p>
    <w:p w:rsidR="00CF0581" w:rsidRPr="00BF6B21" w:rsidRDefault="00CF0581" w:rsidP="00CF0581">
      <w:pPr>
        <w:rPr>
          <w:noProof/>
          <w:lang w:val="fr-CH"/>
        </w:rPr>
      </w:pPr>
    </w:p>
    <w:p w:rsidR="00CF0581" w:rsidRPr="00BF6B21" w:rsidRDefault="00CF0581" w:rsidP="00CF0581">
      <w:pPr>
        <w:pStyle w:val="AnnexNoTitle"/>
        <w:rPr>
          <w:rFonts w:asciiTheme="majorBidi" w:hAnsiTheme="majorBidi" w:cstheme="majorBidi"/>
          <w:szCs w:val="24"/>
          <w:lang w:val="fr-CH"/>
        </w:rPr>
      </w:pPr>
      <w:bookmarkStart w:id="348" w:name="_Toc305146491"/>
      <w:bookmarkStart w:id="349" w:name="_Toc389741863"/>
      <w:bookmarkStart w:id="350" w:name="_Toc389744634"/>
      <w:r w:rsidRPr="00BF6B21">
        <w:rPr>
          <w:rFonts w:asciiTheme="majorBidi" w:hAnsiTheme="majorBidi" w:cstheme="majorBidi"/>
          <w:noProof/>
          <w:szCs w:val="24"/>
          <w:lang w:val="fr-CH"/>
        </w:rPr>
        <w:t>Annexe 2</w:t>
      </w:r>
      <w:bookmarkEnd w:id="344"/>
      <w:bookmarkEnd w:id="345"/>
      <w:bookmarkEnd w:id="346"/>
      <w:bookmarkEnd w:id="347"/>
      <w:bookmarkEnd w:id="348"/>
      <w:bookmarkEnd w:id="349"/>
      <w:bookmarkEnd w:id="350"/>
    </w:p>
    <w:p w:rsidR="00CF0581" w:rsidRPr="00BF6B21" w:rsidRDefault="00CF0581" w:rsidP="00CF0581">
      <w:pPr>
        <w:pStyle w:val="Normalaftertitle"/>
        <w:rPr>
          <w:rFonts w:asciiTheme="majorBidi" w:hAnsiTheme="majorBidi" w:cstheme="majorBidi"/>
          <w:szCs w:val="24"/>
          <w:lang w:val="fr-CH"/>
        </w:rPr>
      </w:pPr>
      <w:r w:rsidRPr="00BF6B21">
        <w:rPr>
          <w:rFonts w:asciiTheme="majorBidi" w:hAnsiTheme="majorBidi" w:cstheme="majorBidi"/>
          <w:noProof/>
          <w:szCs w:val="24"/>
          <w:lang w:val="fr-CH"/>
        </w:rPr>
        <w:t>La présente annexe donne des informations sur des réglementations nationales/régionales dans lesquelles figurent les paramètres techniques et de fonctionnement et les fréquences utilisées: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informations figurent dans les Appendices 1 à 7 de la présente annexe.</w:t>
      </w:r>
    </w:p>
    <w:p w:rsidR="00CF0581" w:rsidRPr="00BF6B21" w:rsidRDefault="00CF0581" w:rsidP="00CF0581">
      <w:pPr>
        <w:pStyle w:val="Note"/>
        <w:rPr>
          <w:rFonts w:asciiTheme="majorBidi" w:hAnsiTheme="majorBidi" w:cstheme="majorBidi"/>
          <w:szCs w:val="24"/>
          <w:lang w:val="fr-CH"/>
        </w:rPr>
      </w:pPr>
    </w:p>
    <w:p w:rsidR="00CF0581" w:rsidRPr="00BF6B21" w:rsidRDefault="00CF0581" w:rsidP="00CF0581">
      <w:pPr>
        <w:pStyle w:val="Note"/>
        <w:rPr>
          <w:rFonts w:asciiTheme="majorBidi" w:hAnsiTheme="majorBidi" w:cstheme="majorBidi"/>
          <w:szCs w:val="24"/>
          <w:lang w:val="fr-CH"/>
        </w:rPr>
      </w:pPr>
    </w:p>
    <w:p w:rsidR="00CF0581" w:rsidRPr="00BF6B21" w:rsidRDefault="00CF0581" w:rsidP="00CF0581">
      <w:pPr>
        <w:pStyle w:val="AppendixNoTitle"/>
        <w:rPr>
          <w:rFonts w:asciiTheme="majorBidi" w:hAnsiTheme="majorBidi" w:cstheme="majorBidi"/>
          <w:szCs w:val="24"/>
          <w:lang w:val="fr-CH"/>
        </w:rPr>
      </w:pPr>
      <w:bookmarkStart w:id="351" w:name="_Toc287278421"/>
      <w:bookmarkStart w:id="352" w:name="_Toc287279680"/>
      <w:bookmarkStart w:id="353" w:name="_Toc288225987"/>
      <w:bookmarkStart w:id="354" w:name="_Toc288480961"/>
      <w:bookmarkStart w:id="355" w:name="_Toc305146492"/>
      <w:bookmarkStart w:id="356" w:name="_Toc389741864"/>
      <w:bookmarkStart w:id="357" w:name="_Toc389744635"/>
      <w:r w:rsidRPr="00BF6B21">
        <w:rPr>
          <w:rFonts w:asciiTheme="majorBidi" w:hAnsiTheme="majorBidi" w:cstheme="majorBidi"/>
          <w:noProof/>
          <w:szCs w:val="24"/>
          <w:lang w:val="fr-CH"/>
        </w:rPr>
        <w:lastRenderedPageBreak/>
        <w:t>Appendice 1</w:t>
      </w:r>
      <w:r w:rsidRPr="00BF6B21">
        <w:rPr>
          <w:rFonts w:asciiTheme="majorBidi" w:hAnsiTheme="majorBidi" w:cstheme="majorBidi"/>
          <w:noProof/>
          <w:szCs w:val="24"/>
          <w:lang w:val="fr-CH"/>
        </w:rPr>
        <w:br/>
        <w:t>à l'Annexe 2</w:t>
      </w:r>
      <w:bookmarkEnd w:id="351"/>
      <w:bookmarkEnd w:id="352"/>
      <w:bookmarkEnd w:id="353"/>
      <w:bookmarkEnd w:id="354"/>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(Région 1; pays de la CEPT)</w:t>
      </w:r>
      <w:r w:rsidRPr="00BF6B21">
        <w:rPr>
          <w:rFonts w:asciiTheme="majorBidi" w:hAnsiTheme="majorBidi" w:cstheme="majorBidi"/>
          <w:b w:val="0"/>
          <w:bCs/>
          <w:noProof/>
          <w:sz w:val="24"/>
          <w:szCs w:val="24"/>
          <w:lang w:val="fr-CH"/>
        </w:rPr>
        <w:br/>
      </w:r>
      <w:bookmarkStart w:id="358" w:name="_Toc287278422"/>
      <w:bookmarkStart w:id="359" w:name="_Toc287279681"/>
      <w:bookmarkStart w:id="360" w:name="_Toc288225988"/>
      <w:bookmarkStart w:id="361" w:name="_Toc288480962"/>
      <w:r w:rsidRPr="00BF6B21">
        <w:rPr>
          <w:rFonts w:asciiTheme="majorBidi" w:hAnsiTheme="majorBidi" w:cstheme="majorBidi"/>
          <w:noProof/>
          <w:szCs w:val="24"/>
          <w:lang w:val="fr-CH"/>
        </w:rPr>
        <w:br/>
        <w:t xml:space="preserve">Paramètres techniques et de fonctionnement des SRD </w:t>
      </w:r>
      <w:r w:rsidRPr="00BF6B21">
        <w:rPr>
          <w:rFonts w:asciiTheme="majorBidi" w:hAnsiTheme="majorBidi" w:cstheme="majorBidi"/>
          <w:noProof/>
          <w:szCs w:val="24"/>
          <w:lang w:val="fr-CH"/>
        </w:rPr>
        <w:br/>
        <w:t>et fréquences utilisées</w:t>
      </w:r>
      <w:bookmarkEnd w:id="355"/>
      <w:bookmarkEnd w:id="358"/>
      <w:bookmarkEnd w:id="359"/>
      <w:bookmarkEnd w:id="360"/>
      <w:bookmarkEnd w:id="361"/>
      <w:bookmarkEnd w:id="356"/>
      <w:bookmarkEnd w:id="357"/>
    </w:p>
    <w:p w:rsidR="00CF0581" w:rsidRPr="00BF6B21" w:rsidRDefault="00CF0581" w:rsidP="00CF0581">
      <w:pPr>
        <w:pStyle w:val="Heading1"/>
        <w:rPr>
          <w:rFonts w:asciiTheme="majorBidi" w:hAnsiTheme="majorBidi" w:cstheme="majorBidi"/>
          <w:szCs w:val="24"/>
          <w:lang w:val="fr-CH"/>
        </w:rPr>
      </w:pPr>
      <w:bookmarkStart w:id="362" w:name="_Toc283218325"/>
      <w:bookmarkStart w:id="363" w:name="_Toc287278424"/>
      <w:bookmarkStart w:id="364" w:name="_Toc287279683"/>
      <w:bookmarkStart w:id="365" w:name="_Toc288225989"/>
      <w:bookmarkStart w:id="366" w:name="_Toc288480963"/>
      <w:bookmarkStart w:id="367" w:name="_Toc305146493"/>
      <w:bookmarkStart w:id="368" w:name="_Toc389741865"/>
      <w:bookmarkStart w:id="369" w:name="_Toc38974463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Recommandation CEPT/ERC/REC 70-03</w:t>
      </w:r>
      <w:bookmarkEnd w:id="362"/>
      <w:bookmarkEnd w:id="363"/>
      <w:bookmarkEnd w:id="364"/>
      <w:bookmarkEnd w:id="365"/>
      <w:bookmarkEnd w:id="366"/>
      <w:bookmarkEnd w:id="367"/>
      <w:bookmarkEnd w:id="368"/>
      <w:bookmarkEnd w:id="36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70-03 – Relating to the use of short range devices (SRD) (concernant l'utilisation des dispositifs à courte portée) décrit la situation générale concernant les attributions de fréquences communes pour les SRD dans les pays de la CEPT.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les pays membres de la CEPT sont censés pouvoir utiliser cette Recommandation comme document de référence lorsqu'ils élaborent leurs réglementations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Recommandation décrit les besoins en termes de gestion de spectre des SRD (bandes de fréquences attribuées, niveaux de puissance maximaux, antenne d'équipement, espacement entre canaux, facteur d'utilisation, licences et libre circulation).</w:t>
      </w:r>
    </w:p>
    <w:p w:rsidR="00CF0581" w:rsidRPr="00BF6B21" w:rsidRDefault="00CF0581" w:rsidP="00CF0581">
      <w:pPr>
        <w:pStyle w:val="Heading1"/>
        <w:rPr>
          <w:rFonts w:asciiTheme="majorBidi" w:hAnsiTheme="majorBidi" w:cstheme="majorBidi"/>
          <w:szCs w:val="24"/>
          <w:lang w:val="fr-CH"/>
        </w:rPr>
      </w:pPr>
      <w:bookmarkStart w:id="370" w:name="_Toc283218326"/>
      <w:bookmarkStart w:id="371" w:name="_Toc287278425"/>
      <w:bookmarkStart w:id="372" w:name="_Toc287279684"/>
      <w:bookmarkStart w:id="373" w:name="_Toc288225990"/>
      <w:bookmarkStart w:id="374" w:name="_Toc288480964"/>
      <w:bookmarkStart w:id="375" w:name="_Toc305146494"/>
      <w:bookmarkStart w:id="376" w:name="_Toc389741866"/>
      <w:bookmarkStart w:id="377" w:name="_Toc305146495"/>
      <w:bookmarkStart w:id="378" w:name="_Toc283218327"/>
      <w:bookmarkStart w:id="379" w:name="_Toc287278426"/>
      <w:bookmarkStart w:id="380" w:name="_Toc287279685"/>
      <w:bookmarkStart w:id="381" w:name="_Toc389744637"/>
      <w:r w:rsidRPr="00BF6B21">
        <w:rPr>
          <w:rFonts w:asciiTheme="majorBidi" w:hAnsiTheme="majorBidi" w:cstheme="majorBidi"/>
          <w:szCs w:val="24"/>
          <w:lang w:val="fr-CH"/>
        </w:rPr>
        <w:t>2</w:t>
      </w:r>
      <w:r w:rsidRPr="00BF6B21">
        <w:rPr>
          <w:rFonts w:asciiTheme="majorBidi" w:hAnsiTheme="majorBidi" w:cstheme="majorBidi"/>
          <w:szCs w:val="24"/>
          <w:lang w:val="fr-CH"/>
        </w:rPr>
        <w:tab/>
      </w:r>
      <w:r>
        <w:rPr>
          <w:rFonts w:asciiTheme="majorBidi" w:hAnsiTheme="majorBidi" w:cstheme="majorBidi"/>
          <w:noProof/>
          <w:szCs w:val="24"/>
          <w:lang w:val="fr-CH"/>
        </w:rPr>
        <w:t>B</w:t>
      </w:r>
      <w:r w:rsidRPr="00BF6B21">
        <w:rPr>
          <w:rFonts w:asciiTheme="majorBidi" w:hAnsiTheme="majorBidi" w:cstheme="majorBidi"/>
          <w:noProof/>
          <w:szCs w:val="24"/>
          <w:lang w:val="fr-CH"/>
        </w:rPr>
        <w:t>andes de fréquences</w:t>
      </w:r>
      <w:bookmarkEnd w:id="370"/>
      <w:bookmarkEnd w:id="371"/>
      <w:bookmarkEnd w:id="372"/>
      <w:bookmarkEnd w:id="373"/>
      <w:bookmarkEnd w:id="374"/>
      <w:bookmarkEnd w:id="375"/>
      <w:r>
        <w:rPr>
          <w:rFonts w:asciiTheme="majorBidi" w:hAnsiTheme="majorBidi" w:cstheme="majorBidi"/>
          <w:noProof/>
          <w:szCs w:val="24"/>
          <w:lang w:val="fr-CH"/>
        </w:rPr>
        <w:t xml:space="preserve"> et paramètres correspondants</w:t>
      </w:r>
      <w:bookmarkEnd w:id="376"/>
      <w:bookmarkEnd w:id="381"/>
    </w:p>
    <w:p w:rsidR="00CF0581" w:rsidRPr="00E02CF7" w:rsidRDefault="00CF0581" w:rsidP="000A30FA">
      <w:pPr>
        <w:rPr>
          <w:rFonts w:asciiTheme="majorBidi" w:hAnsiTheme="majorBidi" w:cstheme="majorBidi"/>
          <w:noProof/>
          <w:szCs w:val="24"/>
          <w:lang w:val="fr-CH"/>
        </w:rPr>
      </w:pPr>
      <w:r w:rsidRPr="00BF6B21">
        <w:rPr>
          <w:rFonts w:asciiTheme="majorBidi" w:hAnsiTheme="majorBidi" w:cstheme="majorBidi"/>
          <w:noProof/>
          <w:szCs w:val="24"/>
          <w:lang w:val="fr-CH"/>
        </w:rPr>
        <w:t xml:space="preserve">Les applications et bandes de fréquences suivantes </w:t>
      </w:r>
      <w:r>
        <w:rPr>
          <w:rFonts w:asciiTheme="majorBidi" w:hAnsiTheme="majorBidi" w:cstheme="majorBidi"/>
          <w:noProof/>
          <w:szCs w:val="24"/>
          <w:lang w:val="fr-CH"/>
        </w:rPr>
        <w:t xml:space="preserve">pour les SRD </w:t>
      </w:r>
      <w:r w:rsidRPr="00BF6B21">
        <w:rPr>
          <w:rFonts w:asciiTheme="majorBidi" w:hAnsiTheme="majorBidi" w:cstheme="majorBidi"/>
          <w:noProof/>
          <w:szCs w:val="24"/>
          <w:lang w:val="fr-CH"/>
        </w:rPr>
        <w:t xml:space="preserve">font l'objet d'annexes </w:t>
      </w:r>
      <w:r>
        <w:rPr>
          <w:rFonts w:asciiTheme="majorBidi" w:hAnsiTheme="majorBidi" w:cstheme="majorBidi"/>
          <w:noProof/>
          <w:szCs w:val="24"/>
          <w:lang w:val="fr-CH"/>
        </w:rPr>
        <w:t xml:space="preserve">détaillées </w:t>
      </w:r>
      <w:r w:rsidRPr="00BF6B21">
        <w:rPr>
          <w:rFonts w:asciiTheme="majorBidi" w:hAnsiTheme="majorBidi" w:cstheme="majorBidi"/>
          <w:noProof/>
          <w:szCs w:val="24"/>
          <w:lang w:val="fr-CH"/>
        </w:rPr>
        <w:t>à la Recommandation CEPT/ERC/REC 70-03, qui est téléchargeable depuis le site internet du Bureau européen des radiocommunications (</w:t>
      </w:r>
      <w:hyperlink r:id="rId18" w:history="1">
        <w:r w:rsidRPr="00BF6B21">
          <w:rPr>
            <w:rStyle w:val="Hyperlink"/>
            <w:lang w:val="fr-CH"/>
          </w:rPr>
          <w:t>http://www.cept.org/eco</w:t>
        </w:r>
      </w:hyperlink>
      <w:r w:rsidRPr="00BF6B21">
        <w:rPr>
          <w:rFonts w:asciiTheme="majorBidi" w:hAnsiTheme="majorBidi" w:cstheme="majorBidi"/>
          <w:noProof/>
          <w:szCs w:val="24"/>
          <w:lang w:val="fr-CH"/>
        </w:rPr>
        <w:t>).</w:t>
      </w:r>
      <w:r>
        <w:rPr>
          <w:rFonts w:asciiTheme="majorBidi" w:hAnsiTheme="majorBidi" w:cstheme="majorBidi"/>
          <w:noProof/>
          <w:szCs w:val="24"/>
          <w:lang w:val="fr-CH"/>
        </w:rPr>
        <w:t xml:space="preserve"> La présente Recommandation reprend les renseignements actualisés </w:t>
      </w:r>
      <w:r w:rsidRPr="00E46FFC">
        <w:rPr>
          <w:rFonts w:asciiTheme="majorBidi" w:hAnsiTheme="majorBidi" w:cstheme="majorBidi"/>
          <w:noProof/>
          <w:szCs w:val="24"/>
          <w:lang w:val="fr-CH" w:eastAsia="zh-CN"/>
        </w:rPr>
        <w:t>concernant</w:t>
      </w:r>
      <w:r>
        <w:rPr>
          <w:rFonts w:asciiTheme="majorBidi" w:hAnsiTheme="majorBidi" w:cstheme="majorBidi"/>
          <w:noProof/>
          <w:szCs w:val="24"/>
          <w:lang w:val="fr-CH"/>
        </w:rPr>
        <w:t xml:space="preserve"> la réglementation sur les SRD dans les pays membres de la CEPT et est directement accessibles via le lien suivant:</w:t>
      </w:r>
      <w:r w:rsidRPr="00BF6B21">
        <w:rPr>
          <w:rFonts w:asciiTheme="majorBidi" w:hAnsiTheme="majorBidi" w:cstheme="majorBidi"/>
          <w:noProof/>
          <w:szCs w:val="24"/>
          <w:lang w:val="fr-CH"/>
        </w:rPr>
        <w:t xml:space="preserve"> </w:t>
      </w:r>
      <w:hyperlink r:id="rId19" w:history="1">
        <w:r w:rsidRPr="00E02CF7">
          <w:rPr>
            <w:color w:val="0000FF"/>
            <w:u w:val="single"/>
            <w:lang w:val="fr-CH"/>
          </w:rPr>
          <w:t>http://www.erodocdb.dk/Docs/doc98/official/pdf/REC7003E.PDF</w:t>
        </w:r>
      </w:hyperlink>
      <w:r w:rsidRPr="008A07A5">
        <w:footnoteReference w:customMarkFollows="1" w:id="3"/>
        <w:t>*.</w:t>
      </w:r>
    </w:p>
    <w:p w:rsidR="00CF0581" w:rsidRDefault="00CF0581" w:rsidP="00CF0581">
      <w:r>
        <w:object w:dxaOrig="1531" w:dyaOrig="1003">
          <v:shape id="_x0000_i1026" type="#_x0000_t75" style="width:77.3pt;height:50.4pt" o:ole="">
            <v:imagedata r:id="rId20" o:title=""/>
          </v:shape>
          <o:OLEObject Type="Embed" ProgID="AcroExch.Document.7" ShapeID="_x0000_i1026" DrawAspect="Icon" ObjectID="_1463487921" r:id="rId21"/>
        </w:object>
      </w:r>
    </w:p>
    <w:p w:rsidR="00CF0581" w:rsidRDefault="00CF0581" w:rsidP="00CF0581">
      <w:pPr>
        <w:rPr>
          <w:lang w:val="fr-CH"/>
        </w:rPr>
      </w:pPr>
      <w:r w:rsidRPr="00BF6B21">
        <w:rPr>
          <w:rFonts w:asciiTheme="majorBidi" w:hAnsiTheme="majorBidi" w:cstheme="majorBidi"/>
          <w:noProof/>
          <w:szCs w:val="24"/>
          <w:lang w:val="fr-CH"/>
        </w:rPr>
        <w:t>Il faut bien avoir à l'esprit qu'il s'agit de la situation la plus largement acceptée dans les Etats Membres de la CEPT mais que les attributions de fréquences ne sont pas toutes disponibles dans tous les pays.</w:t>
      </w:r>
      <w:r>
        <w:rPr>
          <w:rFonts w:asciiTheme="majorBidi" w:hAnsiTheme="majorBidi" w:cstheme="majorBidi"/>
          <w:noProof/>
          <w:szCs w:val="24"/>
          <w:lang w:val="fr-CH"/>
        </w:rPr>
        <w:t xml:space="preserve"> </w:t>
      </w:r>
      <w:r w:rsidRPr="00E02CF7">
        <w:rPr>
          <w:rFonts w:asciiTheme="majorBidi" w:hAnsiTheme="majorBidi" w:cstheme="majorBidi"/>
          <w:noProof/>
          <w:szCs w:val="24"/>
          <w:lang w:val="fr-CH"/>
        </w:rPr>
        <w:t>L'</w:t>
      </w:r>
      <w:r w:rsidRPr="00E02CF7">
        <w:rPr>
          <w:lang w:val="fr-CH"/>
        </w:rPr>
        <w:t xml:space="preserve">Appendice 1 à la Recommandation ERC 70-03 donne des renseignements détaillés sur la mise en oeuvre dans les pays membres de la CEPT. </w:t>
      </w:r>
    </w:p>
    <w:p w:rsidR="00CF0581" w:rsidRDefault="00CF0581" w:rsidP="00CF0581">
      <w:pPr>
        <w:rPr>
          <w:lang w:val="fr-CH"/>
        </w:rPr>
      </w:pPr>
      <w:r>
        <w:rPr>
          <w:lang w:val="fr-CH"/>
        </w:rPr>
        <w:t xml:space="preserve">Il convient de noter que les Appendices 1 et 3 représentent les renseignements les plus récents dont on dispose et que le </w:t>
      </w:r>
      <w:r w:rsidRPr="00753CC4">
        <w:t xml:space="preserve">Bureau </w:t>
      </w:r>
      <w:r>
        <w:rPr>
          <w:lang w:val="fr-CH"/>
        </w:rPr>
        <w:t xml:space="preserve">européen des communications (ECO) de la </w:t>
      </w:r>
      <w:r w:rsidRPr="00E02CF7">
        <w:rPr>
          <w:lang w:val="fr-CH"/>
        </w:rPr>
        <w:t xml:space="preserve">CEPT </w:t>
      </w:r>
      <w:r>
        <w:rPr>
          <w:lang w:val="fr-CH"/>
        </w:rPr>
        <w:t>met à jour périodiquement.</w:t>
      </w:r>
    </w:p>
    <w:p w:rsidR="00CF0581" w:rsidRDefault="00CF0581" w:rsidP="00CF0581">
      <w:pPr>
        <w:pStyle w:val="Headingb"/>
        <w:rPr>
          <w:lang w:val="fr-CH"/>
        </w:rPr>
      </w:pPr>
      <w:r w:rsidRPr="008D34ED">
        <w:rPr>
          <w:lang w:val="fr-CH"/>
        </w:rPr>
        <w:lastRenderedPageBreak/>
        <w:t>Renseignements sur les dispositifs SRD au niveau européen qui seront disponibles prochainement dans le système EFIS</w:t>
      </w:r>
      <w:r>
        <w:rPr>
          <w:lang w:val="fr-CH"/>
        </w:rPr>
        <w:t xml:space="preserve"> </w:t>
      </w:r>
    </w:p>
    <w:p w:rsidR="00CF0581" w:rsidRDefault="00CF0581" w:rsidP="00CF0581">
      <w:r>
        <w:rPr>
          <w:lang w:val="fr-CH"/>
        </w:rPr>
        <w:t>L</w:t>
      </w:r>
      <w:r w:rsidRPr="00E02CF7">
        <w:rPr>
          <w:lang w:val="fr-CH"/>
        </w:rPr>
        <w:t>a Recommandation ERC 70-03</w:t>
      </w:r>
      <w:r>
        <w:rPr>
          <w:lang w:val="fr-CH"/>
        </w:rPr>
        <w:t xml:space="preserve"> (y compris les renseignements relatifs à la mise en œuvre au niveau national) sera également disponible prochainement</w:t>
      </w:r>
      <w:r w:rsidRPr="00E02CF7">
        <w:rPr>
          <w:lang w:val="fr-CH"/>
        </w:rPr>
        <w:t xml:space="preserve"> </w:t>
      </w:r>
      <w:r>
        <w:rPr>
          <w:lang w:val="fr-CH"/>
        </w:rPr>
        <w:t xml:space="preserve">dans un </w:t>
      </w:r>
      <w:r w:rsidRPr="004E2FBB">
        <w:rPr>
          <w:lang w:val="fr-CH"/>
        </w:rPr>
        <w:t>format</w:t>
      </w:r>
      <w:r>
        <w:rPr>
          <w:lang w:val="fr-CH"/>
        </w:rPr>
        <w:t xml:space="preserve"> </w:t>
      </w:r>
      <w:r w:rsidRPr="004E2FBB">
        <w:rPr>
          <w:lang w:val="fr-CH"/>
        </w:rPr>
        <w:t>de données</w:t>
      </w:r>
      <w:r>
        <w:rPr>
          <w:lang w:val="fr-CH"/>
        </w:rPr>
        <w:t xml:space="preserve"> (la mise en œuvre est en cours) dans le Système </w:t>
      </w:r>
      <w:r w:rsidRPr="00753CC4">
        <w:t>d'information sur les fréquences du Bureau européen des communications</w:t>
      </w:r>
      <w:r>
        <w:t xml:space="preserve"> (ECO) (</w:t>
      </w:r>
      <w:hyperlink r:id="rId22" w:history="1">
        <w:r w:rsidRPr="00B90A3D">
          <w:rPr>
            <w:rStyle w:val="Hyperlink"/>
          </w:rPr>
          <w:t>www.efis.dk</w:t>
        </w:r>
      </w:hyperlink>
      <w:r>
        <w:t xml:space="preserve">); les renseignements relatifs aux </w:t>
      </w:r>
      <w:r w:rsidRPr="004E2FBB">
        <w:t>dispositifs</w:t>
      </w:r>
      <w:r>
        <w:t xml:space="preserve"> SRD sont accessibles sous le lien: </w:t>
      </w:r>
      <w:hyperlink r:id="rId23" w:history="1">
        <w:r>
          <w:rPr>
            <w:rStyle w:val="Hyperlink"/>
            <w:lang w:val="fr-CH"/>
          </w:rPr>
          <w:t xml:space="preserve">réglementation sur les dispositifs </w:t>
        </w:r>
        <w:r w:rsidRPr="001E2BB4">
          <w:rPr>
            <w:rStyle w:val="Hyperlink"/>
            <w:lang w:val="fr-CH"/>
          </w:rPr>
          <w:t>SRD</w:t>
        </w:r>
        <w:r>
          <w:rPr>
            <w:rStyle w:val="Hyperlink"/>
            <w:lang w:val="fr-CH"/>
          </w:rPr>
          <w:t xml:space="preserve"> de l'EFIS</w:t>
        </w:r>
      </w:hyperlink>
      <w:r>
        <w:t>. Cela signifie que les renseignements pourront prochainement être exportés au format csv (Excel).</w:t>
      </w:r>
    </w:p>
    <w:p w:rsidR="00CF0581" w:rsidRDefault="00CF0581" w:rsidP="00CF0581">
      <w:r>
        <w:rPr>
          <w:lang w:val="fr-CH"/>
        </w:rPr>
        <w:t xml:space="preserve">Les utilisateurs pourront sélectionner, rechercher et comparer les renseignements relatifs à la mise en œuvre concernant les dispositifs </w:t>
      </w:r>
      <w:r w:rsidRPr="004E2FBB">
        <w:t>SRD</w:t>
      </w:r>
      <w:r>
        <w:t xml:space="preserve"> </w:t>
      </w:r>
      <w:r>
        <w:rPr>
          <w:lang w:val="fr-CH"/>
        </w:rPr>
        <w:t xml:space="preserve">dans les différents pays européens (en fonction de la terminologie concernant l'application ou de la gamme de fréquences) pour toutes les applications </w:t>
      </w:r>
      <w:r w:rsidRPr="004E2FBB">
        <w:t>SRD</w:t>
      </w:r>
      <w:r>
        <w:t xml:space="preserve">. Tous les autres renseignements connexes dans la même gamme de fréquences, pour la totalité des applications ou certaines d'entre elles (par exemple les </w:t>
      </w:r>
      <w:r w:rsidRPr="008D34ED">
        <w:t>Document de référence ETSI</w:t>
      </w:r>
      <w:r>
        <w:t xml:space="preserve"> expliquant les caractéristiques techniques des applications</w:t>
      </w:r>
      <w:r w:rsidRPr="004C5765">
        <w:t xml:space="preserve"> </w:t>
      </w:r>
      <w:r w:rsidRPr="004E2FBB">
        <w:t>SRD</w:t>
      </w:r>
      <w:r>
        <w:t xml:space="preserve">, les </w:t>
      </w:r>
      <w:r w:rsidRPr="009B0192">
        <w:t>rapport</w:t>
      </w:r>
      <w:r>
        <w:t>s</w:t>
      </w:r>
      <w:r w:rsidRPr="009B0192">
        <w:t xml:space="preserve"> </w:t>
      </w:r>
      <w:r>
        <w:t>de l'</w:t>
      </w:r>
      <w:r w:rsidRPr="009B0192">
        <w:t>ECC</w:t>
      </w:r>
      <w:r>
        <w:t xml:space="preserve"> (</w:t>
      </w:r>
      <w:r w:rsidRPr="009B0192">
        <w:t xml:space="preserve">Comité sur les </w:t>
      </w:r>
      <w:r>
        <w:t>c</w:t>
      </w:r>
      <w:r w:rsidRPr="009B0192">
        <w:t xml:space="preserve">ommunications </w:t>
      </w:r>
      <w:r>
        <w:t>é</w:t>
      </w:r>
      <w:r w:rsidRPr="009B0192">
        <w:t>lectroniques</w:t>
      </w:r>
      <w:r>
        <w:t>), les décisions de la CE ou de l'</w:t>
      </w:r>
      <w:r w:rsidRPr="009B0192">
        <w:t>ECC</w:t>
      </w:r>
      <w:r>
        <w:t xml:space="preserve">, les équipements de classe 1, la documentation fournie par des tiers, les autres études, les questionnaires de la CEPT, les informations nationales, etc.) pourront aisément être consultés sur demande (c'est-à-dire qu'ils pourront être choisis par l'utilisateur) dans le </w:t>
      </w:r>
      <w:r w:rsidRPr="008D34ED">
        <w:rPr>
          <w:lang w:val="fr-CH"/>
        </w:rPr>
        <w:t>système EFIS</w:t>
      </w:r>
      <w:r>
        <w:rPr>
          <w:lang w:val="fr-CH"/>
        </w:rPr>
        <w:t xml:space="preserve">. Si nécessaire, les utilisateurs pourront aussi utiliser l'outil de traduction en ligne </w:t>
      </w:r>
      <w:r w:rsidRPr="008D34ED">
        <w:rPr>
          <w:lang w:val="fr-CH"/>
        </w:rPr>
        <w:t>EFIS</w:t>
      </w:r>
      <w:r>
        <w:rPr>
          <w:lang w:val="fr-CH"/>
        </w:rPr>
        <w:t xml:space="preserve"> pour accéder aux renseignements dans d'autres langues que l'anglais (cet outil est déjà en œuvre). Des renseignements détaillés pourront également être obtenus sur les interfaces d'application et les interfaces radioélectriques en ce qui concerne les mises en œuvre au niveau national. Les utilisateurs devront choisir un terme relatif à l'application ou une gamme de fréquences ainsi que le pays et rechercher des renseignements sur l'interface radioélectrique au niveau national.</w:t>
      </w:r>
    </w:p>
    <w:p w:rsidR="00CF0581" w:rsidRPr="00E02CF7" w:rsidRDefault="00CF0581" w:rsidP="00CF0581">
      <w:pPr>
        <w:rPr>
          <w:lang w:val="fr-CH"/>
        </w:rPr>
      </w:pPr>
      <w:r w:rsidRPr="002E68D4">
        <w:rPr>
          <w:rFonts w:asciiTheme="majorBidi" w:hAnsiTheme="majorBidi" w:cstheme="majorBidi"/>
          <w:noProof/>
          <w:szCs w:val="24"/>
          <w:lang w:val="fr-CH"/>
        </w:rPr>
        <w:t>Le Tableau commun européen des attributions de fréquences (Tableau ECA) est également intégré dans le Système</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 xml:space="preserve">EFIS. Il </w:t>
      </w:r>
      <w:r>
        <w:rPr>
          <w:rFonts w:asciiTheme="majorBidi" w:hAnsiTheme="majorBidi" w:cstheme="majorBidi"/>
          <w:noProof/>
          <w:szCs w:val="24"/>
          <w:lang w:val="fr-CH"/>
        </w:rPr>
        <w:t>présente</w:t>
      </w:r>
      <w:r w:rsidRPr="002E68D4">
        <w:rPr>
          <w:rFonts w:asciiTheme="majorBidi" w:hAnsiTheme="majorBidi" w:cstheme="majorBidi"/>
          <w:noProof/>
          <w:szCs w:val="24"/>
          <w:lang w:val="fr-CH"/>
        </w:rPr>
        <w:t xml:space="preserve"> toutes les mesures d</w:t>
      </w:r>
      <w:r>
        <w:rPr>
          <w:rFonts w:asciiTheme="majorBidi" w:hAnsiTheme="majorBidi" w:cstheme="majorBidi"/>
          <w:noProof/>
          <w:szCs w:val="24"/>
          <w:lang w:val="fr-CH"/>
        </w:rPr>
        <w:t>'</w:t>
      </w:r>
      <w:r w:rsidRPr="002E68D4">
        <w:rPr>
          <w:rFonts w:asciiTheme="majorBidi" w:hAnsiTheme="majorBidi" w:cstheme="majorBidi"/>
          <w:noProof/>
          <w:szCs w:val="24"/>
          <w:lang w:val="fr-CH"/>
        </w:rPr>
        <w:t>harmonisation prises par l</w:t>
      </w:r>
      <w:r>
        <w:rPr>
          <w:rFonts w:asciiTheme="majorBidi" w:hAnsiTheme="majorBidi" w:cstheme="majorBidi"/>
          <w:noProof/>
          <w:szCs w:val="24"/>
          <w:lang w:val="fr-CH"/>
        </w:rPr>
        <w:t>'</w:t>
      </w:r>
      <w:r w:rsidRPr="002E68D4">
        <w:rPr>
          <w:rFonts w:asciiTheme="majorBidi" w:hAnsiTheme="majorBidi" w:cstheme="majorBidi"/>
          <w:noProof/>
          <w:szCs w:val="24"/>
          <w:lang w:val="fr-CH"/>
        </w:rPr>
        <w:t>ECC en</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matière de dispositifs SRD</w:t>
      </w:r>
      <w:r>
        <w:rPr>
          <w:rFonts w:ascii="Segoe UI" w:hAnsi="Segoe UI" w:cs="Segoe UI"/>
          <w:color w:val="000000"/>
          <w:sz w:val="20"/>
        </w:rPr>
        <w:t xml:space="preserve"> </w:t>
      </w:r>
      <w:r w:rsidRPr="002E68D4">
        <w:rPr>
          <w:rFonts w:asciiTheme="majorBidi" w:hAnsiTheme="majorBidi" w:cstheme="majorBidi"/>
          <w:noProof/>
          <w:szCs w:val="24"/>
          <w:lang w:val="fr-CH"/>
        </w:rPr>
        <w:t>ainsi</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que les</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Normes européennes harmonisées applicables de l</w:t>
      </w:r>
      <w:r>
        <w:rPr>
          <w:rFonts w:asciiTheme="majorBidi" w:hAnsiTheme="majorBidi" w:cstheme="majorBidi"/>
          <w:noProof/>
          <w:szCs w:val="24"/>
          <w:lang w:val="fr-CH"/>
        </w:rPr>
        <w:t>'</w:t>
      </w:r>
      <w:r w:rsidRPr="002E68D4">
        <w:rPr>
          <w:rFonts w:asciiTheme="majorBidi" w:hAnsiTheme="majorBidi" w:cstheme="majorBidi"/>
          <w:noProof/>
          <w:szCs w:val="24"/>
          <w:lang w:val="fr-CH"/>
        </w:rPr>
        <w:t>ETSI.</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Ce Tableau est disponible dans le Système d'information sur les fréquences du Bureau européen des communications</w:t>
      </w:r>
      <w:r>
        <w:rPr>
          <w:rFonts w:asciiTheme="majorBidi" w:hAnsiTheme="majorBidi" w:cstheme="majorBidi"/>
          <w:noProof/>
          <w:szCs w:val="24"/>
          <w:lang w:val="fr-CH"/>
        </w:rPr>
        <w:t xml:space="preserve"> </w:t>
      </w:r>
      <w:r w:rsidRPr="002E68D4">
        <w:rPr>
          <w:rFonts w:asciiTheme="majorBidi" w:hAnsiTheme="majorBidi" w:cstheme="majorBidi"/>
          <w:noProof/>
          <w:szCs w:val="24"/>
          <w:lang w:val="fr-CH"/>
        </w:rPr>
        <w:t>(ECO) (EFIS)</w:t>
      </w:r>
      <w:r>
        <w:rPr>
          <w:rFonts w:asciiTheme="majorBidi" w:hAnsiTheme="majorBidi" w:cstheme="majorBidi"/>
          <w:noProof/>
          <w:szCs w:val="24"/>
          <w:lang w:val="fr-CH"/>
        </w:rPr>
        <w:t xml:space="preserve"> sous le lien</w:t>
      </w:r>
      <w:r w:rsidRPr="002E68D4">
        <w:rPr>
          <w:rFonts w:asciiTheme="majorBidi" w:hAnsiTheme="majorBidi" w:cstheme="majorBidi"/>
          <w:noProof/>
          <w:szCs w:val="24"/>
          <w:lang w:val="fr-CH"/>
        </w:rPr>
        <w:t>:</w:t>
      </w:r>
      <w:r>
        <w:rPr>
          <w:rFonts w:asciiTheme="majorBidi" w:hAnsiTheme="majorBidi" w:cstheme="majorBidi"/>
          <w:noProof/>
          <w:szCs w:val="24"/>
          <w:lang w:val="fr-CH"/>
        </w:rPr>
        <w:t xml:space="preserve"> </w:t>
      </w:r>
      <w:hyperlink r:id="rId24" w:history="1">
        <w:r w:rsidRPr="00AC3700">
          <w:rPr>
            <w:rStyle w:val="Hyperlink"/>
            <w:lang w:val="fr-CH" w:eastAsia="da-DK"/>
          </w:rPr>
          <w:t>EFIS</w:t>
        </w:r>
      </w:hyperlink>
      <w:r>
        <w:rPr>
          <w:rFonts w:asciiTheme="majorBidi" w:hAnsiTheme="majorBidi" w:cstheme="majorBidi"/>
          <w:noProof/>
          <w:szCs w:val="24"/>
          <w:lang w:val="fr-CH"/>
        </w:rPr>
        <w:t>.</w:t>
      </w:r>
    </w:p>
    <w:p w:rsidR="00CF0581" w:rsidRPr="00BF6B21" w:rsidRDefault="00CF0581" w:rsidP="00CF0581">
      <w:pPr>
        <w:pStyle w:val="Heading1"/>
        <w:rPr>
          <w:rFonts w:asciiTheme="majorBidi" w:hAnsiTheme="majorBidi" w:cstheme="majorBidi"/>
          <w:szCs w:val="24"/>
          <w:lang w:val="fr-CH"/>
        </w:rPr>
      </w:pPr>
      <w:bookmarkStart w:id="382" w:name="_Toc288225991"/>
      <w:bookmarkStart w:id="383" w:name="_Toc288480965"/>
      <w:bookmarkStart w:id="384" w:name="_Toc305146508"/>
      <w:bookmarkStart w:id="385" w:name="_Toc389741867"/>
      <w:bookmarkStart w:id="386" w:name="_Toc389744638"/>
      <w:bookmarkEnd w:id="377"/>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techniques</w:t>
      </w:r>
      <w:bookmarkEnd w:id="378"/>
      <w:bookmarkEnd w:id="379"/>
      <w:bookmarkEnd w:id="380"/>
      <w:bookmarkEnd w:id="382"/>
      <w:bookmarkEnd w:id="383"/>
      <w:bookmarkEnd w:id="384"/>
      <w:bookmarkEnd w:id="385"/>
      <w:bookmarkEnd w:id="386"/>
    </w:p>
    <w:p w:rsidR="00CF0581" w:rsidRPr="00BF6B21" w:rsidRDefault="00CF0581" w:rsidP="00CF0581">
      <w:pPr>
        <w:pStyle w:val="Heading2"/>
        <w:rPr>
          <w:rFonts w:asciiTheme="majorBidi" w:hAnsiTheme="majorBidi" w:cstheme="majorBidi"/>
          <w:szCs w:val="24"/>
          <w:lang w:val="fr-CH"/>
        </w:rPr>
      </w:pPr>
      <w:bookmarkStart w:id="387" w:name="_Toc283218328"/>
      <w:bookmarkStart w:id="388" w:name="_Toc287278427"/>
      <w:bookmarkStart w:id="389" w:name="_Toc287279686"/>
      <w:bookmarkStart w:id="390" w:name="_Toc288225992"/>
      <w:bookmarkStart w:id="391" w:name="_Toc288480966"/>
      <w:bookmarkStart w:id="392" w:name="_Toc305146509"/>
      <w:bookmarkStart w:id="393" w:name="_Toc389741868"/>
      <w:bookmarkStart w:id="394" w:name="_Toc389744639"/>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de l'ETSI</w:t>
      </w:r>
      <w:bookmarkEnd w:id="387"/>
      <w:bookmarkEnd w:id="388"/>
      <w:bookmarkEnd w:id="389"/>
      <w:bookmarkEnd w:id="390"/>
      <w:bookmarkEnd w:id="391"/>
      <w:bookmarkEnd w:id="392"/>
      <w:bookmarkEnd w:id="393"/>
      <w:bookmarkEnd w:id="39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L'ETSI est chargé d'élaborer des normes harmonisées relatives aux équipements de télécommunication et de radiocommunication.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utilisées à des fins réglementaires sont appelées des normes européennes (avec EN en préfixe).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normes harmonisées portant sur les équipements de radiocommunication contiennent des spécifications visant à utiliser efficacement le spectre et à éviter les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peuvent les utiliser dans le cadre de l'évaluation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L'application des normes harmonisées élaborées par l'ETSI n'est pas obligatoire; cependant, lorsqu'elles ne sont pas appliquées, un organisme notifié doit être consulté.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organisations de normalisation nationales sont tenues, de par le droit communautaire, de transposer les normes européennes de télécommunication (ETS ou EN) en normes nationales et de retirer les éventuelles normes nationales contradictoires.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SRD, l'ETSI a établi quatre normes génériques (EN 300 220, EN 300 330, EN 300 440 et EN 305 550) et un certain nombre de normes spécifiques portant sur des applications particulières.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Toutes les normes applicables concernant les SRD sont énumérées dans l'Appendice 2 de la Recommandation CEPT/ERC/REC 70-03.</w:t>
      </w:r>
    </w:p>
    <w:p w:rsidR="00CF0581" w:rsidRPr="00BF6B21" w:rsidRDefault="00CF0581" w:rsidP="00CF0581">
      <w:pPr>
        <w:pStyle w:val="Heading2"/>
        <w:rPr>
          <w:rFonts w:asciiTheme="majorBidi" w:hAnsiTheme="majorBidi" w:cstheme="majorBidi"/>
          <w:szCs w:val="24"/>
          <w:lang w:val="fr-CH"/>
        </w:rPr>
      </w:pPr>
      <w:bookmarkStart w:id="395" w:name="_Toc283218329"/>
      <w:bookmarkStart w:id="396" w:name="_Toc287278428"/>
      <w:bookmarkStart w:id="397" w:name="_Toc287279687"/>
      <w:bookmarkStart w:id="398" w:name="_Toc288225993"/>
      <w:bookmarkStart w:id="399" w:name="_Toc288480967"/>
      <w:bookmarkStart w:id="400" w:name="_Toc305146510"/>
      <w:bookmarkStart w:id="401" w:name="_Toc389741869"/>
      <w:bookmarkStart w:id="402" w:name="_Toc389744640"/>
      <w:r w:rsidRPr="00BF6B21">
        <w:rPr>
          <w:rFonts w:asciiTheme="majorBidi" w:hAnsiTheme="majorBidi" w:cstheme="majorBidi"/>
          <w:szCs w:val="24"/>
          <w:lang w:val="fr-CH"/>
        </w:rPr>
        <w:lastRenderedPageBreak/>
        <w:t>3.2</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 et sécurité</w:t>
      </w:r>
      <w:bookmarkEnd w:id="395"/>
      <w:bookmarkEnd w:id="396"/>
      <w:bookmarkEnd w:id="397"/>
      <w:bookmarkEnd w:id="398"/>
      <w:bookmarkEnd w:id="399"/>
      <w:bookmarkEnd w:id="400"/>
      <w:bookmarkEnd w:id="401"/>
      <w:bookmarkEnd w:id="402"/>
    </w:p>
    <w:p w:rsidR="00CF0581" w:rsidRPr="00BF6B21" w:rsidRDefault="00CF0581" w:rsidP="00CF0581">
      <w:pPr>
        <w:pStyle w:val="Heading3"/>
        <w:rPr>
          <w:rFonts w:asciiTheme="majorBidi" w:hAnsiTheme="majorBidi" w:cstheme="majorBidi"/>
          <w:szCs w:val="24"/>
          <w:lang w:val="fr-CH"/>
        </w:rPr>
      </w:pPr>
      <w:bookmarkStart w:id="403" w:name="_Toc283218330"/>
      <w:bookmarkStart w:id="404" w:name="_Toc288225994"/>
      <w:r w:rsidRPr="00BF6B21">
        <w:rPr>
          <w:rFonts w:asciiTheme="majorBidi" w:hAnsiTheme="majorBidi" w:cstheme="majorBidi"/>
          <w:szCs w:val="24"/>
          <w:lang w:val="fr-CH"/>
        </w:rPr>
        <w:t>3.2.1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w:t>
      </w:r>
      <w:bookmarkEnd w:id="403"/>
      <w:bookmarkEnd w:id="40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Tous les pays de la CEPT ont des spécifications relatives à la compatibilité électromagnétique, qui sont, pour l'essentiel fondées sur des normes de la Commission électrotechnique internationale (CEI) et du Comité international spécial des perturbations radioélectriques (CISPR) ou, dans certains cas, sur des normes relatives à la CEM de l'ETSI ou du CENELEC.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l'UE/AELE, les normes 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doit apposer le marquage CE sur les équipements électriques qu'il produit et doit pouvoir présenter une déclaration de conformité CE signée par lui-même ainsi qu'un dossier technique.</w:t>
      </w:r>
      <w:r w:rsidRPr="00BF6B21">
        <w:rPr>
          <w:rFonts w:asciiTheme="majorBidi" w:hAnsiTheme="majorBidi" w:cstheme="majorBidi"/>
          <w:szCs w:val="24"/>
          <w:lang w:val="fr-CH"/>
        </w:rPr>
        <w:t xml:space="preserve"> Il a la possibilité d'établir ces documents sur la base d'une étude de conformité qu'il aura réalisée. </w:t>
      </w:r>
      <w:r w:rsidRPr="00BF6B21">
        <w:rPr>
          <w:rFonts w:asciiTheme="majorBidi" w:hAnsiTheme="majorBidi" w:cstheme="majorBidi"/>
          <w:noProof/>
          <w:szCs w:val="24"/>
          <w:lang w:val="fr-CH"/>
        </w:rPr>
        <w:t>La plupart des normes harmonisées à l'échelle européenne dans l'EEE sont fondées sur des normes CEI/CISPR.</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hors de l'UE/AELE acceptent pour la plupart un rapport de test provenant d'un laboratoire agréé de l'EEE et situé dans l'UE/AELE comme preuve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certains demandent un rapport de test de conformité provenant de l'un de leurs laboratoires nationaux.</w:t>
      </w:r>
    </w:p>
    <w:p w:rsidR="00CF0581" w:rsidRPr="00BF6B21" w:rsidRDefault="00CF0581" w:rsidP="00CF0581">
      <w:pPr>
        <w:pStyle w:val="Heading3"/>
        <w:rPr>
          <w:rFonts w:asciiTheme="majorBidi" w:hAnsiTheme="majorBidi" w:cstheme="majorBidi"/>
          <w:szCs w:val="24"/>
          <w:lang w:val="fr-CH"/>
        </w:rPr>
      </w:pPr>
      <w:bookmarkStart w:id="405" w:name="_Toc283218331"/>
      <w:bookmarkStart w:id="406" w:name="_Toc288225995"/>
      <w:r w:rsidRPr="00BF6B21">
        <w:rPr>
          <w:rFonts w:asciiTheme="majorBidi" w:hAnsiTheme="majorBidi" w:cstheme="majorBidi"/>
          <w:szCs w:val="24"/>
          <w:lang w:val="fr-CH"/>
        </w:rPr>
        <w:t>3.2.2</w:t>
      </w:r>
      <w:r w:rsidRPr="00BF6B21">
        <w:rPr>
          <w:rFonts w:asciiTheme="majorBidi" w:hAnsiTheme="majorBidi" w:cstheme="majorBidi"/>
          <w:szCs w:val="24"/>
          <w:lang w:val="fr-CH"/>
        </w:rPr>
        <w:tab/>
      </w:r>
      <w:r w:rsidRPr="00BF6B21">
        <w:rPr>
          <w:rFonts w:asciiTheme="majorBidi" w:hAnsiTheme="majorBidi" w:cstheme="majorBidi"/>
          <w:noProof/>
          <w:szCs w:val="24"/>
          <w:lang w:val="fr-CH"/>
        </w:rPr>
        <w:t>Sécurité électrique</w:t>
      </w:r>
      <w:bookmarkEnd w:id="405"/>
      <w:bookmarkEnd w:id="406"/>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général, les pays européens ont des spécifications relatives à la sécurité (électrique), fondées sur des normes de la CEI.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la plupart des cas, la norme CEI 60950 et ses amendements s'appliquent aux équipements de radiocommunication.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l'EEE, les normes harmonisées à l'échelle européenne provenant du CENELEC constituent les documents de référence pour la présomption de conformité aux exigences impératives de la directive 2006/95/CE concernant les équipements à basse tension.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norme harmonisée à l'échelle européenne la plus pertinente concernant les équipements de radiocommunication est la norme EN 60950 et ses amendements, qui sont fondés sur la norme CEI 60950.</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en dehors de l'UE/AELE exigent généralement un certificat selon la méthode OC (= méthode internationale de certification de l'IECEE), accordé par l'un des membres appliquant la méthode OC, comme preuve de conformité à la norme CEI 60950.</w:t>
      </w:r>
    </w:p>
    <w:p w:rsidR="00CF0581" w:rsidRPr="00BF6B21" w:rsidRDefault="00CF0581" w:rsidP="00CF0581">
      <w:pPr>
        <w:pStyle w:val="Note"/>
        <w:rPr>
          <w:rFonts w:asciiTheme="majorBidi" w:hAnsiTheme="majorBidi" w:cstheme="majorBidi"/>
          <w:szCs w:val="24"/>
          <w:lang w:val="fr-CH"/>
        </w:rPr>
      </w:pPr>
      <w:r w:rsidRPr="00BF6B21">
        <w:rPr>
          <w:rFonts w:asciiTheme="majorBidi" w:hAnsiTheme="majorBidi" w:cstheme="majorBidi"/>
          <w:noProof/>
          <w:szCs w:val="24"/>
          <w:lang w:val="fr-CH"/>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 d'importation.</w:t>
      </w:r>
    </w:p>
    <w:p w:rsidR="00CF0581" w:rsidRPr="00BF6B21" w:rsidRDefault="00CF0581" w:rsidP="00CF0581">
      <w:pPr>
        <w:pStyle w:val="Heading2"/>
        <w:rPr>
          <w:rFonts w:asciiTheme="majorBidi" w:hAnsiTheme="majorBidi" w:cstheme="majorBidi"/>
          <w:szCs w:val="24"/>
          <w:lang w:val="fr-CH"/>
        </w:rPr>
      </w:pPr>
      <w:bookmarkStart w:id="407" w:name="_Toc283218332"/>
      <w:bookmarkStart w:id="408" w:name="_Toc287278429"/>
      <w:bookmarkStart w:id="409" w:name="_Toc287279688"/>
      <w:bookmarkStart w:id="410" w:name="_Toc288225996"/>
      <w:bookmarkStart w:id="411" w:name="_Toc288480968"/>
      <w:bookmarkStart w:id="412" w:name="_Toc305146511"/>
      <w:bookmarkStart w:id="413" w:name="_Toc389741870"/>
      <w:bookmarkStart w:id="414" w:name="_Toc389744641"/>
      <w:r w:rsidRPr="00BF6B21">
        <w:rPr>
          <w:rFonts w:asciiTheme="majorBidi" w:hAnsiTheme="majorBidi" w:cstheme="majorBidi"/>
          <w:szCs w:val="24"/>
          <w:lang w:val="fr-CH"/>
        </w:rPr>
        <w:t>3.3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nationales en matière d'homologation</w:t>
      </w:r>
      <w:bookmarkEnd w:id="407"/>
      <w:bookmarkEnd w:id="408"/>
      <w:bookmarkEnd w:id="409"/>
      <w:bookmarkEnd w:id="410"/>
      <w:bookmarkEnd w:id="411"/>
      <w:bookmarkEnd w:id="412"/>
      <w:bookmarkEnd w:id="413"/>
      <w:bookmarkEnd w:id="41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Etats membres de la CEPT qui ne sont pas membres de l'UE/AELE et qui n'ont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CF0581" w:rsidRPr="00BF6B21" w:rsidRDefault="00CF0581" w:rsidP="00CF0581">
      <w:pPr>
        <w:pStyle w:val="Heading1"/>
        <w:rPr>
          <w:rFonts w:asciiTheme="majorBidi" w:hAnsiTheme="majorBidi" w:cstheme="majorBidi"/>
          <w:szCs w:val="24"/>
          <w:lang w:val="fr-CH"/>
        </w:rPr>
      </w:pPr>
      <w:bookmarkStart w:id="415" w:name="_Toc283218333"/>
      <w:bookmarkStart w:id="416" w:name="_Toc287278430"/>
      <w:bookmarkStart w:id="417" w:name="_Toc287279689"/>
      <w:bookmarkStart w:id="418" w:name="_Toc288225997"/>
      <w:bookmarkStart w:id="419" w:name="_Toc288480969"/>
      <w:bookmarkStart w:id="420" w:name="_Toc305146512"/>
      <w:bookmarkStart w:id="421" w:name="_Toc389741871"/>
      <w:bookmarkStart w:id="422" w:name="_Toc389744642"/>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fréquences utilisées</w:t>
      </w:r>
      <w:bookmarkEnd w:id="415"/>
      <w:bookmarkEnd w:id="416"/>
      <w:bookmarkEnd w:id="417"/>
      <w:bookmarkEnd w:id="418"/>
      <w:bookmarkEnd w:id="419"/>
      <w:bookmarkEnd w:id="420"/>
      <w:bookmarkEnd w:id="421"/>
      <w:bookmarkEnd w:id="422"/>
    </w:p>
    <w:p w:rsidR="00CF0581" w:rsidRPr="00BF6B21" w:rsidRDefault="00CF0581" w:rsidP="00CF0581">
      <w:pPr>
        <w:pStyle w:val="Heading2"/>
        <w:rPr>
          <w:rFonts w:asciiTheme="majorBidi" w:hAnsiTheme="majorBidi" w:cstheme="majorBidi"/>
          <w:szCs w:val="24"/>
          <w:lang w:val="fr-CH"/>
        </w:rPr>
      </w:pPr>
      <w:bookmarkStart w:id="423" w:name="_Toc283218334"/>
      <w:bookmarkStart w:id="424" w:name="_Toc287278431"/>
      <w:bookmarkStart w:id="425" w:name="_Toc287279690"/>
      <w:bookmarkStart w:id="426" w:name="_Toc288225998"/>
      <w:bookmarkStart w:id="427" w:name="_Toc288480970"/>
      <w:bookmarkStart w:id="428" w:name="_Toc305146513"/>
      <w:bookmarkStart w:id="429" w:name="_Toc389741872"/>
      <w:bookmarkStart w:id="430" w:name="_Toc389744643"/>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rayonnée ou champ magnétique</w:t>
      </w:r>
      <w:bookmarkEnd w:id="423"/>
      <w:bookmarkEnd w:id="424"/>
      <w:bookmarkEnd w:id="425"/>
      <w:bookmarkEnd w:id="426"/>
      <w:bookmarkEnd w:id="427"/>
      <w:bookmarkEnd w:id="428"/>
      <w:bookmarkEnd w:id="429"/>
      <w:bookmarkEnd w:id="430"/>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H mentionnées dans la Recommandation CEPT/ERC/REC 70-03 correspondent aux valeurs maximales autorisées pour les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au sein de l'ETSI et du CER, dépendent de la plage de fréquences et des applications choisies.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niveau moyen de champ H/de puissance est de 5 dB(µA/m) à 10 m.</w:t>
      </w:r>
    </w:p>
    <w:p w:rsidR="00CF0581" w:rsidRPr="00BF6B21" w:rsidRDefault="00CF0581" w:rsidP="00CF0581">
      <w:pPr>
        <w:pStyle w:val="Heading2"/>
        <w:rPr>
          <w:rFonts w:asciiTheme="majorBidi" w:hAnsiTheme="majorBidi" w:cstheme="majorBidi"/>
          <w:szCs w:val="24"/>
          <w:lang w:val="fr-CH"/>
        </w:rPr>
      </w:pPr>
      <w:bookmarkStart w:id="431" w:name="_Toc283218335"/>
      <w:bookmarkStart w:id="432" w:name="_Toc287278432"/>
      <w:bookmarkStart w:id="433" w:name="_Toc287279691"/>
      <w:bookmarkStart w:id="434" w:name="_Toc288225999"/>
      <w:bookmarkStart w:id="435" w:name="_Toc288480971"/>
      <w:bookmarkStart w:id="436" w:name="_Toc305146514"/>
      <w:bookmarkStart w:id="437" w:name="_Toc389741873"/>
      <w:bookmarkStart w:id="438" w:name="_Toc389744644"/>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de l'émetteur</w:t>
      </w:r>
      <w:bookmarkEnd w:id="431"/>
      <w:bookmarkEnd w:id="432"/>
      <w:bookmarkEnd w:id="433"/>
      <w:bookmarkEnd w:id="434"/>
      <w:bookmarkEnd w:id="435"/>
      <w:bookmarkEnd w:id="436"/>
      <w:bookmarkEnd w:id="437"/>
      <w:bookmarkEnd w:id="438"/>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Trois grands types d'antennes d'émetteur sont utilisés pour les SRD:</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intégrée (pas de prise d'antenne externe),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spécialisée (homologuée avec l'équipement ou conformité évaluée),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externe (équipement homologué sans antenne).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antennes externes ne pourront être utilisées que dans des cas exceptionnels, qui seront indiqués dans l'Annexe appropriée de la Recommandation CEPT/ERC/REC 70-03.</w:t>
      </w:r>
    </w:p>
    <w:p w:rsidR="00CF0581" w:rsidRPr="00BF6B21" w:rsidRDefault="00CF0581" w:rsidP="00CF0581">
      <w:pPr>
        <w:pStyle w:val="Heading2"/>
        <w:rPr>
          <w:rFonts w:asciiTheme="majorBidi" w:hAnsiTheme="majorBidi" w:cstheme="majorBidi"/>
          <w:szCs w:val="24"/>
          <w:lang w:val="fr-CH"/>
        </w:rPr>
      </w:pPr>
      <w:bookmarkStart w:id="439" w:name="_Toc283218336"/>
      <w:bookmarkStart w:id="440" w:name="_Toc287278433"/>
      <w:bookmarkStart w:id="441" w:name="_Toc287279692"/>
      <w:bookmarkStart w:id="442" w:name="_Toc288226000"/>
      <w:bookmarkStart w:id="443" w:name="_Toc288480972"/>
      <w:bookmarkStart w:id="444" w:name="_Toc305146515"/>
      <w:bookmarkStart w:id="445" w:name="_Toc389741874"/>
      <w:bookmarkStart w:id="446" w:name="_Toc389744645"/>
      <w:r w:rsidRPr="00BF6B21">
        <w:rPr>
          <w:rFonts w:asciiTheme="majorBidi" w:hAnsiTheme="majorBidi" w:cstheme="majorBidi"/>
          <w:szCs w:val="24"/>
          <w:lang w:val="fr-CH"/>
        </w:rPr>
        <w:t>4.3</w:t>
      </w:r>
      <w:r w:rsidRPr="00BF6B21">
        <w:rPr>
          <w:rFonts w:asciiTheme="majorBidi" w:hAnsiTheme="majorBidi" w:cstheme="majorBidi"/>
          <w:szCs w:val="24"/>
          <w:lang w:val="fr-CH"/>
        </w:rPr>
        <w:tab/>
      </w:r>
      <w:r w:rsidRPr="00BF6B21">
        <w:rPr>
          <w:rFonts w:asciiTheme="majorBidi" w:hAnsiTheme="majorBidi" w:cstheme="majorBidi"/>
          <w:noProof/>
          <w:szCs w:val="24"/>
          <w:lang w:val="fr-CH"/>
        </w:rPr>
        <w:t>Espacement entre canaux</w:t>
      </w:r>
      <w:bookmarkEnd w:id="439"/>
      <w:bookmarkEnd w:id="440"/>
      <w:bookmarkEnd w:id="441"/>
      <w:bookmarkEnd w:id="442"/>
      <w:bookmarkEnd w:id="443"/>
      <w:bookmarkEnd w:id="444"/>
      <w:bookmarkEnd w:id="445"/>
      <w:bookmarkEnd w:id="446"/>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espacements de canaux pour les SRD sont définis en fonction des besoins des différentes applications.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peuvent varier entre 5 kHz et 200 kHz; dans certains cas, c'est directement le principe «aucun espacement entre canaux – la totalité de la bande de fréquences indiquée peut être utilisée» qui s'applique.</w:t>
      </w:r>
    </w:p>
    <w:p w:rsidR="00CF0581" w:rsidRPr="00BF6B21" w:rsidRDefault="00CF0581" w:rsidP="00CF0581">
      <w:pPr>
        <w:pStyle w:val="Heading2"/>
        <w:rPr>
          <w:rFonts w:asciiTheme="majorBidi" w:hAnsiTheme="majorBidi" w:cstheme="majorBidi"/>
          <w:szCs w:val="24"/>
          <w:lang w:val="fr-CH"/>
        </w:rPr>
      </w:pPr>
      <w:bookmarkStart w:id="447" w:name="_Toc283218337"/>
      <w:bookmarkStart w:id="448" w:name="_Toc287278434"/>
      <w:bookmarkStart w:id="449" w:name="_Toc287279693"/>
      <w:bookmarkStart w:id="450" w:name="_Toc288226001"/>
      <w:bookmarkStart w:id="451" w:name="_Toc288480973"/>
      <w:bookmarkStart w:id="452" w:name="_Toc305146516"/>
      <w:bookmarkStart w:id="453" w:name="_Toc389741875"/>
      <w:bookmarkStart w:id="454" w:name="_Toc389744646"/>
      <w:r w:rsidRPr="00BF6B21">
        <w:rPr>
          <w:rFonts w:asciiTheme="majorBidi" w:hAnsiTheme="majorBidi" w:cstheme="majorBidi"/>
          <w:szCs w:val="24"/>
          <w:lang w:val="fr-CH"/>
        </w:rPr>
        <w:t>4.4</w:t>
      </w:r>
      <w:r w:rsidRPr="00BF6B21">
        <w:rPr>
          <w:rFonts w:asciiTheme="majorBidi" w:hAnsiTheme="majorBidi" w:cstheme="majorBidi"/>
          <w:szCs w:val="24"/>
          <w:lang w:val="fr-CH"/>
        </w:rPr>
        <w:tab/>
      </w:r>
      <w:r w:rsidRPr="00BF6B21">
        <w:rPr>
          <w:rFonts w:asciiTheme="majorBidi" w:hAnsiTheme="majorBidi" w:cstheme="majorBidi"/>
          <w:noProof/>
          <w:szCs w:val="24"/>
          <w:lang w:val="fr-CH"/>
        </w:rPr>
        <w:t>Catégories de facteur d'utilisation</w:t>
      </w:r>
      <w:bookmarkEnd w:id="447"/>
      <w:bookmarkEnd w:id="448"/>
      <w:bookmarkEnd w:id="449"/>
      <w:bookmarkEnd w:id="450"/>
      <w:bookmarkEnd w:id="451"/>
      <w:bookmarkEnd w:id="452"/>
      <w:bookmarkEnd w:id="453"/>
      <w:bookmarkEnd w:id="45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norme ETSI EN 300 220</w:t>
      </w:r>
      <w:r w:rsidRPr="00BF6B21">
        <w:rPr>
          <w:rFonts w:asciiTheme="majorBidi" w:hAnsiTheme="majorBidi" w:cstheme="majorBidi"/>
          <w:noProof/>
          <w:szCs w:val="24"/>
          <w:lang w:val="fr-CH"/>
        </w:rPr>
        <w:noBreakHyphen/>
        <w:t>1 définit le facteur d'utilisation comme suit: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le cadre de ce document, le terme facteur d'utilisation désigne la durée, exprimée en pourcentage, «d'activité» maximum de l'émetteur pour une période d'une heure.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dispositif peut être déclenché automatiquement ou manuellement et le caractère fixe ou aléatoire du facteur d'utilisation dépendra aussi du type de déclenchement du dispositif.</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En ce qui concerne les dispositifs à fonctionnement automatique, qu'ils soient à commande logicielle ou préprogrammés, le fournisseur doit déclarer la ou les catégories de facteur d'utilisation pour l'équipement testé (voir le Tableau </w:t>
      </w:r>
      <w:r>
        <w:rPr>
          <w:rFonts w:asciiTheme="majorBidi" w:hAnsiTheme="majorBidi" w:cstheme="majorBidi"/>
          <w:noProof/>
          <w:szCs w:val="24"/>
          <w:lang w:val="fr-CH"/>
        </w:rPr>
        <w:t>9</w:t>
      </w:r>
      <w:r w:rsidRPr="00BF6B21">
        <w:rPr>
          <w:rFonts w:asciiTheme="majorBidi" w:hAnsiTheme="majorBidi" w:cstheme="majorBidi"/>
          <w:noProof/>
          <w:szCs w:val="24"/>
          <w:lang w:val="fr-CH"/>
        </w:rPr>
        <w:t>).</w:t>
      </w:r>
    </w:p>
    <w:p w:rsidR="00CF0581" w:rsidRPr="00BF6B21" w:rsidRDefault="00CF0581" w:rsidP="00CF0581">
      <w:pPr>
        <w:pStyle w:val="TableNo"/>
        <w:rPr>
          <w:lang w:val="fr-CH"/>
        </w:rPr>
      </w:pPr>
      <w:r>
        <w:rPr>
          <w:lang w:val="fr-CH"/>
        </w:rPr>
        <w:lastRenderedPageBreak/>
        <w:t>TABLEAU 9</w:t>
      </w:r>
    </w:p>
    <w:tbl>
      <w:tblPr>
        <w:tblW w:w="9639" w:type="dxa"/>
        <w:jc w:val="center"/>
        <w:tblLayout w:type="fixed"/>
        <w:tblLook w:val="0000" w:firstRow="0" w:lastRow="0" w:firstColumn="0" w:lastColumn="0" w:noHBand="0" w:noVBand="0"/>
      </w:tblPr>
      <w:tblGrid>
        <w:gridCol w:w="327"/>
        <w:gridCol w:w="877"/>
        <w:gridCol w:w="1444"/>
        <w:gridCol w:w="1694"/>
        <w:gridCol w:w="1488"/>
        <w:gridCol w:w="3809"/>
      </w:tblGrid>
      <w:tr w:rsidR="00CF0581" w:rsidRPr="00BF6B21" w:rsidTr="007665C9">
        <w:trPr>
          <w:jc w:val="center"/>
        </w:trPr>
        <w:tc>
          <w:tcPr>
            <w:tcW w:w="327" w:type="dxa"/>
            <w:tcBorders>
              <w:top w:val="single" w:sz="6" w:space="0" w:color="auto"/>
              <w:left w:val="single" w:sz="6" w:space="0" w:color="auto"/>
              <w:bottom w:val="single" w:sz="4" w:space="0" w:color="auto"/>
              <w:right w:val="single" w:sz="4" w:space="0" w:color="auto"/>
            </w:tcBorders>
          </w:tcPr>
          <w:p w:rsidR="00CF0581" w:rsidRPr="00BF6B21" w:rsidRDefault="00CF0581" w:rsidP="007665C9">
            <w:pPr>
              <w:keepNext/>
              <w:keepLines/>
              <w:rPr>
                <w:rFonts w:asciiTheme="majorBidi" w:hAnsiTheme="majorBidi" w:cstheme="majorBidi"/>
                <w:szCs w:val="24"/>
                <w:lang w:val="fr-CH"/>
              </w:rPr>
            </w:pPr>
          </w:p>
        </w:tc>
        <w:tc>
          <w:tcPr>
            <w:tcW w:w="877"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Nom</w:t>
            </w:r>
          </w:p>
        </w:tc>
        <w:tc>
          <w:tcPr>
            <w:tcW w:w="1444"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 d'émission/</w:t>
            </w:r>
            <w:r w:rsidRPr="00BF6B21">
              <w:rPr>
                <w:rFonts w:asciiTheme="majorBidi" w:hAnsiTheme="majorBidi" w:cstheme="majorBidi"/>
                <w:noProof/>
                <w:szCs w:val="24"/>
                <w:lang w:val="fr-CH"/>
              </w:rPr>
              <w:br/>
              <w:t>cycle complet</w:t>
            </w:r>
            <w:r w:rsidRPr="00BF6B21">
              <w:rPr>
                <w:rFonts w:asciiTheme="majorBidi" w:hAnsiTheme="majorBidi" w:cstheme="majorBidi"/>
                <w:noProof/>
                <w:szCs w:val="24"/>
                <w:lang w:val="fr-CH"/>
              </w:rPr>
              <w:br/>
              <w:t>(%)</w:t>
            </w:r>
          </w:p>
        </w:tc>
        <w:tc>
          <w:tcPr>
            <w:tcW w:w="1694"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«d'activité»</w:t>
            </w:r>
            <w:r w:rsidRPr="00BF6B21">
              <w:rPr>
                <w:rFonts w:asciiTheme="majorBidi" w:hAnsiTheme="majorBidi" w:cstheme="majorBidi"/>
                <w:noProof/>
                <w:szCs w:val="24"/>
                <w:lang w:val="fr-CH"/>
              </w:rPr>
              <w:br/>
              <w:t>maximale de 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1488"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«d'inactivité»</w:t>
            </w:r>
            <w:r w:rsidRPr="00BF6B21">
              <w:rPr>
                <w:rFonts w:asciiTheme="majorBidi" w:hAnsiTheme="majorBidi" w:cstheme="majorBidi"/>
                <w:noProof/>
                <w:szCs w:val="24"/>
                <w:lang w:val="fr-CH"/>
              </w:rPr>
              <w:br/>
              <w:t>minimale de</w:t>
            </w:r>
            <w:r w:rsidRPr="00BF6B21">
              <w:rPr>
                <w:rFonts w:asciiTheme="majorBidi" w:hAnsiTheme="majorBidi" w:cstheme="majorBidi"/>
                <w:noProof/>
                <w:szCs w:val="24"/>
                <w:lang w:val="fr-CH"/>
              </w:rPr>
              <w:br/>
              <w:t>l'émetteur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3809" w:type="dxa"/>
            <w:tcBorders>
              <w:top w:val="single" w:sz="6" w:space="0" w:color="auto"/>
              <w:left w:val="single" w:sz="4" w:space="0" w:color="auto"/>
              <w:bottom w:val="single" w:sz="4" w:space="0" w:color="auto"/>
              <w:right w:val="single" w:sz="6"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Explication</w:t>
            </w:r>
          </w:p>
        </w:tc>
      </w:tr>
      <w:tr w:rsidR="00CF0581" w:rsidRPr="00BF6B21" w:rsidTr="007665C9">
        <w:trPr>
          <w:jc w:val="center"/>
        </w:trPr>
        <w:tc>
          <w:tcPr>
            <w:tcW w:w="327"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87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left"/>
              <w:rPr>
                <w:lang w:val="fr-CH"/>
              </w:rPr>
            </w:pPr>
            <w:r w:rsidRPr="00BF6B21">
              <w:rPr>
                <w:lang w:val="fr-CH"/>
              </w:rPr>
              <w:t>Très faible</w:t>
            </w:r>
          </w:p>
        </w:tc>
        <w:tc>
          <w:tcPr>
            <w:tcW w:w="144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0,1</w:t>
            </w:r>
          </w:p>
        </w:tc>
        <w:tc>
          <w:tcPr>
            <w:tcW w:w="169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148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3809"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5 émissions de 0,72 s dans 1 heure</w:t>
            </w:r>
          </w:p>
        </w:tc>
      </w:tr>
      <w:tr w:rsidR="00CF0581" w:rsidRPr="00BF6B21" w:rsidTr="007665C9">
        <w:trPr>
          <w:jc w:val="center"/>
        </w:trPr>
        <w:tc>
          <w:tcPr>
            <w:tcW w:w="327"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87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left"/>
              <w:rPr>
                <w:lang w:val="fr-CH"/>
              </w:rPr>
            </w:pPr>
            <w:r w:rsidRPr="00BF6B21">
              <w:rPr>
                <w:lang w:val="fr-CH"/>
              </w:rPr>
              <w:t>Faible</w:t>
            </w:r>
          </w:p>
        </w:tc>
        <w:tc>
          <w:tcPr>
            <w:tcW w:w="144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809"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CF0581" w:rsidRPr="00BF6B21" w:rsidTr="007665C9">
        <w:trPr>
          <w:jc w:val="center"/>
        </w:trPr>
        <w:tc>
          <w:tcPr>
            <w:tcW w:w="327"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87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left"/>
              <w:rPr>
                <w:lang w:val="fr-CH"/>
              </w:rPr>
            </w:pPr>
            <w:r w:rsidRPr="00BF6B21">
              <w:rPr>
                <w:lang w:val="fr-CH"/>
              </w:rPr>
              <w:t>Elevé</w:t>
            </w:r>
          </w:p>
        </w:tc>
        <w:tc>
          <w:tcPr>
            <w:tcW w:w="144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809"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CF0581" w:rsidRPr="00BF6B21" w:rsidTr="007665C9">
        <w:trPr>
          <w:jc w:val="center"/>
        </w:trPr>
        <w:tc>
          <w:tcPr>
            <w:tcW w:w="327"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87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lang w:val="fr-CH"/>
              </w:rPr>
            </w:pPr>
            <w:r w:rsidRPr="00BF6B21">
              <w:rPr>
                <w:lang w:val="fr-CH"/>
              </w:rPr>
              <w:t>Très élevé</w:t>
            </w:r>
          </w:p>
        </w:tc>
        <w:tc>
          <w:tcPr>
            <w:tcW w:w="144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Jusqu'à 100</w:t>
            </w:r>
          </w:p>
        </w:tc>
        <w:tc>
          <w:tcPr>
            <w:tcW w:w="1694"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148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3809"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Emissions généralement en continu mais aussi celles pour lesquelles le facteur d'utilisation est supérieur à 10%</w:t>
            </w:r>
          </w:p>
        </w:tc>
      </w:tr>
      <w:tr w:rsidR="00CF0581" w:rsidRPr="00BF6B21" w:rsidTr="007665C9">
        <w:trPr>
          <w:jc w:val="center"/>
        </w:trPr>
        <w:tc>
          <w:tcPr>
            <w:tcW w:w="9639" w:type="dxa"/>
            <w:gridSpan w:val="6"/>
            <w:tcBorders>
              <w:top w:val="single" w:sz="4" w:space="0" w:color="auto"/>
            </w:tcBorders>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Ces limites, qui sont indicatives, visent à faciliter le partage entre systèmes dans la même bande de fréquences.</w:t>
            </w:r>
          </w:p>
        </w:tc>
      </w:tr>
    </w:tbl>
    <w:p w:rsidR="00CF0581" w:rsidRPr="00BF6B21" w:rsidRDefault="00CF0581" w:rsidP="00CF0581">
      <w:pPr>
        <w:pStyle w:val="Tablefin"/>
        <w:rPr>
          <w:lang w:val="fr-CH"/>
        </w:rPr>
      </w:pPr>
    </w:p>
    <w:p w:rsidR="00CF0581" w:rsidRPr="00BF6B21" w:rsidRDefault="00CF0581" w:rsidP="00CF0581">
      <w:pPr>
        <w:rPr>
          <w:lang w:val="fr-CH"/>
        </w:rPr>
      </w:pPr>
      <w:r w:rsidRPr="00BF6B21">
        <w:rPr>
          <w:noProof/>
          <w:lang w:val="fr-CH"/>
        </w:rPr>
        <w:t>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w:t>
      </w:r>
      <w:r w:rsidRPr="00BF6B21">
        <w:rPr>
          <w:lang w:val="fr-CH"/>
        </w:rPr>
        <w:t xml:space="preserve"> </w:t>
      </w:r>
      <w:r w:rsidRPr="00BF6B21">
        <w:rPr>
          <w:noProof/>
          <w:lang w:val="fr-CH"/>
        </w:rPr>
        <w:t>Le fournisseur doit aussi donner une description de l'application pour le dispositif et inclure un diagramme d'utilisation typique.</w:t>
      </w:r>
      <w:r w:rsidRPr="00BF6B21">
        <w:rPr>
          <w:lang w:val="fr-CH"/>
        </w:rPr>
        <w:t xml:space="preserve"> </w:t>
      </w:r>
      <w:r w:rsidRPr="00BF6B21">
        <w:rPr>
          <w:noProof/>
          <w:lang w:val="fr-CH"/>
        </w:rPr>
        <w:t>Il faut employer le diagramme d'utilisation typique tel qu'il est déclaré par le fournisseur pour déterminer le facteur d'utilisation et donc la catégorie du facteur d'utilisation.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Lorsqu'un message d'acquittement est nécessaire, le fournisseur doit tenir compte de la durée «d'activité» additionnelle de l'émetteur et la déclarer.</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les dispositifs dont le facteur d'utilisation est de 100% et émettant une porteuse non modulée pendant la quasi-totalité du temps, un système de coupure d'émission de la porteuse non modulée doit être prévu afin d'utiliser plus efficacement le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méthode de mise en œuvre de ce système doit être indiquée par le fournisseur.</w:t>
      </w:r>
    </w:p>
    <w:p w:rsidR="00CF0581" w:rsidRPr="00BF6B21" w:rsidRDefault="00CF0581" w:rsidP="00CF0581">
      <w:pPr>
        <w:pStyle w:val="Heading1"/>
        <w:rPr>
          <w:rFonts w:asciiTheme="majorBidi" w:hAnsiTheme="majorBidi" w:cstheme="majorBidi"/>
          <w:szCs w:val="24"/>
          <w:lang w:val="fr-CH"/>
        </w:rPr>
      </w:pPr>
      <w:bookmarkStart w:id="455" w:name="_Toc283218338"/>
      <w:bookmarkStart w:id="456" w:name="_Toc287278435"/>
      <w:bookmarkStart w:id="457" w:name="_Toc287279694"/>
      <w:bookmarkStart w:id="458" w:name="_Toc288226002"/>
      <w:bookmarkStart w:id="459" w:name="_Toc288480974"/>
      <w:bookmarkStart w:id="460" w:name="_Toc305146517"/>
      <w:bookmarkStart w:id="461" w:name="_Toc389741876"/>
      <w:bookmarkStart w:id="462" w:name="_Toc389744647"/>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administratives</w:t>
      </w:r>
      <w:bookmarkEnd w:id="455"/>
      <w:bookmarkEnd w:id="456"/>
      <w:bookmarkEnd w:id="457"/>
      <w:bookmarkEnd w:id="458"/>
      <w:bookmarkEnd w:id="459"/>
      <w:bookmarkEnd w:id="460"/>
      <w:bookmarkEnd w:id="461"/>
      <w:bookmarkEnd w:id="462"/>
    </w:p>
    <w:p w:rsidR="00CF0581" w:rsidRPr="00BF6B21" w:rsidRDefault="00CF0581" w:rsidP="00CF0581">
      <w:pPr>
        <w:pStyle w:val="Heading2"/>
        <w:rPr>
          <w:rFonts w:asciiTheme="majorBidi" w:hAnsiTheme="majorBidi" w:cstheme="majorBidi"/>
          <w:szCs w:val="24"/>
          <w:lang w:val="fr-CH"/>
        </w:rPr>
      </w:pPr>
      <w:bookmarkStart w:id="463" w:name="_Toc283218339"/>
      <w:bookmarkStart w:id="464" w:name="_Toc287278436"/>
      <w:bookmarkStart w:id="465" w:name="_Toc287279695"/>
      <w:bookmarkStart w:id="466" w:name="_Toc288226003"/>
      <w:bookmarkStart w:id="467" w:name="_Toc288480975"/>
      <w:bookmarkStart w:id="468" w:name="_Toc305146518"/>
      <w:bookmarkStart w:id="469" w:name="_Toc389741877"/>
      <w:bookmarkStart w:id="470" w:name="_Toc389744648"/>
      <w:r w:rsidRPr="00BF6B21">
        <w:rPr>
          <w:rFonts w:asciiTheme="majorBidi" w:hAnsiTheme="majorBidi" w:cstheme="majorBidi"/>
          <w:szCs w:val="24"/>
          <w:lang w:val="fr-CH"/>
        </w:rPr>
        <w:t>5.1</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relatives aux licences</w:t>
      </w:r>
      <w:bookmarkEnd w:id="463"/>
      <w:bookmarkEnd w:id="464"/>
      <w:bookmarkEnd w:id="465"/>
      <w:bookmarkEnd w:id="466"/>
      <w:bookmarkEnd w:id="467"/>
      <w:bookmarkEnd w:id="468"/>
      <w:bookmarkEnd w:id="469"/>
      <w:bookmarkEnd w:id="470"/>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l'utilisation des équipements hertziens et l'utilisation efficace du spectre des fréquences.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mise en place et leur exploitation.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général, les administrations de la CEPT appliquent des méthodes analogues mais utilisent des critères différents pour déterminer les cas où une licence est nécessaire et ceux où il faut appliquer une dispense de licence individuelle.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01-07 contient la liste des critères harmonisés à utiliser par les administrations pour décider s'il faut appliquer une dispense de licence individuelle.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lastRenderedPageBreak/>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exceptions sont indiquées 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annexes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et</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l'Appendice 3</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de</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Recommandation</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CEPT/ERC/REC</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70-03.</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Lorsqu'un équipement hertzien est dispensé de licence individuelle, n'importe qui peut acheter, installer, posséder et utiliser cet équipement sans demander au préalable de permission à l'administration.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l'administration n'enregistrera pas l'équipement individuel mais l'utilisation de l'équipement peut être assujettie à des dispositions générales.</w:t>
      </w:r>
      <w:r w:rsidRPr="00BF6B21">
        <w:rPr>
          <w:rFonts w:asciiTheme="majorBidi" w:hAnsiTheme="majorBidi" w:cstheme="majorBidi"/>
          <w:szCs w:val="24"/>
          <w:lang w:val="fr-CH"/>
        </w:rPr>
        <w:t xml:space="preserve"> </w:t>
      </w:r>
    </w:p>
    <w:p w:rsidR="00CF0581" w:rsidRPr="00BF6B21" w:rsidRDefault="00CF0581" w:rsidP="00CF0581">
      <w:pPr>
        <w:pStyle w:val="Heading2"/>
        <w:rPr>
          <w:rFonts w:asciiTheme="majorBidi" w:hAnsiTheme="majorBidi" w:cstheme="majorBidi"/>
          <w:szCs w:val="24"/>
          <w:lang w:val="fr-CH"/>
        </w:rPr>
      </w:pPr>
      <w:bookmarkStart w:id="471" w:name="_Toc283218340"/>
      <w:bookmarkStart w:id="472" w:name="_Toc287278437"/>
      <w:bookmarkStart w:id="473" w:name="_Toc287279696"/>
      <w:bookmarkStart w:id="474" w:name="_Toc288226004"/>
      <w:bookmarkStart w:id="475" w:name="_Toc288480976"/>
      <w:bookmarkStart w:id="476" w:name="_Toc305146519"/>
      <w:bookmarkStart w:id="477" w:name="_Toc389741878"/>
      <w:bookmarkStart w:id="478" w:name="_Toc389744649"/>
      <w:r w:rsidRPr="00BF6B21">
        <w:rPr>
          <w:rFonts w:asciiTheme="majorBidi" w:hAnsiTheme="majorBidi" w:cstheme="majorBidi"/>
          <w:szCs w:val="24"/>
          <w:lang w:val="fr-CH"/>
        </w:rPr>
        <w:t>5.2</w:t>
      </w:r>
      <w:r w:rsidRPr="00BF6B21">
        <w:rPr>
          <w:rFonts w:asciiTheme="majorBidi" w:hAnsiTheme="majorBidi" w:cstheme="majorBidi"/>
          <w:szCs w:val="24"/>
          <w:lang w:val="fr-CH"/>
        </w:rPr>
        <w:tab/>
      </w:r>
      <w:r w:rsidRPr="00BF6B21">
        <w:rPr>
          <w:rFonts w:asciiTheme="majorBidi" w:hAnsiTheme="majorBidi" w:cstheme="majorBidi"/>
          <w:noProof/>
          <w:szCs w:val="24"/>
          <w:lang w:val="fr-CH"/>
        </w:rPr>
        <w:t>Evaluation de conformité, spécifications relatives au marquage et libre circulation</w:t>
      </w:r>
      <w:bookmarkEnd w:id="471"/>
      <w:bookmarkEnd w:id="472"/>
      <w:bookmarkEnd w:id="473"/>
      <w:bookmarkEnd w:id="474"/>
      <w:bookmarkEnd w:id="475"/>
      <w:bookmarkEnd w:id="476"/>
      <w:bookmarkEnd w:id="477"/>
      <w:bookmarkEnd w:id="478"/>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 marquage d'un équipement vise à indiquer sa conformité aux directives de la CE, aux Décisions ou Recommandations du CER ou du CCE ou aux réglementations nationales applicables.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presque tous les cas, les spécifications relatives au marquage des équipements approuvés et sous licence et à l'apposition d'un label sur ces équipements sont indiquées dans la législation nationale.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plupart des administrations exigent de faire figurer au moins le logo ou le nom de l'autorité d'approbation sur le label, ainsi que le numéro d'approbation, l'année d'approbation pouvant elle aussi être indiquée.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la Recommandation CEPT/ERC/REC 70-03, trois possibilités différentes de marquage et de libre circulation pour les dispositifs à courte portée sont recommandées en fonction de l'évaluation de conformité utilisée.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les pays membres de l'UE/AELE, la mise sur le marché et la libre circulation de SRD font l'objet de la directive R&amp;TTE (voir le § 7).</w:t>
      </w:r>
    </w:p>
    <w:p w:rsidR="00CF0581" w:rsidRPr="00BF6B21" w:rsidRDefault="00CF0581" w:rsidP="00CF0581">
      <w:pPr>
        <w:pStyle w:val="Heading1"/>
        <w:rPr>
          <w:rFonts w:asciiTheme="majorBidi" w:hAnsiTheme="majorBidi" w:cstheme="majorBidi"/>
          <w:szCs w:val="24"/>
          <w:lang w:val="fr-CH"/>
        </w:rPr>
      </w:pPr>
      <w:bookmarkStart w:id="479" w:name="_Toc283218341"/>
      <w:bookmarkStart w:id="480" w:name="_Toc287278438"/>
      <w:bookmarkStart w:id="481" w:name="_Toc287279697"/>
      <w:bookmarkStart w:id="482" w:name="_Toc288226005"/>
      <w:bookmarkStart w:id="483" w:name="_Toc288480977"/>
      <w:bookmarkStart w:id="484" w:name="_Toc305146520"/>
      <w:bookmarkStart w:id="485" w:name="_Toc389741879"/>
      <w:bookmarkStart w:id="486" w:name="_Toc389744650"/>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479"/>
      <w:bookmarkEnd w:id="480"/>
      <w:bookmarkEnd w:id="481"/>
      <w:bookmarkEnd w:id="482"/>
      <w:bookmarkEnd w:id="483"/>
      <w:bookmarkEnd w:id="484"/>
      <w:bookmarkEnd w:id="485"/>
      <w:bookmarkEnd w:id="486"/>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SRD fonctionnent en général dans des bandes utilisées en partage et ne sont pas autorisés à causer des brouillages préjudiciables aux autres services de radio</w:t>
      </w:r>
      <w:r w:rsidRPr="00BF6B21">
        <w:rPr>
          <w:rFonts w:asciiTheme="majorBidi" w:hAnsiTheme="majorBidi" w:cstheme="majorBidi"/>
          <w:noProof/>
          <w:szCs w:val="24"/>
          <w:lang w:val="fr-CH"/>
        </w:rPr>
        <w:softHyphen/>
        <w:t>communication.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SRD ne peuvent pas demander à être protégés vis-à-vis des autres services de radiocommunication.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limites des paramètres techniques ne doivent être dépassées par aucune fonction de l'équipement.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rsidR="00CF0581" w:rsidRPr="00BF6B21" w:rsidRDefault="00CF0581" w:rsidP="00CF0581">
      <w:pPr>
        <w:pStyle w:val="Heading1"/>
        <w:rPr>
          <w:rFonts w:asciiTheme="majorBidi" w:hAnsiTheme="majorBidi" w:cstheme="majorBidi"/>
          <w:szCs w:val="24"/>
          <w:lang w:val="fr-CH"/>
        </w:rPr>
      </w:pPr>
      <w:bookmarkStart w:id="487" w:name="_Toc283218342"/>
      <w:bookmarkStart w:id="488" w:name="_Toc287278439"/>
      <w:bookmarkStart w:id="489" w:name="_Toc287279698"/>
      <w:bookmarkStart w:id="490" w:name="_Toc288226006"/>
      <w:bookmarkStart w:id="491" w:name="_Toc288480978"/>
      <w:bookmarkStart w:id="492" w:name="_Toc305146521"/>
      <w:bookmarkStart w:id="493" w:name="_Toc389741880"/>
      <w:bookmarkStart w:id="494" w:name="_Toc389744651"/>
      <w:r w:rsidRPr="00BF6B21">
        <w:rPr>
          <w:rFonts w:asciiTheme="majorBidi" w:hAnsiTheme="majorBidi" w:cstheme="majorBidi"/>
          <w:szCs w:val="24"/>
          <w:lang w:val="fr-CH"/>
        </w:rPr>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directive R&amp;TTE</w:t>
      </w:r>
      <w:bookmarkEnd w:id="487"/>
      <w:bookmarkEnd w:id="488"/>
      <w:bookmarkEnd w:id="489"/>
      <w:bookmarkEnd w:id="490"/>
      <w:bookmarkEnd w:id="491"/>
      <w:bookmarkEnd w:id="492"/>
      <w:bookmarkEnd w:id="493"/>
      <w:bookmarkEnd w:id="49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Dans les pays de l'Union européenne et de l'AELE, la directive concernant les équipements hertziens et les équipements terminaux de télécommunication (R&amp;TTE, </w:t>
      </w:r>
      <w:r w:rsidRPr="00BF6B21">
        <w:rPr>
          <w:rFonts w:asciiTheme="majorBidi" w:hAnsiTheme="majorBidi" w:cstheme="majorBidi"/>
          <w:i/>
          <w:noProof/>
          <w:szCs w:val="24"/>
          <w:lang w:val="fr-CH"/>
        </w:rPr>
        <w:t>radio and telecommunications terminal equipment</w:t>
      </w:r>
      <w:r w:rsidRPr="00BF6B21">
        <w:rPr>
          <w:rFonts w:asciiTheme="majorBidi" w:hAnsiTheme="majorBidi" w:cstheme="majorBidi"/>
          <w:noProof/>
          <w:szCs w:val="24"/>
          <w:lang w:val="fr-CH"/>
        </w:rPr>
        <w:t>) définit désormais les règles applicables à la mise sur le marché et à la mise en service de la plupart des produits utilisant le spectre des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Chaque pays est chargé de transposer les dispositions de la directive R&amp;TTE dans sa législation.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démontrer la conformité à la directive R&amp;TTE, le plus simple pour un fabricant est de se conformer à des normes harmonisées pertinentes qui, pour les aspects relatifs au spectre, sont élaborées par l'</w:t>
      </w:r>
      <w:hyperlink r:id="rId25" w:tgtFrame="_blank" w:history="1">
        <w:r w:rsidRPr="00BF6B21">
          <w:rPr>
            <w:rStyle w:val="Hyperlink"/>
            <w:lang w:val="fr-CH"/>
          </w:rPr>
          <w:t>ETSI</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Une </w:t>
      </w:r>
      <w:hyperlink r:id="rId26" w:tgtFrame="_blank" w:history="1">
        <w:r w:rsidRPr="00BF6B21">
          <w:rPr>
            <w:rStyle w:val="Hyperlink"/>
            <w:lang w:val="fr-CH"/>
          </w:rPr>
          <w:t>procédure de guichet unique</w:t>
        </w:r>
      </w:hyperlink>
      <w:r w:rsidRPr="00BF6B21">
        <w:rPr>
          <w:rFonts w:asciiTheme="majorBidi" w:hAnsiTheme="majorBidi" w:cstheme="majorBidi"/>
          <w:noProof/>
          <w:szCs w:val="24"/>
          <w:lang w:val="fr-CH"/>
        </w:rPr>
        <w:t xml:space="preserve"> permet désormais de notifier simultanément à plusieurs autorités de gestion du spectre l'intention de mettre des équipements sur le marché et ce, par voie électronique.</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On trouvera plus de détails sur la mise en œuvre et l'application de la directive R&amp;TTE à l'adresse</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w:t>
      </w:r>
      <w:hyperlink r:id="rId27" w:history="1">
        <w:r w:rsidRPr="00DC2951">
          <w:rPr>
            <w:rStyle w:val="Hyperlink"/>
            <w:lang w:val="fr-CH"/>
          </w:rPr>
          <w:t>http://ec.europa.eu/enterprise/sectors/rtte/index_en.htm/</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directive est tenue à jour par un comité permanent, le TCAM (comité pour l'évaluation de la conformité et la surveillance du marché des télécommunications).</w:t>
      </w:r>
    </w:p>
    <w:p w:rsidR="00CF0581" w:rsidRPr="00BF6B21" w:rsidRDefault="00CF0581" w:rsidP="00CF0581">
      <w:pPr>
        <w:rPr>
          <w:rFonts w:asciiTheme="majorBidi" w:hAnsiTheme="majorBidi" w:cstheme="majorBidi"/>
          <w:szCs w:val="24"/>
          <w:lang w:val="fr-CH"/>
        </w:rPr>
      </w:pPr>
    </w:p>
    <w:p w:rsidR="00CF0581" w:rsidRPr="00BF6B21" w:rsidRDefault="00CF0581" w:rsidP="00CF0581">
      <w:pPr>
        <w:rPr>
          <w:noProof/>
          <w:lang w:val="fr-CH"/>
        </w:rPr>
      </w:pPr>
      <w:bookmarkStart w:id="495" w:name="_Toc287278441"/>
      <w:bookmarkStart w:id="496" w:name="_Toc287279700"/>
    </w:p>
    <w:p w:rsidR="00CF0581" w:rsidRPr="00BF6B21" w:rsidRDefault="00CF0581" w:rsidP="00CF0581">
      <w:pPr>
        <w:pStyle w:val="AppendixNoTitle"/>
        <w:rPr>
          <w:rFonts w:asciiTheme="majorBidi" w:hAnsiTheme="majorBidi" w:cstheme="majorBidi"/>
          <w:szCs w:val="24"/>
          <w:lang w:val="fr-CH"/>
        </w:rPr>
      </w:pPr>
      <w:bookmarkStart w:id="497" w:name="_Toc288226008"/>
      <w:bookmarkStart w:id="498" w:name="_Toc288480980"/>
      <w:bookmarkStart w:id="499" w:name="_Toc305146522"/>
      <w:bookmarkStart w:id="500" w:name="_Toc389741881"/>
      <w:bookmarkStart w:id="501" w:name="_Toc389744652"/>
      <w:r w:rsidRPr="00BF6B21">
        <w:rPr>
          <w:noProof/>
          <w:lang w:val="fr-CH"/>
        </w:rPr>
        <w:t>Appendice 2</w:t>
      </w:r>
      <w:r w:rsidRPr="00BF6B21">
        <w:rPr>
          <w:noProof/>
          <w:lang w:val="fr-CH"/>
        </w:rPr>
        <w:br/>
        <w:t>à l'Annexe 2</w:t>
      </w:r>
      <w:bookmarkEnd w:id="495"/>
      <w:bookmarkEnd w:id="496"/>
      <w:bookmarkEnd w:id="497"/>
      <w:bookmarkEnd w:id="498"/>
      <w:r w:rsidRPr="00BF6B21">
        <w:rPr>
          <w:noProof/>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(Etats-Unis d'Amérique)</w:t>
      </w:r>
      <w:r w:rsidRPr="00BF6B21">
        <w:rPr>
          <w:rFonts w:asciiTheme="majorBidi" w:hAnsiTheme="majorBidi" w:cstheme="majorBidi"/>
          <w:b w:val="0"/>
          <w:bCs/>
          <w:noProof/>
          <w:sz w:val="24"/>
          <w:szCs w:val="24"/>
          <w:lang w:val="fr-CH"/>
        </w:rPr>
        <w:br/>
      </w:r>
      <w:bookmarkStart w:id="502" w:name="_Toc287278442"/>
      <w:bookmarkStart w:id="503" w:name="_Toc287279701"/>
      <w:bookmarkStart w:id="504" w:name="_Toc288226009"/>
      <w:bookmarkStart w:id="505" w:name="_Toc288480981"/>
      <w:r w:rsidRPr="00BF6B21">
        <w:rPr>
          <w:rFonts w:asciiTheme="majorBidi" w:hAnsiTheme="majorBidi" w:cstheme="majorBidi"/>
          <w:noProof/>
          <w:szCs w:val="24"/>
          <w:lang w:val="fr-CH"/>
        </w:rPr>
        <w:br/>
        <w:t>Précisions concernant les Règles de la FCC relatives aux émetteurs</w:t>
      </w:r>
      <w:r w:rsidRPr="00BF6B21">
        <w:rPr>
          <w:rFonts w:asciiTheme="majorBidi" w:hAnsiTheme="majorBidi" w:cstheme="majorBidi"/>
          <w:noProof/>
          <w:szCs w:val="24"/>
          <w:lang w:val="fr-CH"/>
        </w:rPr>
        <w:br/>
        <w:t>à faible puissance sans licence</w:t>
      </w:r>
      <w:bookmarkEnd w:id="499"/>
      <w:bookmarkEnd w:id="502"/>
      <w:bookmarkEnd w:id="503"/>
      <w:bookmarkEnd w:id="504"/>
      <w:bookmarkEnd w:id="505"/>
      <w:bookmarkEnd w:id="500"/>
      <w:bookmarkEnd w:id="501"/>
    </w:p>
    <w:p w:rsidR="00CF0581" w:rsidRPr="00BF6B21" w:rsidRDefault="00CF0581" w:rsidP="00CF0581">
      <w:pPr>
        <w:pStyle w:val="Heading1"/>
        <w:rPr>
          <w:rFonts w:asciiTheme="majorBidi" w:hAnsiTheme="majorBidi" w:cstheme="majorBidi"/>
          <w:szCs w:val="24"/>
          <w:lang w:val="fr-CH"/>
        </w:rPr>
      </w:pPr>
      <w:bookmarkStart w:id="506" w:name="_Toc283218344"/>
      <w:bookmarkStart w:id="507" w:name="_Toc287278443"/>
      <w:bookmarkStart w:id="508" w:name="_Toc287279702"/>
      <w:bookmarkStart w:id="509" w:name="_Toc288226010"/>
      <w:bookmarkStart w:id="510" w:name="_Toc288480982"/>
      <w:bookmarkStart w:id="511" w:name="_Toc305146523"/>
      <w:bookmarkStart w:id="512" w:name="_Toc389741882"/>
      <w:bookmarkStart w:id="513" w:name="_Toc38974465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506"/>
      <w:bookmarkEnd w:id="507"/>
      <w:bookmarkEnd w:id="508"/>
      <w:bookmarkEnd w:id="509"/>
      <w:bookmarkEnd w:id="510"/>
      <w:bookmarkEnd w:id="511"/>
      <w:bookmarkEnd w:id="512"/>
      <w:bookmarkEnd w:id="51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Conformément à la Partie 15 des Règles, les dispositifs radiofréquence à faible puissance sont autorisés à fonctionner sans qu'une licence doive être obtenue auprès de la Commission et sans qu'une coordination des fréquences ne soit nécessaire.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techniques de la Partie 15 sont telles que la probabilité est faible que ces dispositifs causent des brouillages préjudiciables aux autres utilisateurs du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certaines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procédures de mesure visant à déterminer la conformité des dispositifs fondés sur la Partie 15 aux spécifications techniques sont contenues ou citées dans les règles.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émetteurs à faible puissance sans licence sont utilisés pratiquement partout.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téléphones sans cordon, les interphones de surveillance des bébés, les ouvre-portes de garage, les systèmes hertziens de sécurité à usage privé, les systèmes de verrouillage sans clé des automobiles, les systèmes d'accès hertzien y compris les réseaux locaux radioélectriques et des centaines d'autres types d'équipements électroniques courants reposent sur des émetteurs de ce type pour ce qui est de leur fonctionnement.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Quel que soit l'instant considéré, la plupart des personnes se trouvent à quelques mètres de produits grand public utilisant des émetteurs à faible puissance sans licence.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émetteurs sans licence fonctionnent sur diverses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utiliser ces fréquences en partage avec des émetteurs sous licence et ne sont pas autorisés à causer des brouillages à ces émetteurs.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services primaires et secondaires sous licence sont protégés vis-à-vis des dispositifs fondés sur la Partie 15.</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FCC a des règles visant à limiter les risques de brouillages préjudiciables causés aux émetteurs sous licence par des émetteurs à faible puissance sans licence.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ses règles, la FCC tient compte du fait que les risques de brouillages préjudiciables sont différents selon les types de produits qui incorporent des émetteurs à faible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Ainsi, les Règles de la FCC sont plus restrictives pour les produits les plus susceptibles de causer des brouillages préjudiciables et moins restrictives pour les autres.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version en vigueur de la Partie 15 du document FCC Regulation 47 CFR Ch. est téléchargeable gratuitement depuis le site web de la FCC:</w:t>
      </w:r>
      <w:r w:rsidRPr="00BF6B21">
        <w:rPr>
          <w:rFonts w:asciiTheme="majorBidi" w:hAnsiTheme="majorBidi" w:cstheme="majorBidi"/>
          <w:szCs w:val="24"/>
          <w:lang w:val="fr-CH"/>
        </w:rPr>
        <w:t xml:space="preserve"> </w:t>
      </w:r>
      <w:hyperlink r:id="rId28" w:history="1">
        <w:r w:rsidRPr="00BF6B21">
          <w:rPr>
            <w:rStyle w:val="Hyperlink"/>
            <w:lang w:val="fr-CH"/>
          </w:rPr>
          <w:t>http://www.fcc.gov/oet/info/rules/</w:t>
        </w:r>
      </w:hyperlink>
      <w:r w:rsidRPr="00BF6B21">
        <w:rPr>
          <w:rFonts w:asciiTheme="majorBidi" w:hAnsiTheme="majorBidi" w:cstheme="majorBidi"/>
          <w:noProof/>
          <w:szCs w:val="24"/>
          <w:lang w:val="fr-CH"/>
        </w:rPr>
        <w:t>.</w:t>
      </w:r>
    </w:p>
    <w:p w:rsidR="00CF0581" w:rsidRPr="00BF6B21" w:rsidRDefault="00CF0581" w:rsidP="00CF0581">
      <w:pPr>
        <w:pStyle w:val="Heading1"/>
        <w:rPr>
          <w:rFonts w:asciiTheme="majorBidi" w:hAnsiTheme="majorBidi" w:cstheme="majorBidi"/>
          <w:szCs w:val="24"/>
          <w:lang w:val="fr-CH"/>
        </w:rPr>
      </w:pPr>
      <w:bookmarkStart w:id="514" w:name="_Toc283218345"/>
      <w:bookmarkStart w:id="515" w:name="_Toc287278444"/>
      <w:bookmarkStart w:id="516" w:name="_Toc287279703"/>
      <w:bookmarkStart w:id="517" w:name="_Toc288226011"/>
      <w:bookmarkStart w:id="518" w:name="_Toc288480983"/>
      <w:bookmarkStart w:id="519" w:name="_Toc305146524"/>
      <w:bookmarkStart w:id="520" w:name="_Toc389741883"/>
      <w:bookmarkStart w:id="521" w:name="_Toc38974465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à faible puissance sans licence – Approche générale</w:t>
      </w:r>
      <w:bookmarkEnd w:id="514"/>
      <w:bookmarkEnd w:id="515"/>
      <w:bookmarkEnd w:id="516"/>
      <w:bookmarkEnd w:id="517"/>
      <w:bookmarkEnd w:id="518"/>
      <w:bookmarkEnd w:id="519"/>
      <w:bookmarkEnd w:id="520"/>
      <w:bookmarkEnd w:id="52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termes émetteur à faible puissance, émetteur à faible puissance sans licence et émetteur fondé sur la Partie 15 désignent tous la même chose: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sans licence qui respecte les règles de la Partie 15 des Règles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fondés sur la Partie 15 utilisent une puissance très faible, le plus souvent inférieure à un milliwatt.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sont sans licence car leurs utilisateurs ne sont pas tenus d'obtenir une licence auprès de la FCC pour les utiliser.</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 utilisateur n'a pas besoin d'obtenir une licence pour utiliser un émetteur fondé sur la Partie 15, mais une autorisation de la FCC est nécessaire pour pouvoir importer légalement ou commercialiser un émetteur aux Etats-Unis d'Amérique.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exigence contribue à garantir que les émetteurs fondés sur la Partie 15 respectent les normes techniques de la Commission et qu'il est donc peu probable que ces émetteurs causent des brouillages aux systèmes de radiocommunication autorisés.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D'un point de vue réglementaire, les émetteurs fondés sur la Partie 15 ne sont pas protégés contre les brouillages.</w:t>
      </w:r>
    </w:p>
    <w:p w:rsidR="00CF0581" w:rsidRPr="00BF6B21" w:rsidRDefault="00CF0581" w:rsidP="00CF0581">
      <w:pPr>
        <w:pStyle w:val="Heading1"/>
        <w:rPr>
          <w:rFonts w:asciiTheme="majorBidi" w:hAnsiTheme="majorBidi" w:cstheme="majorBidi"/>
          <w:szCs w:val="24"/>
          <w:lang w:val="fr-CH"/>
        </w:rPr>
      </w:pPr>
      <w:bookmarkStart w:id="522" w:name="_Toc283218346"/>
      <w:bookmarkStart w:id="523" w:name="_Toc287278445"/>
      <w:bookmarkStart w:id="524" w:name="_Toc287279704"/>
      <w:bookmarkStart w:id="525" w:name="_Toc288226012"/>
      <w:bookmarkStart w:id="526" w:name="_Toc288480984"/>
      <w:bookmarkStart w:id="527" w:name="_Toc305146525"/>
      <w:bookmarkStart w:id="528" w:name="_Toc389741884"/>
      <w:bookmarkStart w:id="529" w:name="_Toc389744655"/>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Liste de définitions</w:t>
      </w:r>
      <w:bookmarkEnd w:id="522"/>
      <w:bookmarkEnd w:id="523"/>
      <w:bookmarkEnd w:id="524"/>
      <w:bookmarkEnd w:id="525"/>
      <w:bookmarkEnd w:id="526"/>
      <w:bookmarkEnd w:id="527"/>
      <w:bookmarkEnd w:id="528"/>
      <w:bookmarkEnd w:id="52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Dispositif de télémesure biomédicale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pour transmettre des mesures de phénomènes biomédicaux humains ou animaux à un récepteur.</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Equipement de localisation de câble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de façon intermittente par des opérateurs compétents pour localiser des câbles, lignes ou tuyaux enterrés et des structures ou des éléments analogues.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 qui est du fonctionnement, on effectue un couplage par signal radiofréquence avec le câble, le tuyau, etc. et on utilise un récepteur pour détecter la localisation de la structure ou de l'élément.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Système à courant porteur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ou partie de système, qui transmet de l'énergie radiofréquence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Système téléphonique sans cordon</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puis transmises sur le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réseau téléphonique commuté sont transmises par la station de base au poste mobile.</w:t>
      </w:r>
    </w:p>
    <w:p w:rsidR="00CF0581" w:rsidRPr="00BF6B21" w:rsidRDefault="00CF0581" w:rsidP="00CF0581">
      <w:pPr>
        <w:pStyle w:val="Note"/>
        <w:rPr>
          <w:lang w:val="fr-CH"/>
        </w:rPr>
      </w:pPr>
      <w:r w:rsidRPr="00BF6B21">
        <w:rPr>
          <w:lang w:val="fr-CH"/>
        </w:rPr>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Capteur de perturbation de champ</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Dispositif qui établit un champ radiofréquence en son voisinage et détecte les modifications de ce champ résultant du mouvement de personnes ou d'objets dans la zone correspondant à sa portée.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Brouillage préjudiciable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Système de protection de périmètre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Capteur de perturbation de champ qui emploie des lignes de transmission radiofréquence comme source rayonnante.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lignes de transmission radiofréquence sont installées de telle sorte que le système puisse détecter tout mouvement dans la zone protégée.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Rayonnement non essentiel</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Rayonnement sur une ou des fréquences situées en dehors de la largeur de bande nécessaire et dont le niveau peut être réduit sans affecter la transmission de l'information correspondante.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rayonnements non essentiels comprennent les rayonnements harmoniques, les rayonnements parasites, les produits d'intermodulation et de conversion de fréquence, à l'exclusion des émissions hors bande.</w:t>
      </w:r>
    </w:p>
    <w:p w:rsidR="00CF0581" w:rsidRPr="00BF6B21" w:rsidRDefault="00CF0581" w:rsidP="00CF0581">
      <w:pPr>
        <w:pStyle w:val="Heading1"/>
        <w:rPr>
          <w:rFonts w:asciiTheme="majorBidi" w:hAnsiTheme="majorBidi" w:cstheme="majorBidi"/>
          <w:szCs w:val="24"/>
          <w:lang w:val="fr-CH"/>
        </w:rPr>
      </w:pPr>
      <w:bookmarkStart w:id="530" w:name="_Toc283218347"/>
      <w:bookmarkStart w:id="531" w:name="_Toc287278446"/>
      <w:bookmarkStart w:id="532" w:name="_Toc287279705"/>
      <w:bookmarkStart w:id="533" w:name="_Toc288226013"/>
      <w:bookmarkStart w:id="534" w:name="_Toc288480985"/>
      <w:bookmarkStart w:id="535" w:name="_Toc305146526"/>
      <w:bookmarkStart w:id="536" w:name="_Toc389741885"/>
      <w:bookmarkStart w:id="537" w:name="_Toc389744656"/>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techniques</w:t>
      </w:r>
      <w:bookmarkEnd w:id="530"/>
      <w:bookmarkEnd w:id="531"/>
      <w:bookmarkEnd w:id="532"/>
      <w:bookmarkEnd w:id="533"/>
      <w:bookmarkEnd w:id="534"/>
      <w:bookmarkEnd w:id="535"/>
      <w:bookmarkEnd w:id="536"/>
      <w:bookmarkEnd w:id="537"/>
    </w:p>
    <w:p w:rsidR="00CF0581" w:rsidRPr="00BF6B21" w:rsidRDefault="00CF0581" w:rsidP="00CF0581">
      <w:pPr>
        <w:pStyle w:val="Heading2"/>
        <w:rPr>
          <w:rFonts w:asciiTheme="majorBidi" w:hAnsiTheme="majorBidi" w:cstheme="majorBidi"/>
          <w:szCs w:val="24"/>
          <w:lang w:val="fr-CH"/>
        </w:rPr>
      </w:pPr>
      <w:bookmarkStart w:id="538" w:name="_Toc283218348"/>
      <w:bookmarkStart w:id="539" w:name="_Toc287278447"/>
      <w:bookmarkStart w:id="540" w:name="_Toc287279706"/>
      <w:bookmarkStart w:id="541" w:name="_Toc288226014"/>
      <w:bookmarkStart w:id="542" w:name="_Toc288480986"/>
      <w:bookmarkStart w:id="543" w:name="_Toc305146527"/>
      <w:bookmarkStart w:id="544" w:name="_Toc389741886"/>
      <w:bookmarkStart w:id="545" w:name="_Toc389744657"/>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conduction</w:t>
      </w:r>
      <w:bookmarkEnd w:id="538"/>
      <w:bookmarkEnd w:id="539"/>
      <w:bookmarkEnd w:id="540"/>
      <w:bookmarkEnd w:id="541"/>
      <w:bookmarkEnd w:id="542"/>
      <w:bookmarkEnd w:id="543"/>
      <w:bookmarkEnd w:id="544"/>
      <w:bookmarkEnd w:id="54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émetteurs fondés sur la Partie 15 qui obtiennent de l'énergie à partir des lignes électriques sont assujettis à des normes sur les émissions par conduction, normes qui limitent la quantité d'énergie radiofréquence que ces émetteurs peuvent conduire à nouveau sur les lignes considérées dans la bande 450 kHz-30 MHz.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limite est de 250 µV.</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exception aux spécifications relatives aux émissions par conduction est faite pour les systèmes à courant porteur.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systèmes ne sont assujettis à aucune limite des émissions par conduction sauf s'ils produisent des émissions (fondamentales ou harmoniques) dans la bande 535-1 705 kHz qui ne sont pas destinées à être reçues par des récepteurs de radiodiffusion en modulation d'amplitude standards, auquel cas ils sont assujettis à une limite de 1 000 µV.</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systèmes à courant porteur ne sont pas assujettis, pour la plupart, aux limites des émissions par conduction mais ils restent assujettis aux limites des émissions par rayonnement.</w:t>
      </w:r>
    </w:p>
    <w:p w:rsidR="00CF0581" w:rsidRPr="00BF6B21" w:rsidRDefault="00CF0581" w:rsidP="00CF0581">
      <w:pPr>
        <w:pStyle w:val="Heading2"/>
        <w:rPr>
          <w:rFonts w:asciiTheme="majorBidi" w:hAnsiTheme="majorBidi" w:cstheme="majorBidi"/>
          <w:szCs w:val="24"/>
          <w:lang w:val="fr-CH"/>
        </w:rPr>
      </w:pPr>
      <w:bookmarkStart w:id="546" w:name="_Toc283218349"/>
      <w:bookmarkStart w:id="547" w:name="_Toc287278448"/>
      <w:bookmarkStart w:id="548" w:name="_Toc287279707"/>
      <w:bookmarkStart w:id="549" w:name="_Toc288226015"/>
      <w:bookmarkStart w:id="550" w:name="_Toc288480987"/>
      <w:bookmarkStart w:id="551" w:name="_Toc305146528"/>
      <w:bookmarkStart w:id="552" w:name="_Toc389741887"/>
      <w:bookmarkStart w:id="553" w:name="_Toc389744658"/>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rayonnement</w:t>
      </w:r>
      <w:bookmarkEnd w:id="546"/>
      <w:bookmarkEnd w:id="547"/>
      <w:bookmarkEnd w:id="548"/>
      <w:bookmarkEnd w:id="549"/>
      <w:bookmarkEnd w:id="550"/>
      <w:bookmarkEnd w:id="551"/>
      <w:bookmarkEnd w:id="552"/>
      <w:bookmarkEnd w:id="55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 § 15.209 contient des limites générales des émissions par rayonnement (intensité de signal) qui s'appliquent à tous les émetteurs fondés sur la Partie 15 utilisant des fréquences égales ou supérieures à 9 kHz.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il existe un certain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 l'exception des transmissions intermittentes et périodiques et des dispositifs de télémesure biomédicale, les émetteurs fondés sur la Partie 15 ne sont pas autorisés à fonctionner dans les bandes attribuées à la radiodiffusion télévisuelle.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Des dispositions spéciales ont été prises dans les règles de la Partie 15 pour certains types d'émetteurs qui nécessitent, à certaines fréquences, une intensité de signal plus forte que ce que les limites générales des émissions par rayonnement permettent.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dispositions ont par exemple été prises pour les téléphones sans cordon, les dispositifs d'assistance auditive et les capteurs de perturbation de champ.</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spécifie la limite des émissions pour chaque type d'utilisation et le type de détecteur utilisé pour mesurer les émissions (moyenne avec une limite de crête, «A», ou quasi</w:t>
      </w:r>
      <w:r w:rsidRPr="00BF6B21">
        <w:rPr>
          <w:rFonts w:asciiTheme="majorBidi" w:hAnsiTheme="majorBidi" w:cstheme="majorBidi"/>
          <w:noProof/>
          <w:szCs w:val="24"/>
          <w:lang w:val="fr-CH"/>
        </w:rPr>
        <w:noBreakHyphen/>
        <w:t>crête, «Q»).</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Lorsqu'on spécifie une limite de puissance d'émetteur et non une limite d'émission, aucun détecteur d'émission n'est spécifié.</w:t>
      </w: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10</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841"/>
        <w:gridCol w:w="2693"/>
      </w:tblGrid>
      <w:tr w:rsidR="00CF0581" w:rsidRPr="00BF6B21" w:rsidTr="007665C9">
        <w:trPr>
          <w:jc w:val="center"/>
        </w:trPr>
        <w:tc>
          <w:tcPr>
            <w:tcW w:w="249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41"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(µV/m)</w:t>
            </w:r>
          </w:p>
        </w:tc>
        <w:tc>
          <w:tcPr>
            <w:tcW w:w="2693"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Distance de mesure </w:t>
            </w:r>
            <w:r w:rsidRPr="00BF6B21">
              <w:rPr>
                <w:rFonts w:asciiTheme="majorBidi" w:hAnsiTheme="majorBidi" w:cstheme="majorBidi"/>
                <w:noProof/>
                <w:szCs w:val="24"/>
                <w:lang w:val="fr-CH"/>
              </w:rPr>
              <w:br/>
              <w:t>(m)</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jc w:val="center"/>
        </w:trPr>
        <w:tc>
          <w:tcPr>
            <w:tcW w:w="249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960</w:t>
            </w:r>
          </w:p>
        </w:tc>
        <w:tc>
          <w:tcPr>
            <w:tcW w:w="284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693"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0581" w:rsidRPr="00BF6B21" w:rsidRDefault="00CF0581" w:rsidP="00CF0581">
      <w:pPr>
        <w:pStyle w:val="Tablefin"/>
        <w:rPr>
          <w:noProof/>
          <w:lang w:val="fr-CH"/>
        </w:rPr>
      </w:pPr>
    </w:p>
    <w:p w:rsidR="00CF0581" w:rsidRPr="00BF6B21" w:rsidRDefault="00CF0581" w:rsidP="00CF0581">
      <w:pPr>
        <w:rPr>
          <w:lang w:val="fr-CH"/>
        </w:rPr>
      </w:pPr>
      <w:r w:rsidRPr="00BF6B21">
        <w:rPr>
          <w:noProof/>
          <w:lang w:val="fr-CH"/>
        </w:rPr>
        <w:t>Le Tableau 1</w:t>
      </w:r>
      <w:r>
        <w:rPr>
          <w:noProof/>
          <w:lang w:val="fr-CH"/>
        </w:rPr>
        <w:t>1</w:t>
      </w:r>
      <w:r w:rsidRPr="00BF6B21">
        <w:rPr>
          <w:noProof/>
          <w:lang w:val="fr-CH"/>
        </w:rPr>
        <w:t xml:space="preserve"> contient des exceptions ou des exclusions (détaillées) par rapport aux limites générales.</w:t>
      </w:r>
      <w:r w:rsidRPr="00BF6B21">
        <w:rPr>
          <w:lang w:val="fr-CH"/>
        </w:rPr>
        <w:t xml:space="preserve"> </w:t>
      </w:r>
      <w:r w:rsidRPr="00BF6B21">
        <w:rPr>
          <w:noProof/>
          <w:lang w:val="fr-CH"/>
        </w:rPr>
        <w:t>Dans les autres cas, on peut continuer à utiliser les limites générales.</w:t>
      </w:r>
    </w:p>
    <w:p w:rsidR="00CF0581" w:rsidRPr="00BF6B21" w:rsidRDefault="00CF0581" w:rsidP="00CF0581">
      <w:pPr>
        <w:pStyle w:val="TableNo"/>
        <w:rPr>
          <w:lang w:val="fr-CH"/>
        </w:rPr>
      </w:pPr>
      <w:r>
        <w:rPr>
          <w:lang w:val="fr-CH"/>
        </w:rPr>
        <w:t>TABLEAU 11</w:t>
      </w:r>
    </w:p>
    <w:p w:rsidR="00CF0581" w:rsidRPr="00BF6B21" w:rsidRDefault="00CF0581" w:rsidP="00CF0581">
      <w:pPr>
        <w:pStyle w:val="Tabletitle"/>
        <w:rPr>
          <w:lang w:val="fr-CH"/>
        </w:rPr>
      </w:pPr>
      <w:r w:rsidRPr="00BF6B21">
        <w:rPr>
          <w:lang w:val="fr-CH"/>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9-45 kHz</w:t>
            </w:r>
          </w:p>
        </w:tc>
        <w:tc>
          <w:tcPr>
            <w:tcW w:w="2818"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10 W de puissance de crête de sortie</w:t>
            </w:r>
          </w:p>
        </w:tc>
        <w:tc>
          <w:tcPr>
            <w:tcW w:w="1691" w:type="dxa"/>
          </w:tcPr>
          <w:p w:rsidR="00CF0581" w:rsidRPr="00BF6B21" w:rsidRDefault="00CF0581" w:rsidP="007665C9">
            <w:pPr>
              <w:pStyle w:val="Tabletext"/>
              <w:keepNext/>
              <w:keepLines/>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45-101,4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marqueur électronique d'entreprise téléphonique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23,7 µV/m à 300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101,4-160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160-190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d'entrée dans le dernier étage radiofréquence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190-490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510-525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CF0581" w:rsidRPr="00BF6B21" w:rsidRDefault="00CF0581" w:rsidP="007665C9">
            <w:pPr>
              <w:pStyle w:val="Tabletext"/>
              <w:rPr>
                <w:rFonts w:asciiTheme="majorBidi" w:hAnsiTheme="majorBidi" w:cstheme="majorBidi"/>
                <w:szCs w:val="24"/>
                <w:lang w:val="fr-CH"/>
              </w:rPr>
            </w:pPr>
          </w:p>
        </w:tc>
      </w:tr>
    </w:tbl>
    <w:p w:rsidR="00CF0581" w:rsidRPr="00BF6B21" w:rsidRDefault="00CF0581" w:rsidP="00CF0581">
      <w:pPr>
        <w:pStyle w:val="TableNo"/>
        <w:rPr>
          <w:lang w:val="fr-CH"/>
        </w:rPr>
      </w:pPr>
      <w:r w:rsidRPr="00BF6B21">
        <w:rPr>
          <w:lang w:val="fr-CH"/>
        </w:rPr>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525-1 705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d'entrée dans le dernier étage radiofréquence</w:t>
            </w:r>
          </w:p>
        </w:tc>
        <w:tc>
          <w:tcPr>
            <w:tcW w:w="1691" w:type="dxa"/>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sur les campus des établissements d'enseignement</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000/</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 xml:space="preserve">(kHz) </w:t>
            </w:r>
            <w:r w:rsidRPr="00BF6B21">
              <w:rPr>
                <w:rFonts w:asciiTheme="majorBidi" w:hAnsiTheme="majorBidi" w:cstheme="majorBidi"/>
                <w:noProof/>
                <w:szCs w:val="24"/>
                <w:lang w:val="fr-CH"/>
              </w:rPr>
              <w:t>µ</w:t>
            </w:r>
            <w:r w:rsidRPr="00BF6B21">
              <w:rPr>
                <w:rFonts w:asciiTheme="majorBidi" w:hAnsiTheme="majorBidi" w:cstheme="majorBidi"/>
                <w:szCs w:val="24"/>
                <w:lang w:val="fr-CH"/>
              </w:rPr>
              <w:t>V/m à 30 m à l'extérieur de la frontière du campus</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à courant porteur et par câbles coaxiaux avec perte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47 715/</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(kHz) m du câble</w:t>
            </w:r>
          </w:p>
        </w:tc>
        <w:tc>
          <w:tcPr>
            <w:tcW w:w="1691" w:type="dxa"/>
            <w:tcBorders>
              <w:top w:val="nil"/>
            </w:tcBorders>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1,705-10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 10% de la fréquence centrale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&lt; 10% de la fréquence centrale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30 m ou largeur de bande en (kHz)/</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(MHz)</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dans le cadre de 15.225</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15.227</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protection de périmètre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val="restart"/>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2818" w:type="dxa"/>
          </w:tcPr>
          <w:p w:rsidR="00CF0581" w:rsidRPr="00BF6B21" w:rsidRDefault="00CF0581" w:rsidP="007665C9">
            <w:pPr>
              <w:pStyle w:val="Tabletext"/>
              <w:jc w:val="left"/>
              <w:rPr>
                <w:rFonts w:asciiTheme="majorBidi" w:hAnsiTheme="majorBidi" w:cstheme="majorBidi"/>
                <w:szCs w:val="24"/>
                <w:lang w:val="fr-CH"/>
              </w:rPr>
            </w:pP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48,75-49,51 MHz</w:t>
            </w:r>
          </w:p>
        </w:tc>
        <w:tc>
          <w:tcPr>
            <w:tcW w:w="2818" w:type="dxa"/>
          </w:tcPr>
          <w:p w:rsidR="00CF0581" w:rsidRPr="00BF6B21" w:rsidRDefault="00CF0581" w:rsidP="007665C9">
            <w:pPr>
              <w:pStyle w:val="Tabletext"/>
              <w:jc w:val="left"/>
              <w:rPr>
                <w:rFonts w:asciiTheme="majorBidi" w:hAnsiTheme="majorBidi" w:cstheme="majorBidi"/>
                <w:szCs w:val="24"/>
                <w:lang w:val="fr-CH"/>
              </w:rPr>
            </w:pP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49,66-49,82 MHz</w:t>
            </w:r>
          </w:p>
        </w:tc>
        <w:tc>
          <w:tcPr>
            <w:tcW w:w="2818" w:type="dxa"/>
          </w:tcPr>
          <w:p w:rsidR="00CF0581" w:rsidRPr="00BF6B21" w:rsidRDefault="00CF0581" w:rsidP="007665C9">
            <w:pPr>
              <w:pStyle w:val="Tabletext"/>
              <w:jc w:val="left"/>
              <w:rPr>
                <w:rFonts w:asciiTheme="majorBidi" w:hAnsiTheme="majorBidi" w:cstheme="majorBidi"/>
                <w:szCs w:val="24"/>
                <w:lang w:val="fr-CH"/>
              </w:rPr>
            </w:pP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49,82-49,9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15.235</w:t>
            </w: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vMerge/>
            <w:tcBorders>
              <w:bottom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49,9-50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CF0581" w:rsidRPr="00BF6B21" w:rsidRDefault="00CF0581" w:rsidP="007665C9">
            <w:pPr>
              <w:pStyle w:val="Tabletext"/>
              <w:jc w:val="left"/>
              <w:rPr>
                <w:rFonts w:asciiTheme="majorBidi" w:hAnsiTheme="majorBidi" w:cstheme="majorBidi"/>
                <w:szCs w:val="24"/>
                <w:lang w:val="fr-CH"/>
              </w:rPr>
            </w:pP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systèmes de protection de périmètre non résidentiels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bl>
    <w:p w:rsidR="00CF0581" w:rsidRPr="00BF6B21" w:rsidRDefault="00CF0581" w:rsidP="00CF0581">
      <w:pPr>
        <w:pStyle w:val="TableNo"/>
        <w:rPr>
          <w:lang w:val="fr-CH"/>
        </w:rPr>
      </w:pPr>
      <w:r>
        <w:rPr>
          <w:lang w:val="fr-CH"/>
        </w:rPr>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d'assistance auditive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691" w:type="dxa"/>
            <w:vMerge w:val="restart"/>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15.239 (largeur de bande ≤ 200 kHz)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bl>
    <w:p w:rsidR="00CF0581" w:rsidRPr="00BF6B21" w:rsidRDefault="00CF0581" w:rsidP="00CF0581">
      <w:pPr>
        <w:pStyle w:val="TableNo"/>
        <w:rPr>
          <w:lang w:val="fr-CH"/>
        </w:rPr>
      </w:pPr>
      <w:r>
        <w:rPr>
          <w:lang w:val="fr-CH"/>
        </w:rPr>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pacing w:val="-4"/>
                <w:szCs w:val="24"/>
                <w:lang w:val="fr-CH"/>
              </w:rPr>
            </w:pPr>
            <w:r w:rsidRPr="00BF6B21">
              <w:rPr>
                <w:rFonts w:asciiTheme="majorBidi" w:hAnsiTheme="majorBidi" w:cstheme="majorBidi"/>
                <w:noProof/>
                <w:spacing w:val="-4"/>
                <w:szCs w:val="24"/>
                <w:lang w:val="fr-CH"/>
              </w:rPr>
              <w:t>150,05-156,52475</w:t>
            </w:r>
            <w:r w:rsidRPr="00BF6B21">
              <w:rPr>
                <w:rFonts w:asciiTheme="majorBidi" w:hAnsiTheme="majorBidi" w:cstheme="majorBidi"/>
                <w:noProof/>
                <w:szCs w:val="24"/>
                <w:lang w:val="fr-CH"/>
              </w:rPr>
              <w:t xml:space="preserve">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156,52525-156,7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216-240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410-470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CF0581" w:rsidRPr="00BF6B21" w:rsidRDefault="00CF0581" w:rsidP="00CF0581">
      <w:pPr>
        <w:pStyle w:val="TableNo"/>
        <w:rPr>
          <w:lang w:val="fr-CH"/>
        </w:rPr>
      </w:pPr>
      <w:r w:rsidRPr="00BF6B21">
        <w:rPr>
          <w:lang w:val="fr-CH"/>
        </w:rPr>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818" w:type="dxa"/>
          </w:tcPr>
          <w:p w:rsidR="00CF0581" w:rsidRPr="00BF6B21" w:rsidRDefault="00CF0581" w:rsidP="007665C9">
            <w:pPr>
              <w:pStyle w:val="Tabletext"/>
              <w:jc w:val="left"/>
              <w:rPr>
                <w:rFonts w:asciiTheme="majorBidi" w:hAnsiTheme="majorBidi" w:cstheme="majorBidi"/>
                <w:szCs w:val="24"/>
                <w:lang w:val="fr-CH"/>
              </w:rPr>
            </w:pPr>
            <w:bookmarkStart w:id="554" w:name="OLE_LINK2"/>
            <w:bookmarkStart w:id="555" w:name="OLE_LINK3"/>
            <w:r w:rsidRPr="00BF6B21">
              <w:rPr>
                <w:rFonts w:asciiTheme="majorBidi" w:hAnsiTheme="majorBidi" w:cstheme="majorBidi"/>
                <w:szCs w:val="24"/>
                <w:lang w:val="fr-CH"/>
              </w:rPr>
              <w:t>Exclusivement des signaux de commande intermittents</w:t>
            </w:r>
            <w:bookmarkEnd w:id="554"/>
            <w:bookmarkEnd w:id="555"/>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 pour les hôpitaux</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806-890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902-928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CF0581" w:rsidRPr="00BF6B21" w:rsidTr="007665C9">
        <w:trPr>
          <w:jc w:val="center"/>
        </w:trPr>
        <w:tc>
          <w:tcPr>
            <w:tcW w:w="2312" w:type="dxa"/>
            <w:tcBorders>
              <w:top w:val="nil"/>
              <w:bottom w:val="nil"/>
            </w:tcBorders>
          </w:tcPr>
          <w:p w:rsidR="00CF0581" w:rsidRPr="00BF6B21" w:rsidRDefault="00CF0581" w:rsidP="007665C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CF0581" w:rsidRPr="00BF6B21" w:rsidRDefault="00CF0581" w:rsidP="00CF0581">
      <w:pPr>
        <w:pStyle w:val="TableNo"/>
        <w:rPr>
          <w:lang w:val="fr-CH"/>
        </w:rPr>
      </w:pPr>
      <w:r>
        <w:rPr>
          <w:lang w:val="fr-CH"/>
        </w:rPr>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d'une substance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940-960 MHz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1,91-1,92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1,92-1,93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isochrones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bottom w:val="nil"/>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2,3-2,31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F0581" w:rsidRPr="00BF6B21" w:rsidRDefault="00CF0581" w:rsidP="00CF0581">
      <w:pPr>
        <w:pStyle w:val="TableNo"/>
        <w:rPr>
          <w:lang w:val="fr-CH"/>
        </w:rPr>
      </w:pPr>
      <w:r w:rsidRPr="00BF6B21">
        <w:rPr>
          <w:lang w:val="fr-CH"/>
        </w:rPr>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2,39-2,4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2,4-2,435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2,435-2,465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2,465-2,4835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2,5-2,655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2,9-3,26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3 000 µV/m par MHz de largeur de bande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3,267-3,332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3,339-3,3458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F0581" w:rsidRPr="00BF6B21" w:rsidRDefault="00CF0581" w:rsidP="00CF0581">
      <w:pPr>
        <w:pStyle w:val="TableNo"/>
        <w:rPr>
          <w:lang w:val="fr-CH"/>
        </w:rPr>
      </w:pPr>
      <w:r w:rsidRPr="00BF6B21">
        <w:rPr>
          <w:lang w:val="fr-CH"/>
        </w:rPr>
        <w:t>TABLEAU 1</w:t>
      </w:r>
      <w:r>
        <w:rPr>
          <w:lang w:val="fr-CH"/>
        </w:rPr>
        <w:t>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3,358-3,6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4,4-4,5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 l'intérieur seulement. Puissance de sortie: la plus petite des valeurs suivantes: 50 mW ou 4 dBm + 10 log B (où B = largeur de bande à 26 dB (MHz)) </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5,46-5,725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5,725-5,825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l'infrastructure de l'information</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1 W ou 17 dBm + 10 log B (où B = largeur de bande à 26 dB (MHz))</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5,725-5,785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F0581" w:rsidRPr="00BF6B21" w:rsidRDefault="00CF0581" w:rsidP="00CF0581">
      <w:pPr>
        <w:pStyle w:val="TableNo"/>
        <w:rPr>
          <w:lang w:val="fr-CH"/>
        </w:rPr>
      </w:pPr>
      <w:r>
        <w:rPr>
          <w:lang w:val="fr-CH"/>
        </w:rPr>
        <w:t>TABLEAU 11</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5,785-5,815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500 000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50 000 µV/m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5,815-5,85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5,85-5,875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5,875-7,25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7,75-8,025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8,5-9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9,2-9,3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9,5-10,5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10,5-10,55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bottom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10,55-10,6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12,7-13,25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F0581" w:rsidRPr="00BF6B21" w:rsidRDefault="00CF0581" w:rsidP="00CF0581">
      <w:pPr>
        <w:pStyle w:val="TableNo"/>
        <w:rPr>
          <w:lang w:val="fr-CH"/>
        </w:rPr>
      </w:pPr>
      <w:r w:rsidRPr="00BF6B21">
        <w:rPr>
          <w:lang w:val="fr-CH"/>
        </w:rPr>
        <w:t>TABLEAU 1</w:t>
      </w:r>
      <w:r>
        <w:rPr>
          <w:lang w:val="fr-CH"/>
        </w:rPr>
        <w:t>1</w:t>
      </w:r>
      <w:r w:rsidRPr="00BF6B21">
        <w:rPr>
          <w:lang w:val="fr-CH"/>
        </w:rPr>
        <w:t xml:space="preserve"> (</w:t>
      </w:r>
      <w:r w:rsidRPr="00BF6B21">
        <w:rPr>
          <w:i/>
          <w:iCs/>
          <w:lang w:val="fr-CH"/>
        </w:rPr>
        <w:t>fin</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F0581" w:rsidRPr="00BF6B21" w:rsidTr="007665C9">
        <w:trPr>
          <w:jc w:val="center"/>
        </w:trPr>
        <w:tc>
          <w:tcPr>
            <w:tcW w:w="231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13,4-14,47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14,5-15,35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16,2-17,7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21,4-22,01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23,12-23,6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24-24,075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24,075-24,175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2 500 000</w:t>
            </w:r>
            <w:r w:rsidRPr="00BF6B21">
              <w:rPr>
                <w:rFonts w:asciiTheme="majorBidi" w:hAnsiTheme="majorBidi" w:cstheme="majorBidi"/>
                <w:szCs w:val="24"/>
                <w:lang w:val="fr-CH"/>
              </w:rPr>
              <w:t></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24,175-24,25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24,25-31,2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31,8-36,43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bottom w:val="nil"/>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36,5-38,6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Borders>
              <w:top w:val="nil"/>
            </w:tcBorders>
          </w:tcPr>
          <w:p w:rsidR="00CF0581" w:rsidRPr="00BF6B21" w:rsidRDefault="00CF0581" w:rsidP="007665C9">
            <w:pPr>
              <w:pStyle w:val="Tabletext"/>
              <w:jc w:val="left"/>
              <w:rPr>
                <w:rFonts w:asciiTheme="majorBidi" w:hAnsiTheme="majorBidi" w:cstheme="majorBidi"/>
                <w:szCs w:val="24"/>
                <w:lang w:val="fr-CH"/>
              </w:rPr>
            </w:pP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31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57-64 GHz</w:t>
            </w:r>
          </w:p>
        </w:tc>
        <w:tc>
          <w:tcPr>
            <w:tcW w:w="281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d'aéronef, pas de satellite, pas de capteur de perturbation de champ (avec une exception fixe caractérisée)</w:t>
            </w:r>
          </w:p>
        </w:tc>
        <w:tc>
          <w:tcPr>
            <w:tcW w:w="281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Variable</w:t>
            </w:r>
          </w:p>
        </w:tc>
        <w:tc>
          <w:tcPr>
            <w:tcW w:w="169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231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CF0581" w:rsidRPr="00BF6B21" w:rsidRDefault="00CF0581" w:rsidP="007665C9">
            <w:pPr>
              <w:pStyle w:val="Tabletext"/>
              <w:rPr>
                <w:rFonts w:asciiTheme="majorBidi" w:hAnsiTheme="majorBidi" w:cstheme="majorBidi"/>
                <w:szCs w:val="24"/>
                <w:lang w:val="fr-CH"/>
              </w:rPr>
            </w:pPr>
          </w:p>
        </w:tc>
      </w:tr>
    </w:tbl>
    <w:p w:rsidR="00CF0581" w:rsidRPr="00BF6B21" w:rsidRDefault="00CF0581" w:rsidP="00CF0581">
      <w:pPr>
        <w:pStyle w:val="Tablefin"/>
        <w:rPr>
          <w:lang w:val="fr-CH"/>
        </w:rPr>
      </w:pPr>
      <w:bookmarkStart w:id="556" w:name="_Toc283218350"/>
      <w:bookmarkStart w:id="557" w:name="_Toc287278449"/>
      <w:bookmarkStart w:id="558" w:name="_Toc287279708"/>
    </w:p>
    <w:p w:rsidR="00CF0581" w:rsidRPr="00BF6B21" w:rsidRDefault="00CF0581" w:rsidP="00CF0581">
      <w:pPr>
        <w:pStyle w:val="Heading1"/>
        <w:rPr>
          <w:rFonts w:asciiTheme="majorBidi" w:hAnsiTheme="majorBidi" w:cstheme="majorBidi"/>
          <w:szCs w:val="24"/>
          <w:lang w:val="fr-CH"/>
        </w:rPr>
      </w:pPr>
      <w:bookmarkStart w:id="559" w:name="_Toc288226016"/>
      <w:bookmarkStart w:id="560" w:name="_Toc288480988"/>
      <w:bookmarkStart w:id="561" w:name="_Toc305146529"/>
      <w:bookmarkStart w:id="562" w:name="_Toc389741888"/>
      <w:bookmarkStart w:id="563" w:name="_Toc389744659"/>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d'antenne</w:t>
      </w:r>
      <w:bookmarkEnd w:id="556"/>
      <w:bookmarkEnd w:id="557"/>
      <w:bookmarkEnd w:id="558"/>
      <w:bookmarkEnd w:id="559"/>
      <w:bookmarkEnd w:id="560"/>
      <w:bookmarkEnd w:id="561"/>
      <w:bookmarkEnd w:id="562"/>
      <w:bookmarkEnd w:id="56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Si on change l'antenne d'un émetteur, on risque de fortement augmenter ou diminuer l'intensité du signal qui est transmis au bout du compte.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 l'exception des dispositifs à courant porteur, des systèmes hertziens dans les tunnels, des équipements de localisation des câbles ou du fonctionnement dans les bandes 160-190 kHz, 510-1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705 kHz, les normes de la Partie 15 ne sont pas fondées uniquement sur la puissance de sortie mais aussi sur les caractéristiques d'antenne.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qui respecte les normes techniques de la Partie 15 avec une certaine antenne attachée risque donc de dépasser les limites données dans ces normes si on lui attache une antenne différente.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pourrait alors en résulter un grave problème de brouillage de systèmes de radiocommunication autorisés (communications d'urgence, radiodiffusion, contrôle du trafic aérien, etc.).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Afin d'éviter ce genre de problème de brouillage, chaque émetteur fondé sur la Partie 15 doit être conçu de manière à garantir qu'on ne puisse pas utiliser, sur cet émetteur, d'autre type d'antenne que celui employé pour démontrer la conformité aux normes techniques.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signifie que les émetteurs fondés sur la Partie 15 doivent avoir des antennes attachées en permanence ou détachables et dotées d'un connecteur unique.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connecteur unique est un connecteur qui n'est pas un connecteur de type normalisé que l'on trouve dans les magasins d'électronique.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Evidemment, les fournisseurs d'émetteurs fondés sur la Partie 15 souhaitent souvent que leurs clients puissent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étant, il est permis, dans le cadre de la Partie 15, de concevoir des émetteurs qui soient tels que l'utilisateur puisse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l'antenne de remplacement doit être identique du point de vue électrique à l'antenne qui a été utilisée pour obtenir l'autorisation de la FCC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L'antenne de remplacement doit en outre inclure le connecteur unique décrit ci-dessus pour garantir qu'elle est utilisée avec l'émetteur correct.</w:t>
      </w:r>
    </w:p>
    <w:p w:rsidR="00CF0581" w:rsidRPr="00BF6B21" w:rsidRDefault="00CF0581" w:rsidP="00CF0581">
      <w:pPr>
        <w:pStyle w:val="Heading1"/>
        <w:rPr>
          <w:rFonts w:asciiTheme="majorBidi" w:hAnsiTheme="majorBidi" w:cstheme="majorBidi"/>
          <w:szCs w:val="24"/>
          <w:lang w:val="fr-CH"/>
        </w:rPr>
      </w:pPr>
      <w:bookmarkStart w:id="564" w:name="_Toc283218351"/>
      <w:bookmarkStart w:id="565" w:name="_Toc287278450"/>
      <w:bookmarkStart w:id="566" w:name="_Toc287279709"/>
      <w:bookmarkStart w:id="567" w:name="_Toc288226017"/>
      <w:bookmarkStart w:id="568" w:name="_Toc288480989"/>
      <w:bookmarkStart w:id="569" w:name="_Toc305146530"/>
      <w:bookmarkStart w:id="570" w:name="_Toc389741889"/>
      <w:bookmarkStart w:id="571" w:name="_Toc389744660"/>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avec restrictions</w:t>
      </w:r>
      <w:bookmarkEnd w:id="564"/>
      <w:bookmarkEnd w:id="565"/>
      <w:bookmarkEnd w:id="566"/>
      <w:bookmarkEnd w:id="567"/>
      <w:bookmarkEnd w:id="568"/>
      <w:bookmarkEnd w:id="569"/>
      <w:bookmarkEnd w:id="570"/>
      <w:bookmarkEnd w:id="571"/>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Les éléments rayonnants intentionnels ne sont pas autorisés à fonctionner dans les bandes suivantes:</w:t>
      </w:r>
    </w:p>
    <w:p w:rsidR="00CF0581" w:rsidRPr="00BF6B21" w:rsidRDefault="00CF0581" w:rsidP="00CF0581">
      <w:pPr>
        <w:pStyle w:val="TableNo"/>
        <w:keepLines/>
        <w:rPr>
          <w:lang w:val="fr-CH"/>
        </w:rPr>
      </w:pPr>
      <w:r>
        <w:rPr>
          <w:lang w:val="fr-CH"/>
        </w:rPr>
        <w:t>TABLEAU 12</w:t>
      </w:r>
    </w:p>
    <w:p w:rsidR="00CF0581" w:rsidRPr="00BF6B21" w:rsidRDefault="00CF0581" w:rsidP="00CF0581">
      <w:pPr>
        <w:pStyle w:val="Tabletitle"/>
        <w:keepLines/>
        <w:rPr>
          <w:lang w:val="fr-CH"/>
        </w:rPr>
      </w:pPr>
      <w:r w:rsidRPr="00BF6B21">
        <w:rPr>
          <w:lang w:val="fr-CH"/>
        </w:rPr>
        <w:t>Bandes avec restrictions – Rayonnements non essentiels uniquement avec</w:t>
      </w:r>
      <w:r w:rsidRPr="00BF6B21">
        <w:rPr>
          <w:lang w:val="fr-CH"/>
        </w:rPr>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CF0581" w:rsidRPr="00BF6B21" w:rsidTr="007665C9">
        <w:trPr>
          <w:trHeight w:val="240"/>
          <w:jc w:val="center"/>
        </w:trPr>
        <w:tc>
          <w:tcPr>
            <w:tcW w:w="2551"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268"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CF0581" w:rsidRPr="00BF6B21" w:rsidTr="007665C9">
        <w:trPr>
          <w:jc w:val="center"/>
        </w:trPr>
        <w:tc>
          <w:tcPr>
            <w:tcW w:w="2551"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0,090-0,110</w:t>
            </w:r>
            <w:r w:rsidRPr="00BF6B21">
              <w:rPr>
                <w:rFonts w:asciiTheme="majorBidi" w:hAnsiTheme="majorBidi" w:cstheme="majorBidi"/>
                <w:szCs w:val="24"/>
                <w:lang w:val="fr-CH"/>
              </w:rPr>
              <w:br/>
            </w:r>
            <w:r w:rsidRPr="00BF6B21">
              <w:rPr>
                <w:rFonts w:asciiTheme="majorBidi" w:hAnsiTheme="majorBidi" w:cstheme="majorBidi"/>
                <w:szCs w:val="24"/>
                <w:lang w:val="fr-CH"/>
              </w:rPr>
              <w:tab/>
              <w:t>0,495-0,505</w:t>
            </w:r>
            <w:r w:rsidRPr="00BF6B21">
              <w:rPr>
                <w:rFonts w:asciiTheme="majorBidi" w:hAnsiTheme="majorBidi" w:cstheme="majorBidi"/>
                <w:szCs w:val="24"/>
                <w:lang w:val="fr-CH"/>
              </w:rPr>
              <w:br/>
            </w:r>
            <w:r w:rsidRPr="00BF6B21">
              <w:rPr>
                <w:rFonts w:asciiTheme="majorBidi" w:hAnsiTheme="majorBidi" w:cstheme="majorBidi"/>
                <w:szCs w:val="24"/>
                <w:lang w:val="fr-CH"/>
              </w:rPr>
              <w:tab/>
              <w:t>2,1735-2,1905</w:t>
            </w:r>
            <w:r w:rsidRPr="00BF6B21">
              <w:rPr>
                <w:rFonts w:asciiTheme="majorBidi" w:hAnsiTheme="majorBidi" w:cstheme="majorBidi"/>
                <w:szCs w:val="24"/>
                <w:lang w:val="fr-CH"/>
              </w:rPr>
              <w:br/>
            </w:r>
            <w:r w:rsidRPr="00BF6B21">
              <w:rPr>
                <w:rFonts w:asciiTheme="majorBidi" w:hAnsiTheme="majorBidi" w:cstheme="majorBidi"/>
                <w:szCs w:val="24"/>
                <w:lang w:val="fr-CH"/>
              </w:rPr>
              <w:tab/>
              <w:t>4,125-4,128</w:t>
            </w:r>
            <w:r w:rsidRPr="00BF6B21">
              <w:rPr>
                <w:rFonts w:asciiTheme="majorBidi" w:hAnsiTheme="majorBidi" w:cstheme="majorBidi"/>
                <w:szCs w:val="24"/>
                <w:lang w:val="fr-CH"/>
              </w:rPr>
              <w:br/>
            </w:r>
            <w:r w:rsidRPr="00BF6B21">
              <w:rPr>
                <w:rFonts w:asciiTheme="majorBidi" w:hAnsiTheme="majorBidi" w:cstheme="majorBidi"/>
                <w:szCs w:val="24"/>
                <w:lang w:val="fr-CH"/>
              </w:rPr>
              <w:tab/>
              <w:t>4,17725-4,17775</w:t>
            </w:r>
            <w:r w:rsidRPr="00BF6B21">
              <w:rPr>
                <w:rFonts w:asciiTheme="majorBidi" w:hAnsiTheme="majorBidi" w:cstheme="majorBidi"/>
                <w:szCs w:val="24"/>
                <w:lang w:val="fr-CH"/>
              </w:rPr>
              <w:br/>
            </w:r>
            <w:r w:rsidRPr="00BF6B21">
              <w:rPr>
                <w:rFonts w:asciiTheme="majorBidi" w:hAnsiTheme="majorBidi" w:cstheme="majorBidi"/>
                <w:szCs w:val="24"/>
                <w:lang w:val="fr-CH"/>
              </w:rPr>
              <w:tab/>
              <w:t>4,20725-4,20775</w:t>
            </w:r>
            <w:r w:rsidRPr="00BF6B21">
              <w:rPr>
                <w:rFonts w:asciiTheme="majorBidi" w:hAnsiTheme="majorBidi" w:cstheme="majorBidi"/>
                <w:szCs w:val="24"/>
                <w:lang w:val="fr-CH"/>
              </w:rPr>
              <w:br/>
            </w:r>
            <w:r w:rsidRPr="00BF6B21">
              <w:rPr>
                <w:rFonts w:asciiTheme="majorBidi" w:hAnsiTheme="majorBidi" w:cstheme="majorBidi"/>
                <w:szCs w:val="24"/>
                <w:lang w:val="fr-CH"/>
              </w:rPr>
              <w:tab/>
              <w:t>6,215-6,218</w:t>
            </w:r>
            <w:r w:rsidRPr="00BF6B21">
              <w:rPr>
                <w:rFonts w:asciiTheme="majorBidi" w:hAnsiTheme="majorBidi" w:cstheme="majorBidi"/>
                <w:szCs w:val="24"/>
                <w:lang w:val="fr-CH"/>
              </w:rPr>
              <w:br/>
            </w:r>
            <w:r w:rsidRPr="00BF6B21">
              <w:rPr>
                <w:rFonts w:asciiTheme="majorBidi" w:hAnsiTheme="majorBidi" w:cstheme="majorBidi"/>
                <w:szCs w:val="24"/>
                <w:lang w:val="fr-CH"/>
              </w:rPr>
              <w:tab/>
              <w:t>6,26775-6,26825</w:t>
            </w:r>
            <w:r w:rsidRPr="00BF6B21">
              <w:rPr>
                <w:rFonts w:asciiTheme="majorBidi" w:hAnsiTheme="majorBidi" w:cstheme="majorBidi"/>
                <w:szCs w:val="24"/>
                <w:lang w:val="fr-CH"/>
              </w:rPr>
              <w:br/>
            </w:r>
            <w:r w:rsidRPr="00BF6B21">
              <w:rPr>
                <w:rFonts w:asciiTheme="majorBidi" w:hAnsiTheme="majorBidi" w:cstheme="majorBidi"/>
                <w:szCs w:val="24"/>
                <w:lang w:val="fr-CH"/>
              </w:rPr>
              <w:tab/>
              <w:t>6,31175-6,31225</w:t>
            </w:r>
            <w:r w:rsidRPr="00BF6B21">
              <w:rPr>
                <w:rFonts w:asciiTheme="majorBidi" w:hAnsiTheme="majorBidi" w:cstheme="majorBidi"/>
                <w:szCs w:val="24"/>
                <w:lang w:val="fr-CH"/>
              </w:rPr>
              <w:br/>
            </w:r>
            <w:r w:rsidRPr="00BF6B21">
              <w:rPr>
                <w:rFonts w:asciiTheme="majorBidi" w:hAnsiTheme="majorBidi" w:cstheme="majorBidi"/>
                <w:szCs w:val="24"/>
                <w:lang w:val="fr-CH"/>
              </w:rPr>
              <w:tab/>
              <w:t>8,291-8,294</w:t>
            </w:r>
            <w:r w:rsidRPr="00BF6B21">
              <w:rPr>
                <w:rFonts w:asciiTheme="majorBidi" w:hAnsiTheme="majorBidi" w:cstheme="majorBidi"/>
                <w:szCs w:val="24"/>
                <w:lang w:val="fr-CH"/>
              </w:rPr>
              <w:br/>
            </w:r>
            <w:r w:rsidRPr="00BF6B21">
              <w:rPr>
                <w:rFonts w:asciiTheme="majorBidi" w:hAnsiTheme="majorBidi" w:cstheme="majorBidi"/>
                <w:szCs w:val="24"/>
                <w:lang w:val="fr-CH"/>
              </w:rPr>
              <w:tab/>
              <w:t>8,362-8,366</w:t>
            </w:r>
            <w:r w:rsidRPr="00BF6B21">
              <w:rPr>
                <w:rFonts w:asciiTheme="majorBidi" w:hAnsiTheme="majorBidi" w:cstheme="majorBidi"/>
                <w:szCs w:val="24"/>
                <w:lang w:val="fr-CH"/>
              </w:rPr>
              <w:br/>
            </w:r>
            <w:r w:rsidRPr="00BF6B21">
              <w:rPr>
                <w:rFonts w:asciiTheme="majorBidi" w:hAnsiTheme="majorBidi" w:cstheme="majorBidi"/>
                <w:szCs w:val="24"/>
                <w:lang w:val="fr-CH"/>
              </w:rPr>
              <w:tab/>
              <w:t>8,37625-8,38675</w:t>
            </w:r>
            <w:r w:rsidRPr="00BF6B21">
              <w:rPr>
                <w:rFonts w:asciiTheme="majorBidi" w:hAnsiTheme="majorBidi" w:cstheme="majorBidi"/>
                <w:szCs w:val="24"/>
                <w:lang w:val="fr-CH"/>
              </w:rPr>
              <w:br/>
            </w:r>
            <w:r w:rsidRPr="00BF6B21">
              <w:rPr>
                <w:rFonts w:asciiTheme="majorBidi" w:hAnsiTheme="majorBidi" w:cstheme="majorBidi"/>
                <w:szCs w:val="24"/>
                <w:lang w:val="fr-CH"/>
              </w:rPr>
              <w:tab/>
              <w:t>8,41425-8,41475</w:t>
            </w:r>
            <w:r w:rsidRPr="00BF6B21">
              <w:rPr>
                <w:rFonts w:asciiTheme="majorBidi" w:hAnsiTheme="majorBidi" w:cstheme="majorBidi"/>
                <w:szCs w:val="24"/>
                <w:lang w:val="fr-CH"/>
              </w:rPr>
              <w:br/>
            </w:r>
            <w:r w:rsidRPr="00BF6B21">
              <w:rPr>
                <w:rFonts w:asciiTheme="majorBidi" w:hAnsiTheme="majorBidi" w:cstheme="majorBidi"/>
                <w:szCs w:val="24"/>
                <w:lang w:val="fr-CH"/>
              </w:rPr>
              <w:tab/>
              <w:t>12,29-12,293</w:t>
            </w:r>
            <w:r w:rsidRPr="00BF6B21">
              <w:rPr>
                <w:rFonts w:asciiTheme="majorBidi" w:hAnsiTheme="majorBidi" w:cstheme="majorBidi"/>
                <w:szCs w:val="24"/>
                <w:lang w:val="fr-CH"/>
              </w:rPr>
              <w:br/>
            </w:r>
            <w:r w:rsidRPr="00BF6B21">
              <w:rPr>
                <w:rFonts w:asciiTheme="majorBidi" w:hAnsiTheme="majorBidi" w:cstheme="majorBidi"/>
                <w:szCs w:val="24"/>
                <w:lang w:val="fr-CH"/>
              </w:rPr>
              <w:tab/>
              <w:t>12,51975-12,52025</w:t>
            </w:r>
            <w:r w:rsidRPr="00BF6B21">
              <w:rPr>
                <w:rFonts w:asciiTheme="majorBidi" w:hAnsiTheme="majorBidi" w:cstheme="majorBidi"/>
                <w:szCs w:val="24"/>
                <w:lang w:val="fr-CH"/>
              </w:rPr>
              <w:br/>
            </w:r>
            <w:r w:rsidRPr="00BF6B21">
              <w:rPr>
                <w:rFonts w:asciiTheme="majorBidi" w:hAnsiTheme="majorBidi" w:cstheme="majorBidi"/>
                <w:szCs w:val="24"/>
                <w:lang w:val="fr-CH"/>
              </w:rPr>
              <w:tab/>
              <w:t>12,57675-12,57725</w:t>
            </w:r>
            <w:r w:rsidRPr="00BF6B21">
              <w:rPr>
                <w:rFonts w:asciiTheme="majorBidi" w:hAnsiTheme="majorBidi" w:cstheme="majorBidi"/>
                <w:szCs w:val="24"/>
                <w:lang w:val="fr-CH"/>
              </w:rPr>
              <w:br/>
            </w:r>
            <w:r w:rsidRPr="00BF6B21">
              <w:rPr>
                <w:rFonts w:asciiTheme="majorBidi" w:hAnsiTheme="majorBidi" w:cstheme="majorBidi"/>
                <w:szCs w:val="24"/>
                <w:lang w:val="fr-CH"/>
              </w:rPr>
              <w:tab/>
              <w:t>13,36-13,41</w:t>
            </w:r>
          </w:p>
        </w:tc>
        <w:tc>
          <w:tcPr>
            <w:tcW w:w="25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16,42-16,423</w:t>
            </w:r>
            <w:r w:rsidRPr="00BF6B21">
              <w:rPr>
                <w:rFonts w:asciiTheme="majorBidi" w:hAnsiTheme="majorBidi" w:cstheme="majorBidi"/>
                <w:szCs w:val="24"/>
                <w:lang w:val="fr-CH"/>
              </w:rPr>
              <w:br/>
            </w:r>
            <w:r w:rsidRPr="00BF6B21">
              <w:rPr>
                <w:rFonts w:asciiTheme="majorBidi" w:hAnsiTheme="majorBidi" w:cstheme="majorBidi"/>
                <w:szCs w:val="24"/>
                <w:lang w:val="fr-CH"/>
              </w:rPr>
              <w:tab/>
              <w:t>16,69475-16,69525</w:t>
            </w:r>
            <w:r w:rsidRPr="00BF6B21">
              <w:rPr>
                <w:rFonts w:asciiTheme="majorBidi" w:hAnsiTheme="majorBidi" w:cstheme="majorBidi"/>
                <w:szCs w:val="24"/>
                <w:lang w:val="fr-CH"/>
              </w:rPr>
              <w:br/>
            </w:r>
            <w:r w:rsidRPr="00BF6B21">
              <w:rPr>
                <w:rFonts w:asciiTheme="majorBidi" w:hAnsiTheme="majorBidi" w:cstheme="majorBidi"/>
                <w:szCs w:val="24"/>
                <w:lang w:val="fr-CH"/>
              </w:rPr>
              <w:tab/>
              <w:t>16,80425-16,80475</w:t>
            </w:r>
            <w:r w:rsidRPr="00BF6B21">
              <w:rPr>
                <w:rFonts w:asciiTheme="majorBidi" w:hAnsiTheme="majorBidi" w:cstheme="majorBidi"/>
                <w:szCs w:val="24"/>
                <w:lang w:val="fr-CH"/>
              </w:rPr>
              <w:br/>
            </w:r>
            <w:r w:rsidRPr="00BF6B21">
              <w:rPr>
                <w:rFonts w:asciiTheme="majorBidi" w:hAnsiTheme="majorBidi" w:cstheme="majorBidi"/>
                <w:szCs w:val="24"/>
                <w:lang w:val="fr-CH"/>
              </w:rPr>
              <w:tab/>
              <w:t>25,5-25,67</w:t>
            </w:r>
            <w:r w:rsidRPr="00BF6B21">
              <w:rPr>
                <w:rFonts w:asciiTheme="majorBidi" w:hAnsiTheme="majorBidi" w:cstheme="majorBidi"/>
                <w:szCs w:val="24"/>
                <w:lang w:val="fr-CH"/>
              </w:rPr>
              <w:br/>
            </w:r>
            <w:r w:rsidRPr="00BF6B21">
              <w:rPr>
                <w:rFonts w:asciiTheme="majorBidi" w:hAnsiTheme="majorBidi" w:cstheme="majorBidi"/>
                <w:szCs w:val="24"/>
                <w:lang w:val="fr-CH"/>
              </w:rPr>
              <w:tab/>
              <w:t>37,5-38,25</w:t>
            </w:r>
            <w:r w:rsidRPr="00BF6B21">
              <w:rPr>
                <w:rFonts w:asciiTheme="majorBidi" w:hAnsiTheme="majorBidi" w:cstheme="majorBidi"/>
                <w:szCs w:val="24"/>
                <w:lang w:val="fr-CH"/>
              </w:rPr>
              <w:br/>
            </w:r>
            <w:r w:rsidRPr="00BF6B21">
              <w:rPr>
                <w:rFonts w:asciiTheme="majorBidi" w:hAnsiTheme="majorBidi" w:cstheme="majorBidi"/>
                <w:szCs w:val="24"/>
                <w:lang w:val="fr-CH"/>
              </w:rPr>
              <w:tab/>
              <w:t>73-74,6</w:t>
            </w:r>
            <w:r w:rsidRPr="00BF6B21">
              <w:rPr>
                <w:rFonts w:asciiTheme="majorBidi" w:hAnsiTheme="majorBidi" w:cstheme="majorBidi"/>
                <w:szCs w:val="24"/>
                <w:lang w:val="fr-CH"/>
              </w:rPr>
              <w:br/>
            </w:r>
            <w:r w:rsidRPr="00BF6B21">
              <w:rPr>
                <w:rFonts w:asciiTheme="majorBidi" w:hAnsiTheme="majorBidi" w:cstheme="majorBidi"/>
                <w:szCs w:val="24"/>
                <w:lang w:val="fr-CH"/>
              </w:rPr>
              <w:tab/>
              <w:t>74,8-75,2</w:t>
            </w:r>
            <w:r w:rsidRPr="00BF6B21">
              <w:rPr>
                <w:rFonts w:asciiTheme="majorBidi" w:hAnsiTheme="majorBidi" w:cstheme="majorBidi"/>
                <w:szCs w:val="24"/>
                <w:lang w:val="fr-CH"/>
              </w:rPr>
              <w:br/>
            </w:r>
            <w:r w:rsidRPr="00BF6B21">
              <w:rPr>
                <w:rFonts w:asciiTheme="majorBidi" w:hAnsiTheme="majorBidi" w:cstheme="majorBidi"/>
                <w:szCs w:val="24"/>
                <w:lang w:val="fr-CH"/>
              </w:rPr>
              <w:tab/>
              <w:t>108-121,94</w:t>
            </w:r>
            <w:r w:rsidRPr="00BF6B21">
              <w:rPr>
                <w:rFonts w:asciiTheme="majorBidi" w:hAnsiTheme="majorBidi" w:cstheme="majorBidi"/>
                <w:szCs w:val="24"/>
                <w:lang w:val="fr-CH"/>
              </w:rPr>
              <w:br/>
            </w:r>
            <w:r w:rsidRPr="00BF6B21">
              <w:rPr>
                <w:rFonts w:asciiTheme="majorBidi" w:hAnsiTheme="majorBidi" w:cstheme="majorBidi"/>
                <w:szCs w:val="24"/>
                <w:lang w:val="fr-CH"/>
              </w:rPr>
              <w:tab/>
              <w:t>123-138</w:t>
            </w:r>
            <w:r w:rsidRPr="00BF6B21">
              <w:rPr>
                <w:rFonts w:asciiTheme="majorBidi" w:hAnsiTheme="majorBidi" w:cstheme="majorBidi"/>
                <w:szCs w:val="24"/>
                <w:lang w:val="fr-CH"/>
              </w:rPr>
              <w:br/>
            </w:r>
            <w:r w:rsidRPr="00BF6B21">
              <w:rPr>
                <w:rFonts w:asciiTheme="majorBidi" w:hAnsiTheme="majorBidi" w:cstheme="majorBidi"/>
                <w:szCs w:val="24"/>
                <w:lang w:val="fr-CH"/>
              </w:rPr>
              <w:tab/>
              <w:t>149,9-150,05</w:t>
            </w:r>
            <w:r w:rsidRPr="00BF6B21">
              <w:rPr>
                <w:rFonts w:asciiTheme="majorBidi" w:hAnsiTheme="majorBidi" w:cstheme="majorBidi"/>
                <w:szCs w:val="24"/>
                <w:lang w:val="fr-CH"/>
              </w:rPr>
              <w:br/>
            </w:r>
            <w:r w:rsidRPr="00BF6B21">
              <w:rPr>
                <w:rFonts w:asciiTheme="majorBidi" w:hAnsiTheme="majorBidi" w:cstheme="majorBidi"/>
                <w:szCs w:val="24"/>
                <w:lang w:val="fr-CH"/>
              </w:rPr>
              <w:tab/>
              <w:t>156,52475-156,52525</w:t>
            </w:r>
            <w:r w:rsidRPr="00BF6B21">
              <w:rPr>
                <w:rFonts w:asciiTheme="majorBidi" w:hAnsiTheme="majorBidi" w:cstheme="majorBidi"/>
                <w:szCs w:val="24"/>
                <w:lang w:val="fr-CH"/>
              </w:rPr>
              <w:br/>
            </w:r>
            <w:r w:rsidRPr="00BF6B21">
              <w:rPr>
                <w:rFonts w:asciiTheme="majorBidi" w:hAnsiTheme="majorBidi" w:cstheme="majorBidi"/>
                <w:szCs w:val="24"/>
                <w:lang w:val="fr-CH"/>
              </w:rPr>
              <w:tab/>
              <w:t>156,7-156,9</w:t>
            </w:r>
            <w:r w:rsidRPr="00BF6B21">
              <w:rPr>
                <w:rFonts w:asciiTheme="majorBidi" w:hAnsiTheme="majorBidi" w:cstheme="majorBidi"/>
                <w:szCs w:val="24"/>
                <w:lang w:val="fr-CH"/>
              </w:rPr>
              <w:br/>
            </w:r>
            <w:r w:rsidRPr="00BF6B21">
              <w:rPr>
                <w:rFonts w:asciiTheme="majorBidi" w:hAnsiTheme="majorBidi" w:cstheme="majorBidi"/>
                <w:szCs w:val="24"/>
                <w:lang w:val="fr-CH"/>
              </w:rPr>
              <w:tab/>
              <w:t>162,0125-167,17</w:t>
            </w:r>
            <w:r w:rsidRPr="00BF6B21">
              <w:rPr>
                <w:rFonts w:asciiTheme="majorBidi" w:hAnsiTheme="majorBidi" w:cstheme="majorBidi"/>
                <w:szCs w:val="24"/>
                <w:lang w:val="fr-CH"/>
              </w:rPr>
              <w:br/>
            </w:r>
            <w:r w:rsidRPr="00BF6B21">
              <w:rPr>
                <w:rFonts w:asciiTheme="majorBidi" w:hAnsiTheme="majorBidi" w:cstheme="majorBidi"/>
                <w:szCs w:val="24"/>
                <w:lang w:val="fr-CH"/>
              </w:rPr>
              <w:tab/>
              <w:t>167,72-173,2</w:t>
            </w:r>
            <w:r w:rsidRPr="00BF6B21">
              <w:rPr>
                <w:rFonts w:asciiTheme="majorBidi" w:hAnsiTheme="majorBidi" w:cstheme="majorBidi"/>
                <w:szCs w:val="24"/>
                <w:lang w:val="fr-CH"/>
              </w:rPr>
              <w:br/>
            </w:r>
            <w:r w:rsidRPr="00BF6B21">
              <w:rPr>
                <w:rFonts w:asciiTheme="majorBidi" w:hAnsiTheme="majorBidi" w:cstheme="majorBidi"/>
                <w:szCs w:val="24"/>
                <w:lang w:val="fr-CH"/>
              </w:rPr>
              <w:tab/>
              <w:t>240-285</w:t>
            </w:r>
            <w:r w:rsidRPr="00BF6B21">
              <w:rPr>
                <w:rFonts w:asciiTheme="majorBidi" w:hAnsiTheme="majorBidi" w:cstheme="majorBidi"/>
                <w:szCs w:val="24"/>
                <w:lang w:val="fr-CH"/>
              </w:rPr>
              <w:br/>
            </w:r>
            <w:r w:rsidRPr="00BF6B21">
              <w:rPr>
                <w:rFonts w:asciiTheme="majorBidi" w:hAnsiTheme="majorBidi" w:cstheme="majorBidi"/>
                <w:szCs w:val="24"/>
                <w:lang w:val="fr-CH"/>
              </w:rPr>
              <w:tab/>
              <w:t>322-335,4</w:t>
            </w:r>
          </w:p>
        </w:tc>
        <w:tc>
          <w:tcPr>
            <w:tcW w:w="2268"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399,9-410</w:t>
            </w:r>
            <w:r w:rsidRPr="00BF6B21">
              <w:rPr>
                <w:rFonts w:asciiTheme="majorBidi" w:hAnsiTheme="majorBidi" w:cstheme="majorBidi"/>
                <w:szCs w:val="24"/>
                <w:lang w:val="fr-CH"/>
              </w:rPr>
              <w:br/>
            </w:r>
            <w:r w:rsidRPr="00BF6B21">
              <w:rPr>
                <w:rFonts w:asciiTheme="majorBidi" w:hAnsiTheme="majorBidi" w:cstheme="majorBidi"/>
                <w:szCs w:val="24"/>
                <w:lang w:val="fr-CH"/>
              </w:rPr>
              <w:tab/>
              <w:t>608-614</w:t>
            </w:r>
            <w:r w:rsidRPr="00BF6B21">
              <w:rPr>
                <w:rFonts w:asciiTheme="majorBidi" w:hAnsiTheme="majorBidi" w:cstheme="majorBidi"/>
                <w:szCs w:val="24"/>
                <w:lang w:val="fr-CH"/>
              </w:rPr>
              <w:br/>
            </w:r>
            <w:r w:rsidRPr="00BF6B21">
              <w:rPr>
                <w:rFonts w:asciiTheme="majorBidi" w:hAnsiTheme="majorBidi" w:cstheme="majorBidi"/>
                <w:szCs w:val="24"/>
                <w:lang w:val="fr-CH"/>
              </w:rPr>
              <w:tab/>
              <w:t>960-1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240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427</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435-1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626,5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645,5-1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718,8-1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722,2</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200-2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310-2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390</w:t>
            </w:r>
            <w:r w:rsidRPr="00BF6B21">
              <w:rPr>
                <w:rFonts w:asciiTheme="majorBidi" w:hAnsiTheme="majorBidi" w:cstheme="majorBidi"/>
                <w:szCs w:val="24"/>
                <w:lang w:val="fr-CH"/>
              </w:rPr>
              <w:softHyphen/>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483,5-2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500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655-2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900</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260-3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267</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332-3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339</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345,8-3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358</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600-4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400</w:t>
            </w:r>
          </w:p>
        </w:tc>
        <w:tc>
          <w:tcPr>
            <w:tcW w:w="25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4,5-5,15</w:t>
            </w:r>
            <w:r w:rsidRPr="00BF6B21">
              <w:rPr>
                <w:rFonts w:asciiTheme="majorBidi" w:hAnsiTheme="majorBidi" w:cstheme="majorBidi"/>
                <w:szCs w:val="24"/>
                <w:lang w:val="fr-CH"/>
              </w:rPr>
              <w:br/>
            </w:r>
            <w:r w:rsidRPr="00BF6B21">
              <w:rPr>
                <w:rFonts w:asciiTheme="majorBidi" w:hAnsiTheme="majorBidi" w:cstheme="majorBidi"/>
                <w:szCs w:val="24"/>
                <w:lang w:val="fr-CH"/>
              </w:rPr>
              <w:tab/>
              <w:t>5,35-5,46</w:t>
            </w:r>
            <w:r w:rsidRPr="00BF6B21">
              <w:rPr>
                <w:rFonts w:asciiTheme="majorBidi" w:hAnsiTheme="majorBidi" w:cstheme="majorBidi"/>
                <w:szCs w:val="24"/>
                <w:lang w:val="fr-CH"/>
              </w:rPr>
              <w:br/>
            </w:r>
            <w:r w:rsidRPr="00BF6B21">
              <w:rPr>
                <w:rFonts w:asciiTheme="majorBidi" w:hAnsiTheme="majorBidi" w:cstheme="majorBidi"/>
                <w:szCs w:val="24"/>
                <w:lang w:val="fr-CH"/>
              </w:rPr>
              <w:tab/>
              <w:t>7,25-7,75</w:t>
            </w:r>
            <w:r w:rsidRPr="00BF6B21">
              <w:rPr>
                <w:rFonts w:asciiTheme="majorBidi" w:hAnsiTheme="majorBidi" w:cstheme="majorBidi"/>
                <w:szCs w:val="24"/>
                <w:lang w:val="fr-CH"/>
              </w:rPr>
              <w:br/>
            </w:r>
            <w:r w:rsidRPr="00BF6B21">
              <w:rPr>
                <w:rFonts w:asciiTheme="majorBidi" w:hAnsiTheme="majorBidi" w:cstheme="majorBidi"/>
                <w:szCs w:val="24"/>
                <w:lang w:val="fr-CH"/>
              </w:rPr>
              <w:tab/>
              <w:t>8,025-8,5</w:t>
            </w:r>
            <w:r w:rsidRPr="00BF6B21">
              <w:rPr>
                <w:rFonts w:asciiTheme="majorBidi" w:hAnsiTheme="majorBidi" w:cstheme="majorBidi"/>
                <w:szCs w:val="24"/>
                <w:lang w:val="fr-CH"/>
              </w:rPr>
              <w:br/>
            </w:r>
            <w:r w:rsidRPr="00BF6B21">
              <w:rPr>
                <w:rFonts w:asciiTheme="majorBidi" w:hAnsiTheme="majorBidi" w:cstheme="majorBidi"/>
                <w:szCs w:val="24"/>
                <w:lang w:val="fr-CH"/>
              </w:rPr>
              <w:tab/>
              <w:t>9,0-9,2</w:t>
            </w:r>
            <w:r w:rsidRPr="00BF6B21">
              <w:rPr>
                <w:rFonts w:asciiTheme="majorBidi" w:hAnsiTheme="majorBidi" w:cstheme="majorBidi"/>
                <w:szCs w:val="24"/>
                <w:lang w:val="fr-CH"/>
              </w:rPr>
              <w:br/>
            </w:r>
            <w:r w:rsidRPr="00BF6B21">
              <w:rPr>
                <w:rFonts w:asciiTheme="majorBidi" w:hAnsiTheme="majorBidi" w:cstheme="majorBidi"/>
                <w:szCs w:val="24"/>
                <w:lang w:val="fr-CH"/>
              </w:rPr>
              <w:tab/>
              <w:t>9,3-9,5</w:t>
            </w:r>
            <w:r w:rsidRPr="00BF6B21">
              <w:rPr>
                <w:rFonts w:asciiTheme="majorBidi" w:hAnsiTheme="majorBidi" w:cstheme="majorBidi"/>
                <w:szCs w:val="24"/>
                <w:lang w:val="fr-CH"/>
              </w:rPr>
              <w:br/>
            </w:r>
            <w:r w:rsidRPr="00BF6B21">
              <w:rPr>
                <w:rFonts w:asciiTheme="majorBidi" w:hAnsiTheme="majorBidi" w:cstheme="majorBidi"/>
                <w:szCs w:val="24"/>
                <w:lang w:val="fr-CH"/>
              </w:rPr>
              <w:tab/>
              <w:t>10,6-12,7</w:t>
            </w:r>
            <w:r w:rsidRPr="00BF6B21">
              <w:rPr>
                <w:rFonts w:asciiTheme="majorBidi" w:hAnsiTheme="majorBidi" w:cstheme="majorBidi"/>
                <w:szCs w:val="24"/>
                <w:lang w:val="fr-CH"/>
              </w:rPr>
              <w:br/>
            </w:r>
            <w:r w:rsidRPr="00BF6B21">
              <w:rPr>
                <w:rFonts w:asciiTheme="majorBidi" w:hAnsiTheme="majorBidi" w:cstheme="majorBidi"/>
                <w:szCs w:val="24"/>
                <w:lang w:val="fr-CH"/>
              </w:rPr>
              <w:tab/>
              <w:t>13,25-13,4</w:t>
            </w:r>
            <w:r w:rsidRPr="00BF6B21">
              <w:rPr>
                <w:rFonts w:asciiTheme="majorBidi" w:hAnsiTheme="majorBidi" w:cstheme="majorBidi"/>
                <w:szCs w:val="24"/>
                <w:lang w:val="fr-CH"/>
              </w:rPr>
              <w:br/>
            </w:r>
            <w:r w:rsidRPr="00BF6B21">
              <w:rPr>
                <w:rFonts w:asciiTheme="majorBidi" w:hAnsiTheme="majorBidi" w:cstheme="majorBidi"/>
                <w:szCs w:val="24"/>
                <w:lang w:val="fr-CH"/>
              </w:rPr>
              <w:tab/>
              <w:t>14,47-14,5</w:t>
            </w:r>
            <w:r w:rsidRPr="00BF6B21">
              <w:rPr>
                <w:rFonts w:asciiTheme="majorBidi" w:hAnsiTheme="majorBidi" w:cstheme="majorBidi"/>
                <w:szCs w:val="24"/>
                <w:lang w:val="fr-CH"/>
              </w:rPr>
              <w:br/>
            </w:r>
            <w:r w:rsidRPr="00BF6B21">
              <w:rPr>
                <w:rFonts w:asciiTheme="majorBidi" w:hAnsiTheme="majorBidi" w:cstheme="majorBidi"/>
                <w:szCs w:val="24"/>
                <w:lang w:val="fr-CH"/>
              </w:rPr>
              <w:tab/>
              <w:t>15,35-16,2</w:t>
            </w:r>
            <w:r w:rsidRPr="00BF6B21">
              <w:rPr>
                <w:rFonts w:asciiTheme="majorBidi" w:hAnsiTheme="majorBidi" w:cstheme="majorBidi"/>
                <w:szCs w:val="24"/>
                <w:lang w:val="fr-CH"/>
              </w:rPr>
              <w:br/>
            </w:r>
            <w:r w:rsidRPr="00BF6B21">
              <w:rPr>
                <w:rFonts w:asciiTheme="majorBidi" w:hAnsiTheme="majorBidi" w:cstheme="majorBidi"/>
                <w:szCs w:val="24"/>
                <w:lang w:val="fr-CH"/>
              </w:rPr>
              <w:tab/>
              <w:t>17,7-21,4</w:t>
            </w:r>
            <w:r w:rsidRPr="00BF6B21">
              <w:rPr>
                <w:rFonts w:asciiTheme="majorBidi" w:hAnsiTheme="majorBidi" w:cstheme="majorBidi"/>
                <w:szCs w:val="24"/>
                <w:lang w:val="fr-CH"/>
              </w:rPr>
              <w:br/>
            </w:r>
            <w:r w:rsidRPr="00BF6B21">
              <w:rPr>
                <w:rFonts w:asciiTheme="majorBidi" w:hAnsiTheme="majorBidi" w:cstheme="majorBidi"/>
                <w:szCs w:val="24"/>
                <w:lang w:val="fr-CH"/>
              </w:rPr>
              <w:tab/>
              <w:t>22,01-23,12</w:t>
            </w:r>
            <w:r w:rsidRPr="00BF6B21">
              <w:rPr>
                <w:rFonts w:asciiTheme="majorBidi" w:hAnsiTheme="majorBidi" w:cstheme="majorBidi"/>
                <w:szCs w:val="24"/>
                <w:lang w:val="fr-CH"/>
              </w:rPr>
              <w:br/>
            </w:r>
            <w:r w:rsidRPr="00BF6B21">
              <w:rPr>
                <w:rFonts w:asciiTheme="majorBidi" w:hAnsiTheme="majorBidi" w:cstheme="majorBidi"/>
                <w:szCs w:val="24"/>
                <w:lang w:val="fr-CH"/>
              </w:rPr>
              <w:tab/>
              <w:t>23,6-24,0</w:t>
            </w:r>
            <w:r w:rsidRPr="00BF6B21">
              <w:rPr>
                <w:rFonts w:asciiTheme="majorBidi" w:hAnsiTheme="majorBidi" w:cstheme="majorBidi"/>
                <w:szCs w:val="24"/>
                <w:lang w:val="fr-CH"/>
              </w:rPr>
              <w:br/>
            </w:r>
            <w:r w:rsidRPr="00BF6B21">
              <w:rPr>
                <w:rFonts w:asciiTheme="majorBidi" w:hAnsiTheme="majorBidi" w:cstheme="majorBidi"/>
                <w:szCs w:val="24"/>
                <w:lang w:val="fr-CH"/>
              </w:rPr>
              <w:tab/>
              <w:t>31,2-31,8</w:t>
            </w:r>
            <w:r w:rsidRPr="00BF6B21">
              <w:rPr>
                <w:rFonts w:asciiTheme="majorBidi" w:hAnsiTheme="majorBidi" w:cstheme="majorBidi"/>
                <w:szCs w:val="24"/>
                <w:lang w:val="fr-CH"/>
              </w:rPr>
              <w:br/>
            </w:r>
            <w:r w:rsidRPr="00BF6B21">
              <w:rPr>
                <w:rFonts w:asciiTheme="majorBidi" w:hAnsiTheme="majorBidi" w:cstheme="majorBidi"/>
                <w:szCs w:val="24"/>
                <w:lang w:val="fr-CH"/>
              </w:rPr>
              <w:tab/>
              <w:t>36,43-36,5</w:t>
            </w:r>
            <w:r w:rsidRPr="00BF6B21">
              <w:rPr>
                <w:rFonts w:asciiTheme="majorBidi" w:hAnsiTheme="majorBidi" w:cstheme="majorBidi"/>
                <w:szCs w:val="24"/>
                <w:lang w:val="fr-CH"/>
              </w:rPr>
              <w:br/>
            </w:r>
            <w:r w:rsidRPr="00BF6B21">
              <w:rPr>
                <w:rFonts w:asciiTheme="majorBidi" w:hAnsiTheme="majorBidi" w:cstheme="majorBidi"/>
                <w:szCs w:val="24"/>
                <w:lang w:val="fr-CH"/>
              </w:rPr>
              <w:tab/>
              <w:t>38,6-46,7</w:t>
            </w:r>
            <w:r w:rsidRPr="00BF6B21">
              <w:rPr>
                <w:rFonts w:asciiTheme="majorBidi" w:hAnsiTheme="majorBidi" w:cstheme="majorBidi"/>
                <w:szCs w:val="24"/>
                <w:lang w:val="fr-CH"/>
              </w:rPr>
              <w:br/>
            </w:r>
            <w:r w:rsidRPr="00BF6B21">
              <w:rPr>
                <w:rFonts w:asciiTheme="majorBidi" w:hAnsiTheme="majorBidi" w:cstheme="majorBidi"/>
                <w:szCs w:val="24"/>
                <w:lang w:val="fr-CH"/>
              </w:rPr>
              <w:tab/>
              <w:t>46,9-59</w:t>
            </w:r>
            <w:r w:rsidRPr="00BF6B21">
              <w:rPr>
                <w:rFonts w:asciiTheme="majorBidi" w:hAnsiTheme="majorBidi" w:cstheme="majorBidi"/>
                <w:szCs w:val="24"/>
                <w:lang w:val="fr-CH"/>
              </w:rPr>
              <w:br/>
            </w:r>
            <w:r w:rsidRPr="00BF6B21">
              <w:rPr>
                <w:rFonts w:asciiTheme="majorBidi" w:hAnsiTheme="majorBidi" w:cstheme="majorBidi"/>
                <w:szCs w:val="24"/>
                <w:lang w:val="fr-CH"/>
              </w:rPr>
              <w:tab/>
              <w:t>64-76</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noProof/>
                <w:szCs w:val="24"/>
                <w:lang w:val="fr-CH"/>
              </w:rPr>
              <w:t>Au-dessus de 77 GHz</w:t>
            </w:r>
          </w:p>
        </w:tc>
      </w:tr>
    </w:tbl>
    <w:p w:rsidR="00CF0581" w:rsidRPr="00BF6B21" w:rsidRDefault="00CF0581" w:rsidP="00CF0581">
      <w:pPr>
        <w:pStyle w:val="Tablefin"/>
        <w:rPr>
          <w:lang w:val="fr-CH"/>
        </w:rPr>
      </w:pPr>
      <w:bookmarkStart w:id="572" w:name="_Toc283218352"/>
      <w:bookmarkStart w:id="573" w:name="_Toc287278451"/>
      <w:bookmarkStart w:id="574" w:name="_Toc287279710"/>
    </w:p>
    <w:p w:rsidR="00CF0581" w:rsidRPr="00BF6B21" w:rsidRDefault="00CF0581" w:rsidP="00CF0581">
      <w:pPr>
        <w:pStyle w:val="Heading1"/>
        <w:rPr>
          <w:lang w:val="fr-CH"/>
        </w:rPr>
      </w:pPr>
      <w:bookmarkStart w:id="575" w:name="_Toc288226018"/>
      <w:bookmarkStart w:id="576" w:name="_Toc288480990"/>
      <w:bookmarkStart w:id="577" w:name="_Toc305146531"/>
      <w:bookmarkStart w:id="578" w:name="_Toc389741890"/>
      <w:bookmarkStart w:id="579" w:name="_Toc389744661"/>
      <w:r w:rsidRPr="00BF6B21">
        <w:rPr>
          <w:lang w:val="fr-CH"/>
        </w:rPr>
        <w:t>7</w:t>
      </w:r>
      <w:r w:rsidRPr="00BF6B21">
        <w:rPr>
          <w:lang w:val="fr-CH"/>
        </w:rPr>
        <w:tab/>
        <w:t>Autorisation des équipements</w:t>
      </w:r>
      <w:bookmarkEnd w:id="572"/>
      <w:bookmarkEnd w:id="573"/>
      <w:bookmarkEnd w:id="574"/>
      <w:bookmarkEnd w:id="575"/>
      <w:bookmarkEnd w:id="576"/>
      <w:bookmarkEnd w:id="577"/>
      <w:bookmarkEnd w:id="578"/>
      <w:bookmarkEnd w:id="57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13</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CF0581" w:rsidRPr="00BF6B21" w:rsidTr="007665C9">
        <w:trPr>
          <w:trHeight w:val="270"/>
          <w:jc w:val="center"/>
        </w:trPr>
        <w:tc>
          <w:tcPr>
            <w:tcW w:w="3770"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252"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d'autorisation</w:t>
            </w:r>
          </w:p>
        </w:tc>
      </w:tr>
      <w:tr w:rsidR="00CF0581" w:rsidRPr="00BF6B21" w:rsidTr="007665C9">
        <w:trPr>
          <w:trHeight w:val="450"/>
          <w:jc w:val="center"/>
        </w:trPr>
        <w:tc>
          <w:tcPr>
            <w:tcW w:w="377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d'amplitude sur les campus d'établissements d'enseignement</w:t>
            </w:r>
          </w:p>
        </w:tc>
        <w:tc>
          <w:tcPr>
            <w:tcW w:w="42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450"/>
          <w:jc w:val="center"/>
        </w:trPr>
        <w:tc>
          <w:tcPr>
            <w:tcW w:w="377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localisation de câble à une fréquence égale ou inférieure à 490 kHz</w:t>
            </w:r>
          </w:p>
        </w:tc>
        <w:tc>
          <w:tcPr>
            <w:tcW w:w="42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234"/>
          <w:jc w:val="center"/>
        </w:trPr>
        <w:tc>
          <w:tcPr>
            <w:tcW w:w="377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p>
        </w:tc>
        <w:tc>
          <w:tcPr>
            <w:tcW w:w="42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666"/>
          <w:jc w:val="center"/>
        </w:trPr>
        <w:tc>
          <w:tcPr>
            <w:tcW w:w="377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l'objet de mesures sur le site d'installation</w:t>
            </w:r>
            <w:r w:rsidRPr="00BF6B21">
              <w:rPr>
                <w:rFonts w:asciiTheme="majorBidi" w:hAnsiTheme="majorBidi" w:cstheme="majorBidi"/>
                <w:szCs w:val="24"/>
                <w:lang w:val="fr-CH"/>
              </w:rPr>
              <w:t xml:space="preserve"> </w:t>
            </w:r>
          </w:p>
        </w:tc>
        <w:tc>
          <w:tcPr>
            <w:tcW w:w="42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CF0581" w:rsidRPr="00BF6B21" w:rsidTr="007665C9">
        <w:trPr>
          <w:trHeight w:val="666"/>
          <w:jc w:val="center"/>
        </w:trPr>
        <w:tc>
          <w:tcPr>
            <w:tcW w:w="377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252"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S'ils sont conçus pour fonctionner exclusivement pour la radiodiffusion en modulation d'amplitude: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autrement: certification</w:t>
            </w:r>
          </w:p>
        </w:tc>
      </w:tr>
      <w:tr w:rsidR="00CF0581" w:rsidRPr="00BF6B21" w:rsidTr="007665C9">
        <w:trPr>
          <w:trHeight w:val="234"/>
          <w:jc w:val="center"/>
        </w:trPr>
        <w:tc>
          <w:tcPr>
            <w:tcW w:w="377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2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CF0581" w:rsidRPr="00BF6B21" w:rsidTr="007665C9">
        <w:trPr>
          <w:trHeight w:val="288"/>
          <w:jc w:val="center"/>
        </w:trPr>
        <w:tc>
          <w:tcPr>
            <w:tcW w:w="377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2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CF0581" w:rsidRPr="00BF6B21" w:rsidRDefault="00CF0581" w:rsidP="00CF0581">
      <w:pPr>
        <w:pStyle w:val="Tablefin"/>
        <w:rPr>
          <w:lang w:val="fr-CH"/>
        </w:rPr>
      </w:pPr>
    </w:p>
    <w:p w:rsidR="00CF0581" w:rsidRPr="00BF6B21" w:rsidRDefault="00CF0581" w:rsidP="00CF0581">
      <w:pPr>
        <w:pStyle w:val="Heading2"/>
        <w:rPr>
          <w:rFonts w:asciiTheme="majorBidi" w:hAnsiTheme="majorBidi" w:cstheme="majorBidi"/>
          <w:szCs w:val="24"/>
          <w:lang w:val="fr-CH"/>
        </w:rPr>
      </w:pPr>
      <w:bookmarkStart w:id="580" w:name="_Toc283218353"/>
      <w:bookmarkStart w:id="581" w:name="_Toc287278452"/>
      <w:bookmarkStart w:id="582" w:name="_Toc287279711"/>
      <w:bookmarkStart w:id="583" w:name="_Toc288226019"/>
      <w:bookmarkStart w:id="584" w:name="_Toc288480991"/>
      <w:bookmarkStart w:id="585" w:name="_Toc305146532"/>
      <w:bookmarkStart w:id="586" w:name="_Toc389741891"/>
      <w:bookmarkStart w:id="587" w:name="_Toc389744662"/>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Certification</w:t>
      </w:r>
      <w:bookmarkEnd w:id="580"/>
      <w:bookmarkEnd w:id="581"/>
      <w:bookmarkEnd w:id="582"/>
      <w:bookmarkEnd w:id="583"/>
      <w:bookmarkEnd w:id="584"/>
      <w:bookmarkEnd w:id="585"/>
      <w:bookmarkEnd w:id="586"/>
      <w:bookmarkEnd w:id="58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d'énergie radiofréquence que le dispositif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émetteurs certifiés, deux labels doivent leur être attachés: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label d'identification de la FCC et un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identifie le dossier d'autorisation d'équipement de la FCC qui est associé à l'émetteur et permet d'indiquer aux clients que l'émetteur a été autorisé par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de conformité indique aux clients que l'émetteur a été autorisé dans le cadre de la Partie 15 des Règles de la FCC, qu'il ne doit pas causer de brouillages préjudiciables et qu'il n'est pas protégé contre de tels brouillages.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L'identificateur de la FCC</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L'identificateur de la FCC doit être marqué en permanence (marqué à l'acide, gravé, imprimé à l'encre indélébile, etc.) directement sur l'émetteur ou sur une étiquette qui est apposée en permanence (rivetée, soudée, collée, etc.) sur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d'identification de la FCC doit être facilement visible par l'acheteur au moment de l'achat.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L'identificateur de la FCC est une chaîne de 4 à 17 caractères.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peut contenir une combinaison quelconque de lettres majuscules, de numéros et de traits ou tirets.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caractères 4 à 17 peuvent être désignés par le demandeur, s'il le souhaite.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trois premiers caractères constituent, quant à eux, le «code de bénéficiaire», un code assigné par la FCC à chaque demandeur particulier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demande déposée auprès de la FCC doit avoir un identificateur de la FCC qui commence par un code de bénéficiaire assigné.</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i/>
          <w:noProof/>
          <w:szCs w:val="24"/>
          <w:lang w:val="fr-CH"/>
        </w:rPr>
        <w:t>Le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obtenir un code, chaque nouveau demandeur doit envoyer une lettre contenant son nom et son adresse et demandant un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lettre doit être accompagnée d'un formulaire «Fee Advice Form» rempli (formulaire 159 de la FCC) et d'une redevance pour le traitement.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demandeur souhaitant obtenir une certification est chargé de produire le label de conformité et de l'apposer sur chaque dispositif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qui figure dans la Partie 15, peut être inclus sur le même label que l'identificateur de la FCC, si on le souhaite.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est interdit d'apposer le label de conformité et le label d'identification de la FCC sur des dispositifs tant qu'une certification n'a pas été obtenue pour ces dispositifs.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aux normes techniques est achevé et que le label de conformité et le label d'identification de la FCC sont conçus, celui qui souhaite obtenir une certification pour l'émetteur considéré (il peut s'agir de n'importe qui) doit déposer, auprès de la FCC, une copie du rapport, une demande «Application for Equipment Authorisation» (formulaire 731 de la FCC) et une redevance pour la demande.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Après le dépôt de la demande, le laboratoire de la FCC examinera le rapport et demandera peut-être un exemplaire de l'émetteur pour le tester.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demande est complète et précise et que tous les tests effectués par le laboratoire de la FCC confirment que l'émetteur est conforme, la FCC délivrera une certification pour l'émetteur.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commercialisation de l'émetteur peut commencer dès que le demandeur a reçu une copie de cette certification.</w:t>
      </w:r>
    </w:p>
    <w:p w:rsidR="00CF0581" w:rsidRPr="00BF6B21" w:rsidRDefault="00CF0581" w:rsidP="00CF0581">
      <w:pPr>
        <w:pStyle w:val="Heading2"/>
        <w:rPr>
          <w:rFonts w:asciiTheme="majorBidi" w:hAnsiTheme="majorBidi" w:cstheme="majorBidi"/>
          <w:szCs w:val="24"/>
          <w:lang w:val="fr-CH"/>
        </w:rPr>
      </w:pPr>
      <w:bookmarkStart w:id="588" w:name="_Toc283218354"/>
      <w:bookmarkStart w:id="589" w:name="_Toc287278453"/>
      <w:bookmarkStart w:id="590" w:name="_Toc287279712"/>
      <w:bookmarkStart w:id="591" w:name="_Toc288226020"/>
      <w:bookmarkStart w:id="592" w:name="_Toc288480992"/>
      <w:bookmarkStart w:id="593" w:name="_Toc305146533"/>
      <w:bookmarkStart w:id="594" w:name="_Toc389741892"/>
      <w:bookmarkStart w:id="595" w:name="_Toc389744663"/>
      <w:r w:rsidRPr="00BF6B21">
        <w:rPr>
          <w:rFonts w:asciiTheme="majorBidi" w:hAnsiTheme="majorBidi" w:cstheme="majorBidi"/>
          <w:szCs w:val="24"/>
          <w:lang w:val="fr-CH"/>
        </w:rPr>
        <w:t>7.2</w:t>
      </w:r>
      <w:r w:rsidRPr="00BF6B21">
        <w:rPr>
          <w:rFonts w:asciiTheme="majorBidi" w:hAnsiTheme="majorBidi" w:cstheme="majorBidi"/>
          <w:szCs w:val="24"/>
          <w:lang w:val="fr-CH"/>
        </w:rPr>
        <w:tab/>
      </w:r>
      <w:r w:rsidRPr="00BF6B21">
        <w:rPr>
          <w:rFonts w:asciiTheme="majorBidi" w:hAnsiTheme="majorBidi" w:cstheme="majorBidi"/>
          <w:noProof/>
          <w:szCs w:val="24"/>
          <w:lang w:val="fr-CH"/>
        </w:rPr>
        <w:t>Vérification</w:t>
      </w:r>
      <w:bookmarkEnd w:id="588"/>
      <w:bookmarkEnd w:id="589"/>
      <w:bookmarkEnd w:id="590"/>
      <w:bookmarkEnd w:id="591"/>
      <w:bookmarkEnd w:id="592"/>
      <w:bookmarkEnd w:id="593"/>
      <w:bookmarkEnd w:id="594"/>
      <w:bookmarkEnd w:id="59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l'émetteur en vue de son autorisation, soit dans un laboratoire qui a étalonné son site pour les tests soit, s'il est impossible de tester l'émetteur dans un laboratoire, sur le site de l'installation.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d'énergie radiofréquence que l'émetteur rayonne dans l'air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(ou l'importateur) est chargé de produire le label de conformité et de l'apposer sur chaque émetteur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on ne peut apposer sur ces émetteurs un identificateur de la FCC ni quelque chose que l'on pourrait confondre avec un identificateur de la FCC.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est dans les dossiers du fabricant (ou de l'importateur) et que le label de conformité a été apposé sur l'émetteur, la commercialisation de l'émetteur peut commencer.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Aucun dépôt auprès de la FCC n'est nécessaire pour les équipements vérifiés.</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Tout équipement raccordé au RTPC (téléphone sans cordon par exemple) est également assujetti aux règles de la Partie 68 des Règles de la FCC et doit être enregistré auprès de la FCC avant sa commercialisation.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règles de la Partie 68 sont conçues pour protéger le réseau téléphonique contre toute nuisance.</w:t>
      </w:r>
    </w:p>
    <w:p w:rsidR="00CF0581" w:rsidRPr="00BF6B21" w:rsidRDefault="00CF0581" w:rsidP="00CF0581">
      <w:pPr>
        <w:pStyle w:val="Heading1"/>
        <w:rPr>
          <w:rFonts w:asciiTheme="majorBidi" w:hAnsiTheme="majorBidi" w:cstheme="majorBidi"/>
          <w:szCs w:val="24"/>
          <w:lang w:val="fr-CH"/>
        </w:rPr>
      </w:pPr>
      <w:bookmarkStart w:id="596" w:name="_Toc283218355"/>
      <w:bookmarkStart w:id="597" w:name="_Toc287278454"/>
      <w:bookmarkStart w:id="598" w:name="_Toc287279713"/>
      <w:bookmarkStart w:id="599" w:name="_Toc288226021"/>
      <w:bookmarkStart w:id="600" w:name="_Toc288480993"/>
      <w:bookmarkStart w:id="601" w:name="_Toc305146534"/>
      <w:bookmarkStart w:id="602" w:name="_Toc389741893"/>
      <w:bookmarkStart w:id="603" w:name="_Toc389744664"/>
      <w:r w:rsidRPr="00BF6B21">
        <w:rPr>
          <w:rFonts w:asciiTheme="majorBidi" w:hAnsiTheme="majorBidi" w:cstheme="majorBidi"/>
          <w:szCs w:val="24"/>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Cas particuliers</w:t>
      </w:r>
      <w:bookmarkEnd w:id="596"/>
      <w:bookmarkEnd w:id="597"/>
      <w:bookmarkEnd w:id="598"/>
      <w:bookmarkEnd w:id="599"/>
      <w:bookmarkEnd w:id="600"/>
      <w:bookmarkEnd w:id="601"/>
      <w:bookmarkEnd w:id="602"/>
      <w:bookmarkEnd w:id="603"/>
    </w:p>
    <w:p w:rsidR="00CF0581" w:rsidRPr="00BF6B21" w:rsidRDefault="00CF0581" w:rsidP="00CF0581">
      <w:pPr>
        <w:pStyle w:val="Heading2"/>
        <w:rPr>
          <w:rFonts w:asciiTheme="majorBidi" w:hAnsiTheme="majorBidi" w:cstheme="majorBidi"/>
          <w:szCs w:val="24"/>
          <w:lang w:val="fr-CH"/>
        </w:rPr>
      </w:pPr>
      <w:bookmarkStart w:id="604" w:name="_Toc283218356"/>
      <w:bookmarkStart w:id="605" w:name="_Toc287278455"/>
      <w:bookmarkStart w:id="606" w:name="_Toc287279714"/>
      <w:bookmarkStart w:id="607" w:name="_Toc288226022"/>
      <w:bookmarkStart w:id="608" w:name="_Toc288480994"/>
      <w:bookmarkStart w:id="609" w:name="_Toc305146535"/>
      <w:bookmarkStart w:id="610" w:name="_Toc389741894"/>
      <w:bookmarkStart w:id="611" w:name="_Toc389744665"/>
      <w:r w:rsidRPr="00BF6B21">
        <w:rPr>
          <w:rFonts w:asciiTheme="majorBidi" w:hAnsiTheme="majorBidi" w:cstheme="majorBidi"/>
          <w:szCs w:val="24"/>
          <w:lang w:val="fr-CH"/>
        </w:rPr>
        <w:t>8.1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Téléphones sans cordon</w:t>
      </w:r>
      <w:bookmarkEnd w:id="604"/>
      <w:bookmarkEnd w:id="605"/>
      <w:bookmarkEnd w:id="606"/>
      <w:bookmarkEnd w:id="607"/>
      <w:bookmarkEnd w:id="608"/>
      <w:bookmarkEnd w:id="609"/>
      <w:bookmarkEnd w:id="610"/>
      <w:bookmarkEnd w:id="61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téléphones sans cordon qui ne possèdent pas ces circuits (téléphones fabriqués ou importés avant le 11 septembre 1991), il faut faire figurer sur l'emballage dans lequel ils sont vendus une déclaration qui avertit du danger de prises de ligne non intentionnelles et indique les caractéristiques que le téléphone emballé possède afin d'éviter ces prises.</w:t>
      </w:r>
    </w:p>
    <w:p w:rsidR="00CF0581" w:rsidRPr="00BF6B21" w:rsidRDefault="00CF0581" w:rsidP="00CF0581">
      <w:pPr>
        <w:pStyle w:val="Heading2"/>
        <w:rPr>
          <w:rFonts w:asciiTheme="majorBidi" w:hAnsiTheme="majorBidi" w:cstheme="majorBidi"/>
          <w:szCs w:val="24"/>
          <w:lang w:val="fr-CH"/>
        </w:rPr>
      </w:pPr>
      <w:bookmarkStart w:id="612" w:name="_Toc283218357"/>
      <w:bookmarkStart w:id="613" w:name="_Toc287278456"/>
      <w:bookmarkStart w:id="614" w:name="_Toc287279715"/>
      <w:bookmarkStart w:id="615" w:name="_Toc288226023"/>
      <w:bookmarkStart w:id="616" w:name="_Toc288480995"/>
      <w:bookmarkStart w:id="617" w:name="_Toc305146536"/>
      <w:bookmarkStart w:id="618" w:name="_Toc389741895"/>
      <w:bookmarkStart w:id="619" w:name="_Toc389744666"/>
      <w:r w:rsidRPr="00BF6B21">
        <w:rPr>
          <w:rFonts w:asciiTheme="majorBidi" w:hAnsiTheme="majorBidi" w:cstheme="majorBidi"/>
          <w:szCs w:val="24"/>
          <w:lang w:val="fr-CH"/>
        </w:rPr>
        <w:t>8.2</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hertziens dans les tunnels</w:t>
      </w:r>
      <w:bookmarkEnd w:id="612"/>
      <w:bookmarkEnd w:id="613"/>
      <w:bookmarkEnd w:id="614"/>
      <w:bookmarkEnd w:id="615"/>
      <w:bookmarkEnd w:id="616"/>
      <w:bookmarkEnd w:id="617"/>
      <w:bookmarkEnd w:id="618"/>
      <w:bookmarkEnd w:id="61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De nombreux tunnels sont naturellement entourés de terre et/ou d'eau entraînant un affaiblissement des ondes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dans ces tunnels ne sont assujettis à aucune limite de rayonnement à l'intérieur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revanche, les signaux qu'ils produisent doivent respecter les limites générales d'émission par rayonnement de la Partie 15 à l'extérieur des tunnels, y compris à leurs ouvertures.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aussi respecter les limites d'émission par conduction sur les lignes électriques à l'extérieur des tunnels.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constructions et autres structures qui ne sont pas entourées de terre ou d'eau (par exemple réservoirs de stockage de produits pétroliers) ne sont pas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à l'intérieur de telles structures sont assujettis aux mêmes normes que les émetteurs utilisés dans une zone à l'air libre.</w:t>
      </w:r>
    </w:p>
    <w:p w:rsidR="00CF0581" w:rsidRPr="00BF6B21" w:rsidRDefault="00CF0581" w:rsidP="00CF0581">
      <w:pPr>
        <w:pStyle w:val="Heading2"/>
        <w:rPr>
          <w:rFonts w:asciiTheme="majorBidi" w:hAnsiTheme="majorBidi" w:cstheme="majorBidi"/>
          <w:szCs w:val="24"/>
          <w:lang w:val="fr-CH"/>
        </w:rPr>
      </w:pPr>
      <w:bookmarkStart w:id="620" w:name="_Toc283218358"/>
      <w:bookmarkStart w:id="621" w:name="_Toc287278457"/>
      <w:bookmarkStart w:id="622" w:name="_Toc287279716"/>
      <w:bookmarkStart w:id="623" w:name="_Toc288226024"/>
      <w:bookmarkStart w:id="624" w:name="_Toc288480996"/>
      <w:bookmarkStart w:id="625" w:name="_Toc305146537"/>
      <w:bookmarkStart w:id="626" w:name="_Toc389741896"/>
      <w:bookmarkStart w:id="627" w:name="_Toc389744667"/>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fabriqués à titre privé non destinés à la vente</w:t>
      </w:r>
      <w:bookmarkEnd w:id="620"/>
      <w:bookmarkEnd w:id="621"/>
      <w:bookmarkEnd w:id="622"/>
      <w:bookmarkEnd w:id="623"/>
      <w:bookmarkEnd w:id="624"/>
      <w:bookmarkEnd w:id="625"/>
      <w:bookmarkEnd w:id="626"/>
      <w:bookmarkEnd w:id="62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possible, ces émetteurs doivent être testés afin de vérifier leur conformité aux règles de la Commission.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ces tests sont impossibles, les concepteurs et fabricants sont tenus de respecter des règles techniques de bonne pratique afin de garantir la conformité aux normes de la Partie 15.</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émetteurs fabriqués à titre privé, comme tous les émetteurs fondés sur la Partie 15, ne sont pas autorisés à causer des brouillages aux dispositifs de radiocommunication sous licence et doivent accepter les brouillages qu'ils sont susceptibles de recevoir.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fabriqué à titre privé fondé sur la Partie 15 cause des brouillages à des dispositifs de radiocommunication sous licence, la Commission exigera que son utilisateur cesse de l'utiliser jusqu'à ce que le problème de brouillage soit résolu.</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si la Commission détermine que l'utilisateur d'un tel émetteur n'a pas essayé de garantir la conformité aux normes techniques de la Partie 15 en respectant des règles techniques de bonne pratique, cet utilisateur peut être condamné à une amende.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 utilisation en dehors du cadre privé est autorisée dans certains cas limités.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exemple, une démonstration de ces émetteurs fabriqués à titre privé peut être faite à un salon commercial, mais leur commercialisation n'est pas autorisée tant qu'aucune autorisation n'est obtenue.</w:t>
      </w:r>
    </w:p>
    <w:p w:rsidR="00CF0581" w:rsidRPr="00BF6B21" w:rsidRDefault="00CF0581" w:rsidP="00CF0581">
      <w:pPr>
        <w:pStyle w:val="Heading1"/>
        <w:rPr>
          <w:rFonts w:asciiTheme="majorBidi" w:hAnsiTheme="majorBidi" w:cstheme="majorBidi"/>
          <w:szCs w:val="24"/>
          <w:lang w:val="fr-CH"/>
        </w:rPr>
      </w:pPr>
      <w:bookmarkStart w:id="628" w:name="_Toc283218359"/>
      <w:bookmarkStart w:id="629" w:name="_Toc287278458"/>
      <w:bookmarkStart w:id="630" w:name="_Toc287279717"/>
      <w:bookmarkStart w:id="631" w:name="_Toc288226025"/>
      <w:bookmarkStart w:id="632" w:name="_Toc288480997"/>
      <w:bookmarkStart w:id="633" w:name="_Toc305146538"/>
      <w:bookmarkStart w:id="634" w:name="_Toc389741897"/>
      <w:bookmarkStart w:id="635" w:name="_Toc389744668"/>
      <w:r w:rsidRPr="00BF6B21">
        <w:rPr>
          <w:rFonts w:asciiTheme="majorBidi" w:hAnsiTheme="majorBidi" w:cstheme="majorBidi"/>
          <w:szCs w:val="24"/>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Foire aux questions</w:t>
      </w:r>
      <w:bookmarkEnd w:id="628"/>
      <w:bookmarkEnd w:id="629"/>
      <w:bookmarkEnd w:id="630"/>
      <w:bookmarkEnd w:id="631"/>
      <w:bookmarkEnd w:id="632"/>
      <w:bookmarkEnd w:id="633"/>
      <w:bookmarkEnd w:id="634"/>
      <w:bookmarkEnd w:id="635"/>
    </w:p>
    <w:p w:rsidR="00CF0581" w:rsidRPr="00BF6B21" w:rsidRDefault="00CF0581" w:rsidP="00CF0581">
      <w:pPr>
        <w:pStyle w:val="Heading2"/>
        <w:rPr>
          <w:rFonts w:asciiTheme="majorBidi" w:hAnsiTheme="majorBidi" w:cstheme="majorBidi"/>
          <w:szCs w:val="24"/>
          <w:lang w:val="fr-CH"/>
        </w:rPr>
      </w:pPr>
      <w:bookmarkStart w:id="636" w:name="_Toc283218360"/>
      <w:bookmarkStart w:id="637" w:name="_Toc287278459"/>
      <w:bookmarkStart w:id="638" w:name="_Toc287279718"/>
      <w:bookmarkStart w:id="639" w:name="_Toc288226026"/>
      <w:bookmarkStart w:id="640" w:name="_Toc288480998"/>
      <w:bookmarkStart w:id="641" w:name="_Toc305146539"/>
      <w:bookmarkStart w:id="642" w:name="_Toc389741898"/>
      <w:bookmarkStart w:id="643" w:name="_Toc389744669"/>
      <w:r w:rsidRPr="00BF6B21">
        <w:rPr>
          <w:rFonts w:asciiTheme="majorBidi" w:hAnsiTheme="majorBidi" w:cstheme="majorBidi"/>
          <w:szCs w:val="24"/>
          <w:lang w:val="fr-CH"/>
        </w:rPr>
        <w:t>9.1</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 se passe-t-il en cas de vente, importation ou utilisation d'émetteurs à faible puissance non conformes?</w:t>
      </w:r>
      <w:bookmarkEnd w:id="636"/>
      <w:bookmarkEnd w:id="637"/>
      <w:bookmarkEnd w:id="638"/>
      <w:bookmarkEnd w:id="639"/>
      <w:bookmarkEnd w:id="640"/>
      <w:bookmarkEnd w:id="641"/>
      <w:bookmarkEnd w:id="642"/>
      <w:bookmarkEnd w:id="643"/>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règles de la FCC sont conçues pour contrôler la commercialisation des émetteurs à faible puissance et, dans une moindre mesure, leur utilisation.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non conforme cause des brouillages à des dispositifs de radiocommunication autorisés, l'utilisateur doit cesser de faire fonctionner l'émetteur ou résoudre le problème qui est à l'origine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la personne (ou l'entreprise) qui a vendu cet émetteur non conforme à l'utilisateur a transgressé les règles de commercialisation de la FCC (Partie 2) ainsi que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transgresseurs sont susceptibles de faire l'objet d'une poursuite par la Commission, qui peut se traduire par:</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confiscation de tous les équipements non conformes;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condamnation d'un individu ou d'une organisation à une sanction pénale;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amende pénale correspondant à deux fois le gain brut obtenu de la vente des équipements non conformes;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des amendes administratives.</w:t>
      </w:r>
    </w:p>
    <w:p w:rsidR="00CF0581" w:rsidRPr="00BF6B21" w:rsidRDefault="00CF0581" w:rsidP="00CF0581">
      <w:pPr>
        <w:pStyle w:val="Heading2"/>
        <w:rPr>
          <w:rFonts w:asciiTheme="majorBidi" w:hAnsiTheme="majorBidi" w:cstheme="majorBidi"/>
          <w:szCs w:val="24"/>
          <w:lang w:val="fr-CH"/>
        </w:rPr>
      </w:pPr>
      <w:bookmarkStart w:id="644" w:name="_Toc283218361"/>
      <w:bookmarkStart w:id="645" w:name="_Toc287278460"/>
      <w:bookmarkStart w:id="646" w:name="_Toc287279719"/>
      <w:bookmarkStart w:id="647" w:name="_Toc288226027"/>
      <w:bookmarkStart w:id="648" w:name="_Toc288480999"/>
      <w:bookmarkStart w:id="649" w:name="_Toc305146540"/>
      <w:bookmarkStart w:id="650" w:name="_Toc389741899"/>
      <w:bookmarkStart w:id="651" w:name="_Toc389744670"/>
      <w:r w:rsidRPr="00BF6B21">
        <w:rPr>
          <w:rFonts w:asciiTheme="majorBidi" w:hAnsiTheme="majorBidi" w:cstheme="majorBidi"/>
          <w:szCs w:val="24"/>
          <w:lang w:val="fr-CH"/>
        </w:rPr>
        <w:t>9.2</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Quelles modifications peut-on apporter à un dispositif autorisé par la FCC sans qu'une nouvelle autorisation de la FCC ne soit nécessaire?</w:t>
      </w:r>
      <w:bookmarkEnd w:id="644"/>
      <w:bookmarkEnd w:id="645"/>
      <w:bookmarkEnd w:id="646"/>
      <w:bookmarkEnd w:id="647"/>
      <w:bookmarkEnd w:id="648"/>
      <w:bookmarkEnd w:id="649"/>
      <w:bookmarkEnd w:id="650"/>
      <w:bookmarkEnd w:id="65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personne ou l'entreprise qui a obtenu une autorisation de la FCC pour un émetteur fondé sur la Partie 15 est autorisée à apporter les types de modification suivants:</w:t>
      </w:r>
    </w:p>
    <w:p w:rsidR="00CF0581" w:rsidRPr="00BF6B21" w:rsidRDefault="00CF0581" w:rsidP="00CF0581">
      <w:pP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Dans le cas d'un équipement certifié, le bénéficiaire de la certification, ou l'agent du bénéficiaire, peut apporter des modifications légères aux circuits, à l'apparence ou à d'autres aspects de conception.</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légères sont classées en trois catégories:</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modifications admissibles de la Classe I, modifications admissibles de la Classe II et modifications admissibles de la Classe III.</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importantes ne sont pas autorisées.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n'entraînent pas d'augmentation du niveau des émissions radiofréquence de l'émetteur, le bénéficiaire n'a pas besoin de transmettre d'informations à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w:t>
      </w:r>
    </w:p>
    <w:p w:rsidR="00CF0581" w:rsidRPr="00BF6B21" w:rsidRDefault="00CF0581" w:rsidP="00CF0581">
      <w:pPr>
        <w:pStyle w:val="Note"/>
        <w:rPr>
          <w:rFonts w:asciiTheme="majorBidi" w:hAnsiTheme="majorBidi" w:cstheme="majorBidi"/>
          <w:szCs w:val="24"/>
          <w:lang w:val="fr-CH"/>
        </w:rPr>
      </w:pPr>
      <w:r w:rsidRPr="00BF6B21">
        <w:rPr>
          <w:rFonts w:asciiTheme="majorBidi" w:hAnsiTheme="majorBidi" w:cstheme="majorBidi"/>
          <w:noProof/>
          <w:szCs w:val="24"/>
          <w:lang w:val="fr-CH"/>
        </w:rPr>
        <w:t>NOTE 1 – Si une modification admissible de la Classe I se traduit par un produit dont l'aspect est différent de celui qui a été certifié, il est fortement conseillé de transmettre des photos de l'émetteur modifié à la FCC.</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entraînent une augmentation du niveau des émissions radiofréquence de l'émetteur, le bénéficiaire doit transmettre les informations complètes relatives à la modification ainsi que les résultats de test montrant que l'équipement continue à respecter les normes techniques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l'équipement modifié ne doit pas être commercialisé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apportées au logiciel d'un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l'émetteur fonctionne conformément aux règles de la FCC, le bénéficiaire doit transmettre une description des modifications ainsi que les résultats de test montrant que l'équipement dans lequel le nouveau logiciel est chargé respecte les règles applicables et respecte notamment les spécifications applicables en matière d'exposition aux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le logiciel modifié ne doit pas être chargé dans l'équipement et l'équipement ne doit pas être commercialisé avec le logiciel modifié dans le cadre de la certification existante avant que la Commission n'ait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modifications de Classe III ne sont autorisées que pour les équipements auxquels aucune modification de Classe II n'a été apportée par rapport au dispositif approuvé initialement.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importantes, une nouvelle autorisation doit être obtenue; pour cela, il faut déposer une nouvelle demande avec les résultats de test complets.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Donnons quelques exemples de modifications importantes: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Personne d'autre que le bénéficiaire ou l'agent désigné du bénéficiaire n'est autorisé à apporter des modifications à un équipement certifié; toutefois, n'importe qui peut apporter des modifications à l'identificateur de la FCC, sous réserve qu'il n'y ait aucune autre modification de l'équipement, en déposant une demande abrégée.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CF0581" w:rsidRPr="00BF6B21" w:rsidRDefault="00CF0581" w:rsidP="00CF0581">
      <w:pPr>
        <w:pStyle w:val="Heading2"/>
        <w:rPr>
          <w:rFonts w:asciiTheme="majorBidi" w:hAnsiTheme="majorBidi" w:cstheme="majorBidi"/>
          <w:szCs w:val="24"/>
          <w:lang w:val="fr-CH"/>
        </w:rPr>
      </w:pPr>
      <w:bookmarkStart w:id="652" w:name="_Toc283218362"/>
      <w:bookmarkStart w:id="653" w:name="_Toc287278461"/>
      <w:bookmarkStart w:id="654" w:name="_Toc287279720"/>
      <w:bookmarkStart w:id="655" w:name="_Toc288226028"/>
      <w:bookmarkStart w:id="656" w:name="_Toc288481000"/>
      <w:bookmarkStart w:id="657" w:name="_Toc305146541"/>
      <w:bookmarkStart w:id="658" w:name="_Toc389741900"/>
      <w:bookmarkStart w:id="659" w:name="_Toc389744671"/>
      <w:r w:rsidRPr="00BF6B21">
        <w:rPr>
          <w:rFonts w:asciiTheme="majorBidi" w:hAnsiTheme="majorBidi" w:cstheme="majorBidi"/>
          <w:szCs w:val="24"/>
          <w:lang w:val="fr-CH"/>
        </w:rPr>
        <w:t>9.3</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 est la relation entre µV/m et W?</w:t>
      </w:r>
      <w:bookmarkEnd w:id="652"/>
      <w:bookmarkEnd w:id="653"/>
      <w:bookmarkEnd w:id="654"/>
      <w:bookmarkEnd w:id="655"/>
      <w:bookmarkEnd w:id="656"/>
      <w:bookmarkEnd w:id="657"/>
      <w:bookmarkEnd w:id="658"/>
      <w:bookmarkEnd w:id="65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 watt (W) est l'unité utilisée pour préciser le niveau de la puissance générée par un 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microvolt par mètre (µV/m) est l'unité utilisée pour préciser l'intensité d'un champ électrique créé par le fonctionnement d'un émetteur.</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 émetteur donné qui génère une puissance de niveau constant, W, peut produire un champ électrique dont l'intensité, µV/m, peut varier en fonction, entre autres, du type de ligne de transmission et de l'antenne qui lui est raccordée.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relation précise entre la puissance et le champ peut dépendre d'un certain nombre d'autres facteurs mais on utilise généralement la relation approchée suivante:</w:t>
      </w:r>
    </w:p>
    <w:p w:rsidR="00CF0581" w:rsidRPr="00BF6B21" w:rsidRDefault="00CF0581" w:rsidP="00CF0581">
      <w:pPr>
        <w:pStyle w:val="Blanc"/>
        <w:rPr>
          <w:rFonts w:asciiTheme="majorBidi" w:hAnsiTheme="majorBidi" w:cstheme="majorBidi"/>
          <w:szCs w:val="24"/>
          <w:lang w:val="fr-CH"/>
        </w:rPr>
      </w:pPr>
    </w:p>
    <w:p w:rsidR="00CF0581" w:rsidRPr="00BF6B21" w:rsidRDefault="00CF0581" w:rsidP="00CF0581">
      <w:pPr>
        <w:pStyle w:val="Equation"/>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position w:val="-6"/>
          <w:szCs w:val="24"/>
          <w:lang w:val="fr-CH"/>
        </w:rPr>
        <w:object w:dxaOrig="2280" w:dyaOrig="360">
          <v:shape id="_x0000_i1027" type="#_x0000_t75" style="width:114.7pt;height:17.75pt" o:ole="">
            <v:imagedata r:id="rId29" o:title=""/>
          </v:shape>
          <o:OLEObject Type="Embed" ProgID="Equation.3" ShapeID="_x0000_i1027" DrawAspect="Content" ObjectID="_1463487922" r:id="rId30"/>
        </w:object>
      </w:r>
    </w:p>
    <w:p w:rsidR="00CF0581" w:rsidRPr="00BF6B21" w:rsidRDefault="00CF0581" w:rsidP="00CF0581">
      <w:pPr>
        <w:pStyle w:val="Blanc"/>
        <w:rPr>
          <w:rFonts w:asciiTheme="majorBidi" w:hAnsiTheme="majorBidi" w:cstheme="majorBidi"/>
          <w:szCs w:val="24"/>
          <w:lang w:val="fr-CH"/>
        </w:rPr>
      </w:pP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où:</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(W)</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G</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gain numérique de l'antenne d'émission par rapport à une source isotrope</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D</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distance entre le point de mesure et le centre électrique de l'antenne (m)</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4π</w:t>
      </w:r>
      <w:r w:rsidRPr="00BF6B21">
        <w:rPr>
          <w:rFonts w:asciiTheme="majorBidi" w:hAnsiTheme="majorBidi" w:cstheme="majorBidi"/>
          <w:i/>
          <w:noProof/>
          <w:szCs w:val="24"/>
          <w:lang w:val="fr-CH"/>
        </w:rPr>
        <w:t>D</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surface de la sphère centrée sur la source rayonnante et dont le rayon vaut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m.</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120</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π:</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impédance caractéristique de l'espace libre (Ω).</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D'après cette relation, et dans l'hypothèse d'une antenne de gain unitaire, </w:t>
      </w:r>
      <w:r w:rsidRPr="00BF6B21">
        <w:rPr>
          <w:rFonts w:asciiTheme="majorBidi" w:hAnsiTheme="majorBidi" w:cstheme="majorBidi"/>
          <w:i/>
          <w:noProof/>
          <w:szCs w:val="24"/>
          <w:lang w:val="fr-CH"/>
        </w:rPr>
        <w:t>G</w:t>
      </w:r>
      <w:r w:rsidRPr="00BF6B21">
        <w:rPr>
          <w:rFonts w:asciiTheme="majorBidi" w:hAnsiTheme="majorBidi" w:cstheme="majorBidi"/>
          <w:noProof/>
          <w:szCs w:val="24"/>
          <w:lang w:val="fr-CH"/>
        </w:rPr>
        <w:t xml:space="preserve"> = 1 et d'une distance de mesure de 3 m,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 3, on obtient la formule suivante permettant de déterminer la puissance (à partir du champ):</w:t>
      </w:r>
    </w:p>
    <w:p w:rsidR="00CF0581" w:rsidRPr="00BF6B21" w:rsidRDefault="00CF0581" w:rsidP="00CF0581">
      <w:pPr>
        <w:pStyle w:val="Blanc"/>
        <w:rPr>
          <w:lang w:val="fr-CH"/>
        </w:rPr>
      </w:pPr>
    </w:p>
    <w:p w:rsidR="00CF0581" w:rsidRPr="00BF6B21" w:rsidRDefault="00CF0581" w:rsidP="00CF0581">
      <w:pPr>
        <w:pStyle w:val="Equation"/>
        <w:rPr>
          <w:rFonts w:asciiTheme="majorBidi" w:hAnsiTheme="majorBidi" w:cstheme="majorBidi"/>
          <w:szCs w:val="24"/>
          <w:lang w:val="fr-CH"/>
        </w:rPr>
      </w:pPr>
      <w:r w:rsidRPr="00BF6B21">
        <w:rPr>
          <w:rFonts w:asciiTheme="majorBidi" w:hAnsiTheme="majorBidi" w:cstheme="majorBidi"/>
          <w:i/>
          <w:noProof/>
          <w:szCs w:val="24"/>
          <w:lang w:val="fr-CH"/>
        </w:rPr>
        <w:tab/>
      </w:r>
      <w:r w:rsidRPr="00BF6B21">
        <w:rPr>
          <w:rFonts w:asciiTheme="majorBidi" w:hAnsiTheme="majorBidi" w:cstheme="majorBidi"/>
          <w:i/>
          <w:noProof/>
          <w:szCs w:val="24"/>
          <w:lang w:val="fr-CH"/>
        </w:rPr>
        <w:tab/>
        <w:t>P</w:t>
      </w:r>
      <w:r w:rsidRPr="00BF6B21">
        <w:rPr>
          <w:rFonts w:asciiTheme="majorBidi" w:hAnsiTheme="majorBidi" w:cstheme="majorBidi"/>
          <w:noProof/>
          <w:szCs w:val="24"/>
          <w:lang w:val="fr-CH"/>
        </w:rPr>
        <w:t xml:space="preserve"> = 0,3 </w:t>
      </w:r>
      <w:r w:rsidRPr="00BF6B21">
        <w:rPr>
          <w:rFonts w:asciiTheme="majorBidi" w:hAnsiTheme="majorBidi" w:cstheme="majorBidi"/>
          <w:i/>
          <w:noProof/>
          <w:szCs w:val="24"/>
          <w:lang w:val="fr-CH"/>
        </w:rPr>
        <w:t>E</w:t>
      </w:r>
      <w:r w:rsidRPr="00BF6B21">
        <w:rPr>
          <w:rFonts w:asciiTheme="majorBidi" w:hAnsiTheme="majorBidi" w:cstheme="majorBidi"/>
          <w:noProof/>
          <w:szCs w:val="24"/>
          <w:vertAlign w:val="superscript"/>
          <w:lang w:val="fr-CH"/>
        </w:rPr>
        <w:t>2</w:t>
      </w:r>
    </w:p>
    <w:p w:rsidR="00CF0581" w:rsidRPr="00BF6B21" w:rsidRDefault="00CF0581" w:rsidP="00CF0581">
      <w:pPr>
        <w:pStyle w:val="Blanc"/>
        <w:rPr>
          <w:lang w:val="fr-CH"/>
        </w:rPr>
      </w:pP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où:</w:t>
      </w:r>
    </w:p>
    <w:p w:rsidR="00CF0581" w:rsidRPr="00BF6B21" w:rsidRDefault="00CF0581" w:rsidP="00CF0581">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l'émetteur (p.i.r.e.) (W)</w:t>
      </w:r>
    </w:p>
    <w:p w:rsidR="00CF0581" w:rsidRPr="00BF6B21" w:rsidRDefault="00CF0581" w:rsidP="00CF0581">
      <w:pPr>
        <w:pStyle w:val="Equationlegend"/>
        <w:rPr>
          <w:rFonts w:asciiTheme="majorBidi" w:hAnsiTheme="majorBidi" w:cstheme="majorBidi"/>
          <w:noProof/>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CF0581" w:rsidRPr="00BF6B21" w:rsidRDefault="00CF0581" w:rsidP="00CF0581">
      <w:pPr>
        <w:rPr>
          <w:noProof/>
          <w:lang w:val="fr-CH"/>
        </w:rPr>
      </w:pPr>
    </w:p>
    <w:p w:rsidR="00CF0581" w:rsidRPr="00BF6B21" w:rsidRDefault="00CF0581" w:rsidP="00CF0581">
      <w:pPr>
        <w:rPr>
          <w:noProof/>
          <w:lang w:val="fr-CH"/>
        </w:rPr>
      </w:pPr>
    </w:p>
    <w:p w:rsidR="00CF0581" w:rsidRPr="00BF6B21" w:rsidRDefault="00CF0581" w:rsidP="00CF0581">
      <w:pPr>
        <w:pStyle w:val="AppendixNoTitle"/>
        <w:rPr>
          <w:rFonts w:asciiTheme="majorBidi" w:hAnsiTheme="majorBidi" w:cstheme="majorBidi"/>
          <w:szCs w:val="24"/>
          <w:lang w:val="fr-CH"/>
        </w:rPr>
      </w:pPr>
      <w:bookmarkStart w:id="660" w:name="_Toc287278462"/>
      <w:bookmarkStart w:id="661" w:name="_Toc287279721"/>
      <w:bookmarkStart w:id="662" w:name="_Toc288226029"/>
      <w:bookmarkStart w:id="663" w:name="_Toc288481001"/>
      <w:bookmarkStart w:id="664" w:name="_Toc305146542"/>
      <w:bookmarkStart w:id="665" w:name="_Toc389741901"/>
      <w:bookmarkStart w:id="666" w:name="_Toc389744672"/>
      <w:r w:rsidRPr="00BF6B21">
        <w:rPr>
          <w:rFonts w:asciiTheme="majorBidi" w:hAnsiTheme="majorBidi" w:cstheme="majorBidi"/>
          <w:noProof/>
          <w:szCs w:val="24"/>
          <w:lang w:val="fr-CH"/>
        </w:rPr>
        <w:t>Appendice 3</w:t>
      </w:r>
      <w:r w:rsidRPr="00BF6B21">
        <w:rPr>
          <w:rFonts w:asciiTheme="majorBidi" w:hAnsiTheme="majorBidi" w:cstheme="majorBidi"/>
          <w:noProof/>
          <w:szCs w:val="24"/>
          <w:lang w:val="fr-CH"/>
        </w:rPr>
        <w:br/>
        <w:t>à l'Annexe 2</w:t>
      </w:r>
      <w:bookmarkEnd w:id="660"/>
      <w:bookmarkEnd w:id="661"/>
      <w:bookmarkEnd w:id="662"/>
      <w:bookmarkEnd w:id="663"/>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populaire de Chine)</w:t>
      </w:r>
      <w:r w:rsidRPr="00BF6B21">
        <w:rPr>
          <w:rFonts w:asciiTheme="majorBidi" w:hAnsiTheme="majorBidi" w:cstheme="majorBidi"/>
          <w:b w:val="0"/>
          <w:bCs/>
          <w:noProof/>
          <w:sz w:val="24"/>
          <w:szCs w:val="24"/>
          <w:lang w:val="fr-CH"/>
        </w:rPr>
        <w:br/>
      </w:r>
      <w:bookmarkStart w:id="667" w:name="_Toc287278463"/>
      <w:bookmarkStart w:id="668" w:name="_Toc287279722"/>
      <w:bookmarkStart w:id="669" w:name="_Toc288226030"/>
      <w:bookmarkStart w:id="670" w:name="_Toc288481002"/>
      <w:r w:rsidRPr="00BF6B21">
        <w:rPr>
          <w:rFonts w:asciiTheme="majorBidi" w:hAnsiTheme="majorBidi" w:cstheme="majorBidi"/>
          <w:noProof/>
          <w:szCs w:val="24"/>
          <w:lang w:val="fr-CH"/>
        </w:rPr>
        <w:br/>
        <w:t>Dispositions et paramètres techniques concernant les SRD en Chine</w:t>
      </w:r>
      <w:bookmarkEnd w:id="664"/>
      <w:bookmarkEnd w:id="667"/>
      <w:bookmarkEnd w:id="668"/>
      <w:bookmarkEnd w:id="669"/>
      <w:bookmarkEnd w:id="670"/>
      <w:bookmarkEnd w:id="665"/>
      <w:bookmarkEnd w:id="666"/>
    </w:p>
    <w:p w:rsidR="00CF0581" w:rsidRPr="00BF6B21" w:rsidRDefault="00CF0581" w:rsidP="00CF0581">
      <w:pPr>
        <w:pStyle w:val="Heading1"/>
        <w:rPr>
          <w:rFonts w:asciiTheme="majorBidi" w:hAnsiTheme="majorBidi" w:cstheme="majorBidi"/>
          <w:szCs w:val="24"/>
          <w:lang w:val="fr-CH"/>
        </w:rPr>
      </w:pPr>
      <w:bookmarkStart w:id="671" w:name="_Toc283218363"/>
      <w:bookmarkStart w:id="672" w:name="_Toc287278464"/>
      <w:bookmarkStart w:id="673" w:name="_Toc287279723"/>
      <w:bookmarkStart w:id="674" w:name="_Toc288226031"/>
      <w:bookmarkStart w:id="675" w:name="_Toc288481003"/>
      <w:bookmarkStart w:id="676" w:name="_Toc305146543"/>
      <w:bookmarkStart w:id="677" w:name="_Toc389741902"/>
      <w:bookmarkStart w:id="678" w:name="_Toc38974467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w:t>
      </w:r>
      <w:bookmarkEnd w:id="671"/>
      <w:bookmarkEnd w:id="672"/>
      <w:bookmarkEnd w:id="673"/>
      <w:bookmarkEnd w:id="674"/>
      <w:bookmarkEnd w:id="675"/>
      <w:bookmarkEnd w:id="676"/>
      <w:bookmarkEnd w:id="677"/>
      <w:bookmarkEnd w:id="678"/>
    </w:p>
    <w:p w:rsidR="00CF0581" w:rsidRPr="00BF6B21" w:rsidRDefault="00CF0581" w:rsidP="00CF0581">
      <w:pPr>
        <w:pStyle w:val="Heading2"/>
        <w:rPr>
          <w:rFonts w:asciiTheme="majorBidi" w:hAnsiTheme="majorBidi" w:cstheme="majorBidi"/>
          <w:szCs w:val="24"/>
          <w:lang w:val="fr-CH"/>
        </w:rPr>
      </w:pPr>
      <w:bookmarkStart w:id="679" w:name="_Toc283218364"/>
      <w:bookmarkStart w:id="680" w:name="_Toc287278465"/>
      <w:bookmarkStart w:id="681" w:name="_Toc287279724"/>
      <w:bookmarkStart w:id="682" w:name="_Toc288226032"/>
      <w:bookmarkStart w:id="683" w:name="_Toc288481004"/>
      <w:bookmarkStart w:id="684" w:name="_Toc305146544"/>
      <w:bookmarkStart w:id="685" w:name="_Toc389741903"/>
      <w:bookmarkStart w:id="686" w:name="_Toc389744674"/>
      <w:r w:rsidRPr="00BF6B21">
        <w:rPr>
          <w:rFonts w:asciiTheme="majorBidi" w:hAnsiTheme="majorBidi" w:cstheme="majorBidi"/>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analogique sans cordon</w:t>
      </w:r>
      <w:bookmarkEnd w:id="679"/>
      <w:bookmarkEnd w:id="680"/>
      <w:bookmarkEnd w:id="681"/>
      <w:bookmarkEnd w:id="682"/>
      <w:bookmarkEnd w:id="683"/>
      <w:bookmarkEnd w:id="684"/>
      <w:bookmarkEnd w:id="685"/>
      <w:bookmarkEnd w:id="686"/>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la base (MHz):</w:t>
      </w:r>
      <w:r w:rsidRPr="00BF6B21">
        <w:rPr>
          <w:rFonts w:asciiTheme="majorBidi" w:hAnsiTheme="majorBidi" w:cstheme="majorBidi"/>
          <w:szCs w:val="24"/>
          <w:lang w:val="fr-CH"/>
        </w:rPr>
        <w:tab/>
      </w:r>
      <w:r w:rsidRPr="00BF6B21">
        <w:rPr>
          <w:rFonts w:asciiTheme="majorBidi" w:hAnsiTheme="majorBidi" w:cstheme="majorBidi"/>
          <w:szCs w:val="24"/>
          <w:lang w:val="fr-CH"/>
        </w:rPr>
        <w:tab/>
        <w:t>45,000; 45,025; 45,050; ....; 45,475</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d'émission utilisées pour le combiné (MHz):</w:t>
      </w:r>
      <w:r w:rsidRPr="00BF6B21">
        <w:rPr>
          <w:rFonts w:asciiTheme="majorBidi" w:hAnsiTheme="majorBidi" w:cstheme="majorBidi"/>
          <w:szCs w:val="24"/>
          <w:lang w:val="fr-CH"/>
        </w:rPr>
        <w:tab/>
        <w:t>48,000; 48,025; 48,050; ....; 48,475</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Nombre total de canaux:</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20</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1,8 kHz</w:t>
      </w:r>
    </w:p>
    <w:p w:rsidR="00CF0581" w:rsidRPr="00BF6B21" w:rsidRDefault="00CF0581" w:rsidP="00CF0581">
      <w:pPr>
        <w:pStyle w:val="Heading2"/>
        <w:rPr>
          <w:rFonts w:asciiTheme="majorBidi" w:hAnsiTheme="majorBidi" w:cstheme="majorBidi"/>
          <w:szCs w:val="24"/>
          <w:lang w:val="fr-CH"/>
        </w:rPr>
      </w:pPr>
      <w:bookmarkStart w:id="687" w:name="_Toc283218365"/>
      <w:bookmarkStart w:id="688" w:name="_Toc287278466"/>
      <w:bookmarkStart w:id="689" w:name="_Toc287279725"/>
      <w:bookmarkStart w:id="690" w:name="_Toc288226033"/>
      <w:bookmarkStart w:id="691" w:name="_Toc288481005"/>
      <w:bookmarkStart w:id="692" w:name="_Toc305146545"/>
      <w:bookmarkStart w:id="693" w:name="_Toc389741904"/>
      <w:bookmarkStart w:id="694" w:name="_Toc389744675"/>
      <w:r w:rsidRPr="00BF6B21">
        <w:rPr>
          <w:rFonts w:asciiTheme="majorBidi" w:hAnsiTheme="majorBidi" w:cstheme="majorBidi"/>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audio hertziens et appareils de mesure destinés à des applications civiles</w:t>
      </w:r>
      <w:bookmarkEnd w:id="687"/>
      <w:bookmarkEnd w:id="688"/>
      <w:bookmarkEnd w:id="689"/>
      <w:bookmarkEnd w:id="690"/>
      <w:bookmarkEnd w:id="691"/>
      <w:bookmarkEnd w:id="692"/>
      <w:bookmarkEnd w:id="693"/>
      <w:bookmarkEnd w:id="694"/>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87 à 108</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3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75,4 à 76,0, 84 à 87</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189,9 à 223,0</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Hz</w:t>
      </w:r>
    </w:p>
    <w:p w:rsidR="00CF0581" w:rsidRPr="00BF6B21" w:rsidRDefault="00CF0581" w:rsidP="00CF0581">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enumlev1"/>
        <w:keepNext/>
        <w:keepLines/>
        <w:tabs>
          <w:tab w:val="clear" w:pos="794"/>
          <w:tab w:val="left" w:pos="795"/>
        </w:tab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470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510,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630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787</w:t>
      </w:r>
      <w:r w:rsidRPr="00BF6B21">
        <w:rPr>
          <w:rFonts w:asciiTheme="majorBidi" w:hAnsiTheme="majorBidi" w:cstheme="majorBidi"/>
          <w:spacing w:val="-2"/>
          <w:sz w:val="16"/>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695" w:name="_Toc283218366"/>
      <w:bookmarkStart w:id="696" w:name="_Toc287278467"/>
      <w:bookmarkStart w:id="697" w:name="_Toc287279726"/>
      <w:bookmarkStart w:id="698" w:name="_Toc288226034"/>
      <w:bookmarkStart w:id="699" w:name="_Toc288481006"/>
      <w:bookmarkStart w:id="700" w:name="_Toc305146546"/>
      <w:bookmarkStart w:id="701" w:name="_Toc389741905"/>
      <w:bookmarkStart w:id="702" w:name="_Toc389744676"/>
      <w:r w:rsidRPr="00BF6B21">
        <w:rPr>
          <w:rFonts w:asciiTheme="majorBidi" w:hAnsiTheme="majorBidi" w:cstheme="majorBidi"/>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de télécommande de modèles réduits et de jouets</w:t>
      </w:r>
      <w:bookmarkEnd w:id="695"/>
      <w:bookmarkEnd w:id="696"/>
      <w:bookmarkEnd w:id="697"/>
      <w:bookmarkEnd w:id="698"/>
      <w:bookmarkEnd w:id="699"/>
      <w:bookmarkEnd w:id="700"/>
      <w:bookmarkEnd w:id="701"/>
      <w:bookmarkEnd w:id="702"/>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26,975, 26,995, 27,025, 27,045, 27,075, 27,095, 27,125, 27,145, 27,175, 27,195, 27,225, 27,255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8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40,61, 40,63, 40,65, 40,67, 40,69, 40,71, 40,73, 40,75, 40,77, 40,79, 40,81, 40,83, 40,85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0581" w:rsidRPr="00BF6B21" w:rsidRDefault="00CF0581" w:rsidP="00CF0581">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72,13, 72,15, 72,17, 72,19, 72,21, 72,79, 72,81, 72,83, 72,85, 72,87</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03" w:name="_Toc283218367"/>
      <w:bookmarkStart w:id="704" w:name="_Toc287278468"/>
      <w:bookmarkStart w:id="705" w:name="_Toc287279727"/>
      <w:bookmarkStart w:id="706" w:name="_Toc288226035"/>
      <w:bookmarkStart w:id="707" w:name="_Toc288481007"/>
      <w:bookmarkStart w:id="708" w:name="_Toc305146547"/>
      <w:bookmarkStart w:id="709" w:name="_Toc389741906"/>
      <w:bookmarkStart w:id="710" w:name="_Toc389744677"/>
      <w:r w:rsidRPr="00BF6B21">
        <w:rPr>
          <w:rFonts w:asciiTheme="majorBidi" w:hAnsiTheme="majorBidi" w:cstheme="majorBidi"/>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radiocommunications mobiles privées en bande publique</w:t>
      </w:r>
      <w:bookmarkEnd w:id="703"/>
      <w:bookmarkEnd w:id="704"/>
      <w:bookmarkEnd w:id="705"/>
      <w:bookmarkEnd w:id="706"/>
      <w:bookmarkEnd w:id="707"/>
      <w:bookmarkEnd w:id="708"/>
      <w:bookmarkEnd w:id="709"/>
      <w:bookmarkEnd w:id="710"/>
      <w:r w:rsidRPr="00BF6B21">
        <w:rPr>
          <w:rFonts w:asciiTheme="majorBidi" w:hAnsiTheme="majorBidi" w:cstheme="majorBidi"/>
          <w:szCs w:val="24"/>
          <w:lang w:val="fr-CH"/>
        </w:rPr>
        <w:t xml:space="preserve"> </w:t>
      </w:r>
    </w:p>
    <w:p w:rsidR="00CF0581" w:rsidRPr="00BF6B21" w:rsidRDefault="00CF0581" w:rsidP="00CF0581">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409,7500, 409,7625, 409,7750, 409,7875, 409,8000, 409,8125, 409,8250, 409,8375, 409,8500, 409,8625, 409,8750, 409,8875, 409,9000, 409,9125, 409,9250, 409,9375, 409,9500, 409,9625, 409,9750, 409,9875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Type de modulation:</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F3E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Espacement entre canaux:</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12,5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5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11" w:name="_Toc283218368"/>
      <w:bookmarkStart w:id="712" w:name="_Toc287278469"/>
      <w:bookmarkStart w:id="713" w:name="_Toc287279728"/>
      <w:bookmarkStart w:id="714" w:name="_Toc288226036"/>
      <w:bookmarkStart w:id="715" w:name="_Toc288481008"/>
      <w:bookmarkStart w:id="716" w:name="_Toc305146548"/>
      <w:bookmarkStart w:id="717" w:name="_Toc389741907"/>
      <w:bookmarkStart w:id="718" w:name="_Toc389744678"/>
      <w:r w:rsidRPr="00BF6B21">
        <w:rPr>
          <w:rFonts w:asciiTheme="majorBidi" w:hAnsiTheme="majorBidi" w:cstheme="majorBidi"/>
          <w:szCs w:val="24"/>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généraux de télécommande</w:t>
      </w:r>
      <w:bookmarkEnd w:id="711"/>
      <w:bookmarkEnd w:id="712"/>
      <w:bookmarkEnd w:id="713"/>
      <w:bookmarkEnd w:id="714"/>
      <w:bookmarkEnd w:id="715"/>
      <w:bookmarkEnd w:id="716"/>
      <w:bookmarkEnd w:id="717"/>
      <w:bookmarkEnd w:id="718"/>
      <w:r w:rsidRPr="00BF6B21">
        <w:rPr>
          <w:rFonts w:asciiTheme="majorBidi" w:hAnsiTheme="majorBidi" w:cstheme="majorBidi"/>
          <w:szCs w:val="24"/>
          <w:lang w:val="fr-CH"/>
        </w:rPr>
        <w:t xml:space="preserve"> </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470 à 566, 614 à 787</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 MHz</w:t>
      </w:r>
    </w:p>
    <w:p w:rsidR="00CF0581" w:rsidRPr="00BF6B21" w:rsidRDefault="00CF0581" w:rsidP="00CF0581">
      <w:pPr>
        <w:pStyle w:val="Heading2"/>
        <w:rPr>
          <w:rFonts w:asciiTheme="majorBidi" w:hAnsiTheme="majorBidi" w:cstheme="majorBidi"/>
          <w:szCs w:val="24"/>
          <w:lang w:val="fr-CH"/>
        </w:rPr>
      </w:pPr>
      <w:bookmarkStart w:id="719" w:name="_Toc283218369"/>
      <w:bookmarkStart w:id="720" w:name="_Toc287278470"/>
      <w:bookmarkStart w:id="721" w:name="_Toc287279729"/>
      <w:bookmarkStart w:id="722" w:name="_Toc288226037"/>
      <w:bookmarkStart w:id="723" w:name="_Toc288481009"/>
      <w:bookmarkStart w:id="724" w:name="_Toc305146549"/>
      <w:bookmarkStart w:id="725" w:name="_Toc389741908"/>
      <w:bookmarkStart w:id="726" w:name="_Toc389744679"/>
      <w:r w:rsidRPr="00BF6B21">
        <w:rPr>
          <w:rFonts w:asciiTheme="majorBidi" w:hAnsiTheme="majorBidi" w:cstheme="majorBidi"/>
          <w:szCs w:val="24"/>
          <w:lang w:val="fr-CH"/>
        </w:rPr>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de télémesure biomédicale</w:t>
      </w:r>
      <w:bookmarkEnd w:id="719"/>
      <w:bookmarkEnd w:id="720"/>
      <w:bookmarkEnd w:id="721"/>
      <w:bookmarkEnd w:id="722"/>
      <w:bookmarkEnd w:id="723"/>
      <w:bookmarkEnd w:id="724"/>
      <w:bookmarkEnd w:id="725"/>
      <w:bookmarkEnd w:id="726"/>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174 à 216, 407 à 425, 608 à 630</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27" w:name="_Toc283218370"/>
      <w:bookmarkStart w:id="728" w:name="_Toc287278471"/>
      <w:bookmarkStart w:id="729" w:name="_Toc287279730"/>
      <w:bookmarkStart w:id="730" w:name="_Toc288226038"/>
      <w:bookmarkStart w:id="731" w:name="_Toc288481010"/>
      <w:bookmarkStart w:id="732" w:name="_Toc305146550"/>
      <w:bookmarkStart w:id="733" w:name="_Toc389741909"/>
      <w:bookmarkStart w:id="734" w:name="_Toc389744680"/>
      <w:r w:rsidRPr="00BF6B21">
        <w:rPr>
          <w:rFonts w:asciiTheme="majorBidi" w:hAnsiTheme="majorBidi" w:cstheme="majorBidi"/>
          <w:szCs w:val="24"/>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levage</w:t>
      </w:r>
      <w:bookmarkEnd w:id="727"/>
      <w:bookmarkEnd w:id="728"/>
      <w:bookmarkEnd w:id="729"/>
      <w:bookmarkEnd w:id="730"/>
      <w:bookmarkEnd w:id="731"/>
      <w:bookmarkEnd w:id="732"/>
      <w:bookmarkEnd w:id="733"/>
      <w:bookmarkEnd w:id="734"/>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223,100, 223,700, 223,975, 224,600, 225,025, 225,325, 230,100, 230,700, 230,975, 231,600, 232,025, 232,325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35" w:name="_Toc283218371"/>
      <w:bookmarkStart w:id="736" w:name="_Toc287278472"/>
      <w:bookmarkStart w:id="737" w:name="_Toc287279731"/>
      <w:bookmarkStart w:id="738" w:name="_Toc288226039"/>
      <w:bookmarkStart w:id="739" w:name="_Toc288481011"/>
      <w:bookmarkStart w:id="740" w:name="_Toc305146551"/>
      <w:bookmarkStart w:id="741" w:name="_Toc389741910"/>
      <w:bookmarkStart w:id="742" w:name="_Toc389744681"/>
      <w:r w:rsidRPr="00BF6B21">
        <w:rPr>
          <w:rFonts w:asciiTheme="majorBidi" w:hAnsiTheme="majorBidi" w:cstheme="majorBidi"/>
          <w:szCs w:val="24"/>
          <w:lang w:val="fr-CH"/>
        </w:rPr>
        <w:t>1.8</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pesée</w:t>
      </w:r>
      <w:bookmarkEnd w:id="735"/>
      <w:bookmarkEnd w:id="736"/>
      <w:bookmarkEnd w:id="737"/>
      <w:bookmarkEnd w:id="738"/>
      <w:bookmarkEnd w:id="739"/>
      <w:bookmarkEnd w:id="740"/>
      <w:bookmarkEnd w:id="741"/>
      <w:bookmarkEnd w:id="742"/>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223,300, 224,900, 230,050, 233,050, 234,050</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eastAsia="SimSun" w:hAnsiTheme="majorBidi" w:cstheme="majorBidi"/>
          <w:szCs w:val="24"/>
          <w:lang w:val="fr-CH"/>
        </w:rPr>
        <w:t> </w:t>
      </w:r>
      <w:r w:rsidRPr="00BF6B21">
        <w:rPr>
          <w:rFonts w:asciiTheme="majorBidi" w:hAnsiTheme="majorBidi" w:cstheme="majorBidi"/>
          <w:szCs w:val="24"/>
          <w:lang w:val="fr-CH"/>
        </w:rPr>
        <w:t>10</w:t>
      </w:r>
      <w:r w:rsidRPr="00BF6B21">
        <w:rPr>
          <w:rFonts w:asciiTheme="majorBidi" w:hAnsiTheme="majorBidi" w:cstheme="majorBidi"/>
          <w:szCs w:val="24"/>
          <w:vertAlign w:val="superscript"/>
          <w:lang w:val="fr-CH"/>
        </w:rPr>
        <w:t>−6</w:t>
      </w:r>
    </w:p>
    <w:p w:rsidR="00CF0581" w:rsidRPr="00BF6B21" w:rsidRDefault="00CF0581" w:rsidP="00CF0581">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450,0125, 450,0625, 450,1125, 450,1625, 450,2125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43" w:name="_Toc283218372"/>
      <w:bookmarkStart w:id="744" w:name="_Toc287278473"/>
      <w:bookmarkStart w:id="745" w:name="_Toc287279732"/>
      <w:bookmarkStart w:id="746" w:name="_Toc288226040"/>
      <w:bookmarkStart w:id="747" w:name="_Toc288481012"/>
      <w:bookmarkStart w:id="748" w:name="_Toc305146552"/>
      <w:bookmarkStart w:id="749" w:name="_Toc389741911"/>
      <w:bookmarkStart w:id="750" w:name="_Toc389744682"/>
      <w:r w:rsidRPr="00BF6B21">
        <w:rPr>
          <w:rFonts w:asciiTheme="majorBidi" w:hAnsiTheme="majorBidi" w:cstheme="majorBidi"/>
          <w:szCs w:val="24"/>
          <w:lang w:val="fr-CH"/>
        </w:rPr>
        <w:t>1.9</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radio de télécommande utilisés dans l'industrie</w:t>
      </w:r>
      <w:bookmarkEnd w:id="743"/>
      <w:bookmarkEnd w:id="744"/>
      <w:bookmarkEnd w:id="745"/>
      <w:bookmarkEnd w:id="746"/>
      <w:bookmarkEnd w:id="747"/>
      <w:bookmarkEnd w:id="748"/>
      <w:bookmarkEnd w:id="749"/>
      <w:bookmarkEnd w:id="750"/>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418,950, 418,975, 419,000, 419,025, 419,050, 419,075, 419,100, 419,125, 419,150, 419,175, 419,200, 419,250, 419,275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51" w:name="_Toc283218373"/>
      <w:bookmarkStart w:id="752" w:name="_Toc287278474"/>
      <w:bookmarkStart w:id="753" w:name="_Toc287279733"/>
      <w:bookmarkStart w:id="754" w:name="_Toc288226041"/>
      <w:bookmarkStart w:id="755" w:name="_Toc288481013"/>
      <w:bookmarkStart w:id="756" w:name="_Toc305146553"/>
      <w:bookmarkStart w:id="757" w:name="_Toc389741912"/>
      <w:bookmarkStart w:id="758" w:name="_Toc389744683"/>
      <w:r w:rsidRPr="00BF6B21">
        <w:rPr>
          <w:rFonts w:asciiTheme="majorBidi" w:hAnsiTheme="majorBidi" w:cstheme="majorBidi"/>
          <w:szCs w:val="24"/>
          <w:lang w:val="fr-CH"/>
        </w:rPr>
        <w:t>1.10</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pour le transport de données</w:t>
      </w:r>
      <w:bookmarkEnd w:id="751"/>
      <w:bookmarkEnd w:id="752"/>
      <w:bookmarkEnd w:id="753"/>
      <w:bookmarkEnd w:id="754"/>
      <w:bookmarkEnd w:id="755"/>
      <w:bookmarkEnd w:id="756"/>
      <w:bookmarkEnd w:id="757"/>
      <w:bookmarkEnd w:id="758"/>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223,150, 223,250, 223,275, 223,350, 224,050, 224,250, 228,050, 228,100, 228,200, 228,275, 228,425, 228,575, 228,600, 228,800, 230,150, 230,250, 230,275, 230,350, 231,050, 231,250</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59" w:name="_Toc283218374"/>
      <w:bookmarkStart w:id="760" w:name="_Toc287278475"/>
      <w:bookmarkStart w:id="761" w:name="_Toc287279734"/>
      <w:bookmarkStart w:id="762" w:name="_Toc288226042"/>
      <w:bookmarkStart w:id="763" w:name="_Toc288481014"/>
      <w:bookmarkStart w:id="764" w:name="_Toc305146554"/>
      <w:bookmarkStart w:id="765" w:name="_Toc389741913"/>
      <w:bookmarkStart w:id="766" w:name="_Toc389744684"/>
      <w:r w:rsidRPr="00BF6B21">
        <w:rPr>
          <w:rFonts w:asciiTheme="majorBidi" w:hAnsiTheme="majorBidi" w:cstheme="majorBidi"/>
          <w:szCs w:val="24"/>
          <w:lang w:val="fr-CH"/>
        </w:rPr>
        <w:t>1.11</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de commande destinés à des applications civiles</w:t>
      </w:r>
      <w:bookmarkEnd w:id="759"/>
      <w:bookmarkEnd w:id="760"/>
      <w:bookmarkEnd w:id="761"/>
      <w:bookmarkEnd w:id="762"/>
      <w:bookmarkEnd w:id="763"/>
      <w:bookmarkEnd w:id="764"/>
      <w:bookmarkEnd w:id="765"/>
      <w:bookmarkEnd w:id="766"/>
    </w:p>
    <w:p w:rsidR="00CF0581" w:rsidRPr="00BF6B21" w:rsidRDefault="00CF0581" w:rsidP="00CF0581">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314 à 316, 430 à 432, 433 à 434,79</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400 kHz</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779 à 787</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Heading2"/>
        <w:rPr>
          <w:rFonts w:asciiTheme="majorBidi" w:hAnsiTheme="majorBidi" w:cstheme="majorBidi"/>
          <w:szCs w:val="24"/>
          <w:lang w:val="fr-CH"/>
        </w:rPr>
      </w:pPr>
      <w:bookmarkStart w:id="767" w:name="_Toc283218375"/>
      <w:bookmarkStart w:id="768" w:name="_Toc287278476"/>
      <w:bookmarkStart w:id="769" w:name="_Toc287279735"/>
      <w:bookmarkStart w:id="770" w:name="_Toc288226043"/>
      <w:bookmarkStart w:id="771" w:name="_Toc288481015"/>
      <w:bookmarkStart w:id="772" w:name="_Toc305146555"/>
      <w:bookmarkStart w:id="773" w:name="_Toc389741914"/>
      <w:bookmarkStart w:id="774" w:name="_Toc389744685"/>
      <w:r w:rsidRPr="00BF6B21">
        <w:rPr>
          <w:rFonts w:asciiTheme="majorBidi" w:hAnsiTheme="majorBidi" w:cstheme="majorBidi"/>
          <w:szCs w:val="24"/>
          <w:lang w:val="fr-CH"/>
        </w:rPr>
        <w:t>1.12</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SRD</w:t>
      </w:r>
      <w:bookmarkEnd w:id="767"/>
      <w:bookmarkEnd w:id="768"/>
      <w:bookmarkEnd w:id="769"/>
      <w:bookmarkEnd w:id="770"/>
      <w:bookmarkEnd w:id="771"/>
      <w:bookmarkEnd w:id="772"/>
      <w:bookmarkEnd w:id="773"/>
      <w:bookmarkEnd w:id="774"/>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A:</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(kHz):</w:t>
      </w:r>
      <w:r w:rsidRPr="00BF6B21">
        <w:rPr>
          <w:rFonts w:asciiTheme="majorBidi" w:hAnsiTheme="majorBidi" w:cstheme="majorBidi"/>
          <w:szCs w:val="24"/>
          <w:lang w:val="fr-CH"/>
        </w:rPr>
        <w:tab/>
      </w:r>
      <w:r w:rsidRPr="00BF6B21">
        <w:rPr>
          <w:rFonts w:asciiTheme="majorBidi" w:hAnsiTheme="majorBidi" w:cstheme="majorBidi"/>
          <w:noProof/>
          <w:szCs w:val="24"/>
          <w:lang w:val="fr-CH"/>
        </w:rPr>
        <w:t>9 à 190</w:t>
      </w:r>
      <w:r w:rsidRPr="00BF6B21">
        <w:rPr>
          <w:rFonts w:asciiTheme="majorBidi" w:hAnsiTheme="majorBidi" w:cstheme="majorBidi"/>
          <w:szCs w:val="24"/>
          <w:lang w:val="fr-CH"/>
        </w:rPr>
        <w:t xml:space="preserve"> </w:t>
      </w:r>
    </w:p>
    <w:p w:rsidR="00CF0581" w:rsidRPr="00BF6B21" w:rsidRDefault="00CF0581" w:rsidP="00CF0581">
      <w:pPr>
        <w:pStyle w:val="enumlev2"/>
        <w:keepNext/>
        <w:keepLines/>
        <w:ind w:left="5761" w:hanging="4967"/>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9 et 50 kHz, détecteur de quasi-crête)</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50 et 190 kHz, descendant de 3 dB/octave, détecteur de quasi-crête)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B:</w:t>
      </w:r>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 à 2,1, 2,2 à 3,0, 3,1 à 4,1, 4,2 à 5,6, 5,7 à 6,2, 7,3 à 8,3, 8,4 à 9,9</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w:t>
      </w:r>
      <w:r>
        <w:rPr>
          <w:rFonts w:asciiTheme="majorBidi" w:hAnsiTheme="majorBidi" w:cstheme="majorBidi"/>
          <w:noProof/>
          <w:szCs w:val="24"/>
          <w:lang w:val="fr-CH"/>
        </w:rPr>
        <w:noBreakHyphen/>
      </w:r>
      <w:r w:rsidRPr="00BF6B21">
        <w:rPr>
          <w:rFonts w:asciiTheme="majorBidi" w:hAnsiTheme="majorBidi" w:cstheme="majorBidi"/>
          <w:noProof/>
          <w:szCs w:val="24"/>
          <w:lang w:val="fr-CH"/>
        </w:rPr>
        <w:t>crête)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maximale à 6 dB:</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C:</w:t>
      </w:r>
    </w:p>
    <w:p w:rsidR="00CF0581" w:rsidRPr="00BF6B21" w:rsidRDefault="00CF0581" w:rsidP="00CF0581">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6"/>
          <w:szCs w:val="24"/>
          <w:lang w:val="fr-CH"/>
        </w:rPr>
        <w:t>6,765 à 6,795, 13,553 à 13,567, 26,957 à 27,283</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42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quasi-crête)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enumlev2"/>
        <w:ind w:left="5760" w:hanging="4966"/>
        <w:jc w:val="left"/>
        <w:rPr>
          <w:rFonts w:asciiTheme="majorBidi" w:hAnsiTheme="majorBidi" w:cstheme="majorBidi"/>
          <w:szCs w:val="24"/>
          <w:lang w:val="fr-CH"/>
        </w:rPr>
      </w:pPr>
      <w:r w:rsidRPr="00BF6B21">
        <w:rPr>
          <w:rFonts w:asciiTheme="majorBidi" w:hAnsiTheme="majorBidi" w:cstheme="majorBidi"/>
          <w:noProof/>
          <w:szCs w:val="24"/>
          <w:lang w:val="fr-CH"/>
        </w:rPr>
        <w:t>Limite des rayonnements non essentiels:</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13,553 et 13,567 MHz, suppression de tout rayonnement en deçà de 140 kHz par rapport aux bords de bande, détecteur de quasi-crête)</w:t>
      </w:r>
      <w:r w:rsidRPr="00BF6B21">
        <w:rPr>
          <w:rFonts w:asciiTheme="majorBidi" w:hAnsiTheme="majorBidi" w:cstheme="majorBidi"/>
          <w:szCs w:val="24"/>
          <w:lang w:val="fr-CH"/>
        </w:rPr>
        <w:t xml:space="preserve"> </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D:</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315 kHz à 30 MHz (à l'exclusion des équipements A, B, C)</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315 kHz et 1 MHz, détecteur de quasi-crête)</w:t>
      </w:r>
    </w:p>
    <w:p w:rsidR="00CF0581" w:rsidRPr="00BF6B21" w:rsidRDefault="00CF0581" w:rsidP="00CF0581">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 et 30 MHz, détecteur de quasi-crête)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40,66 à 40,70</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enumlev1"/>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Equipement F (à l'exclusion du téléphone numérique sans cordon, </w:t>
      </w:r>
      <w:r w:rsidRPr="00BF6B21">
        <w:rPr>
          <w:rFonts w:asciiTheme="majorBidi" w:hAnsiTheme="majorBidi" w:cstheme="majorBidi"/>
          <w:noProof/>
          <w:szCs w:val="24"/>
          <w:lang w:val="fr-CH"/>
        </w:rPr>
        <w:br/>
        <w:t>des dispositifs Bluetooth et des dispositifs WLAN):</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(p.i.r.e.)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 kHz</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G:</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24,00 à 24,25</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(p.i.r.e.)</w:t>
      </w:r>
    </w:p>
    <w:p w:rsidR="00CF0581" w:rsidRPr="00BF6B21" w:rsidRDefault="00CF0581" w:rsidP="00CF0581">
      <w:pPr>
        <w:pStyle w:val="Heading2"/>
        <w:rPr>
          <w:rFonts w:asciiTheme="majorBidi" w:hAnsiTheme="majorBidi" w:cstheme="majorBidi"/>
          <w:szCs w:val="24"/>
          <w:lang w:val="fr-CH"/>
        </w:rPr>
      </w:pPr>
      <w:bookmarkStart w:id="775" w:name="_Toc283218376"/>
      <w:bookmarkStart w:id="776" w:name="_Toc287278477"/>
      <w:bookmarkStart w:id="777" w:name="_Toc287279736"/>
      <w:bookmarkStart w:id="778" w:name="_Toc288226044"/>
      <w:bookmarkStart w:id="779" w:name="_Toc288481016"/>
      <w:bookmarkStart w:id="780" w:name="_Toc305146556"/>
      <w:bookmarkStart w:id="781" w:name="_Toc389741915"/>
      <w:bookmarkStart w:id="782" w:name="_Toc389744686"/>
      <w:r w:rsidRPr="00BF6B21">
        <w:rPr>
          <w:rFonts w:asciiTheme="majorBidi" w:hAnsiTheme="majorBidi" w:cstheme="majorBidi"/>
          <w:szCs w:val="24"/>
          <w:lang w:val="fr-CH"/>
        </w:rPr>
        <w:t>1.13</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numérique sans cordon</w:t>
      </w:r>
      <w:bookmarkEnd w:id="775"/>
      <w:bookmarkEnd w:id="776"/>
      <w:bookmarkEnd w:id="777"/>
      <w:bookmarkEnd w:id="778"/>
      <w:bookmarkEnd w:id="779"/>
      <w:bookmarkEnd w:id="780"/>
      <w:bookmarkEnd w:id="781"/>
      <w:bookmarkEnd w:id="782"/>
    </w:p>
    <w:p w:rsidR="00CF0581" w:rsidRPr="00BF6B21" w:rsidRDefault="00CF0581" w:rsidP="00CF0581">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25 mW (p.i.r.e. moyenne)</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20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CF0581" w:rsidRPr="00BF6B21" w:rsidRDefault="00CF0581" w:rsidP="00CF0581">
      <w:pPr>
        <w:pStyle w:val="Heading2"/>
        <w:rPr>
          <w:rFonts w:asciiTheme="majorBidi" w:hAnsiTheme="majorBidi" w:cstheme="majorBidi"/>
          <w:szCs w:val="24"/>
          <w:lang w:val="fr-CH"/>
        </w:rPr>
      </w:pPr>
      <w:bookmarkStart w:id="783" w:name="_Toc283218377"/>
      <w:bookmarkStart w:id="784" w:name="_Toc287278478"/>
      <w:bookmarkStart w:id="785" w:name="_Toc287279737"/>
      <w:bookmarkStart w:id="786" w:name="_Toc288226045"/>
      <w:bookmarkStart w:id="787" w:name="_Toc288481017"/>
      <w:bookmarkStart w:id="788" w:name="_Toc305146557"/>
      <w:bookmarkStart w:id="789" w:name="_Toc389741916"/>
      <w:bookmarkStart w:id="790" w:name="_Toc389744687"/>
      <w:r w:rsidRPr="00BF6B21">
        <w:rPr>
          <w:rFonts w:asciiTheme="majorBidi" w:hAnsiTheme="majorBidi" w:cstheme="majorBidi"/>
          <w:szCs w:val="24"/>
          <w:lang w:val="fr-CH"/>
        </w:rPr>
        <w:t>1.14</w:t>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Radars pour automobiles (radars anticollision)</w:t>
      </w:r>
      <w:bookmarkEnd w:id="783"/>
      <w:bookmarkEnd w:id="784"/>
      <w:bookmarkEnd w:id="785"/>
      <w:bookmarkEnd w:id="786"/>
      <w:bookmarkEnd w:id="787"/>
      <w:bookmarkEnd w:id="788"/>
      <w:bookmarkEnd w:id="789"/>
      <w:bookmarkEnd w:id="790"/>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76 à 77</w:t>
      </w:r>
      <w:r w:rsidRPr="00BF6B21">
        <w:rPr>
          <w:rFonts w:asciiTheme="majorBidi" w:hAnsiTheme="majorBidi" w:cstheme="majorBidi"/>
          <w:szCs w:val="24"/>
          <w:lang w:val="fr-CH"/>
        </w:rPr>
        <w:t xml:space="preserve"> </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55 dBm (p.i.r.e. de crête)</w:t>
      </w:r>
    </w:p>
    <w:p w:rsidR="00CF0581" w:rsidRPr="00BF6B21" w:rsidRDefault="00CF0581" w:rsidP="00CF0581">
      <w:pPr>
        <w:pStyle w:val="Heading1"/>
        <w:rPr>
          <w:rFonts w:asciiTheme="majorBidi" w:hAnsiTheme="majorBidi" w:cstheme="majorBidi"/>
          <w:szCs w:val="24"/>
          <w:lang w:val="fr-CH"/>
        </w:rPr>
      </w:pPr>
      <w:bookmarkStart w:id="791" w:name="_Toc283218378"/>
      <w:bookmarkStart w:id="792" w:name="_Toc287278479"/>
      <w:bookmarkStart w:id="793" w:name="_Toc287279738"/>
      <w:bookmarkStart w:id="794" w:name="_Toc288226046"/>
      <w:bookmarkStart w:id="795" w:name="_Toc288481018"/>
      <w:bookmarkStart w:id="796" w:name="_Toc305146558"/>
      <w:bookmarkStart w:id="797" w:name="_Toc389741917"/>
      <w:bookmarkStart w:id="798" w:name="_Toc389744688"/>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791"/>
      <w:bookmarkEnd w:id="792"/>
      <w:bookmarkEnd w:id="793"/>
      <w:bookmarkEnd w:id="794"/>
      <w:bookmarkEnd w:id="795"/>
      <w:bookmarkEnd w:id="796"/>
      <w:bookmarkEnd w:id="797"/>
      <w:bookmarkEnd w:id="798"/>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ne sont pas autorisés à causer des brouillages préjudiciables aux autres stations radioélectriques autorisées.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tel dispositif cause des brouillages préjudiciables, son utilisation doit être interrompue.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ne pourra être remis en service qu'une fois que des mesures spéciales auront été prises pour éliminer ces brouillages.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éviter ou supporter les brouillages causés par les autres stations radioélectriques autorisées ou les brouillages par rayonnement provenant de dispositifs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sont pas protégés sur le plan juridique lorsqu'ils subissent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Mais l'utilisateur peut déposer un appel auprès du bureau local de réglementation des radiocommunications.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SRD est interdite au voisinage des aéroports et des avions.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2.5</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mise au point, la fabrication et l'importation de SRD doivent faire l'objet des procédures applicables, conformément aux règles pertinentes établies par le Bureau d'état des radiocommunications.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2.6</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homologation du Bureau d'état des radiocommunications est indispensable pour pouvoir fabriquer, vendre et utiliser des SRD en Chine.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2.7</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peuvent pas installer d'antenne externe ni remplacer l'antenne d'origine par une autre antenne d'émission et ils ne peuvent pas modifier la fonction et la spécification de conception d'origine de façon arbitraire.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2.8</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installés à l'intérieur d'une armoire intégrée.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L'ajustement et le contrôle externes sont simplement utilisés dans les limites des spécifications techniques de l'homologation.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w:t>
      </w:r>
      <w:r w:rsidRPr="00BF6B21">
        <w:rPr>
          <w:rFonts w:asciiTheme="majorBidi" w:hAnsiTheme="majorBidi" w:cstheme="majorBidi"/>
          <w:szCs w:val="24"/>
          <w:lang w:val="fr-CH"/>
        </w:rPr>
        <w:tab/>
      </w:r>
      <w:r w:rsidRPr="00BF6B21">
        <w:rPr>
          <w:rFonts w:asciiTheme="majorBidi" w:hAnsiTheme="majorBidi" w:cstheme="majorBidi"/>
          <w:noProof/>
          <w:szCs w:val="24"/>
          <w:lang w:val="fr-CH"/>
        </w:rPr>
        <w:t>Il est nécessaire de respecter les spécifications suivantes concernant différents SRD:</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2.9.1</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audio hertziens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des stations locales de radio ou de télévision.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s'ils causent des brouillages à des stations locales.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et réglé la fréquence sur une fréquence libre.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éviter de causer des brouillages aux équipements de télémesure biomédicale, les émetteurs audio hertziens ne peuvent pas être utilisés à l'hôpital.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d'émetteurs audio hertziens doivent faire figurer cette spécification dans les manuels relatifs à leurs produits.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2.9.2</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de télémesure biomédicale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CF0581" w:rsidRPr="00BF6B21" w:rsidRDefault="00CF0581" w:rsidP="00CF0581">
      <w:pPr>
        <w:rPr>
          <w:rFonts w:asciiTheme="majorBidi" w:hAnsiTheme="majorBidi" w:cstheme="majorBidi"/>
          <w:b/>
          <w:szCs w:val="24"/>
          <w:lang w:val="fr-CH"/>
        </w:rPr>
      </w:pPr>
      <w:r w:rsidRPr="00BF6B21">
        <w:rPr>
          <w:rFonts w:asciiTheme="majorBidi" w:hAnsiTheme="majorBidi" w:cstheme="majorBidi"/>
          <w:b/>
          <w:szCs w:val="24"/>
          <w:lang w:val="fr-CH"/>
        </w:rPr>
        <w:t>2.9.3</w:t>
      </w:r>
      <w:r w:rsidRPr="00BF6B21">
        <w:rPr>
          <w:rFonts w:asciiTheme="majorBidi" w:hAnsiTheme="majorBidi" w:cstheme="majorBidi"/>
          <w:b/>
          <w:szCs w:val="24"/>
          <w:lang w:val="fr-CH"/>
        </w:rPr>
        <w:tab/>
      </w:r>
      <w:r w:rsidRPr="00BF6B21">
        <w:rPr>
          <w:rFonts w:asciiTheme="majorBidi" w:hAnsiTheme="majorBidi" w:cstheme="majorBidi"/>
          <w:b/>
          <w:noProof/>
          <w:szCs w:val="24"/>
          <w:lang w:val="fr-CH"/>
        </w:rPr>
        <w:t>Equipements de levage, équipements de pesée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Avant installation, il faut tester l'environnement en termes de CEM de manière à éviter que des brouillages soient causés à d'autres équipements, et ce afin de ne pas provoquer d'accident de production évitable.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faut arrêter immédiatement d'utiliser ces équipements lorsqu'ils causent des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223,100 MHz, 223,700 MHz, 223,975 MHz, 224,600 MHz, 225,025 MHz, 225,325 MHz, 230,100 MHz, 230,700 MHz, 230,975 MHz, 231,600 MHz, 232,025 MHz, 232,325 MHz.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2.9.4</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radio de télécommande utilisés dans l'industrie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de l'atelier industriel (ou à l'intérieur du bâtiment).</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2.9.5</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pour le transport de données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l'intérieur du bâtiment.</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Afin d'assurer la protection du service de radioastronomie, il est interdit d'utiliser des dispositifs fonctionnant aux fréquences suivantes à Beijing et dans le district de Pingtang, province du Guizhou:</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223,150 MHz, 223,250 MHz, 223,275 MHz, 223,350 MHz, 224,050 MHz, 224,250 MHz, 228,050 MHz, 228,100 MHz, 228,200 MHz, 228,275 MHz, 228,425 MHz, 228,575 MHz, 228,600 MHz, 228,800 MHz, 230,150 MHz, 230,250 MHz, 230,275 MHz, 230,350 MHz, 231,050 MHz, 231,250 MHz.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2.9.6</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de commande destinés à des applications civiles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 et de modèles réduits.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2.9.7</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généraux de télécommande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 stations locales de radio ou de télévision.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faut arrêter d'utiliser ces dispositifs s'ils causent des brouillages préjudiciables à des stations locales de radio ou de télévision.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qu'après avoir éliminé les brouillages en réglant la fréquence sur une fréquence libre.</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b/>
          <w:szCs w:val="24"/>
          <w:lang w:val="fr-CH"/>
        </w:rPr>
        <w:t>2.9.8</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de télécommande de modèles réduits et de jouets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dispositifs de télécommande de jouets et de modèles réduits sans pilote (par exemple modèles réduits d'avion dans l'air, modèles réduits de bateaux au-dessus de la surface de l'eau et modèles réduits d'automobiles sur terre) ne peuvent pas être utilisés pour d'autres types d'équipements radio.</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sont limités à une commande unidirectionnelle.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transmission de signaux audio.</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pendant une période de contrôle radio et à l'intérieur d'une zone de contrôle radio.</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respecter les spécifications relatives à l'environnement électromagnétique, il est interdit d'utiliser des dispositifs de télécommande de jouets et de modèles réduits, quel que soit leur type, dans un rayon de 5 000 m. Le centre du cercle délimitant cette zone interdite se trouve au milieu des pistes d'aéroport.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Il est interdit d'installer des émetteurs radio dans des modèles réduits.</w:t>
      </w:r>
    </w:p>
    <w:p w:rsidR="00CF0581" w:rsidRPr="00BF6B21" w:rsidRDefault="00CF0581" w:rsidP="00CF0581">
      <w:pPr>
        <w:rPr>
          <w:b/>
          <w:bCs/>
          <w:lang w:val="fr-CH"/>
        </w:rPr>
      </w:pPr>
      <w:bookmarkStart w:id="799" w:name="_Toc283218379"/>
      <w:bookmarkStart w:id="800" w:name="_Toc288226047"/>
      <w:r w:rsidRPr="00BF6B21">
        <w:rPr>
          <w:b/>
          <w:bCs/>
          <w:lang w:val="fr-CH"/>
        </w:rPr>
        <w:t>2.9.9</w:t>
      </w:r>
      <w:r w:rsidRPr="00BF6B21">
        <w:rPr>
          <w:b/>
          <w:bCs/>
          <w:lang w:val="fr-CH"/>
        </w:rPr>
        <w:tab/>
      </w:r>
      <w:r w:rsidRPr="00BF6B21">
        <w:rPr>
          <w:b/>
          <w:bCs/>
          <w:noProof/>
          <w:lang w:val="fr-CH"/>
        </w:rPr>
        <w:t>Téléphone numérique sans cordon</w:t>
      </w:r>
      <w:bookmarkEnd w:id="799"/>
      <w:bookmarkEnd w:id="800"/>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 téléphone numérique sans cordon fonctionnant dans la bande 2 400-2 483,5 MHz devrait utiliser au moins 75 fréquences de saut.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durée moyenne d'occupation d'un canal quelconque ne devrait pas être supérieure à 0,4 s pendant une période de 60 s.</w:t>
      </w:r>
    </w:p>
    <w:p w:rsidR="00CF0581" w:rsidRPr="00BF6B21" w:rsidRDefault="00CF0581" w:rsidP="00CF0581">
      <w:pPr>
        <w:pStyle w:val="Heading1"/>
        <w:rPr>
          <w:rFonts w:asciiTheme="majorBidi" w:hAnsiTheme="majorBidi" w:cstheme="majorBidi"/>
          <w:szCs w:val="24"/>
          <w:lang w:val="fr-CH"/>
        </w:rPr>
      </w:pPr>
      <w:bookmarkStart w:id="801" w:name="_Toc283218380"/>
      <w:bookmarkStart w:id="802" w:name="_Toc287278480"/>
      <w:bookmarkStart w:id="803" w:name="_Toc287279739"/>
      <w:bookmarkStart w:id="804" w:name="_Toc288226048"/>
      <w:bookmarkStart w:id="805" w:name="_Toc288481019"/>
      <w:bookmarkStart w:id="806" w:name="_Toc305146559"/>
      <w:bookmarkStart w:id="807" w:name="_Toc389741918"/>
      <w:bookmarkStart w:id="808" w:name="_Toc389744689"/>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générales</w:t>
      </w:r>
      <w:bookmarkEnd w:id="801"/>
      <w:bookmarkEnd w:id="802"/>
      <w:bookmarkEnd w:id="803"/>
      <w:bookmarkEnd w:id="804"/>
      <w:bookmarkEnd w:id="805"/>
      <w:bookmarkEnd w:id="806"/>
      <w:bookmarkEnd w:id="807"/>
      <w:bookmarkEnd w:id="808"/>
    </w:p>
    <w:p w:rsidR="00CF0581" w:rsidRPr="00BF6B21" w:rsidRDefault="00CF0581" w:rsidP="00CF0581">
      <w:pPr>
        <w:pStyle w:val="Heading2"/>
        <w:rPr>
          <w:rFonts w:asciiTheme="majorBidi" w:hAnsiTheme="majorBidi" w:cstheme="majorBidi"/>
          <w:szCs w:val="24"/>
          <w:lang w:val="fr-CH"/>
        </w:rPr>
      </w:pPr>
      <w:bookmarkStart w:id="809" w:name="_Toc283218381"/>
      <w:bookmarkStart w:id="810" w:name="_Toc287278481"/>
      <w:bookmarkStart w:id="811" w:name="_Toc287279740"/>
      <w:bookmarkStart w:id="812" w:name="_Toc288226049"/>
      <w:bookmarkStart w:id="813" w:name="_Toc288481020"/>
      <w:bookmarkStart w:id="814" w:name="_Toc305146560"/>
      <w:bookmarkStart w:id="815" w:name="_Toc389741919"/>
      <w:bookmarkStart w:id="816" w:name="_Toc389744690"/>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Plages de fréquences pour la mesure des rayonnements non essentiels</w:t>
      </w:r>
      <w:bookmarkEnd w:id="809"/>
      <w:bookmarkEnd w:id="810"/>
      <w:bookmarkEnd w:id="811"/>
      <w:bookmarkEnd w:id="812"/>
      <w:bookmarkEnd w:id="813"/>
      <w:bookmarkEnd w:id="814"/>
      <w:bookmarkEnd w:id="815"/>
      <w:bookmarkEnd w:id="816"/>
      <w:r w:rsidRPr="00BF6B21">
        <w:rPr>
          <w:rFonts w:asciiTheme="majorBidi" w:hAnsiTheme="majorBidi" w:cstheme="majorBidi"/>
          <w:szCs w:val="24"/>
          <w:lang w:val="fr-CH"/>
        </w:rPr>
        <w:t xml:space="preserve"> </w:t>
      </w: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CF0581" w:rsidRPr="00BF6B21" w:rsidTr="007665C9">
        <w:trPr>
          <w:trHeight w:val="613"/>
          <w:jc w:val="center"/>
        </w:trPr>
        <w:tc>
          <w:tcPr>
            <w:tcW w:w="323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Plages de fréquences de fonctionnement</w:t>
            </w:r>
          </w:p>
        </w:tc>
        <w:tc>
          <w:tcPr>
            <w:tcW w:w="3175"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inférieure de la plage de mesure</w:t>
            </w:r>
          </w:p>
        </w:tc>
        <w:tc>
          <w:tcPr>
            <w:tcW w:w="323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supérieure de la plage de mesure</w:t>
            </w:r>
          </w:p>
        </w:tc>
      </w:tr>
      <w:tr w:rsidR="00CF0581" w:rsidRPr="00BF6B21" w:rsidTr="007665C9">
        <w:trPr>
          <w:jc w:val="center"/>
        </w:trPr>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kHz-100 MHz</w:t>
            </w:r>
          </w:p>
        </w:tc>
        <w:tc>
          <w:tcPr>
            <w:tcW w:w="317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w:t>
            </w:r>
          </w:p>
        </w:tc>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GHz</w:t>
            </w:r>
          </w:p>
        </w:tc>
      </w:tr>
      <w:tr w:rsidR="00CF0581" w:rsidRPr="00BF6B21" w:rsidTr="007665C9">
        <w:trPr>
          <w:jc w:val="center"/>
        </w:trPr>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100-600 MHz</w:t>
            </w:r>
          </w:p>
        </w:tc>
        <w:tc>
          <w:tcPr>
            <w:tcW w:w="317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w:t>
            </w:r>
            <w:r w:rsidRPr="00BF6B21">
              <w:rPr>
                <w:lang w:val="fr-CH"/>
              </w:rPr>
              <w:t>ème</w:t>
            </w:r>
            <w:r w:rsidRPr="00BF6B21">
              <w:rPr>
                <w:rFonts w:asciiTheme="majorBidi" w:hAnsiTheme="majorBidi" w:cstheme="majorBidi"/>
                <w:noProof/>
                <w:szCs w:val="24"/>
                <w:lang w:val="fr-CH"/>
              </w:rPr>
              <w:t xml:space="preserve"> harmonique</w:t>
            </w:r>
          </w:p>
        </w:tc>
      </w:tr>
      <w:tr w:rsidR="00CF0581" w:rsidRPr="00BF6B21" w:rsidTr="007665C9">
        <w:trPr>
          <w:jc w:val="center"/>
        </w:trPr>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600 MHz-2,5 GHz</w:t>
            </w:r>
          </w:p>
        </w:tc>
        <w:tc>
          <w:tcPr>
            <w:tcW w:w="317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12,75 GHz</w:t>
            </w:r>
          </w:p>
        </w:tc>
      </w:tr>
      <w:tr w:rsidR="00CF0581" w:rsidRPr="00BF6B21" w:rsidTr="007665C9">
        <w:trPr>
          <w:jc w:val="center"/>
        </w:trPr>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2,5-13 GHz</w:t>
            </w:r>
          </w:p>
        </w:tc>
        <w:tc>
          <w:tcPr>
            <w:tcW w:w="317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 GHz</w:t>
            </w:r>
          </w:p>
        </w:tc>
      </w:tr>
      <w:tr w:rsidR="00CF0581" w:rsidRPr="00BF6B21" w:rsidTr="007665C9">
        <w:trPr>
          <w:jc w:val="center"/>
        </w:trPr>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13 GHz</w:t>
            </w:r>
          </w:p>
        </w:tc>
        <w:tc>
          <w:tcPr>
            <w:tcW w:w="317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lang w:val="fr-CH"/>
              </w:rPr>
              <w:t>ème</w:t>
            </w:r>
            <w:r w:rsidRPr="00BF6B21">
              <w:rPr>
                <w:rFonts w:asciiTheme="majorBidi" w:hAnsiTheme="majorBidi" w:cstheme="majorBidi"/>
                <w:noProof/>
                <w:szCs w:val="24"/>
                <w:lang w:val="fr-CH"/>
              </w:rPr>
              <w:t xml:space="preserve"> harmonique</w:t>
            </w:r>
          </w:p>
        </w:tc>
      </w:tr>
    </w:tbl>
    <w:p w:rsidR="00CF0581" w:rsidRPr="00BF6B21" w:rsidRDefault="00CF0581" w:rsidP="00CF0581">
      <w:pPr>
        <w:pStyle w:val="Tablefin"/>
        <w:rPr>
          <w:lang w:val="fr-CH"/>
        </w:rPr>
      </w:pPr>
      <w:bookmarkStart w:id="817" w:name="_Toc283218382"/>
      <w:bookmarkStart w:id="818" w:name="_Toc287278482"/>
      <w:bookmarkStart w:id="819" w:name="_Toc287279741"/>
    </w:p>
    <w:p w:rsidR="00CF0581" w:rsidRPr="00BF6B21" w:rsidRDefault="00CF0581" w:rsidP="00CF0581">
      <w:pPr>
        <w:pStyle w:val="Heading2"/>
        <w:rPr>
          <w:lang w:val="fr-CH"/>
        </w:rPr>
      </w:pPr>
      <w:bookmarkStart w:id="820" w:name="_Toc288226050"/>
      <w:bookmarkStart w:id="821" w:name="_Toc288481021"/>
      <w:bookmarkStart w:id="822" w:name="_Toc305146561"/>
      <w:bookmarkStart w:id="823" w:name="_Toc389741920"/>
      <w:bookmarkStart w:id="824" w:name="_Toc389744691"/>
      <w:r w:rsidRPr="00BF6B21">
        <w:rPr>
          <w:lang w:val="fr-CH"/>
        </w:rPr>
        <w:t>3.2</w:t>
      </w:r>
      <w:r w:rsidRPr="00BF6B21">
        <w:rPr>
          <w:lang w:val="fr-CH"/>
        </w:rPr>
        <w:tab/>
        <w:t>Limites des rayonnements non essentiels</w:t>
      </w:r>
      <w:bookmarkEnd w:id="817"/>
      <w:bookmarkEnd w:id="818"/>
      <w:bookmarkEnd w:id="819"/>
      <w:bookmarkEnd w:id="820"/>
      <w:bookmarkEnd w:id="821"/>
      <w:bookmarkEnd w:id="822"/>
      <w:bookmarkEnd w:id="823"/>
      <w:bookmarkEnd w:id="824"/>
    </w:p>
    <w:p w:rsidR="00CF0581" w:rsidRPr="00BF6B21" w:rsidRDefault="00CF0581" w:rsidP="00CF0581">
      <w:pPr>
        <w:pStyle w:val="Heading2"/>
        <w:rPr>
          <w:lang w:val="fr-CH"/>
        </w:rPr>
      </w:pPr>
      <w:bookmarkStart w:id="825" w:name="_Toc283218383"/>
      <w:bookmarkStart w:id="826" w:name="_Toc288226051"/>
      <w:bookmarkStart w:id="827" w:name="_Toc389741921"/>
      <w:bookmarkStart w:id="828" w:name="_Toc389744692"/>
      <w:r w:rsidRPr="00BF6B21">
        <w:rPr>
          <w:bCs/>
          <w:lang w:val="fr-CH"/>
        </w:rPr>
        <w:t>3.2.1</w:t>
      </w:r>
      <w:r w:rsidRPr="00BF6B21">
        <w:rPr>
          <w:lang w:val="fr-CH"/>
        </w:rPr>
        <w:tab/>
      </w:r>
      <w:r w:rsidRPr="00BF6B21">
        <w:rPr>
          <w:noProof/>
          <w:lang w:val="fr-CH"/>
        </w:rPr>
        <w:t>Le tableau ci-après indique les limites des rayonnements non essentiels lorsqu'un émetteur émet à la puissance maximale</w:t>
      </w:r>
      <w:bookmarkEnd w:id="825"/>
      <w:bookmarkEnd w:id="826"/>
      <w:bookmarkEnd w:id="827"/>
      <w:bookmarkEnd w:id="828"/>
    </w:p>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CF0581" w:rsidRPr="00BF6B21" w:rsidTr="007665C9">
        <w:trPr>
          <w:jc w:val="center"/>
        </w:trPr>
        <w:tc>
          <w:tcPr>
            <w:tcW w:w="241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1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Largeur de bande pour les tests</w:t>
            </w:r>
          </w:p>
        </w:tc>
        <w:tc>
          <w:tcPr>
            <w:tcW w:w="241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des rayonnements</w:t>
            </w:r>
          </w:p>
        </w:tc>
        <w:tc>
          <w:tcPr>
            <w:tcW w:w="241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0" w:type="dxa"/>
            <w:vMerge w:val="restar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27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10" w:type="dxa"/>
            <w:vMerge w:val="restart"/>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vMerge/>
          </w:tcPr>
          <w:p w:rsidR="00CF0581" w:rsidRPr="00BF6B21" w:rsidRDefault="00CF0581" w:rsidP="007665C9">
            <w:pPr>
              <w:pStyle w:val="Tabletext"/>
              <w:keepNext/>
              <w:keepLines/>
              <w:jc w:val="center"/>
              <w:rPr>
                <w:rFonts w:asciiTheme="majorBidi" w:hAnsiTheme="majorBidi" w:cstheme="majorBidi"/>
                <w:szCs w:val="24"/>
                <w:lang w:val="fr-CH"/>
              </w:rPr>
            </w:pPr>
          </w:p>
        </w:tc>
        <w:tc>
          <w:tcPr>
            <w:tcW w:w="2410" w:type="dxa"/>
            <w:vMerge/>
          </w:tcPr>
          <w:p w:rsidR="00CF0581" w:rsidRPr="00BF6B21" w:rsidRDefault="00CF0581" w:rsidP="007665C9">
            <w:pPr>
              <w:pStyle w:val="Tabletext"/>
              <w:keepNext/>
              <w:keepLines/>
              <w:jc w:val="center"/>
              <w:rPr>
                <w:rFonts w:asciiTheme="majorBidi" w:hAnsiTheme="majorBidi" w:cstheme="majorBidi"/>
                <w:szCs w:val="24"/>
                <w:lang w:val="fr-CH"/>
              </w:rPr>
            </w:pP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−36 dBm</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1-40 GHz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dBm</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0581" w:rsidRPr="00BF6B21" w:rsidTr="007665C9">
        <w:trPr>
          <w:jc w:val="center"/>
        </w:trPr>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Au-dessus de 40 GHz</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 dBm</w:t>
            </w:r>
          </w:p>
        </w:tc>
        <w:tc>
          <w:tcPr>
            <w:tcW w:w="2410"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0581" w:rsidRPr="00BF6B21" w:rsidTr="007665C9">
        <w:trPr>
          <w:jc w:val="center"/>
        </w:trPr>
        <w:tc>
          <w:tcPr>
            <w:tcW w:w="2410" w:type="dxa"/>
            <w:gridSpan w:val="4"/>
            <w:tcBorders>
              <w:left w:val="nil"/>
              <w:bottom w:val="nil"/>
              <w:right w:val="nil"/>
            </w:tcBorders>
          </w:tcPr>
          <w:p w:rsidR="00CF0581" w:rsidRPr="00BF6B21" w:rsidRDefault="00CF0581" w:rsidP="007665C9">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1 – Le champ magnétique doit être mesuré dans une zone à l'air libre.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La puissance rayonnée doit être mesurée en chambre entièrement anéchoïde.</w:t>
            </w:r>
          </w:p>
          <w:p w:rsidR="00CF0581" w:rsidRPr="00BF6B21" w:rsidRDefault="00CF0581" w:rsidP="007665C9">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2 – Pour un émetteur fonctionnant à des fréquences inférieures à 30 MHz, on peut utiliser le mode de transmission à une seule porteuse.</w:t>
            </w:r>
            <w:r w:rsidRPr="00BF6B21">
              <w:rPr>
                <w:rFonts w:asciiTheme="majorBidi" w:hAnsiTheme="majorBidi" w:cstheme="majorBidi"/>
                <w:sz w:val="20"/>
                <w:szCs w:val="24"/>
                <w:lang w:val="fr-CH"/>
              </w:rPr>
              <w:t xml:space="preserve"> </w:t>
            </w:r>
          </w:p>
          <w:p w:rsidR="00CF0581" w:rsidRPr="00BF6B21" w:rsidRDefault="00CF0581" w:rsidP="007665C9">
            <w:pPr>
              <w:pStyle w:val="Tablelegend"/>
              <w:keepNext/>
              <w:keepLines/>
              <w:ind w:left="-85" w:firstLine="0"/>
              <w:rPr>
                <w:rFonts w:asciiTheme="majorBidi" w:hAnsiTheme="majorBidi" w:cstheme="majorBidi"/>
                <w:sz w:val="20"/>
                <w:szCs w:val="24"/>
                <w:lang w:val="fr-CH"/>
              </w:rPr>
            </w:pPr>
            <w:r w:rsidRPr="00BF6B21">
              <w:rPr>
                <w:rFonts w:asciiTheme="majorBidi" w:hAnsiTheme="majorBidi" w:cstheme="majorBidi"/>
                <w:noProof/>
                <w:sz w:val="20"/>
                <w:szCs w:val="24"/>
                <w:lang w:val="fr-CH"/>
              </w:rPr>
              <w:t>NOTE 3 – Si le paramètre technique concret n'est pas conforme aux spécifications générales, il convient d'adopter le paramètre initial.</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Heading3"/>
        <w:rPr>
          <w:lang w:val="fr-CH"/>
        </w:rPr>
      </w:pPr>
      <w:bookmarkStart w:id="829" w:name="_Toc283218384"/>
      <w:bookmarkStart w:id="830" w:name="_Toc288226052"/>
      <w:r w:rsidRPr="00BF6B21">
        <w:rPr>
          <w:lang w:val="fr-CH"/>
        </w:rPr>
        <w:t>3.2.2</w:t>
      </w:r>
      <w:r w:rsidRPr="00BF6B21">
        <w:rPr>
          <w:lang w:val="fr-CH"/>
        </w:rPr>
        <w:tab/>
      </w:r>
      <w:r w:rsidRPr="00BF6B21">
        <w:rPr>
          <w:noProof/>
          <w:lang w:val="fr-CH"/>
        </w:rPr>
        <w:t>Le tableau ci-après indique les limites des rayonnements non essentiels lorsqu'un émetteur est en mode repos ou veille</w:t>
      </w:r>
      <w:bookmarkEnd w:id="829"/>
      <w:bookmarkEnd w:id="830"/>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16</w:t>
      </w:r>
    </w:p>
    <w:tbl>
      <w:tblPr>
        <w:tblW w:w="9639" w:type="dxa"/>
        <w:jc w:val="center"/>
        <w:tblLayout w:type="fixed"/>
        <w:tblLook w:val="01E0" w:firstRow="1" w:lastRow="1" w:firstColumn="1" w:lastColumn="1" w:noHBand="0" w:noVBand="0"/>
      </w:tblPr>
      <w:tblGrid>
        <w:gridCol w:w="2410"/>
        <w:gridCol w:w="2409"/>
        <w:gridCol w:w="2411"/>
        <w:gridCol w:w="2409"/>
      </w:tblGrid>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09"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Largeur de bande </w:t>
            </w:r>
            <w:r w:rsidRPr="00BF6B21">
              <w:rPr>
                <w:rFonts w:asciiTheme="majorBidi" w:hAnsiTheme="majorBidi" w:cstheme="majorBidi"/>
                <w:noProof/>
                <w:szCs w:val="24"/>
                <w:lang w:val="fr-CH"/>
              </w:rPr>
              <w:br/>
              <w:t>pour les tests</w:t>
            </w:r>
          </w:p>
        </w:tc>
        <w:tc>
          <w:tcPr>
            <w:tcW w:w="2411"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Limite des </w:t>
            </w:r>
            <w:r w:rsidRPr="00BF6B21">
              <w:rPr>
                <w:rFonts w:asciiTheme="majorBidi" w:hAnsiTheme="majorBidi" w:cstheme="majorBidi"/>
                <w:noProof/>
                <w:szCs w:val="24"/>
                <w:lang w:val="fr-CH"/>
              </w:rPr>
              <w:br/>
              <w:t>rayonnements</w:t>
            </w:r>
          </w:p>
        </w:tc>
        <w:tc>
          <w:tcPr>
            <w:tcW w:w="2409"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1" w:type="dxa"/>
            <w:vMerge w:val="restart"/>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09" w:type="dxa"/>
            <w:vMerge w:val="restart"/>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vMerge/>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p>
        </w:tc>
      </w:tr>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1" w:type="dxa"/>
            <w:vMerge w:val="restart"/>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 dBm</w:t>
            </w:r>
          </w:p>
        </w:tc>
        <w:tc>
          <w:tcPr>
            <w:tcW w:w="2409" w:type="dxa"/>
            <w:vMerge w:val="restart"/>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CF0581" w:rsidRPr="00BF6B21" w:rsidTr="007665C9">
        <w:trPr>
          <w:jc w:val="center"/>
        </w:trPr>
        <w:tc>
          <w:tcPr>
            <w:tcW w:w="241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 GHz</w:t>
            </w:r>
          </w:p>
        </w:tc>
        <w:tc>
          <w:tcPr>
            <w:tcW w:w="240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1" w:type="dxa"/>
            <w:vMerge/>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3.3</w:t>
      </w:r>
      <w:r w:rsidRPr="00BF6B21">
        <w:rPr>
          <w:rFonts w:asciiTheme="majorBidi" w:hAnsiTheme="majorBidi" w:cstheme="majorBidi"/>
          <w:b/>
          <w:szCs w:val="24"/>
          <w:lang w:val="fr-CH"/>
        </w:rPr>
        <w:tab/>
      </w:r>
      <w:r w:rsidRPr="00293C60">
        <w:rPr>
          <w:rFonts w:asciiTheme="majorBidi" w:hAnsiTheme="majorBidi" w:cstheme="majorBidi"/>
          <w:bCs/>
          <w:noProof/>
          <w:szCs w:val="24"/>
          <w:lang w:val="fr-CH"/>
        </w:rPr>
        <w:t xml:space="preserve">Les rayonnements </w:t>
      </w:r>
      <w:r w:rsidRPr="00BF6B21">
        <w:rPr>
          <w:rFonts w:asciiTheme="majorBidi" w:hAnsiTheme="majorBidi" w:cstheme="majorBidi"/>
          <w:noProof/>
          <w:szCs w:val="24"/>
          <w:lang w:val="fr-CH"/>
        </w:rPr>
        <w:t>non essentiels ne devraient pas dépasser −54 dBm dans les bandes 48,5</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72,5 MHz, 76-108 MHz, 167-223 MHz, 470-566 MHz et 606-798 MHz.</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b/>
          <w:szCs w:val="24"/>
          <w:lang w:val="fr-CH"/>
        </w:rPr>
        <w:t>3.4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perturbations radioélectriques par conduction aux ports d'alimentation, aux ports de signal et aux ports de télécommunication devraient respecter la norme GB9254-1998:</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«Information technology equipment − Radio disturbance characteristics − Limits and methods of measurement» (Equipements informatiques – Caractéristiques des perturbations radioélectriques – Limites et méthodes de mesure).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norme technique a été publiée par l'ancienne State Administration of Quality and Technology Supervision de la Chine en 1998.</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b/>
          <w:szCs w:val="24"/>
          <w:lang w:val="fr-CH"/>
        </w:rPr>
        <w:t>3.5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Pour les bandes au-dessus de 30 MHz comprises dans les plages de fréquences de fonctionnement mentionnées ci-dessus, la puissance rayonnée ne peut pas dépasser </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80 dBm/Hz (p.i.r.e.) aux bords des bandes.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les bandes en-dessous de 30 MHz, la largeur de bande occupée dans n'importe quel canal de fonctionnement (99% de l'énergie) ne peut pas aller au-delà des plages de fréquences de fonctionnement mentionnées ci-dessus.</w:t>
      </w:r>
    </w:p>
    <w:p w:rsidR="00CF0581" w:rsidRPr="00BF6B21" w:rsidRDefault="00CF0581" w:rsidP="00CF0581">
      <w:pPr>
        <w:rPr>
          <w:rFonts w:asciiTheme="majorBidi" w:hAnsiTheme="majorBidi" w:cstheme="majorBidi"/>
          <w:noProof/>
          <w:szCs w:val="24"/>
          <w:lang w:val="fr-CH"/>
        </w:rPr>
      </w:pPr>
      <w:r w:rsidRPr="00BF6B21">
        <w:rPr>
          <w:rFonts w:asciiTheme="majorBidi" w:hAnsiTheme="majorBidi" w:cstheme="majorBidi"/>
          <w:noProof/>
          <w:szCs w:val="24"/>
          <w:lang w:val="fr-CH"/>
        </w:rPr>
        <w:t>Les fabricants de SRD devraient annoncer les conditions limites applicables à l'environnement de fonctionnement pour une utilisation normale.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et la tolérance en fréquence dans les conditions limites devraient respecter les spécifications mentionnées ci-dessus.</w:t>
      </w:r>
    </w:p>
    <w:p w:rsidR="00CF0581" w:rsidRPr="00BF6B21" w:rsidRDefault="00CF0581" w:rsidP="00CF0581">
      <w:pPr>
        <w:rPr>
          <w:rFonts w:asciiTheme="majorBidi" w:hAnsiTheme="majorBidi" w:cstheme="majorBidi"/>
          <w:noProof/>
          <w:szCs w:val="24"/>
          <w:lang w:val="fr-CH"/>
        </w:rPr>
      </w:pPr>
    </w:p>
    <w:p w:rsidR="00CF0581" w:rsidRPr="00BF6B21" w:rsidRDefault="00CF0581" w:rsidP="00CF0581">
      <w:pPr>
        <w:rPr>
          <w:rFonts w:asciiTheme="majorBidi" w:hAnsiTheme="majorBidi" w:cstheme="majorBidi"/>
          <w:szCs w:val="24"/>
          <w:lang w:val="fr-CH"/>
        </w:rPr>
      </w:pPr>
    </w:p>
    <w:p w:rsidR="00CF0581" w:rsidRPr="00BF6B21" w:rsidRDefault="00CF0581" w:rsidP="00CF0581">
      <w:pPr>
        <w:pStyle w:val="AppendixNoTitle"/>
        <w:rPr>
          <w:rFonts w:asciiTheme="majorBidi" w:hAnsiTheme="majorBidi" w:cstheme="majorBidi"/>
          <w:szCs w:val="24"/>
          <w:lang w:val="fr-CH"/>
        </w:rPr>
      </w:pPr>
      <w:bookmarkStart w:id="831" w:name="_Toc287278483"/>
      <w:bookmarkStart w:id="832" w:name="_Toc287279742"/>
      <w:bookmarkStart w:id="833" w:name="_Toc288226053"/>
      <w:bookmarkStart w:id="834" w:name="_Toc288481022"/>
      <w:bookmarkStart w:id="835" w:name="_Toc305146562"/>
      <w:bookmarkStart w:id="836" w:name="_Toc389741922"/>
      <w:bookmarkStart w:id="837" w:name="_Toc389744693"/>
      <w:r w:rsidRPr="00BF6B21">
        <w:rPr>
          <w:rFonts w:asciiTheme="majorBidi" w:hAnsiTheme="majorBidi" w:cstheme="majorBidi"/>
          <w:noProof/>
          <w:szCs w:val="24"/>
          <w:lang w:val="fr-CH"/>
        </w:rPr>
        <w:t>Appendice 4</w:t>
      </w:r>
      <w:r w:rsidRPr="00BF6B21">
        <w:rPr>
          <w:rFonts w:asciiTheme="majorBidi" w:hAnsiTheme="majorBidi" w:cstheme="majorBidi"/>
          <w:noProof/>
          <w:szCs w:val="24"/>
          <w:lang w:val="fr-CH"/>
        </w:rPr>
        <w:br/>
        <w:t>à l'Annexe 2</w:t>
      </w:r>
      <w:bookmarkEnd w:id="831"/>
      <w:bookmarkEnd w:id="832"/>
      <w:bookmarkEnd w:id="833"/>
      <w:bookmarkEnd w:id="834"/>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(Japon)</w:t>
      </w:r>
      <w:r w:rsidRPr="00BF6B21">
        <w:rPr>
          <w:rFonts w:asciiTheme="majorBidi" w:hAnsiTheme="majorBidi" w:cstheme="majorBidi"/>
          <w:b w:val="0"/>
          <w:bCs/>
          <w:noProof/>
          <w:sz w:val="24"/>
          <w:szCs w:val="24"/>
          <w:lang w:val="fr-CH"/>
        </w:rPr>
        <w:br/>
      </w:r>
      <w:bookmarkStart w:id="838" w:name="_Toc287278484"/>
      <w:bookmarkStart w:id="839" w:name="_Toc287279743"/>
      <w:bookmarkStart w:id="840" w:name="_Toc288226054"/>
      <w:bookmarkStart w:id="841" w:name="_Toc288481023"/>
      <w:r w:rsidRPr="00BF6B21">
        <w:rPr>
          <w:rFonts w:asciiTheme="majorBidi" w:hAnsiTheme="majorBidi" w:cstheme="majorBidi"/>
          <w:noProof/>
          <w:szCs w:val="24"/>
          <w:lang w:val="fr-CH"/>
        </w:rPr>
        <w:br/>
        <w:t>Spécifications japonaises relatives aux dispositifs de</w:t>
      </w:r>
      <w:r w:rsidRPr="00BF6B21">
        <w:rPr>
          <w:rFonts w:asciiTheme="majorBidi" w:hAnsiTheme="majorBidi" w:cstheme="majorBidi"/>
          <w:noProof/>
          <w:szCs w:val="24"/>
          <w:lang w:val="fr-CH"/>
        </w:rPr>
        <w:br/>
        <w:t>radiocommunication à courte portée</w:t>
      </w:r>
      <w:bookmarkEnd w:id="835"/>
      <w:bookmarkEnd w:id="838"/>
      <w:bookmarkEnd w:id="839"/>
      <w:bookmarkEnd w:id="840"/>
      <w:bookmarkEnd w:id="841"/>
      <w:bookmarkEnd w:id="836"/>
      <w:bookmarkEnd w:id="837"/>
    </w:p>
    <w:p w:rsidR="00CF0581" w:rsidRPr="00BF6B21" w:rsidRDefault="00CF0581" w:rsidP="00CF0581">
      <w:pPr>
        <w:pStyle w:val="Normalaftertitle"/>
        <w:rPr>
          <w:lang w:val="fr-CH"/>
        </w:rPr>
      </w:pPr>
      <w:r w:rsidRPr="00BF6B21">
        <w:rPr>
          <w:rFonts w:asciiTheme="majorBidi" w:hAnsiTheme="majorBidi" w:cstheme="majorBidi"/>
          <w:noProof/>
          <w:szCs w:val="24"/>
          <w:lang w:val="fr-CH"/>
        </w:rPr>
        <w:t>Au Japon, pour mettre en service une station de radiocommunication, il faut obtenir une licence auprès du ministère de l'intérieur et des communications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stations de radiocommunication énumérées aux § 1) et 3) de l'Article 4 de la législation sur les radio</w:t>
      </w:r>
      <w:r>
        <w:rPr>
          <w:rFonts w:asciiTheme="majorBidi" w:hAnsiTheme="majorBidi" w:cstheme="majorBidi"/>
          <w:noProof/>
          <w:szCs w:val="24"/>
          <w:lang w:val="fr-CH"/>
        </w:rPr>
        <w:noBreakHyphen/>
      </w:r>
      <w:r w:rsidRPr="00BF6B21">
        <w:rPr>
          <w:rFonts w:asciiTheme="majorBidi" w:hAnsiTheme="majorBidi" w:cstheme="majorBidi"/>
          <w:noProof/>
          <w:szCs w:val="24"/>
          <w:lang w:val="fr-CH"/>
        </w:rPr>
        <w:t>communications (stations de radiocommunication émettant à une puissance extrêmement faible et stations de radiocommunications à faible puissance) peuvent être mises en service sans qu'une licence ait été obtenue auprès du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stations de radiocommunication bénéficiant d'une certification de conformité aux normes techniques pour l'ensemble de leurs équipements, une licence peut être obtenue sans qu'une licence provisoire ait été obtenue auparavant et sans que les stations aient été inspectées.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Stations de radiocommunication énumérées aux § 1) et 3) de l'Article 4 de la législation sur les radiocommunications:</w:t>
      </w:r>
    </w:p>
    <w:p w:rsidR="00CF0581" w:rsidRPr="00BF6B21" w:rsidRDefault="00CF0581" w:rsidP="00CF0581">
      <w:pPr>
        <w:pStyle w:val="Heading1"/>
        <w:rPr>
          <w:rFonts w:asciiTheme="majorBidi" w:hAnsiTheme="majorBidi" w:cstheme="majorBidi"/>
          <w:szCs w:val="24"/>
          <w:lang w:val="fr-CH"/>
        </w:rPr>
      </w:pPr>
      <w:bookmarkStart w:id="842" w:name="_Toc283218385"/>
      <w:bookmarkStart w:id="843" w:name="_Toc287278485"/>
      <w:bookmarkStart w:id="844" w:name="_Toc287279744"/>
      <w:bookmarkStart w:id="845" w:name="_Toc288226055"/>
      <w:bookmarkStart w:id="846" w:name="_Toc288481024"/>
      <w:bookmarkStart w:id="847" w:name="_Toc305146563"/>
      <w:bookmarkStart w:id="848" w:name="_Toc389741923"/>
      <w:bookmarkStart w:id="849" w:name="_Toc389744694"/>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émettant à une puissance extrêmement faible</w:t>
      </w:r>
      <w:bookmarkEnd w:id="842"/>
      <w:bookmarkEnd w:id="843"/>
      <w:bookmarkEnd w:id="844"/>
      <w:bookmarkEnd w:id="845"/>
      <w:bookmarkEnd w:id="846"/>
      <w:bookmarkEnd w:id="847"/>
      <w:bookmarkEnd w:id="848"/>
      <w:bookmarkEnd w:id="84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Aucune licence n'est requise si le champ électrique respecte la valeur maximale tolérable indiquée sur la Fig. 1 et dans le Tableau </w:t>
      </w:r>
      <w:r>
        <w:rPr>
          <w:rFonts w:asciiTheme="majorBidi" w:hAnsiTheme="majorBidi" w:cstheme="majorBidi"/>
          <w:noProof/>
          <w:szCs w:val="24"/>
          <w:lang w:val="fr-CH"/>
        </w:rPr>
        <w:t>17</w:t>
      </w:r>
      <w:r w:rsidRPr="00BF6B21">
        <w:rPr>
          <w:rFonts w:asciiTheme="majorBidi" w:hAnsiTheme="majorBidi" w:cstheme="majorBidi"/>
          <w:noProof/>
          <w:szCs w:val="24"/>
          <w:lang w:val="fr-CH"/>
        </w:rPr>
        <w:t xml:space="preserve"> à une distance de 3 m de l'équipement de radiocommunication.</w:t>
      </w:r>
    </w:p>
    <w:p w:rsidR="00CF0581" w:rsidRPr="00BF6B21" w:rsidRDefault="00CF0581" w:rsidP="00CF0581">
      <w:pPr>
        <w:rPr>
          <w:lang w:val="fr-CH"/>
        </w:rPr>
      </w:pPr>
    </w:p>
    <w:p w:rsidR="00CF0581" w:rsidRPr="00BF6B21" w:rsidRDefault="00CF0581" w:rsidP="00CF0581">
      <w:pPr>
        <w:pStyle w:val="FigureNo"/>
        <w:rPr>
          <w:lang w:val="fr-CH"/>
        </w:rPr>
      </w:pPr>
      <w:r w:rsidRPr="00BF6B21">
        <w:rPr>
          <w:lang w:val="fr-CH"/>
        </w:rPr>
        <w:t>FIGURE 1</w:t>
      </w:r>
    </w:p>
    <w:p w:rsidR="00CF0581" w:rsidRPr="00BF6B21" w:rsidRDefault="00CF0581" w:rsidP="00CF0581">
      <w:pPr>
        <w:pStyle w:val="Figuretitle"/>
        <w:rPr>
          <w:rFonts w:asciiTheme="majorBidi" w:hAnsiTheme="majorBidi" w:cstheme="majorBidi"/>
          <w:szCs w:val="24"/>
          <w:lang w:val="fr-CH"/>
        </w:rPr>
      </w:pPr>
      <w:r w:rsidRPr="00BF6B21">
        <w:rPr>
          <w:rFonts w:asciiTheme="majorBidi" w:hAnsiTheme="majorBidi" w:cstheme="majorBidi"/>
          <w:noProof/>
          <w:szCs w:val="24"/>
          <w:lang w:val="fr-CH"/>
        </w:rPr>
        <w:t>Valeur maximale tolérable du champ électrique à une distance de 3 m d'une station</w:t>
      </w:r>
      <w:r w:rsidRPr="00BF6B21">
        <w:rPr>
          <w:rFonts w:asciiTheme="majorBidi" w:hAnsiTheme="majorBidi" w:cstheme="majorBidi"/>
          <w:noProof/>
          <w:szCs w:val="24"/>
          <w:lang w:val="fr-CH"/>
        </w:rPr>
        <w:br/>
        <w:t>de radiocommunication émettant à une puissance extrêmement faible</w:t>
      </w:r>
    </w:p>
    <w:p w:rsidR="00CF0581" w:rsidRPr="00BF6B21" w:rsidRDefault="00CF0581" w:rsidP="00CF0581">
      <w:pPr>
        <w:pStyle w:val="Figure"/>
        <w:keepLines w:val="0"/>
        <w:rPr>
          <w:rFonts w:asciiTheme="majorBidi" w:hAnsiTheme="majorBidi" w:cstheme="majorBidi"/>
          <w:noProof/>
          <w:lang w:val="fr-CH"/>
        </w:rPr>
      </w:pPr>
      <w:r w:rsidRPr="00BF6B21">
        <w:rPr>
          <w:rFonts w:asciiTheme="majorBidi" w:hAnsiTheme="majorBidi" w:cstheme="majorBidi"/>
          <w:lang w:val="fr-CH"/>
        </w:rPr>
        <w:object w:dxaOrig="8234" w:dyaOrig="5794">
          <v:shape id="_x0000_i1028" type="#_x0000_t75" style="width:330.7pt;height:232.8pt" o:ole="">
            <v:imagedata r:id="rId31" o:title=""/>
          </v:shape>
          <o:OLEObject Type="Embed" ProgID="CorelDRAW.Graphic.14" ShapeID="_x0000_i1028" DrawAspect="Content" ObjectID="_1463487923" r:id="rId32"/>
        </w:object>
      </w:r>
    </w:p>
    <w:p w:rsidR="00CF0581" w:rsidRPr="00BF6B21" w:rsidRDefault="00CF0581" w:rsidP="00CF0581">
      <w:pPr>
        <w:pStyle w:val="TableNo"/>
        <w:rPr>
          <w:lang w:val="fr-CH"/>
        </w:rPr>
      </w:pPr>
      <w:r>
        <w:rPr>
          <w:lang w:val="fr-CH"/>
        </w:rPr>
        <w:t>TABLEAU 17</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Valeur tolérable du champ électrique à une distance de 3 m d'une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F0581" w:rsidRPr="00BF6B21" w:rsidTr="007665C9">
        <w:trPr>
          <w:trHeight w:val="555"/>
          <w:jc w:val="center"/>
        </w:trPr>
        <w:tc>
          <w:tcPr>
            <w:tcW w:w="39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82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CF0581" w:rsidRPr="00BF6B21" w:rsidTr="007665C9">
        <w:trPr>
          <w:jc w:val="center"/>
        </w:trPr>
        <w:tc>
          <w:tcPr>
            <w:tcW w:w="396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82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jc w:val="center"/>
        </w:trPr>
        <w:tc>
          <w:tcPr>
            <w:tcW w:w="396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82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CF0581" w:rsidRPr="00BF6B21" w:rsidTr="007665C9">
        <w:trPr>
          <w:jc w:val="center"/>
        </w:trPr>
        <w:tc>
          <w:tcPr>
            <w:tcW w:w="396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82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3,5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Style w:val="FootnoteReference"/>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CF0581" w:rsidRPr="00BF6B21" w:rsidTr="007665C9">
        <w:trPr>
          <w:jc w:val="center"/>
        </w:trPr>
        <w:tc>
          <w:tcPr>
            <w:tcW w:w="396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82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jc w:val="center"/>
        </w:trPr>
        <w:tc>
          <w:tcPr>
            <w:tcW w:w="7796" w:type="dxa"/>
            <w:gridSpan w:val="2"/>
            <w:tcBorders>
              <w:left w:val="nil"/>
              <w:bottom w:val="nil"/>
              <w:right w:val="nil"/>
            </w:tcBorders>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(GHz).</w:t>
            </w:r>
          </w:p>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CF0581" w:rsidRPr="00BF6B21" w:rsidRDefault="00CF0581" w:rsidP="00CF0581">
      <w:pPr>
        <w:pStyle w:val="Tablefin"/>
        <w:rPr>
          <w:lang w:val="fr-CH"/>
        </w:rPr>
      </w:pPr>
      <w:bookmarkStart w:id="850" w:name="_Toc283218386"/>
      <w:bookmarkStart w:id="851" w:name="_Toc287278486"/>
      <w:bookmarkStart w:id="852" w:name="_Toc287279745"/>
    </w:p>
    <w:p w:rsidR="00CF0581" w:rsidRPr="00BF6B21" w:rsidRDefault="00CF0581" w:rsidP="00CF0581">
      <w:pPr>
        <w:pStyle w:val="Heading1"/>
        <w:rPr>
          <w:rFonts w:asciiTheme="majorBidi" w:hAnsiTheme="majorBidi" w:cstheme="majorBidi"/>
          <w:szCs w:val="24"/>
          <w:lang w:val="fr-CH"/>
        </w:rPr>
      </w:pPr>
      <w:bookmarkStart w:id="853" w:name="_Toc288226056"/>
      <w:bookmarkStart w:id="854" w:name="_Toc288481025"/>
      <w:bookmarkStart w:id="855" w:name="_Toc305146564"/>
      <w:bookmarkStart w:id="856" w:name="_Toc389741924"/>
      <w:bookmarkStart w:id="857" w:name="_Toc389744695"/>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à faible puissance</w:t>
      </w:r>
      <w:bookmarkEnd w:id="850"/>
      <w:bookmarkEnd w:id="851"/>
      <w:bookmarkEnd w:id="852"/>
      <w:bookmarkEnd w:id="853"/>
      <w:bookmarkEnd w:id="854"/>
      <w:bookmarkEnd w:id="855"/>
      <w:bookmarkEnd w:id="856"/>
      <w:bookmarkEnd w:id="85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utilisant uniquement des équipements de radiocommunication dont la puissance d'antenne est égale ou inférieure à 10 mW et bénéficiant d'une certification de conformité aux normes techniques peuvent être mises en service sans qu'une licence ait été obtenue si l'usage qu'il est prévu d'en faire correspond à l'un des usages suivants: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(restreintes exclusivement aux stations utilisant des fréquences spécifiées par le MIC)</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télécommande et transmission de données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téléphonie sans fil</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radiomessagerie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microphone hertzien</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médicale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correction auditive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stations mobiles terrestres pour systèmes de téléphones portables personnels (PHS, </w:t>
      </w:r>
      <w:r w:rsidRPr="00BF6B21">
        <w:rPr>
          <w:rFonts w:asciiTheme="majorBidi" w:hAnsiTheme="majorBidi" w:cstheme="majorBidi"/>
          <w:i/>
          <w:noProof/>
          <w:szCs w:val="24"/>
          <w:lang w:val="fr-CH"/>
        </w:rPr>
        <w:t>personal handy phone</w:t>
      </w:r>
      <w:r w:rsidRPr="00BF6B21">
        <w:rPr>
          <w:rFonts w:asciiTheme="majorBidi" w:hAnsiTheme="majorBidi" w:cstheme="majorBidi"/>
          <w:noProof/>
          <w:szCs w:val="24"/>
          <w:lang w:val="fr-CH"/>
        </w:rPr>
        <w: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communication de données à faible puissance/réseau local radioélectrique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 en ondes millimétriques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sans cordon</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sécurité à faible puissance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numériques sans cordon</w:t>
      </w:r>
      <w:r w:rsidRPr="00BF6B21">
        <w:rPr>
          <w:rFonts w:asciiTheme="majorBidi" w:hAnsiTheme="majorBidi" w:cstheme="majorBidi"/>
          <w:szCs w:val="24"/>
          <w:lang w:val="fr-CH"/>
        </w:rPr>
        <w:t xml:space="preserve"> </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mobiles terrestres pour systèmes de communications spécialisées à courte distance (DSRC)</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d'identification par radiofréquence (RFID)</w:t>
      </w:r>
      <w:r w:rsidRPr="00BF6B21">
        <w:rPr>
          <w:rFonts w:asciiTheme="majorBidi" w:hAnsiTheme="majorBidi" w:cstheme="majorBidi"/>
          <w:szCs w:val="24"/>
          <w:lang w:val="fr-CH"/>
        </w:rPr>
        <w:t xml:space="preserve"> </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utilisant des implants médicaux</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capteurs pour la détection ou la mesure d'objets mobiles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en ondes quasi-millimétriques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surveillance de la position d'animaux</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ultra large</w:t>
      </w:r>
      <w:r>
        <w:rPr>
          <w:rFonts w:asciiTheme="majorBidi" w:hAnsiTheme="majorBidi" w:cstheme="majorBidi"/>
          <w:noProof/>
          <w:szCs w:val="24"/>
          <w:lang w:val="fr-CH"/>
        </w:rPr>
        <w:t xml:space="preserve"> bande.</w:t>
      </w:r>
    </w:p>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Réglementations techniques applicables aux stations de </w:t>
      </w:r>
      <w:r w:rsidRPr="00BF6B21">
        <w:rPr>
          <w:rFonts w:asciiTheme="majorBidi" w:hAnsiTheme="majorBidi" w:cstheme="majorBidi"/>
          <w:noProof/>
          <w:szCs w:val="24"/>
          <w:lang w:val="fr-CH"/>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CF0581" w:rsidRPr="00BF6B21" w:rsidTr="007665C9">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Télémesure, télécommande et transmission de données</w:t>
            </w:r>
          </w:p>
        </w:tc>
      </w:tr>
      <w:tr w:rsidR="00CF0581" w:rsidRPr="00BF6B21" w:rsidTr="007665C9">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250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 xml:space="preserve">Non </w:t>
            </w:r>
            <w:r w:rsidRPr="00BF6B21">
              <w:rPr>
                <w:rFonts w:asciiTheme="majorBidi" w:hAnsiTheme="majorBidi" w:cstheme="majorBidi"/>
                <w:noProof/>
                <w:sz w:val="20"/>
                <w:szCs w:val="24"/>
                <w:lang w:val="fr-CH"/>
              </w:rPr>
              <w:br/>
              <w:t>requise</w:t>
            </w:r>
          </w:p>
        </w:tc>
      </w:tr>
      <w:tr w:rsidR="00CF0581" w:rsidRPr="00BF6B21" w:rsidTr="007665C9">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1125</w:t>
            </w:r>
            <w:r w:rsidRPr="00BF6B21">
              <w:rPr>
                <w:rFonts w:asciiTheme="majorBidi" w:hAnsiTheme="majorBidi" w:cstheme="majorBidi"/>
                <w:noProof/>
                <w:sz w:val="20"/>
                <w:szCs w:val="24"/>
                <w:lang w:val="fr-CH"/>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175</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bl>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5" w:type="dxa"/>
        <w:jc w:val="center"/>
        <w:tblInd w:w="1" w:type="dxa"/>
        <w:tblLayout w:type="fixed"/>
        <w:tblLook w:val="0000" w:firstRow="0" w:lastRow="0" w:firstColumn="0" w:lastColumn="0" w:noHBand="0" w:noVBand="0"/>
      </w:tblPr>
      <w:tblGrid>
        <w:gridCol w:w="1305"/>
        <w:gridCol w:w="2235"/>
        <w:gridCol w:w="1362"/>
        <w:gridCol w:w="1728"/>
        <w:gridCol w:w="1886"/>
        <w:gridCol w:w="1099"/>
      </w:tblGrid>
      <w:tr w:rsidR="00CF0581" w:rsidRPr="00BF6B21" w:rsidTr="007665C9">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w:t>
            </w:r>
            <w:r w:rsidRPr="00BF6B21">
              <w:rPr>
                <w:rFonts w:asciiTheme="majorBidi" w:eastAsia="MS PGothic" w:hAnsiTheme="majorBidi" w:cstheme="majorBidi"/>
                <w:sz w:val="20"/>
                <w:szCs w:val="24"/>
                <w:lang w:val="fr-CH"/>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−75 dBm</w:t>
            </w: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217</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32</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 xml:space="preserve">47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5" w:type="dxa"/>
            <w:vMerge w:val="restart"/>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9615"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Téléphonie sans fil</w:t>
            </w:r>
          </w:p>
        </w:tc>
      </w:tr>
      <w:tr w:rsidR="00CF0581" w:rsidRPr="00BF6B21" w:rsidTr="007665C9">
        <w:trPr>
          <w:cantSplit/>
          <w:jc w:val="center"/>
        </w:trPr>
        <w:tc>
          <w:tcPr>
            <w:tcW w:w="130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700EF0" w:rsidRDefault="00CF0581" w:rsidP="007665C9">
            <w:pPr>
              <w:pStyle w:val="Tabletext"/>
              <w:jc w:val="left"/>
              <w:rPr>
                <w:rFonts w:asciiTheme="majorBidi" w:hAnsiTheme="majorBidi" w:cstheme="majorBidi"/>
                <w:sz w:val="20"/>
                <w:szCs w:val="24"/>
                <w:lang w:val="de-CH"/>
              </w:rPr>
            </w:pPr>
            <w:r w:rsidRPr="00700EF0">
              <w:rPr>
                <w:rFonts w:asciiTheme="majorBidi" w:hAnsiTheme="majorBidi" w:cstheme="majorBidi"/>
                <w:noProof/>
                <w:sz w:val="20"/>
                <w:szCs w:val="24"/>
                <w:lang w:val="de-CH"/>
              </w:rPr>
              <w:t>F1D, F1E, F2D, F2E, F3E, F7W, G1D, G1E, G2D, G2E, G7E, G7W, D1D, D1E, D2D, D2E, D3E, D7E ou D7W</w:t>
            </w:r>
          </w:p>
        </w:tc>
        <w:tc>
          <w:tcPr>
            <w:tcW w:w="2235" w:type="dxa"/>
            <w:tcBorders>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5" w:type="dxa"/>
            <w:vMerge w:val="restart"/>
            <w:tcBorders>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F2D, F3E</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413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7-414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val="restart"/>
            <w:tcBorders>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hAnsiTheme="majorBidi" w:cstheme="majorBidi"/>
                <w:noProof/>
                <w:sz w:val="20"/>
                <w:szCs w:val="24"/>
                <w:lang w:val="fr-CH"/>
              </w:rPr>
              <w:b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6" w:type="dxa"/>
            <w:vMerge w:val="restart"/>
            <w:tcBorders>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highlight w:val="yellow"/>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bl>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8"/>
        <w:gridCol w:w="2233"/>
        <w:gridCol w:w="1364"/>
        <w:gridCol w:w="1728"/>
        <w:gridCol w:w="1883"/>
        <w:gridCol w:w="1100"/>
      </w:tblGrid>
      <w:tr w:rsidR="00CF0581" w:rsidRPr="00BF6B21" w:rsidTr="007665C9">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0"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4"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1"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Radiomessagerie</w:t>
            </w:r>
          </w:p>
        </w:tc>
      </w:tr>
      <w:tr w:rsidR="00CF0581" w:rsidRPr="00BF6B21" w:rsidTr="007665C9">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700EF0" w:rsidRDefault="00CF0581" w:rsidP="007665C9">
            <w:pPr>
              <w:pStyle w:val="Tabletext"/>
              <w:jc w:val="left"/>
              <w:rPr>
                <w:rFonts w:asciiTheme="majorBidi" w:hAnsiTheme="majorBidi" w:cstheme="majorBidi"/>
                <w:sz w:val="20"/>
                <w:szCs w:val="24"/>
                <w:lang w:val="de-CH"/>
              </w:rPr>
            </w:pPr>
            <w:r w:rsidRPr="00700EF0">
              <w:rPr>
                <w:rFonts w:asciiTheme="majorBidi" w:hAnsiTheme="majorBidi" w:cstheme="majorBidi"/>
                <w:noProof/>
                <w:sz w:val="20"/>
                <w:szCs w:val="24"/>
                <w:lang w:val="de-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w:t>
            </w:r>
            <w:r w:rsidRPr="00BF6B21">
              <w:rPr>
                <w:rFonts w:asciiTheme="majorBidi" w:eastAsia="MS PGothic" w:hAnsiTheme="majorBidi" w:cstheme="majorBidi"/>
                <w:sz w:val="20"/>
                <w:szCs w:val="24"/>
                <w:lang w:val="fr-CH"/>
              </w:rPr>
              <w:br/>
            </w: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7875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Microphone hertzien</w:t>
            </w:r>
          </w:p>
        </w:tc>
      </w:tr>
      <w:tr w:rsidR="00CF0581" w:rsidRPr="00BF6B21" w:rsidTr="007665C9">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CF0581" w:rsidRPr="00700EF0" w:rsidRDefault="00CF0581" w:rsidP="007665C9">
            <w:pPr>
              <w:pStyle w:val="Tabletext"/>
              <w:jc w:val="left"/>
              <w:rPr>
                <w:rFonts w:asciiTheme="majorBidi" w:eastAsia="MS PGothic" w:hAnsiTheme="majorBidi" w:cstheme="majorBidi"/>
                <w:sz w:val="20"/>
                <w:szCs w:val="24"/>
                <w:lang w:val="de-CH"/>
              </w:rPr>
            </w:pPr>
            <w:r w:rsidRPr="00700EF0">
              <w:rPr>
                <w:rFonts w:asciiTheme="majorBidi" w:hAnsiTheme="majorBidi" w:cstheme="majorBidi"/>
                <w:noProof/>
                <w:color w:val="000000"/>
                <w:sz w:val="20"/>
                <w:szCs w:val="24"/>
                <w:lang w:val="de-CH"/>
              </w:rPr>
              <w:t>F1D, F1E, F2D, F3E, F7D, F7E, F7W, F8E, F8W, F9W, D1D, D1E, D7D, D7E, D7W, G1D, G1E, G7D, G7E, G7W ou N0N</w:t>
            </w: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806</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125-809</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75</w:t>
            </w:r>
            <w:r w:rsidRPr="00BF6B21">
              <w:rPr>
                <w:rFonts w:asciiTheme="majorBidi" w:hAnsiTheme="majorBidi" w:cstheme="majorBidi"/>
                <w:noProof/>
                <w:color w:val="000000"/>
                <w:sz w:val="20"/>
                <w:szCs w:val="24"/>
                <w:lang w:val="fr-CH"/>
              </w:rPr>
              <w:b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color w:val="000000"/>
                <w:sz w:val="20"/>
                <w:szCs w:val="24"/>
                <w:lang w:val="fr-CH"/>
              </w:rPr>
              <w:t>125 kHz)</w:t>
            </w:r>
          </w:p>
        </w:tc>
        <w:tc>
          <w:tcPr>
            <w:tcW w:w="136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Modulation de fréquence (sauf la modulation par déplacement de fréquence)</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110</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szCs w:val="24"/>
                <w:lang w:val="fr-CH"/>
              </w:rPr>
              <w:br/>
            </w:r>
            <w:r w:rsidRPr="00BF6B21">
              <w:rPr>
                <w:rFonts w:asciiTheme="majorBidi" w:hAnsiTheme="majorBidi" w:cstheme="majorBidi"/>
                <w:noProof/>
                <w:color w:val="000000"/>
                <w:sz w:val="20"/>
                <w:szCs w:val="24"/>
                <w:lang w:val="fr-CH"/>
              </w:rPr>
              <w:t>Modulation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(uniquement la modulation par d</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placement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modulation de phase ou modulation d'amplitude en quadrature</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192</w:t>
            </w:r>
          </w:p>
        </w:tc>
        <w:tc>
          <w:tcPr>
            <w:tcW w:w="1724" w:type="dxa"/>
            <w:tcBorders>
              <w:top w:val="single" w:sz="4"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p>
        </w:tc>
        <w:tc>
          <w:tcPr>
            <w:tcW w:w="1101" w:type="dxa"/>
            <w:tcBorders>
              <w:top w:val="single" w:sz="4"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CF0581" w:rsidRPr="00BF6B21" w:rsidTr="007665C9">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F8W, F2D ou F9W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15</w:t>
            </w:r>
            <w:r w:rsidRPr="00BF6B21">
              <w:rPr>
                <w:rFonts w:asciiTheme="majorBidi" w:hAnsiTheme="majorBidi" w:cstheme="majorBidi"/>
                <w:noProof/>
                <w:sz w:val="20"/>
                <w:szCs w:val="24"/>
                <w:lang w:val="fr-CH"/>
              </w:rPr>
              <w:br/>
              <w:t>(espacement de 25 kHz)</w:t>
            </w:r>
          </w:p>
        </w:tc>
        <w:tc>
          <w:tcPr>
            <w:tcW w:w="1365"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30</w:t>
            </w:r>
          </w:p>
        </w:tc>
        <w:tc>
          <w:tcPr>
            <w:tcW w:w="1724" w:type="dxa"/>
            <w:vMerge w:val="restart"/>
            <w:tcBorders>
              <w:top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noProof/>
                <w:sz w:val="20"/>
                <w:szCs w:val="24"/>
                <w:lang w:val="fr-CH"/>
              </w:rPr>
              <w:t></w:t>
            </w:r>
            <w:r w:rsidRPr="00BF6B21">
              <w:rPr>
                <w:rFonts w:asciiTheme="majorBidi" w:eastAsia="MS PGothic" w:hAnsiTheme="majorBidi" w:cstheme="majorBidi"/>
                <w:sz w:val="20"/>
                <w:szCs w:val="24"/>
                <w:lang w:val="fr-CH"/>
              </w:rPr>
              <w:br/>
            </w:r>
          </w:p>
        </w:tc>
        <w:tc>
          <w:tcPr>
            <w:tcW w:w="1101" w:type="dxa"/>
            <w:vMerge w:val="restart"/>
            <w:tcBorders>
              <w:top w:val="single" w:sz="6" w:space="0" w:color="auto"/>
              <w:bottom w:val="nil"/>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8" w:type="dxa"/>
            <w:vMerge/>
            <w:tcBorders>
              <w:left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25 kHz)</w:t>
            </w:r>
          </w:p>
        </w:tc>
        <w:tc>
          <w:tcPr>
            <w:tcW w:w="1365" w:type="dxa"/>
            <w:vMerge/>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724" w:type="dxa"/>
            <w:vMerge/>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884" w:type="dxa"/>
            <w:vMerge/>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101" w:type="dxa"/>
            <w:vMerge/>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1308"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F3E ou F8W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58,74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64,74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70,74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w:t>
            </w:r>
          </w:p>
        </w:tc>
        <w:tc>
          <w:tcPr>
            <w:tcW w:w="136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w:t>
            </w:r>
          </w:p>
        </w:tc>
        <w:tc>
          <w:tcPr>
            <w:tcW w:w="172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bookmarkStart w:id="858" w:name="OLE_LINK4"/>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w:t>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bookmarkEnd w:id="858"/>
          </w:p>
        </w:tc>
        <w:tc>
          <w:tcPr>
            <w:tcW w:w="110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CF0581" w:rsidRPr="00BF6B21" w:rsidTr="007665C9">
        <w:trPr>
          <w:cantSplit/>
          <w:jc w:val="center"/>
        </w:trPr>
        <w:tc>
          <w:tcPr>
            <w:tcW w:w="9616"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Télémesure médicale</w:t>
            </w:r>
          </w:p>
        </w:tc>
      </w:tr>
      <w:tr w:rsidR="00CF0581" w:rsidRPr="00BF6B21" w:rsidTr="007665C9">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F3D, F7D, F8D ou F9D</w:t>
            </w:r>
          </w:p>
        </w:tc>
        <w:tc>
          <w:tcPr>
            <w:tcW w:w="223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et</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vMerge w:val="restart"/>
            <w:tcBorders>
              <w:top w:val="single" w:sz="6" w:space="0" w:color="auto"/>
              <w:left w:val="single" w:sz="4"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ou F9D</w:t>
            </w:r>
          </w:p>
        </w:tc>
        <w:tc>
          <w:tcPr>
            <w:tcW w:w="2234"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0625-421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6875-449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6375</w:t>
            </w:r>
            <w:r w:rsidRPr="00BF6B21">
              <w:rPr>
                <w:rFonts w:asciiTheme="majorBidi" w:hAnsiTheme="majorBidi" w:cstheme="majorBidi"/>
                <w:noProof/>
                <w:sz w:val="20"/>
                <w:szCs w:val="24"/>
                <w:lang w:val="fr-CH"/>
              </w:rPr>
              <w:br/>
              <w:t>(espacement de 25 kHz)</w:t>
            </w:r>
          </w:p>
        </w:tc>
        <w:tc>
          <w:tcPr>
            <w:tcW w:w="136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bookmarkStart w:id="859" w:name="OLE_LINK5"/>
            <w:bookmarkStart w:id="860" w:name="OLE_LINK6"/>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bookmarkEnd w:id="859"/>
            <w:bookmarkEnd w:id="860"/>
          </w:p>
        </w:tc>
        <w:tc>
          <w:tcPr>
            <w:tcW w:w="1724" w:type="dxa"/>
            <w:vMerge/>
            <w:tcBorders>
              <w:top w:val="single" w:sz="4" w:space="0" w:color="auto"/>
              <w:left w:val="single" w:sz="4" w:space="0" w:color="auto"/>
              <w:bottom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4"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1"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bl>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0581" w:rsidRPr="00BF6B21" w:rsidTr="007665C9">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0581" w:rsidRPr="00BF6B21" w:rsidRDefault="00CF0581" w:rsidP="007665C9">
            <w:pPr>
              <w:pStyle w:val="Tablehead"/>
              <w:rPr>
                <w:noProof/>
                <w:sz w:val="20"/>
                <w:lang w:val="fr-CH"/>
              </w:rPr>
            </w:pPr>
            <w:r w:rsidRPr="00BF6B21">
              <w:rPr>
                <w:noProof/>
                <w:sz w:val="20"/>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rPr>
                <w:noProof/>
                <w:sz w:val="20"/>
                <w:lang w:val="fr-CH"/>
              </w:rPr>
            </w:pPr>
            <w:r w:rsidRPr="00BF6B21">
              <w:rPr>
                <w:noProof/>
                <w:sz w:val="20"/>
                <w:lang w:val="fr-CH"/>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rPr>
                <w:sz w:val="20"/>
                <w:lang w:val="fr-CH"/>
              </w:rPr>
            </w:pPr>
            <w:r w:rsidRPr="00BF6B21">
              <w:rPr>
                <w:sz w:val="20"/>
                <w:lang w:val="fr-CH"/>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head"/>
              <w:rPr>
                <w:rFonts w:eastAsia="MS PGothic"/>
                <w:sz w:val="20"/>
                <w:lang w:val="fr-CH"/>
              </w:rPr>
            </w:pPr>
            <w:r w:rsidRPr="00BF6B21">
              <w:rPr>
                <w:rFonts w:eastAsia="MS PGothic"/>
                <w:sz w:val="20"/>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rPr>
                <w:rFonts w:eastAsia="MS PGothic"/>
                <w:sz w:val="20"/>
                <w:lang w:val="fr-CH"/>
              </w:rPr>
            </w:pPr>
            <w:r w:rsidRPr="00BF6B21">
              <w:rPr>
                <w:rFonts w:eastAsia="MS PGothic"/>
                <w:sz w:val="20"/>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rPr>
                <w:rFonts w:eastAsia="MS PGothic"/>
                <w:sz w:val="20"/>
                <w:lang w:val="fr-CH"/>
              </w:rPr>
            </w:pPr>
            <w:r w:rsidRPr="00BF6B21">
              <w:rPr>
                <w:rFonts w:eastAsia="MS PGothic"/>
                <w:sz w:val="20"/>
                <w:lang w:val="fr-CH"/>
              </w:rPr>
              <w:t>Détection</w:t>
            </w:r>
            <w:r w:rsidRPr="00BF6B21">
              <w:rPr>
                <w:rFonts w:eastAsia="MS PGothic"/>
                <w:sz w:val="20"/>
                <w:lang w:val="fr-CH"/>
              </w:rPr>
              <w:br/>
              <w:t>de la porteuse</w:t>
            </w:r>
          </w:p>
        </w:tc>
      </w:tr>
      <w:tr w:rsidR="00CF0581" w:rsidRPr="00BF6B21" w:rsidTr="007665C9">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075-420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275-429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w:t>
            </w:r>
          </w:p>
        </w:tc>
        <w:tc>
          <w:tcPr>
            <w:tcW w:w="1733" w:type="dxa"/>
            <w:tcBorders>
              <w:left w:val="single" w:sz="6" w:space="0" w:color="auto"/>
              <w:bottom w:val="single" w:sz="4"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nil"/>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6125-441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32</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64</w:t>
            </w:r>
          </w:p>
        </w:tc>
        <w:tc>
          <w:tcPr>
            <w:tcW w:w="1733" w:type="dxa"/>
            <w:tcBorders>
              <w:top w:val="single" w:sz="4" w:space="0" w:color="auto"/>
              <w:lef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3, 420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8, 424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5, 440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8125, 441</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3125, 444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7625, 445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2625, 448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925, 449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64</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Correction auditive</w:t>
            </w:r>
          </w:p>
        </w:tc>
      </w:tr>
      <w:tr w:rsidR="00CF0581" w:rsidRPr="00BF6B21" w:rsidTr="007665C9">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7875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highlight w:val="yellow"/>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highlight w:val="yellow"/>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highlight w:val="yellow"/>
                <w:lang w:val="fr-CH"/>
              </w:rPr>
            </w:pPr>
          </w:p>
        </w:tc>
      </w:tr>
      <w:tr w:rsidR="00CF0581" w:rsidRPr="00BF6B21" w:rsidTr="007665C9">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i/>
                <w:sz w:val="20"/>
                <w:szCs w:val="24"/>
                <w:lang w:val="fr-CH"/>
              </w:rPr>
            </w:pPr>
            <w:r w:rsidRPr="00BF6B21">
              <w:rPr>
                <w:rFonts w:asciiTheme="majorBidi" w:hAnsiTheme="majorBidi" w:cstheme="majorBidi"/>
                <w:szCs w:val="24"/>
                <w:lang w:val="fr-CH"/>
              </w:rPr>
              <w:br w:type="page"/>
            </w:r>
            <w:r w:rsidRPr="00BF6B21">
              <w:rPr>
                <w:rFonts w:asciiTheme="majorBidi" w:hAnsiTheme="majorBidi" w:cstheme="majorBidi"/>
                <w:i/>
                <w:noProof/>
                <w:sz w:val="20"/>
                <w:szCs w:val="24"/>
                <w:lang w:val="fr-CH"/>
              </w:rPr>
              <w:t>PHS (station mobile terrestre)</w:t>
            </w:r>
          </w:p>
        </w:tc>
      </w:tr>
      <w:tr w:rsidR="00CF0581" w:rsidRPr="00BF6B21" w:rsidTr="007665C9">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700EF0" w:rsidRDefault="00CF0581" w:rsidP="007665C9">
            <w:pPr>
              <w:pStyle w:val="Tabletext"/>
              <w:jc w:val="left"/>
              <w:rPr>
                <w:rFonts w:asciiTheme="majorBidi" w:eastAsia="MS PGothic" w:hAnsiTheme="majorBidi" w:cstheme="majorBidi"/>
                <w:sz w:val="20"/>
                <w:szCs w:val="24"/>
                <w:lang w:val="de-CH"/>
              </w:rPr>
            </w:pPr>
            <w:r w:rsidRPr="00700EF0">
              <w:rPr>
                <w:rFonts w:asciiTheme="majorBidi" w:hAnsiTheme="majorBidi" w:cstheme="majorBidi"/>
                <w:noProof/>
                <w:sz w:val="20"/>
                <w:szCs w:val="24"/>
                <w:lang w:val="de-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884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65-1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918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65-1 918</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25 MHz</w:t>
            </w:r>
            <w:r w:rsidRPr="00BF6B21">
              <w:rPr>
                <w:rFonts w:asciiTheme="majorBidi" w:hAnsiTheme="majorBidi" w:cstheme="majorBidi"/>
                <w:noProof/>
                <w:sz w:val="20"/>
                <w:szCs w:val="24"/>
                <w:lang w:val="fr-CH"/>
              </w:rPr>
              <w:t xml:space="preserve"> </w:t>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288</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95-1 893</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05 MHz</w:t>
            </w:r>
            <w:r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4 dBi</w:t>
            </w:r>
            <w:r w:rsidRPr="00BF6B21">
              <w:rPr>
                <w:rFonts w:asciiTheme="majorBidi" w:hAnsiTheme="majorBidi" w:cstheme="majorBidi"/>
                <w:noProof/>
                <w:sz w:val="20"/>
                <w:szCs w:val="24"/>
                <w:lang w:val="fr-CH"/>
              </w:rPr>
              <w:t></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r w:rsidRPr="00BF6B21">
              <w:rPr>
                <w:rFonts w:asciiTheme="majorBidi" w:hAnsiTheme="majorBidi" w:cstheme="majorBidi"/>
                <w:sz w:val="20"/>
                <w:szCs w:val="24"/>
                <w:lang w:val="fr-CH"/>
              </w:rPr>
              <w:t xml:space="preserve"> </w:t>
            </w:r>
          </w:p>
        </w:tc>
      </w:tr>
    </w:tbl>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0581" w:rsidRPr="00BF6B21" w:rsidTr="007665C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Réseau local radioélectrique</w:t>
            </w:r>
          </w:p>
        </w:tc>
      </w:tr>
      <w:tr w:rsidR="00CF0581" w:rsidRPr="00BF6B21" w:rsidTr="007665C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400-2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483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85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OFDM</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noProof/>
                <w:sz w:val="20"/>
                <w:szCs w:val="24"/>
                <w:lang w:val="fr-CH"/>
              </w:rPr>
              <w:br/>
              <w:t>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dBm/MHz)</w:t>
            </w:r>
          </w:p>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 mW/MHz</w:t>
            </w:r>
          </w:p>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p>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p>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471-2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150-5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 (utilisation à l'intérieur)</w:t>
            </w:r>
          </w:p>
        </w:tc>
        <w:tc>
          <w:tcPr>
            <w:tcW w:w="1366" w:type="dxa"/>
            <w:vMerge w:val="restart"/>
            <w:tcBorders>
              <w:top w:val="single" w:sz="4" w:space="0" w:color="auto"/>
              <w:lef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19 MHz</w:t>
            </w: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sz w:val="20"/>
                <w:szCs w:val="24"/>
                <w:lang w:val="fr-CH"/>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HeadingSum"/>
              <w:jc w:val="left"/>
              <w:rPr>
                <w:rFonts w:asciiTheme="majorBidi" w:hAnsiTheme="majorBidi" w:cstheme="majorBidi"/>
                <w:b w:val="0"/>
                <w:sz w:val="20"/>
                <w:szCs w:val="24"/>
                <w:lang w:val="fr-CH"/>
              </w:rPr>
            </w:pPr>
            <w:r w:rsidRPr="00BF6B21">
              <w:rPr>
                <w:rFonts w:asciiTheme="majorBidi" w:hAnsiTheme="majorBidi" w:cstheme="majorBidi"/>
                <w:b w:val="0"/>
                <w:noProof/>
                <w:sz w:val="20"/>
                <w:szCs w:val="24"/>
                <w:lang w:val="fr-CH"/>
              </w:rPr>
              <w:t>Système à 20 MHz:</w:t>
            </w:r>
            <w:r w:rsidRPr="00BF6B21">
              <w:rPr>
                <w:rFonts w:asciiTheme="majorBidi" w:hAnsiTheme="majorBidi" w:cstheme="majorBidi"/>
                <w:b w:val="0"/>
                <w:sz w:val="20"/>
                <w:szCs w:val="24"/>
                <w:lang w:val="fr-CH"/>
              </w:rPr>
              <w:br/>
            </w:r>
            <w:r w:rsidRPr="00BF6B21">
              <w:rPr>
                <w:rFonts w:asciiTheme="majorBidi" w:eastAsia="MS PGothic" w:hAnsiTheme="majorBidi" w:cstheme="majorBidi"/>
                <w:b w:val="0"/>
                <w:sz w:val="20"/>
                <w:lang w:val="fr-CH"/>
              </w:rPr>
              <w:sym w:font="Symbol" w:char="F0A3"/>
            </w:r>
            <w:r w:rsidRPr="00BF6B21">
              <w:rPr>
                <w:rFonts w:asciiTheme="majorBidi" w:eastAsia="MS PGothic" w:hAnsiTheme="majorBidi" w:cstheme="majorBidi"/>
                <w:b w:val="0"/>
                <w:noProof/>
                <w:sz w:val="20"/>
                <w:szCs w:val="24"/>
                <w:lang w:val="fr-CH"/>
              </w:rPr>
              <w:t> </w:t>
            </w:r>
            <w:r w:rsidRPr="00BF6B21">
              <w:rPr>
                <w:rFonts w:asciiTheme="majorBidi" w:hAnsiTheme="majorBidi" w:cstheme="majorBidi"/>
                <w:b w:val="0"/>
                <w:noProof/>
                <w:sz w:val="20"/>
                <w:szCs w:val="24"/>
                <w:lang w:val="fr-CH"/>
              </w:rPr>
              <w:t>10 mW/MHz</w:t>
            </w: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r w:rsidRPr="00BF6B21">
              <w:rPr>
                <w:rFonts w:asciiTheme="majorBidi" w:hAnsiTheme="majorBidi" w:cstheme="majorBidi"/>
                <w:sz w:val="20"/>
                <w:szCs w:val="24"/>
                <w:lang w:val="fr-CH"/>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CF0581" w:rsidRPr="00BF6B21" w:rsidRDefault="00CF0581" w:rsidP="007665C9">
            <w:pPr>
              <w:jc w:val="left"/>
              <w:rPr>
                <w:rFonts w:asciiTheme="majorBidi" w:eastAsia="MS PGothic" w:hAnsiTheme="majorBidi" w:cstheme="majorBidi"/>
                <w:sz w:val="20"/>
                <w:szCs w:val="24"/>
                <w:lang w:val="fr-CH"/>
              </w:rPr>
            </w:pP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Le gain d'antenne n'est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w:t>
            </w:r>
            <w:r w:rsidRPr="00BF6B21">
              <w:rPr>
                <w:rFonts w:asciiTheme="majorBidi" w:eastAsia="MS PGothic" w:hAnsiTheme="majorBidi" w:cstheme="majorBidi"/>
                <w:noProof/>
                <w:sz w:val="20"/>
                <w:szCs w:val="24"/>
                <w:lang w:val="fr-CH"/>
              </w:rPr>
              <w:t>.</w:t>
            </w:r>
          </w:p>
        </w:tc>
      </w:tr>
      <w:tr w:rsidR="00CF0581" w:rsidRPr="00BF6B21" w:rsidTr="007665C9">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250-5 350 (utilisation à l'intérieur)</w:t>
            </w:r>
          </w:p>
        </w:tc>
        <w:tc>
          <w:tcPr>
            <w:tcW w:w="1366" w:type="dxa"/>
            <w:vMerge/>
            <w:tcBorders>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p>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CF0581" w:rsidRPr="00BF6B21" w:rsidRDefault="00CF0581" w:rsidP="007665C9">
            <w:pPr>
              <w:pStyle w:val="HeadingSum"/>
              <w:jc w:val="left"/>
              <w:rPr>
                <w:rFonts w:asciiTheme="majorBidi" w:eastAsia="MS PGothic" w:hAnsiTheme="majorBidi" w:cstheme="majorBidi"/>
                <w:sz w:val="20"/>
                <w:szCs w:val="24"/>
                <w:lang w:val="fr-CH"/>
              </w:rPr>
            </w:pPr>
            <w:r w:rsidRPr="00BF6B21">
              <w:rPr>
                <w:rFonts w:asciiTheme="majorBidi" w:hAnsiTheme="majorBidi" w:cstheme="majorBidi"/>
                <w:b w:val="0"/>
                <w:noProof/>
                <w:sz w:val="20"/>
                <w:szCs w:val="24"/>
                <w:lang w:val="fr-CH"/>
              </w:rPr>
              <w:t>DFS/</w:t>
            </w:r>
            <w:r w:rsidRPr="00BF6B21">
              <w:rPr>
                <w:rFonts w:asciiTheme="majorBidi" w:eastAsia="MS PGothic" w:hAnsiTheme="majorBidi" w:cstheme="majorBidi"/>
                <w:noProof/>
                <w:sz w:val="20"/>
                <w:szCs w:val="24"/>
                <w:lang w:val="fr-CH"/>
              </w:rPr>
              <w:br/>
            </w:r>
            <w:r w:rsidRPr="00BF6B21">
              <w:rPr>
                <w:rFonts w:asciiTheme="majorBidi" w:hAnsiTheme="majorBidi" w:cstheme="majorBidi"/>
                <w:b w:val="0"/>
                <w:noProof/>
                <w:sz w:val="20"/>
                <w:szCs w:val="24"/>
                <w:lang w:val="fr-CH"/>
              </w:rPr>
              <w:t>TPC sont requis pour la station principale.</w:t>
            </w:r>
          </w:p>
          <w:p w:rsidR="00CF0581" w:rsidRPr="00BF6B21" w:rsidRDefault="00CF0581" w:rsidP="007665C9">
            <w:pPr>
              <w:pStyle w:val="HeadingSum"/>
              <w:jc w:val="left"/>
              <w:rPr>
                <w:rFonts w:asciiTheme="majorBidi" w:eastAsia="MS PGothic" w:hAnsiTheme="majorBidi" w:cstheme="majorBidi"/>
                <w:b w:val="0"/>
                <w:sz w:val="20"/>
                <w:szCs w:val="24"/>
                <w:lang w:val="fr-CH"/>
              </w:rPr>
            </w:pP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 pour la station commandée par la station principale.</w:t>
            </w:r>
          </w:p>
        </w:tc>
      </w:tr>
      <w:tr w:rsidR="00CF0581" w:rsidRPr="00BF6B21" w:rsidTr="007665C9">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5 470-5 725</w:t>
            </w:r>
          </w:p>
        </w:tc>
        <w:tc>
          <w:tcPr>
            <w:tcW w:w="1366" w:type="dxa"/>
            <w:tcBorders>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0 </w:t>
            </w:r>
            <w:r w:rsidRPr="00BF6B21">
              <w:rPr>
                <w:rFonts w:asciiTheme="majorBidi" w:hAnsiTheme="majorBidi" w:cstheme="majorBidi"/>
                <w:noProof/>
                <w:sz w:val="20"/>
                <w:szCs w:val="24"/>
                <w:lang w:val="fr-CH"/>
              </w:rPr>
              <w:t>mW/MHz</w:t>
            </w:r>
            <w:r w:rsidRPr="00BF6B21">
              <w:rPr>
                <w:rFonts w:asciiTheme="majorBidi" w:hAnsiTheme="majorBidi" w:cstheme="majorBidi"/>
                <w:noProof/>
                <w:sz w:val="20"/>
                <w:szCs w:val="24"/>
                <w:lang w:val="fr-CH"/>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Radar en ondes millimétriques</w:t>
            </w:r>
          </w:p>
        </w:tc>
      </w:tr>
      <w:tr w:rsidR="00CF0581" w:rsidRPr="00BF6B21" w:rsidTr="007665C9">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60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r w:rsidRPr="00BF6B21">
              <w:rPr>
                <w:rFonts w:asciiTheme="majorBidi" w:hAnsiTheme="majorBidi" w:cstheme="majorBidi"/>
                <w:noProof/>
                <w:sz w:val="20"/>
                <w:szCs w:val="24"/>
                <w:lang w:val="fr-CH"/>
              </w:rPr>
              <w:br/>
              <w:t>76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W</w:t>
            </w:r>
            <w:r w:rsidRPr="00BF6B21">
              <w:rPr>
                <w:rFonts w:asciiTheme="majorBidi" w:hAnsiTheme="majorBidi" w:cstheme="majorBidi"/>
                <w:noProof/>
                <w:sz w:val="20"/>
                <w:szCs w:val="24"/>
                <w:lang w:val="fr-CH"/>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bl>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1</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CF0581" w:rsidRPr="00BF6B21" w:rsidTr="007665C9">
        <w:trPr>
          <w:cantSplit/>
          <w:trHeight w:val="640"/>
          <w:jc w:val="center"/>
        </w:trPr>
        <w:tc>
          <w:tcPr>
            <w:tcW w:w="130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3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3" w:type="dxa"/>
            <w:tcBorders>
              <w:top w:val="single" w:sz="6" w:space="0" w:color="auto"/>
              <w:left w:val="single" w:sz="6" w:space="0" w:color="auto"/>
              <w:bottom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Stations de radiocommunication pour téléphones sans cordon</w:t>
            </w:r>
          </w:p>
        </w:tc>
      </w:tr>
      <w:tr w:rsidR="00CF0581" w:rsidRPr="00BF6B21" w:rsidTr="007665C9">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8625-254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r w:rsidRPr="00BF6B21">
              <w:rPr>
                <w:rFonts w:asciiTheme="majorBidi" w:hAnsiTheme="majorBidi" w:cstheme="majorBidi"/>
                <w:noProof/>
                <w:sz w:val="20"/>
                <w:szCs w:val="24"/>
                <w:lang w:val="fr-CH"/>
              </w:rPr>
              <w:br/>
              <w:t>380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2125-381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left w:val="single" w:sz="6" w:space="0" w:color="auto"/>
              <w:bottom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keepNext/>
              <w:keepLines/>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2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systèmes de sécurité à faible puissance</w:t>
            </w:r>
          </w:p>
        </w:tc>
      </w:tr>
      <w:tr w:rsidR="00CF0581" w:rsidRPr="00BF6B21" w:rsidTr="007665C9">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téléphones numériques sans cordon</w:t>
            </w:r>
          </w:p>
        </w:tc>
      </w:tr>
      <w:tr w:rsidR="00CF0581" w:rsidRPr="00BF6B21" w:rsidTr="007665C9">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G1C, G1D,</w:t>
            </w:r>
            <w:r w:rsidRPr="00BF6B21">
              <w:rPr>
                <w:rFonts w:asciiTheme="majorBidi" w:hAnsiTheme="majorBidi" w:cstheme="majorBidi"/>
                <w:noProof/>
                <w:sz w:val="20"/>
                <w:szCs w:val="24"/>
                <w:lang w:val="fr-CH"/>
              </w:rPr>
              <w:br/>
              <w:t>G1E, G1F,</w:t>
            </w:r>
            <w:r w:rsidRPr="00BF6B21">
              <w:rPr>
                <w:rFonts w:asciiTheme="majorBidi" w:hAnsiTheme="majorBidi" w:cstheme="majorBidi"/>
                <w:noProof/>
                <w:sz w:val="20"/>
                <w:szCs w:val="24"/>
                <w:lang w:val="fr-CH"/>
              </w:rPr>
              <w:br/>
              <w:t>G1X, G1W,</w:t>
            </w:r>
            <w:r w:rsidRPr="00BF6B21">
              <w:rPr>
                <w:rFonts w:asciiTheme="majorBidi" w:hAnsiTheme="majorBidi" w:cstheme="majorBidi"/>
                <w:noProof/>
                <w:sz w:val="20"/>
                <w:szCs w:val="24"/>
                <w:lang w:val="fr-CH"/>
              </w:rPr>
              <w:br/>
              <w:t>G7C, G7D,</w:t>
            </w:r>
            <w:r w:rsidRPr="00BF6B21">
              <w:rPr>
                <w:rFonts w:asciiTheme="majorBidi" w:hAnsiTheme="majorBidi" w:cstheme="majorBidi"/>
                <w:noProof/>
                <w:sz w:val="20"/>
                <w:szCs w:val="24"/>
                <w:lang w:val="fr-CH"/>
              </w:rPr>
              <w:br/>
              <w:t>G7E, G7F,</w:t>
            </w:r>
            <w:r w:rsidRPr="00BF6B21">
              <w:rPr>
                <w:rFonts w:asciiTheme="majorBidi" w:hAnsiTheme="majorBidi" w:cstheme="majorBidi"/>
                <w:noProof/>
                <w:sz w:val="20"/>
                <w:szCs w:val="24"/>
                <w:lang w:val="fr-CH"/>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893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905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sz w:val="20"/>
                <w:szCs w:val="24"/>
                <w:lang w:val="fr-CH"/>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CF0581" w:rsidRPr="00BF6B21" w:rsidTr="007665C9">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mobiles terrestres pour système de communications spécialisées à courte distance (DSRC)</w:t>
            </w:r>
          </w:p>
        </w:tc>
      </w:tr>
      <w:tr w:rsidR="00CF0581" w:rsidRPr="00BF6B21" w:rsidTr="007665C9">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845 GHz</w:t>
            </w:r>
          </w:p>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Cs w:val="24"/>
                <w:lang w:val="fr-CH"/>
              </w:rP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szCs w:val="24"/>
                <w:lang w:val="fr-CH"/>
              </w:rPr>
              <w:t>5 MHz)</w:t>
            </w:r>
          </w:p>
        </w:tc>
        <w:tc>
          <w:tcPr>
            <w:tcW w:w="1363" w:type="dxa"/>
            <w:tcBorders>
              <w:left w:val="single" w:sz="6" w:space="0" w:color="auto"/>
              <w:bottom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d'identification par radiofréquence (RFID)</w:t>
            </w:r>
          </w:p>
        </w:tc>
      </w:tr>
      <w:tr w:rsidR="00CF0581" w:rsidRPr="00BF6B21" w:rsidTr="007665C9">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433,67-434,17</w:t>
            </w:r>
            <w:r w:rsidRPr="00BF6B21">
              <w:rPr>
                <w:rFonts w:asciiTheme="majorBidi" w:hAnsiTheme="majorBidi" w:cstheme="majorBidi"/>
                <w:position w:val="6"/>
                <w:sz w:val="18"/>
                <w:szCs w:val="24"/>
                <w:vertAlign w:val="superscript"/>
                <w:lang w:val="fr-CH"/>
              </w:rPr>
              <w:t>(1)</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(interrogateur) 200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 xml:space="preserve">4 mW </w:t>
            </w:r>
            <w:r w:rsidRPr="00BF6B21">
              <w:rPr>
                <w:rFonts w:asciiTheme="majorBidi" w:hAnsiTheme="majorBidi" w:cstheme="majorBidi"/>
                <w:noProof/>
                <w:sz w:val="20"/>
                <w:szCs w:val="24"/>
                <w:lang w:val="fr-CH"/>
              </w:rPr>
              <w:br/>
              <w:t>(−4 dBm)</w:t>
            </w:r>
            <w:r w:rsidRPr="00BF6B21">
              <w:rPr>
                <w:rFonts w:asciiTheme="majorBidi" w:hAnsiTheme="majorBidi" w:cstheme="majorBidi"/>
                <w:noProof/>
                <w:sz w:val="20"/>
                <w:szCs w:val="24"/>
                <w:vertAlign w:val="superscript"/>
                <w:lang w:val="fr-CH"/>
              </w:rPr>
              <w:t>(2)</w:t>
            </w:r>
            <w:r w:rsidRPr="00BF6B21">
              <w:rPr>
                <w:rFonts w:asciiTheme="majorBidi" w:hAnsiTheme="majorBidi" w:cstheme="majorBidi"/>
                <w:noProof/>
                <w:sz w:val="20"/>
                <w:szCs w:val="24"/>
                <w:lang w:val="fr-CH"/>
              </w:rPr>
              <w:t xml:space="preserve"> (interrogateur)</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 xml:space="preserve">1 mW (0 dBm) </w:t>
            </w:r>
            <w:r w:rsidRPr="00BF6B21">
              <w:rPr>
                <w:rFonts w:asciiTheme="majorBidi" w:hAnsiTheme="majorBidi" w:cstheme="majorBidi"/>
                <w:noProof/>
                <w:sz w:val="20"/>
                <w:szCs w:val="24"/>
                <w:lang w:val="fr-CH"/>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H1D,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R1D, J1D,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952-954</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vertAlign w:val="superscript"/>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m</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 xml:space="preserve">kHz </w:t>
            </w:r>
            <w:r w:rsidRPr="00BF6B21">
              <w:rPr>
                <w:rFonts w:asciiTheme="majorBidi" w:hAnsiTheme="majorBidi" w:cstheme="majorBidi"/>
                <w:noProof/>
                <w:sz w:val="20"/>
                <w:szCs w:val="24"/>
                <w:vertAlign w:val="superscript"/>
                <w:lang w:val="fr-CH"/>
              </w:rPr>
              <w:t>(3)</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4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(36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6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−74 dBm</w:t>
            </w:r>
          </w:p>
        </w:tc>
      </w:tr>
      <w:tr w:rsidR="00CF0581" w:rsidRPr="00BF6B21" w:rsidTr="007665C9">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n</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r w:rsidRPr="00BF6B21">
              <w:rPr>
                <w:rFonts w:asciiTheme="majorBidi" w:hAnsiTheme="majorBidi" w:cstheme="majorBidi"/>
                <w:noProof/>
                <w:sz w:val="20"/>
                <w:szCs w:val="24"/>
                <w:vertAlign w:val="superscript"/>
                <w:lang w:val="fr-CH"/>
              </w:rPr>
              <w:t>(5)</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−64 dBm</w:t>
            </w:r>
          </w:p>
        </w:tc>
      </w:tr>
      <w:tr w:rsidR="00CF0581" w:rsidRPr="00BF6B21" w:rsidTr="007665C9">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F1D,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F2D ou G1D</w:t>
            </w:r>
          </w:p>
        </w:tc>
        <w:tc>
          <w:tcPr>
            <w:tcW w:w="2236"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2 427-2 470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FH:</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 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300 mW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36"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(30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bl>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18</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CF0581" w:rsidRPr="00BF6B21" w:rsidTr="007665C9">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d'émission</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d'antenne et gain de l'antenne</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CF0581" w:rsidRPr="00BF6B21" w:rsidTr="007665C9">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keepNext/>
              <w:keepLines/>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Systèmes de communication utilisant des implants médicaux</w:t>
            </w:r>
          </w:p>
        </w:tc>
      </w:tr>
      <w:tr w:rsidR="00CF0581" w:rsidRPr="00BF6B21" w:rsidTr="007665C9">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 F1D ou</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G1D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402-405</w:t>
            </w:r>
          </w:p>
        </w:tc>
        <w:tc>
          <w:tcPr>
            <w:tcW w:w="1366"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300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 log </w:t>
            </w:r>
            <w:r w:rsidRPr="00BF6B21">
              <w:rPr>
                <w:rFonts w:asciiTheme="majorBidi" w:hAnsiTheme="majorBidi" w:cstheme="majorBidi"/>
                <w:i/>
                <w:noProof/>
                <w:sz w:val="20"/>
                <w:szCs w:val="24"/>
                <w:lang w:val="fr-CH"/>
              </w:rPr>
              <w:t>B</w:t>
            </w:r>
            <w:r w:rsidRPr="00BF6B21">
              <w:rPr>
                <w:rFonts w:asciiTheme="majorBidi" w:hAnsiTheme="majorBidi" w:cstheme="majorBidi"/>
                <w:noProof/>
                <w:sz w:val="20"/>
                <w:szCs w:val="24"/>
                <w:lang w:val="fr-CH"/>
              </w:rPr>
              <w:br/>
              <w:t xml:space="preserve">−150 + </w:t>
            </w:r>
            <w:r w:rsidRPr="00BF6B21">
              <w:rPr>
                <w:rFonts w:asciiTheme="majorBidi" w:hAnsiTheme="majorBidi" w:cstheme="majorBidi"/>
                <w:i/>
                <w:noProof/>
                <w:sz w:val="20"/>
                <w:szCs w:val="24"/>
                <w:lang w:val="fr-CH"/>
              </w:rPr>
              <w:t>G</w:t>
            </w:r>
            <w:r w:rsidRPr="00BF6B21">
              <w:rPr>
                <w:rFonts w:asciiTheme="majorBidi" w:hAnsiTheme="majorBidi" w:cstheme="majorBidi"/>
                <w:noProof/>
                <w:sz w:val="20"/>
                <w:szCs w:val="24"/>
                <w:lang w:val="fr-CH"/>
              </w:rPr>
              <w:t> dB</w:t>
            </w:r>
            <w:r w:rsidRPr="00BF6B21">
              <w:rPr>
                <w:rFonts w:asciiTheme="majorBidi" w:hAnsiTheme="majorBidi" w:cstheme="majorBidi"/>
                <w:noProof/>
                <w:sz w:val="20"/>
                <w:szCs w:val="24"/>
                <w:lang w:val="fr-CH"/>
              </w:rPr>
              <w:br/>
              <w:t>(avec 1 mW considéré comme 0 dB)</w:t>
            </w:r>
            <w:r w:rsidRPr="00BF6B21">
              <w:rPr>
                <w:rFonts w:asciiTheme="majorBidi" w:hAnsiTheme="majorBidi" w:cstheme="majorBidi"/>
                <w:noProof/>
                <w:position w:val="6"/>
                <w:sz w:val="18"/>
                <w:szCs w:val="24"/>
                <w:vertAlign w:val="superscript"/>
                <w:lang w:val="fr-CH"/>
              </w:rPr>
              <w:t>(6)</w:t>
            </w:r>
          </w:p>
        </w:tc>
      </w:tr>
      <w:tr w:rsidR="00CF0581" w:rsidRPr="00BF6B21" w:rsidTr="007665C9">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bookmarkStart w:id="861" w:name="OLE_LINK1"/>
            <w:r w:rsidRPr="00BF6B21">
              <w:rPr>
                <w:rFonts w:asciiTheme="majorBidi" w:hAnsiTheme="majorBidi" w:cstheme="majorBidi"/>
                <w:sz w:val="20"/>
                <w:szCs w:val="24"/>
                <w:lang w:val="fr-CH"/>
              </w:rPr>
              <w:t>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bookmarkEnd w:id="861"/>
          </w:p>
        </w:tc>
        <w:tc>
          <w:tcPr>
            <w:tcW w:w="1366"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nW</w:t>
            </w:r>
            <w:r w:rsidRPr="00BF6B21">
              <w:rPr>
                <w:rFonts w:asciiTheme="majorBidi" w:hAnsiTheme="majorBidi" w:cstheme="majorBidi"/>
                <w:noProof/>
                <w:sz w:val="20"/>
                <w:szCs w:val="24"/>
                <w:lang w:val="fr-CH"/>
              </w:rPr>
              <w:br/>
              <w:t>(−40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CF0581" w:rsidRPr="00BF6B21" w:rsidTr="007665C9">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Capteurs pour la détection ou la mesure d'objets mobiles</w:t>
            </w:r>
          </w:p>
        </w:tc>
      </w:tr>
      <w:tr w:rsidR="00CF0581" w:rsidRPr="00BF6B21" w:rsidTr="007665C9">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rPr>
                <w:rFonts w:eastAsia="MS PGothic"/>
                <w:sz w:val="20"/>
                <w:lang w:val="fr-CH"/>
              </w:rPr>
            </w:pPr>
            <w:r w:rsidRPr="00BF6B21">
              <w:rPr>
                <w:noProof/>
                <w:sz w:val="20"/>
                <w:lang w:val="fr-CH"/>
              </w:rPr>
              <w:t>10,525 GHz (utilisation à l'intérieur)</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40 MHz</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W</w:t>
            </w:r>
            <w:r w:rsidRPr="00BF6B21">
              <w:rPr>
                <w:rFonts w:asciiTheme="majorBidi" w:hAnsiTheme="majorBidi" w:cstheme="majorBidi"/>
                <w:noProof/>
                <w:sz w:val="20"/>
                <w:szCs w:val="24"/>
                <w:lang w:val="fr-CH"/>
              </w:rPr>
              <w:br/>
              <w:t>(34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24 dBi</w:t>
            </w:r>
          </w:p>
        </w:tc>
        <w:tc>
          <w:tcPr>
            <w:tcW w:w="1102" w:type="dxa"/>
            <w:vMerge w:val="restart"/>
            <w:tcBorders>
              <w:top w:val="single" w:sz="4" w:space="0" w:color="auto"/>
              <w:left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eastAsia="MS PGothic"/>
                <w:sz w:val="20"/>
                <w:lang w:val="fr-CH"/>
              </w:rPr>
            </w:pPr>
            <w:r w:rsidRPr="00BF6B21">
              <w:rPr>
                <w:sz w:val="20"/>
                <w:lang w:val="fr-CH"/>
              </w:rPr>
              <w:t></w:t>
            </w:r>
          </w:p>
        </w:tc>
      </w:tr>
      <w:tr w:rsidR="00CF0581" w:rsidRPr="00BF6B21" w:rsidTr="007665C9">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24,15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76 MHz</w:t>
            </w: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c>
          <w:tcPr>
            <w:tcW w:w="1102" w:type="dxa"/>
            <w:vMerge/>
            <w:tcBorders>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p>
        </w:tc>
      </w:tr>
      <w:tr w:rsidR="00CF0581" w:rsidRPr="00BF6B21" w:rsidTr="007665C9">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communication en ondes quasi-millimétriques</w:t>
            </w:r>
          </w:p>
        </w:tc>
      </w:tr>
      <w:tr w:rsidR="00CF0581" w:rsidRPr="00BF6B21" w:rsidTr="007665C9">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OFDM ou autres</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24,77-25,23 GHz</w:t>
            </w:r>
            <w:r w:rsidRPr="00BF6B21">
              <w:rPr>
                <w:rFonts w:asciiTheme="majorBidi" w:hAnsiTheme="majorBidi" w:cstheme="majorBidi"/>
                <w:noProof/>
                <w:sz w:val="20"/>
                <w:szCs w:val="24"/>
                <w:lang w:val="fr-CH"/>
              </w:rPr>
              <w:br/>
              <w:t>27,02-27,46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18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00 </w:t>
            </w:r>
            <w:r w:rsidRPr="00BF6B21">
              <w:rPr>
                <w:rFonts w:asciiTheme="majorBidi" w:hAnsiTheme="majorBidi" w:cstheme="majorBidi"/>
                <w:noProof/>
                <w:sz w:val="20"/>
                <w:szCs w:val="24"/>
                <w:lang w:val="fr-CH"/>
              </w:rPr>
              <w:t>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dBm/MHz)</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460 mW/m</w:t>
            </w:r>
          </w:p>
        </w:tc>
      </w:tr>
      <w:tr w:rsidR="00CF0581" w:rsidRPr="00BF6B21" w:rsidTr="007665C9">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surveillance de la position d'animaux</w:t>
            </w:r>
          </w:p>
        </w:tc>
      </w:tr>
      <w:tr w:rsidR="00CF0581" w:rsidRPr="00BF6B21" w:rsidTr="007665C9">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CF0581" w:rsidRPr="00BF6B21" w:rsidRDefault="00CF0581" w:rsidP="007665C9">
            <w:pPr>
              <w:pStyle w:val="Tabletext"/>
              <w:jc w:val="left"/>
              <w:rPr>
                <w:sz w:val="20"/>
                <w:highlight w:val="yellow"/>
                <w:lang w:val="fr-CH"/>
              </w:rPr>
            </w:pPr>
            <w:r w:rsidRPr="00BF6B21">
              <w:rPr>
                <w:noProof/>
                <w:sz w:val="20"/>
                <w:lang w:val="fr-CH"/>
              </w:rPr>
              <w:t>F1D, F2D, A1D ou M1D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rPr>
                <w:sz w:val="20"/>
                <w:lang w:val="fr-CH"/>
              </w:rPr>
            </w:pPr>
            <w:r w:rsidRPr="00BF6B21">
              <w:rPr>
                <w:noProof/>
                <w:sz w:val="20"/>
                <w:lang w:val="fr-CH"/>
              </w:rPr>
              <w:t>142,94-142,98</w:t>
            </w:r>
            <w:r w:rsidRPr="00BF6B21">
              <w:rPr>
                <w:noProof/>
                <w:sz w:val="20"/>
                <w:lang w:val="fr-CH"/>
              </w:rPr>
              <w:br/>
              <w:t>(espacement de 10</w:t>
            </w:r>
            <w:r w:rsidRPr="00BF6B21">
              <w:rPr>
                <w:rFonts w:eastAsia="MS PGothic"/>
                <w:noProof/>
                <w:sz w:val="20"/>
                <w:lang w:val="fr-CH"/>
              </w:rPr>
              <w:t> </w:t>
            </w:r>
            <w:r w:rsidRPr="00BF6B21">
              <w:rPr>
                <w:noProof/>
                <w:sz w:val="20"/>
                <w:lang w:val="fr-CH"/>
              </w:rPr>
              <w:t>kHz)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mW</w:t>
            </w:r>
            <w:r w:rsidRPr="00BF6B21">
              <w:rPr>
                <w:rFonts w:eastAsia="MS PGothic"/>
                <w:noProof/>
                <w:sz w:val="20"/>
                <w:lang w:val="fr-CH"/>
              </w:rPr>
              <w:br/>
            </w:r>
            <w:r w:rsidRPr="00BF6B21">
              <w:rPr>
                <w:noProof/>
                <w:sz w:val="20"/>
                <w:lang w:val="fr-CH"/>
              </w:rPr>
              <w:t>(12</w:t>
            </w:r>
            <w:r w:rsidRPr="00BF6B21">
              <w:rPr>
                <w:rFonts w:eastAsia="MS PGothic"/>
                <w:noProof/>
                <w:sz w:val="20"/>
                <w:lang w:val="fr-CH"/>
              </w:rPr>
              <w:t>,</w:t>
            </w:r>
            <w:r w:rsidRPr="00BF6B21">
              <w:rPr>
                <w:noProof/>
                <w:sz w:val="20"/>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rPr>
                <w:rFonts w:eastAsia="MS PGothic"/>
                <w:sz w:val="20"/>
                <w:lang w:val="fr-CH"/>
              </w:rPr>
            </w:pPr>
            <w:r w:rsidRPr="00BF6B21">
              <w:rPr>
                <w:rFonts w:eastAsia="MS PGothic"/>
                <w:sz w:val="20"/>
                <w:lang w:val="fr-CH"/>
              </w:rPr>
              <w:sym w:font="Symbol" w:char="F0A3"/>
            </w:r>
            <w:r w:rsidRPr="00BF6B21">
              <w:rPr>
                <w:rFonts w:eastAsia="MS PGothic"/>
                <w:noProof/>
                <w:sz w:val="20"/>
                <w:lang w:val="fr-CH"/>
              </w:rPr>
              <w:t> </w:t>
            </w:r>
            <w:r w:rsidRPr="00BF6B21">
              <w:rPr>
                <w:noProof/>
                <w:sz w:val="20"/>
                <w:lang w:val="fr-CH"/>
              </w:rPr>
              <w:t>10 mW</w:t>
            </w:r>
            <w:r w:rsidRPr="00BF6B21">
              <w:rPr>
                <w:rFonts w:eastAsia="MS PGothic"/>
                <w:noProof/>
                <w:sz w:val="20"/>
                <w:lang w:val="fr-CH"/>
              </w:rPr>
              <w:br/>
            </w:r>
            <w:r w:rsidRPr="00BF6B21">
              <w:rPr>
                <w:rFonts w:eastAsia="MS PGothic"/>
                <w:noProof/>
                <w:sz w:val="20"/>
                <w:lang w:val="fr-CH"/>
              </w:rPr>
              <w:sym w:font="Symbol" w:char="F0A3"/>
            </w:r>
            <w:r w:rsidRPr="00BF6B21">
              <w:rPr>
                <w:rFonts w:eastAsia="MS PGothic"/>
                <w:noProof/>
                <w:sz w:val="20"/>
                <w:lang w:val="fr-CH"/>
              </w:rPr>
              <w:t> </w:t>
            </w:r>
            <w:r w:rsidRPr="00BF6B21">
              <w:rPr>
                <w:noProof/>
                <w:sz w:val="20"/>
                <w:lang w:val="fr-CH"/>
              </w:rPr>
              <w:t>2</w:t>
            </w:r>
            <w:r w:rsidRPr="00BF6B21">
              <w:rPr>
                <w:rFonts w:eastAsia="MS PGothic"/>
                <w:noProof/>
                <w:sz w:val="20"/>
                <w:lang w:val="fr-CH"/>
              </w:rPr>
              <w:t>,</w:t>
            </w:r>
            <w:r w:rsidRPr="00BF6B21">
              <w:rPr>
                <w:noProof/>
                <w:sz w:val="20"/>
                <w:lang w:val="fr-CH"/>
              </w:rPr>
              <w:t>14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rPr>
                <w:rFonts w:eastAsia="MS PGothic"/>
                <w:sz w:val="20"/>
                <w:lang w:val="fr-CH"/>
              </w:rPr>
            </w:pPr>
            <w:r w:rsidRPr="00BF6B21">
              <w:rPr>
                <w:noProof/>
                <w:sz w:val="20"/>
                <w:lang w:val="fr-CH"/>
              </w:rPr>
              <w:t>Non</w:t>
            </w:r>
            <w:r w:rsidRPr="00BF6B21">
              <w:rPr>
                <w:rFonts w:eastAsia="MS PGothic"/>
                <w:noProof/>
                <w:sz w:val="20"/>
                <w:lang w:val="fr-CH"/>
              </w:rPr>
              <w:br/>
            </w:r>
            <w:r w:rsidRPr="00BF6B21">
              <w:rPr>
                <w:noProof/>
                <w:sz w:val="20"/>
                <w:lang w:val="fr-CH"/>
              </w:rPr>
              <w:t>requise</w:t>
            </w:r>
          </w:p>
        </w:tc>
      </w:tr>
      <w:tr w:rsidR="00CF0581" w:rsidRPr="00BF6B21" w:rsidTr="007665C9">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ultra large bande pour applications de communication</w:t>
            </w:r>
          </w:p>
        </w:tc>
      </w:tr>
      <w:tr w:rsidR="00CF0581" w:rsidRPr="00BF6B21" w:rsidTr="007665C9">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legend"/>
              <w:jc w:val="left"/>
              <w:rPr>
                <w:rFonts w:asciiTheme="majorBidi"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3,4-4,8 GHz</w:t>
            </w:r>
            <w:r w:rsidRPr="00BF6B21">
              <w:rPr>
                <w:rFonts w:asciiTheme="majorBidi" w:hAnsiTheme="majorBidi" w:cstheme="majorBidi"/>
                <w:noProof/>
                <w:sz w:val="20"/>
                <w:szCs w:val="24"/>
                <w:vertAlign w:val="superscript"/>
                <w:lang w:val="fr-CH"/>
              </w:rPr>
              <w:t>(7)</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7,25-10,25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eastAsia="MS PGothic"/>
                <w:sz w:val="20"/>
                <w:lang w:val="fr-CH"/>
              </w:rPr>
            </w:pPr>
            <w:r w:rsidRPr="00BF6B21">
              <w:rPr>
                <w:rFonts w:eastAsia="MS PGothic"/>
                <w:sz w:val="20"/>
                <w:lang w:val="fr-CH"/>
              </w:rPr>
              <w:t>&gt; 450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left"/>
              <w:rPr>
                <w:rFonts w:asciiTheme="majorBidi" w:eastAsia="MS PGothic" w:hAnsiTheme="majorBidi" w:cstheme="majorBidi"/>
                <w:sz w:val="20"/>
                <w:szCs w:val="24"/>
                <w:lang w:val="fr-CH"/>
              </w:rPr>
            </w:pPr>
            <w:r w:rsidRPr="00BF6B21">
              <w:rPr>
                <w:rFonts w:eastAsia="MS PGothic"/>
                <w:sz w:val="20"/>
                <w:lang w:val="fr-CH"/>
              </w:rPr>
              <w:sym w:font="Symbol" w:char="F0A3"/>
            </w:r>
            <w:r w:rsidRPr="00BF6B21">
              <w:rPr>
                <w:rFonts w:eastAsia="MS PGothic"/>
                <w:sz w:val="20"/>
                <w:lang w:val="fr-CH"/>
              </w:rPr>
              <w:t xml:space="preserve"> </w:t>
            </w:r>
            <w:r w:rsidRPr="00BF6B21">
              <w:rPr>
                <w:rFonts w:asciiTheme="majorBidi" w:hAnsiTheme="majorBidi" w:cstheme="majorBidi"/>
                <w:noProof/>
                <w:sz w:val="20"/>
                <w:szCs w:val="24"/>
                <w:lang w:val="fr-CH"/>
              </w:rPr>
              <w:t>−41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r>
      <w:tr w:rsidR="00CF0581" w:rsidRPr="00BF6B21" w:rsidTr="007665C9">
        <w:trPr>
          <w:cantSplit/>
          <w:trHeight w:val="730"/>
          <w:jc w:val="center"/>
        </w:trPr>
        <w:tc>
          <w:tcPr>
            <w:tcW w:w="9639" w:type="dxa"/>
            <w:gridSpan w:val="6"/>
            <w:tcBorders>
              <w:top w:val="single" w:sz="4" w:space="0" w:color="auto"/>
            </w:tcBorders>
            <w:tcMar>
              <w:left w:w="85" w:type="dxa"/>
              <w:right w:w="57" w:type="dxa"/>
            </w:tcMar>
            <w:vAlign w:val="center"/>
          </w:tcPr>
          <w:p w:rsidR="00CF0581" w:rsidRPr="00BF6B21" w:rsidRDefault="00CF0581" w:rsidP="007665C9">
            <w:pPr>
              <w:pStyle w:val="Tablelegend"/>
              <w:ind w:left="851" w:right="0" w:hanging="851"/>
              <w:jc w:val="left"/>
              <w:rPr>
                <w:sz w:val="20"/>
                <w:lang w:val="fr-CH"/>
              </w:rPr>
            </w:pPr>
            <w:r w:rsidRPr="00BF6B21">
              <w:rPr>
                <w:noProof/>
                <w:sz w:val="20"/>
                <w:lang w:val="fr-CH"/>
              </w:rPr>
              <w:t>OFDM:</w:t>
            </w:r>
            <w:r w:rsidRPr="00BF6B21">
              <w:rPr>
                <w:sz w:val="20"/>
                <w:lang w:val="fr-CH"/>
              </w:rPr>
              <w:tab/>
            </w:r>
            <w:r w:rsidRPr="00BF6B21">
              <w:rPr>
                <w:noProof/>
                <w:sz w:val="20"/>
                <w:lang w:val="fr-CH"/>
              </w:rPr>
              <w:t>multiplexage par répartition orthogonale de la fréquence</w:t>
            </w:r>
            <w:r w:rsidRPr="00BF6B21">
              <w:rPr>
                <w:sz w:val="20"/>
                <w:lang w:val="fr-CH"/>
              </w:rPr>
              <w:t xml:space="preserve"> </w:t>
            </w:r>
          </w:p>
          <w:p w:rsidR="00CF0581" w:rsidRPr="00BF6B21" w:rsidRDefault="00CF0581" w:rsidP="007665C9">
            <w:pPr>
              <w:pStyle w:val="Tablelegend"/>
              <w:ind w:left="851" w:right="0" w:hanging="851"/>
              <w:jc w:val="left"/>
              <w:rPr>
                <w:sz w:val="20"/>
                <w:lang w:val="fr-CH"/>
              </w:rPr>
            </w:pPr>
            <w:r w:rsidRPr="00BF6B21">
              <w:rPr>
                <w:noProof/>
                <w:sz w:val="20"/>
                <w:lang w:val="fr-CH"/>
              </w:rPr>
              <w:t>PSK:</w:t>
            </w:r>
            <w:r w:rsidRPr="00BF6B21">
              <w:rPr>
                <w:sz w:val="20"/>
                <w:lang w:val="fr-CH"/>
              </w:rPr>
              <w:tab/>
            </w:r>
            <w:r w:rsidRPr="00BF6B21">
              <w:rPr>
                <w:sz w:val="20"/>
                <w:lang w:val="fr-CH"/>
              </w:rPr>
              <w:tab/>
            </w:r>
            <w:r w:rsidRPr="00BF6B21">
              <w:rPr>
                <w:noProof/>
                <w:sz w:val="20"/>
                <w:lang w:val="fr-CH"/>
              </w:rPr>
              <w:t>modulation par déplacement de phase</w:t>
            </w:r>
          </w:p>
          <w:p w:rsidR="00CF0581" w:rsidRPr="00BF6B21" w:rsidRDefault="00CF0581" w:rsidP="007665C9">
            <w:pPr>
              <w:pStyle w:val="Tablelegend"/>
              <w:ind w:left="851" w:right="0" w:hanging="851"/>
              <w:jc w:val="left"/>
              <w:rPr>
                <w:sz w:val="20"/>
                <w:lang w:val="fr-CH"/>
              </w:rPr>
            </w:pPr>
            <w:r w:rsidRPr="00BF6B21">
              <w:rPr>
                <w:sz w:val="20"/>
                <w:vertAlign w:val="superscript"/>
                <w:lang w:val="fr-CH"/>
              </w:rPr>
              <w:t>(1)</w:t>
            </w:r>
            <w:r w:rsidRPr="00BF6B21">
              <w:rPr>
                <w:sz w:val="20"/>
                <w:lang w:val="fr-CH"/>
              </w:rPr>
              <w:tab/>
            </w:r>
            <w:r w:rsidRPr="00BF6B21">
              <w:rPr>
                <w:sz w:val="20"/>
                <w:lang w:val="fr-CH"/>
              </w:rPr>
              <w:tab/>
            </w:r>
            <w:r w:rsidRPr="00BF6B21">
              <w:rPr>
                <w:sz w:val="20"/>
                <w:lang w:val="fr-CH"/>
              </w:rPr>
              <w:tab/>
            </w:r>
            <w:r w:rsidRPr="00BF6B21">
              <w:rPr>
                <w:noProof/>
                <w:sz w:val="20"/>
                <w:lang w:val="fr-CH"/>
              </w:rPr>
              <w:t>Logistique internationale uniquement.</w:t>
            </w:r>
          </w:p>
          <w:p w:rsidR="00CF0581" w:rsidRPr="00BF6B21" w:rsidRDefault="00CF0581" w:rsidP="007665C9">
            <w:pPr>
              <w:pStyle w:val="Tablelegend"/>
              <w:ind w:left="851" w:right="0" w:hanging="851"/>
              <w:rPr>
                <w:sz w:val="20"/>
                <w:lang w:val="fr-CH"/>
              </w:rPr>
            </w:pPr>
            <w:r w:rsidRPr="00BF6B21">
              <w:rPr>
                <w:sz w:val="20"/>
                <w:vertAlign w:val="superscript"/>
                <w:lang w:val="fr-CH"/>
              </w:rPr>
              <w:t>(2)</w:t>
            </w:r>
            <w:r w:rsidRPr="00BF6B21">
              <w:rPr>
                <w:sz w:val="20"/>
                <w:lang w:val="fr-CH"/>
              </w:rPr>
              <w:tab/>
            </w:r>
            <w:r w:rsidRPr="00BF6B21">
              <w:rPr>
                <w:sz w:val="20"/>
                <w:lang w:val="fr-CH"/>
              </w:rPr>
              <w:tab/>
            </w:r>
            <w:r w:rsidRPr="00BF6B21">
              <w:rPr>
                <w:sz w:val="20"/>
                <w:lang w:val="fr-CH"/>
              </w:rPr>
              <w:tab/>
            </w:r>
            <w:r w:rsidRPr="00BF6B21">
              <w:rPr>
                <w:noProof/>
                <w:sz w:val="20"/>
                <w:lang w:val="fr-CH"/>
              </w:rPr>
              <w:t>Le niveau de puissance (p.i.r.e.) rayonnée par les interrogateurs est limité à moins de 0,1 mW (−10 dBm) lors de l'envoi d'un signal pour l'activation d'étiquettes.</w:t>
            </w:r>
            <w:r w:rsidRPr="00BF6B21">
              <w:rPr>
                <w:sz w:val="20"/>
                <w:lang w:val="fr-CH"/>
              </w:rPr>
              <w:t xml:space="preserve"> </w:t>
            </w:r>
          </w:p>
          <w:p w:rsidR="00CF0581" w:rsidRPr="00BF6B21" w:rsidRDefault="00CF0581" w:rsidP="007665C9">
            <w:pPr>
              <w:pStyle w:val="Tablelegend"/>
              <w:ind w:left="851" w:right="0" w:hanging="851"/>
              <w:rPr>
                <w:sz w:val="20"/>
                <w:lang w:val="fr-CH"/>
              </w:rPr>
            </w:pPr>
            <w:r w:rsidRPr="00BF6B21">
              <w:rPr>
                <w:sz w:val="20"/>
                <w:vertAlign w:val="superscript"/>
                <w:lang w:val="fr-CH"/>
              </w:rPr>
              <w:t>(3)</w:t>
            </w:r>
            <w:r w:rsidRPr="00BF6B21">
              <w:rPr>
                <w:sz w:val="20"/>
                <w:lang w:val="fr-CH"/>
              </w:rPr>
              <w:tab/>
            </w:r>
            <w:r w:rsidRPr="00BF6B21">
              <w:rPr>
                <w:sz w:val="20"/>
                <w:lang w:val="fr-CH"/>
              </w:rPr>
              <w:tab/>
            </w:r>
            <w:r w:rsidRPr="00BF6B21">
              <w:rPr>
                <w:sz w:val="20"/>
                <w:lang w:val="fr-CH"/>
              </w:rPr>
              <w:tab/>
            </w:r>
            <w:r w:rsidRPr="00BF6B21">
              <w:rPr>
                <w:i/>
                <w:noProof/>
                <w:sz w:val="20"/>
                <w:lang w:val="fr-CH"/>
              </w:rPr>
              <w:t>m</w:t>
            </w:r>
            <w:r w:rsidRPr="00BF6B21">
              <w:rPr>
                <w:noProof/>
                <w:sz w:val="20"/>
                <w:lang w:val="fr-CH"/>
              </w:rPr>
              <w:t>: </w:t>
            </w:r>
            <w:r w:rsidRPr="00BF6B21">
              <w:rPr>
                <w:i/>
                <w:noProof/>
                <w:sz w:val="20"/>
                <w:lang w:val="fr-CH"/>
              </w:rPr>
              <w:t>m</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w:t>
            </w:r>
            <w:r>
              <w:rPr>
                <w:i/>
                <w:noProof/>
                <w:sz w:val="20"/>
                <w:lang w:val="fr-CH"/>
              </w:rPr>
              <w:t> </w:t>
            </w:r>
            <w:r w:rsidRPr="00BF6B21">
              <w:rPr>
                <w:i/>
                <w:noProof/>
                <w:sz w:val="20"/>
                <w:lang w:val="fr-CH"/>
              </w:rPr>
              <w:t>9</w:t>
            </w:r>
            <w:r w:rsidRPr="00BF6B21">
              <w:rPr>
                <w:noProof/>
                <w:sz w:val="20"/>
                <w:lang w:val="fr-CH"/>
              </w:rPr>
              <w:t>)</w:t>
            </w:r>
          </w:p>
          <w:p w:rsidR="00CF0581" w:rsidRPr="00BF6B21" w:rsidRDefault="00CF0581" w:rsidP="007665C9">
            <w:pPr>
              <w:pStyle w:val="Tablelegend"/>
              <w:ind w:left="851" w:right="0" w:hanging="851"/>
              <w:rPr>
                <w:sz w:val="20"/>
                <w:lang w:val="fr-CH"/>
              </w:rPr>
            </w:pPr>
            <w:r w:rsidRPr="00BF6B21">
              <w:rPr>
                <w:sz w:val="20"/>
                <w:vertAlign w:val="superscript"/>
                <w:lang w:val="fr-CH"/>
              </w:rPr>
              <w:t>(4)</w:t>
            </w:r>
            <w:r w:rsidRPr="00BF6B21">
              <w:rPr>
                <w:sz w:val="20"/>
                <w:lang w:val="fr-CH"/>
              </w:rPr>
              <w:tab/>
            </w:r>
            <w:r w:rsidRPr="00BF6B21">
              <w:rPr>
                <w:sz w:val="20"/>
                <w:lang w:val="fr-CH"/>
              </w:rPr>
              <w:tab/>
            </w:r>
            <w:r w:rsidRPr="00BF6B21">
              <w:rPr>
                <w:sz w:val="20"/>
                <w:lang w:val="fr-CH"/>
              </w:rPr>
              <w:tab/>
            </w:r>
            <w:r w:rsidRPr="00BF6B21">
              <w:rPr>
                <w:noProof/>
                <w:sz w:val="20"/>
                <w:lang w:val="fr-CH"/>
              </w:rPr>
              <w:t>Un enregistrement est nécessaire pour la mise en service de cette station de radiocommunication même si aucune licence n'est nécessaire.</w:t>
            </w:r>
          </w:p>
          <w:p w:rsidR="00CF0581" w:rsidRPr="00BF6B21" w:rsidRDefault="00CF0581" w:rsidP="007665C9">
            <w:pPr>
              <w:pStyle w:val="Tablelegend"/>
              <w:ind w:left="851" w:right="0" w:hanging="851"/>
              <w:jc w:val="left"/>
              <w:rPr>
                <w:sz w:val="20"/>
                <w:lang w:val="fr-CH"/>
              </w:rPr>
            </w:pPr>
            <w:r w:rsidRPr="00BF6B21">
              <w:rPr>
                <w:sz w:val="20"/>
                <w:vertAlign w:val="superscript"/>
                <w:lang w:val="fr-CH"/>
              </w:rPr>
              <w:t>(5)</w:t>
            </w:r>
            <w:r w:rsidRPr="00BF6B21">
              <w:rPr>
                <w:i/>
                <w:sz w:val="20"/>
                <w:lang w:val="fr-CH"/>
              </w:rPr>
              <w:t xml:space="preserve"> </w:t>
            </w:r>
            <w:r w:rsidRPr="00BF6B21">
              <w:rPr>
                <w:i/>
                <w:sz w:val="20"/>
                <w:lang w:val="fr-CH"/>
              </w:rPr>
              <w:tab/>
            </w:r>
            <w:r w:rsidRPr="00BF6B21">
              <w:rPr>
                <w:i/>
                <w:sz w:val="20"/>
                <w:lang w:val="fr-CH"/>
              </w:rPr>
              <w:tab/>
            </w:r>
            <w:r w:rsidRPr="00BF6B21">
              <w:rPr>
                <w:i/>
                <w:sz w:val="20"/>
                <w:lang w:val="fr-CH"/>
              </w:rPr>
              <w:tab/>
            </w:r>
            <w:r w:rsidRPr="00BF6B21">
              <w:rPr>
                <w:i/>
                <w:noProof/>
                <w:sz w:val="20"/>
                <w:lang w:val="fr-CH"/>
              </w:rPr>
              <w:t>n</w:t>
            </w:r>
            <w:r w:rsidRPr="00BF6B21">
              <w:rPr>
                <w:noProof/>
                <w:sz w:val="20"/>
                <w:lang w:val="fr-CH"/>
              </w:rPr>
              <w:t>:</w:t>
            </w:r>
            <w:r w:rsidRPr="00BF6B21">
              <w:rPr>
                <w:sz w:val="20"/>
                <w:lang w:val="fr-CH"/>
              </w:rPr>
              <w:t xml:space="preserve"> </w:t>
            </w:r>
            <w:r w:rsidRPr="00BF6B21">
              <w:rPr>
                <w:i/>
                <w:noProof/>
                <w:sz w:val="20"/>
                <w:lang w:val="fr-CH"/>
              </w:rPr>
              <w:t>n</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 3</w:t>
            </w:r>
            <w:r w:rsidRPr="00BF6B21">
              <w:rPr>
                <w:noProof/>
                <w:sz w:val="20"/>
                <w:lang w:val="fr-CH"/>
              </w:rPr>
              <w:t>)</w:t>
            </w:r>
          </w:p>
          <w:p w:rsidR="00CF0581" w:rsidRPr="00BF6B21" w:rsidRDefault="00CF0581" w:rsidP="007665C9">
            <w:pPr>
              <w:pStyle w:val="Tablelegend"/>
              <w:ind w:left="851" w:right="0" w:hanging="851"/>
              <w:rPr>
                <w:sz w:val="20"/>
                <w:lang w:val="fr-CH"/>
              </w:rPr>
            </w:pPr>
            <w:r w:rsidRPr="00BF6B21">
              <w:rPr>
                <w:sz w:val="20"/>
                <w:vertAlign w:val="superscript"/>
                <w:lang w:val="fr-CH"/>
              </w:rPr>
              <w:t>(6)</w:t>
            </w:r>
            <w:r w:rsidRPr="00BF6B21">
              <w:rPr>
                <w:sz w:val="20"/>
                <w:lang w:val="fr-CH"/>
              </w:rPr>
              <w:tab/>
            </w:r>
            <w:r w:rsidRPr="00BF6B21">
              <w:rPr>
                <w:sz w:val="20"/>
                <w:lang w:val="fr-CH"/>
              </w:rPr>
              <w:tab/>
            </w:r>
            <w:r w:rsidRPr="00BF6B21">
              <w:rPr>
                <w:sz w:val="20"/>
                <w:lang w:val="fr-CH"/>
              </w:rPr>
              <w:tab/>
            </w:r>
            <w:r w:rsidRPr="00BF6B21">
              <w:rPr>
                <w:i/>
                <w:noProof/>
                <w:sz w:val="20"/>
                <w:lang w:val="fr-CH"/>
              </w:rPr>
              <w:t>B</w:t>
            </w:r>
            <w:r w:rsidRPr="00BF6B21">
              <w:rPr>
                <w:noProof/>
                <w:sz w:val="20"/>
                <w:lang w:val="fr-CH"/>
              </w:rPr>
              <w:t xml:space="preserve"> est la largeur de bande maximale du rayonnement dans l'état de communication (qui désigne la largeur de bande dans laquelle l'équipement de radiocommunication placé dans un corps vivant ou l'équipement de commande radioélectrique situé en dehors du corps vivant rayonne et correspond à la plus grande des valeurs entre la largeur de bande pour la limite supérieure et la largeur de bande pour la limite inférieure (Hz) pour laquelle l'affaiblissement par rapport à la valeur maximale de la puissance du rayonnement pendant la modulation maximale atteint 20 dB).</w:t>
            </w:r>
            <w:r w:rsidRPr="00BF6B21">
              <w:rPr>
                <w:sz w:val="20"/>
                <w:lang w:val="fr-CH"/>
              </w:rPr>
              <w:t xml:space="preserve"> </w:t>
            </w:r>
            <w:r w:rsidRPr="00BF6B21">
              <w:rPr>
                <w:i/>
                <w:noProof/>
                <w:sz w:val="20"/>
                <w:lang w:val="fr-CH"/>
              </w:rPr>
              <w:t>G</w:t>
            </w:r>
            <w:r w:rsidRPr="00BF6B21">
              <w:rPr>
                <w:noProof/>
                <w:sz w:val="20"/>
                <w:lang w:val="fr-CH"/>
              </w:rPr>
              <w:t xml:space="preserve"> est le gain absolu de l'antenne de réception.</w:t>
            </w:r>
          </w:p>
          <w:p w:rsidR="00CF0581" w:rsidRPr="00BF6B21" w:rsidRDefault="00CF0581" w:rsidP="007665C9">
            <w:pPr>
              <w:pStyle w:val="Tablelegend"/>
              <w:ind w:left="851" w:right="0" w:hanging="851"/>
              <w:rPr>
                <w:rFonts w:eastAsia="MS PGothic"/>
                <w:sz w:val="20"/>
                <w:lang w:val="fr-CH"/>
              </w:rPr>
            </w:pPr>
            <w:r w:rsidRPr="00BF6B21">
              <w:rPr>
                <w:sz w:val="20"/>
                <w:vertAlign w:val="superscript"/>
                <w:lang w:val="fr-CH"/>
              </w:rPr>
              <w:t>(7)</w:t>
            </w:r>
            <w:r w:rsidRPr="00BF6B21">
              <w:rPr>
                <w:sz w:val="20"/>
                <w:lang w:val="fr-CH"/>
              </w:rPr>
              <w:t xml:space="preserve"> </w:t>
            </w:r>
            <w:r w:rsidRPr="00BF6B21">
              <w:rPr>
                <w:sz w:val="20"/>
                <w:lang w:val="fr-CH"/>
              </w:rPr>
              <w:tab/>
            </w:r>
            <w:r w:rsidRPr="00BF6B21">
              <w:rPr>
                <w:sz w:val="20"/>
                <w:lang w:val="fr-CH"/>
              </w:rPr>
              <w:tab/>
            </w:r>
            <w:r w:rsidRPr="00BF6B21">
              <w:rPr>
                <w:sz w:val="20"/>
                <w:lang w:val="fr-CH"/>
              </w:rPr>
              <w:tab/>
            </w:r>
            <w:r w:rsidRPr="00BF6B21">
              <w:rPr>
                <w:noProof/>
                <w:sz w:val="20"/>
                <w:lang w:val="fr-CH"/>
              </w:rPr>
              <w:t>Dans la bande 3,4-4,8 GHz, une fonction de limitation des brouillages (DAA, etc.) devrait être adoptée.</w:t>
            </w:r>
            <w:r w:rsidRPr="00BF6B21">
              <w:rPr>
                <w:sz w:val="20"/>
                <w:lang w:val="fr-CH"/>
              </w:rPr>
              <w:t xml:space="preserve"> </w:t>
            </w:r>
            <w:r w:rsidRPr="00BF6B21">
              <w:rPr>
                <w:noProof/>
                <w:sz w:val="20"/>
                <w:lang w:val="fr-CH"/>
              </w:rPr>
              <w:t>Mais dans la bande 4,2</w:t>
            </w:r>
            <w:r w:rsidRPr="00BF6B21">
              <w:rPr>
                <w:noProof/>
                <w:sz w:val="20"/>
                <w:lang w:val="fr-CH"/>
              </w:rPr>
              <w:noBreakHyphen/>
              <w:t>4,8 GHz, aucune fonction de limitation des brouillages ne devrait être adoptée avant le 31/12/2010.</w:t>
            </w:r>
          </w:p>
        </w:tc>
      </w:tr>
    </w:tbl>
    <w:p w:rsidR="00CF0581" w:rsidRPr="00BF6B21" w:rsidRDefault="00CF0581" w:rsidP="00CF0581">
      <w:pPr>
        <w:pStyle w:val="Tablefin"/>
        <w:rPr>
          <w:noProof/>
          <w:lang w:val="fr-CH"/>
        </w:rPr>
      </w:pPr>
      <w:bookmarkStart w:id="862" w:name="_Toc287278487"/>
      <w:bookmarkStart w:id="863" w:name="_Toc287279746"/>
    </w:p>
    <w:p w:rsidR="00CF0581" w:rsidRPr="00BF6B21" w:rsidRDefault="00CF0581" w:rsidP="00CF0581">
      <w:pPr>
        <w:pStyle w:val="AppendixNoTitle"/>
        <w:rPr>
          <w:rFonts w:asciiTheme="majorBidi" w:hAnsiTheme="majorBidi" w:cstheme="majorBidi"/>
          <w:szCs w:val="24"/>
          <w:lang w:val="fr-CH"/>
        </w:rPr>
      </w:pPr>
      <w:bookmarkStart w:id="864" w:name="_Toc288226057"/>
      <w:bookmarkStart w:id="865" w:name="_Toc288481026"/>
      <w:bookmarkStart w:id="866" w:name="_Toc305146565"/>
      <w:bookmarkStart w:id="867" w:name="_Toc389741925"/>
      <w:bookmarkStart w:id="868" w:name="_Toc389744696"/>
      <w:r w:rsidRPr="00BF6B21">
        <w:rPr>
          <w:rFonts w:asciiTheme="majorBidi" w:hAnsiTheme="majorBidi" w:cstheme="majorBidi"/>
          <w:noProof/>
          <w:szCs w:val="24"/>
          <w:lang w:val="fr-CH"/>
        </w:rPr>
        <w:t>Appendice 5</w:t>
      </w:r>
      <w:r w:rsidRPr="00BF6B21">
        <w:rPr>
          <w:rFonts w:asciiTheme="majorBidi" w:hAnsiTheme="majorBidi" w:cstheme="majorBidi"/>
          <w:noProof/>
          <w:szCs w:val="24"/>
          <w:lang w:val="fr-CH"/>
        </w:rPr>
        <w:br/>
        <w:t>à l'Annexe 2</w:t>
      </w:r>
      <w:bookmarkEnd w:id="862"/>
      <w:bookmarkEnd w:id="863"/>
      <w:bookmarkEnd w:id="864"/>
      <w:bookmarkEnd w:id="865"/>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de Corée)</w:t>
      </w:r>
      <w:r w:rsidRPr="00BF6B21">
        <w:rPr>
          <w:rFonts w:asciiTheme="majorBidi" w:hAnsiTheme="majorBidi" w:cstheme="majorBidi"/>
          <w:b w:val="0"/>
          <w:bCs/>
          <w:noProof/>
          <w:sz w:val="24"/>
          <w:szCs w:val="24"/>
          <w:lang w:val="fr-CH"/>
        </w:rPr>
        <w:br/>
      </w:r>
      <w:bookmarkStart w:id="869" w:name="_Toc287278488"/>
      <w:bookmarkStart w:id="870" w:name="_Toc287279747"/>
      <w:bookmarkStart w:id="871" w:name="_Toc288226058"/>
      <w:bookmarkStart w:id="872" w:name="_Toc288481027"/>
      <w:r w:rsidRPr="00BF6B21">
        <w:rPr>
          <w:rFonts w:asciiTheme="majorBidi" w:hAnsiTheme="majorBidi" w:cstheme="majorBidi"/>
          <w:noProof/>
          <w:szCs w:val="24"/>
          <w:lang w:val="fr-CH"/>
        </w:rPr>
        <w:br/>
        <w:t>Paramètres techniques et fréquences utilisées pour les SRD en Corée</w:t>
      </w:r>
      <w:bookmarkEnd w:id="866"/>
      <w:bookmarkEnd w:id="869"/>
      <w:bookmarkEnd w:id="870"/>
      <w:bookmarkEnd w:id="871"/>
      <w:bookmarkEnd w:id="872"/>
      <w:bookmarkEnd w:id="867"/>
      <w:bookmarkEnd w:id="868"/>
    </w:p>
    <w:p w:rsidR="00CF0581" w:rsidRPr="00BF6B21" w:rsidRDefault="00CF0581" w:rsidP="00CF0581">
      <w:pPr>
        <w:pStyle w:val="Heading1"/>
        <w:rPr>
          <w:rFonts w:asciiTheme="majorBidi" w:hAnsiTheme="majorBidi" w:cstheme="majorBidi"/>
          <w:szCs w:val="24"/>
          <w:lang w:val="fr-CH"/>
        </w:rPr>
      </w:pPr>
      <w:bookmarkStart w:id="873" w:name="_Toc283218387"/>
      <w:bookmarkStart w:id="874" w:name="_Toc287278489"/>
      <w:bookmarkStart w:id="875" w:name="_Toc287279748"/>
      <w:bookmarkStart w:id="876" w:name="_Toc288226059"/>
      <w:bookmarkStart w:id="877" w:name="_Toc288481028"/>
      <w:bookmarkStart w:id="878" w:name="_Toc305146566"/>
      <w:bookmarkStart w:id="879" w:name="_Toc389741926"/>
      <w:bookmarkStart w:id="880" w:name="_Toc389744697"/>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873"/>
      <w:bookmarkEnd w:id="874"/>
      <w:bookmarkEnd w:id="875"/>
      <w:bookmarkEnd w:id="876"/>
      <w:bookmarkEnd w:id="877"/>
      <w:bookmarkEnd w:id="878"/>
      <w:bookmarkEnd w:id="879"/>
      <w:bookmarkEnd w:id="880"/>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installées avec les appareils suivants sont exemptées de licence individuelle conformément à la loi sur les ondes radioélectriques en Corée.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catégories d'appareils font l'objet d'une homologation.</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Emetteurs-récepteurs sur bande banalisée.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 spécifiques.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 uniquement.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 destinés à servir de relais aux services de radiodiffusion et de radiocommunication public dans des zones d'ombre à l'intérieur.</w:t>
      </w:r>
    </w:p>
    <w:p w:rsidR="00CF0581" w:rsidRPr="00BF6B21" w:rsidRDefault="00CF0581" w:rsidP="00CF0581">
      <w:pPr>
        <w:pStyle w:val="Heading1"/>
        <w:rPr>
          <w:rFonts w:asciiTheme="majorBidi" w:hAnsiTheme="majorBidi" w:cstheme="majorBidi"/>
          <w:szCs w:val="24"/>
          <w:lang w:val="fr-CH"/>
        </w:rPr>
      </w:pPr>
      <w:bookmarkStart w:id="881" w:name="_Toc283218388"/>
      <w:bookmarkStart w:id="882" w:name="_Toc287278490"/>
      <w:bookmarkStart w:id="883" w:name="_Toc287279749"/>
      <w:bookmarkStart w:id="884" w:name="_Toc288226060"/>
      <w:bookmarkStart w:id="885" w:name="_Toc288481029"/>
      <w:bookmarkStart w:id="886" w:name="_Toc305146567"/>
      <w:bookmarkStart w:id="887" w:name="_Toc389741927"/>
      <w:bookmarkStart w:id="888" w:name="_Toc389744698"/>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 et fréquences utilisées pour les SRD</w:t>
      </w:r>
      <w:bookmarkEnd w:id="881"/>
      <w:bookmarkEnd w:id="882"/>
      <w:bookmarkEnd w:id="883"/>
      <w:bookmarkEnd w:id="884"/>
      <w:bookmarkEnd w:id="885"/>
      <w:bookmarkEnd w:id="886"/>
      <w:bookmarkEnd w:id="887"/>
      <w:bookmarkEnd w:id="888"/>
    </w:p>
    <w:p w:rsidR="00CF0581" w:rsidRPr="00BF6B21" w:rsidRDefault="00CF0581" w:rsidP="00CF0581">
      <w:pPr>
        <w:pStyle w:val="Heading2"/>
        <w:rPr>
          <w:rFonts w:asciiTheme="majorBidi" w:hAnsiTheme="majorBidi" w:cstheme="majorBidi"/>
          <w:szCs w:val="24"/>
          <w:lang w:val="fr-CH"/>
        </w:rPr>
      </w:pPr>
      <w:bookmarkStart w:id="889" w:name="_Toc283218389"/>
      <w:bookmarkStart w:id="890" w:name="_Toc287278491"/>
      <w:bookmarkStart w:id="891" w:name="_Toc287279750"/>
      <w:bookmarkStart w:id="892" w:name="_Toc288226061"/>
      <w:bookmarkStart w:id="893" w:name="_Toc288481030"/>
      <w:bookmarkStart w:id="894" w:name="_Toc305146568"/>
      <w:bookmarkStart w:id="895" w:name="_Toc389741928"/>
      <w:bookmarkStart w:id="896" w:name="_Toc389744699"/>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Dispositifs à faible puissance et SRD spécifiques</w:t>
      </w:r>
      <w:bookmarkEnd w:id="889"/>
      <w:bookmarkEnd w:id="890"/>
      <w:bookmarkEnd w:id="891"/>
      <w:bookmarkEnd w:id="892"/>
      <w:bookmarkEnd w:id="893"/>
      <w:bookmarkEnd w:id="894"/>
      <w:bookmarkEnd w:id="895"/>
      <w:bookmarkEnd w:id="896"/>
    </w:p>
    <w:p w:rsidR="00CF0581" w:rsidRPr="00BF6B21" w:rsidRDefault="00CF0581" w:rsidP="00CF0581">
      <w:pPr>
        <w:pStyle w:val="TableNo"/>
        <w:rPr>
          <w:lang w:val="fr-CH"/>
        </w:rPr>
      </w:pPr>
      <w:r w:rsidRPr="00BF6B21">
        <w:rPr>
          <w:lang w:val="fr-CH"/>
        </w:rPr>
        <w:t xml:space="preserve">TABLEAU </w:t>
      </w:r>
      <w:r>
        <w:rPr>
          <w:lang w:val="fr-CH"/>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473"/>
        <w:gridCol w:w="2182"/>
        <w:gridCol w:w="2644"/>
      </w:tblGrid>
      <w:tr w:rsidR="00CF0581" w:rsidRPr="00BF6B21" w:rsidTr="007665C9">
        <w:trPr>
          <w:cantSplit/>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4"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7" w:type="dxa"/>
            <w:vMerge w:val="restart"/>
            <w:tcBorders>
              <w:top w:val="single" w:sz="6" w:space="0" w:color="000000"/>
            </w:tcBorders>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w:t>
            </w:r>
          </w:p>
        </w:tc>
        <w:tc>
          <w:tcPr>
            <w:tcW w:w="1773" w:type="dxa"/>
            <w:vMerge w:val="restart"/>
            <w:tcBorders>
              <w:top w:val="single" w:sz="6" w:space="0" w:color="000000"/>
            </w:tcBorders>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à faible puissance</w:t>
            </w:r>
          </w:p>
        </w:tc>
        <w:tc>
          <w:tcPr>
            <w:tcW w:w="2473" w:type="dxa"/>
            <w:tcBorders>
              <w:top w:val="single" w:sz="6" w:space="0" w:color="000000"/>
            </w:tcBorders>
            <w:vAlign w:val="center"/>
          </w:tcPr>
          <w:p w:rsidR="00CF0581" w:rsidRPr="00BF6B21" w:rsidRDefault="00CF0581" w:rsidP="007665C9">
            <w:pPr>
              <w:pStyle w:val="Tabletext"/>
              <w:jc w:val="center"/>
              <w:rPr>
                <w:rFonts w:asciiTheme="majorBidi" w:hAnsiTheme="majorBidi" w:cstheme="majorBidi"/>
                <w:sz w:val="20"/>
                <w:szCs w:val="24"/>
                <w:vertAlign w:val="superscript"/>
                <w:lang w:val="fr-CH"/>
              </w:rPr>
            </w:pPr>
            <w:r w:rsidRPr="00BF6B21">
              <w:rPr>
                <w:rFonts w:asciiTheme="majorBidi" w:hAnsiTheme="majorBidi" w:cstheme="majorBidi"/>
                <w:noProof/>
                <w:sz w:val="20"/>
                <w:szCs w:val="24"/>
                <w:lang w:val="fr-CH"/>
              </w:rPr>
              <w:t>0-322 MHz</w:t>
            </w:r>
            <w:r w:rsidRPr="00BF6B21">
              <w:rPr>
                <w:rFonts w:asciiTheme="majorBidi" w:hAnsiTheme="majorBidi" w:cstheme="majorBidi"/>
                <w:noProof/>
                <w:sz w:val="20"/>
                <w:szCs w:val="24"/>
                <w:vertAlign w:val="superscript"/>
                <w:lang w:val="fr-CH"/>
              </w:rPr>
              <w:t>*</w:t>
            </w:r>
          </w:p>
        </w:tc>
        <w:tc>
          <w:tcPr>
            <w:tcW w:w="2182" w:type="dxa"/>
            <w:tcBorders>
              <w:top w:val="single" w:sz="6" w:space="0" w:color="000000"/>
            </w:tcBorders>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restart"/>
            <w:tcBorders>
              <w:top w:val="single" w:sz="6" w:space="0" w:color="000000"/>
            </w:tcBorders>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Aux fréquences inférieures à 15 MHz, la valeur mesurée doit être multipliée par le facteur de compensation pour la mesure en champ proche (6</w:t>
            </w:r>
            <w:r w:rsidRPr="00BF6B21">
              <w:rPr>
                <w:rFonts w:asciiTheme="majorBidi" w:eastAsia="Batang" w:hAnsiTheme="majorBidi" w:cstheme="majorBidi"/>
                <w:noProof/>
                <w:sz w:val="20"/>
                <w:szCs w:val="24"/>
                <w:lang w:val="fr-CH"/>
              </w:rPr>
              <w:t>π/λ</w:t>
            </w:r>
            <w:r w:rsidRPr="00BF6B21">
              <w:rPr>
                <w:rFonts w:asciiTheme="majorBidi" w:hAnsiTheme="majorBidi" w:cstheme="majorBidi"/>
                <w:noProof/>
                <w:sz w:val="20"/>
                <w:szCs w:val="24"/>
                <w:lang w:val="fr-CH"/>
              </w:rPr>
              <w:t xml:space="preserve">), où </w:t>
            </w:r>
            <w:r w:rsidRPr="00BF6B21">
              <w:rPr>
                <w:rFonts w:asciiTheme="majorBidi" w:eastAsia="Batang" w:hAnsiTheme="majorBidi" w:cstheme="majorBidi"/>
                <w:noProof/>
                <w:sz w:val="20"/>
                <w:szCs w:val="24"/>
                <w:lang w:val="fr-CH"/>
              </w:rPr>
              <w:t>λ</w:t>
            </w:r>
            <w:r w:rsidRPr="00BF6B21">
              <w:rPr>
                <w:rFonts w:asciiTheme="majorBidi" w:hAnsiTheme="majorBidi" w:cstheme="majorBidi"/>
                <w:noProof/>
                <w:sz w:val="20"/>
                <w:szCs w:val="24"/>
                <w:lang w:val="fr-CH"/>
              </w:rPr>
              <w:t xml:space="preserve"> est la longueur d'onde (m).</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vertAlign w:val="superscript"/>
                <w:lang w:val="fr-CH"/>
              </w:rPr>
              <w:t xml:space="preserve">1)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(GHz).</w:t>
            </w: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322 MHz-10 GHz</w:t>
            </w:r>
            <w:r w:rsidRPr="00BF6B21">
              <w:rPr>
                <w:rFonts w:asciiTheme="majorBidi" w:hAnsiTheme="majorBidi" w:cstheme="majorBidi"/>
                <w:noProof/>
                <w:sz w:val="20"/>
                <w:szCs w:val="24"/>
                <w:vertAlign w:val="superscript"/>
                <w:lang w:val="fr-CH"/>
              </w:rPr>
              <w:t>*</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 µV/m à 3 m</w:t>
            </w:r>
          </w:p>
        </w:tc>
        <w:tc>
          <w:tcPr>
            <w:tcW w:w="2644"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10-150 GHz</w:t>
            </w:r>
            <w:r w:rsidRPr="00BF6B21">
              <w:rPr>
                <w:rFonts w:asciiTheme="majorBidi" w:hAnsiTheme="majorBidi" w:cstheme="majorBidi"/>
                <w:noProof/>
                <w:sz w:val="20"/>
                <w:szCs w:val="24"/>
                <w:vertAlign w:val="superscript"/>
                <w:lang w:val="fr-CH"/>
              </w:rPr>
              <w:t>*</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3,5f µV/m à 3 m</w:t>
            </w:r>
            <w:r w:rsidRPr="00BF6B21">
              <w:rPr>
                <w:rFonts w:asciiTheme="majorBidi" w:hAnsiTheme="majorBidi" w:cstheme="majorBidi"/>
                <w:noProof/>
                <w:sz w:val="20"/>
                <w:szCs w:val="24"/>
                <w:vertAlign w:val="superscript"/>
                <w:lang w:val="fr-CH"/>
              </w:rPr>
              <w:t>1)</w:t>
            </w:r>
          </w:p>
        </w:tc>
        <w:tc>
          <w:tcPr>
            <w:tcW w:w="2644"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Au-dessus de 150 GHz</w:t>
            </w:r>
            <w:r w:rsidRPr="00BF6B21">
              <w:rPr>
                <w:rFonts w:asciiTheme="majorBidi" w:hAnsiTheme="majorBidi" w:cstheme="majorBidi"/>
                <w:noProof/>
                <w:sz w:val="20"/>
                <w:szCs w:val="24"/>
                <w:vertAlign w:val="superscript"/>
                <w:lang w:val="fr-CH"/>
              </w:rPr>
              <w:t>*</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7"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inductives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dB(μA/m) à 10 m</w:t>
            </w:r>
          </w:p>
        </w:tc>
        <w:tc>
          <w:tcPr>
            <w:tcW w:w="2644" w:type="dxa"/>
            <w:vMerge w:val="restart"/>
          </w:tcPr>
          <w:p w:rsidR="00CF0581" w:rsidRPr="00BF6B21" w:rsidRDefault="00CF0581" w:rsidP="007665C9">
            <w:pPr>
              <w:pStyle w:val="Tabletext"/>
              <w:jc w:val="left"/>
              <w:rPr>
                <w:rFonts w:asciiTheme="majorBidi" w:hAnsiTheme="majorBidi" w:cstheme="majorBidi"/>
                <w:color w:val="0000FF"/>
                <w:sz w:val="20"/>
                <w:szCs w:val="24"/>
                <w:lang w:val="fr-CH"/>
              </w:rPr>
            </w:pPr>
            <w:r w:rsidRPr="00BF6B21">
              <w:rPr>
                <w:rFonts w:asciiTheme="majorBidi" w:hAnsiTheme="majorBidi" w:cstheme="majorBidi"/>
                <w:noProof/>
                <w:sz w:val="20"/>
                <w:szCs w:val="24"/>
                <w:lang w:val="fr-CH"/>
              </w:rPr>
              <w:t>Le détecteur est un détecteur de quasi-crête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vertAlign w:val="superscript"/>
                <w:lang w:val="fr-CH"/>
              </w:rPr>
              <w:t xml:space="preserve">2)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(kHz).</w:t>
            </w: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30-90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 log(</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90-110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110-135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72 − 10log(f/30)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135-140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140-148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37,5 dB(μA/m) à 10 m</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r w:rsidR="00CF0581" w:rsidRPr="00BF6B21" w:rsidTr="007665C9">
        <w:trPr>
          <w:cantSplit/>
          <w:jc w:val="center"/>
        </w:trPr>
        <w:tc>
          <w:tcPr>
            <w:tcW w:w="567"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148-150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 dB(μA/m) à 10 m</w:t>
            </w:r>
          </w:p>
        </w:tc>
        <w:tc>
          <w:tcPr>
            <w:tcW w:w="2644" w:type="dxa"/>
            <w:vMerge/>
            <w:vAlign w:val="center"/>
          </w:tcPr>
          <w:p w:rsidR="00CF0581" w:rsidRPr="00BF6B21" w:rsidRDefault="00CF0581" w:rsidP="007665C9">
            <w:pPr>
              <w:pStyle w:val="Tabletext"/>
              <w:jc w:val="left"/>
              <w:rPr>
                <w:rFonts w:asciiTheme="majorBidi" w:hAnsiTheme="majorBidi" w:cstheme="majorBidi"/>
                <w:color w:val="0000FF"/>
                <w:sz w:val="20"/>
                <w:szCs w:val="24"/>
                <w:lang w:val="fr-CH"/>
              </w:rPr>
            </w:pPr>
          </w:p>
        </w:tc>
      </w:tr>
    </w:tbl>
    <w:p w:rsidR="00CF0581" w:rsidRPr="00BF6B21" w:rsidRDefault="00CF0581" w:rsidP="00CF0581">
      <w:pPr>
        <w:pStyle w:val="TableNo"/>
        <w:rPr>
          <w:lang w:val="fr-CH"/>
        </w:rPr>
      </w:pPr>
      <w:r w:rsidRPr="00BF6B21">
        <w:rPr>
          <w:lang w:val="fr-CH"/>
        </w:rPr>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0581" w:rsidRPr="00BF6B21" w:rsidTr="007665C9">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3</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d'automobiles ou de bateaux</w:t>
            </w: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 …,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(5 canaux, espacement de 50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(13 canaux, espacement de 20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630, </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 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(9 canaux, espacement de 20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4</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d'aéronefs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715, ..., 40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(15 canaux, espacement de 20 kHz)</w:t>
            </w:r>
          </w:p>
        </w:tc>
        <w:tc>
          <w:tcPr>
            <w:tcW w:w="2182" w:type="dxa"/>
            <w:vMerge w:val="restart"/>
            <w:vAlign w:val="center"/>
          </w:tcPr>
          <w:p w:rsidR="00CF0581" w:rsidRPr="00BF6B21" w:rsidRDefault="00CF0581" w:rsidP="007665C9">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630, …, 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(19 canaux, espacement de 20 kHz)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5</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jouets, alarmes de sécurité ou télécommande</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CF0581" w:rsidRPr="00BF6B21" w:rsidRDefault="00CF0581" w:rsidP="007665C9">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CF0581" w:rsidRPr="00BF6B21" w:rsidRDefault="00CF0581" w:rsidP="007665C9">
            <w:pPr>
              <w:pStyle w:val="Tabletext"/>
              <w:jc w:val="left"/>
              <w:rPr>
                <w:rFonts w:asciiTheme="majorBidi" w:eastAsia="SimSun"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958-27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282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vAlign w:val="center"/>
          </w:tcPr>
          <w:p w:rsidR="00CF0581" w:rsidRPr="00BF6B21" w:rsidRDefault="00CF0581" w:rsidP="007665C9">
            <w:pPr>
              <w:pStyle w:val="Tabletext"/>
              <w:jc w:val="left"/>
              <w:rPr>
                <w:rFonts w:asciiTheme="majorBidi" w:eastAsia="SimSun"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656-40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704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vAlign w:val="center"/>
          </w:tcPr>
          <w:p w:rsidR="00CF0581" w:rsidRPr="00BF6B21" w:rsidRDefault="00CF0581" w:rsidP="007665C9">
            <w:pPr>
              <w:pStyle w:val="Tabletext"/>
              <w:jc w:val="left"/>
              <w:rPr>
                <w:rFonts w:asciiTheme="majorBidi" w:eastAsia="SimSun" w:hAnsiTheme="majorBidi" w:cstheme="majorBidi"/>
                <w:sz w:val="20"/>
                <w:szCs w:val="24"/>
                <w:lang w:val="fr-CH"/>
              </w:rPr>
            </w:pP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6</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w:t>
            </w: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173,0250, …, 173,2750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occupée maximale (OBW) est de 8,5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173,6250, …, 173,7875 MHz</w:t>
            </w:r>
            <w:r w:rsidRPr="00BF6B21">
              <w:rPr>
                <w:rFonts w:asciiTheme="majorBidi" w:hAnsiTheme="majorBidi" w:cstheme="majorBidi"/>
                <w:noProof/>
                <w:sz w:val="20"/>
                <w:szCs w:val="24"/>
                <w:lang w:val="fr-CH"/>
              </w:rPr>
              <w:br/>
              <w:t xml:space="preserve">(14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219,000 (224,000), …,</w:t>
            </w:r>
            <w:r w:rsidRPr="00BF6B21">
              <w:rPr>
                <w:rFonts w:asciiTheme="majorBidi" w:hAnsiTheme="majorBidi" w:cstheme="majorBidi"/>
                <w:noProof/>
                <w:sz w:val="20"/>
                <w:szCs w:val="24"/>
                <w:lang w:val="fr-CH"/>
              </w:rPr>
              <w:br/>
              <w:t>219,125 (224,125)</w:t>
            </w:r>
            <w:r w:rsidRPr="00BF6B21">
              <w:rPr>
                <w:rFonts w:asciiTheme="majorBidi" w:hAnsiTheme="majorBidi" w:cstheme="majorBidi"/>
                <w:noProof/>
                <w:sz w:val="20"/>
                <w:szCs w:val="24"/>
                <w:lang w:val="fr-CH"/>
              </w:rPr>
              <w:br/>
              <w:t xml:space="preserve">(6 paires de canaux, </w:t>
            </w:r>
            <w:r w:rsidRPr="00BF6B21">
              <w:rPr>
                <w:rFonts w:asciiTheme="majorBidi" w:hAnsiTheme="majorBidi" w:cstheme="majorBidi"/>
                <w:noProof/>
                <w:sz w:val="20"/>
                <w:szCs w:val="24"/>
                <w:lang w:val="fr-CH"/>
              </w:rPr>
              <w:br/>
              <w:t>espacement de 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fréquences 219,000 (224,000) MHz sont destinées à être utilisées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16 kHz.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Les fréquences indiquées entre parenthèses sont destinées à être utilisées pour les communications duplex</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311,0125, …, 311,1250 MHz</w:t>
            </w:r>
            <w:r w:rsidRPr="00BF6B21">
              <w:rPr>
                <w:rFonts w:asciiTheme="majorBidi" w:hAnsiTheme="majorBidi" w:cstheme="majorBidi"/>
                <w:noProof/>
                <w:sz w:val="20"/>
                <w:szCs w:val="24"/>
                <w:lang w:val="fr-CH"/>
              </w:rPr>
              <w:br/>
              <w:t xml:space="preserve">(10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424,7000, …, 424,9500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424,7 MHz est destiné à être utilisé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433,795-434,045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(p.a.r.)</w:t>
            </w:r>
          </w:p>
        </w:tc>
        <w:tc>
          <w:tcPr>
            <w:tcW w:w="2645"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surveillance de la pression des pneus (TPMS), systèmes de verrouillage des portières de voiture et immobilisateurs de voiture uniquement.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250 kHz</w:t>
            </w:r>
          </w:p>
        </w:tc>
      </w:tr>
    </w:tbl>
    <w:p w:rsidR="00CF0581" w:rsidRPr="00BF6B21" w:rsidRDefault="00CF0581" w:rsidP="00CF0581">
      <w:pPr>
        <w:pStyle w:val="TableNo"/>
        <w:rPr>
          <w:lang w:val="fr-CH"/>
        </w:rPr>
      </w:pPr>
      <w:r w:rsidRPr="00BF6B21">
        <w:rPr>
          <w:lang w:val="fr-CH"/>
        </w:rPr>
        <w:t xml:space="preserve">TABLEAU </w:t>
      </w:r>
      <w:r>
        <w:rPr>
          <w:lang w:val="fr-CH"/>
        </w:rPr>
        <w:t>19</w:t>
      </w:r>
      <w:r w:rsidRPr="00BF6B21">
        <w:rPr>
          <w:lang w:val="fr-CH"/>
        </w:rPr>
        <w:t xml:space="preserve">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0581" w:rsidRPr="00BF6B21" w:rsidTr="007665C9">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447,6000, …, 447,8500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566" w:type="dxa"/>
            <w:vAlign w:val="center"/>
          </w:tcPr>
          <w:p w:rsidR="00CF0581" w:rsidRPr="00BF6B21" w:rsidRDefault="00CF0581" w:rsidP="007665C9">
            <w:pPr>
              <w:jc w:val="center"/>
              <w:rPr>
                <w:rFonts w:asciiTheme="majorBidi" w:hAnsiTheme="majorBidi" w:cstheme="majorBidi"/>
                <w:sz w:val="20"/>
                <w:szCs w:val="24"/>
                <w:lang w:val="fr-CH"/>
              </w:rPr>
            </w:pP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447,8625, …, 447,9875 MHz</w:t>
            </w:r>
            <w:r w:rsidRPr="00BF6B21">
              <w:rPr>
                <w:rFonts w:asciiTheme="majorBidi" w:hAnsiTheme="majorBidi" w:cstheme="majorBidi"/>
                <w:noProof/>
                <w:sz w:val="20"/>
                <w:szCs w:val="24"/>
                <w:lang w:val="fr-CH"/>
              </w:rPr>
              <w:br/>
              <w:t xml:space="preserve">(11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7</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Aide aux malvoyants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235,3000, 235,3125,</w:t>
            </w:r>
            <w:r w:rsidRPr="00BF6B21">
              <w:rPr>
                <w:rFonts w:asciiTheme="majorBidi" w:hAnsiTheme="majorBidi" w:cstheme="majorBidi"/>
                <w:noProof/>
                <w:sz w:val="20"/>
                <w:szCs w:val="24"/>
                <w:lang w:val="fr-CH"/>
              </w:rPr>
              <w:br/>
              <w:t>235,3250, 235,3375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fixes </w:t>
            </w:r>
            <w:r w:rsidRPr="00BF6B21">
              <w:rPr>
                <w:rFonts w:asciiTheme="majorBidi" w:hAnsiTheme="majorBidi" w:cstheme="majorBidi"/>
                <w:noProof/>
                <w:sz w:val="20"/>
                <w:szCs w:val="24"/>
                <w:lang w:val="fr-CH"/>
              </w:rPr>
              <w:br/>
              <w:t>L'OBW est de 8,5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358,5000, 358,5125,</w:t>
            </w:r>
            <w:r w:rsidRPr="00BF6B21">
              <w:rPr>
                <w:rFonts w:asciiTheme="majorBidi" w:hAnsiTheme="majorBidi" w:cstheme="majorBidi"/>
                <w:noProof/>
                <w:sz w:val="20"/>
                <w:szCs w:val="24"/>
                <w:lang w:val="fr-CH"/>
              </w:rPr>
              <w:br/>
              <w:t>358,5250, 358,5375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mobiles </w:t>
            </w:r>
            <w:r w:rsidRPr="00BF6B21">
              <w:rPr>
                <w:rFonts w:asciiTheme="majorBidi" w:hAnsiTheme="majorBidi" w:cstheme="majorBidi"/>
                <w:noProof/>
                <w:sz w:val="20"/>
                <w:szCs w:val="24"/>
                <w:lang w:val="fr-CH"/>
              </w:rPr>
              <w:br/>
              <w:t>L'OBW est de 8,5 kHz</w:t>
            </w: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8</w:t>
            </w: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 de sécurité</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447,2625, …, 447,5625 MHz</w:t>
            </w:r>
            <w:r w:rsidRPr="00BF6B21">
              <w:rPr>
                <w:rFonts w:asciiTheme="majorBidi" w:hAnsiTheme="majorBidi" w:cstheme="majorBidi"/>
                <w:noProof/>
                <w:sz w:val="20"/>
                <w:szCs w:val="24"/>
                <w:lang w:val="fr-CH"/>
              </w:rPr>
              <w:br/>
              <w:t xml:space="preserve">(25 canaux, </w:t>
            </w:r>
            <w:r w:rsidRPr="00BF6B21">
              <w:rPr>
                <w:rFonts w:asciiTheme="majorBidi" w:hAnsiTheme="majorBidi" w:cstheme="majorBidi"/>
                <w:noProof/>
                <w:sz w:val="20"/>
                <w:szCs w:val="24"/>
                <w:lang w:val="fr-CH"/>
              </w:rPr>
              <w:br/>
              <w:t>espacement de 12,5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9</w:t>
            </w: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 ou radiomessagerie vocale</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219,150, 219,175,</w:t>
            </w:r>
            <w:r w:rsidRPr="00BF6B21">
              <w:rPr>
                <w:rFonts w:asciiTheme="majorBidi" w:hAnsiTheme="majorBidi" w:cstheme="majorBidi"/>
                <w:noProof/>
                <w:sz w:val="20"/>
                <w:szCs w:val="24"/>
                <w:lang w:val="fr-CH"/>
              </w:rPr>
              <w:br/>
              <w:t>219,200, 219,225 MHz</w:t>
            </w:r>
            <w:r w:rsidRPr="00BF6B21">
              <w:rPr>
                <w:rFonts w:asciiTheme="majorBidi" w:hAnsiTheme="majorBidi" w:cstheme="majorBidi"/>
                <w:noProof/>
                <w:sz w:val="20"/>
                <w:szCs w:val="24"/>
                <w:lang w:val="fr-CH"/>
              </w:rPr>
              <w:br/>
              <w:t>(4 canaux, espacement de 25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kHz</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10</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Microphones hertziens ou transmission audio</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72,610-73,910 MHz</w:t>
            </w:r>
          </w:p>
        </w:tc>
        <w:tc>
          <w:tcPr>
            <w:tcW w:w="2182"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60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74,000-74,800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75,620-75,790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173,020-173,280 MHz</w:t>
            </w:r>
          </w:p>
        </w:tc>
        <w:tc>
          <w:tcPr>
            <w:tcW w:w="2182"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kHz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217,250-220,110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223,000-225,000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740,000-752,000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925,000-932,000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11</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d'accès hertziens, y compris réseaux locaux radioélectriques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5 150-5 250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mW/MHz</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restart"/>
            <w:vAlign w:val="center"/>
          </w:tcPr>
          <w:p w:rsidR="00CF0581" w:rsidRPr="00BF6B21" w:rsidRDefault="00CF0581" w:rsidP="007665C9">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5 250-5 350 MHz,</w:t>
            </w:r>
            <w:r w:rsidRPr="00BF6B21">
              <w:rPr>
                <w:rFonts w:asciiTheme="majorBidi" w:hAnsiTheme="majorBidi" w:cstheme="majorBidi"/>
                <w:noProof/>
                <w:sz w:val="20"/>
                <w:szCs w:val="24"/>
                <w:lang w:val="fr-CH"/>
              </w:rPr>
              <w:br/>
              <w:t>5 470-5 650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mW/MHz</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0,5 MHz ≤ OBW ≤ 20 MHz</w:t>
            </w:r>
            <w:r w:rsidRPr="00BF6B21">
              <w:rPr>
                <w:rFonts w:asciiTheme="majorBidi" w:hAnsiTheme="majorBidi" w:cstheme="majorBidi"/>
                <w:noProof/>
                <w:sz w:val="20"/>
                <w:szCs w:val="24"/>
                <w:lang w:val="fr-CH"/>
              </w:rPr>
              <w:br/>
              <w:t>Le gain nominal de l'antenne est de 7 dBi</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ign w:val="center"/>
          </w:tcPr>
          <w:p w:rsidR="00CF0581" w:rsidRPr="00BF6B21" w:rsidRDefault="00CF0581" w:rsidP="007665C9">
            <w:pPr>
              <w:pStyle w:val="Tabletext"/>
              <w:jc w:val="center"/>
              <w:rPr>
                <w:rFonts w:asciiTheme="majorBidi" w:eastAsia="Gulim" w:hAnsiTheme="majorBidi" w:cstheme="majorBidi"/>
                <w:sz w:val="20"/>
                <w:szCs w:val="24"/>
                <w:lang w:val="fr-CH"/>
              </w:rPr>
            </w:pP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mW/MHz</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20 MHz ≤ OBW ≤ 40 MHz</w:t>
            </w:r>
            <w:r w:rsidRPr="00BF6B21">
              <w:rPr>
                <w:rFonts w:asciiTheme="majorBidi" w:hAnsiTheme="majorBidi" w:cstheme="majorBidi"/>
                <w:noProof/>
                <w:sz w:val="20"/>
                <w:szCs w:val="24"/>
                <w:lang w:val="fr-CH"/>
              </w:rPr>
              <w:br/>
              <w:t>Le gain nominal de l'antenne est de 7 dBi</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17 705-17 715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10 MHz</w:t>
            </w:r>
            <w:r w:rsidRPr="00BF6B21">
              <w:rPr>
                <w:rFonts w:asciiTheme="majorBidi" w:hAnsiTheme="majorBidi" w:cstheme="majorBidi"/>
                <w:noProof/>
                <w:sz w:val="20"/>
                <w:szCs w:val="24"/>
                <w:lang w:val="fr-CH"/>
              </w:rPr>
              <w:br/>
              <w:t>Le gain nominal de l'antenne est de 2,15 dBi</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17 725-17 735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19 265-19 275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19 285-19 295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0581" w:rsidRPr="00BF6B21" w:rsidTr="007665C9">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12</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Communication de données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2 400-2 483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5 725-5 825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w:t>
            </w:r>
            <w:r w:rsidRPr="00BF6B21">
              <w:rPr>
                <w:rFonts w:asciiTheme="majorBidi" w:hAnsiTheme="majorBidi" w:cstheme="majorBidi"/>
                <w:noProof/>
                <w:sz w:val="20"/>
                <w:szCs w:val="24"/>
                <w:vertAlign w:val="superscript"/>
                <w:lang w:val="fr-CH"/>
              </w:rPr>
              <w:t>5)</w:t>
            </w:r>
            <w:r w:rsidRPr="00BF6B21">
              <w:rPr>
                <w:rFonts w:asciiTheme="majorBidi" w:hAnsiTheme="majorBidi" w:cstheme="majorBidi"/>
                <w:noProof/>
                <w:sz w:val="20"/>
                <w:szCs w:val="24"/>
                <w:lang w:val="fr-CH"/>
              </w:rPr>
              <w:br/>
              <w:t>(autre type)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CF0581" w:rsidRPr="00BF6B21" w:rsidRDefault="00CF0581" w:rsidP="007665C9">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3)</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Puissance de crête d'un canal de saut divisée par la totalité de la bande de fréquences de saut (MHz).</w:t>
            </w:r>
          </w:p>
          <w:p w:rsidR="00CF0581" w:rsidRPr="00BF6B21" w:rsidRDefault="00CF0581" w:rsidP="007665C9">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4)</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5 mW/MHz pour une OBW de 26-40 MHz et 0,1 mW/MHz pour une OBW de 40-60 MHz.</w:t>
            </w:r>
          </w:p>
          <w:p w:rsidR="00CF0581" w:rsidRPr="00BF6B21" w:rsidRDefault="00CF0581" w:rsidP="007665C9">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5)</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 pour la bande à 2,4 GHz et de 70 MHz pour la bande à 5,8 GHz.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2 410, 2 430, 2 450 et</w:t>
            </w:r>
          </w:p>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2 470 MHz</w:t>
            </w:r>
            <w:r w:rsidRPr="00BF6B21">
              <w:rPr>
                <w:rFonts w:asciiTheme="majorBidi" w:hAnsiTheme="majorBidi" w:cstheme="majorBidi"/>
                <w:noProof/>
                <w:sz w:val="20"/>
                <w:szCs w:val="24"/>
                <w:vertAlign w:val="superscript"/>
                <w:lang w:val="fr-CH"/>
              </w:rPr>
              <w:t>6)</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 (20 dBi pour les applications point à point).</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16 MHz.</w:t>
            </w:r>
          </w:p>
          <w:p w:rsidR="00CF0581" w:rsidRPr="00BF6B21" w:rsidRDefault="00CF0581" w:rsidP="007665C9">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 xml:space="preserve">6) </w:t>
            </w:r>
            <w:r w:rsidRPr="00BF6B21">
              <w:rPr>
                <w:rFonts w:asciiTheme="majorBidi" w:hAnsiTheme="majorBidi" w:cstheme="majorBidi"/>
                <w:sz w:val="20"/>
                <w:szCs w:val="24"/>
                <w:vertAlign w:val="superscript"/>
                <w:lang w:val="fr-CH"/>
              </w:rPr>
              <w:tab/>
            </w:r>
            <w:r w:rsidRPr="00BF6B21">
              <w:rPr>
                <w:rFonts w:asciiTheme="majorBidi" w:hAnsiTheme="majorBidi" w:cstheme="majorBidi"/>
                <w:noProof/>
                <w:sz w:val="20"/>
                <w:szCs w:val="24"/>
                <w:lang w:val="fr-CH"/>
              </w:rPr>
              <w:t>Uniquement pour la transmission vidéo analogique.</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5 800 et 5 810 MHz</w:t>
            </w:r>
            <w:r w:rsidRPr="00BF6B21">
              <w:rPr>
                <w:rFonts w:asciiTheme="majorBidi" w:hAnsiTheme="majorBidi" w:cstheme="majorBidi"/>
                <w:noProof/>
                <w:sz w:val="20"/>
                <w:szCs w:val="24"/>
                <w:vertAlign w:val="superscript"/>
                <w:lang w:val="fr-CH"/>
              </w:rPr>
              <w:t>7)</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22 dBi pour l'infrastructure routière et de 8 dBi pour les véhicules.</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 MHz.</w:t>
            </w:r>
          </w:p>
          <w:p w:rsidR="00CF0581" w:rsidRPr="00BF6B21" w:rsidRDefault="00CF0581" w:rsidP="007665C9">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7)</w:t>
            </w:r>
            <w:r w:rsidRPr="00BF6B21">
              <w:rPr>
                <w:rFonts w:asciiTheme="majorBidi" w:hAnsiTheme="majorBidi" w:cstheme="majorBidi"/>
                <w:sz w:val="20"/>
                <w:szCs w:val="24"/>
                <w:vertAlign w:val="superscript"/>
                <w:lang w:val="fr-CH"/>
              </w:rPr>
              <w:tab/>
              <w:t xml:space="preserve"> </w:t>
            </w:r>
            <w:r w:rsidRPr="00BF6B21">
              <w:rPr>
                <w:rFonts w:asciiTheme="majorBidi" w:hAnsiTheme="majorBidi" w:cstheme="majorBidi"/>
                <w:noProof/>
                <w:sz w:val="20"/>
                <w:szCs w:val="24"/>
                <w:lang w:val="fr-CH"/>
              </w:rPr>
              <w:t>Uniquement pour les communications spécialisées à courte portée (DSRC).</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13</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d'identification de véhicule</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2 440 (2 427-2 453) MHz</w:t>
            </w:r>
          </w:p>
        </w:tc>
        <w:tc>
          <w:tcPr>
            <w:tcW w:w="2182"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300 mW</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20 dBi</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2 450 (2 434-2 465)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2 455 (2 439-2 470) MHz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14</w:t>
            </w: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radars entre un véhicule et l'infrastructure</w:t>
            </w:r>
            <w:r w:rsidRPr="00BF6B21">
              <w:rPr>
                <w:rFonts w:asciiTheme="majorBidi" w:hAnsiTheme="majorBidi" w:cstheme="majorBidi"/>
                <w:sz w:val="20"/>
                <w:szCs w:val="24"/>
                <w:lang w:val="fr-CH"/>
              </w:rPr>
              <w:t xml:space="preserve"> </w:t>
            </w:r>
          </w:p>
        </w:tc>
        <w:tc>
          <w:tcPr>
            <w:tcW w:w="2473" w:type="dxa"/>
            <w:vAlign w:val="center"/>
          </w:tcPr>
          <w:p w:rsidR="00CF0581" w:rsidRPr="00BF6B21" w:rsidRDefault="00CF0581" w:rsidP="007665C9">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76-77 GHz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Niveau de puissance: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 dBm de p.i.r.e. de crête</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15</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d'identification par radiofréquence (RFID)</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93,5 dB(μV/m) à 10 m</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433,670-434,170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3,6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917-923,5 MHz</w:t>
            </w:r>
            <w:r w:rsidRPr="00BF6B21">
              <w:rPr>
                <w:rFonts w:asciiTheme="majorBidi" w:hAnsiTheme="majorBidi" w:cstheme="majorBidi"/>
                <w:noProof/>
                <w:sz w:val="20"/>
                <w:szCs w:val="24"/>
                <w:lang w:val="fr-CH"/>
              </w:rPr>
              <w:br/>
              <w:t>(32 canaux, espacement de 200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 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 5, 8, 11, 14 et 17</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200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20~32</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2, 5, 8, 11, 14, 17 et 19~32</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N'importe quelle application sur les canaux 1, 3, 4, 6, 7, 9, 10, 12, 13, 15, 16, 18</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Pr>
          <w:rFonts w:asciiTheme="majorBidi" w:hAnsiTheme="majorBidi" w:cstheme="majorBidi"/>
          <w:noProof/>
          <w:szCs w:val="24"/>
          <w:lang w:val="fr-CH"/>
        </w:rPr>
        <w:t>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0581" w:rsidRPr="00BF6B21" w:rsidTr="007665C9">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16</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Téléphones sans cordon (numériques)</w:t>
            </w:r>
          </w:p>
        </w:tc>
        <w:tc>
          <w:tcPr>
            <w:tcW w:w="2473" w:type="dxa"/>
            <w:vAlign w:val="center"/>
          </w:tcPr>
          <w:p w:rsidR="00CF0581" w:rsidRPr="00BF6B21" w:rsidRDefault="00CF0581" w:rsidP="007665C9">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1786,750-1791,950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1,728 MHz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2 400-2 483,5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d'étalement du spectre)</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8)</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(type sans étalement du spectre)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6 dBi.</w:t>
            </w:r>
            <w:r w:rsidRPr="00BF6B21">
              <w:rPr>
                <w:rFonts w:asciiTheme="majorBidi" w:hAnsiTheme="majorBidi" w:cstheme="majorBidi"/>
                <w:sz w:val="20"/>
                <w:szCs w:val="24"/>
                <w:lang w:val="fr-CH"/>
              </w:rPr>
              <w:br/>
            </w:r>
            <w:r w:rsidRPr="00BF6B21">
              <w:rPr>
                <w:rFonts w:asciiTheme="majorBidi" w:hAnsiTheme="majorBidi" w:cstheme="majorBidi"/>
                <w:sz w:val="20"/>
                <w:szCs w:val="24"/>
                <w:vertAlign w:val="superscript"/>
                <w:lang w:val="fr-CH"/>
              </w:rPr>
              <w:t>8)</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L'OBW est de 26 MHz.</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17</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UWB</w:t>
            </w:r>
            <w:r w:rsidRPr="00BF6B21">
              <w:rPr>
                <w:rFonts w:asciiTheme="majorBidi" w:hAnsiTheme="majorBidi" w:cstheme="majorBidi"/>
                <w:sz w:val="20"/>
                <w:szCs w:val="24"/>
                <w:lang w:val="fr-CH"/>
              </w:rPr>
              <w:t xml:space="preserve"> </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−41,3 dBm/MHz (p.i.r.e.)</w:t>
            </w:r>
          </w:p>
        </w:tc>
        <w:tc>
          <w:tcPr>
            <w:tcW w:w="2645" w:type="dxa"/>
            <w:vMerge w:val="restart"/>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minimale à 10 dB est de 450 MHz.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Une fonction de limitation des brouillages (DAA, LDC, etc.) doit être adoptée dans la bande 3,1-4,8 GHz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2645" w:type="dxa"/>
            <w:vMerge/>
          </w:tcPr>
          <w:p w:rsidR="00CF0581" w:rsidRPr="00BF6B21" w:rsidRDefault="00CF0581" w:rsidP="007665C9">
            <w:pPr>
              <w:pStyle w:val="Tabletext"/>
              <w:jc w:val="left"/>
              <w:rPr>
                <w:rFonts w:asciiTheme="majorBidi" w:hAnsiTheme="majorBidi" w:cstheme="majorBidi"/>
                <w:sz w:val="20"/>
                <w:szCs w:val="24"/>
                <w:lang w:val="fr-CH"/>
              </w:rPr>
            </w:pP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18</w:t>
            </w: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SRD non spécifiques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57-64 GHz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l'antenne est de 17 dBi (47 dBi pour les applications point à point)</w:t>
            </w:r>
          </w:p>
        </w:tc>
      </w:tr>
      <w:tr w:rsidR="00CF0581" w:rsidRPr="00BF6B21" w:rsidTr="007665C9">
        <w:trPr>
          <w:cantSplit/>
          <w:jc w:val="center"/>
        </w:trPr>
        <w:tc>
          <w:tcPr>
            <w:tcW w:w="566"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19</w:t>
            </w:r>
          </w:p>
        </w:tc>
        <w:tc>
          <w:tcPr>
            <w:tcW w:w="1773" w:type="dxa"/>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communication utilisant des implants médicaux (MICS)</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402-405 MHz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μW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300 kHz</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20</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détection de radar</w:t>
            </w: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10,5-10,55 GHz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50 MHz</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color w:val="0000FF"/>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24,05-24,25 GHz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200 MHz</w:t>
            </w:r>
          </w:p>
        </w:tc>
      </w:tr>
      <w:tr w:rsidR="00CF0581" w:rsidRPr="00BF6B21" w:rsidTr="007665C9">
        <w:trPr>
          <w:cantSplit/>
          <w:jc w:val="center"/>
        </w:trPr>
        <w:tc>
          <w:tcPr>
            <w:tcW w:w="566" w:type="dxa"/>
            <w:vMerge w:val="restart"/>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21</w:t>
            </w:r>
          </w:p>
        </w:tc>
        <w:tc>
          <w:tcPr>
            <w:tcW w:w="1773" w:type="dxa"/>
            <w:vMerge w:val="restart"/>
            <w:vAlign w:val="center"/>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Emetteurs-récepteurs sur bande banalisée </w:t>
            </w:r>
            <w:r w:rsidRPr="00BF6B21">
              <w:rPr>
                <w:rFonts w:asciiTheme="majorBidi" w:hAnsiTheme="majorBidi" w:cstheme="majorBidi"/>
                <w:noProof/>
                <w:sz w:val="20"/>
                <w:szCs w:val="24"/>
                <w:lang w:val="fr-CH"/>
              </w:rPr>
              <w:br/>
              <w:t>(simplex)</w:t>
            </w:r>
          </w:p>
        </w:tc>
        <w:tc>
          <w:tcPr>
            <w:tcW w:w="2473" w:type="dxa"/>
            <w:vAlign w:val="center"/>
          </w:tcPr>
          <w:p w:rsidR="00CF0581" w:rsidRPr="00BF6B21" w:rsidRDefault="00CF0581" w:rsidP="007665C9">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965, 26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975, 26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295, 27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395 </w:t>
            </w:r>
            <w:r w:rsidRPr="00BF6B21">
              <w:rPr>
                <w:rFonts w:asciiTheme="majorBidi" w:hAnsiTheme="majorBidi" w:cstheme="majorBidi"/>
                <w:noProof/>
                <w:sz w:val="20"/>
                <w:szCs w:val="24"/>
                <w:lang w:val="fr-CH"/>
              </w:rPr>
              <w:br/>
              <w:t>et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405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(40 canaux, espacement de 10 kHz)</w:t>
            </w:r>
          </w:p>
        </w:tc>
        <w:tc>
          <w:tcPr>
            <w:tcW w:w="2182" w:type="dxa"/>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W</w:t>
            </w:r>
            <w:r w:rsidRPr="00BF6B21">
              <w:rPr>
                <w:rFonts w:asciiTheme="majorBidi" w:hAnsiTheme="majorBidi" w:cstheme="majorBidi"/>
                <w:noProof/>
                <w:sz w:val="20"/>
                <w:szCs w:val="24"/>
                <w:lang w:val="fr-CH"/>
              </w:rPr>
              <w:br/>
              <w:t>(L'antenne devrait être de type fouet, et sa longueur est limitée à 1 m pour un équipement portatif, 3 m pour un équipement intégré dans un véhicule (la hauteur totale ne devrait pas dépasser 4,5 m) et 6 m pour un équipement fixe)</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6 kHz pour une émission à double bande latérale et de 3 kHz pour une émission à bande latérale unique.</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communications d'urgence (alarme incendie par exemple).</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informations météorologiques, médicales et de circulation</w:t>
            </w:r>
          </w:p>
        </w:tc>
      </w:tr>
      <w:tr w:rsidR="00CF0581" w:rsidRPr="00BF6B21" w:rsidTr="007665C9">
        <w:trPr>
          <w:cantSplit/>
          <w:jc w:val="center"/>
        </w:trPr>
        <w:tc>
          <w:tcPr>
            <w:tcW w:w="566" w:type="dxa"/>
            <w:vMerge/>
            <w:vAlign w:val="center"/>
          </w:tcPr>
          <w:p w:rsidR="00CF0581" w:rsidRPr="00BF6B21" w:rsidRDefault="00CF0581" w:rsidP="007665C9">
            <w:pPr>
              <w:pStyle w:val="Tabletext"/>
              <w:jc w:val="center"/>
              <w:rPr>
                <w:rFonts w:asciiTheme="majorBidi" w:hAnsiTheme="majorBidi" w:cstheme="majorBidi"/>
                <w:sz w:val="20"/>
                <w:szCs w:val="24"/>
                <w:lang w:val="fr-CH"/>
              </w:rPr>
            </w:pPr>
          </w:p>
        </w:tc>
        <w:tc>
          <w:tcPr>
            <w:tcW w:w="1773" w:type="dxa"/>
            <w:vMerge/>
            <w:vAlign w:val="center"/>
          </w:tcPr>
          <w:p w:rsidR="00CF0581" w:rsidRPr="00BF6B21" w:rsidRDefault="00CF0581" w:rsidP="007665C9">
            <w:pPr>
              <w:pStyle w:val="Tabletext"/>
              <w:jc w:val="left"/>
              <w:rPr>
                <w:rFonts w:asciiTheme="majorBidi" w:hAnsiTheme="majorBidi" w:cstheme="majorBidi"/>
                <w:sz w:val="20"/>
                <w:szCs w:val="24"/>
                <w:lang w:val="fr-CH"/>
              </w:rPr>
            </w:pPr>
          </w:p>
        </w:tc>
        <w:tc>
          <w:tcPr>
            <w:tcW w:w="2473"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7375, …, 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et </w:t>
            </w:r>
            <w:r w:rsidRPr="00BF6B21">
              <w:rPr>
                <w:rFonts w:asciiTheme="majorBidi" w:eastAsia="GulimChe" w:hAnsiTheme="majorBidi" w:cstheme="majorBidi"/>
                <w:noProof/>
                <w:sz w:val="20"/>
                <w:szCs w:val="24"/>
                <w:lang w:val="fr-CH"/>
              </w:rPr>
              <w:br/>
            </w:r>
            <w:r w:rsidRPr="00BF6B21">
              <w:rPr>
                <w:rFonts w:asciiTheme="majorBidi" w:hAnsiTheme="majorBidi" w:cstheme="majorBidi"/>
                <w:noProof/>
                <w:sz w:val="20"/>
                <w:szCs w:val="24"/>
                <w:lang w:val="fr-CH"/>
              </w:rPr>
              <w:t>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1500, …,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 xml:space="preserve">(26 canaux au total,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448,7375 MHz est destiné à être utilisé pour la commande de canal</w:t>
            </w:r>
            <w:r w:rsidRPr="00BF6B21">
              <w:rPr>
                <w:rFonts w:asciiTheme="majorBidi" w:eastAsia="Gulim" w:hAnsiTheme="majorBidi" w:cstheme="majorBidi"/>
                <w:noProof/>
                <w:sz w:val="20"/>
                <w:szCs w:val="24"/>
                <w:lang w:val="fr-CH"/>
              </w:rPr>
              <w:t>.</w:t>
            </w:r>
          </w:p>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L'OBW est de 8,5 kHz</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19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CF0581" w:rsidRPr="00BF6B21" w:rsidTr="007665C9">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CF0581" w:rsidRPr="00BF6B21" w:rsidRDefault="00CF0581" w:rsidP="007665C9">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CF0581" w:rsidRPr="00BF6B21" w:rsidTr="007665C9">
        <w:trPr>
          <w:cantSplit/>
          <w:jc w:val="center"/>
        </w:trPr>
        <w:tc>
          <w:tcPr>
            <w:tcW w:w="566" w:type="dxa"/>
          </w:tcPr>
          <w:p w:rsidR="00CF0581" w:rsidRDefault="00CF0581" w:rsidP="007665C9">
            <w:pPr>
              <w:jc w:val="center"/>
              <w:rPr>
                <w:rFonts w:asciiTheme="majorBidi" w:hAnsiTheme="majorBidi" w:cstheme="majorBidi"/>
                <w:sz w:val="20"/>
                <w:szCs w:val="24"/>
                <w:lang w:val="fr-CH"/>
              </w:rPr>
            </w:pPr>
          </w:p>
          <w:p w:rsidR="00CF0581" w:rsidRPr="00BF6B21" w:rsidRDefault="00CF0581" w:rsidP="007665C9">
            <w:pPr>
              <w:jc w:val="center"/>
              <w:rPr>
                <w:rFonts w:asciiTheme="majorBidi" w:hAnsiTheme="majorBidi" w:cstheme="majorBidi"/>
                <w:sz w:val="20"/>
                <w:szCs w:val="24"/>
                <w:lang w:val="fr-CH"/>
              </w:rPr>
            </w:pPr>
            <w:r>
              <w:rPr>
                <w:rFonts w:asciiTheme="majorBidi" w:hAnsiTheme="majorBidi" w:cstheme="majorBidi"/>
                <w:sz w:val="20"/>
                <w:szCs w:val="24"/>
                <w:lang w:val="fr-CH"/>
              </w:rPr>
              <w:t>21</w:t>
            </w:r>
          </w:p>
        </w:tc>
        <w:tc>
          <w:tcPr>
            <w:tcW w:w="1773" w:type="dxa"/>
            <w:vAlign w:val="center"/>
          </w:tcPr>
          <w:p w:rsidR="00CF0581" w:rsidRPr="00BF6B21" w:rsidRDefault="00CF0581" w:rsidP="007665C9">
            <w:pPr>
              <w:pStyle w:val="Tabletext"/>
              <w:rPr>
                <w:rFonts w:asciiTheme="majorBidi" w:hAnsiTheme="majorBidi" w:cstheme="majorBidi"/>
                <w:sz w:val="20"/>
                <w:szCs w:val="24"/>
                <w:lang w:val="fr-CH"/>
              </w:rPr>
            </w:pPr>
          </w:p>
        </w:tc>
        <w:tc>
          <w:tcPr>
            <w:tcW w:w="2473" w:type="dxa"/>
          </w:tcPr>
          <w:p w:rsidR="00CF0581" w:rsidRPr="00BF6B21" w:rsidRDefault="00CF0581" w:rsidP="007665C9">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1375 (449,1375), …, 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 xml:space="preserve">(11 paires de canaux,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CF0581" w:rsidRPr="00BF6B21" w:rsidRDefault="00CF0581" w:rsidP="007665C9">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canaux 424,1375 (449,1375) MHz sont destinés à être utilisés pour la commande de canal</w:t>
            </w:r>
            <w:r w:rsidRPr="00BF6B21">
              <w:rPr>
                <w:rFonts w:asciiTheme="majorBidi" w:eastAsia="Gulim" w:hAnsiTheme="majorBidi" w:cstheme="majorBidi"/>
                <w:noProof/>
                <w:sz w:val="20"/>
                <w:szCs w:val="24"/>
                <w:lang w:val="fr-CH"/>
              </w:rPr>
              <w: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L'OBW est de 8,5 kHz.</w:t>
            </w:r>
          </w:p>
        </w:tc>
      </w:tr>
      <w:tr w:rsidR="00CF0581" w:rsidRPr="00BF6B21" w:rsidTr="007665C9">
        <w:trPr>
          <w:cantSplit/>
          <w:jc w:val="center"/>
        </w:trPr>
        <w:tc>
          <w:tcPr>
            <w:tcW w:w="9639" w:type="dxa"/>
            <w:gridSpan w:val="5"/>
            <w:tcBorders>
              <w:left w:val="nil"/>
              <w:bottom w:val="nil"/>
              <w:right w:val="nil"/>
            </w:tcBorders>
          </w:tcPr>
          <w:p w:rsidR="00CF0581" w:rsidRPr="00BF6B21" w:rsidRDefault="00CF0581" w:rsidP="007665C9">
            <w:pPr>
              <w:pStyle w:val="Tablelegend"/>
              <w:rPr>
                <w:sz w:val="20"/>
                <w:lang w:val="fr-CH"/>
              </w:rPr>
            </w:pPr>
            <w:r w:rsidRPr="00BF6B21">
              <w:rPr>
                <w:sz w:val="20"/>
                <w:vertAlign w:val="superscript"/>
                <w:lang w:val="fr-CH"/>
              </w:rPr>
              <w:t>(*)</w:t>
            </w:r>
            <w:r w:rsidRPr="00BF6B21">
              <w:rPr>
                <w:rFonts w:eastAsia="Batang"/>
                <w:sz w:val="20"/>
                <w:lang w:val="fr-CH"/>
              </w:rPr>
              <w:tab/>
            </w:r>
            <w:r w:rsidRPr="00BF6B21">
              <w:rPr>
                <w:noProof/>
                <w:sz w:val="20"/>
                <w:lang w:val="fr-CH"/>
              </w:rPr>
              <w:t>Les rayonnements intentionnels sont interdits dans les bandes de fréquences spécifiées dans les numéros 5.82, 5.108, 5.109, 5.110, 5.149, 5.180, 5.199, 5.200, 5.223, 5.226, 5.328, 5.337, 5.340, 5.375, 5.392, 5.441, 5.444A, 5.448B et 5.497 du RR et dans les numéros K16, K47, K63 et K116 du tableau d'attribution des bandes de fréquences en Corée afin d'assurer la protection des services de sécurité et des services passifs.</w:t>
            </w:r>
          </w:p>
        </w:tc>
      </w:tr>
    </w:tbl>
    <w:p w:rsidR="00CF0581" w:rsidRPr="00BF6B21" w:rsidRDefault="00CF0581" w:rsidP="00CF0581">
      <w:pPr>
        <w:pStyle w:val="Tablefin"/>
        <w:rPr>
          <w:lang w:val="fr-CH"/>
        </w:rPr>
      </w:pPr>
      <w:bookmarkStart w:id="897" w:name="_Toc283218390"/>
      <w:bookmarkStart w:id="898" w:name="_Toc287278492"/>
      <w:bookmarkStart w:id="899" w:name="_Toc287279751"/>
    </w:p>
    <w:p w:rsidR="00CF0581" w:rsidRPr="00BF6B21" w:rsidRDefault="00CF0581" w:rsidP="00CF0581">
      <w:pPr>
        <w:pStyle w:val="Heading2"/>
        <w:rPr>
          <w:rFonts w:asciiTheme="majorBidi" w:hAnsiTheme="majorBidi" w:cstheme="majorBidi"/>
          <w:szCs w:val="24"/>
          <w:lang w:val="fr-CH"/>
        </w:rPr>
      </w:pPr>
      <w:bookmarkStart w:id="900" w:name="_Toc288226062"/>
      <w:bookmarkStart w:id="901" w:name="_Toc288481031"/>
      <w:bookmarkStart w:id="902" w:name="_Toc305146569"/>
      <w:bookmarkStart w:id="903" w:name="_Toc389741929"/>
      <w:bookmarkStart w:id="904" w:name="_Toc389744700"/>
      <w:r w:rsidRPr="00BF6B21">
        <w:rPr>
          <w:rFonts w:asciiTheme="majorBidi" w:hAnsiTheme="majorBidi" w:cstheme="majorBidi"/>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bookmarkEnd w:id="897"/>
      <w:bookmarkEnd w:id="898"/>
      <w:bookmarkEnd w:id="899"/>
      <w:bookmarkEnd w:id="900"/>
      <w:bookmarkEnd w:id="901"/>
      <w:bookmarkEnd w:id="902"/>
      <w:bookmarkEnd w:id="903"/>
      <w:bookmarkEnd w:id="904"/>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Cette catégorie comprend par exemple les générateurs de champ électrique ordinaires, les générateurs de signaux, etc.</w:t>
      </w:r>
    </w:p>
    <w:p w:rsidR="00CF0581" w:rsidRPr="00BF6B21" w:rsidRDefault="00CF0581" w:rsidP="00CF0581">
      <w:pPr>
        <w:pStyle w:val="Heading2"/>
        <w:rPr>
          <w:rFonts w:asciiTheme="majorBidi" w:hAnsiTheme="majorBidi" w:cstheme="majorBidi"/>
          <w:szCs w:val="24"/>
          <w:lang w:val="fr-CH"/>
        </w:rPr>
      </w:pPr>
      <w:bookmarkStart w:id="905" w:name="_Toc283218391"/>
      <w:bookmarkStart w:id="906" w:name="_Toc287278493"/>
      <w:bookmarkStart w:id="907" w:name="_Toc287279752"/>
      <w:bookmarkStart w:id="908" w:name="_Toc288226063"/>
      <w:bookmarkStart w:id="909" w:name="_Toc288481032"/>
      <w:bookmarkStart w:id="910" w:name="_Toc305146570"/>
      <w:bookmarkStart w:id="911" w:name="_Toc389741930"/>
      <w:bookmarkStart w:id="912" w:name="_Toc389744701"/>
      <w:r w:rsidRPr="00BF6B21">
        <w:rPr>
          <w:rFonts w:asciiTheme="majorBidi" w:hAnsiTheme="majorBidi" w:cstheme="majorBidi"/>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w:t>
      </w:r>
      <w:bookmarkEnd w:id="905"/>
      <w:bookmarkEnd w:id="906"/>
      <w:bookmarkEnd w:id="907"/>
      <w:bookmarkEnd w:id="908"/>
      <w:bookmarkEnd w:id="909"/>
      <w:bookmarkEnd w:id="910"/>
      <w:bookmarkEnd w:id="911"/>
      <w:bookmarkEnd w:id="912"/>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CF0581" w:rsidRPr="00BF6B21" w:rsidRDefault="00CF0581" w:rsidP="00CF0581">
      <w:pPr>
        <w:pStyle w:val="Heading2"/>
        <w:rPr>
          <w:lang w:val="fr-CH"/>
        </w:rPr>
      </w:pPr>
      <w:bookmarkStart w:id="913" w:name="_Toc283218392"/>
      <w:bookmarkStart w:id="914" w:name="_Toc287278494"/>
      <w:bookmarkStart w:id="915" w:name="_Toc287279753"/>
      <w:bookmarkStart w:id="916" w:name="_Toc288226064"/>
      <w:bookmarkStart w:id="917" w:name="_Toc288481033"/>
      <w:bookmarkStart w:id="918" w:name="_Toc305146571"/>
      <w:bookmarkStart w:id="919" w:name="_Toc389741931"/>
      <w:bookmarkStart w:id="920" w:name="_Toc389744702"/>
      <w:r w:rsidRPr="00BF6B21">
        <w:rPr>
          <w:lang w:val="fr-CH"/>
        </w:rPr>
        <w:t>2.4</w:t>
      </w:r>
      <w:r w:rsidRPr="00BF6B21">
        <w:rPr>
          <w:lang w:val="fr-CH"/>
        </w:rPr>
        <w:tab/>
        <w:t>Equipements de radiocommunication destinés à servir de relais aux services de radiodiffusion et de radiocommunication publics dans des zones d'ombre</w:t>
      </w:r>
      <w:bookmarkEnd w:id="913"/>
      <w:bookmarkEnd w:id="914"/>
      <w:bookmarkEnd w:id="915"/>
      <w:bookmarkEnd w:id="916"/>
      <w:bookmarkEnd w:id="917"/>
      <w:bookmarkEnd w:id="918"/>
      <w:bookmarkEnd w:id="919"/>
      <w:bookmarkEnd w:id="920"/>
    </w:p>
    <w:p w:rsidR="00CF0581" w:rsidRPr="00BF6B21" w:rsidRDefault="00CF0581" w:rsidP="00CF0581">
      <w:pPr>
        <w:pStyle w:val="TableNo"/>
        <w:rPr>
          <w:lang w:val="fr-CH"/>
        </w:rPr>
      </w:pPr>
      <w:r>
        <w:rPr>
          <w:lang w:val="fr-CH"/>
        </w:rPr>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2035"/>
        <w:gridCol w:w="1405"/>
        <w:gridCol w:w="2993"/>
      </w:tblGrid>
      <w:tr w:rsidR="00CF0581" w:rsidRPr="00BF6B21" w:rsidTr="007665C9">
        <w:trPr>
          <w:jc w:val="center"/>
        </w:trPr>
        <w:tc>
          <w:tcPr>
            <w:tcW w:w="328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080"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434"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3061"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CF0581" w:rsidRPr="00BF6B21" w:rsidTr="007665C9">
        <w:trPr>
          <w:jc w:val="center"/>
        </w:trPr>
        <w:tc>
          <w:tcPr>
            <w:tcW w:w="3280" w:type="dxa"/>
          </w:tcPr>
          <w:p w:rsidR="00CF0581" w:rsidRPr="00BF6B21" w:rsidRDefault="00CF0581" w:rsidP="007665C9">
            <w:pPr>
              <w:pStyle w:val="Tabletext"/>
              <w:jc w:val="left"/>
              <w:rPr>
                <w:lang w:val="fr-CH"/>
              </w:rPr>
            </w:pPr>
            <w:r w:rsidRPr="00BF6B21">
              <w:rPr>
                <w:lang w:val="fr-CH"/>
              </w:rPr>
              <w:t>Equipements de radiocommunication destinés à servir de relais aux services de radiodiffusion et de radiocommunication publics dans des zones d'ombre à l'intérieur</w:t>
            </w:r>
          </w:p>
        </w:tc>
        <w:tc>
          <w:tcPr>
            <w:tcW w:w="208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434"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306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CF0581" w:rsidRPr="00BF6B21" w:rsidRDefault="00CF0581" w:rsidP="007665C9">
            <w:pPr>
              <w:pStyle w:val="Tabletext"/>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CF0581" w:rsidRPr="00BF6B21" w:rsidTr="007665C9">
        <w:trPr>
          <w:jc w:val="center"/>
        </w:trPr>
        <w:tc>
          <w:tcPr>
            <w:tcW w:w="328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08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434"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306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CF0581" w:rsidRPr="00BF6B21" w:rsidRDefault="00CF0581" w:rsidP="00CF0581">
      <w:pPr>
        <w:pStyle w:val="Heading2"/>
        <w:rPr>
          <w:lang w:val="fr-CH"/>
        </w:rPr>
      </w:pPr>
      <w:bookmarkStart w:id="921" w:name="_Toc287279754"/>
      <w:bookmarkStart w:id="922" w:name="_Toc288226065"/>
      <w:bookmarkStart w:id="923" w:name="_Toc288481034"/>
      <w:bookmarkStart w:id="924" w:name="_Toc305146572"/>
      <w:bookmarkStart w:id="925" w:name="_Toc389741932"/>
      <w:bookmarkStart w:id="926" w:name="_Toc389744703"/>
      <w:r w:rsidRPr="00BF6B21">
        <w:rPr>
          <w:lang w:val="fr-CH"/>
        </w:rPr>
        <w:t>2.5</w:t>
      </w:r>
      <w:r w:rsidRPr="00BF6B21">
        <w:rPr>
          <w:lang w:val="fr-CH"/>
        </w:rPr>
        <w:tab/>
        <w:t>Instruments de mesure</w:t>
      </w:r>
      <w:bookmarkEnd w:id="921"/>
      <w:bookmarkEnd w:id="922"/>
      <w:bookmarkEnd w:id="923"/>
      <w:bookmarkEnd w:id="924"/>
      <w:bookmarkEnd w:id="925"/>
      <w:bookmarkEnd w:id="926"/>
    </w:p>
    <w:p w:rsidR="00CF0581" w:rsidRPr="00BF6B21" w:rsidRDefault="00CF0581" w:rsidP="00CF0581">
      <w:pPr>
        <w:rPr>
          <w:lang w:val="fr-CH"/>
        </w:rPr>
      </w:pPr>
      <w:r w:rsidRPr="00BF6B21">
        <w:rPr>
          <w:lang w:val="fr-CH"/>
        </w:rPr>
        <w:t>Cette catégorie comprend par exemple les générateurs de champ électrique ordinaires, les générateurs de signaux, etc.</w:t>
      </w:r>
    </w:p>
    <w:p w:rsidR="00CF0581" w:rsidRPr="00BF6B21" w:rsidRDefault="00CF0581" w:rsidP="00CF0581">
      <w:pPr>
        <w:pStyle w:val="Heading2"/>
        <w:rPr>
          <w:lang w:val="fr-CH"/>
        </w:rPr>
      </w:pPr>
      <w:bookmarkStart w:id="927" w:name="_Toc287279755"/>
      <w:bookmarkStart w:id="928" w:name="_Toc288226066"/>
      <w:bookmarkStart w:id="929" w:name="_Toc288481035"/>
      <w:bookmarkStart w:id="930" w:name="_Toc305146573"/>
      <w:bookmarkStart w:id="931" w:name="_Toc389741933"/>
      <w:bookmarkStart w:id="932" w:name="_Toc389744704"/>
      <w:r w:rsidRPr="00BF6B21">
        <w:rPr>
          <w:lang w:val="fr-CH"/>
        </w:rPr>
        <w:t>2.6</w:t>
      </w:r>
      <w:r w:rsidRPr="00BF6B21">
        <w:rPr>
          <w:lang w:val="fr-CH"/>
        </w:rPr>
        <w:tab/>
        <w:t>Récepteurs</w:t>
      </w:r>
      <w:bookmarkEnd w:id="927"/>
      <w:bookmarkEnd w:id="928"/>
      <w:bookmarkEnd w:id="929"/>
      <w:bookmarkEnd w:id="930"/>
      <w:bookmarkEnd w:id="931"/>
      <w:bookmarkEnd w:id="932"/>
    </w:p>
    <w:p w:rsidR="00CF0581" w:rsidRPr="00BF6B21" w:rsidRDefault="00CF0581" w:rsidP="00CF0581">
      <w:pPr>
        <w:rPr>
          <w:lang w:val="fr-CH"/>
        </w:rPr>
      </w:pPr>
      <w:r w:rsidRPr="00BF6B21">
        <w:rPr>
          <w:lang w:val="fr-CH"/>
        </w:rPr>
        <w:t>Les récepteurs utilisés pour la sécurité de la navigation maritime ou aéronautique ou pour les services de radioastronomie/radiocommunication spatiale, qui doivent être notifiés à l'administration coréenne conformément à la loi sur les ondes radioélectriques, sont exclus de cette catégorie.</w:t>
      </w:r>
    </w:p>
    <w:p w:rsidR="00CF0581" w:rsidRPr="00BF6B21" w:rsidRDefault="00CF0581" w:rsidP="00CF0581">
      <w:pPr>
        <w:pStyle w:val="Heading2"/>
        <w:rPr>
          <w:rFonts w:asciiTheme="majorBidi" w:hAnsiTheme="majorBidi" w:cstheme="majorBidi"/>
          <w:szCs w:val="24"/>
          <w:lang w:val="fr-CH"/>
        </w:rPr>
      </w:pPr>
      <w:bookmarkStart w:id="933" w:name="_Toc287279756"/>
      <w:bookmarkStart w:id="934" w:name="_Toc288226067"/>
      <w:bookmarkStart w:id="935" w:name="_Toc288481036"/>
      <w:bookmarkStart w:id="936" w:name="_Toc305146574"/>
      <w:bookmarkStart w:id="937" w:name="_Toc389741934"/>
      <w:bookmarkStart w:id="938" w:name="_Toc389744705"/>
      <w:r w:rsidRPr="00BF6B21">
        <w:rPr>
          <w:rFonts w:asciiTheme="majorBidi" w:hAnsiTheme="majorBidi" w:cstheme="majorBidi"/>
          <w:szCs w:val="24"/>
          <w:lang w:val="fr-CH" w:eastAsia="ko-KR"/>
        </w:rPr>
        <w:t>2.7</w:t>
      </w:r>
      <w:r w:rsidRPr="00BF6B21">
        <w:rPr>
          <w:rFonts w:asciiTheme="majorBidi" w:hAnsiTheme="majorBidi" w:cstheme="majorBidi"/>
          <w:szCs w:val="24"/>
          <w:lang w:val="fr-CH" w:eastAsia="ko-KR"/>
        </w:rPr>
        <w:tab/>
        <w:t>Equipements de radiocommunication destinés à servir de relais aux services de radiodiffusion et de radiocommunication publics dans des zones d'ombre</w:t>
      </w:r>
      <w:bookmarkEnd w:id="933"/>
      <w:bookmarkEnd w:id="934"/>
      <w:bookmarkEnd w:id="935"/>
      <w:bookmarkEnd w:id="936"/>
      <w:bookmarkEnd w:id="937"/>
      <w:bookmarkEnd w:id="938"/>
    </w:p>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CF0581" w:rsidRPr="00BF6B21" w:rsidTr="007665C9">
        <w:trPr>
          <w:jc w:val="center"/>
        </w:trPr>
        <w:tc>
          <w:tcPr>
            <w:tcW w:w="286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351"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829"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2590" w:type="dxa"/>
            <w:vAlign w:val="center"/>
          </w:tcPr>
          <w:p w:rsidR="00CF0581" w:rsidRPr="00BF6B21" w:rsidRDefault="00CF0581" w:rsidP="007665C9">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CF0581" w:rsidRPr="00BF6B21" w:rsidTr="007665C9">
        <w:trPr>
          <w:jc w:val="center"/>
        </w:trPr>
        <w:tc>
          <w:tcPr>
            <w:tcW w:w="2869"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radiocommunication destinés à servir de relais aux services de radiodiffusion et de radiocommunication publics dans des zones d'ombre à l'intérieur</w:t>
            </w:r>
          </w:p>
        </w:tc>
        <w:tc>
          <w:tcPr>
            <w:tcW w:w="2351"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829"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259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l'accord du fournisseur de service de communication.</w:t>
            </w:r>
          </w:p>
          <w:p w:rsidR="00CF0581" w:rsidRPr="00BF6B21" w:rsidRDefault="00CF0581" w:rsidP="007665C9">
            <w:pPr>
              <w:pStyle w:val="Tabletext"/>
              <w:keepNext/>
              <w:keepLines/>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s'appliquent aux équipements de radiocommunication, utilisés pour le service considéré.</w:t>
            </w:r>
          </w:p>
        </w:tc>
      </w:tr>
      <w:tr w:rsidR="00CF0581" w:rsidRPr="00BF6B21" w:rsidTr="007665C9">
        <w:trPr>
          <w:jc w:val="center"/>
        </w:trPr>
        <w:tc>
          <w:tcPr>
            <w:tcW w:w="286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829"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2590"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CF0581" w:rsidRPr="00BF6B21" w:rsidRDefault="00CF0581" w:rsidP="00CF0581">
      <w:pPr>
        <w:pStyle w:val="Tablefin"/>
        <w:rPr>
          <w:noProof/>
          <w:lang w:val="fr-CH"/>
        </w:rPr>
      </w:pPr>
    </w:p>
    <w:p w:rsidR="00CF0581" w:rsidRPr="00BF6B21" w:rsidRDefault="00CF0581" w:rsidP="00CF0581">
      <w:pPr>
        <w:pStyle w:val="AppendixNoTitle"/>
        <w:rPr>
          <w:rFonts w:asciiTheme="majorBidi" w:hAnsiTheme="majorBidi" w:cstheme="majorBidi"/>
          <w:noProof/>
          <w:szCs w:val="24"/>
          <w:lang w:val="fr-CH"/>
        </w:rPr>
      </w:pPr>
      <w:bookmarkStart w:id="939" w:name="_Toc287278495"/>
      <w:bookmarkStart w:id="940" w:name="_Toc287279757"/>
      <w:r w:rsidRPr="00BF6B21">
        <w:rPr>
          <w:rFonts w:asciiTheme="majorBidi" w:hAnsiTheme="majorBidi" w:cstheme="majorBidi"/>
          <w:noProof/>
          <w:szCs w:val="24"/>
          <w:lang w:val="fr-CH"/>
        </w:rPr>
        <w:br w:type="page"/>
      </w:r>
    </w:p>
    <w:p w:rsidR="00CF0581" w:rsidRPr="00BF6B21" w:rsidRDefault="00CF0581" w:rsidP="00CF0581">
      <w:pPr>
        <w:pStyle w:val="AppendixNoTitle"/>
        <w:rPr>
          <w:rFonts w:asciiTheme="majorBidi" w:hAnsiTheme="majorBidi" w:cstheme="majorBidi"/>
          <w:szCs w:val="24"/>
          <w:lang w:val="fr-CH"/>
        </w:rPr>
      </w:pPr>
      <w:bookmarkStart w:id="941" w:name="_Toc288226068"/>
      <w:bookmarkStart w:id="942" w:name="_Toc288481037"/>
      <w:bookmarkStart w:id="943" w:name="_Toc305146575"/>
      <w:bookmarkStart w:id="944" w:name="_Toc389741935"/>
      <w:bookmarkStart w:id="945" w:name="_Toc389744706"/>
      <w:r w:rsidRPr="00BF6B21">
        <w:rPr>
          <w:rFonts w:asciiTheme="majorBidi" w:hAnsiTheme="majorBidi" w:cstheme="majorBidi"/>
          <w:noProof/>
          <w:szCs w:val="24"/>
          <w:lang w:val="fr-CH"/>
        </w:rPr>
        <w:t>Appendice 6</w:t>
      </w:r>
      <w:r w:rsidRPr="00BF6B21">
        <w:rPr>
          <w:rFonts w:asciiTheme="majorBidi" w:hAnsiTheme="majorBidi" w:cstheme="majorBidi"/>
          <w:noProof/>
          <w:szCs w:val="24"/>
          <w:lang w:val="fr-CH"/>
        </w:rPr>
        <w:br/>
        <w:t>à l'Annexe 2</w:t>
      </w:r>
      <w:bookmarkEnd w:id="941"/>
      <w:bookmarkEnd w:id="942"/>
      <w:r w:rsidRPr="00BF6B21">
        <w:rPr>
          <w:rFonts w:asciiTheme="majorBidi" w:hAnsiTheme="majorBidi" w:cstheme="majorBidi"/>
          <w:noProof/>
          <w:szCs w:val="24"/>
          <w:lang w:val="fr-CH"/>
        </w:rPr>
        <w:br/>
      </w:r>
      <w:bookmarkStart w:id="946" w:name="_Toc288226069"/>
      <w:bookmarkStart w:id="947" w:name="_Toc288481038"/>
      <w:r w:rsidRPr="00BF6B21">
        <w:rPr>
          <w:rFonts w:asciiTheme="majorBidi" w:hAnsiTheme="majorBidi" w:cstheme="majorBidi"/>
          <w:b w:val="0"/>
          <w:noProof/>
          <w:sz w:val="24"/>
          <w:szCs w:val="24"/>
          <w:lang w:val="fr-CH"/>
        </w:rPr>
        <w:br/>
        <w:t>(République fédérative du Brésil)</w:t>
      </w:r>
      <w:r w:rsidRPr="00BF6B21">
        <w:rPr>
          <w:rFonts w:asciiTheme="majorBidi" w:hAnsiTheme="majorBidi" w:cstheme="majorBidi"/>
          <w:noProof/>
          <w:sz w:val="24"/>
          <w:szCs w:val="24"/>
          <w:lang w:val="fr-CH"/>
        </w:rPr>
        <w:br/>
      </w:r>
      <w:r w:rsidRPr="00BF6B21">
        <w:rPr>
          <w:rFonts w:asciiTheme="majorBidi" w:hAnsiTheme="majorBidi" w:cstheme="majorBidi"/>
          <w:noProof/>
          <w:sz w:val="24"/>
          <w:szCs w:val="24"/>
          <w:lang w:val="fr-CH"/>
        </w:rPr>
        <w:br/>
      </w:r>
      <w:r w:rsidRPr="00BF6B21">
        <w:rPr>
          <w:rFonts w:asciiTheme="majorBidi" w:hAnsiTheme="majorBidi" w:cstheme="majorBidi"/>
          <w:noProof/>
          <w:szCs w:val="24"/>
          <w:lang w:val="fr-CH"/>
        </w:rPr>
        <w:t>Réglementation sur les équipements de radiocommunication</w:t>
      </w:r>
      <w:r w:rsidRPr="00BF6B21">
        <w:rPr>
          <w:rFonts w:asciiTheme="majorBidi" w:hAnsiTheme="majorBidi" w:cstheme="majorBidi"/>
          <w:noProof/>
          <w:szCs w:val="24"/>
          <w:lang w:val="fr-CH"/>
        </w:rPr>
        <w:br/>
        <w:t>à rayonnement restreint</w:t>
      </w:r>
      <w:r w:rsidRPr="00BF6B21">
        <w:rPr>
          <w:rStyle w:val="FootnoteReference"/>
          <w:rFonts w:asciiTheme="majorBidi" w:hAnsiTheme="majorBidi" w:cstheme="majorBidi"/>
          <w:noProof/>
          <w:szCs w:val="24"/>
          <w:lang w:val="fr-CH"/>
        </w:rPr>
        <w:footnoteReference w:customMarkFollows="1" w:id="4"/>
        <w:t>1</w:t>
      </w:r>
      <w:r w:rsidRPr="00BF6B21">
        <w:rPr>
          <w:rFonts w:asciiTheme="majorBidi" w:hAnsiTheme="majorBidi" w:cstheme="majorBidi"/>
          <w:b w:val="0"/>
          <w:noProof/>
          <w:szCs w:val="24"/>
          <w:lang w:val="fr-CH"/>
        </w:rPr>
        <w:t xml:space="preserve"> </w:t>
      </w:r>
      <w:r w:rsidRPr="00BF6B21">
        <w:rPr>
          <w:rFonts w:asciiTheme="majorBidi" w:hAnsiTheme="majorBidi" w:cstheme="majorBidi"/>
          <w:noProof/>
          <w:szCs w:val="24"/>
          <w:lang w:val="fr-CH"/>
        </w:rPr>
        <w:t>au Brésil</w:t>
      </w:r>
      <w:bookmarkEnd w:id="939"/>
      <w:bookmarkEnd w:id="940"/>
      <w:bookmarkEnd w:id="943"/>
      <w:bookmarkEnd w:id="946"/>
      <w:bookmarkEnd w:id="947"/>
      <w:bookmarkEnd w:id="944"/>
      <w:bookmarkEnd w:id="945"/>
    </w:p>
    <w:p w:rsidR="00CF0581" w:rsidRPr="00BF6B21" w:rsidRDefault="00CF0581" w:rsidP="00CF0581">
      <w:pPr>
        <w:pStyle w:val="Heading1"/>
        <w:rPr>
          <w:rFonts w:asciiTheme="majorBidi" w:hAnsiTheme="majorBidi" w:cstheme="majorBidi"/>
          <w:szCs w:val="24"/>
          <w:lang w:val="fr-CH"/>
        </w:rPr>
      </w:pPr>
      <w:bookmarkStart w:id="948" w:name="_Toc283218393"/>
      <w:bookmarkStart w:id="949" w:name="_Toc287278496"/>
      <w:bookmarkStart w:id="950" w:name="_Toc287279758"/>
      <w:bookmarkStart w:id="951" w:name="_Toc288226070"/>
      <w:bookmarkStart w:id="952" w:name="_Toc288481039"/>
      <w:bookmarkStart w:id="953" w:name="_Toc305146576"/>
      <w:bookmarkStart w:id="954" w:name="_Toc389741936"/>
      <w:bookmarkStart w:id="955" w:name="_Toc389744707"/>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948"/>
      <w:bookmarkEnd w:id="949"/>
      <w:bookmarkEnd w:id="950"/>
      <w:bookmarkEnd w:id="951"/>
      <w:bookmarkEnd w:id="952"/>
      <w:bookmarkEnd w:id="953"/>
      <w:bookmarkEnd w:id="954"/>
      <w:bookmarkEnd w:id="955"/>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w:t>
      </w:r>
      <w:r w:rsidRPr="00BF6B21">
        <w:rPr>
          <w:rStyle w:val="FootnoteReference"/>
          <w:rFonts w:asciiTheme="majorBidi" w:hAnsiTheme="majorBidi" w:cstheme="majorBidi"/>
          <w:noProof/>
          <w:szCs w:val="24"/>
          <w:lang w:val="fr-CH"/>
        </w:rPr>
        <w:footnoteReference w:customMarkFollows="1" w:id="5"/>
        <w:t>2</w:t>
      </w:r>
      <w:r w:rsidRPr="00BF6B21">
        <w:rPr>
          <w:rFonts w:asciiTheme="majorBidi" w:hAnsiTheme="majorBidi" w:cstheme="majorBidi"/>
          <w:noProof/>
          <w:szCs w:val="24"/>
          <w:lang w:val="fr-CH"/>
        </w:rPr>
        <w:t>, approuvée par la Résolution 506, en juillet 2008. Cette réglementation spécifie les caractéristiques des équipements à rayonnement restreint et établit les conditions d'utilisation des fréquences radioélectriques de manière à ce que ces équipements puissent être utilisés sans licence d'exploitation de station et sans autorisation d'utilisation de fréquences radioélectriques, conformément au point I du § 2 de l'Art. 163 de la loi 9472 du 16 juillet 1997.</w:t>
      </w:r>
    </w:p>
    <w:p w:rsidR="00CF0581" w:rsidRPr="00BF6B21" w:rsidRDefault="00CF0581" w:rsidP="00CF0581">
      <w:pPr>
        <w:pStyle w:val="Heading1"/>
        <w:rPr>
          <w:rFonts w:asciiTheme="majorBidi" w:hAnsiTheme="majorBidi" w:cstheme="majorBidi"/>
          <w:szCs w:val="24"/>
          <w:lang w:val="fr-CH"/>
        </w:rPr>
      </w:pPr>
      <w:bookmarkStart w:id="956" w:name="_Toc283218394"/>
      <w:bookmarkStart w:id="957" w:name="_Toc287278497"/>
      <w:bookmarkStart w:id="958" w:name="_Toc287279759"/>
      <w:bookmarkStart w:id="959" w:name="_Toc288226071"/>
      <w:bookmarkStart w:id="960" w:name="_Toc288481040"/>
      <w:bookmarkStart w:id="961" w:name="_Toc305146577"/>
      <w:bookmarkStart w:id="962" w:name="_Toc389741937"/>
      <w:bookmarkStart w:id="963" w:name="_Toc389744708"/>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Définitions</w:t>
      </w:r>
      <w:bookmarkEnd w:id="956"/>
      <w:bookmarkEnd w:id="957"/>
      <w:bookmarkEnd w:id="958"/>
      <w:bookmarkEnd w:id="959"/>
      <w:bookmarkEnd w:id="960"/>
      <w:bookmarkEnd w:id="961"/>
      <w:bookmarkEnd w:id="962"/>
      <w:bookmarkEnd w:id="963"/>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i/>
          <w:szCs w:val="24"/>
          <w:lang w:val="fr-CH"/>
        </w:rPr>
      </w:pPr>
      <w:r w:rsidRPr="00BF6B21">
        <w:rPr>
          <w:rFonts w:asciiTheme="majorBidi" w:hAnsiTheme="majorBidi" w:cstheme="majorBidi"/>
          <w:noProof/>
          <w:szCs w:val="24"/>
          <w:lang w:val="fr-CH"/>
        </w:rPr>
        <w:t>Dans le cadre de la réglementation sur les équipements de radiocommunication à rayonnement restreint, les définitions et concepts suivants s'appliquent: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d'assistance auditive </w:t>
      </w:r>
      <w:r w:rsidRPr="00BF6B21">
        <w:rPr>
          <w:rFonts w:asciiTheme="majorBidi" w:hAnsiTheme="majorBidi" w:cstheme="majorBidi"/>
          <w:noProof/>
          <w:szCs w:val="24"/>
          <w:lang w:val="fr-CH"/>
        </w:rPr>
        <w:t>désigne tout appareil utilisé pour fournir une assistance auditive à une ou plusieurs personnes handicapées.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dispositif est utilisé pour la formation avec une oreillette dans des établissements d'enseignement, pour une assistance auditive dans des lieux de rassemblement publics (église, cinéma, salle de spectacles, etc.) et pour une assistance auditive fournie exclusivement aux personnes handicapées dans d'autres endroits.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de télémesure biomédicale</w:t>
      </w:r>
      <w:r w:rsidRPr="00BF6B21">
        <w:rPr>
          <w:rFonts w:asciiTheme="majorBidi" w:hAnsiTheme="majorBidi" w:cstheme="majorBidi"/>
          <w:noProof/>
          <w:szCs w:val="24"/>
          <w:lang w:val="fr-CH"/>
        </w:rPr>
        <w:t xml:space="preserve"> désigne un équipement utilisé pour transmettre des mesures de phénomènes biomédicaux humains ou animaux à un récepteur dans une zone restreinte.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à fonctionnement périodique </w:t>
      </w:r>
      <w:r w:rsidRPr="00BF6B21">
        <w:rPr>
          <w:rFonts w:asciiTheme="majorBidi" w:hAnsiTheme="majorBidi" w:cstheme="majorBidi"/>
          <w:noProof/>
          <w:szCs w:val="24"/>
          <w:lang w:val="fr-CH"/>
        </w:rPr>
        <w:t>désigne un équipement utilisé de manière discontinue dont la durée des périodes d'émission et des périodes de silence est spécifiée dans la réglementation.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 xml:space="preserve">Un </w:t>
      </w:r>
      <w:r w:rsidRPr="00BF6B21">
        <w:rPr>
          <w:rFonts w:asciiTheme="majorBidi" w:hAnsiTheme="majorBidi" w:cstheme="majorBidi"/>
          <w:i/>
          <w:noProof/>
          <w:szCs w:val="24"/>
          <w:lang w:val="fr-CH"/>
        </w:rPr>
        <w:t>émetteur-capteur de perturbation de champ électromagnétique</w:t>
      </w:r>
      <w:r w:rsidRPr="00BF6B21">
        <w:rPr>
          <w:rFonts w:asciiTheme="majorBidi" w:hAnsiTheme="majorBidi" w:cstheme="majorBidi"/>
          <w:noProof/>
          <w:szCs w:val="24"/>
          <w:lang w:val="fr-CH"/>
        </w:rPr>
        <w:t xml:space="preserve"> désigne tout dispositif qui établit un champ radiofréquence en son voisinage et détecte les modifications de ce champ résultant du déplacement d'êtres vivants ou d'objets dans sa zone de fonctionnement.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blocage de signaux de radiocommunication </w:t>
      </w:r>
      <w:r w:rsidRPr="00BF6B21">
        <w:rPr>
          <w:rFonts w:asciiTheme="majorBidi" w:hAnsiTheme="majorBidi" w:cstheme="majorBidi"/>
          <w:noProof/>
          <w:szCs w:val="24"/>
          <w:lang w:val="fr-CH"/>
        </w:rPr>
        <w:t>désigne un équipement conçu pour éviter l'utilisation de certaines fréquences radioélectriques ou d'une certaine bande de fréquences pour les communications.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localisation de câble</w:t>
      </w:r>
      <w:r w:rsidRPr="00BF6B21">
        <w:rPr>
          <w:rFonts w:asciiTheme="majorBidi" w:hAnsiTheme="majorBidi" w:cstheme="majorBidi"/>
          <w:noProof/>
          <w:szCs w:val="24"/>
          <w:lang w:val="fr-CH"/>
        </w:rPr>
        <w:t xml:space="preserve"> désigne un dispositif utilisé de façon intermittente pour localiser des câbles, lignes ou conduites enterrés et des structures ou des éléments analogues.</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radiocommunication à rayonnement restreint</w:t>
      </w:r>
      <w:r w:rsidRPr="00BF6B21">
        <w:rPr>
          <w:rFonts w:asciiTheme="majorBidi" w:hAnsiTheme="majorBidi" w:cstheme="majorBidi"/>
          <w:noProof/>
          <w:szCs w:val="24"/>
          <w:lang w:val="fr-CH"/>
        </w:rPr>
        <w:t xml:space="preserve"> est le terme générique donné aux équipements, appareils ou dispositifs qui utilisent des fréquences radioélectriques pour diverses applications, dans lesquelles les émissions correspondantes produisent un champ électromagnétique dont l'intensité respecte les limites établies dans la réglementation.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peut ensuite spécifier un niveau maximal de puissance ou de densité de puissance d'émission au lieu d'une intensité de champ.</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radiocommunication à usage général </w:t>
      </w:r>
      <w:r w:rsidRPr="00BF6B21">
        <w:rPr>
          <w:rFonts w:asciiTheme="majorBidi" w:hAnsiTheme="majorBidi" w:cstheme="majorBidi"/>
          <w:noProof/>
          <w:szCs w:val="24"/>
          <w:lang w:val="fr-CH"/>
        </w:rPr>
        <w:t>désigne tout équipement portatif capable de transmettre des communications vocales dans les deux sens.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w:t>
      </w:r>
      <w:r w:rsidRPr="00BF6B21">
        <w:rPr>
          <w:rFonts w:asciiTheme="majorBidi" w:hAnsiTheme="majorBidi" w:cstheme="majorBidi"/>
          <w:i/>
          <w:noProof/>
          <w:szCs w:val="24"/>
          <w:lang w:val="fr-CH"/>
        </w:rPr>
        <w:t xml:space="preserve">étalement de spectre </w:t>
      </w:r>
      <w:r w:rsidRPr="00BF6B21">
        <w:rPr>
          <w:rFonts w:asciiTheme="majorBidi" w:hAnsiTheme="majorBidi" w:cstheme="majorBidi"/>
          <w:noProof/>
          <w:szCs w:val="24"/>
          <w:lang w:val="fr-CH"/>
        </w:rPr>
        <w:t>désigne la technologie selon laquelle l'énergie moyenne du signal émis est étalée sur une largeur de bande beaucoup plus grande que la largeur de bande contenant les informations.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systèmes qui utilisent cette technologie compensent l'utilisation d'une plus grande largeur de bande d'émission par la réduction de la densité spectrale de puissance et par l'amélioration de la réjection des signaux brouilleurs émanant d'autres systèmes fonctionnant dans la même bande de fréquences.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brouillage préjudiciable </w:t>
      </w:r>
      <w:r w:rsidRPr="00BF6B21">
        <w:rPr>
          <w:rFonts w:asciiTheme="majorBidi" w:hAnsiTheme="majorBidi" w:cstheme="majorBidi"/>
          <w:noProof/>
          <w:szCs w:val="24"/>
          <w:lang w:val="fr-CH"/>
        </w:rPr>
        <w:t>désigne toute émission, tout rayonnement ou toute induction qui empêche, dégrade sérieusement ou interrompt de façon répétée les télécommunications.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microphone sans cordon</w:t>
      </w:r>
      <w:r w:rsidRPr="00BF6B21">
        <w:rPr>
          <w:rFonts w:asciiTheme="majorBidi" w:hAnsiTheme="majorBidi" w:cstheme="majorBidi"/>
          <w:noProof/>
          <w:szCs w:val="24"/>
          <w:lang w:val="fr-CH"/>
        </w:rPr>
        <w:t xml:space="preserve"> désigne un système comprenant un microphone intégré à un émetteur et à un récepteur et conçu pour permettre aux utilisateurs de se déplacer librement sans subir les restrictions imposées par les moyens de transmission physiques (câbles).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modulation numérique</w:t>
      </w:r>
      <w:r w:rsidRPr="00BF6B21">
        <w:rPr>
          <w:rFonts w:asciiTheme="majorBidi" w:hAnsiTheme="majorBidi" w:cstheme="majorBidi"/>
          <w:noProof/>
          <w:szCs w:val="24"/>
          <w:lang w:val="fr-CH"/>
        </w:rPr>
        <w:t xml:space="preserve"> désigne le processus selon lequel on fait varier une certaine caractéristique de l'onde porteuse (fréquence et/ou phase et/ou amplitude) en fonction d'un signal numérique (un signal comprenant des impulsions codées ou des états découlant d'informations quantifiées).</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technique des sauts de fréquence </w:t>
      </w:r>
      <w:r w:rsidRPr="00BF6B21">
        <w:rPr>
          <w:rFonts w:asciiTheme="majorBidi" w:hAnsiTheme="majorBidi" w:cstheme="majorBidi"/>
          <w:noProof/>
          <w:szCs w:val="24"/>
          <w:lang w:val="fr-CH"/>
        </w:rPr>
        <w:t>désigne la technique selon laquelle on étale l'énergie en changeant de fréquence centrale d'émission plusieurs fois par seconde, conformément à une séquence pseudoaléatoire de canaux.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séquence est utilisée de façon répétée, de sorte que l'émetteur recycle en permanence la même séquence de canaux.</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séquence directe </w:t>
      </w:r>
      <w:r w:rsidRPr="00BF6B21">
        <w:rPr>
          <w:rFonts w:asciiTheme="majorBidi" w:hAnsiTheme="majorBidi" w:cstheme="majorBidi"/>
          <w:noProof/>
          <w:szCs w:val="24"/>
          <w:lang w:val="fr-CH"/>
        </w:rPr>
        <w:t>désigne la technique selon laquelle la porteuse est modulée par la combinaison des informations du signal, qui sont généralement numériques, avec une séquence binaire à haut débit.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code binaire – une séquence de bits pseudoaléatoires de longueur fixe qui est recyclée en permanence par le système – est au coeur de la fonction de modulation et est directement à l'origine du large étalement du signal émis.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Une</w:t>
      </w:r>
      <w:r w:rsidRPr="00BF6B21">
        <w:rPr>
          <w:rFonts w:asciiTheme="majorBidi" w:hAnsiTheme="majorBidi" w:cstheme="majorBidi"/>
          <w:i/>
          <w:noProof/>
          <w:szCs w:val="24"/>
          <w:lang w:val="fr-CH"/>
        </w:rPr>
        <w:t xml:space="preserve"> séquence pseudoaléatoire </w:t>
      </w:r>
      <w:r w:rsidRPr="00BF6B21">
        <w:rPr>
          <w:rFonts w:asciiTheme="majorBidi" w:hAnsiTheme="majorBidi" w:cstheme="majorBidi"/>
          <w:noProof/>
          <w:szCs w:val="24"/>
          <w:lang w:val="fr-CH"/>
        </w:rPr>
        <w:t>désigne un flux de données binaire qui est défini en même temps par les propriétés d'une séquence aléatoire et par celles d'une séquence non aléatoire.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w:t>
      </w:r>
      <w:r w:rsidRPr="00BF6B21">
        <w:rPr>
          <w:rFonts w:asciiTheme="majorBidi" w:hAnsiTheme="majorBidi" w:cstheme="majorBidi"/>
          <w:i/>
          <w:noProof/>
          <w:szCs w:val="24"/>
          <w:lang w:val="fr-CH"/>
        </w:rPr>
        <w:t xml:space="preserve"> systèmes d'accès hertzien</w:t>
      </w:r>
      <w:r w:rsidRPr="00BF6B21">
        <w:rPr>
          <w:rFonts w:asciiTheme="majorBidi" w:hAnsiTheme="majorBidi" w:cstheme="majorBidi"/>
          <w:noProof/>
          <w:szCs w:val="24"/>
          <w:lang w:val="fr-CH"/>
        </w:rPr>
        <w:t>, y compris les réseaux locaux radioélectriques, désignent les équipements, appareils ou dispositifs employés dans diverses applications dans des réseaux sans fil locaux qui nécessitent de hauts débits de transmission, c'est-à-dire au moins 6 Mbit/s, dans les bandes de fréquences et aux niveaux de puissance indiqués dans la réglementation.</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de protection de périmètre</w:t>
      </w:r>
      <w:r w:rsidRPr="00BF6B21">
        <w:rPr>
          <w:rFonts w:asciiTheme="majorBidi" w:hAnsiTheme="majorBidi" w:cstheme="majorBidi"/>
          <w:noProof/>
          <w:szCs w:val="24"/>
          <w:lang w:val="fr-CH"/>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PABX sans fil </w:t>
      </w:r>
      <w:r w:rsidRPr="00BF6B21">
        <w:rPr>
          <w:rFonts w:asciiTheme="majorBidi" w:hAnsiTheme="majorBidi" w:cstheme="majorBidi"/>
          <w:noProof/>
          <w:szCs w:val="24"/>
          <w:lang w:val="fr-CH"/>
        </w:rPr>
        <w:t xml:space="preserve">désigne un système comprenant une station de base raccordée à un autocommutateur privé (PABX, </w:t>
      </w:r>
      <w:r w:rsidRPr="00BF6B21">
        <w:rPr>
          <w:rFonts w:asciiTheme="majorBidi" w:hAnsiTheme="majorBidi" w:cstheme="majorBidi"/>
          <w:i/>
          <w:noProof/>
          <w:szCs w:val="24"/>
          <w:lang w:val="fr-CH"/>
        </w:rPr>
        <w:t>private automatic branch exchange</w:t>
      </w:r>
      <w:r w:rsidRPr="00BF6B21">
        <w:rPr>
          <w:rFonts w:asciiTheme="majorBidi" w:hAnsiTheme="majorBidi" w:cstheme="majorBidi"/>
          <w:noProof/>
          <w:szCs w:val="24"/>
          <w:lang w:val="fr-CH"/>
        </w:rPr>
        <w:t>) et des terminaux mobiles qui communiquent directement avec cette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de chaque terminal mobile sont reçues par la station de base et transférées au PABX.</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i/>
          <w:noProof/>
          <w:szCs w:val="24"/>
          <w:lang w:val="fr-CH"/>
        </w:rPr>
        <w:t xml:space="preserve">Un système sonore en intérieur </w:t>
      </w:r>
      <w:r w:rsidRPr="00BF6B21">
        <w:rPr>
          <w:rFonts w:asciiTheme="majorBidi" w:hAnsiTheme="majorBidi" w:cstheme="majorBidi"/>
          <w:noProof/>
          <w:szCs w:val="24"/>
          <w:lang w:val="fr-CH"/>
        </w:rPr>
        <w:t>désigne un système composé d'un émetteur et de récepteurs intégrés avec des haut-parleurs et conçu pour remplacer les moyens physiques d'interconnexion de la source sonore avec les haut-parleurs.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téléphonique sans cordon</w:t>
      </w:r>
      <w:r w:rsidRPr="00BF6B21">
        <w:rPr>
          <w:rFonts w:asciiTheme="majorBidi" w:hAnsiTheme="majorBidi" w:cstheme="majorBidi"/>
          <w:noProof/>
          <w:szCs w:val="24"/>
          <w:lang w:val="fr-CH"/>
        </w:rPr>
        <w:t xml:space="preserve"> désigne un système comprenant deux émetteurs-récepteurs, l'un étant une station de base raccordée au réseau téléphonique public avec commutation (RTPC) et l'autre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et transférées au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RTPC sont transmises par la station de base au poste mobile.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télécommande </w:t>
      </w:r>
      <w:r w:rsidRPr="00BF6B21">
        <w:rPr>
          <w:rFonts w:asciiTheme="majorBidi" w:hAnsiTheme="majorBidi" w:cstheme="majorBidi"/>
          <w:noProof/>
          <w:szCs w:val="24"/>
          <w:lang w:val="fr-CH"/>
        </w:rPr>
        <w:t>désigne l'utilisation de télécommunications pour la transmission de signaux radioélectriques permettant de lancer, modifier ou mettre fin à distance à des fonctions d'un équipement.</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télémesure </w:t>
      </w:r>
      <w:r w:rsidRPr="00BF6B21">
        <w:rPr>
          <w:rFonts w:asciiTheme="majorBidi" w:hAnsiTheme="majorBidi" w:cstheme="majorBidi"/>
          <w:noProof/>
          <w:szCs w:val="24"/>
          <w:lang w:val="fr-CH"/>
        </w:rPr>
        <w:t>désigne l'utilisation de télécommunications pour l'indication ou l'enregistrement automatique de mesures à distance par rapport à l'instrument de mesure.</w:t>
      </w:r>
    </w:p>
    <w:p w:rsidR="00CF0581" w:rsidRPr="00BF6B21" w:rsidRDefault="00CF0581" w:rsidP="00CF0581">
      <w:pPr>
        <w:pStyle w:val="Heading1"/>
        <w:rPr>
          <w:rFonts w:asciiTheme="majorBidi" w:hAnsiTheme="majorBidi" w:cstheme="majorBidi"/>
          <w:szCs w:val="24"/>
          <w:lang w:val="fr-CH"/>
        </w:rPr>
      </w:pPr>
      <w:bookmarkStart w:id="964" w:name="_Toc283218395"/>
      <w:bookmarkStart w:id="965" w:name="_Toc287278498"/>
      <w:bookmarkStart w:id="966" w:name="_Toc287279760"/>
      <w:bookmarkStart w:id="967" w:name="_Toc288226072"/>
      <w:bookmarkStart w:id="968" w:name="_Toc288481041"/>
      <w:bookmarkStart w:id="969" w:name="_Toc305146578"/>
      <w:bookmarkStart w:id="970" w:name="_Toc389741938"/>
      <w:bookmarkStart w:id="971" w:name="_Toc389744709"/>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Conditions générales</w:t>
      </w:r>
      <w:bookmarkEnd w:id="964"/>
      <w:bookmarkEnd w:id="965"/>
      <w:bookmarkEnd w:id="966"/>
      <w:bookmarkEnd w:id="967"/>
      <w:bookmarkEnd w:id="968"/>
      <w:bookmarkEnd w:id="969"/>
      <w:bookmarkEnd w:id="970"/>
      <w:bookmarkEnd w:id="97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aux équipements à rayonnement restreint définis dans la Résolution 506 d'Anatel sont dispensées de licence en ce qui concerne leur déploiement et leur exploitation.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Lorsque l'exploitation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d'Anatel, en date du 25 novembre 1998.</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à des équipements à rayonnement restreint sont exploitées dans le cadre d'un service secondaire, ce qui signifie que ces stations doivent accepter les brouillages préjudiciables causés par n'importe quelle autre station de radiocommunication et qu'elles ne doivent pas causer de brouillage aux systèmes exploités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équipement à rayonnement restreint cause des brouillages préjudiciables à n'importe quel autre système exploité dans le cadre d'un service primaire, il faut cesser immédiatement de le faire fonctionner, jusqu'à ce que le problème de brouillage soit résolu.</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Pour les équipements à rayonnement restreint fonctionnant conformément aux dispositions énoncées dans la Résolution 506, une certification délivrée ou approuvée par Anatel est nécessaire, conformément aux directives en vigueur.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doit inclure le statut de rayonnement restreint conféré à l'équipement considéré ainsi que le champ maximal admissible jusqu'à une certaine distance et le type d'antenne autorisé pendant l'utilisation de l'équipement.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l'absence de spécification du champ, la certification doit spécifier un niveau maximal de puissance ou de densité de puissance d'émission.</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équipements à rayonnement restreint doivent comporter une étiquette permanente et placée bien en évidence sur laquelle figure la déclaration suivante: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 équipement est exploité dans le cadre d'un service secondaire et, par conséquent, doit accepter les brouillages préjudiciables, y compris ceux provenant de stations du même type, et ne peut pas causer de brouillages préjudiciables aux systèmes fonctionnant dans le cadre d'un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petite taille de l'équipement ou sa structure ne permettent pas d'apposer facilement cette déclaration, celle-ci doit figurer bien en évidence dans le manuel d'instruction fourni à l'utilisateur par le fabricant.</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tous les équipements à rayonnement restreint doivent être conçus de manière à ne pouvoir utiliser que leur propre 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l'utilisation d'une antenne (avec fixation permanente) incorporée à l'équipement doit être considérée comme suffisante.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interdit d'utiliser des connecteurs électriques ou des prises d'antenne standards.</w:t>
      </w:r>
    </w:p>
    <w:p w:rsidR="00CF0581" w:rsidRPr="00BF6B21" w:rsidRDefault="00CF0581" w:rsidP="00CF0581">
      <w:pPr>
        <w:pStyle w:val="Heading1"/>
        <w:rPr>
          <w:rFonts w:asciiTheme="majorBidi" w:hAnsiTheme="majorBidi" w:cstheme="majorBidi"/>
          <w:szCs w:val="24"/>
          <w:lang w:val="fr-CH"/>
        </w:rPr>
      </w:pPr>
      <w:bookmarkStart w:id="972" w:name="_Toc283218396"/>
      <w:bookmarkStart w:id="973" w:name="_Toc287278499"/>
      <w:bookmarkStart w:id="974" w:name="_Toc287279761"/>
      <w:bookmarkStart w:id="975" w:name="_Toc288226073"/>
      <w:bookmarkStart w:id="976" w:name="_Toc288481042"/>
      <w:bookmarkStart w:id="977" w:name="_Toc305146579"/>
      <w:bookmarkStart w:id="978" w:name="_Toc389741939"/>
      <w:bookmarkStart w:id="979" w:name="_Toc389744710"/>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avec restrictions</w:t>
      </w:r>
      <w:bookmarkEnd w:id="972"/>
      <w:bookmarkEnd w:id="973"/>
      <w:bookmarkEnd w:id="974"/>
      <w:bookmarkEnd w:id="975"/>
      <w:bookmarkEnd w:id="976"/>
      <w:bookmarkEnd w:id="977"/>
      <w:bookmarkEnd w:id="978"/>
      <w:bookmarkEnd w:id="97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L'utilisation d'équipements à rayonnement restreint est interdite dans les bandes de fréquences énumérées dans le Tableau 2</w:t>
      </w:r>
      <w:r>
        <w:rPr>
          <w:rFonts w:asciiTheme="majorBidi" w:hAnsiTheme="majorBidi" w:cstheme="majorBidi"/>
          <w:noProof/>
          <w:szCs w:val="24"/>
          <w:lang w:val="fr-CH"/>
        </w:rPr>
        <w:t>2</w:t>
      </w:r>
      <w:r w:rsidRPr="00BF6B21">
        <w:rPr>
          <w:rFonts w:asciiTheme="majorBidi" w:hAnsiTheme="majorBidi" w:cstheme="majorBidi"/>
          <w:noProof/>
          <w:szCs w:val="24"/>
          <w:lang w:val="fr-CH"/>
        </w:rPr>
        <w:t>. Dans ces bandes, seuls les rayonnements non essentiels provenant d'équipements à rayonnement restreint fonctionnant dans une autre bande sont autorisés.</w:t>
      </w: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22</w:t>
      </w:r>
    </w:p>
    <w:p w:rsidR="00CF0581" w:rsidRPr="00BF6B21" w:rsidRDefault="00CF0581" w:rsidP="00CF0581">
      <w:pPr>
        <w:pStyle w:val="Tabletitle"/>
        <w:rPr>
          <w:rFonts w:asciiTheme="majorBidi" w:hAnsiTheme="majorBidi" w:cstheme="majorBidi"/>
          <w:szCs w:val="24"/>
          <w:vertAlign w:val="superscript"/>
          <w:lang w:val="fr-CH"/>
        </w:rPr>
      </w:pPr>
      <w:r w:rsidRPr="00BF6B21">
        <w:rPr>
          <w:rFonts w:asciiTheme="majorBidi" w:hAnsiTheme="majorBidi" w:cstheme="majorBidi"/>
          <w:noProof/>
          <w:szCs w:val="24"/>
          <w:lang w:val="fr-CH"/>
        </w:rPr>
        <w:t>Bandes de fréquences avec restrictions</w:t>
      </w:r>
      <w:r w:rsidRPr="00BF6B21">
        <w:rPr>
          <w:rFonts w:asciiTheme="majorBidi" w:hAnsiTheme="majorBidi" w:cstheme="majorBidi"/>
          <w:noProof/>
          <w:szCs w:val="24"/>
          <w:vertAlign w:val="superscript"/>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F0581" w:rsidRPr="00BF6B21" w:rsidTr="007665C9">
        <w:trPr>
          <w:jc w:val="center"/>
        </w:trPr>
        <w:tc>
          <w:tcPr>
            <w:tcW w:w="241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CF0581" w:rsidRPr="00BF6B21" w:rsidTr="007665C9">
        <w:trPr>
          <w:jc w:val="center"/>
        </w:trPr>
        <w:tc>
          <w:tcPr>
            <w:tcW w:w="2410" w:type="dxa"/>
            <w:tcBorders>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0,090-0,110</w:t>
            </w:r>
          </w:p>
        </w:tc>
        <w:tc>
          <w:tcPr>
            <w:tcW w:w="2410" w:type="dxa"/>
            <w:tcBorders>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13,36-13,41</w:t>
            </w:r>
          </w:p>
        </w:tc>
        <w:tc>
          <w:tcPr>
            <w:tcW w:w="2410" w:type="dxa"/>
            <w:tcBorders>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399,9-410</w:t>
            </w:r>
          </w:p>
        </w:tc>
        <w:tc>
          <w:tcPr>
            <w:tcW w:w="2410" w:type="dxa"/>
            <w:tcBorders>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5,35-5,46</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0,495-0,505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16,42-16,423</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608-614</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6,65-6,6752</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2,1735-2,1905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16,69475-16,69525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952-1215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8,025-8,5</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4,125-4,128</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16,80425-16,80475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1 300-1 427</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9,0-9,2</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4,17725-4,17775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21,87-21,924</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1 435-1 646,5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9,3-9,5</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4,20725-4,20775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23,2-23,35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1 660-1 710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10,6-11,7</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6,215-6,218</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25,5-25,67</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1 718,8-1 722,2</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12,2-12,7</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6,26775-6,26825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37,5-38,25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2 200-2 300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13,25-13,4</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6,31175-6,31225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73-74,6</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2 483,5-2 500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14,47-14,5</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8,291-8,294</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74,8-75,2</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2 655-2 900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15,35-16,2</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8,362-8,366</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108-138</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3 260-3 267</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20,2-21,26</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8,37625-8,38675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149,9-150,05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3 332-3 339</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22,01-23,12</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8,41425-8,41475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156,52475-156,52525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3 345,8-3 352,5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23,6-24,0</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12,29-12,293</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156,7-156,9</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4 200-4 400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31,2-31,8</w:t>
            </w:r>
          </w:p>
        </w:tc>
      </w:tr>
      <w:tr w:rsidR="00CF0581" w:rsidRPr="00BF6B21" w:rsidTr="007665C9">
        <w:trPr>
          <w:jc w:val="center"/>
        </w:trPr>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12,51975-12,52025</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242,95-243</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4 800-5 150</w:t>
            </w:r>
          </w:p>
        </w:tc>
        <w:tc>
          <w:tcPr>
            <w:tcW w:w="2410" w:type="dxa"/>
            <w:tcBorders>
              <w:top w:val="nil"/>
              <w:bottom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36,43-36,5</w:t>
            </w:r>
          </w:p>
        </w:tc>
      </w:tr>
      <w:tr w:rsidR="00CF0581" w:rsidRPr="00BF6B21" w:rsidTr="007665C9">
        <w:trPr>
          <w:jc w:val="center"/>
        </w:trPr>
        <w:tc>
          <w:tcPr>
            <w:tcW w:w="2410"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12,57675-12,57725</w:t>
            </w:r>
          </w:p>
        </w:tc>
        <w:tc>
          <w:tcPr>
            <w:tcW w:w="2410"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322-335,4</w:t>
            </w:r>
          </w:p>
        </w:tc>
        <w:tc>
          <w:tcPr>
            <w:tcW w:w="2410"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p>
        </w:tc>
        <w:tc>
          <w:tcPr>
            <w:tcW w:w="2410"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38,6</w:t>
            </w:r>
          </w:p>
        </w:tc>
      </w:tr>
      <w:tr w:rsidR="00CF0581" w:rsidRPr="00BF6B21" w:rsidTr="007665C9">
        <w:trPr>
          <w:jc w:val="center"/>
        </w:trPr>
        <w:tc>
          <w:tcPr>
            <w:tcW w:w="2410" w:type="dxa"/>
            <w:gridSpan w:val="4"/>
            <w:tcBorders>
              <w:left w:val="nil"/>
              <w:bottom w:val="nil"/>
              <w:right w:val="nil"/>
            </w:tcBorders>
            <w:vAlign w:val="center"/>
          </w:tcPr>
          <w:p w:rsidR="00CF0581" w:rsidRPr="00BF6B21" w:rsidRDefault="00CF0581" w:rsidP="007665C9">
            <w:pPr>
              <w:pStyle w:val="Tablelegend"/>
              <w:rPr>
                <w:rFonts w:asciiTheme="majorBidi" w:hAnsiTheme="majorBidi" w:cstheme="majorBidi"/>
                <w:szCs w:val="24"/>
                <w:lang w:val="fr-CH"/>
              </w:rPr>
            </w:pPr>
            <w:r w:rsidRPr="00BF6B21">
              <w:rPr>
                <w:rFonts w:asciiTheme="majorBidi" w:hAnsiTheme="majorBidi" w:cstheme="majorBidi"/>
                <w:sz w:val="24"/>
                <w:szCs w:val="24"/>
                <w:vertAlign w:val="superscript"/>
                <w:lang w:val="fr-CH"/>
              </w:rPr>
              <w:t>*</w:t>
            </w:r>
            <w:r w:rsidRPr="00BF6B21">
              <w:rPr>
                <w:rFonts w:asciiTheme="majorBidi" w:hAnsiTheme="majorBidi" w:cstheme="majorBidi"/>
                <w:szCs w:val="24"/>
                <w:lang w:val="fr-CH"/>
              </w:rPr>
              <w:tab/>
            </w:r>
            <w:r w:rsidRPr="00BF6B21">
              <w:rPr>
                <w:lang w:val="fr-CH"/>
              </w:rPr>
              <w:t>A titre exceptionnel, les systèmes de communication utilisant des implants médicaux (MICS) sont autorisés à fonctionner dans la bande 402-405 MHz, pour autant qu'ils respectent les dispositions énoncées dans la Résolution 506 d'Anatel.</w:t>
            </w:r>
          </w:p>
        </w:tc>
      </w:tr>
    </w:tbl>
    <w:p w:rsidR="00CF0581" w:rsidRPr="00BF6B21" w:rsidRDefault="00CF0581" w:rsidP="00CF0581">
      <w:pPr>
        <w:pStyle w:val="Tablefin"/>
        <w:rPr>
          <w:lang w:val="fr-CH"/>
        </w:rPr>
      </w:pPr>
    </w:p>
    <w:p w:rsidR="00CF0581" w:rsidRPr="00BF6B21" w:rsidRDefault="00CF0581" w:rsidP="00CF0581">
      <w:pPr>
        <w:pStyle w:val="Heading1"/>
        <w:rPr>
          <w:rFonts w:asciiTheme="majorBidi" w:hAnsiTheme="majorBidi" w:cstheme="majorBidi"/>
          <w:szCs w:val="24"/>
          <w:lang w:val="fr-CH"/>
        </w:rPr>
      </w:pPr>
      <w:bookmarkStart w:id="980" w:name="_Toc283218397"/>
      <w:bookmarkStart w:id="981" w:name="_Toc287278500"/>
      <w:bookmarkStart w:id="982" w:name="_Toc287279762"/>
      <w:bookmarkStart w:id="983" w:name="_Toc288226074"/>
      <w:bookmarkStart w:id="984" w:name="_Toc288481043"/>
      <w:bookmarkStart w:id="985" w:name="_Toc305146580"/>
      <w:bookmarkStart w:id="986" w:name="_Toc389741940"/>
      <w:bookmarkStart w:id="987" w:name="_Toc389744711"/>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générales des émissions</w:t>
      </w:r>
      <w:bookmarkEnd w:id="980"/>
      <w:bookmarkEnd w:id="981"/>
      <w:bookmarkEnd w:id="982"/>
      <w:bookmarkEnd w:id="983"/>
      <w:bookmarkEnd w:id="984"/>
      <w:bookmarkEnd w:id="985"/>
      <w:bookmarkEnd w:id="986"/>
      <w:bookmarkEnd w:id="987"/>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d'Anatel, les émissions des équipements à rayonnement restreint ne doivent pas dépasser les niveaux de c</w:t>
      </w:r>
      <w:r>
        <w:rPr>
          <w:rFonts w:asciiTheme="majorBidi" w:hAnsiTheme="majorBidi" w:cstheme="majorBidi"/>
          <w:noProof/>
          <w:szCs w:val="24"/>
          <w:lang w:val="fr-CH"/>
        </w:rPr>
        <w:t>hamp indiqués dans le Tableau 23</w:t>
      </w:r>
      <w:r w:rsidRPr="00BF6B21">
        <w:rPr>
          <w:rFonts w:asciiTheme="majorBidi" w:hAnsiTheme="majorBidi" w:cstheme="majorBidi"/>
          <w:noProof/>
          <w:szCs w:val="24"/>
          <w:lang w:val="fr-CH"/>
        </w:rPr>
        <w:t>.</w:t>
      </w:r>
    </w:p>
    <w:p w:rsidR="00CF0581" w:rsidRPr="00BF6B21" w:rsidRDefault="00CF0581" w:rsidP="00CF0581">
      <w:pPr>
        <w:pStyle w:val="TableNo"/>
        <w:keepLines/>
        <w:rPr>
          <w:rFonts w:asciiTheme="majorBidi" w:hAnsiTheme="majorBidi" w:cstheme="majorBidi"/>
          <w:szCs w:val="24"/>
          <w:lang w:val="fr-CH"/>
        </w:rPr>
      </w:pPr>
      <w:r>
        <w:rPr>
          <w:rFonts w:asciiTheme="majorBidi" w:hAnsiTheme="majorBidi" w:cstheme="majorBidi"/>
          <w:noProof/>
          <w:szCs w:val="24"/>
          <w:lang w:val="fr-CH"/>
        </w:rPr>
        <w:t>TABLEAU 23</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CF0581" w:rsidRPr="00BF6B21" w:rsidTr="007665C9">
        <w:trPr>
          <w:cantSplit/>
          <w:jc w:val="center"/>
        </w:trPr>
        <w:tc>
          <w:tcPr>
            <w:tcW w:w="2835"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35"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cantSplit/>
          <w:jc w:val="center"/>
        </w:trPr>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CF0581" w:rsidRPr="00BF6B21" w:rsidTr="007665C9">
        <w:trPr>
          <w:cantSplit/>
          <w:jc w:val="center"/>
        </w:trPr>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CF0581" w:rsidRPr="00BF6B21" w:rsidRDefault="00CF0581" w:rsidP="00CF0581">
      <w:pPr>
        <w:pStyle w:val="Tablefin"/>
        <w:rPr>
          <w:lang w:val="fr-CH"/>
        </w:rPr>
      </w:pPr>
    </w:p>
    <w:p w:rsidR="00CF0581" w:rsidRPr="00BF6B21" w:rsidRDefault="00CF0581" w:rsidP="00CF0581">
      <w:pPr>
        <w:rPr>
          <w:lang w:val="fr-CH"/>
        </w:rPr>
      </w:pPr>
      <w:r w:rsidRPr="00BF6B21">
        <w:rPr>
          <w:noProof/>
          <w:lang w:val="fr-CH"/>
        </w:rPr>
        <w:t>Dans les bandes 54-72 MHz, 76-88 MHz, 174-216 MHz et 470-806 MHz, l'exploitation d'équipements à rayonnement restreint ne doit être autorisée que dans les conditions particulières énoncées dans la Résolution 506 d'Anatel.</w:t>
      </w:r>
    </w:p>
    <w:p w:rsidR="00CF0581" w:rsidRPr="00BF6B21" w:rsidRDefault="00CF0581" w:rsidP="00CF0581">
      <w:pPr>
        <w:rPr>
          <w:lang w:val="fr-CH"/>
        </w:rPr>
      </w:pPr>
      <w:r w:rsidRPr="00BF6B21">
        <w:rPr>
          <w:noProof/>
          <w:lang w:val="fr-CH"/>
        </w:rPr>
        <w:t>Pour les équipements à rayonnement restreint fonctionnant dans les bandes 26,96-27,28 MHz et 49,82-49,90 MHz, le champ ne doit pas dépasser:</w:t>
      </w:r>
      <w:r w:rsidRPr="00BF6B21">
        <w:rPr>
          <w:lang w:val="fr-CH"/>
        </w:rPr>
        <w:t xml:space="preserve"> </w:t>
      </w:r>
    </w:p>
    <w:p w:rsidR="00CF0581" w:rsidRPr="00BF6B21" w:rsidRDefault="00CF0581" w:rsidP="00CF0581">
      <w:pPr>
        <w:pStyle w:val="enumlev1"/>
        <w:rPr>
          <w:lang w:val="fr-CH"/>
        </w:rPr>
      </w:pPr>
      <w:r w:rsidRPr="00BF6B21">
        <w:rPr>
          <w:lang w:val="fr-CH"/>
        </w:rPr>
        <w:t>–</w:t>
      </w:r>
      <w:r w:rsidRPr="00BF6B21">
        <w:rPr>
          <w:lang w:val="fr-CH"/>
        </w:rPr>
        <w:tab/>
        <w:t>10 000 (</w:t>
      </w:r>
      <w:r w:rsidRPr="00BF6B21">
        <w:rPr>
          <w:lang w:val="fr-CH"/>
        </w:rPr>
        <w:sym w:font="Symbol" w:char="F06D"/>
      </w:r>
      <w:r w:rsidRPr="00BF6B21">
        <w:rPr>
          <w:noProof/>
          <w:lang w:val="fr-CH"/>
        </w:rPr>
        <w:t>V/m)/m à une distance de 3 m de l'émetteur pour les émissions sur la fréquence porteuse;</w:t>
      </w:r>
    </w:p>
    <w:p w:rsidR="00CF0581" w:rsidRPr="00BF6B21" w:rsidRDefault="00CF0581" w:rsidP="00CF0581">
      <w:pPr>
        <w:pStyle w:val="enumlev1"/>
        <w:rPr>
          <w:lang w:val="fr-CH"/>
        </w:rPr>
      </w:pPr>
      <w:r w:rsidRPr="00BF6B21">
        <w:rPr>
          <w:lang w:val="fr-CH"/>
        </w:rPr>
        <w:t>–</w:t>
      </w:r>
      <w:r w:rsidRPr="00BF6B21">
        <w:rPr>
          <w:lang w:val="fr-CH"/>
        </w:rPr>
        <w:tab/>
        <w:t>500 (</w:t>
      </w:r>
      <w:r w:rsidRPr="00BF6B21">
        <w:rPr>
          <w:lang w:val="fr-CH"/>
        </w:rPr>
        <w:sym w:font="Symbol" w:char="F06D"/>
      </w:r>
      <w:r w:rsidRPr="00BF6B21">
        <w:rPr>
          <w:noProof/>
          <w:lang w:val="fr-CH"/>
        </w:rPr>
        <w:t>V/m)/m à une distance de 3 m de l'émetteur pour les émissions en dehors de la bande de fréquences (y compris les fréquences harmoniques), sur n'importe quelle fréquence éloignée de plus de 10 kHz de la porteuse.</w:t>
      </w:r>
    </w:p>
    <w:p w:rsidR="00CF0581" w:rsidRPr="00BF6B21" w:rsidRDefault="00CF0581" w:rsidP="00CF0581">
      <w:pPr>
        <w:rPr>
          <w:lang w:val="fr-CH"/>
        </w:rPr>
      </w:pPr>
      <w:r w:rsidRPr="00BF6B21">
        <w:rPr>
          <w:noProof/>
          <w:lang w:val="fr-CH"/>
        </w:rPr>
        <w:t>Pour les équipements à rayonnement restreint fonctionnant dans la bande 40,66-40,70 MHz, le champ ne doit pas dépasser 1 000 (</w:t>
      </w:r>
      <w:r w:rsidRPr="00BF6B21">
        <w:rPr>
          <w:noProof/>
          <w:lang w:val="fr-CH"/>
        </w:rPr>
        <w:sym w:font="Symbol" w:char="F06D"/>
      </w:r>
      <w:r w:rsidRPr="00BF6B21">
        <w:rPr>
          <w:noProof/>
          <w:lang w:val="fr-CH"/>
        </w:rPr>
        <w:t>V/m)/m à une distance de 3 m de l'émetteur.</w:t>
      </w:r>
    </w:p>
    <w:p w:rsidR="00CF0581" w:rsidRPr="00BF6B21" w:rsidRDefault="00CF0581" w:rsidP="00CF0581">
      <w:pPr>
        <w:rPr>
          <w:lang w:val="fr-CH"/>
        </w:rPr>
      </w:pPr>
      <w:r w:rsidRPr="00BF6B21">
        <w:rPr>
          <w:noProof/>
          <w:lang w:val="fr-CH"/>
        </w:rPr>
        <w:t>Le champ moyen mesuré à une distance de 3 m des équipements à rayonnement restreint fonctionnant dans les bandes 902-907,5 MHz, 915-928 MHz, 2 400-2 483,5 MHz, 5 725</w:t>
      </w:r>
      <w:r w:rsidRPr="00BF6B21">
        <w:rPr>
          <w:noProof/>
          <w:lang w:val="fr-CH"/>
        </w:rPr>
        <w:noBreakHyphen/>
        <w:t>5 875 MHz et 24,00-24,25 GHz ne doit pas dépasser les niveaux indiqués dans le Tableau 36. Le champ de crête de n'importe quelle émission ne doit pas dépasser le niveau moyen de 20 dB.</w:t>
      </w:r>
      <w:r w:rsidRPr="00BF6B21">
        <w:rPr>
          <w:lang w:val="fr-CH"/>
        </w:rPr>
        <w:t xml:space="preserve"> </w:t>
      </w:r>
      <w:r w:rsidRPr="00BF6B21">
        <w:rPr>
          <w:noProof/>
          <w:lang w:val="fr-CH"/>
        </w:rPr>
        <w:t>Toutes les émissions en dehors de la bande de fréquences spécifiée, à l'exception des harmoniques, doivent être ramenées à un niveau inférieur d'au moins 50 dB au niveau correspondant à la fréquence fondamentale ou respecter les limites générales des émissions indiquées dans le Tableau 2</w:t>
      </w:r>
      <w:r>
        <w:rPr>
          <w:noProof/>
          <w:lang w:val="fr-CH"/>
        </w:rPr>
        <w:t>3</w:t>
      </w:r>
      <w:r w:rsidRPr="00BF6B21">
        <w:rPr>
          <w:noProof/>
          <w:lang w:val="fr-CH"/>
        </w:rPr>
        <w:t>, si celles-ci sont inférieures.</w:t>
      </w:r>
    </w:p>
    <w:p w:rsidR="00CF0581" w:rsidRPr="00BF6B21" w:rsidRDefault="00CF0581" w:rsidP="00CF0581">
      <w:pPr>
        <w:rPr>
          <w:lang w:val="fr-CH"/>
        </w:rPr>
      </w:pPr>
      <w:r w:rsidRPr="00BF6B21">
        <w:rPr>
          <w:noProof/>
          <w:lang w:val="fr-CH"/>
        </w:rPr>
        <w:t>L'utilisation de la bande 433-435 MHz par des équipements à rayonnement restreint en intérieur est possible avec une puissance rayonnée limitée à 10 mW (p.i.r.e.).</w:t>
      </w:r>
    </w:p>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2</w:t>
      </w:r>
      <w:r>
        <w:rPr>
          <w:rFonts w:asciiTheme="majorBidi" w:hAnsiTheme="majorBidi" w:cstheme="majorBidi"/>
          <w:noProof/>
          <w:szCs w:val="24"/>
          <w:lang w:val="fr-CH"/>
        </w:rPr>
        <w:t>4</w:t>
      </w:r>
    </w:p>
    <w:p w:rsidR="00CF0581" w:rsidRPr="00BF6B21" w:rsidRDefault="00CF0581" w:rsidP="00CF0581">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Limites du champ pour les équipements fonctionnant dans les bandes 902-907,5 MHz, </w:t>
      </w:r>
      <w:r w:rsidRPr="00BF6B21">
        <w:rPr>
          <w:rFonts w:asciiTheme="majorBidi" w:hAnsiTheme="majorBidi" w:cstheme="majorBidi"/>
          <w:noProof/>
          <w:szCs w:val="24"/>
          <w:lang w:val="fr-CH"/>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F0581" w:rsidRPr="00BF6B21" w:rsidTr="007665C9">
        <w:trPr>
          <w:cantSplit/>
          <w:jc w:val="center"/>
        </w:trPr>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 fondamentale</w:t>
            </w:r>
            <w:r w:rsidRPr="00BF6B21">
              <w:rPr>
                <w:rFonts w:asciiTheme="majorBidi" w:hAnsiTheme="majorBidi" w:cstheme="majorBidi"/>
                <w:szCs w:val="24"/>
                <w:lang w:val="fr-CH"/>
              </w:rPr>
              <w:t xml:space="preserve"> </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à la fréquence fondamentale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correspondant aux harmoniques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cantSplit/>
          <w:jc w:val="center"/>
        </w:trPr>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cantSplit/>
          <w:jc w:val="center"/>
        </w:trPr>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cantSplit/>
          <w:jc w:val="center"/>
        </w:trPr>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CF0581" w:rsidRPr="00BF6B21" w:rsidTr="007665C9">
        <w:trPr>
          <w:cantSplit/>
          <w:jc w:val="center"/>
        </w:trPr>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250</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2 500</w:t>
            </w:r>
          </w:p>
        </w:tc>
      </w:tr>
    </w:tbl>
    <w:p w:rsidR="00CF0581" w:rsidRPr="00BF6B21" w:rsidRDefault="00CF0581" w:rsidP="00CF0581">
      <w:pPr>
        <w:pStyle w:val="Tablefin"/>
        <w:rPr>
          <w:lang w:val="fr-CH"/>
        </w:rPr>
      </w:pPr>
      <w:bookmarkStart w:id="988" w:name="_Toc283218398"/>
      <w:bookmarkStart w:id="989" w:name="_Toc287278501"/>
      <w:bookmarkStart w:id="990" w:name="_Toc287279763"/>
    </w:p>
    <w:p w:rsidR="00CF0581" w:rsidRPr="00BF6B21" w:rsidRDefault="00CF0581" w:rsidP="00CF0581">
      <w:pPr>
        <w:pStyle w:val="Heading1"/>
        <w:rPr>
          <w:rFonts w:asciiTheme="majorBidi" w:hAnsiTheme="majorBidi" w:cstheme="majorBidi"/>
          <w:szCs w:val="24"/>
          <w:lang w:val="fr-CH"/>
        </w:rPr>
      </w:pPr>
      <w:bookmarkStart w:id="991" w:name="_Toc288226075"/>
      <w:bookmarkStart w:id="992" w:name="_Toc288481044"/>
      <w:bookmarkStart w:id="993" w:name="_Toc305146581"/>
      <w:bookmarkStart w:id="994" w:name="_Toc389741941"/>
      <w:bookmarkStart w:id="995" w:name="_Toc389744712"/>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Exceptions ou exclusions par rapport aux limites générales</w:t>
      </w:r>
      <w:bookmarkEnd w:id="988"/>
      <w:bookmarkEnd w:id="989"/>
      <w:bookmarkEnd w:id="990"/>
      <w:bookmarkEnd w:id="991"/>
      <w:bookmarkEnd w:id="992"/>
      <w:bookmarkEnd w:id="993"/>
      <w:bookmarkEnd w:id="994"/>
      <w:bookmarkEnd w:id="995"/>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 Tableau 2</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contient d'autres exceptions ou exclusions par rapport aux limites générales au Brésil.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 plus, dans certaines conditions, les systèmes de télécommande peuvent utiliser certaines fréquences spécifiques dans les bandes des 26 MHz, 27 MHz, 50 MHz, 71 MHz et 75 MHz.</w:t>
      </w: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25</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Exceptions ou exclusions par rapport aux limites générales</w:t>
      </w:r>
    </w:p>
    <w:tbl>
      <w:tblPr>
        <w:tblW w:w="9639" w:type="dxa"/>
        <w:jc w:val="center"/>
        <w:tblLayout w:type="fixed"/>
        <w:tblLook w:val="0000" w:firstRow="0" w:lastRow="0" w:firstColumn="0" w:lastColumn="0" w:noHBand="0" w:noVBand="0"/>
      </w:tblPr>
      <w:tblGrid>
        <w:gridCol w:w="2382"/>
        <w:gridCol w:w="2778"/>
        <w:gridCol w:w="2778"/>
        <w:gridCol w:w="1701"/>
      </w:tblGrid>
      <w:tr w:rsidR="00CF0581" w:rsidRPr="00BF6B21" w:rsidTr="007665C9">
        <w:trPr>
          <w:tblHeader/>
          <w:jc w:val="center"/>
        </w:trPr>
        <w:tc>
          <w:tcPr>
            <w:tcW w:w="2381"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r w:rsidRPr="00BF6B21">
              <w:rPr>
                <w:rFonts w:asciiTheme="majorBidi" w:hAnsiTheme="majorBidi" w:cstheme="majorBidi"/>
                <w:szCs w:val="24"/>
                <w:lang w:val="fr-CH"/>
              </w:rPr>
              <w:t xml:space="preserve"> </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Exclusivement des 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bl>
    <w:p w:rsidR="00CF0581" w:rsidRPr="00BF6B21" w:rsidRDefault="00CF0581" w:rsidP="00CF0581">
      <w:pPr>
        <w:pStyle w:val="TableNo"/>
        <w:rPr>
          <w:lang w:val="fr-CH"/>
        </w:rPr>
      </w:pPr>
      <w:r>
        <w:rPr>
          <w:lang w:val="fr-CH"/>
        </w:rPr>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tcBorders>
              <w:top w:val="single" w:sz="6" w:space="0" w:color="auto"/>
              <w:left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4"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150,05</w:t>
            </w:r>
            <w:r w:rsidRPr="00BF6B21">
              <w:rPr>
                <w:rFonts w:asciiTheme="majorBidi" w:hAnsiTheme="majorBidi" w:cstheme="majorBidi"/>
                <w:noProof/>
                <w:szCs w:val="24"/>
                <w:lang w:val="fr-CH"/>
              </w:rPr>
              <w:noBreakHyphen/>
              <w:t>156,52475 MHz</w:t>
            </w:r>
          </w:p>
        </w:tc>
        <w:tc>
          <w:tcPr>
            <w:tcW w:w="2778" w:type="dxa"/>
            <w:tcBorders>
              <w:top w:val="single" w:sz="6" w:space="0" w:color="auto"/>
              <w:left w:val="single" w:sz="4"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4"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w:t>
            </w:r>
            <w:r w:rsidRPr="00BF6B21">
              <w:rPr>
                <w:rFonts w:asciiTheme="majorBidi" w:hAnsiTheme="majorBidi" w:cstheme="majorBidi"/>
                <w:noProof/>
                <w:szCs w:val="24"/>
                <w:lang w:val="fr-CH"/>
              </w:rPr>
              <w:noBreakHyphen/>
              <w:t>156,7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CF0581" w:rsidRPr="00BF6B21" w:rsidRDefault="00CF0581" w:rsidP="00CF0581">
      <w:pPr>
        <w:pStyle w:val="TableNo"/>
        <w:rPr>
          <w:lang w:val="fr-CH"/>
        </w:rPr>
      </w:pPr>
      <w:r w:rsidRPr="00BF6B21">
        <w:rPr>
          <w:lang w:val="fr-CH"/>
        </w:rPr>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216-225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225-240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240-242,95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243-270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communication utilisant des implants médicaux (MICS)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 µW (p.i.r.e.) dans une largeur de bande de 300 kHz</w:t>
            </w:r>
            <w:r w:rsidRPr="00BF6B21">
              <w:rPr>
                <w:rFonts w:asciiTheme="majorBidi" w:hAnsiTheme="majorBidi" w:cstheme="majorBidi"/>
                <w:szCs w:val="24"/>
                <w:lang w:val="fr-CH"/>
              </w:rPr>
              <w:t xml:space="preserve"> </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410-462,53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CF0581" w:rsidRPr="00BF6B21" w:rsidRDefault="00CF0581" w:rsidP="00CF0581">
      <w:pPr>
        <w:pStyle w:val="TableNo"/>
        <w:rPr>
          <w:lang w:val="fr-CH"/>
        </w:rPr>
      </w:pPr>
      <w:r w:rsidRPr="00BF6B21">
        <w:rPr>
          <w:lang w:val="fr-CH"/>
        </w:rPr>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tcBorders>
              <w:top w:val="single" w:sz="6" w:space="0" w:color="auto"/>
              <w:left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433-435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462,53-462,74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462,74-467,53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467-53-467,74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(8 500/3)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bl>
    <w:p w:rsidR="00CF0581" w:rsidRPr="00BF6B21" w:rsidRDefault="00CF0581" w:rsidP="00CF0581">
      <w:pPr>
        <w:pStyle w:val="TableNo"/>
        <w:rPr>
          <w:lang w:val="fr-CH"/>
        </w:rPr>
      </w:pPr>
      <w:r>
        <w:rPr>
          <w:lang w:val="fr-CH"/>
        </w:rPr>
        <w:t>TABLEAU 25</w:t>
      </w:r>
      <w:r w:rsidRPr="00BF6B21">
        <w:rPr>
          <w:lang w:val="fr-CH"/>
        </w:rPr>
        <w:t xml:space="preserve">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tcBorders>
              <w:top w:val="single" w:sz="6" w:space="0" w:color="auto"/>
              <w:left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806-864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868-890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subtance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d'une substance</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940-944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Borders>
              <w:top w:val="single" w:sz="6" w:space="0" w:color="auto"/>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944-948 MHz</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Borders>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bl>
    <w:p w:rsidR="00CF0581" w:rsidRPr="00BF6B21" w:rsidRDefault="00CF0581" w:rsidP="00CF0581">
      <w:pPr>
        <w:pStyle w:val="TableNo"/>
        <w:rPr>
          <w:lang w:val="fr-CH"/>
        </w:rPr>
      </w:pPr>
      <w:r w:rsidRPr="00BF6B21">
        <w:rPr>
          <w:lang w:val="fr-CH"/>
        </w:rPr>
        <w:t>TABLEAU 2</w:t>
      </w:r>
      <w:r>
        <w:rPr>
          <w:lang w:val="fr-CH"/>
        </w:rPr>
        <w:t>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948-960 MHz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szCs w:val="24"/>
                <w:lang w:val="fr-CH"/>
              </w:rPr>
            </w:pP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1,91-1,93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Système PABX sans fil</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250 mW</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2,3-2,31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2,39-2,4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2,4-2,4835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Emetteurs à étalement de spectre ou OFDM</w:t>
            </w:r>
            <w:r w:rsidRPr="00BF6B21">
              <w:rPr>
                <w:rFonts w:asciiTheme="majorBidi" w:hAnsiTheme="majorBidi" w:cstheme="majorBidi"/>
                <w:color w:val="000000"/>
                <w:szCs w:val="24"/>
                <w:lang w:val="fr-CH"/>
              </w:rPr>
              <w:t xml:space="preserve"> </w:t>
            </w:r>
          </w:p>
        </w:tc>
        <w:tc>
          <w:tcPr>
            <w:tcW w:w="2778" w:type="dxa"/>
          </w:tcPr>
          <w:p w:rsidR="00CF0581" w:rsidRPr="00BF6B21" w:rsidRDefault="00CF0581" w:rsidP="007665C9">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1 W (p.i.r.e.)</w:t>
            </w:r>
            <w:r w:rsidRPr="00BF6B21">
              <w:rPr>
                <w:rFonts w:asciiTheme="majorBidi" w:hAnsiTheme="majorBidi" w:cstheme="majorBidi"/>
                <w:noProof/>
                <w:color w:val="000000"/>
                <w:szCs w:val="24"/>
                <w:vertAlign w:val="superscript"/>
                <w:lang w:val="fr-CH"/>
              </w:rPr>
              <w:t>(1)</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2,5-2,655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2,9-3,26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3,267-3,332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CF0581" w:rsidRPr="00BF6B21" w:rsidRDefault="00CF0581" w:rsidP="00CF0581">
      <w:pPr>
        <w:pStyle w:val="TableNo"/>
        <w:rPr>
          <w:lang w:val="fr-CH"/>
        </w:rPr>
      </w:pPr>
      <w:r>
        <w:rPr>
          <w:lang w:val="fr-CH"/>
        </w:rPr>
        <w:t>TABLEAU 25</w:t>
      </w:r>
      <w:r w:rsidRPr="00BF6B21">
        <w:rPr>
          <w:lang w:val="fr-CH"/>
        </w:rPr>
        <w:t xml:space="preserve">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1" w:type="dxa"/>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3,339-3,3458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3,358-3,6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4,4-4,5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5,15-5,25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5,25-5,35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5,46-5,47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5,47-5,725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 W (p.i.r.e.)</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5,875-7,25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7,75-8,025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8,5-9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9,2-9,3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9,5-10,5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val="restart"/>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10,5-10,55 GHz</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1" w:type="dxa"/>
            <w:vMerge/>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CF0581" w:rsidRPr="00BF6B21" w:rsidRDefault="00CF0581" w:rsidP="00CF0581">
      <w:pPr>
        <w:pStyle w:val="TableNo"/>
        <w:rPr>
          <w:lang w:val="fr-CH"/>
        </w:rPr>
      </w:pPr>
      <w:r>
        <w:rPr>
          <w:lang w:val="fr-CH"/>
        </w:rPr>
        <w:t>TABLEAU 25</w:t>
      </w:r>
      <w:r w:rsidRPr="00BF6B21">
        <w:rPr>
          <w:lang w:val="fr-CH"/>
        </w:rPr>
        <w:t xml:space="preserve"> (</w:t>
      </w:r>
      <w:r w:rsidRPr="00BF6B21">
        <w:rPr>
          <w:i/>
          <w:lang w:val="fr-CH"/>
        </w:rPr>
        <w:t>fin</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CF0581" w:rsidRPr="00BF6B21" w:rsidTr="007665C9">
        <w:trPr>
          <w:jc w:val="center"/>
        </w:trPr>
        <w:tc>
          <w:tcPr>
            <w:tcW w:w="2382" w:type="dxa"/>
            <w:tcBorders>
              <w:top w:val="single" w:sz="6" w:space="0" w:color="auto"/>
              <w:left w:val="single" w:sz="6" w:space="0" w:color="auto"/>
              <w:bottom w:val="single" w:sz="4" w:space="0" w:color="auto"/>
              <w:right w:val="single" w:sz="4" w:space="0" w:color="auto"/>
            </w:tcBorders>
            <w:vAlign w:val="center"/>
          </w:tcPr>
          <w:p w:rsidR="00CF0581" w:rsidRPr="00BF6B21" w:rsidRDefault="00CF0581" w:rsidP="007665C9">
            <w:pPr>
              <w:pStyle w:val="Tablehead"/>
              <w:rPr>
                <w:noProof/>
                <w:lang w:val="fr-CH"/>
              </w:rPr>
            </w:pPr>
            <w:r w:rsidRPr="00BF6B21">
              <w:rPr>
                <w:noProof/>
                <w:lang w:val="fr-CH"/>
              </w:rPr>
              <w:t>Bande de fréquences</w:t>
            </w:r>
          </w:p>
        </w:tc>
        <w:tc>
          <w:tcPr>
            <w:tcW w:w="2778"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noProof/>
                <w:lang w:val="fr-CH"/>
              </w:rPr>
            </w:pPr>
            <w:r w:rsidRPr="00BF6B21">
              <w:rPr>
                <w:noProof/>
                <w:lang w:val="fr-CH"/>
              </w:rPr>
              <w:t>Type d'utilisation</w:t>
            </w:r>
          </w:p>
        </w:tc>
        <w:tc>
          <w:tcPr>
            <w:tcW w:w="2778" w:type="dxa"/>
            <w:tcBorders>
              <w:top w:val="single" w:sz="6"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noProof/>
                <w:lang w:val="fr-CH"/>
              </w:rPr>
            </w:pPr>
            <w:r w:rsidRPr="00BF6B21">
              <w:rPr>
                <w:noProof/>
                <w:lang w:val="fr-CH"/>
              </w:rPr>
              <w:t>Limite des émissions</w:t>
            </w:r>
          </w:p>
        </w:tc>
        <w:tc>
          <w:tcPr>
            <w:tcW w:w="1701" w:type="dxa"/>
            <w:tcBorders>
              <w:top w:val="single" w:sz="6" w:space="0" w:color="auto"/>
              <w:left w:val="single" w:sz="4" w:space="0" w:color="auto"/>
              <w:bottom w:val="single" w:sz="4" w:space="0" w:color="auto"/>
              <w:right w:val="single" w:sz="6" w:space="0" w:color="auto"/>
            </w:tcBorders>
            <w:vAlign w:val="center"/>
          </w:tcPr>
          <w:p w:rsidR="00CF0581" w:rsidRPr="00BF6B21" w:rsidRDefault="00CF0581" w:rsidP="007665C9">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10,55-10,6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12,7-13,25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13,4-14,47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14,5-15,35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16,2-17,7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19,156-19,635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N'importe quel système radio P-MP</w:t>
            </w:r>
            <w:r w:rsidRPr="00BF6B21">
              <w:rPr>
                <w:rFonts w:asciiTheme="majorBidi" w:hAnsiTheme="majorBidi" w:cstheme="majorBidi"/>
                <w:color w:val="000000"/>
                <w:szCs w:val="24"/>
                <w:lang w:val="fr-CH"/>
              </w:rPr>
              <w:t xml:space="preserve"> </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21,4-22,01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23,12-23,6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24,25-31,2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31,8-36,43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36,5-38,6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vMerge/>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CF0581" w:rsidRPr="00BF6B21" w:rsidTr="007665C9">
        <w:trPr>
          <w:jc w:val="center"/>
        </w:trPr>
        <w:tc>
          <w:tcPr>
            <w:tcW w:w="2382"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46,7-46,9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(2)</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2382" w:type="dxa"/>
            <w:tcBorders>
              <w:top w:val="single" w:sz="4" w:space="0" w:color="auto"/>
              <w:left w:val="single" w:sz="6"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(1)</w:t>
            </w:r>
          </w:p>
        </w:tc>
        <w:tc>
          <w:tcPr>
            <w:tcW w:w="1701" w:type="dxa"/>
            <w:tcBorders>
              <w:top w:val="single" w:sz="4" w:space="0" w:color="auto"/>
              <w:left w:val="single" w:sz="4" w:space="0" w:color="auto"/>
              <w:bottom w:val="single" w:sz="4" w:space="0" w:color="auto"/>
              <w:right w:val="single" w:sz="6" w:space="0" w:color="auto"/>
            </w:tcBorders>
          </w:tcPr>
          <w:p w:rsidR="00CF0581" w:rsidRPr="00BF6B21" w:rsidRDefault="00CF0581" w:rsidP="007665C9">
            <w:pPr>
              <w:pStyle w:val="Tabletext"/>
              <w:jc w:val="center"/>
              <w:rPr>
                <w:rFonts w:asciiTheme="majorBidi" w:hAnsiTheme="majorBidi" w:cstheme="majorBidi"/>
                <w:bCs/>
                <w:szCs w:val="24"/>
                <w:lang w:val="fr-CH"/>
              </w:rPr>
            </w:pPr>
          </w:p>
        </w:tc>
      </w:tr>
      <w:tr w:rsidR="00CF0581" w:rsidRPr="00BF6B21" w:rsidTr="007665C9">
        <w:trPr>
          <w:jc w:val="center"/>
        </w:trPr>
        <w:tc>
          <w:tcPr>
            <w:tcW w:w="9639" w:type="dxa"/>
            <w:gridSpan w:val="4"/>
            <w:tcBorders>
              <w:top w:val="single" w:sz="4" w:space="0" w:color="auto"/>
            </w:tcBorders>
          </w:tcPr>
          <w:p w:rsidR="00CF0581" w:rsidRPr="00BF6B21" w:rsidRDefault="00CF0581" w:rsidP="007665C9">
            <w:pPr>
              <w:pStyle w:val="Tablelegend"/>
              <w:rPr>
                <w:lang w:val="fr-CH"/>
              </w:rPr>
            </w:pPr>
            <w:r w:rsidRPr="00BF6B21">
              <w:rPr>
                <w:vertAlign w:val="superscript"/>
                <w:lang w:val="fr-CH"/>
              </w:rPr>
              <w:t>(1)</w:t>
            </w:r>
            <w:r w:rsidRPr="00BF6B21">
              <w:rPr>
                <w:lang w:val="fr-CH"/>
              </w:rPr>
              <w:tab/>
            </w:r>
            <w:r w:rsidRPr="00BF6B21">
              <w:rPr>
                <w:noProof/>
                <w:lang w:val="fr-CH"/>
              </w:rPr>
              <w:t>p.i.r.e. limitée à 400 mW en cas d'utilisation dans des villes dont la population est supérieure à 500 000 habitants.</w:t>
            </w:r>
          </w:p>
          <w:p w:rsidR="00CF0581" w:rsidRPr="00BF6B21" w:rsidRDefault="00CF0581" w:rsidP="007665C9">
            <w:pPr>
              <w:pStyle w:val="Tablelegend"/>
              <w:rPr>
                <w:lang w:val="fr-CH"/>
              </w:rPr>
            </w:pPr>
            <w:r w:rsidRPr="00BF6B21">
              <w:rPr>
                <w:vertAlign w:val="superscript"/>
                <w:lang w:val="fr-CH"/>
              </w:rPr>
              <w:t>(2)</w:t>
            </w:r>
            <w:r w:rsidRPr="00BF6B21">
              <w:rPr>
                <w:lang w:val="fr-CH"/>
              </w:rPr>
              <w:tab/>
            </w:r>
            <w:r w:rsidRPr="00BF6B21">
              <w:rPr>
                <w:noProof/>
                <w:lang w:val="fr-CH"/>
              </w:rPr>
              <w:t>Voir la réglementation sur les équipements de radiocommunication à rayonnement restreint sur la page d'accueil d'Anatel (</w:t>
            </w:r>
            <w:hyperlink r:id="rId33" w:history="1">
              <w:r w:rsidRPr="00BF6B21">
                <w:rPr>
                  <w:rStyle w:val="Hyperlink"/>
                  <w:lang w:val="fr-CH"/>
                </w:rPr>
                <w:t>http://www.anatel.gov.br</w:t>
              </w:r>
            </w:hyperlink>
            <w:r w:rsidRPr="00BF6B21">
              <w:rPr>
                <w:lang w:val="fr-CH"/>
              </w:rPr>
              <w:t>).</w:t>
            </w:r>
            <w:r w:rsidRPr="00BF6B21">
              <w:rPr>
                <w:noProof/>
                <w:lang w:val="fr-CH"/>
              </w:rPr>
              <w:t xml:space="preserve"> </w:t>
            </w:r>
          </w:p>
        </w:tc>
      </w:tr>
    </w:tbl>
    <w:p w:rsidR="00CF0581" w:rsidRPr="00BF6B21" w:rsidRDefault="00CF0581" w:rsidP="00CF0581">
      <w:pPr>
        <w:pStyle w:val="Heading1"/>
        <w:rPr>
          <w:rFonts w:asciiTheme="majorBidi" w:hAnsiTheme="majorBidi" w:cstheme="majorBidi"/>
          <w:szCs w:val="24"/>
          <w:lang w:val="fr-CH"/>
        </w:rPr>
      </w:pPr>
      <w:bookmarkStart w:id="996" w:name="_Toc283218399"/>
      <w:bookmarkStart w:id="997" w:name="_Toc287278502"/>
      <w:bookmarkStart w:id="998" w:name="_Toc287279764"/>
      <w:bookmarkStart w:id="999" w:name="_Toc288226076"/>
      <w:bookmarkStart w:id="1000" w:name="_Toc288481045"/>
      <w:bookmarkStart w:id="1001" w:name="_Toc305146582"/>
      <w:bookmarkStart w:id="1002" w:name="_Toc389741942"/>
      <w:bookmarkStart w:id="1003" w:name="_Toc389744713"/>
      <w:r w:rsidRPr="00BF6B21">
        <w:rPr>
          <w:rFonts w:asciiTheme="majorBidi" w:hAnsiTheme="majorBidi" w:cstheme="majorBidi"/>
          <w:szCs w:val="24"/>
          <w:lang w:val="fr-CH"/>
        </w:rPr>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Procédures de certification et d'autorisation</w:t>
      </w:r>
      <w:bookmarkEnd w:id="996"/>
      <w:bookmarkEnd w:id="997"/>
      <w:bookmarkEnd w:id="998"/>
      <w:bookmarkEnd w:id="999"/>
      <w:bookmarkEnd w:id="1000"/>
      <w:bookmarkEnd w:id="1001"/>
      <w:bookmarkEnd w:id="1002"/>
      <w:bookmarkEnd w:id="1003"/>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réglementation sur la certification et l'autorisation des produits de télécommunication, approuvée par la Résolution 242 d'Anatel, en date du 30 novembre 2000, établit les règles et procédures générales relatives à la certification et à l'autorisation des produits de télécommunication, y compris l'évaluation de la conformité des produits de télécommunication aux réglementations techniques publiées ou adoptées par Anatel et aux spécifications concernant l'autorisation des produits de télécommunication.</w:t>
      </w:r>
    </w:p>
    <w:p w:rsidR="00CF0581" w:rsidRPr="00BF6B21" w:rsidRDefault="00CF0581" w:rsidP="00CF0581">
      <w:pPr>
        <w:pStyle w:val="Heading2"/>
        <w:rPr>
          <w:rFonts w:asciiTheme="majorBidi" w:hAnsiTheme="majorBidi" w:cstheme="majorBidi"/>
          <w:szCs w:val="24"/>
          <w:lang w:val="fr-CH"/>
        </w:rPr>
      </w:pPr>
      <w:bookmarkStart w:id="1004" w:name="_Toc283218400"/>
      <w:bookmarkStart w:id="1005" w:name="_Toc287278503"/>
      <w:bookmarkStart w:id="1006" w:name="_Toc287279765"/>
      <w:bookmarkStart w:id="1007" w:name="_Toc288226077"/>
      <w:bookmarkStart w:id="1008" w:name="_Toc288481046"/>
      <w:bookmarkStart w:id="1009" w:name="_Toc305146583"/>
      <w:bookmarkStart w:id="1010" w:name="_Toc389741943"/>
      <w:bookmarkStart w:id="1011" w:name="_Toc389744714"/>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Validité et procédure concernant l'autorisation</w:t>
      </w:r>
      <w:bookmarkEnd w:id="1004"/>
      <w:bookmarkEnd w:id="1005"/>
      <w:bookmarkEnd w:id="1006"/>
      <w:bookmarkEnd w:id="1007"/>
      <w:bookmarkEnd w:id="1008"/>
      <w:bookmarkEnd w:id="1009"/>
      <w:bookmarkEnd w:id="1010"/>
      <w:bookmarkEnd w:id="1011"/>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phase initiale consiste à évaluer la conformité d'un produit donné aux réglementations publiées ou adoptées par Anatel afin d'obtenir l'autorisation du produit en question.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document d'autorisation doit obligatoirement être délivré aux fins de la commercialisation et de l'utilisation, dans le pays, des produits classés dans les catégories I, II et III comme suit: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w:t>
      </w:r>
      <w:r w:rsidRPr="00BF6B21">
        <w:rPr>
          <w:rFonts w:asciiTheme="majorBidi" w:hAnsiTheme="majorBidi" w:cstheme="majorBidi"/>
          <w:noProof/>
          <w:szCs w:val="24"/>
          <w:lang w:val="fr-CH"/>
        </w:rPr>
        <w:t xml:space="preserve"> désignent les équipements terminaux destinés à être utilisés par le grand public pour accéder aux services de télécommunication d'intérêt collectif;</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w:t>
      </w:r>
      <w:r w:rsidRPr="00BF6B21">
        <w:rPr>
          <w:rFonts w:asciiTheme="majorBidi" w:hAnsiTheme="majorBidi" w:cstheme="majorBidi"/>
          <w:noProof/>
          <w:szCs w:val="24"/>
          <w:lang w:val="fr-CH"/>
        </w:rPr>
        <w:t xml:space="preserve">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les </w:t>
      </w:r>
      <w:r w:rsidRPr="00C15811">
        <w:rPr>
          <w:rFonts w:asciiTheme="majorBidi" w:hAnsiTheme="majorBidi" w:cstheme="majorBidi"/>
          <w:i/>
          <w:iCs/>
          <w:noProof/>
          <w:szCs w:val="24"/>
          <w:lang w:val="fr-CH"/>
        </w:rPr>
        <w:t>produits de télécommunication de la catégorie III</w:t>
      </w:r>
      <w:r w:rsidRPr="00BF6B21">
        <w:rPr>
          <w:rFonts w:asciiTheme="majorBidi" w:hAnsiTheme="majorBidi" w:cstheme="majorBidi"/>
          <w:noProof/>
          <w:szCs w:val="24"/>
          <w:lang w:val="fr-CH"/>
        </w:rPr>
        <w:t xml:space="preserve"> désignent les produits ou équipements non couverts par les définitions des produits des catégories I et II et qui, selon la réglementation, doivent:</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l'interopérabilité des réseaux qui prennent en charge des services de télécommunication;</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fiabilité des réseaux qui prennent en charge des services de télécommunication; ou</w:t>
      </w:r>
    </w:p>
    <w:p w:rsidR="00CF0581" w:rsidRPr="00BF6B21" w:rsidRDefault="00CF0581" w:rsidP="00CF0581">
      <w:pPr>
        <w:pStyle w:val="enumlev2"/>
        <w:rPr>
          <w:rFonts w:asciiTheme="majorBidi" w:hAnsiTheme="majorBidi" w:cstheme="majorBidi"/>
          <w:szCs w:val="24"/>
          <w:lang w:val="fr-CH"/>
        </w:rPr>
      </w:pPr>
      <w:r w:rsidRPr="00BF6B21">
        <w:rPr>
          <w:rFonts w:asciiTheme="majorBidi" w:hAnsiTheme="majorBidi" w:cstheme="majorBidi"/>
          <w:noProof/>
          <w:szCs w:val="24"/>
          <w:lang w:val="fr-CH"/>
        </w:rPr>
        <w:t>c)</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compatibilité électromagnétique et la sécurité électrique.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Comme preuve d'évaluation de la conformité à fournir à Anatel, la partie intéressée doit, tout en respectant les objectifs de la demande d'autorisation et les réglementations applicables, soumettre l'un des documents suivants: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 accompagnée d'un rapport de test;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d'homologation;</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spécifiques et des évaluations périodiques du produit; ou</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accompagnée d'une évaluation de la qualité du système.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est le document d'évaluation de la conformité applicable aux produits artisanaux destinés à un usage individuel.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Elle n'accorde pas le droit d'autoriser la commercialisation du produit dans le pays.</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accompagnée de rapports de test est le document d'évaluation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règle s'applique lorsqu'il n'existe aucun organisme de certification désigné et qualifié pour diriger les évaluations de conformité.</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d'homologation est le document de certification d'évaluation de la conformité qui s'applique aux produits de télécommunication de la catégorie III.</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spécifiques et des évaluations périodiques du produit est le document de certification d'évaluation de la conformité applicable aux produits de télécommunication de la catégorie II.</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accompagnée d'une évaluation de la qualité du système est le document de certification d'évaluation de la conformité applicable aux produits de télécommunication de la catégorie I.</w:t>
      </w:r>
    </w:p>
    <w:p w:rsidR="00CF0581" w:rsidRPr="00BF6B21" w:rsidRDefault="00CF0581" w:rsidP="00CF0581">
      <w:pPr>
        <w:pStyle w:val="Heading2"/>
        <w:rPr>
          <w:lang w:val="fr-CH"/>
        </w:rPr>
      </w:pPr>
      <w:bookmarkStart w:id="1012" w:name="_Toc283218401"/>
      <w:bookmarkStart w:id="1013" w:name="_Toc287278504"/>
      <w:bookmarkStart w:id="1014" w:name="_Toc287279766"/>
      <w:bookmarkStart w:id="1015" w:name="_Toc288226078"/>
      <w:bookmarkStart w:id="1016" w:name="_Toc288481047"/>
      <w:bookmarkStart w:id="1017" w:name="_Toc305146584"/>
      <w:bookmarkStart w:id="1018" w:name="_Toc389741944"/>
      <w:bookmarkStart w:id="1019" w:name="_Toc389744715"/>
      <w:r w:rsidRPr="00BF6B21">
        <w:rPr>
          <w:lang w:val="fr-CH"/>
        </w:rPr>
        <w:t>7.2</w:t>
      </w:r>
      <w:r w:rsidRPr="00BF6B21">
        <w:rPr>
          <w:lang w:val="fr-CH"/>
        </w:rPr>
        <w:tab/>
        <w:t>Autorisation</w:t>
      </w:r>
      <w:bookmarkEnd w:id="1012"/>
      <w:bookmarkEnd w:id="1013"/>
      <w:bookmarkEnd w:id="1014"/>
      <w:bookmarkEnd w:id="1015"/>
      <w:bookmarkEnd w:id="1016"/>
      <w:bookmarkEnd w:id="1017"/>
      <w:bookmarkEnd w:id="1018"/>
      <w:bookmarkEnd w:id="1019"/>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Les parties suivantes sont définies comme étant les parties intéressées ou responsables et considérées comme légitimes pour ce qui est de demander l'autorisation de produits particuliers auprès d'Anatel:</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fabricant d'un produit;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fournisseur d'un produit au Brésil;</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personne physique ou morale qui soumet une demande d'autorisation d'un produit de télécommunication destiné à un usage individuel.</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Si la partie intéressée est une personne physique, elle doit avoir la pleine capacité juridique, alors que s'il s'agit d'une personne morale, elle doit être une entité de droit brésilien.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personnes morales étrangères intéressées par l'autorisation de produits doivent avoir un représentant commercial constitué en personne morale au Brésil capable d'assumer, sur le territoire du pays, toutes les responsabilités associées à la commercialisation de ces produits et au service d'assistance à la clientèle connexe.</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La demande d'autorisation d'un produit doit comporter les documents suivants: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certificat ou une déclaration de conformité en tant que preuve de la conformité du produit;</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du paiement des frais applicables;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manuel de l'utilisateur pour le produit, rédigé en portugais;</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informations d'enregistrement de la partie intéressée, dans un format propre à la partie;</w:t>
      </w:r>
    </w:p>
    <w:p w:rsidR="00CF0581" w:rsidRPr="00BF6B21" w:rsidRDefault="00CF0581" w:rsidP="00CF0581">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que la partie intéressée est une entité de droit brésilien ou qu'elle a un représentant commercial établi au Brésil, permettant à cette partie d'assumer la responsabilité relative à la qualité et à la fourniture du produit ainsi qu'à toute assistance technique associée sur le territoire national.</w:t>
      </w:r>
    </w:p>
    <w:p w:rsidR="00CF0581" w:rsidRPr="00BF6B21" w:rsidRDefault="00CF0581" w:rsidP="00CF0581">
      <w:pPr>
        <w:rPr>
          <w:rFonts w:asciiTheme="majorBidi" w:hAnsiTheme="majorBidi" w:cstheme="majorBidi"/>
          <w:szCs w:val="24"/>
          <w:lang w:val="fr-CH"/>
        </w:rPr>
      </w:pPr>
      <w:r w:rsidRPr="00BF6B21">
        <w:rPr>
          <w:rFonts w:asciiTheme="majorBidi" w:hAnsiTheme="majorBidi" w:cstheme="majorBidi"/>
          <w:noProof/>
          <w:szCs w:val="24"/>
          <w:lang w:val="fr-CH"/>
        </w:rPr>
        <w:t>Anatel refuse d'autoriser les produits dans les cas suivants: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s'appliquent au produit et qui sont en vigueur dans le pays.</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noProof/>
          <w:szCs w:val="24"/>
          <w:lang w:val="fr-CH"/>
        </w:rPr>
        <w:t>L'autorisation d'un produit sur la base d'une certification de conformité ne peut pas être utilisée par des tiers, lorsque le produit est fabriqué dans une usine autre que celle dans laquelle l'évaluation est faite, notamment dans le cas d'une certification de conformité accompagnée d'une évaluation de la qualité du système, ou lorsque le produit est distribué au Brésil par un fournisseur autre que celui qui a demandé l'autorisation, ce qui serait contraire à la réglementation.</w:t>
      </w:r>
    </w:p>
    <w:p w:rsidR="00CF0581" w:rsidRPr="00BF6B21" w:rsidRDefault="00CF0581" w:rsidP="00CF0581">
      <w:pPr>
        <w:rPr>
          <w:rFonts w:asciiTheme="majorBidi" w:hAnsiTheme="majorBidi" w:cstheme="majorBidi"/>
          <w:szCs w:val="24"/>
          <w:lang w:val="fr-CH"/>
        </w:rPr>
      </w:pPr>
    </w:p>
    <w:p w:rsidR="00CF0581" w:rsidRPr="00BF6B21" w:rsidRDefault="00CF0581" w:rsidP="00CF0581">
      <w:pPr>
        <w:rPr>
          <w:rFonts w:asciiTheme="majorBidi" w:hAnsiTheme="majorBidi" w:cstheme="majorBidi"/>
          <w:szCs w:val="24"/>
          <w:lang w:val="fr-CH"/>
        </w:rPr>
      </w:pPr>
    </w:p>
    <w:p w:rsidR="00CF0581" w:rsidRPr="00BF6B21" w:rsidRDefault="00CF0581" w:rsidP="00CF0581">
      <w:pPr>
        <w:rPr>
          <w:rFonts w:asciiTheme="majorBidi" w:hAnsiTheme="majorBidi" w:cstheme="majorBidi"/>
          <w:szCs w:val="24"/>
          <w:lang w:val="fr-CH"/>
        </w:rPr>
      </w:pPr>
    </w:p>
    <w:p w:rsidR="00CF0581" w:rsidRPr="00BF6B21" w:rsidRDefault="00CF0581" w:rsidP="00CF0581">
      <w:pPr>
        <w:pStyle w:val="AppendixNoTitle"/>
        <w:rPr>
          <w:rFonts w:asciiTheme="majorBidi" w:hAnsiTheme="majorBidi" w:cstheme="majorBidi"/>
          <w:szCs w:val="24"/>
          <w:lang w:val="fr-CH"/>
        </w:rPr>
      </w:pPr>
      <w:bookmarkStart w:id="1020" w:name="_Toc287278505"/>
      <w:bookmarkStart w:id="1021" w:name="_Toc287279767"/>
      <w:bookmarkStart w:id="1022" w:name="_Toc288226079"/>
      <w:bookmarkStart w:id="1023" w:name="_Toc288481048"/>
      <w:bookmarkStart w:id="1024" w:name="_Toc305146585"/>
      <w:bookmarkStart w:id="1025" w:name="_Toc389741945"/>
      <w:bookmarkStart w:id="1026" w:name="_Toc389744716"/>
      <w:r w:rsidRPr="00BF6B21">
        <w:rPr>
          <w:rFonts w:asciiTheme="majorBidi" w:hAnsiTheme="majorBidi" w:cstheme="majorBidi"/>
          <w:noProof/>
          <w:szCs w:val="24"/>
          <w:lang w:val="fr-CH"/>
        </w:rPr>
        <w:t>Appendice 7</w:t>
      </w:r>
      <w:r w:rsidRPr="00BF6B21">
        <w:rPr>
          <w:rFonts w:asciiTheme="majorBidi" w:hAnsiTheme="majorBidi" w:cstheme="majorBidi"/>
          <w:noProof/>
          <w:szCs w:val="24"/>
          <w:lang w:val="fr-CH"/>
        </w:rPr>
        <w:br/>
        <w:t>à l'Annexe 2</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 xml:space="preserve">Réglementation des Emirats arabes unis relative à l'utilisation </w:t>
      </w:r>
      <w:r w:rsidRPr="00BF6B21">
        <w:rPr>
          <w:rFonts w:asciiTheme="majorBidi" w:hAnsiTheme="majorBidi" w:cstheme="majorBidi"/>
          <w:noProof/>
          <w:szCs w:val="24"/>
          <w:lang w:val="fr-CH"/>
        </w:rPr>
        <w:br/>
        <w:t>de SRD et d'équipements à faible puissance</w:t>
      </w:r>
      <w:bookmarkEnd w:id="1020"/>
      <w:bookmarkEnd w:id="1021"/>
      <w:bookmarkEnd w:id="1022"/>
      <w:bookmarkEnd w:id="1023"/>
      <w:bookmarkEnd w:id="1024"/>
      <w:bookmarkEnd w:id="1025"/>
      <w:bookmarkEnd w:id="1026"/>
    </w:p>
    <w:p w:rsidR="00CF0581" w:rsidRPr="00BF6B21" w:rsidRDefault="00CF0581" w:rsidP="00CF0581">
      <w:pPr>
        <w:pStyle w:val="Normalaftertitle"/>
        <w:rPr>
          <w:rFonts w:asciiTheme="majorBidi" w:hAnsiTheme="majorBidi" w:cstheme="majorBidi"/>
          <w:szCs w:val="24"/>
          <w:lang w:val="fr-CH"/>
        </w:rPr>
      </w:pPr>
      <w:r w:rsidRPr="00C15811">
        <w:rPr>
          <w:rFonts w:asciiTheme="majorBidi" w:hAnsiTheme="majorBidi" w:cstheme="majorBidi"/>
          <w:b/>
          <w:bCs/>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L'utilisation de dispositifs à courte portée (SRD) est autorisée dans le cadre d'un service secondaire: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sont utilisés en tant que stations fixes ou mobiles pour des applications de télécommunication ou en tant que dispositifs pour des applications industrielles, scientifiques et médicales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C15811">
        <w:rPr>
          <w:rFonts w:asciiTheme="majorBidi" w:hAnsiTheme="majorBidi" w:cstheme="majorBidi"/>
          <w:b/>
          <w:bCs/>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enregistrés auprès de l'autorité d'homologation et les dispositifs à courte portée et dispositifs ISM peuvent être utilisés dans le cadre d'une autorisation de catégorie, aucune autorisation d'utilisation de fréquences radioélectriques n'étant nécessaire.</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C15811">
        <w:rPr>
          <w:rFonts w:asciiTheme="majorBidi" w:hAnsiTheme="majorBidi" w:cstheme="majorBidi"/>
          <w:b/>
          <w:bCs/>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autorisation d'utilisation de fréquences radioélectriques est nécessaire pour pouvoir utiliser des équipements hertziens à faible puissance.</w:t>
      </w:r>
      <w:r w:rsidRPr="00BF6B21">
        <w:rPr>
          <w:rFonts w:asciiTheme="majorBidi" w:hAnsiTheme="majorBidi" w:cstheme="majorBidi"/>
          <w:szCs w:val="24"/>
          <w:lang w:val="fr-CH"/>
        </w:rPr>
        <w:t xml:space="preserve"> </w:t>
      </w:r>
    </w:p>
    <w:p w:rsidR="00CF0581" w:rsidRPr="00BF6B21" w:rsidRDefault="00CF0581" w:rsidP="00CF0581">
      <w:pPr>
        <w:rPr>
          <w:rFonts w:asciiTheme="majorBidi" w:hAnsiTheme="majorBidi" w:cstheme="majorBidi"/>
          <w:szCs w:val="24"/>
          <w:lang w:val="fr-CH"/>
        </w:rPr>
      </w:pPr>
      <w:r w:rsidRPr="00C15811">
        <w:rPr>
          <w:rFonts w:asciiTheme="majorBidi" w:hAnsiTheme="majorBidi" w:cstheme="majorBidi"/>
          <w:b/>
          <w:bCs/>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équipements hertziens peuvent être désignés comme étant des dispositifs à courte portée, des équipements hertziens à faible puissance ou autres, selon les critères suivants:</w:t>
      </w:r>
    </w:p>
    <w:p w:rsidR="00CF0581" w:rsidRPr="00BF6B21" w:rsidRDefault="00CF0581" w:rsidP="00CF0581">
      <w:pPr>
        <w:rPr>
          <w:lang w:val="fr-CH"/>
        </w:rPr>
      </w:pPr>
      <w:r w:rsidRPr="00C15811">
        <w:rPr>
          <w:b/>
          <w:bCs/>
          <w:lang w:val="fr-CH"/>
        </w:rPr>
        <w:t>1.4.1</w:t>
      </w:r>
      <w:r w:rsidRPr="00BF6B21">
        <w:rPr>
          <w:lang w:val="fr-CH"/>
        </w:rPr>
        <w:tab/>
      </w:r>
      <w:r w:rsidRPr="00BF6B21">
        <w:rPr>
          <w:b/>
          <w:noProof/>
          <w:lang w:val="fr-CH"/>
        </w:rPr>
        <w:t>Dispositif à courte portée (SRD)</w:t>
      </w:r>
      <w:r w:rsidRPr="00BF6B21">
        <w:rPr>
          <w:noProof/>
          <w:lang w:val="fr-CH"/>
        </w:rPr>
        <w:t>:</w:t>
      </w:r>
      <w:r w:rsidRPr="00BF6B21">
        <w:rPr>
          <w:lang w:val="fr-CH"/>
        </w:rPr>
        <w:t xml:space="preserve"> </w:t>
      </w:r>
      <w:r w:rsidRPr="00BF6B21">
        <w:rPr>
          <w:noProof/>
          <w:lang w:val="fr-CH"/>
        </w:rPr>
        <w:t>équipement respectant les conditions techniques énoncées dans le Tableau 2</w:t>
      </w:r>
      <w:r>
        <w:rPr>
          <w:noProof/>
          <w:lang w:val="fr-CH"/>
        </w:rPr>
        <w:t>6</w:t>
      </w:r>
      <w:r w:rsidRPr="00BF6B21">
        <w:rPr>
          <w:noProof/>
          <w:lang w:val="fr-CH"/>
        </w:rPr>
        <w:t xml:space="preserve"> ci-après.</w:t>
      </w:r>
    </w:p>
    <w:p w:rsidR="00CF0581" w:rsidRPr="00BF6B21" w:rsidRDefault="00CF0581" w:rsidP="00CF0581">
      <w:pPr>
        <w:rPr>
          <w:lang w:val="fr-CH"/>
        </w:rPr>
      </w:pPr>
      <w:r w:rsidRPr="00C15811">
        <w:rPr>
          <w:b/>
          <w:bCs/>
          <w:lang w:val="fr-CH"/>
        </w:rPr>
        <w:t>1.4.2</w:t>
      </w:r>
      <w:r w:rsidRPr="00BF6B21">
        <w:rPr>
          <w:lang w:val="fr-CH"/>
        </w:rPr>
        <w:tab/>
      </w:r>
      <w:r w:rsidRPr="00BF6B21">
        <w:rPr>
          <w:b/>
          <w:noProof/>
          <w:lang w:val="fr-CH"/>
        </w:rPr>
        <w:t>Equipement hertzien à faible puissance (LPWE)</w:t>
      </w:r>
      <w:r w:rsidRPr="00BF6B21">
        <w:rPr>
          <w:lang w:val="fr-CH"/>
        </w:rPr>
        <w:t xml:space="preserve">: </w:t>
      </w:r>
      <w:r w:rsidRPr="00BF6B21">
        <w:rPr>
          <w:noProof/>
          <w:lang w:val="fr-CH"/>
        </w:rPr>
        <w:t>équipement respectant les conditions techniques mentionnées dans le Tableau </w:t>
      </w:r>
      <w:r>
        <w:rPr>
          <w:noProof/>
          <w:lang w:val="fr-CH"/>
        </w:rPr>
        <w:t>27</w:t>
      </w:r>
      <w:r w:rsidRPr="00BF6B21">
        <w:rPr>
          <w:noProof/>
          <w:lang w:val="fr-CH"/>
        </w:rPr>
        <w:t xml:space="preserve"> ci-après.</w:t>
      </w:r>
      <w:r w:rsidRPr="00BF6B21">
        <w:rPr>
          <w:lang w:val="fr-CH"/>
        </w:rPr>
        <w:t xml:space="preserve"> </w:t>
      </w:r>
      <w:r w:rsidRPr="00BF6B21">
        <w:rPr>
          <w:noProof/>
          <w:lang w:val="fr-CH"/>
        </w:rPr>
        <w:t>Les redevances d'utilisation du spectre fixées pour les équipements LPWE s'appliquent.</w:t>
      </w:r>
      <w:r w:rsidRPr="00BF6B21">
        <w:rPr>
          <w:lang w:val="fr-CH"/>
        </w:rPr>
        <w:t xml:space="preserve"> </w:t>
      </w:r>
    </w:p>
    <w:p w:rsidR="00CF0581" w:rsidRPr="00BF6B21" w:rsidRDefault="00CF0581" w:rsidP="00CF0581">
      <w:pPr>
        <w:rPr>
          <w:lang w:val="fr-CH"/>
        </w:rPr>
      </w:pPr>
      <w:r w:rsidRPr="00C15811">
        <w:rPr>
          <w:b/>
          <w:bCs/>
          <w:lang w:val="fr-CH"/>
        </w:rPr>
        <w:t>1.4.3</w:t>
      </w:r>
      <w:r w:rsidRPr="00BF6B21">
        <w:rPr>
          <w:lang w:val="fr-CH"/>
        </w:rPr>
        <w:tab/>
      </w:r>
      <w:r w:rsidRPr="00BF6B21">
        <w:rPr>
          <w:noProof/>
          <w:lang w:val="fr-CH"/>
        </w:rPr>
        <w:t>Tout équipement hertzien qui ne fonctionne pas dans la plage de fréquences indiquée ou dont la puissance rayonnée dépasse le niveau maximal indiqué dans la réglementation, sera alors traité comme n'importe quelle autre station fixe ou mobile.</w:t>
      </w:r>
      <w:r w:rsidRPr="00BF6B21">
        <w:rPr>
          <w:lang w:val="fr-CH"/>
        </w:rPr>
        <w:t xml:space="preserve"> </w:t>
      </w:r>
      <w:r w:rsidRPr="00BF6B21">
        <w:rPr>
          <w:noProof/>
          <w:lang w:val="fr-CH"/>
        </w:rPr>
        <w:t>Les redevances d'utilisation du spectre fixées pour les services fixe et mobile s'appliquent.</w:t>
      </w:r>
    </w:p>
    <w:p w:rsidR="00CF0581" w:rsidRPr="00BF6B21" w:rsidRDefault="00CF0581" w:rsidP="00CF0581">
      <w:pPr>
        <w:pStyle w:val="TableNo"/>
        <w:rPr>
          <w:lang w:val="fr-CH"/>
        </w:rPr>
      </w:pPr>
      <w:r>
        <w:rPr>
          <w:lang w:val="fr-CH"/>
        </w:rPr>
        <w:t>TABLEAU 26</w:t>
      </w:r>
    </w:p>
    <w:p w:rsidR="00CF0581" w:rsidRPr="00BF6B21" w:rsidRDefault="00CF0581" w:rsidP="00CF0581">
      <w:pPr>
        <w:pStyle w:val="Tabletitle"/>
        <w:rPr>
          <w:lang w:val="fr-CH"/>
        </w:rPr>
      </w:pPr>
      <w:r w:rsidRPr="00BF6B21">
        <w:rPr>
          <w:lang w:val="fr-CH"/>
        </w:rPr>
        <w:t>Conditions techniques applicables aux dispositifs à courte portée</w:t>
      </w:r>
    </w:p>
    <w:p w:rsidR="00CF0581" w:rsidRPr="00BF6B21" w:rsidRDefault="00CF0581" w:rsidP="00CF0581">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0581" w:rsidRPr="00BF6B21" w:rsidTr="007665C9">
        <w:trPr>
          <w:cantSplit/>
          <w:tblHeader/>
          <w:jc w:val="center"/>
        </w:trPr>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30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9,0-59,75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59,750-60,250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60,250-70,000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69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66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140-148,5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37,7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cantSplit/>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 − 5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−15 dB (µA/m)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−8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3 155-3 195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Appareils de correction auditive sans fil</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3 195-3 400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5-30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−20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10,2-11,0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11,1-20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 dB(µA/m) à 10 m</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60 dB(µA/m) à 10 m</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 et EAS uniquement</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nW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Emetteurs audio</w:t>
            </w:r>
            <w:r w:rsidRPr="00BF6B21">
              <w:rPr>
                <w:rFonts w:asciiTheme="majorBidi" w:hAnsiTheme="majorBidi" w:cstheme="majorBidi"/>
                <w:szCs w:val="24"/>
                <w:lang w:val="fr-CH"/>
              </w:rPr>
              <w:t xml:space="preserve"> </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174,0-216,0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312-315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Verrouillage sans clé des voitures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401-402 MHz</w:t>
            </w:r>
            <w:r w:rsidRPr="00BF6B21">
              <w:rPr>
                <w:rFonts w:asciiTheme="majorBidi" w:hAnsiTheme="majorBidi" w:cstheme="majorBidi"/>
                <w:noProof/>
                <w:szCs w:val="24"/>
                <w:lang w:val="fr-CH"/>
              </w:rPr>
              <w:br/>
              <w:t>405-406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r w:rsidRPr="00BF6B21">
              <w:rPr>
                <w:rFonts w:asciiTheme="majorBidi" w:hAnsiTheme="majorBidi" w:cstheme="majorBidi"/>
                <w:bCs/>
                <w:szCs w:val="24"/>
                <w:lang w:val="fr-CH"/>
              </w:rPr>
              <w:br/>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Microphones</w:t>
            </w:r>
            <w:r w:rsidRPr="00BF6B21">
              <w:rPr>
                <w:rFonts w:asciiTheme="majorBidi" w:hAnsiTheme="majorBidi" w:cstheme="majorBidi"/>
                <w:szCs w:val="24"/>
                <w:lang w:val="fr-CH"/>
              </w:rPr>
              <w:br/>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médicaux</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870,0-875,4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CF0581" w:rsidRPr="00BF6B21" w:rsidRDefault="00CF0581" w:rsidP="00CF0581">
      <w:pPr>
        <w:pStyle w:val="TableNo"/>
        <w:rPr>
          <w:noProof/>
          <w:lang w:val="fr-CH"/>
        </w:rPr>
      </w:pPr>
      <w:r w:rsidRPr="00BF6B21">
        <w:rPr>
          <w:noProof/>
          <w:lang w:val="fr-CH"/>
        </w:rPr>
        <w:t>TABLEAU 2</w:t>
      </w:r>
      <w:r>
        <w:rPr>
          <w:noProof/>
          <w:lang w:val="fr-CH"/>
        </w:rPr>
        <w:t>6</w:t>
      </w:r>
      <w:r w:rsidRPr="00BF6B21">
        <w:rPr>
          <w:noProof/>
          <w:lang w:val="fr-CH"/>
        </w:rPr>
        <w:t xml:space="preserve"> (</w:t>
      </w:r>
      <w:r w:rsidRPr="00BF6B21">
        <w:rPr>
          <w:i/>
          <w:noProof/>
          <w:lang w:val="fr-CH"/>
        </w:rPr>
        <w:t>fin</w:t>
      </w:r>
      <w:r w:rsidRPr="00BF6B21">
        <w:rPr>
          <w:noProof/>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0581" w:rsidRPr="00BF6B21" w:rsidTr="007665C9">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noProof/>
                <w:lang w:val="fr-CH"/>
              </w:rPr>
            </w:pPr>
            <w:r w:rsidRPr="00BF6B21">
              <w:rPr>
                <w:noProof/>
                <w:lang w:val="fr-CH"/>
              </w:rPr>
              <w:t>Plage de fréquences</w:t>
            </w:r>
          </w:p>
        </w:tc>
        <w:tc>
          <w:tcPr>
            <w:tcW w:w="2835"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bCs/>
                <w:noProof/>
                <w:lang w:val="fr-CH"/>
              </w:rPr>
            </w:pPr>
            <w:r w:rsidRPr="00BF6B21">
              <w:rPr>
                <w:bCs/>
                <w:noProof/>
                <w:lang w:val="fr-CH"/>
              </w:rPr>
              <w:t>Niveau max</w:t>
            </w:r>
            <w:r>
              <w:rPr>
                <w:bCs/>
                <w:noProof/>
                <w:lang w:val="fr-CH"/>
              </w:rPr>
              <w:t>.</w:t>
            </w:r>
            <w:r w:rsidRPr="00BF6B21">
              <w:rPr>
                <w:bCs/>
                <w:noProof/>
                <w:lang w:val="fr-CH"/>
              </w:rPr>
              <w:t xml:space="preserve"> de la puissance rayonnée ou du champ magnétique</w:t>
            </w:r>
          </w:p>
        </w:tc>
        <w:tc>
          <w:tcPr>
            <w:tcW w:w="2835" w:type="dxa"/>
            <w:tcBorders>
              <w:top w:val="single" w:sz="4" w:space="0" w:color="auto"/>
              <w:left w:val="single" w:sz="4" w:space="0" w:color="auto"/>
              <w:bottom w:val="single" w:sz="4" w:space="0" w:color="auto"/>
              <w:right w:val="single" w:sz="4" w:space="0" w:color="auto"/>
            </w:tcBorders>
            <w:vAlign w:val="center"/>
          </w:tcPr>
          <w:p w:rsidR="00CF0581" w:rsidRPr="00BF6B21" w:rsidRDefault="00CF0581" w:rsidP="007665C9">
            <w:pPr>
              <w:pStyle w:val="Tablehead"/>
              <w:rPr>
                <w:noProof/>
                <w:lang w:val="fr-CH"/>
              </w:rPr>
            </w:pPr>
            <w:r w:rsidRPr="00BF6B21">
              <w:rPr>
                <w:noProof/>
                <w:lang w:val="fr-CH"/>
              </w:rPr>
              <w:t>Notes relatives aux applications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13,4-14,0 GHz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noProof/>
                <w:szCs w:val="24"/>
                <w:lang w:val="fr-CH"/>
              </w:rPr>
              <w:br/>
              <w:t>24,00-24,25 GHz</w:t>
            </w:r>
            <w:r w:rsidRPr="00BF6B21">
              <w:rPr>
                <w:rFonts w:asciiTheme="majorBidi" w:hAnsiTheme="majorBidi" w:cstheme="majorBidi"/>
                <w:noProof/>
                <w:szCs w:val="24"/>
                <w:lang w:val="fr-CH"/>
              </w:rPr>
              <w:br/>
              <w:t>61,0-61,5 GHz</w:t>
            </w:r>
            <w:r w:rsidRPr="00BF6B21">
              <w:rPr>
                <w:rFonts w:asciiTheme="majorBidi" w:hAnsiTheme="majorBidi" w:cstheme="majorBidi"/>
                <w:noProof/>
                <w:szCs w:val="24"/>
                <w:lang w:val="fr-CH"/>
              </w:rPr>
              <w:br/>
              <w:t>122-123 GHz</w:t>
            </w:r>
            <w:r w:rsidRPr="00BF6B21">
              <w:rPr>
                <w:rFonts w:asciiTheme="majorBidi" w:hAnsiTheme="majorBidi" w:cstheme="majorBidi"/>
                <w:noProof/>
                <w:szCs w:val="24"/>
                <w:lang w:val="fr-CH"/>
              </w:rPr>
              <w:br/>
              <w:t>244-246 GHz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p>
        </w:tc>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p>
        </w:tc>
      </w:tr>
      <w:tr w:rsidR="00CF0581" w:rsidRPr="00BF6B21" w:rsidTr="007665C9">
        <w:trPr>
          <w:jc w:val="center"/>
        </w:trPr>
        <w:tc>
          <w:tcPr>
            <w:tcW w:w="2835"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noProof/>
                <w:szCs w:val="24"/>
                <w:lang w:val="fr-CH"/>
              </w:rPr>
              <w:br/>
              <w:t>8,5-10,6 GHz</w:t>
            </w:r>
            <w:r w:rsidRPr="00BF6B21">
              <w:rPr>
                <w:rFonts w:asciiTheme="majorBidi" w:hAnsiTheme="majorBidi" w:cstheme="majorBidi"/>
                <w:noProof/>
                <w:szCs w:val="24"/>
                <w:lang w:val="fr-CH"/>
              </w:rPr>
              <w:br/>
              <w:t>24,05-27,0 GHz</w:t>
            </w:r>
            <w:r w:rsidRPr="00BF6B21">
              <w:rPr>
                <w:rFonts w:asciiTheme="majorBidi" w:hAnsiTheme="majorBidi" w:cstheme="majorBidi"/>
                <w:noProof/>
                <w:szCs w:val="24"/>
                <w:lang w:val="fr-CH"/>
              </w:rPr>
              <w:br/>
              <w:t>57,0-64,0 GHz</w:t>
            </w:r>
            <w:r w:rsidRPr="00BF6B21">
              <w:rPr>
                <w:rFonts w:asciiTheme="majorBidi" w:hAnsiTheme="majorBidi" w:cstheme="majorBidi"/>
                <w:noProof/>
                <w:szCs w:val="24"/>
                <w:lang w:val="fr-CH"/>
              </w:rPr>
              <w:br/>
              <w:t>75,0-85,0 GHz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p.i.r.e. de 24 dBm </w:t>
            </w:r>
            <w:r w:rsidRPr="00BF6B21">
              <w:rPr>
                <w:rFonts w:asciiTheme="majorBidi" w:hAnsiTheme="majorBidi" w:cstheme="majorBidi"/>
                <w:bCs/>
                <w:noProof/>
                <w:szCs w:val="24"/>
                <w:lang w:val="fr-CH"/>
              </w:rPr>
              <w:br/>
              <w:t xml:space="preserve">p.i.r.e. de 30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p.i.r.e. de 43 dBm</w:t>
            </w:r>
            <w:r w:rsidRPr="00BF6B21">
              <w:rPr>
                <w:rFonts w:asciiTheme="majorBidi" w:hAnsiTheme="majorBidi" w:cstheme="majorBidi"/>
                <w:bCs/>
                <w:szCs w:val="24"/>
                <w:lang w:val="fr-CH"/>
              </w:rPr>
              <w:t xml:space="preserve"> </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de sondage de niveau dans les réservoirs uniquement</w:t>
            </w:r>
          </w:p>
        </w:tc>
      </w:tr>
      <w:tr w:rsidR="00CF0581" w:rsidRPr="00BF6B21" w:rsidTr="007665C9">
        <w:trPr>
          <w:jc w:val="center"/>
        </w:trPr>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0581" w:rsidRPr="00BF6B21" w:rsidRDefault="00CF0581" w:rsidP="007665C9">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Puissance de crête de 55 dBm </w:t>
            </w:r>
            <w:r w:rsidRPr="00BF6B21">
              <w:rPr>
                <w:rFonts w:asciiTheme="majorBidi" w:hAnsiTheme="majorBidi" w:cstheme="majorBidi"/>
                <w:bCs/>
                <w:noProof/>
                <w:szCs w:val="24"/>
                <w:lang w:val="fr-CH"/>
              </w:rPr>
              <w:br/>
              <w:t xml:space="preserve">Puissance moyenne de 50 dBm </w:t>
            </w:r>
            <w:r w:rsidRPr="00BF6B21">
              <w:rPr>
                <w:rFonts w:asciiTheme="majorBidi" w:hAnsiTheme="majorBidi" w:cstheme="majorBidi"/>
                <w:bCs/>
                <w:noProof/>
                <w:szCs w:val="24"/>
                <w:lang w:val="fr-CH"/>
              </w:rPr>
              <w:br/>
              <w:t>Puissance moyenne de 23,5 dBm</w:t>
            </w:r>
            <w:r w:rsidRPr="00BF6B21">
              <w:rPr>
                <w:rFonts w:asciiTheme="majorBidi" w:hAnsiTheme="majorBidi" w:cstheme="majorBidi"/>
                <w:bCs/>
                <w:szCs w:val="24"/>
                <w:lang w:val="fr-CH"/>
              </w:rPr>
              <w:t xml:space="preserve"> </w:t>
            </w:r>
          </w:p>
        </w:tc>
        <w:tc>
          <w:tcPr>
            <w:tcW w:w="2835"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à impulsions uniquement</w:t>
            </w:r>
            <w:r w:rsidRPr="00BF6B21">
              <w:rPr>
                <w:rFonts w:asciiTheme="majorBidi" w:hAnsiTheme="majorBidi" w:cstheme="majorBidi"/>
                <w:szCs w:val="24"/>
                <w:lang w:val="fr-CH"/>
              </w:rPr>
              <w:t xml:space="preserve"> </w:t>
            </w:r>
          </w:p>
        </w:tc>
      </w:tr>
    </w:tbl>
    <w:p w:rsidR="00CF0581" w:rsidRPr="00BF6B21" w:rsidRDefault="00CF0581" w:rsidP="00CF0581">
      <w:pPr>
        <w:pStyle w:val="Tablefin"/>
        <w:rPr>
          <w:lang w:val="fr-CH"/>
        </w:rPr>
      </w:pP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27</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noProof/>
          <w:szCs w:val="24"/>
          <w:lang w:val="fr-CH"/>
        </w:rPr>
        <w:t>Conditions techniques applicables aux équipements hertziens à faible puissance</w:t>
      </w:r>
    </w:p>
    <w:p w:rsidR="00CF0581" w:rsidRPr="00BF6B21" w:rsidRDefault="00CF0581" w:rsidP="00CF0581">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s'appliquent pour l'utilisation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F0581" w:rsidRPr="00BF6B21" w:rsidTr="007665C9">
        <w:trPr>
          <w:jc w:val="center"/>
        </w:trPr>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w:t>
            </w:r>
            <w:r>
              <w:rPr>
                <w:rFonts w:asciiTheme="majorBidi" w:hAnsiTheme="majorBidi" w:cstheme="majorBidi"/>
                <w:noProof/>
                <w:szCs w:val="24"/>
                <w:lang w:val="fr-CH"/>
              </w:rPr>
              <w:t>.</w:t>
            </w:r>
            <w:r w:rsidRPr="00BF6B21">
              <w:rPr>
                <w:rFonts w:asciiTheme="majorBidi" w:hAnsiTheme="majorBidi" w:cstheme="majorBidi"/>
                <w:noProof/>
                <w:szCs w:val="24"/>
                <w:lang w:val="fr-CH"/>
              </w:rPr>
              <w:t xml:space="preserve"> de la puissance rayonnée ou du champ magnétique</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CF0581" w:rsidRPr="00BF6B21" w:rsidTr="007665C9">
        <w:trPr>
          <w:jc w:val="center"/>
        </w:trPr>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470-790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mW/100 mW/1 W</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Production vidéo légère</w:t>
            </w:r>
          </w:p>
        </w:tc>
      </w:tr>
      <w:tr w:rsidR="00CF0581" w:rsidRPr="00BF6B21" w:rsidTr="007665C9">
        <w:trPr>
          <w:jc w:val="center"/>
        </w:trPr>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100-200 mW</w:t>
            </w:r>
          </w:p>
        </w:tc>
        <w:tc>
          <w:tcPr>
            <w:tcW w:w="2835"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CF0581" w:rsidRPr="00BF6B21" w:rsidTr="007665C9">
        <w:trPr>
          <w:jc w:val="center"/>
        </w:trPr>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50-200 mW</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AppendixNoTitle"/>
        <w:rPr>
          <w:rFonts w:asciiTheme="majorBidi" w:hAnsiTheme="majorBidi" w:cstheme="majorBidi"/>
          <w:szCs w:val="24"/>
          <w:lang w:val="fr-CH"/>
        </w:rPr>
      </w:pPr>
      <w:bookmarkStart w:id="1027" w:name="_Toc287278506"/>
      <w:bookmarkStart w:id="1028" w:name="_Toc287279768"/>
      <w:bookmarkStart w:id="1029" w:name="_Toc288226080"/>
      <w:r w:rsidRPr="00BF6B21">
        <w:rPr>
          <w:rFonts w:asciiTheme="majorBidi" w:hAnsiTheme="majorBidi" w:cstheme="majorBidi"/>
          <w:szCs w:val="24"/>
          <w:lang w:val="fr-CH"/>
        </w:rPr>
        <w:br w:type="page"/>
      </w:r>
    </w:p>
    <w:p w:rsidR="00CF0581" w:rsidRPr="00BF6B21" w:rsidRDefault="00CF0581" w:rsidP="00CF0581">
      <w:pPr>
        <w:pStyle w:val="AppendixNoTitle"/>
        <w:rPr>
          <w:rFonts w:asciiTheme="majorBidi" w:hAnsiTheme="majorBidi" w:cstheme="majorBidi"/>
          <w:szCs w:val="24"/>
          <w:lang w:val="fr-CH"/>
        </w:rPr>
      </w:pPr>
      <w:bookmarkStart w:id="1030" w:name="_Toc288481049"/>
      <w:bookmarkStart w:id="1031" w:name="_Toc305146586"/>
      <w:bookmarkStart w:id="1032" w:name="_Toc389741946"/>
      <w:bookmarkStart w:id="1033" w:name="_Toc389744717"/>
      <w:r w:rsidRPr="00BF6B21">
        <w:rPr>
          <w:rFonts w:asciiTheme="majorBidi" w:hAnsiTheme="majorBidi" w:cstheme="majorBidi"/>
          <w:szCs w:val="24"/>
          <w:lang w:val="fr-CH"/>
        </w:rPr>
        <w:t>Appendice 8</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Paramètres techniques et fréquences utilisées pour les SRD dans la</w:t>
      </w:r>
      <w:r w:rsidRPr="00BF6B21">
        <w:rPr>
          <w:rFonts w:asciiTheme="majorBidi" w:hAnsiTheme="majorBidi" w:cstheme="majorBidi"/>
          <w:szCs w:val="24"/>
          <w:lang w:val="fr-CH"/>
        </w:rPr>
        <w:br/>
        <w:t>Communauté régionale des communications</w:t>
      </w:r>
      <w:bookmarkEnd w:id="1027"/>
      <w:bookmarkEnd w:id="1028"/>
      <w:bookmarkEnd w:id="1029"/>
      <w:bookmarkEnd w:id="1030"/>
      <w:bookmarkEnd w:id="1031"/>
      <w:bookmarkEnd w:id="1032"/>
      <w:bookmarkEnd w:id="1033"/>
    </w:p>
    <w:p w:rsidR="00CF0581" w:rsidRPr="00BF6B21" w:rsidRDefault="00CF0581" w:rsidP="00CF0581">
      <w:pPr>
        <w:pStyle w:val="Normalaftertitle"/>
        <w:rPr>
          <w:rFonts w:asciiTheme="majorBidi" w:hAnsiTheme="majorBidi" w:cstheme="majorBidi"/>
          <w:szCs w:val="24"/>
          <w:lang w:val="fr-CH"/>
        </w:rPr>
      </w:pPr>
      <w:r w:rsidRPr="00BF6B21">
        <w:rPr>
          <w:rFonts w:asciiTheme="majorBidi" w:hAnsiTheme="majorBidi" w:cstheme="majorBidi"/>
          <w:szCs w:val="24"/>
          <w:lang w:val="fr-CH"/>
        </w:rPr>
        <w:t>Les données figurant dans les tableaux reflètent la situation en ce qui concerne l'utilisation des SRD dans la Communauté régionale des communications.</w:t>
      </w:r>
    </w:p>
    <w:p w:rsidR="00CF0581" w:rsidRPr="00BF6B21" w:rsidRDefault="00CF0581" w:rsidP="00CF0581">
      <w:pPr>
        <w:pStyle w:val="TableNo"/>
        <w:rPr>
          <w:rFonts w:asciiTheme="majorBidi" w:hAnsiTheme="majorBidi" w:cstheme="majorBidi"/>
          <w:szCs w:val="24"/>
          <w:lang w:val="fr-CH"/>
        </w:rPr>
      </w:pPr>
      <w:r w:rsidRPr="00BF6B21">
        <w:rPr>
          <w:lang w:val="fr-CH"/>
        </w:rPr>
        <w:t>TABLEAU</w:t>
      </w:r>
      <w:r>
        <w:rPr>
          <w:rFonts w:asciiTheme="majorBidi" w:hAnsiTheme="majorBidi" w:cstheme="majorBidi"/>
          <w:noProof/>
          <w:szCs w:val="24"/>
          <w:lang w:val="fr-CH"/>
        </w:rPr>
        <w:t xml:space="preserve"> 28</w:t>
      </w:r>
    </w:p>
    <w:p w:rsidR="00CF0581" w:rsidRPr="00BF6B21" w:rsidRDefault="00CF0581" w:rsidP="00CF0581">
      <w:pPr>
        <w:pStyle w:val="Tabletitle"/>
        <w:rPr>
          <w:rFonts w:asciiTheme="majorBidi" w:hAnsiTheme="majorBidi" w:cstheme="majorBidi"/>
          <w:caps/>
          <w:szCs w:val="24"/>
          <w:lang w:val="fr-CH"/>
        </w:rPr>
      </w:pPr>
      <w:r w:rsidRPr="00BF6B21">
        <w:rPr>
          <w:rFonts w:asciiTheme="majorBidi" w:hAnsiTheme="majorBidi" w:cstheme="majorBidi"/>
          <w:szCs w:val="24"/>
          <w:lang w:val="fr-CH"/>
        </w:rPr>
        <w:t>Paramètres techniques et fréquences utilisées pour les SRD en Arménie (République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0581" w:rsidRPr="00BF6B21" w:rsidTr="007665C9">
        <w:trPr>
          <w:cantSplit/>
          <w:tblHeader/>
          <w:jc w:val="center"/>
        </w:trPr>
        <w:tc>
          <w:tcPr>
            <w:tcW w:w="25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7088"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b/>
                <w:color w:val="FF0000"/>
                <w:szCs w:val="24"/>
                <w:lang w:val="fr-CH"/>
              </w:rPr>
            </w:pPr>
            <w:r w:rsidRPr="00BF6B21">
              <w:rPr>
                <w:rFonts w:asciiTheme="majorBidi" w:hAnsiTheme="majorBidi" w:cstheme="majorBidi"/>
                <w:noProof/>
                <w:szCs w:val="24"/>
                <w:lang w:val="fr-CH"/>
              </w:rPr>
              <w:t>13,559-13,567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26,957-27,283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40,66-40,70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433,05-434,79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des systèmes d'alarme automobile de faible puissance avec une puissance d'émission maximale de 5 mW et par des systèmes de transmission de données à faible puissance avec une puissance d'émission maximale de 10 mW.</w:t>
            </w:r>
            <w:r w:rsidRPr="00BF6B21">
              <w:rPr>
                <w:rFonts w:asciiTheme="majorBidi" w:hAnsiTheme="majorBidi" w:cstheme="majorBidi"/>
                <w:szCs w:val="24"/>
                <w:lang w:val="fr-CH"/>
              </w:rPr>
              <w:br/>
              <w:t>L'utilisation de la bande de fréquences 433,075-434,79 MHz par des stations radioélectriques de faible puissance et par des dispositifs de traitement et d'émission de données de codes-barres est limitée à une puissance rayonnée de 10 mW.</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0581" w:rsidRPr="00BF6B21" w:rsidTr="007665C9">
        <w:trPr>
          <w:cantSplit/>
          <w:jc w:val="center"/>
        </w:trPr>
        <w:tc>
          <w:tcPr>
            <w:tcW w:w="7088"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4 510-4 520 kHz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27,957-27,283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27,095 MHz pour l'utilisation de dispositifs d'identification automatique au niveau des voies ferrées.</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2 400-2 420 MHz et 2 446-2 454 MHz pour l'utilisation de dispositifs d'identification automatique.</w:t>
            </w:r>
          </w:p>
        </w:tc>
      </w:tr>
      <w:tr w:rsidR="00CF0581" w:rsidRPr="00BF6B21" w:rsidTr="007665C9">
        <w:trPr>
          <w:cantSplit/>
          <w:jc w:val="center"/>
        </w:trPr>
        <w:tc>
          <w:tcPr>
            <w:tcW w:w="7088"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pour le transport et le trafic routier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5 795-5 805 MHz et 5 805-5 815 MHz pour l'utilisation de dispositifs de télématique.</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63-64 GHz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7088"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F0581" w:rsidRPr="00BF6B21" w:rsidTr="007665C9">
        <w:trPr>
          <w:cantSplit/>
          <w:tblHeader/>
          <w:jc w:val="center"/>
        </w:trPr>
        <w:tc>
          <w:tcPr>
            <w:tcW w:w="25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Commande de modèles réduits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sous-bande est limitée à 34,995-35,225 MHz</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l'air, au-dessus ou au-dessous de la surface de l'eau, etc.).</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pour les microphones radioélectriques de type «karaoké».</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151-230 MHz</w:t>
            </w:r>
          </w:p>
        </w:tc>
        <w:tc>
          <w:tcPr>
            <w:tcW w:w="7087" w:type="dxa"/>
          </w:tcPr>
          <w:p w:rsidR="00CF0581" w:rsidRPr="00BF6B21" w:rsidRDefault="00CF0581" w:rsidP="007665C9">
            <w:pPr>
              <w:pStyle w:val="Tabletext"/>
              <w:jc w:val="left"/>
              <w:rPr>
                <w:rFonts w:asciiTheme="majorBidi" w:hAnsiTheme="majorBidi" w:cstheme="majorBidi"/>
                <w:b/>
                <w:color w:val="000000"/>
                <w:szCs w:val="24"/>
                <w:lang w:val="fr-CH"/>
              </w:rPr>
            </w:pPr>
            <w:r w:rsidRPr="00BF6B21">
              <w:rPr>
                <w:rFonts w:asciiTheme="majorBidi" w:hAnsiTheme="majorBidi" w:cstheme="majorBidi"/>
                <w:szCs w:val="24"/>
                <w:lang w:val="fr-CH"/>
              </w:rPr>
              <w:t>Microphones de concert fonctionnant aux fréquences 165,70 MHz, 166,10 MHz, 166,50 MHz et 167,15 MHz. La puissance d'émission maximale est de 20 mW.</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D'autres types de microphones radioélectriques peuvent utiliser certaines fréquences des sous-bandes </w:t>
            </w:r>
            <w:r w:rsidRPr="00BF6B21">
              <w:rPr>
                <w:rFonts w:asciiTheme="majorBidi" w:hAnsiTheme="majorBidi" w:cstheme="majorBidi"/>
                <w:color w:val="000000"/>
                <w:szCs w:val="24"/>
                <w:lang w:val="fr-CH"/>
              </w:rPr>
              <w:t xml:space="preserve">151-162,7 MHz, </w:t>
            </w:r>
            <w:r w:rsidRPr="00BF6B21">
              <w:rPr>
                <w:rFonts w:asciiTheme="majorBidi" w:hAnsiTheme="majorBidi" w:cstheme="majorBidi"/>
                <w:szCs w:val="24"/>
                <w:lang w:val="fr-CH"/>
              </w:rPr>
              <w:t>163,2-168,5 MHz et 174</w:t>
            </w:r>
            <w:r w:rsidRPr="00BF6B21">
              <w:rPr>
                <w:rFonts w:asciiTheme="majorBidi" w:hAnsiTheme="majorBidi" w:cstheme="majorBidi"/>
                <w:szCs w:val="24"/>
                <w:lang w:val="fr-CH"/>
              </w:rPr>
              <w:noBreakHyphen/>
              <w:t>230 MHz.</w:t>
            </w:r>
            <w:r w:rsidRPr="00BF6B21">
              <w:rPr>
                <w:rFonts w:asciiTheme="majorBidi" w:hAnsiTheme="majorBidi" w:cstheme="majorBidi"/>
                <w:b/>
                <w:color w:val="000000"/>
                <w:szCs w:val="24"/>
                <w:lang w:val="fr-CH"/>
              </w:rPr>
              <w:t xml:space="preserve"> </w:t>
            </w:r>
            <w:r w:rsidRPr="00BF6B21">
              <w:rPr>
                <w:rFonts w:asciiTheme="majorBidi" w:hAnsiTheme="majorBidi" w:cstheme="majorBidi"/>
                <w:szCs w:val="24"/>
                <w:lang w:val="fr-CH"/>
              </w:rPr>
              <w:t>La puissance d'émission maximale est de 5 mW.</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470-638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Certaines fréquences peuvent être utilisées par des microphones radioélectriques de concert de faible puissance avec une puissance d'émission maximale de 5 mW à condition de ne pas causer de brouillages préjudiciables à la réception des signaux de télévision. </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fréquences peuvent être utilisées par des microphones radioélectriques de concert avec une puissance d'émission maximale de 5 mW à condition de ne pas causer de brouillages préjudiciables à la réception des signaux de télévision.</w:t>
            </w:r>
          </w:p>
        </w:tc>
      </w:tr>
      <w:tr w:rsidR="00CF0581" w:rsidRPr="00BF6B21" w:rsidTr="007665C9">
        <w:trPr>
          <w:cantSplit/>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1 795-1 800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87,5-92 MHz</w:t>
            </w:r>
          </w:p>
        </w:tc>
        <w:tc>
          <w:tcPr>
            <w:tcW w:w="7087"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100-108 MHz</w:t>
            </w:r>
          </w:p>
        </w:tc>
        <w:tc>
          <w:tcPr>
            <w:tcW w:w="7087"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Limité à la sous-bande 863-865 MHz.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1 795-1 800 MHz</w:t>
            </w:r>
          </w:p>
        </w:tc>
        <w:tc>
          <w:tcPr>
            <w:tcW w:w="7087"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fin"/>
        <w:rPr>
          <w:rFonts w:asciiTheme="majorBidi" w:hAnsiTheme="majorBidi" w:cstheme="majorBidi"/>
          <w:sz w:val="2"/>
          <w:szCs w:val="24"/>
          <w:lang w:val="fr-CH"/>
        </w:rPr>
      </w:pPr>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r>
        <w:rPr>
          <w:rFonts w:asciiTheme="majorBidi" w:hAnsiTheme="majorBidi" w:cstheme="majorBidi"/>
          <w:noProof/>
          <w:szCs w:val="24"/>
          <w:lang w:val="fr-CH"/>
        </w:rPr>
        <w:t>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CF0581" w:rsidRPr="00BF6B21" w:rsidTr="007665C9">
        <w:trPr>
          <w:cantSplit/>
          <w:tblHeader/>
          <w:jc w:val="center"/>
        </w:trPr>
        <w:tc>
          <w:tcPr>
            <w:tcW w:w="2550"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9"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9-135 kHz</w:t>
            </w:r>
          </w:p>
        </w:tc>
        <w:tc>
          <w:tcPr>
            <w:tcW w:w="7089"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9"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13,559-13,567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auditifs hertziens de faible puissance.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33,2-48,5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57-57,5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 La puissance d'émission maximale est de 10 mW.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pour la recherche de victimes d'avalanches </w:t>
            </w:r>
          </w:p>
        </w:tc>
      </w:tr>
      <w:tr w:rsidR="00CF0581" w:rsidRPr="00BF6B21" w:rsidTr="007665C9">
        <w:trPr>
          <w:cantSplit/>
          <w:jc w:val="center"/>
        </w:trPr>
        <w:tc>
          <w:tcPr>
            <w:tcW w:w="255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SRD ne peuvent être utilisés que pour la recherche de victimes d'avalanches.</w:t>
            </w:r>
            <w:r w:rsidRPr="00BF6B21">
              <w:rPr>
                <w:rFonts w:asciiTheme="majorBidi" w:hAnsiTheme="majorBidi" w:cstheme="majorBidi"/>
                <w:szCs w:val="24"/>
                <w:lang w:val="fr-CH"/>
              </w:rPr>
              <w:br/>
              <w:t xml:space="preserve">La fréquence centrale est de 457 kHz. </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 GHz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26 945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peut être utilisée par les systèmes d'alarme de sécurité. La puissance d'émission maximale est de 2 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26 957-27 283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fréquence 26 960 kHz peut être utilisée par les systèmes d'alarme de sécurité.</w:t>
            </w:r>
            <w:r w:rsidRPr="00BF6B21">
              <w:rPr>
                <w:rFonts w:asciiTheme="majorBidi" w:hAnsiTheme="majorBidi" w:cstheme="majorBidi"/>
                <w:szCs w:val="24"/>
                <w:lang w:val="fr-CH"/>
              </w:rPr>
              <w:br/>
              <w:t>La puissance d'émission maximale est de 2 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149,95-150,06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les systèmes d'alarme automobile de faible puissance avec une puissance d'émission maximale de 5 mW.</w:t>
            </w:r>
            <w:r w:rsidRPr="00BF6B21">
              <w:rPr>
                <w:rFonts w:asciiTheme="majorBidi" w:hAnsiTheme="majorBidi" w:cstheme="majorBidi"/>
                <w:szCs w:val="24"/>
                <w:lang w:val="fr-CH"/>
              </w:rPr>
              <w:br/>
              <w:t xml:space="preserve">Limité à 10 mW en émission pour les systèmes de faible puissance utilisés pour le traitement et l'émission d'informations.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28</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CF0581" w:rsidRPr="00BF6B21" w:rsidTr="007665C9">
        <w:trPr>
          <w:cantSplit/>
          <w:tblHeader/>
          <w:jc w:val="center"/>
        </w:trPr>
        <w:tc>
          <w:tcPr>
            <w:tcW w:w="2551"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100 mW.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surveillance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n'est pas adaptée à une utilisation pour des SRD.</w:t>
            </w:r>
          </w:p>
        </w:tc>
      </w:tr>
    </w:tbl>
    <w:p w:rsidR="00CF0581" w:rsidRPr="00BF6B21" w:rsidRDefault="00CF0581" w:rsidP="00CF0581">
      <w:pPr>
        <w:pStyle w:val="Tablefin"/>
        <w:rPr>
          <w:lang w:val="fr-CH"/>
        </w:rPr>
      </w:pP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29</w:t>
      </w:r>
    </w:p>
    <w:p w:rsidR="00CF0581" w:rsidRPr="00BF6B21" w:rsidRDefault="00CF0581" w:rsidP="00CF0581">
      <w:pPr>
        <w:pStyle w:val="Tabletitle"/>
        <w:rPr>
          <w:lang w:val="fr-CH"/>
        </w:rPr>
      </w:pPr>
      <w:r w:rsidRPr="00BF6B21">
        <w:rPr>
          <w:lang w:val="fr-CH"/>
        </w:rPr>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0581" w:rsidRPr="00BF6B21" w:rsidTr="007665C9">
        <w:trPr>
          <w:cantSplit/>
          <w:jc w:val="center"/>
        </w:trPr>
        <w:tc>
          <w:tcPr>
            <w:tcW w:w="2539"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inférieur à 10%</w:t>
            </w:r>
            <w:r w:rsidRPr="00BF6B21">
              <w:rPr>
                <w:rFonts w:asciiTheme="majorBidi" w:hAnsiTheme="majorBidi" w:cstheme="majorBidi"/>
                <w:szCs w:val="24"/>
                <w:lang w:val="fr-CH"/>
              </w:rPr>
              <w:br/>
              <w:t>p.a.r. maximale = 1 mW, facteur d'utilisation jusqu'à 100%</w:t>
            </w:r>
            <w:r w:rsidRPr="00BF6B21">
              <w:rPr>
                <w:rFonts w:asciiTheme="majorBidi" w:hAnsiTheme="majorBidi" w:cstheme="majorBidi"/>
                <w:szCs w:val="24"/>
                <w:lang w:val="fr-CH"/>
              </w:rPr>
              <w:br/>
              <w:t>La densité de puissance est limitée à –13 dBmV/10 kHz pour les modulations à large bande avec une largeur de bande supérieure à 250 kHz.</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434,040-434,790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à 100%, espacement entre canaux à 25 kHz.</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868,0-868,6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868,7-869,2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1%</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869,7-870,0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 mW, facteur d'utilisation à 100%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Utilisation de SRD (Bluetooth) autorisée pour les applications en intérieur et en extérieur. </w:t>
            </w:r>
            <w:r w:rsidRPr="00BF6B21">
              <w:rPr>
                <w:rFonts w:asciiTheme="majorBidi" w:hAnsiTheme="majorBidi" w:cstheme="majorBidi"/>
                <w:szCs w:val="24"/>
                <w:lang w:val="fr-CH"/>
              </w:rPr>
              <w:br/>
              <w:t xml:space="preserve">La bande figure dans une Liste d'équipements de l'Union douanière (Bélarus, Fédération de Russie, Kazakhstan) pour l'utilisation de SRD conformément à la spécification IEEE 802.15 (Bluetooth). </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Pr>
          <w:rFonts w:asciiTheme="majorBidi" w:hAnsiTheme="majorBidi" w:cstheme="majorBidi"/>
          <w:noProof/>
          <w:szCs w:val="24"/>
          <w:lang w:val="fr-CH"/>
        </w:rPr>
        <w:t>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F0581" w:rsidRPr="00BF6B21" w:rsidTr="007665C9">
        <w:trPr>
          <w:cantSplit/>
          <w:jc w:val="center"/>
        </w:trPr>
        <w:tc>
          <w:tcPr>
            <w:tcW w:w="2539"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de SRD (Wi-Fi) autorisée pour les applications en intérieur.</w:t>
            </w:r>
            <w:r w:rsidRPr="00BF6B21">
              <w:rPr>
                <w:rFonts w:asciiTheme="majorBidi" w:hAnsiTheme="majorBidi" w:cstheme="majorBidi"/>
                <w:szCs w:val="24"/>
                <w:lang w:val="fr-CH"/>
              </w:rPr>
              <w:br/>
              <w:t>Dans le cas des modulations à large bande, autres que FHSS, la densité de p.i.r.e. maximale est limitée à 10 mW/MHz.</w:t>
            </w:r>
            <w:r w:rsidRPr="00BF6B21">
              <w:rPr>
                <w:rFonts w:asciiTheme="majorBidi" w:hAnsiTheme="majorBidi" w:cstheme="majorBidi"/>
                <w:szCs w:val="24"/>
                <w:lang w:val="fr-CH"/>
              </w:rPr>
              <w:br/>
              <w:t>La bande figure dans une Liste d'équipements de l'Union douanière (Bélarus, Fédération de Russie, Kazakhstan) pour l'utilisation de SRD conformément à la spécification IEEE 802.11b/n (Wi-Fi).</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500 mW. Utilisation de SRD (Wi-Fi) autorisée pour les applications en extérieur.</w:t>
            </w:r>
            <w:r w:rsidRPr="00BF6B21">
              <w:rPr>
                <w:rFonts w:asciiTheme="majorBidi" w:hAnsiTheme="majorBidi" w:cstheme="majorBidi"/>
                <w:szCs w:val="24"/>
                <w:lang w:val="fr-CH"/>
              </w:rPr>
              <w:br/>
              <w:t>Un permis individuel est requis.</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200 mW. Limité à une utilisation en intérieur.</w:t>
            </w:r>
            <w:r w:rsidRPr="00BF6B21">
              <w:rPr>
                <w:rFonts w:asciiTheme="majorBidi" w:hAnsiTheme="majorBidi" w:cstheme="majorBidi"/>
                <w:szCs w:val="24"/>
                <w:lang w:val="fr-CH"/>
              </w:rPr>
              <w:br/>
              <w:t>Densité de p.i.r.e. maximale = 10 mW/MHz.</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 W. Limité à une utilisation en extérieur.</w:t>
            </w:r>
            <w:r w:rsidRPr="00BF6B21">
              <w:rPr>
                <w:rFonts w:asciiTheme="majorBidi" w:hAnsiTheme="majorBidi" w:cstheme="majorBidi"/>
                <w:szCs w:val="24"/>
                <w:lang w:val="fr-CH"/>
              </w:rPr>
              <w:br/>
              <w:t>Densité de p.i.r.e. maximale = 50 mW/MHz.</w:t>
            </w:r>
            <w:r w:rsidRPr="00BF6B21">
              <w:rPr>
                <w:rFonts w:asciiTheme="majorBidi" w:hAnsiTheme="majorBidi" w:cstheme="majorBidi"/>
                <w:szCs w:val="24"/>
                <w:lang w:val="fr-CH"/>
              </w:rPr>
              <w:br/>
              <w:t>Un permis individuel est requis.</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200 mW. </w:t>
            </w:r>
            <w:r w:rsidRPr="00BF6B21">
              <w:rPr>
                <w:rFonts w:asciiTheme="majorBidi" w:hAnsiTheme="majorBidi" w:cstheme="majorBidi"/>
                <w:szCs w:val="24"/>
                <w:lang w:val="fr-CH"/>
              </w:rPr>
              <w:br/>
              <w:t>Densité de p.i.r.e. maximale = 50 mW/MHz.</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865 MHz, 867 MHz, </w:t>
            </w:r>
            <w:r w:rsidRPr="00BF6B21">
              <w:rPr>
                <w:rFonts w:asciiTheme="majorBidi" w:hAnsiTheme="majorBidi" w:cstheme="majorBidi"/>
                <w:noProof/>
                <w:szCs w:val="24"/>
                <w:lang w:val="fr-CH"/>
              </w:rPr>
              <w:br/>
              <w:t>869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5 797,5 MHz</w:t>
            </w:r>
            <w:r w:rsidRPr="00BF6B21">
              <w:rPr>
                <w:rFonts w:asciiTheme="majorBidi" w:hAnsiTheme="majorBidi" w:cstheme="majorBidi"/>
                <w:noProof/>
                <w:szCs w:val="24"/>
                <w:lang w:val="fr-CH"/>
              </w:rPr>
              <w:br/>
              <w:t>5 802,5 MHz</w:t>
            </w:r>
            <w:r w:rsidRPr="00BF6B21">
              <w:rPr>
                <w:rFonts w:asciiTheme="majorBidi" w:hAnsiTheme="majorBidi" w:cstheme="majorBidi"/>
                <w:noProof/>
                <w:szCs w:val="24"/>
                <w:lang w:val="fr-CH"/>
              </w:rPr>
              <w:br/>
              <w:t>5 807,5 MHz</w:t>
            </w:r>
            <w:r w:rsidRPr="00BF6B21">
              <w:rPr>
                <w:rFonts w:asciiTheme="majorBidi" w:hAnsiTheme="majorBidi" w:cstheme="majorBidi"/>
                <w:noProof/>
                <w:szCs w:val="24"/>
                <w:lang w:val="fr-CH"/>
              </w:rPr>
              <w:br/>
              <w:t>5 812,5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w:t>
            </w:r>
            <w:r w:rsidRPr="00BF6B21">
              <w:rPr>
                <w:rFonts w:asciiTheme="majorBidi" w:hAnsiTheme="majorBidi" w:cstheme="majorBidi"/>
                <w:szCs w:val="24"/>
                <w:lang w:val="fr-CH"/>
              </w:rPr>
              <w:br/>
              <w:t>Un permis individuel est requis.</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76-77 GHz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55 dBm (valeur de crête).</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CF0581" w:rsidRPr="00BF6B21" w:rsidTr="007665C9">
        <w:trPr>
          <w:cantSplit/>
          <w:jc w:val="center"/>
        </w:trPr>
        <w:tc>
          <w:tcPr>
            <w:tcW w:w="2539" w:type="dxa"/>
          </w:tcPr>
          <w:p w:rsidR="00CF0581" w:rsidRPr="00BF6B21" w:rsidRDefault="00CF0581" w:rsidP="007665C9">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10,5-10,6 GHz</w:t>
            </w:r>
          </w:p>
        </w:tc>
        <w:tc>
          <w:tcPr>
            <w:tcW w:w="7100"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CF0581" w:rsidRPr="00BF6B21" w:rsidTr="007665C9">
        <w:trPr>
          <w:cantSplit/>
          <w:jc w:val="center"/>
        </w:trPr>
        <w:tc>
          <w:tcPr>
            <w:tcW w:w="2539" w:type="dxa"/>
          </w:tcPr>
          <w:p w:rsidR="00CF0581" w:rsidRPr="00BF6B21" w:rsidRDefault="00CF0581" w:rsidP="007665C9">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100" w:type="dxa"/>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Alarmes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26,945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r w:rsidRPr="00BF6B21">
              <w:rPr>
                <w:rFonts w:asciiTheme="majorBidi" w:hAnsiTheme="majorBidi" w:cstheme="majorBidi"/>
                <w:szCs w:val="24"/>
                <w:lang w:val="fr-CH"/>
              </w:rPr>
              <w:br/>
              <w:t xml:space="preserve">Cette fréquence figure dans une Liste d'équipements de l'Union douanière (Bélarus, Fédération de Russie, Kazakhstan) applicable aux émetteurs de systèmes d'alarme anticambriolage et à l'émission de signaux de détresse avec une puissance d'émission de 2 W. </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26,960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figure dans une Liste d'équipements de l'Union douanière (Bélarus, Fédération de Russie, Kazakhstan) applicable aux émetteurs de systèmes d'alarme anticambriolage et à l'émission de signaux de détresse avec une puissance d'émission de 2 W.</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100"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applicable aux émetteurs de systèmes d'alarme anticambriolage et à l'émission de signaux de détresse avec une puissance d'émission de 5 W. </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29</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CF0581" w:rsidRPr="00BF6B21" w:rsidTr="007665C9">
        <w:trPr>
          <w:cantSplit/>
          <w:jc w:val="center"/>
        </w:trPr>
        <w:tc>
          <w:tcPr>
            <w:tcW w:w="2539"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2"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2539"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102" w:type="dxa"/>
            <w:gridSpan w:val="2"/>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d'émission de 10 W.</w:t>
            </w:r>
          </w:p>
        </w:tc>
      </w:tr>
      <w:tr w:rsidR="00CF0581" w:rsidRPr="00BF6B21" w:rsidTr="007665C9">
        <w:trPr>
          <w:gridAfter w:val="1"/>
          <w:wAfter w:w="10" w:type="dxa"/>
          <w:cantSplit/>
          <w:jc w:val="center"/>
        </w:trPr>
        <w:tc>
          <w:tcPr>
            <w:tcW w:w="9631"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 W.</w:t>
            </w:r>
          </w:p>
        </w:tc>
      </w:tr>
      <w:tr w:rsidR="00CF0581" w:rsidRPr="00BF6B21" w:rsidTr="007665C9">
        <w:trPr>
          <w:gridAfter w:val="1"/>
          <w:wAfter w:w="10" w:type="dxa"/>
          <w:cantSplit/>
          <w:jc w:val="center"/>
        </w:trPr>
        <w:tc>
          <w:tcPr>
            <w:tcW w:w="9631"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29,7- 230 MHz</w:t>
            </w:r>
            <w:r w:rsidRPr="00BF6B21">
              <w:rPr>
                <w:rFonts w:asciiTheme="majorBidi" w:hAnsiTheme="majorBidi" w:cstheme="majorBidi"/>
                <w:szCs w:val="24"/>
                <w:lang w:val="fr-CH"/>
              </w:rPr>
              <w:t xml:space="preserve"> </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la Liste des 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figure dans une Liste d'équipements de l'Union douanière (Bélarus, Fédération de Russie, Kazakhstan) pour les microphones radioélectriques de type «karaoké» avec une puissance d'émission maximale de 10 mW. </w:t>
            </w:r>
          </w:p>
        </w:tc>
      </w:tr>
      <w:tr w:rsidR="00CF0581" w:rsidRPr="00BF6B21" w:rsidTr="007665C9">
        <w:trPr>
          <w:gridAfter w:val="1"/>
          <w:wAfter w:w="10" w:type="dxa"/>
          <w:cantSplit/>
          <w:jc w:val="center"/>
        </w:trPr>
        <w:tc>
          <w:tcPr>
            <w:tcW w:w="2539"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774-782 MHz</w:t>
            </w:r>
          </w:p>
        </w:tc>
        <w:tc>
          <w:tcPr>
            <w:tcW w:w="709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50 mW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0,1%. Onde entretenue, pas de modulation.</w:t>
            </w:r>
            <w:r w:rsidRPr="00BF6B21">
              <w:rPr>
                <w:rFonts w:asciiTheme="majorBidi" w:hAnsiTheme="majorBidi" w:cstheme="majorBidi"/>
                <w:szCs w:val="24"/>
                <w:lang w:val="fr-CH"/>
              </w:rPr>
              <w:br/>
              <w:t>Cette fréquence figure dans une Liste d'équipements de l'Union douanière (Bélarus, Fédération de Russie, Kazakhstan) pour la recherche et le sauvetage des victimes de catastrophes.</w:t>
            </w:r>
          </w:p>
        </w:tc>
      </w:tr>
    </w:tbl>
    <w:p w:rsidR="00CF0581" w:rsidRPr="00BF6B21" w:rsidRDefault="00CF0581" w:rsidP="00CF0581">
      <w:pPr>
        <w:pStyle w:val="TableNo"/>
        <w:rPr>
          <w:lang w:val="fr-CH"/>
        </w:rPr>
      </w:pPr>
      <w:r>
        <w:rPr>
          <w:lang w:val="fr-CH"/>
        </w:rPr>
        <w:t>TABLEAU 29</w:t>
      </w:r>
      <w:r w:rsidRPr="00BF6B21">
        <w:rPr>
          <w:lang w:val="fr-CH"/>
        </w:rPr>
        <w:t xml:space="preserve"> (</w:t>
      </w:r>
      <w:r w:rsidRPr="00BF6B21">
        <w:rPr>
          <w:i/>
          <w:iCs/>
          <w:lang w:val="fr-CH"/>
        </w:rPr>
        <w:t>fin</w:t>
      </w:r>
      <w:r w:rsidRPr="00BF6B21">
        <w:rPr>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CF0581" w:rsidRPr="00BF6B21" w:rsidTr="007665C9">
        <w:trPr>
          <w:cantSplit/>
          <w:tblHeader/>
          <w:jc w:val="center"/>
        </w:trPr>
        <w:tc>
          <w:tcPr>
            <w:tcW w:w="2540"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1"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spacing w:val="-4"/>
                <w:szCs w:val="24"/>
                <w:lang w:val="fr-CH"/>
              </w:rPr>
              <w:t>9-59,750 kHz</w:t>
            </w:r>
          </w:p>
        </w:tc>
        <w:tc>
          <w:tcPr>
            <w:tcW w:w="7101"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59,750-60,250 kHz</w:t>
            </w:r>
          </w:p>
        </w:tc>
        <w:tc>
          <w:tcPr>
            <w:tcW w:w="7101"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60,250-70,000 kHz</w:t>
            </w:r>
          </w:p>
        </w:tc>
        <w:tc>
          <w:tcPr>
            <w:tcW w:w="7101"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10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119-135 kHz</w:t>
            </w:r>
          </w:p>
        </w:tc>
        <w:tc>
          <w:tcPr>
            <w:tcW w:w="710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710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140-148,5 kHz</w:t>
            </w:r>
          </w:p>
        </w:tc>
        <w:tc>
          <w:tcPr>
            <w:tcW w:w="7100"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+37,7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6765-6795 kHz</w:t>
            </w:r>
          </w:p>
        </w:tc>
        <w:tc>
          <w:tcPr>
            <w:tcW w:w="710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10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 pour la RFID et l'EAS seulement.</w:t>
            </w:r>
            <w:r w:rsidRPr="00BF6B21">
              <w:rPr>
                <w:rFonts w:asciiTheme="majorBidi" w:hAnsiTheme="majorBidi" w:cstheme="majorBidi"/>
                <w:color w:val="000000"/>
                <w:szCs w:val="24"/>
                <w:lang w:val="fr-CH"/>
              </w:rPr>
              <w:t xml:space="preserv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100"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bl>
    <w:p w:rsidR="00CF0581" w:rsidRPr="00BF6B21" w:rsidRDefault="00CF0581" w:rsidP="00CF0581">
      <w:pPr>
        <w:pStyle w:val="Tablefin"/>
        <w:rPr>
          <w:lang w:val="fr-CH"/>
        </w:rPr>
      </w:pPr>
    </w:p>
    <w:p w:rsidR="00CF0581" w:rsidRPr="00BF6B21" w:rsidRDefault="00CF0581" w:rsidP="00CF0581">
      <w:pPr>
        <w:pStyle w:val="TableNo"/>
        <w:rPr>
          <w:lang w:val="fr-CH"/>
        </w:rPr>
      </w:pPr>
      <w:r>
        <w:rPr>
          <w:lang w:val="fr-CH"/>
        </w:rPr>
        <w:t>TABLEAU 30</w:t>
      </w:r>
    </w:p>
    <w:p w:rsidR="00CF0581" w:rsidRPr="00BF6B21" w:rsidRDefault="00CF0581" w:rsidP="00CF0581">
      <w:pPr>
        <w:pStyle w:val="Tabletitle"/>
        <w:rPr>
          <w:lang w:val="fr-CH"/>
        </w:rPr>
      </w:pPr>
      <w:r w:rsidRPr="00BF6B21">
        <w:rPr>
          <w:lang w:val="fr-CH"/>
        </w:rPr>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0581" w:rsidRPr="00BF6B21" w:rsidTr="007665C9">
        <w:trPr>
          <w:trHeight w:val="255"/>
          <w:jc w:val="center"/>
        </w:trPr>
        <w:tc>
          <w:tcPr>
            <w:tcW w:w="2552" w:type="dxa"/>
            <w:noWrap/>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 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10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d'émission de 10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863,933-864,045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avec une puissance maximale d'émission de 2 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 pour l'utilisation de SRD conformément à la spécification IEEE 802.15 (Bluetooth) et aux spécifications IEEE.802.11, 802.11b et 802.11n (Wi-Fi) avec une puissance maximale d'émission de 100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0581" w:rsidRPr="00BF6B21" w:rsidTr="007665C9">
        <w:trPr>
          <w:trHeight w:val="255"/>
          <w:tblHeader/>
          <w:jc w:val="center"/>
        </w:trPr>
        <w:tc>
          <w:tcPr>
            <w:tcW w:w="2552" w:type="dxa"/>
            <w:noWrap/>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l'utilisation de SRD conformément aux spécifications IEEE 802.11a et IEEE.802.11n, avec une puissance maximale d'émission de 100 mW.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0581" w:rsidRPr="00BF6B21" w:rsidTr="007665C9">
        <w:trPr>
          <w:trHeight w:val="510"/>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 26,960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figurent dans une Liste d'équipements de l'Union douanière (Bélarus, Fédération de Russie, Kazakhstan) applicable aux émetteurs de systèmes d'alarme anticambriolage et à l'émission de signaux de détresse avec une puissance maximale d'émission de 2 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433,05- 434,79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5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applicable aux émetteurs de systèmes d'alarme anticambriolage et à l'émission de signaux de détresse avec une puissance maximale d'émission de 2 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l'Union douanière (Bélarus, Fédération de Russie, Kazakhstan) pour l'utilisation de SRD avec une puissance maximale d'émission de 1 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29,7-230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l'exception des sous-bandes 108-144 MHz, 148-151 MHz, 162,7-163,2 MHz et 168,5-174 MHz, figurent dans une Liste d'équipements de l'Union douanière (Bélarus, Fédération de Russie, Kazakhstan) correspondant à des dispositifs radioélectriques d'entraînement de l'ouïe et de la voix pour les personnes présentant un trouble auditif, avec une puissance de sortie inférieure à 10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d'équipements de l'Union douanière (Bélarus, Fédération de Russie, Kazakhstan) pour les microphones radioélectriques de type «karaoké» avec une puissance d'émission maximale de 10 mW.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d'équipements de l'Union douanière (Bélarus, Fédération de Russie, Kazakhstan).</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0</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0581" w:rsidRPr="00BF6B21" w:rsidTr="007665C9">
        <w:trPr>
          <w:trHeight w:val="255"/>
          <w:tblHeader/>
          <w:jc w:val="center"/>
        </w:trPr>
        <w:tc>
          <w:tcPr>
            <w:tcW w:w="2552" w:type="dxa"/>
            <w:noWrap/>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des équipements de l'Union douanière (Bélarus, Fédération de Russie, Kazakhstan) pour l'utilisation de SRD avec une puissance maximale d'émission de 10 mW.</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fréquence figure dans une Liste des équipements de l'Union douanière (Bélarus, Fédération de Russie, Kazakhstan) pour la recherche et le sauvetage des victimes de catastrophes. </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31</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0581" w:rsidRPr="00BF6B21" w:rsidTr="007665C9">
        <w:trPr>
          <w:trHeight w:val="255"/>
          <w:tblHeader/>
          <w:jc w:val="center"/>
        </w:trPr>
        <w:tc>
          <w:tcPr>
            <w:tcW w:w="2552" w:type="dxa"/>
            <w:noWrap/>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863-870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cette bande pour les SRD n'est pas souhaitable. </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8,5-10,6 GHz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Alarmes</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5 mW.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74,0-74,6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865,0-868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1</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F0581" w:rsidRPr="00BF6B21" w:rsidTr="007665C9">
        <w:trPr>
          <w:trHeight w:val="255"/>
          <w:tblHeader/>
          <w:jc w:val="center"/>
        </w:trPr>
        <w:tc>
          <w:tcPr>
            <w:tcW w:w="2552" w:type="dxa"/>
            <w:noWrap/>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d'implants médicaux actifs interdite en raison de brouillages préjudiciables éventuels causés par d'autres stations.</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r w:rsidRPr="00BF6B21">
              <w:rPr>
                <w:rFonts w:asciiTheme="majorBidi" w:hAnsiTheme="majorBidi" w:cstheme="majorBidi"/>
                <w:szCs w:val="24"/>
                <w:lang w:val="fr-CH"/>
              </w:rPr>
              <w:t xml:space="preserve"> </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9639" w:type="dxa"/>
            <w:gridSpan w:val="2"/>
            <w:noWrap/>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Dispositifs inductifs</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w:t>
            </w:r>
            <w:r w:rsidRPr="00BF6B21">
              <w:rPr>
                <w:rFonts w:asciiTheme="majorBidi" w:hAnsiTheme="majorBidi" w:cstheme="majorBidi"/>
                <w:noProof/>
                <w:szCs w:val="24"/>
                <w:lang w:val="fr-CH"/>
              </w:rPr>
              <w:noBreakHyphen/>
              <w:t>5 MHz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r w:rsidR="00CF0581" w:rsidRPr="00BF6B21" w:rsidTr="007665C9">
        <w:trPr>
          <w:trHeight w:val="255"/>
          <w:jc w:val="center"/>
        </w:trPr>
        <w:tc>
          <w:tcPr>
            <w:tcW w:w="2552" w:type="dxa"/>
            <w:noWrap/>
            <w:vAlign w:val="bottom"/>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L'utilisation de cette bande pour les SRD n'est pas souhaitable.</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32</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61,0-61,5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122-123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244-246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keepNext/>
              <w:keepLines/>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4 234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b/>
                <w:color w:val="000000"/>
                <w:szCs w:val="24"/>
                <w:lang w:val="fr-CH"/>
              </w:rPr>
            </w:pPr>
            <w:r w:rsidRPr="00BF6B21">
              <w:rPr>
                <w:rFonts w:asciiTheme="majorBidi" w:hAnsiTheme="majorBidi" w:cstheme="majorBidi"/>
                <w:noProof/>
                <w:color w:val="000000"/>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4 516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11,1-16,0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27,095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63-64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9,2-9,5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9,5-9,975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13,4-14,0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24,05-27,0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57-64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75-85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700EF0" w:rsidRDefault="00CF0581" w:rsidP="007665C9">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 40,675 MHz, 40,685 MHz, 40,695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1 785-1 800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vAlign w:val="bottom"/>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12,5-20,5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865,0-868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1 795-1 800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2</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148,5 kHz-5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keepNext/>
              <w:keepLines/>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auto"/>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auto"/>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top w:val="single" w:sz="4" w:space="0" w:color="auto"/>
            </w:tcBorders>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principaux paramètres des SRD figurant dans ce tableau respectent les exigences posées par la Recommandation ERC/REC 70-03.</w:t>
            </w:r>
          </w:p>
        </w:tc>
      </w:tr>
    </w:tbl>
    <w:p w:rsidR="00CF0581" w:rsidRPr="00BF6B21" w:rsidRDefault="00CF0581" w:rsidP="00CF0581">
      <w:pPr>
        <w:pStyle w:val="Tablefin"/>
        <w:rPr>
          <w:lang w:val="fr-CH"/>
        </w:rPr>
      </w:pPr>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CF0581" w:rsidRPr="00BF6B21" w:rsidTr="007665C9">
        <w:trPr>
          <w:cantSplit/>
          <w:tblHeader/>
          <w:jc w:val="center"/>
        </w:trPr>
        <w:tc>
          <w:tcPr>
            <w:tcW w:w="254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7"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Puissance d'émission maximale = 10 mW. Gain d'antenne maximal = 3 dB.</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Gain d'antenne maximal = 3 dB.</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Utilisation possible de stations de faible puissance.</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Utilisation interdite dans les aéroports (aérodromes).</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868,700-869,200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25 mW </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d'utilisation à 0,1% ou LBT (écouter avant de parler). La hauteur d'antenne ne doit pas dépasser 5 m.</w:t>
            </w:r>
          </w:p>
        </w:tc>
      </w:tr>
      <w:tr w:rsidR="00CF0581" w:rsidRPr="00BF6B21" w:rsidTr="007665C9">
        <w:trPr>
          <w:cantSplit/>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pour la recherche de victimes d'avalanches</w:t>
            </w:r>
          </w:p>
        </w:tc>
      </w:tr>
      <w:tr w:rsidR="00CF0581" w:rsidRPr="00BF6B21" w:rsidTr="007665C9">
        <w:trPr>
          <w:cantSplit/>
          <w:jc w:val="center"/>
        </w:trPr>
        <w:tc>
          <w:tcPr>
            <w:tcW w:w="254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456,9-457,1 kHz</w:t>
            </w:r>
          </w:p>
        </w:tc>
        <w:tc>
          <w:tcPr>
            <w:tcW w:w="709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d'utilisation de 100%. Onde entretenue, pas de modulation. La fréquence centrale est de 457 kHz.</w:t>
            </w:r>
          </w:p>
        </w:tc>
      </w:tr>
    </w:tbl>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CF0581" w:rsidRPr="00BF6B21" w:rsidTr="007665C9">
        <w:trPr>
          <w:gridAfter w:val="1"/>
          <w:wAfter w:w="20" w:type="dxa"/>
          <w:cantSplit/>
          <w:jc w:val="center"/>
        </w:trPr>
        <w:tc>
          <w:tcPr>
            <w:tcW w:w="2536"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3"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gridAfter w:val="1"/>
          <w:wAfter w:w="20" w:type="dxa"/>
          <w:cantSplit/>
          <w:jc w:val="center"/>
        </w:trPr>
        <w:tc>
          <w:tcPr>
            <w:tcW w:w="9619" w:type="dxa"/>
            <w:gridSpan w:val="2"/>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 xml:space="preserve">Systèmes de transmission de données à large bande </w:t>
            </w:r>
          </w:p>
        </w:tc>
      </w:tr>
      <w:tr w:rsidR="00CF0581" w:rsidRPr="00BF6B21" w:rsidTr="007665C9">
        <w:trPr>
          <w:gridAfter w:val="1"/>
          <w:wAfter w:w="20" w:type="dxa"/>
          <w:cantSplit/>
          <w:trHeight w:val="316"/>
          <w:jc w:val="center"/>
        </w:trPr>
        <w:tc>
          <w:tcPr>
            <w:tcW w:w="2536" w:type="dxa"/>
            <w:vMerge w:val="restart"/>
          </w:tcPr>
          <w:p w:rsidR="00CF0581" w:rsidRPr="00BF6B21" w:rsidRDefault="00CF0581" w:rsidP="007665C9">
            <w:pPr>
              <w:pStyle w:val="Tabletext"/>
              <w:keepNext/>
              <w:keepLines/>
              <w:jc w:val="left"/>
              <w:rPr>
                <w:rFonts w:asciiTheme="majorBidi" w:hAnsiTheme="majorBidi" w:cstheme="majorBidi"/>
                <w:szCs w:val="24"/>
                <w:highlight w:val="green"/>
                <w:lang w:val="fr-CH"/>
              </w:rPr>
            </w:pPr>
            <w:r w:rsidRPr="00BF6B21">
              <w:rPr>
                <w:rFonts w:asciiTheme="majorBidi" w:hAnsiTheme="majorBidi" w:cstheme="majorBidi"/>
                <w:noProof/>
                <w:szCs w:val="24"/>
                <w:lang w:val="fr-CH"/>
              </w:rPr>
              <w:t>2 400,0-2 483,5 MHz</w:t>
            </w:r>
          </w:p>
        </w:tc>
        <w:tc>
          <w:tcPr>
            <w:tcW w:w="7083" w:type="dxa"/>
            <w:vMerge w:val="restart"/>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p>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color w:val="000000"/>
                <w:szCs w:val="24"/>
                <w:lang w:val="fr-CH"/>
              </w:rPr>
              <w:tab/>
              <w:t>1.1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2,5 mW</w:t>
            </w:r>
            <w:r w:rsidRPr="00BF6B21">
              <w:rPr>
                <w:rFonts w:asciiTheme="majorBidi" w:hAnsiTheme="majorBidi" w:cstheme="majorBidi"/>
                <w:color w:val="000000"/>
                <w:szCs w:val="24"/>
                <w:lang w:val="fr-CH"/>
              </w:rPr>
              <w:t xml:space="preserve"> </w:t>
            </w:r>
          </w:p>
          <w:p w:rsidR="00CF0581" w:rsidRPr="00BF6B21" w:rsidRDefault="00CF0581" w:rsidP="007665C9">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1.2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sans restriction concernant la hauteur des installations, mais uniquement à des fins de collecte d'informations de télémesure pour des systèmes automatiques de surveillance et d'évaluation des ressources.</w:t>
            </w:r>
          </w:p>
          <w:p w:rsidR="00CF0581" w:rsidRPr="00BF6B21" w:rsidRDefault="00CF0581" w:rsidP="007665C9">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Utilisation de SRD autorisée à d'autres fins pour des applications en extérieur uniquement lorsque la hauteur des installations ne dépasse pas 10 m au-dessus du sol.</w:t>
            </w:r>
          </w:p>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w:t>
            </w:r>
          </w:p>
          <w:p w:rsidR="00CF0581" w:rsidRPr="00BF6B21" w:rsidRDefault="00CF0581" w:rsidP="007665C9">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2.1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p>
          <w:p w:rsidR="00CF0581" w:rsidRPr="00BF6B21" w:rsidRDefault="00CF0581" w:rsidP="007665C9">
            <w:pPr>
              <w:pStyle w:val="Tabletext"/>
              <w:keepNext/>
              <w:keepLines/>
              <w:ind w:left="851" w:hanging="851"/>
              <w:jc w:val="left"/>
              <w:rPr>
                <w:rFonts w:asciiTheme="majorBidi" w:hAnsiTheme="majorBidi" w:cstheme="majorBidi"/>
                <w:szCs w:val="24"/>
                <w:lang w:val="fr-CH"/>
              </w:rPr>
            </w:pPr>
            <w:r w:rsidRPr="00BF6B21">
              <w:rPr>
                <w:rFonts w:asciiTheme="majorBidi" w:hAnsiTheme="majorBidi" w:cstheme="majorBidi"/>
                <w:color w:val="000000"/>
                <w:szCs w:val="24"/>
                <w:lang w:val="fr-CH"/>
              </w:rPr>
              <w:tab/>
              <w:t>2.2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20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uniquement à des fins de collecte d'informations de télémesure pour des systèmes automatiques de surveillance et d'évaluation des ressources ou des systèmes de sécurité.</w:t>
            </w:r>
          </w:p>
        </w:tc>
      </w:tr>
      <w:tr w:rsidR="00CF0581" w:rsidRPr="00BF6B21" w:rsidTr="007665C9">
        <w:trPr>
          <w:gridAfter w:val="1"/>
          <w:wAfter w:w="20" w:type="dxa"/>
          <w:cantSplit/>
          <w:trHeight w:val="356"/>
          <w:jc w:val="center"/>
        </w:trPr>
        <w:tc>
          <w:tcPr>
            <w:tcW w:w="2536" w:type="dxa"/>
            <w:vMerge/>
          </w:tcPr>
          <w:p w:rsidR="00CF0581" w:rsidRPr="00BF6B21" w:rsidRDefault="00CF0581" w:rsidP="007665C9">
            <w:pPr>
              <w:pStyle w:val="Tabletext"/>
              <w:rPr>
                <w:rFonts w:asciiTheme="majorBidi" w:hAnsiTheme="majorBidi" w:cstheme="majorBidi"/>
                <w:szCs w:val="24"/>
                <w:highlight w:val="yellow"/>
                <w:lang w:val="fr-CH"/>
              </w:rPr>
            </w:pPr>
          </w:p>
        </w:tc>
        <w:tc>
          <w:tcPr>
            <w:tcW w:w="7083" w:type="dxa"/>
            <w:vMerge/>
          </w:tcPr>
          <w:p w:rsidR="00CF0581" w:rsidRPr="00BF6B21" w:rsidRDefault="00CF0581" w:rsidP="007665C9">
            <w:pPr>
              <w:pStyle w:val="Tabletext"/>
              <w:rPr>
                <w:rFonts w:asciiTheme="majorBidi" w:hAnsiTheme="majorBidi" w:cstheme="majorBidi"/>
                <w:szCs w:val="24"/>
                <w:highlight w:val="yellow"/>
                <w:lang w:val="fr-CH"/>
              </w:rPr>
            </w:pPr>
          </w:p>
        </w:tc>
      </w:tr>
      <w:tr w:rsidR="00CF0581" w:rsidRPr="00BF6B21" w:rsidTr="007665C9">
        <w:trPr>
          <w:gridAfter w:val="1"/>
          <w:wAfter w:w="20" w:type="dxa"/>
          <w:cantSplit/>
          <w:trHeight w:val="1124"/>
          <w:jc w:val="center"/>
        </w:trPr>
        <w:tc>
          <w:tcPr>
            <w:tcW w:w="253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2 400,0-2 483,5 MHz</w:t>
            </w:r>
          </w:p>
        </w:tc>
        <w:tc>
          <w:tcPr>
            <w:tcW w:w="7083" w:type="dxa"/>
          </w:tcPr>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 xml:space="preserve">p.i.r.e. maximale = 100 mW. Applications en intérieur. </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d'autres types de modulation. Densité de p.i.r.e. moyenne maximale = 10 mW/MHz. p.i.r.e. maximale = 100 mW. Applications en intérieur.</w:t>
            </w:r>
          </w:p>
        </w:tc>
      </w:tr>
      <w:tr w:rsidR="00CF0581" w:rsidRPr="00BF6B21" w:rsidTr="007665C9">
        <w:trPr>
          <w:gridAfter w:val="1"/>
          <w:wAfter w:w="20" w:type="dxa"/>
          <w:cantSplit/>
          <w:trHeight w:val="1332"/>
          <w:jc w:val="center"/>
        </w:trPr>
        <w:tc>
          <w:tcPr>
            <w:tcW w:w="253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3"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SRD utilisant la DSSS et d'autres types de modulation. </w:t>
            </w:r>
          </w:p>
          <w:p w:rsidR="00CF0581" w:rsidRPr="00BF6B21" w:rsidRDefault="00CF0581" w:rsidP="007665C9">
            <w:pPr>
              <w:pStyle w:val="Tabletext"/>
              <w:ind w:left="284" w:hanging="284"/>
              <w:jc w:val="left"/>
              <w:rPr>
                <w:rFonts w:asciiTheme="majorBidi" w:hAnsiTheme="majorBidi" w:cstheme="majorBidi"/>
                <w:szCs w:val="24"/>
                <w:highlight w:val="yellow"/>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Densité de p.i.r.e. moyenne maximale = 5 mW/MHz. p.i.r.e. maximale = 200 mW. Applications en intérieur.</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p.i.r.e. maximale = 100 mW. Utilisation autorisée à bord d'aéronefs.</w:t>
            </w:r>
          </w:p>
        </w:tc>
      </w:tr>
      <w:tr w:rsidR="00CF0581" w:rsidRPr="00BF6B21" w:rsidTr="007665C9">
        <w:trPr>
          <w:cantSplit/>
          <w:jc w:val="center"/>
        </w:trPr>
        <w:tc>
          <w:tcPr>
            <w:tcW w:w="253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103" w:type="dxa"/>
            <w:gridSpan w:val="2"/>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Utilisation autorisée pour les réseaux locaux de communication de service à l'usage du personnel navigant à bord d'aéronefs, dans la zone aéroportuaire et pendant toutes les phases de vol.</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Utilisation autorisée pour les réseaux locaux d'accès hertzien public à bord des aéronefs pendant les vols, à une altitude supérieure à 3 000 m.</w:t>
            </w:r>
          </w:p>
        </w:tc>
      </w:tr>
      <w:tr w:rsidR="00CF0581" w:rsidRPr="00BF6B21" w:rsidTr="007665C9">
        <w:trPr>
          <w:cantSplit/>
          <w:jc w:val="center"/>
        </w:trPr>
        <w:tc>
          <w:tcPr>
            <w:tcW w:w="2536"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5 650-5 825 MHz</w:t>
            </w:r>
          </w:p>
        </w:tc>
        <w:tc>
          <w:tcPr>
            <w:tcW w:w="7103" w:type="dxa"/>
            <w:gridSpan w:val="2"/>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autorisée à bord des aéronefs pendant les vols, à une altitude supérieure à 3 000 m.</w:t>
            </w:r>
          </w:p>
        </w:tc>
      </w:tr>
    </w:tbl>
    <w:p w:rsidR="00CF0581" w:rsidRPr="00BF6B21" w:rsidRDefault="00CF0581" w:rsidP="00CF0581">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CF0581" w:rsidRPr="00BF6B21" w:rsidTr="007665C9">
        <w:trPr>
          <w:cantSplit/>
          <w:jc w:val="center"/>
        </w:trPr>
        <w:tc>
          <w:tcPr>
            <w:tcW w:w="2540" w:type="dxa"/>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9" w:type="dxa"/>
            <w:gridSpan w:val="2"/>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cantSplit/>
          <w:jc w:val="center"/>
        </w:trPr>
        <w:tc>
          <w:tcPr>
            <w:tcW w:w="9639" w:type="dxa"/>
            <w:gridSpan w:val="3"/>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CF0581" w:rsidRPr="00BF6B21" w:rsidTr="007665C9">
        <w:trPr>
          <w:cantSplit/>
          <w:trHeight w:val="585"/>
          <w:jc w:val="center"/>
        </w:trPr>
        <w:tc>
          <w:tcPr>
            <w:tcW w:w="2540" w:type="dxa"/>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5 795-5 815 MHz</w:t>
            </w:r>
          </w:p>
        </w:tc>
        <w:tc>
          <w:tcPr>
            <w:tcW w:w="7099" w:type="dxa"/>
            <w:gridSpan w:val="2"/>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p.a.r. = 200 mW. L'utilisation de fréquences ou de canaux radioélectriques est soumise à l'obtention d'une autorisation en bonne et due forme.</w:t>
            </w:r>
          </w:p>
        </w:tc>
      </w:tr>
      <w:tr w:rsidR="00CF0581" w:rsidRPr="00BF6B21" w:rsidTr="007665C9">
        <w:trPr>
          <w:cantSplit/>
          <w:trHeight w:val="409"/>
          <w:jc w:val="center"/>
        </w:trPr>
        <w:tc>
          <w:tcPr>
            <w:tcW w:w="9639" w:type="dxa"/>
            <w:gridSpan w:val="3"/>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0581" w:rsidRPr="00BF6B21" w:rsidTr="007665C9">
        <w:trPr>
          <w:cantSplit/>
          <w:trHeight w:val="1084"/>
          <w:jc w:val="center"/>
        </w:trPr>
        <w:tc>
          <w:tcPr>
            <w:tcW w:w="2540" w:type="dxa"/>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099" w:type="dxa"/>
            <w:gridSpan w:val="2"/>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pour automobiles.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de restriction si la largeur de bande d'émission est supérieure à 9 MHz.</w:t>
            </w:r>
            <w:r w:rsidRPr="00BF6B21">
              <w:rPr>
                <w:rFonts w:asciiTheme="majorBidi" w:hAnsiTheme="majorBidi" w:cstheme="majorBidi"/>
                <w:color w:val="000000"/>
                <w:szCs w:val="24"/>
                <w:lang w:val="fr-CH"/>
              </w:rPr>
              <w:t xml:space="preserve">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 la largeur de bande d'émission est inférieure à 9 MHz, la contrainte suivante s'applique: durée de présence maximale à 0,14 μs/60 kHz toutes les 3 ms.</w:t>
            </w:r>
          </w:p>
        </w:tc>
      </w:tr>
      <w:tr w:rsidR="00CF0581" w:rsidRPr="00BF6B21" w:rsidTr="007665C9">
        <w:trPr>
          <w:cantSplit/>
          <w:trHeight w:val="409"/>
          <w:jc w:val="center"/>
        </w:trPr>
        <w:tc>
          <w:tcPr>
            <w:tcW w:w="9639" w:type="dxa"/>
            <w:gridSpan w:val="3"/>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24,05-24,25 GHz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fixes. p.i.r.e. maximale = 100 mW.</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L'équipement de détection des mouvements doit être installé le long de la route, à une distance de 4 m de la zone de la route à surveiller.</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2. </w:t>
            </w:r>
            <w:r w:rsidRPr="00BF6B21">
              <w:rPr>
                <w:rFonts w:asciiTheme="majorBidi" w:hAnsiTheme="majorBidi" w:cstheme="majorBidi"/>
                <w:szCs w:val="24"/>
                <w:lang w:val="fr-CH"/>
              </w:rPr>
              <w:tab/>
              <w:t>L'équipement de détection doit être installé perpendiculairement à la direction du mouvement des véhicules circulant sur la route à une ou plusieurs voies, avec un écart autorisé de ±15 degrés.</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3. </w:t>
            </w:r>
            <w:r w:rsidRPr="00BF6B21">
              <w:rPr>
                <w:rFonts w:asciiTheme="majorBidi" w:hAnsiTheme="majorBidi" w:cstheme="majorBidi"/>
                <w:szCs w:val="24"/>
                <w:lang w:val="fr-CH"/>
              </w:rPr>
              <w:tab/>
              <w:t>La hauteur d'installation de l'équipement de détection des mouvements ne doit pas dépasser 5 m au-dessus du niveau de la route.</w:t>
            </w:r>
          </w:p>
          <w:p w:rsidR="00CF0581" w:rsidRPr="00BF6B21" w:rsidRDefault="00CF0581" w:rsidP="007665C9">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4. </w:t>
            </w:r>
            <w:r w:rsidRPr="00BF6B21">
              <w:rPr>
                <w:rFonts w:asciiTheme="majorBidi" w:hAnsiTheme="majorBidi" w:cstheme="majorBidi"/>
                <w:szCs w:val="24"/>
                <w:lang w:val="fr-CH"/>
              </w:rPr>
              <w:tab/>
              <w:t>L'angle d'inclinaison du lobe principal par rapport à l'horizon doit être inférieur ou égal à –20°.</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Radars à courte portée pour véhicules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22-26,65 GHz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p.i.r.e. moyenne spectrale doit être égale à:</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a) –61,3 + 20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21,65)/1 GHz [dBm/MHz] pour 22,0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22,65 GHz;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b) –41,3 dBm/MHz pour 22,65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25,65 GHz;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c) –41,3 – 20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25,65)/1 GHz [dBm/MHz] pour 25,65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26,65 GHz;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où:</w:t>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 d'exploitation (GHz).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SRD doivent être automatiquement désactivés dans un périmètre de 35 km autour des villes suivantes: </w:t>
            </w:r>
            <w:r w:rsidRPr="00BF6B21">
              <w:rPr>
                <w:rFonts w:asciiTheme="majorBidi" w:hAnsiTheme="majorBidi" w:cstheme="majorBidi"/>
                <w:noProof/>
                <w:szCs w:val="24"/>
                <w:lang w:val="fr-CH"/>
              </w:rPr>
              <w:t>Dmitrov (56°26'00" N, 37°27'00" E), Pushchino (54°49'00" N, 37°40'00" E), Kalyazin (57°13'22" N, 37°54'01" E), Zelenchukskaya (43°49'53" N, 41°35'32" 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color w:val="000000"/>
                <w:szCs w:val="24"/>
                <w:highlight w:val="yellow"/>
                <w:lang w:val="fr-CH"/>
              </w:rPr>
            </w:pPr>
            <w:r w:rsidRPr="00BF6B21">
              <w:rPr>
                <w:rFonts w:asciiTheme="majorBidi" w:hAnsiTheme="majorBidi" w:cstheme="majorBidi"/>
                <w:noProof/>
                <w:szCs w:val="24"/>
                <w:lang w:val="fr-CH"/>
              </w:rPr>
              <w:t>Alarmes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26,939-26,951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color w:val="000000"/>
                <w:szCs w:val="24"/>
                <w:lang w:val="fr-CH"/>
              </w:rPr>
              <w:t>Utilisation autorisée pour les systèmes d'alarme pour automobiles utilisant la fréquence 26,</w:t>
            </w:r>
            <w:r w:rsidRPr="00BF6B21">
              <w:rPr>
                <w:rFonts w:asciiTheme="majorBidi" w:hAnsiTheme="majorBidi" w:cstheme="majorBidi"/>
                <w:szCs w:val="24"/>
                <w:lang w:val="fr-CH"/>
              </w:rPr>
              <w:t>945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26,954-26,966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 locaux utilisant la fréquence 26,960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149,95-150,0625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d'alarme destinés à la sécurité d'objets distants.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33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0581" w:rsidRPr="00BF6B21" w:rsidTr="007665C9">
        <w:trPr>
          <w:cantSplit/>
          <w:tblHeader/>
          <w:jc w:val="center"/>
        </w:trPr>
        <w:tc>
          <w:tcPr>
            <w:tcW w:w="2541"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 Facteur d'utilisation &lt; 10%. 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p>
        </w:tc>
        <w:tc>
          <w:tcPr>
            <w:tcW w:w="7083" w:type="dxa"/>
            <w:vMerge w:val="restart"/>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50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Fréquences d'exploitation = 26,995 MHz, 27,045 MHz, 27,095 MHz, 27,145 MHz, 27,195 MHz.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p>
        </w:tc>
        <w:tc>
          <w:tcPr>
            <w:tcW w:w="7083" w:type="dxa"/>
            <w:vMerge/>
            <w:tcBorders>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28,0-28,2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40,66-40,7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10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9-59,75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59,75-60,25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60,25-70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119-135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6 765-6 795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7 400-8 800 kHz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10,200-11,000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33,175-40 MHz,</w:t>
            </w:r>
            <w:r w:rsidRPr="00BF6B21">
              <w:rPr>
                <w:rFonts w:asciiTheme="majorBidi" w:hAnsiTheme="majorBidi" w:cstheme="majorBidi"/>
                <w:noProof/>
                <w:color w:val="000000"/>
                <w:szCs w:val="24"/>
                <w:lang w:val="fr-CH"/>
              </w:rPr>
              <w:br/>
              <w:t>40,025-48,5 MHz,</w:t>
            </w:r>
            <w:r w:rsidRPr="00BF6B21">
              <w:rPr>
                <w:rFonts w:asciiTheme="majorBidi" w:hAnsiTheme="majorBidi" w:cstheme="majorBidi"/>
                <w:noProof/>
                <w:color w:val="000000"/>
                <w:szCs w:val="24"/>
                <w:lang w:val="fr-CH"/>
              </w:rPr>
              <w:br/>
              <w:t>57-57,575 MHz</w:t>
            </w:r>
          </w:p>
        </w:tc>
        <w:tc>
          <w:tcPr>
            <w:tcW w:w="7083"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d'entraînement de l'ouïe et de la voix à fréquences fixes pour les personnes présentant un trouble auditif.</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66-74 MHz,</w:t>
            </w:r>
            <w:r w:rsidRPr="00BF6B21">
              <w:rPr>
                <w:rFonts w:asciiTheme="majorBidi" w:hAnsiTheme="majorBidi" w:cstheme="majorBidi"/>
                <w:noProof/>
                <w:color w:val="000000"/>
                <w:szCs w:val="24"/>
                <w:lang w:val="fr-CH"/>
              </w:rPr>
              <w:br/>
              <w:t>87,5-92 MHz,</w:t>
            </w:r>
            <w:r w:rsidRPr="00BF6B21">
              <w:rPr>
                <w:rFonts w:asciiTheme="majorBidi" w:hAnsiTheme="majorBidi" w:cstheme="majorBidi"/>
                <w:noProof/>
                <w:color w:val="000000"/>
                <w:szCs w:val="24"/>
                <w:lang w:val="fr-CH"/>
              </w:rPr>
              <w:br/>
              <w:t>100-108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highlight w:val="red"/>
                <w:lang w:val="fr-CH"/>
              </w:rPr>
            </w:pPr>
            <w:r w:rsidRPr="00BF6B21">
              <w:rPr>
                <w:rFonts w:asciiTheme="majorBidi" w:hAnsiTheme="majorBidi" w:cstheme="majorBidi"/>
                <w:noProof/>
                <w:color w:val="000000"/>
                <w:szCs w:val="24"/>
                <w:lang w:val="fr-CH"/>
              </w:rPr>
              <w:t>151-162 MHz,</w:t>
            </w:r>
            <w:r w:rsidRPr="00BF6B21">
              <w:rPr>
                <w:rFonts w:asciiTheme="majorBidi" w:hAnsiTheme="majorBidi" w:cstheme="majorBidi"/>
                <w:noProof/>
                <w:color w:val="000000"/>
                <w:szCs w:val="24"/>
                <w:lang w:val="fr-CH"/>
              </w:rPr>
              <w:br/>
              <w:t>163,2-168,5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3</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CF0581" w:rsidRPr="00BF6B21" w:rsidTr="007665C9">
        <w:trPr>
          <w:cantSplit/>
          <w:tblHeader/>
          <w:jc w:val="center"/>
        </w:trPr>
        <w:tc>
          <w:tcPr>
            <w:tcW w:w="2541"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165,55-167,3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 fonctionnant aux fréquences 165,7 MHz, 166,1 MHz, 166,5 MHz et 167,15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20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174-230 MHz,</w:t>
            </w:r>
            <w:r w:rsidRPr="00BF6B21">
              <w:rPr>
                <w:rFonts w:asciiTheme="majorBidi" w:hAnsiTheme="majorBidi" w:cstheme="majorBidi"/>
                <w:noProof/>
                <w:color w:val="000000"/>
                <w:szCs w:val="24"/>
                <w:lang w:val="fr-CH"/>
              </w:rPr>
              <w:br/>
              <w:t>470-638 MHz,</w:t>
            </w:r>
            <w:r w:rsidRPr="00BF6B21">
              <w:rPr>
                <w:rFonts w:asciiTheme="majorBidi" w:hAnsiTheme="majorBidi" w:cstheme="majorBidi"/>
                <w:noProof/>
                <w:color w:val="000000"/>
                <w:szCs w:val="24"/>
                <w:lang w:val="fr-CH"/>
              </w:rPr>
              <w:br/>
              <w:t>710-726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200 kHz.</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433,050-434,790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866,0-867,6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 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r w:rsidRPr="00BF6B21">
              <w:rPr>
                <w:rFonts w:asciiTheme="majorBidi" w:hAnsiTheme="majorBidi" w:cstheme="majorBidi"/>
                <w:color w:val="000000"/>
                <w:szCs w:val="24"/>
                <w:lang w:val="fr-CH"/>
              </w:rPr>
              <w:t xml:space="preserve">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systèmes d'identification radiofréquence (RFID) </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866-868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500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866,6-867,4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L'assignation des fréquences ou des canaux radioélectriques n'est pas requise lorsque:</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le LBT est appliqué;</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l'équipement est utilisé dans un aéroport.</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87,5-108,0 MHz</w:t>
            </w:r>
          </w:p>
        </w:tc>
        <w:tc>
          <w:tcPr>
            <w:tcW w:w="7083" w:type="dxa"/>
            <w:tcBorders>
              <w:top w:val="single" w:sz="4" w:space="0" w:color="auto"/>
              <w:left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CF0581">
              <w:rPr>
                <w:rFonts w:asciiTheme="majorBidi" w:hAnsiTheme="majorBidi" w:cstheme="majorBidi"/>
                <w:szCs w:val="24"/>
                <w:lang w:val="en-US"/>
              </w:rPr>
              <w:t>p.i.r.e. maximale = –43 dBmW (50 nW).</w:t>
            </w:r>
            <w:r w:rsidRPr="00CF0581">
              <w:rPr>
                <w:rFonts w:asciiTheme="majorBidi" w:hAnsiTheme="majorBidi" w:cstheme="majorBidi"/>
                <w:color w:val="000000"/>
                <w:szCs w:val="24"/>
                <w:lang w:val="en-US"/>
              </w:rPr>
              <w:t xml:space="preserve"> </w:t>
            </w:r>
            <w:r w:rsidRPr="00BF6B21">
              <w:rPr>
                <w:rFonts w:asciiTheme="majorBidi" w:hAnsiTheme="majorBidi" w:cstheme="majorBidi"/>
                <w:szCs w:val="24"/>
                <w:lang w:val="fr-CH"/>
              </w:rPr>
              <w:t>Pas d'espacement.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autorisée à l'intérieur des voitures et des autres véhicules, ainsi qu'à l'intérieur des lieux clos.</w:t>
            </w:r>
          </w:p>
        </w:tc>
      </w:tr>
      <w:tr w:rsidR="00CF0581" w:rsidRPr="00BF6B21" w:rsidTr="00766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d'utilisation 100%.</w:t>
            </w:r>
          </w:p>
        </w:tc>
      </w:tr>
    </w:tbl>
    <w:p w:rsidR="00CF0581" w:rsidRPr="00BF6B21" w:rsidRDefault="00CF0581" w:rsidP="00CF0581">
      <w:pPr>
        <w:pStyle w:val="Tablefin"/>
        <w:rPr>
          <w:noProof/>
          <w:lang w:val="fr-CH"/>
        </w:rPr>
      </w:pPr>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4</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CF0581" w:rsidRPr="00BF6B21" w:rsidRDefault="00CF0581" w:rsidP="00CF0581">
      <w:pPr>
        <w:pStyle w:val="TableNo"/>
        <w:rPr>
          <w:lang w:val="fr-CH"/>
        </w:rPr>
      </w:pPr>
      <w:r w:rsidRPr="00BF6B21">
        <w:rPr>
          <w:lang w:val="fr-CH"/>
        </w:rPr>
        <w:t>TABLEAU 3</w:t>
      </w:r>
      <w:r>
        <w:rPr>
          <w:lang w:val="fr-CH"/>
        </w:rPr>
        <w:t>4</w:t>
      </w:r>
      <w:r w:rsidRPr="00BF6B21">
        <w:rPr>
          <w:lang w:val="fr-CH"/>
        </w:rPr>
        <w:t xml:space="preserve"> (</w:t>
      </w:r>
      <w:r w:rsidRPr="00BF6B21">
        <w:rPr>
          <w:i/>
          <w:iCs/>
          <w:lang w:val="fr-CH"/>
        </w:rPr>
        <w:t>fin</w:t>
      </w:r>
      <w:r w:rsidRPr="00BF6B21">
        <w:rPr>
          <w:lang w:val="fr-CH"/>
        </w:rPr>
        <w:t>)</w:t>
      </w:r>
    </w:p>
    <w:p w:rsidR="00CF0581" w:rsidRPr="00BF6B21" w:rsidRDefault="00CF0581" w:rsidP="00CF0581">
      <w:pPr>
        <w:pStyle w:val="Tabletitle"/>
        <w:rPr>
          <w:lang w:val="fr-CH"/>
        </w:rPr>
      </w:pPr>
      <w:r w:rsidRPr="00BF6B21">
        <w:rPr>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700EF0" w:rsidRDefault="00CF0581" w:rsidP="007665C9">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 27,095 MHz, 27,145 MHz, 27,195 MHz</w:t>
            </w:r>
            <w:r w:rsidRPr="00700EF0">
              <w:rPr>
                <w:rFonts w:asciiTheme="majorBidi" w:hAnsiTheme="majorBidi" w:cstheme="majorBidi"/>
                <w:szCs w:val="24"/>
                <w:lang w:val="de-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b/>
                <w:szCs w:val="24"/>
                <w:lang w:val="fr-CH"/>
              </w:rPr>
            </w:pPr>
            <w:r w:rsidRPr="00BF6B21">
              <w:rPr>
                <w:rFonts w:asciiTheme="majorBidi" w:hAnsiTheme="majorBidi" w:cstheme="majorBidi"/>
                <w:b/>
                <w:noProof/>
                <w:szCs w:val="24"/>
                <w:lang w:val="fr-CH"/>
              </w:rPr>
              <w:t>100-108 MHz</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cette bande est en cours d'étude.</w:t>
            </w:r>
          </w:p>
        </w:tc>
      </w:tr>
      <w:tr w:rsidR="00CF0581" w:rsidRPr="00BF6B21" w:rsidTr="007665C9">
        <w:trPr>
          <w:cantSplit/>
          <w:jc w:val="center"/>
        </w:trPr>
        <w:tc>
          <w:tcPr>
            <w:tcW w:w="9639" w:type="dxa"/>
            <w:gridSpan w:val="2"/>
            <w:tcBorders>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CF0581" w:rsidRPr="00BF6B21" w:rsidTr="007665C9">
        <w:trPr>
          <w:cantSplit/>
          <w:jc w:val="center"/>
        </w:trPr>
        <w:tc>
          <w:tcPr>
            <w:tcW w:w="2552" w:type="dxa"/>
            <w:tcBorders>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Cette bande n'est pas adaptée à une utilisation pour des SRD. </w:t>
            </w:r>
          </w:p>
        </w:tc>
      </w:tr>
    </w:tbl>
    <w:p w:rsidR="00CF0581" w:rsidRPr="00BF6B21" w:rsidRDefault="00CF0581" w:rsidP="00CF0581">
      <w:pPr>
        <w:pStyle w:val="Tablefin"/>
        <w:rPr>
          <w:noProof/>
          <w:lang w:val="fr-CH"/>
        </w:rPr>
      </w:pPr>
    </w:p>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5</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6 767-6 794 kHz. Intensité maximale du champ magnétique = +42 dB(μA/m) à 10 m.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+42 dB(μA/m) à 10 m.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L'utilisation de dispositifs dont la puissance d'émission maximale est supérieure à 10 mW est assujettie à licence.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p w:rsidR="00CF0581" w:rsidRPr="00BF6B21" w:rsidRDefault="00CF0581" w:rsidP="00CF0581">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Poursuite, suivi et acquisition de données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100 mW (pour la modulation DSSS) en cas d'utilisation d'antennes intégrées.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Pour la modulation FHSS, p.i.r.e. maximale de 500 mW en cas d'utilisation d'antennes intégrées.</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La p.i.r.e. totale de toutes les stations de base conformes à la norme IEEE 802.11n installées dans une même pièce doit être inférieure à 100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de 200 mW en cas d'utilisation d'antennes intégrées.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maximale = 10 mW/MHz.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Des techniques de commande de puissance à l'émission (TPC) et de sélection dynamique de fréquences (DFS) doivent être utilisées.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200 mW en cas d'utilisation d'antennes intégrées.</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moyenne maximale égale à 10 mW/MHz dans toute bande de 1 MHz.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Des techniques de commande de puissance à l'émission (TPC) et de sélection dynamique de fréquences (DFS) doivent être utilisées.</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38, 46, 56, 64.</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Uniquement pour la gamme des fréquences comprises entre 5 470 et 5 670 MHz.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 W.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Densité de p.i.r.e. moyenne maximale égale à 50 mW/MHz dans toute bande de 1 MHz en cas d'utilisation d'antennes intégrés.</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98, 106, 114, 122, 130.</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 W en cas d'utilisation d'antennes intégrées. Les équipements conformes à la norme IEEE 802.11n ne doivent être utilisés qu'à l'intérieur des bâtiments. La p.i.r.e. totale de toutes les stations de base conformes à la norme IEEE 802.11n installées dans une même pièce doit être inférieure à 100 mW. La formule permettant de déterminer l'espacement entre canaux pour une largeur de bande de 40 MHz (norme IEEE 802.11n-2009) est Fn = 5 000 МHz + N*5 МHz, où N = 156, 162.</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 MHz, 867 MHz,</w:t>
            </w:r>
            <w:r w:rsidRPr="00BF6B21">
              <w:rPr>
                <w:rFonts w:asciiTheme="majorBidi" w:hAnsiTheme="majorBidi" w:cstheme="majorBidi"/>
                <w:noProof/>
                <w:szCs w:val="24"/>
                <w:lang w:val="fr-CH"/>
              </w:rPr>
              <w:br/>
              <w:t>869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 W.</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5 805-5 815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21,65-26,65 GHz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Fréquence 24,125 GHz seulement. La p.i.r.e. maximale est inférieure à 20 dBm. Facteur d'utilisation limité à 10%.</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moyenne maximale = 23,5 dBm.</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d'étude pour une utilisation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10,51-10,54 GHz. Utilisé.</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n'est pas utilisée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 – 24,25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24,0-24,25 GHz. p.i.r.e. maximale = 100 mW. </w:t>
            </w:r>
            <w:r w:rsidRPr="00BF6B21">
              <w:rPr>
                <w:rFonts w:asciiTheme="majorBidi" w:hAnsiTheme="majorBidi" w:cstheme="majorBidi"/>
                <w:szCs w:val="24"/>
                <w:lang w:val="fr-CH"/>
              </w:rPr>
              <w:br/>
              <w:t>Cette bande est utilisée pour les radars de sondage de niveau dans les réservoirs.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700EF0" w:rsidRDefault="00CF0581" w:rsidP="007665C9">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150 MHz, 250 MHz,</w:t>
            </w:r>
            <w:r w:rsidRPr="00700EF0">
              <w:rPr>
                <w:rFonts w:asciiTheme="majorBidi" w:hAnsiTheme="majorBidi" w:cstheme="majorBidi"/>
                <w:noProof/>
                <w:szCs w:val="24"/>
                <w:lang w:val="de-CH"/>
              </w:rPr>
              <w:br/>
              <w:t>500 MHz,700 MHz,</w:t>
            </w:r>
            <w:r w:rsidRPr="00700EF0">
              <w:rPr>
                <w:rFonts w:asciiTheme="majorBidi" w:hAnsiTheme="majorBidi" w:cstheme="majorBidi"/>
                <w:noProof/>
                <w:szCs w:val="24"/>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sont utilisées pour l'exploitation des radars de détection de la Terre.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35-37,5 GHz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Cette bande est utilisée pour les radars de sondage de niveau dans les réservoirs.</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vMerge w:val="restart"/>
            <w:tcBorders>
              <w:top w:val="single" w:sz="4" w:space="0" w:color="000000"/>
              <w:left w:val="single" w:sz="4" w:space="0" w:color="000000"/>
              <w:right w:val="single" w:sz="4" w:space="0" w:color="000000"/>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Ces bandes ne sont pas utilisées pour les SRD.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vMerge/>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700EF0" w:rsidRDefault="00CF0581" w:rsidP="007665C9">
            <w:pPr>
              <w:pStyle w:val="Tabletext"/>
              <w:jc w:val="left"/>
              <w:rPr>
                <w:rFonts w:asciiTheme="majorBidi" w:hAnsiTheme="majorBidi" w:cstheme="majorBidi"/>
                <w:szCs w:val="24"/>
                <w:lang w:val="de-CH"/>
              </w:rPr>
            </w:pPr>
            <w:r w:rsidRPr="00700EF0">
              <w:rPr>
                <w:rFonts w:asciiTheme="majorBidi" w:hAnsiTheme="majorBidi" w:cstheme="majorBidi"/>
                <w:noProof/>
                <w:szCs w:val="24"/>
                <w:lang w:val="de-CH"/>
              </w:rPr>
              <w:t>26,995 MHz, 27,045 MHz,</w:t>
            </w:r>
            <w:r w:rsidRPr="00700EF0">
              <w:rPr>
                <w:rFonts w:asciiTheme="majorBidi" w:hAnsiTheme="majorBidi" w:cstheme="majorBidi"/>
                <w:noProof/>
                <w:szCs w:val="24"/>
                <w:lang w:val="de-CH"/>
              </w:rPr>
              <w:br/>
              <w:t>27,095 MHz, 27,145 MHz,</w:t>
            </w:r>
            <w:r w:rsidRPr="00700EF0">
              <w:rPr>
                <w:rFonts w:asciiTheme="majorBidi" w:hAnsiTheme="majorBidi" w:cstheme="majorBidi"/>
                <w:noProof/>
                <w:szCs w:val="24"/>
                <w:lang w:val="de-CH"/>
              </w:rPr>
              <w:br/>
              <w:t>27,195 MHz</w:t>
            </w:r>
            <w:r w:rsidRPr="00700EF0">
              <w:rPr>
                <w:rFonts w:asciiTheme="majorBidi" w:hAnsiTheme="majorBidi" w:cstheme="majorBidi"/>
                <w:szCs w:val="24"/>
                <w:lang w:val="de-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est de 10 mW.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w:t>
            </w:r>
            <w:r w:rsidRPr="00BF6B21">
              <w:rPr>
                <w:rFonts w:asciiTheme="majorBidi" w:hAnsiTheme="majorBidi" w:cstheme="majorBidi"/>
                <w:noProof/>
                <w:szCs w:val="24"/>
                <w:lang w:val="fr-CH"/>
              </w:rPr>
              <w:br/>
              <w:t>40,675 MHz,</w:t>
            </w:r>
            <w:r w:rsidRPr="00BF6B21">
              <w:rPr>
                <w:rFonts w:asciiTheme="majorBidi" w:hAnsiTheme="majorBidi" w:cstheme="majorBidi"/>
                <w:noProof/>
                <w:szCs w:val="24"/>
                <w:lang w:val="fr-CH"/>
              </w:rPr>
              <w:br/>
              <w:t>40,685 MHz,</w:t>
            </w:r>
            <w:r w:rsidRPr="00BF6B21">
              <w:rPr>
                <w:rFonts w:asciiTheme="majorBidi" w:hAnsiTheme="majorBidi" w:cstheme="majorBidi"/>
                <w:noProof/>
                <w:szCs w:val="24"/>
                <w:lang w:val="fr-CH"/>
              </w:rPr>
              <w:br/>
              <w:t>40,695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 si les sous</w:t>
            </w:r>
            <w:r w:rsidRPr="00BF6B21">
              <w:rPr>
                <w:rFonts w:asciiTheme="majorBidi" w:hAnsiTheme="majorBidi" w:cstheme="majorBidi"/>
                <w:szCs w:val="24"/>
                <w:lang w:val="fr-CH"/>
              </w:rPr>
              <w:noBreakHyphen/>
              <w:t>bandes d'exploitation sont limitées à 9-59,75 kHz et 59,75-60,25 kHz.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 si les sous</w:t>
            </w:r>
            <w:r w:rsidRPr="00BF6B21">
              <w:rPr>
                <w:rFonts w:asciiTheme="majorBidi" w:hAnsiTheme="majorBidi" w:cstheme="majorBidi"/>
                <w:szCs w:val="24"/>
                <w:lang w:val="fr-CH"/>
              </w:rPr>
              <w:noBreakHyphen/>
              <w:t>bandes d'exploitation sont limitées à 59,75-60,25 kHz, 135-140 kHz et 70</w:t>
            </w:r>
            <w:r w:rsidRPr="00BF6B21">
              <w:rPr>
                <w:rFonts w:asciiTheme="majorBidi" w:hAnsiTheme="majorBidi" w:cstheme="majorBidi"/>
                <w:szCs w:val="24"/>
                <w:lang w:val="fr-CH"/>
              </w:rPr>
              <w:noBreakHyphen/>
              <w:t>119 kHz.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 si la sous</w:t>
            </w:r>
            <w:r w:rsidRPr="00BF6B21">
              <w:rPr>
                <w:rFonts w:asciiTheme="majorBidi" w:hAnsiTheme="majorBidi" w:cstheme="majorBidi"/>
                <w:szCs w:val="24"/>
                <w:lang w:val="fr-CH"/>
              </w:rPr>
              <w:noBreakHyphen/>
              <w:t>bande d'exploitation est limitée à 60,250-70 kHz.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 si la sous</w:t>
            </w:r>
            <w:r w:rsidRPr="00BF6B21">
              <w:rPr>
                <w:rFonts w:asciiTheme="majorBidi" w:hAnsiTheme="majorBidi" w:cstheme="majorBidi"/>
                <w:szCs w:val="24"/>
                <w:lang w:val="fr-CH"/>
              </w:rPr>
              <w:noBreakHyphen/>
              <w:t>bande d'exploitation est limitée à 119-135 kHz.</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+37,7 dB(μA/m) à 10 m, si la sous-bande d'exploitation est limitée à 140-148,5 kHz.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+13,5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30,01-47 MHz. 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b/>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CF0581" w:rsidRPr="00BF6B21" w:rsidRDefault="00CF0581" w:rsidP="00CF0581">
      <w:pPr>
        <w:pStyle w:val="TableNo"/>
        <w:rPr>
          <w:rFonts w:asciiTheme="majorBidi" w:hAnsiTheme="majorBidi" w:cstheme="majorBidi"/>
          <w:szCs w:val="24"/>
          <w:lang w:val="fr-CH"/>
        </w:rPr>
      </w:pPr>
      <w:r>
        <w:rPr>
          <w:rFonts w:asciiTheme="majorBidi" w:hAnsiTheme="majorBidi" w:cstheme="majorBidi"/>
          <w:noProof/>
          <w:szCs w:val="24"/>
          <w:lang w:val="fr-CH"/>
        </w:rPr>
        <w:t>TABLEAU 35</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CF0581" w:rsidRPr="00BF6B21" w:rsidTr="007665C9">
        <w:trPr>
          <w:cantSplit/>
          <w:tblHeader/>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Usage autorisé à condition de ne pas causer de brouillages préjudiciables aux autres systèmes fonctionnant dans cette bande. La puissance d'émission maximale est de 50 mW.</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La puissance d'émission maximale dans les sous-bandes 174,4-174,6 MHz et 174,9-175,1 MHz est de 50 mW.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Usage autorisé à condition de ne pas causer de brouillages préjudiciables aux autres systèmes fonctionnant dans cette bande. La puissance d'émission maximale est de 50 mW. </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169,4000-169,4750 MHz</w:t>
            </w:r>
          </w:p>
        </w:tc>
        <w:tc>
          <w:tcPr>
            <w:tcW w:w="7087" w:type="dxa"/>
            <w:vMerge w:val="restart"/>
            <w:tcBorders>
              <w:top w:val="single" w:sz="4" w:space="0" w:color="000000"/>
              <w:left w:val="single" w:sz="4" w:space="0" w:color="000000"/>
              <w:right w:val="single" w:sz="4" w:space="0" w:color="000000"/>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bandes ne sont pas utilisées pour les SRD.</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169,4875-169,5875 MHz</w:t>
            </w:r>
          </w:p>
        </w:tc>
        <w:tc>
          <w:tcPr>
            <w:tcW w:w="7087" w:type="dxa"/>
            <w:vMerge/>
            <w:tcBorders>
              <w:left w:val="single" w:sz="4" w:space="0" w:color="000000"/>
              <w:right w:val="single" w:sz="4" w:space="0" w:color="000000"/>
            </w:tcBorders>
            <w:vAlign w:val="center"/>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vMerge/>
            <w:tcBorders>
              <w:left w:val="single" w:sz="4" w:space="0" w:color="000000"/>
              <w:bottom w:val="single" w:sz="4" w:space="0" w:color="000000"/>
              <w:right w:val="single" w:sz="4" w:space="0" w:color="000000"/>
            </w:tcBorders>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et leurs périphériques associés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 μW.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+30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–5 dB(μA/m) à 10 m.</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 mW.</w:t>
            </w:r>
          </w:p>
        </w:tc>
      </w:tr>
      <w:tr w:rsidR="00CF0581" w:rsidRPr="00BF6B21" w:rsidTr="007665C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aux sous-bandes 87,5-92 MHz et 100-108 MHz. La puissance d'émission maximale est de 10 mW.</w:t>
            </w:r>
          </w:p>
        </w:tc>
      </w:tr>
      <w:tr w:rsidR="00CF0581" w:rsidRPr="00BF6B21" w:rsidTr="007665C9">
        <w:trPr>
          <w:cantSplit/>
          <w:jc w:val="center"/>
        </w:trPr>
        <w:tc>
          <w:tcPr>
            <w:tcW w:w="2552" w:type="dxa"/>
            <w:tcBorders>
              <w:top w:val="single" w:sz="4" w:space="0" w:color="000000"/>
              <w:left w:val="single" w:sz="4" w:space="0" w:color="000000"/>
              <w:bottom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000000"/>
              <w:left w:val="single" w:sz="4" w:space="0" w:color="000000"/>
              <w:bottom w:val="single" w:sz="4" w:space="0" w:color="000000"/>
              <w:right w:val="single" w:sz="4" w:space="0" w:color="000000"/>
            </w:tcBorders>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10 mW.</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TableNo"/>
        <w:rPr>
          <w:lang w:val="fr-CH"/>
        </w:rPr>
      </w:pPr>
      <w:r>
        <w:rPr>
          <w:lang w:val="fr-CH"/>
        </w:rPr>
        <w:t>TABLEAU 36</w:t>
      </w:r>
    </w:p>
    <w:p w:rsidR="00CF0581" w:rsidRPr="00BF6B21" w:rsidRDefault="00CF0581" w:rsidP="00CF0581">
      <w:pPr>
        <w:pStyle w:val="Tabletitle"/>
        <w:rPr>
          <w:lang w:val="fr-CH"/>
        </w:rPr>
      </w:pPr>
      <w:r w:rsidRPr="00BF6B21">
        <w:rPr>
          <w:lang w:val="fr-CH"/>
        </w:rPr>
        <w:t>Paramètres techniques et fréquences utilisées pour les SRD en Ouzbékistan (République 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0581" w:rsidRPr="00BF6B21" w:rsidTr="007665C9">
        <w:trPr>
          <w:jc w:val="center"/>
        </w:trPr>
        <w:tc>
          <w:tcPr>
            <w:tcW w:w="25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30-41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46-49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250 mW.</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 pour la transmission de données conformément aux spécifications IEEE 802.15 (Bluetooth) et IEEE 802.11 (Wi-Fi).</w:t>
            </w:r>
            <w:r w:rsidRPr="00BF6B21">
              <w:rPr>
                <w:rFonts w:asciiTheme="majorBidi" w:hAnsiTheme="majorBidi" w:cstheme="majorBidi"/>
                <w:szCs w:val="24"/>
                <w:lang w:val="fr-CH"/>
              </w:rPr>
              <w:br/>
            </w:r>
            <w:r w:rsidRPr="00BF6B21">
              <w:rPr>
                <w:rFonts w:asciiTheme="majorBidi" w:hAnsiTheme="majorBidi" w:cstheme="majorBidi"/>
                <w:noProof/>
                <w:szCs w:val="24"/>
                <w:lang w:val="fr-CH"/>
              </w:rPr>
              <w:t>La puissance d'émission maximale est de 100 mW.</w:t>
            </w:r>
          </w:p>
        </w:tc>
      </w:tr>
    </w:tbl>
    <w:p w:rsidR="00CF0581" w:rsidRPr="00BF6B21" w:rsidRDefault="00CF0581" w:rsidP="00CF0581">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r>
        <w:rPr>
          <w:rFonts w:asciiTheme="majorBidi" w:hAnsiTheme="majorBidi" w:cstheme="majorBidi"/>
          <w:noProof/>
          <w:szCs w:val="24"/>
          <w:lang w:val="fr-CH"/>
        </w:rPr>
        <w:t>6</w:t>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F0581" w:rsidRPr="00BF6B21" w:rsidTr="007665C9">
        <w:trPr>
          <w:tblHeader/>
          <w:jc w:val="center"/>
        </w:trPr>
        <w:tc>
          <w:tcPr>
            <w:tcW w:w="2552"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r w:rsidRPr="00BF6B21">
              <w:rPr>
                <w:rFonts w:asciiTheme="majorBidi" w:hAnsiTheme="majorBidi" w:cstheme="majorBidi"/>
                <w:szCs w:val="24"/>
                <w:lang w:val="fr-CH"/>
              </w:rPr>
              <w:t xml:space="preserve"> </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 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149,950-150,0625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25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 W.</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165,70 MHz,</w:t>
            </w:r>
            <w:r w:rsidRPr="00BF6B21">
              <w:rPr>
                <w:rFonts w:asciiTheme="majorBidi" w:hAnsiTheme="majorBidi" w:cstheme="majorBidi"/>
                <w:noProof/>
                <w:szCs w:val="24"/>
                <w:lang w:val="fr-CH"/>
              </w:rPr>
              <w:br/>
              <w:t>166,100 MHz,</w:t>
            </w:r>
            <w:r w:rsidRPr="00BF6B21">
              <w:rPr>
                <w:rFonts w:asciiTheme="majorBidi" w:hAnsiTheme="majorBidi" w:cstheme="majorBidi"/>
                <w:noProof/>
                <w:szCs w:val="24"/>
                <w:lang w:val="fr-CH"/>
              </w:rPr>
              <w:br/>
              <w:t>166,500 MHz,</w:t>
            </w:r>
            <w:r w:rsidRPr="00BF6B21">
              <w:rPr>
                <w:rFonts w:asciiTheme="majorBidi" w:hAnsiTheme="majorBidi" w:cstheme="majorBidi"/>
                <w:noProof/>
                <w:szCs w:val="24"/>
                <w:lang w:val="fr-CH"/>
              </w:rPr>
              <w:br/>
              <w:t>167,150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20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5 mW.</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d'ultra faible puissance </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d'émission maximale est de 10 mW.</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r w:rsidR="00CF0581" w:rsidRPr="00BF6B21" w:rsidTr="007665C9">
        <w:trPr>
          <w:jc w:val="center"/>
        </w:trPr>
        <w:tc>
          <w:tcPr>
            <w:tcW w:w="9639" w:type="dxa"/>
            <w:gridSpan w:val="2"/>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surveillance</w:t>
            </w:r>
          </w:p>
        </w:tc>
      </w:tr>
      <w:tr w:rsidR="00CF0581" w:rsidRPr="00BF6B21" w:rsidTr="007665C9">
        <w:trPr>
          <w:jc w:val="center"/>
        </w:trPr>
        <w:tc>
          <w:tcPr>
            <w:tcW w:w="2552"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p>
        </w:tc>
        <w:tc>
          <w:tcPr>
            <w:tcW w:w="7087" w:type="dxa"/>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n'est pas adaptée à une utilisation pour des SRD.</w:t>
            </w:r>
          </w:p>
        </w:tc>
      </w:tr>
    </w:tbl>
    <w:p w:rsidR="00CF0581" w:rsidRPr="00BF6B21" w:rsidRDefault="00CF0581" w:rsidP="00CF0581">
      <w:pPr>
        <w:pStyle w:val="Tablefin"/>
        <w:rPr>
          <w:lang w:val="fr-CH"/>
        </w:rPr>
      </w:pPr>
    </w:p>
    <w:p w:rsidR="00CF0581" w:rsidRPr="00BF6B21" w:rsidRDefault="00CF0581" w:rsidP="00CF0581">
      <w:pPr>
        <w:rPr>
          <w:rFonts w:asciiTheme="majorBidi" w:hAnsiTheme="majorBidi" w:cstheme="majorBidi"/>
          <w:szCs w:val="24"/>
          <w:lang w:val="fr-CH"/>
        </w:rPr>
        <w:sectPr w:rsidR="00CF0581" w:rsidRPr="00BF6B21" w:rsidSect="007665C9">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482" w:gutter="0"/>
          <w:pgNumType w:start="1"/>
          <w:cols w:space="720"/>
          <w:titlePg/>
          <w:docGrid w:linePitch="326"/>
        </w:sectPr>
      </w:pPr>
    </w:p>
    <w:p w:rsidR="00CF0581" w:rsidRPr="00BF6B21" w:rsidRDefault="00CF0581" w:rsidP="00CF0581">
      <w:pPr>
        <w:pStyle w:val="AppendixNoTitle"/>
        <w:rPr>
          <w:rFonts w:asciiTheme="majorBidi" w:hAnsiTheme="majorBidi" w:cstheme="majorBidi"/>
          <w:szCs w:val="24"/>
          <w:lang w:val="fr-CH"/>
        </w:rPr>
      </w:pPr>
      <w:bookmarkStart w:id="1034" w:name="_Toc287278507"/>
      <w:bookmarkStart w:id="1035" w:name="_Toc287279769"/>
      <w:bookmarkStart w:id="1036" w:name="_Toc288226081"/>
      <w:bookmarkStart w:id="1037" w:name="_Toc288481050"/>
      <w:bookmarkStart w:id="1038" w:name="_Toc305146587"/>
      <w:bookmarkStart w:id="1039" w:name="_Toc389741947"/>
      <w:bookmarkStart w:id="1040" w:name="_Toc389744718"/>
      <w:r w:rsidRPr="00BF6B21">
        <w:rPr>
          <w:rFonts w:asciiTheme="majorBidi" w:hAnsiTheme="majorBidi" w:cstheme="majorBidi"/>
          <w:szCs w:val="24"/>
          <w:lang w:val="fr-CH"/>
        </w:rPr>
        <w:t>Appendice 9</w:t>
      </w:r>
      <w:r w:rsidRPr="00BF6B21">
        <w:rPr>
          <w:rFonts w:asciiTheme="majorBidi" w:hAnsiTheme="majorBidi" w:cstheme="majorBidi"/>
          <w:szCs w:val="24"/>
          <w:lang w:val="fr-CH"/>
        </w:rPr>
        <w:br/>
        <w:t>à l'Annexe 2</w:t>
      </w:r>
      <w:r w:rsidRPr="00BF6B21">
        <w:rPr>
          <w:rFonts w:asciiTheme="majorBidi" w:hAnsiTheme="majorBidi" w:cstheme="majorBidi"/>
          <w:szCs w:val="24"/>
          <w:lang w:val="fr-CH"/>
        </w:rPr>
        <w:br/>
      </w:r>
      <w:r w:rsidRPr="00BF6B21">
        <w:rPr>
          <w:rFonts w:asciiTheme="majorBidi" w:hAnsiTheme="majorBidi" w:cstheme="majorBidi"/>
          <w:szCs w:val="24"/>
          <w:lang w:val="fr-CH"/>
        </w:rPr>
        <w:br/>
        <w:t xml:space="preserve">Paramètres techniques et fréquences utilisées pour les SRD dans quelques pays/territoires membres de l'APT </w:t>
      </w:r>
      <w:r w:rsidRPr="00BF6B21">
        <w:rPr>
          <w:rFonts w:asciiTheme="majorBidi" w:hAnsiTheme="majorBidi" w:cstheme="majorBidi"/>
          <w:szCs w:val="24"/>
          <w:lang w:val="fr-CH"/>
        </w:rPr>
        <w:br/>
        <w:t>(Brunéi Darussalam, Chine (Hong Kong), Malaisie, Philippines, Nouvelle-Zélande, Singapour et Viet Nam)</w:t>
      </w:r>
      <w:bookmarkEnd w:id="1034"/>
      <w:bookmarkEnd w:id="1035"/>
      <w:bookmarkEnd w:id="1036"/>
      <w:bookmarkEnd w:id="1037"/>
      <w:bookmarkEnd w:id="1038"/>
      <w:bookmarkEnd w:id="1039"/>
      <w:bookmarkEnd w:id="1040"/>
    </w:p>
    <w:p w:rsidR="00CF0581" w:rsidRPr="00BF6B21" w:rsidRDefault="00CF0581" w:rsidP="00CF0581">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Brunéi Darussalam</w:t>
      </w: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Merge w:val="restart"/>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350"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300 224-1</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300 224-1</w:t>
            </w:r>
          </w:p>
        </w:tc>
        <w:tc>
          <w:tcPr>
            <w:tcW w:w="2158" w:type="dxa"/>
            <w:vMerge w:val="restart"/>
            <w:tcBorders>
              <w:bottom w:val="nil"/>
            </w:tcBorders>
            <w:vAlign w:val="center"/>
          </w:tcPr>
          <w:p w:rsidR="00CF0581" w:rsidRPr="00BF6B21" w:rsidRDefault="00CF0581" w:rsidP="007665C9">
            <w:pPr>
              <w:pStyle w:val="Tabletext"/>
              <w:spacing w:before="20" w:after="20"/>
              <w:rPr>
                <w:rFonts w:asciiTheme="majorBidi" w:hAnsiTheme="majorBidi" w:cstheme="majorBidi"/>
                <w:color w:val="0000FF"/>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color w:val="0000FF"/>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13,55-13,567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350"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300 330-1</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300 330-1</w:t>
            </w:r>
          </w:p>
        </w:tc>
        <w:tc>
          <w:tcPr>
            <w:tcW w:w="2158" w:type="dxa"/>
            <w:vMerge w:val="restart"/>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240,15-240,30 MHz</w:t>
            </w:r>
            <w:r w:rsidRPr="00BF6B21">
              <w:rPr>
                <w:rFonts w:asciiTheme="majorBidi" w:hAnsiTheme="majorBidi" w:cstheme="majorBidi"/>
                <w:noProof/>
                <w:szCs w:val="24"/>
                <w:lang w:val="fr-CH"/>
              </w:rPr>
              <w:br/>
              <w:t>300,00-300,30 MHz</w:t>
            </w:r>
            <w:r w:rsidRPr="00BF6B21">
              <w:rPr>
                <w:rFonts w:asciiTheme="majorBidi" w:hAnsiTheme="majorBidi" w:cstheme="majorBidi"/>
                <w:noProof/>
                <w:szCs w:val="24"/>
                <w:lang w:val="fr-CH"/>
              </w:rPr>
              <w:br/>
              <w:t>312,00-316,00 MHz</w:t>
            </w:r>
            <w:r w:rsidRPr="00BF6B21">
              <w:rPr>
                <w:rFonts w:asciiTheme="majorBidi" w:hAnsiTheme="majorBidi" w:cstheme="majorBidi"/>
                <w:noProof/>
                <w:szCs w:val="24"/>
                <w:lang w:val="fr-CH"/>
              </w:rPr>
              <w:br/>
              <w:t>444,40-444,80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350"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val="restart"/>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35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53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1904"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35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470,00-742,00 MHz</w:t>
            </w:r>
          </w:p>
        </w:tc>
        <w:tc>
          <w:tcPr>
            <w:tcW w:w="253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1904"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158" w:type="dxa"/>
            <w:tcBorders>
              <w:top w:val="nil"/>
              <w:bottom w:val="single" w:sz="4" w:space="0" w:color="auto"/>
            </w:tcBorders>
            <w:vAlign w:val="center"/>
          </w:tcPr>
          <w:p w:rsidR="00CF0581" w:rsidRPr="00BF6B21" w:rsidRDefault="00CF0581" w:rsidP="007665C9">
            <w:pPr>
              <w:pStyle w:val="Tabletex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Merge w:val="restart"/>
          </w:tcPr>
          <w:p w:rsidR="00CF0581" w:rsidRPr="00BF6B21" w:rsidRDefault="00CF0581" w:rsidP="007665C9">
            <w:pPr>
              <w:pStyle w:val="Tabletext"/>
              <w:spacing w:before="20" w:after="20"/>
              <w:jc w:val="center"/>
              <w:rPr>
                <w:rFonts w:asciiTheme="majorBidi" w:hAnsiTheme="majorBidi" w:cstheme="majorBidi"/>
                <w:szCs w:val="24"/>
                <w:highlight w:val="yellow"/>
                <w:lang w:val="fr-CH"/>
              </w:rPr>
            </w:pPr>
            <w:r w:rsidRPr="00BF6B21">
              <w:rPr>
                <w:rFonts w:asciiTheme="majorBidi" w:hAnsiTheme="majorBidi" w:cstheme="majorBidi"/>
                <w:szCs w:val="24"/>
                <w:lang w:val="fr-CH"/>
              </w:rPr>
              <w:t>8</w:t>
            </w:r>
          </w:p>
        </w:tc>
        <w:tc>
          <w:tcPr>
            <w:tcW w:w="2350" w:type="dxa"/>
            <w:vMerge w:val="restart"/>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920" w:type="dxa"/>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539" w:type="dxa"/>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Style w:val="FootnoteReference"/>
                <w:rFonts w:asciiTheme="majorBidi" w:hAnsiTheme="majorBidi" w:cstheme="majorBidi"/>
                <w:szCs w:val="24"/>
                <w:lang w:val="fr-CH"/>
              </w:rPr>
              <w:t xml:space="preserve"> </w:t>
            </w:r>
          </w:p>
        </w:tc>
        <w:tc>
          <w:tcPr>
            <w:tcW w:w="1904" w:type="dxa"/>
            <w:vMerge w:val="restart"/>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bottom w:val="single" w:sz="4" w:space="0" w:color="auto"/>
            </w:tcBorders>
          </w:tcPr>
          <w:p w:rsidR="00CF0581" w:rsidRPr="00BF6B21" w:rsidRDefault="00CF0581" w:rsidP="007665C9">
            <w:pPr>
              <w:pStyle w:val="Tabletext"/>
              <w:spacing w:before="20" w:after="20"/>
              <w:rPr>
                <w:rFonts w:asciiTheme="majorBidi" w:hAnsiTheme="majorBidi" w:cstheme="majorBidi"/>
                <w:szCs w:val="24"/>
                <w:highlight w:val="darkGray"/>
                <w:lang w:val="fr-CH"/>
              </w:rPr>
            </w:pPr>
          </w:p>
        </w:tc>
      </w:tr>
      <w:tr w:rsidR="00CF0581" w:rsidRPr="00BF6B21" w:rsidTr="007665C9">
        <w:trPr>
          <w:jc w:val="center"/>
        </w:trPr>
        <w:tc>
          <w:tcPr>
            <w:tcW w:w="684" w:type="dxa"/>
            <w:vMerge/>
          </w:tcPr>
          <w:p w:rsidR="00CF0581" w:rsidRPr="00BF6B21" w:rsidRDefault="00CF0581" w:rsidP="007665C9">
            <w:pPr>
              <w:pStyle w:val="Tabletext"/>
              <w:keepNext/>
              <w:spacing w:before="20" w:after="20"/>
              <w:jc w:val="center"/>
              <w:rPr>
                <w:rFonts w:asciiTheme="majorBidi" w:hAnsiTheme="majorBidi" w:cstheme="majorBidi"/>
                <w:szCs w:val="24"/>
                <w:lang w:val="fr-CH"/>
              </w:rPr>
            </w:pPr>
          </w:p>
        </w:tc>
        <w:tc>
          <w:tcPr>
            <w:tcW w:w="2350" w:type="dxa"/>
            <w:vMerge/>
          </w:tcPr>
          <w:p w:rsidR="00CF0581" w:rsidRPr="00BF6B21" w:rsidRDefault="00CF0581" w:rsidP="007665C9">
            <w:pPr>
              <w:pStyle w:val="Tabletext"/>
              <w:keepNext/>
              <w:spacing w:before="20" w:after="20"/>
              <w:jc w:val="left"/>
              <w:rPr>
                <w:rFonts w:asciiTheme="majorBidi" w:hAnsiTheme="majorBidi" w:cstheme="majorBidi"/>
                <w:szCs w:val="24"/>
                <w:lang w:val="fr-CH"/>
              </w:rPr>
            </w:pPr>
          </w:p>
        </w:tc>
        <w:tc>
          <w:tcPr>
            <w:tcW w:w="2920" w:type="dxa"/>
          </w:tcPr>
          <w:p w:rsidR="00CF0581" w:rsidRPr="00BF6B21" w:rsidRDefault="00CF0581" w:rsidP="007665C9">
            <w:pPr>
              <w:pStyle w:val="Tabletext"/>
              <w:keepN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539" w:type="dxa"/>
            <w:vMerge w:val="restart"/>
          </w:tcPr>
          <w:p w:rsidR="00CF0581" w:rsidRPr="00BF6B21" w:rsidRDefault="00CF0581" w:rsidP="007665C9">
            <w:pPr>
              <w:pStyle w:val="Tabletext"/>
              <w:keepN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tcPr>
          <w:p w:rsidR="00CF0581" w:rsidRPr="00BF6B21" w:rsidRDefault="00CF0581" w:rsidP="007665C9">
            <w:pPr>
              <w:pStyle w:val="Tabletext"/>
              <w:keepNext/>
              <w:spacing w:before="20" w:after="20"/>
              <w:jc w:val="left"/>
              <w:rPr>
                <w:rFonts w:asciiTheme="majorBidi" w:hAnsiTheme="majorBidi" w:cstheme="majorBidi"/>
                <w:szCs w:val="24"/>
                <w:lang w:val="fr-CH"/>
              </w:rPr>
            </w:pPr>
          </w:p>
        </w:tc>
        <w:tc>
          <w:tcPr>
            <w:tcW w:w="1904" w:type="dxa"/>
            <w:vMerge/>
          </w:tcPr>
          <w:p w:rsidR="00CF0581" w:rsidRPr="00BF6B21" w:rsidRDefault="00CF0581" w:rsidP="007665C9">
            <w:pPr>
              <w:pStyle w:val="Tabletext"/>
              <w:keepN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CF0581" w:rsidRPr="00BF6B21" w:rsidRDefault="00CF0581" w:rsidP="007665C9">
            <w:pPr>
              <w:pStyle w:val="Tabletext"/>
              <w:keepNext/>
              <w:spacing w:before="20" w:after="20"/>
              <w:rPr>
                <w:rFonts w:asciiTheme="majorBidi" w:hAnsiTheme="majorBidi" w:cstheme="majorBidi"/>
                <w:color w:val="0000FF"/>
                <w:szCs w:val="24"/>
                <w:highlight w:val="yellow"/>
                <w:lang w:val="fr-CH"/>
              </w:rPr>
            </w:pPr>
          </w:p>
        </w:tc>
      </w:tr>
      <w:tr w:rsidR="00CF0581" w:rsidRPr="00BF6B21" w:rsidTr="007665C9">
        <w:trPr>
          <w:jc w:val="center"/>
        </w:trPr>
        <w:tc>
          <w:tcPr>
            <w:tcW w:w="684" w:type="dxa"/>
            <w:vMerge/>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tcPr>
          <w:p w:rsidR="00CF0581" w:rsidRPr="00BF6B21" w:rsidRDefault="00CF0581" w:rsidP="007665C9">
            <w:pPr>
              <w:pStyle w:val="Tabletext"/>
              <w:spacing w:before="20" w:after="20"/>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539"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CF0581" w:rsidRPr="00BF6B21" w:rsidRDefault="00CF0581" w:rsidP="007665C9">
            <w:pPr>
              <w:pStyle w:val="Tabletext"/>
              <w:spacing w:before="20" w:after="20"/>
              <w:rPr>
                <w:rFonts w:asciiTheme="majorBidi" w:hAnsiTheme="majorBidi" w:cstheme="majorBidi"/>
                <w:color w:val="0000FF"/>
                <w:szCs w:val="24"/>
                <w:highlight w:val="yellow"/>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350"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et de planeurs et de systèmes de télémesure, de détection et d'alarme</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26,96-27,28 MHz </w:t>
            </w:r>
            <w:r w:rsidRPr="00BF6B21">
              <w:rPr>
                <w:rFonts w:asciiTheme="majorBidi" w:hAnsiTheme="majorBidi" w:cstheme="majorBidi"/>
                <w:noProof/>
                <w:szCs w:val="24"/>
                <w:lang w:val="fr-CH"/>
              </w:rPr>
              <w:br/>
              <w:t>29,70-30,00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p>
        </w:tc>
        <w:tc>
          <w:tcPr>
            <w:tcW w:w="1904" w:type="dxa"/>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tcBorders>
              <w:top w:val="nil"/>
              <w:bottom w:val="single" w:sz="4" w:space="0" w:color="auto"/>
            </w:tcBorders>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Merge w:val="restart"/>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350"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0,01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top w:val="single" w:sz="4" w:space="0" w:color="auto"/>
              <w:bottom w:val="nil"/>
            </w:tcBorders>
            <w:vAlign w:val="center"/>
          </w:tcPr>
          <w:p w:rsidR="00CF0581" w:rsidRPr="00BF6B21" w:rsidRDefault="00CF0581" w:rsidP="007665C9">
            <w:pPr>
              <w:pStyle w:val="Tabletext"/>
              <w:spacing w:before="20" w:after="20"/>
              <w:rPr>
                <w:rFonts w:asciiTheme="majorBidi" w:hAnsiTheme="majorBidi" w:cstheme="majorBidi"/>
                <w:color w:val="0000FF"/>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Merge/>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350"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Modem hertzien, système de communication de données</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Style w:val="FootnoteReference"/>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43 dB sous la porteuse sur une largeur allant de 100 kHz à 2 000 MHz;</w:t>
            </w:r>
            <w:r w:rsidRPr="00BF6B21">
              <w:rPr>
                <w:rFonts w:asciiTheme="majorBidi" w:hAnsiTheme="majorBidi" w:cstheme="majorBidi"/>
                <w:noProof/>
                <w:szCs w:val="24"/>
                <w:lang w:val="fr-CH"/>
              </w:rPr>
              <w:br/>
              <w:t>EN 300 390-1 ou</w:t>
            </w:r>
            <w:r w:rsidRPr="00BF6B21">
              <w:rPr>
                <w:rFonts w:asciiTheme="majorBidi" w:hAnsiTheme="majorBidi" w:cstheme="majorBidi"/>
                <w:noProof/>
                <w:szCs w:val="24"/>
                <w:lang w:val="fr-CH"/>
              </w:rPr>
              <w:br/>
              <w:t>EN 300 113-1</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300 390-1 ou</w:t>
            </w:r>
            <w:r w:rsidRPr="00BF6B21">
              <w:rPr>
                <w:rFonts w:asciiTheme="majorBidi" w:hAnsiTheme="majorBidi" w:cstheme="majorBidi"/>
                <w:noProof/>
                <w:szCs w:val="24"/>
                <w:lang w:val="fr-CH"/>
              </w:rPr>
              <w:br/>
              <w:t>EN 300 113-1</w:t>
            </w:r>
          </w:p>
        </w:tc>
        <w:tc>
          <w:tcPr>
            <w:tcW w:w="2158" w:type="dxa"/>
            <w:tcBorders>
              <w:top w:val="nil"/>
              <w:bottom w:val="nil"/>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350"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de radars à courte portée tels que les systèmes de prévention des collisions et de régulation automatique de la vitesse pour les véhicules</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37 dBm (p.a.r.) lorsque le véhicule est en mouvement </w:t>
            </w:r>
            <w:r w:rsidRPr="00BF6B21">
              <w:rPr>
                <w:rFonts w:asciiTheme="majorBidi" w:hAnsiTheme="majorBidi" w:cstheme="majorBidi"/>
                <w:noProof/>
                <w:szCs w:val="24"/>
                <w:lang w:val="fr-CH"/>
              </w:rPr>
              <w:br/>
              <w:t>≤ 23,5 dBm (p.a.r.) lorsque le véhicule est à l'arrêt</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 15.253 (c) ou </w:t>
            </w:r>
            <w:r w:rsidRPr="00BF6B21">
              <w:rPr>
                <w:rFonts w:asciiTheme="majorBidi" w:hAnsiTheme="majorBidi" w:cstheme="majorBidi"/>
                <w:noProof/>
                <w:szCs w:val="24"/>
                <w:lang w:val="fr-CH"/>
              </w:rPr>
              <w:br/>
              <w:t>EN 301 091</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301 091</w:t>
            </w:r>
          </w:p>
        </w:tc>
        <w:tc>
          <w:tcPr>
            <w:tcW w:w="2158" w:type="dxa"/>
            <w:tcBorders>
              <w:top w:val="nil"/>
              <w:bottom w:val="single" w:sz="4" w:space="0" w:color="auto"/>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bl>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350"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r w:rsidRPr="00BF6B21">
              <w:rPr>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ou </w:t>
            </w:r>
            <w:r w:rsidRPr="00BF6B21">
              <w:rPr>
                <w:rFonts w:asciiTheme="majorBidi" w:hAnsiTheme="majorBidi" w:cstheme="majorBidi"/>
                <w:noProof/>
                <w:szCs w:val="24"/>
                <w:lang w:val="fr-CH"/>
              </w:rPr>
              <w:br/>
              <w:t>EN 300 220-1</w:t>
            </w:r>
          </w:p>
        </w:tc>
        <w:tc>
          <w:tcPr>
            <w:tcW w:w="2158" w:type="dxa"/>
            <w:tcBorders>
              <w:top w:val="single" w:sz="4" w:space="0" w:color="auto"/>
            </w:tcBorders>
            <w:vAlign w:val="center"/>
          </w:tcPr>
          <w:p w:rsidR="00CF0581" w:rsidRPr="00BF6B21" w:rsidRDefault="00CF0581" w:rsidP="007665C9">
            <w:pPr>
              <w:pStyle w:val="Tabletext"/>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350"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920"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866-869 MHz </w:t>
            </w:r>
            <w:r w:rsidRPr="00BF6B21">
              <w:rPr>
                <w:rFonts w:asciiTheme="majorBidi" w:hAnsiTheme="majorBidi" w:cstheme="majorBidi"/>
                <w:noProof/>
                <w:szCs w:val="24"/>
                <w:lang w:val="fr-CH"/>
              </w:rPr>
              <w:br/>
              <w:t>923-925 MHz</w:t>
            </w:r>
          </w:p>
        </w:tc>
        <w:tc>
          <w:tcPr>
            <w:tcW w:w="2539"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Style w:val="FootnoteReference"/>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EN 300 220-1 ou </w:t>
            </w:r>
            <w:r w:rsidRPr="00BF6B21">
              <w:rPr>
                <w:rFonts w:asciiTheme="majorBidi" w:hAnsiTheme="majorBidi" w:cstheme="majorBidi"/>
                <w:noProof/>
                <w:szCs w:val="24"/>
                <w:lang w:val="fr-CH"/>
              </w:rPr>
              <w:br/>
              <w:t>EN 302 208</w:t>
            </w:r>
          </w:p>
        </w:tc>
        <w:tc>
          <w:tcPr>
            <w:tcW w:w="2158" w:type="dxa"/>
            <w:vAlign w:val="center"/>
          </w:tcPr>
          <w:p w:rsidR="00CF0581" w:rsidRPr="00BF6B21" w:rsidRDefault="00CF0581" w:rsidP="007665C9">
            <w:pPr>
              <w:pStyle w:val="Tabletext"/>
              <w:keepNext/>
              <w:keepLines/>
              <w:spacing w:before="20" w:after="20"/>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350"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920"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923-925 MHz</w:t>
            </w:r>
          </w:p>
        </w:tc>
        <w:tc>
          <w:tcPr>
            <w:tcW w:w="2539"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EN 300 220-1 ou</w:t>
            </w:r>
            <w:r w:rsidRPr="00BF6B21">
              <w:rPr>
                <w:rFonts w:asciiTheme="majorBidi" w:hAnsiTheme="majorBidi" w:cstheme="majorBidi"/>
                <w:noProof/>
                <w:szCs w:val="24"/>
                <w:lang w:val="fr-CH"/>
              </w:rPr>
              <w:br/>
              <w:t>EN 302 208</w:t>
            </w:r>
          </w:p>
        </w:tc>
        <w:tc>
          <w:tcPr>
            <w:tcW w:w="2158"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Seuls les systèmes RFID fonctionnant dans la bande 923</w:t>
            </w:r>
            <w:r w:rsidRPr="00BF6B21">
              <w:rPr>
                <w:rFonts w:asciiTheme="majorBidi" w:hAnsiTheme="majorBidi" w:cstheme="majorBidi"/>
                <w:szCs w:val="24"/>
                <w:lang w:val="fr-CH"/>
              </w:rPr>
              <w:noBreakHyphen/>
              <w:t xml:space="preserve">925 MHz sont autorisés à émettre avec une p.a.r. comprise entre 500 mW et 2 000 mW, après accord à titre exceptionnel. </w:t>
            </w: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350"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r w:rsidRPr="00BF6B21">
              <w:rPr>
                <w:rFonts w:asciiTheme="majorBidi" w:hAnsiTheme="majorBidi" w:cstheme="majorBidi"/>
                <w:noProof/>
                <w:szCs w:val="24"/>
                <w:lang w:val="fr-CH"/>
              </w:rPr>
              <w:br/>
              <w:t xml:space="preserve">§ 15.249 (d) ou </w:t>
            </w:r>
            <w:r w:rsidRPr="00BF6B21">
              <w:rPr>
                <w:rFonts w:asciiTheme="majorBidi" w:hAnsiTheme="majorBidi" w:cstheme="majorBidi"/>
                <w:noProof/>
                <w:szCs w:val="24"/>
                <w:lang w:val="fr-CH"/>
              </w:rPr>
              <w:br/>
              <w:t>EN 300 440-1</w:t>
            </w:r>
          </w:p>
        </w:tc>
        <w:tc>
          <w:tcPr>
            <w:tcW w:w="1904"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r w:rsidRPr="00BF6B21">
              <w:rPr>
                <w:rFonts w:asciiTheme="majorBidi" w:hAnsiTheme="majorBidi" w:cstheme="majorBidi"/>
                <w:szCs w:val="24"/>
                <w:lang w:val="fr-CH"/>
              </w:rPr>
              <w:t xml:space="preserve"> </w:t>
            </w:r>
          </w:p>
        </w:tc>
        <w:tc>
          <w:tcPr>
            <w:tcW w:w="2158" w:type="dxa"/>
            <w:vMerge w:val="restart"/>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350"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117 dB(μV/m) @ 10m</w:t>
            </w:r>
            <w:r w:rsidRPr="00BF6B21">
              <w:rPr>
                <w:rFonts w:asciiTheme="majorBidi" w:hAnsiTheme="majorBidi" w:cstheme="majorBidi"/>
                <w:szCs w:val="24"/>
                <w:lang w:val="fr-CH"/>
              </w:rPr>
              <w:t xml:space="preserve"> </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350" w:type="dxa"/>
            <w:vMerge/>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pistolets radars n'est pas autorisée au titre de cette disposition.</w:t>
            </w: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350"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15.209; ou </w:t>
            </w:r>
            <w:r w:rsidRPr="00BF6B21">
              <w:rPr>
                <w:rFonts w:asciiTheme="majorBidi" w:hAnsiTheme="majorBidi" w:cstheme="majorBidi"/>
                <w:noProof/>
                <w:szCs w:val="24"/>
                <w:lang w:val="fr-CH"/>
              </w:rPr>
              <w:br/>
              <w:t>EN 300 328</w:t>
            </w:r>
          </w:p>
        </w:tc>
        <w:tc>
          <w:tcPr>
            <w:tcW w:w="1904"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15.247 ou </w:t>
            </w:r>
            <w:r w:rsidRPr="00BF6B21">
              <w:rPr>
                <w:rFonts w:asciiTheme="majorBidi" w:hAnsiTheme="majorBidi" w:cstheme="majorBidi"/>
                <w:noProof/>
                <w:szCs w:val="24"/>
                <w:lang w:val="fr-CH"/>
              </w:rPr>
              <w:br/>
              <w:t>EN 300 328</w:t>
            </w:r>
          </w:p>
        </w:tc>
        <w:tc>
          <w:tcPr>
            <w:tcW w:w="2158"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350"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920"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200 mW (p.i.r.e.)</w:t>
            </w:r>
            <w:r w:rsidRPr="00BF6B21">
              <w:rPr>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p>
        </w:tc>
        <w:tc>
          <w:tcPr>
            <w:tcW w:w="1904"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p>
        </w:tc>
        <w:tc>
          <w:tcPr>
            <w:tcW w:w="2158"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r w:rsidR="00CF0581" w:rsidRPr="00BF6B21" w:rsidTr="007665C9">
        <w:trPr>
          <w:jc w:val="center"/>
        </w:trPr>
        <w:tc>
          <w:tcPr>
            <w:tcW w:w="684"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350"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920"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p>
        </w:tc>
        <w:tc>
          <w:tcPr>
            <w:tcW w:w="1904" w:type="dxa"/>
            <w:vMerge w:val="restart"/>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15.247 ou 15.407</w:t>
            </w:r>
          </w:p>
        </w:tc>
        <w:tc>
          <w:tcPr>
            <w:tcW w:w="2158"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p>
        </w:tc>
      </w:tr>
      <w:tr w:rsidR="00CF0581" w:rsidRPr="00BF6B21" w:rsidTr="007665C9">
        <w:trPr>
          <w:jc w:val="center"/>
        </w:trPr>
        <w:tc>
          <w:tcPr>
            <w:tcW w:w="684"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350" w:type="dxa"/>
            <w:vMerge w:val="restart"/>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0581" w:rsidRPr="00BF6B21" w:rsidRDefault="00CF0581" w:rsidP="007665C9">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1904" w:type="dxa"/>
            <w:vMerge/>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p>
        </w:tc>
        <w:tc>
          <w:tcPr>
            <w:tcW w:w="2158" w:type="dxa"/>
            <w:vAlign w:val="center"/>
          </w:tcPr>
          <w:p w:rsidR="00CF0581" w:rsidRPr="00BF6B21" w:rsidRDefault="00CF0581" w:rsidP="007665C9">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CF0581" w:rsidRPr="00BF6B21" w:rsidTr="007665C9">
        <w:trPr>
          <w:jc w:val="center"/>
        </w:trPr>
        <w:tc>
          <w:tcPr>
            <w:tcW w:w="684"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350"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920" w:type="dxa"/>
            <w:vAlign w:val="center"/>
          </w:tcPr>
          <w:p w:rsidR="00CF0581" w:rsidRPr="00BF6B21" w:rsidRDefault="00CF0581" w:rsidP="007665C9">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4 000 mW (p.i.r.e.)</w:t>
            </w: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1904" w:type="dxa"/>
            <w:vMerge/>
            <w:vAlign w:val="center"/>
          </w:tcPr>
          <w:p w:rsidR="00CF0581" w:rsidRPr="00BF6B21" w:rsidRDefault="00CF0581" w:rsidP="007665C9">
            <w:pPr>
              <w:pStyle w:val="Tabletext"/>
              <w:spacing w:before="20" w:after="20"/>
              <w:jc w:val="left"/>
              <w:rPr>
                <w:rFonts w:asciiTheme="majorBidi" w:hAnsiTheme="majorBidi" w:cstheme="majorBidi"/>
                <w:szCs w:val="24"/>
                <w:lang w:val="fr-CH"/>
              </w:rPr>
            </w:pPr>
          </w:p>
        </w:tc>
        <w:tc>
          <w:tcPr>
            <w:tcW w:w="2158" w:type="dxa"/>
            <w:vAlign w:val="center"/>
          </w:tcPr>
          <w:p w:rsidR="00CF0581" w:rsidRPr="00BF6B21" w:rsidRDefault="00CF0581" w:rsidP="007665C9">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350"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200 mW (p.i.r.e.)</w:t>
            </w:r>
          </w:p>
        </w:tc>
        <w:tc>
          <w:tcPr>
            <w:tcW w:w="1904"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15.407 (b) ou</w:t>
            </w:r>
            <w:r w:rsidRPr="00BF6B21">
              <w:rPr>
                <w:rFonts w:asciiTheme="majorBidi" w:hAnsiTheme="majorBidi" w:cstheme="majorBidi"/>
                <w:noProof/>
                <w:szCs w:val="24"/>
                <w:lang w:val="fr-CH"/>
              </w:rPr>
              <w:br/>
              <w:t>EN 301 893</w:t>
            </w:r>
          </w:p>
        </w:tc>
        <w:tc>
          <w:tcPr>
            <w:tcW w:w="1904"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w:t>
            </w:r>
            <w:r w:rsidRPr="00BF6B21">
              <w:rPr>
                <w:rFonts w:asciiTheme="majorBidi" w:hAnsiTheme="majorBidi" w:cstheme="majorBidi"/>
                <w:szCs w:val="24"/>
                <w:lang w:val="fr-CH"/>
              </w:rPr>
              <w:noBreakHyphen/>
              <w:t>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t>Les opérations non localisées doivent être accordées à titre exceptionnel.</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CF0581" w:rsidRPr="00BF6B21" w:rsidTr="007665C9">
        <w:trPr>
          <w:jc w:val="center"/>
        </w:trPr>
        <w:tc>
          <w:tcPr>
            <w:tcW w:w="14459" w:type="dxa"/>
            <w:gridSpan w:val="7"/>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68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92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CF0581" w:rsidRPr="00BF6B21" w:rsidRDefault="00CF0581" w:rsidP="007665C9">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190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1904"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CF0581" w:rsidRPr="00BF6B21" w:rsidTr="007665C9">
        <w:trPr>
          <w:jc w:val="center"/>
        </w:trPr>
        <w:tc>
          <w:tcPr>
            <w:tcW w:w="684"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350"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(b) ou </w:t>
            </w:r>
            <w:r w:rsidRPr="00BF6B21">
              <w:rPr>
                <w:rFonts w:asciiTheme="majorBidi" w:hAnsiTheme="majorBidi" w:cstheme="majorBidi"/>
                <w:noProof/>
                <w:szCs w:val="24"/>
                <w:lang w:val="fr-CH"/>
              </w:rPr>
              <w:br/>
              <w:t>EN 301 893</w:t>
            </w:r>
          </w:p>
        </w:tc>
        <w:tc>
          <w:tcPr>
            <w:tcW w:w="1904"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t>Les opérations non localisées doivent être accordées à titre exceptionnel.</w:t>
            </w:r>
          </w:p>
        </w:tc>
      </w:tr>
      <w:tr w:rsidR="00CF0581" w:rsidRPr="00BF6B21" w:rsidTr="007665C9">
        <w:trPr>
          <w:jc w:val="center"/>
        </w:trPr>
        <w:tc>
          <w:tcPr>
            <w:tcW w:w="14459" w:type="dxa"/>
            <w:gridSpan w:val="7"/>
            <w:tcBorders>
              <w:left w:val="nil"/>
              <w:bottom w:val="nil"/>
              <w:right w:val="nil"/>
            </w:tcBorders>
            <w:vAlign w:val="center"/>
          </w:tcPr>
          <w:p w:rsidR="00CF0581" w:rsidRPr="00BF6B21" w:rsidRDefault="00CF0581" w:rsidP="007665C9">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et les exigences en matière de limitation des brouillages.</w:t>
            </w:r>
          </w:p>
        </w:tc>
      </w:tr>
    </w:tbl>
    <w:p w:rsidR="00CF0581" w:rsidRPr="00BF6B21" w:rsidRDefault="00CF0581" w:rsidP="00CF0581">
      <w:pPr>
        <w:pStyle w:val="Tablefin"/>
        <w:rPr>
          <w:lang w:val="fr-CH"/>
        </w:rPr>
      </w:pPr>
    </w:p>
    <w:p w:rsidR="00CF0581" w:rsidRPr="00BF6B21" w:rsidRDefault="00CF0581" w:rsidP="00CF0581">
      <w:pPr>
        <w:rPr>
          <w:lang w:val="fr-CH"/>
        </w:rPr>
      </w:pPr>
    </w:p>
    <w:p w:rsidR="00CF0581" w:rsidRPr="00BF6B21" w:rsidRDefault="00CF0581" w:rsidP="00CF0581">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en Chine (Hong-Kong)</w:t>
      </w: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0581" w:rsidRPr="00BF6B21" w:rsidTr="007665C9">
        <w:trPr>
          <w:jc w:val="center"/>
        </w:trPr>
        <w:tc>
          <w:tcPr>
            <w:tcW w:w="850"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Align w:val="center"/>
          </w:tcPr>
          <w:p w:rsidR="00CF0581" w:rsidRPr="00BF6B21" w:rsidRDefault="00CF0581" w:rsidP="007665C9">
            <w:pPr>
              <w:pStyle w:val="Tabletext"/>
              <w:keepNext/>
              <w:keepLines/>
              <w:jc w:val="left"/>
              <w:rPr>
                <w:rFonts w:asciiTheme="majorBidi" w:eastAsia="PMingLiU" w:hAnsiTheme="majorBidi" w:cstheme="majorBidi"/>
                <w:b/>
                <w:szCs w:val="24"/>
                <w:lang w:val="fr-CH"/>
              </w:rPr>
            </w:pPr>
          </w:p>
        </w:tc>
        <w:tc>
          <w:tcPr>
            <w:tcW w:w="3402"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3-195 kHz</w:t>
            </w:r>
          </w:p>
        </w:tc>
        <w:tc>
          <w:tcPr>
            <w:tcW w:w="4253"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40 dB(μV/m) et le champ magnétique ne doit pas dépasser 48,4 dB(μA/m) à 100 m du dispositif.</w:t>
            </w:r>
          </w:p>
        </w:tc>
        <w:tc>
          <w:tcPr>
            <w:tcW w:w="2835" w:type="dxa"/>
            <w:tcBorders>
              <w:bottom w:val="nil"/>
            </w:tcBorders>
            <w:vAlign w:val="center"/>
          </w:tcPr>
          <w:p w:rsidR="00CF0581" w:rsidRPr="00BF6B21" w:rsidRDefault="00CF0581" w:rsidP="007665C9">
            <w:pPr>
              <w:pStyle w:val="Tabletext"/>
              <w:keepNext/>
              <w:keepLines/>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1 627,5-1 796,5 kHz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88 dB(μV/m) à 30 m du dispositif.</w:t>
            </w:r>
          </w:p>
        </w:tc>
        <w:tc>
          <w:tcPr>
            <w:tcW w:w="2835"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4253" w:type="dxa"/>
            <w:vAlign w:val="center"/>
          </w:tcPr>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électrique ne doit pas dépasser 80 dB(μV/m) à 30 m du dispositif; ou</w:t>
            </w:r>
          </w:p>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magnétique ne doit pas dépasser 42 dB(μA/m) à 10 m du dispositif.</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moyenne ne doit pas dépasser 0,5 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33-33,28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35,145-35,225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36,26-36,54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36,41-36,69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36,71-36,99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36,96-37,24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CF0581" w:rsidRPr="00BF6B21" w:rsidRDefault="00CF0581" w:rsidP="007665C9">
            <w:pPr>
              <w:pStyle w:val="Tabletext"/>
              <w:jc w:val="left"/>
              <w:rPr>
                <w:rFonts w:asciiTheme="majorBidi" w:eastAsia="PMingLiU" w:hAnsiTheme="majorBidi" w:cstheme="majorBidi"/>
                <w:szCs w:val="24"/>
                <w:lang w:val="fr-CH"/>
              </w:rPr>
            </w:pPr>
            <w:r w:rsidRPr="00BF6B21">
              <w:rPr>
                <w:rFonts w:asciiTheme="majorBidi" w:hAnsiTheme="majorBidi" w:cstheme="majorBidi"/>
                <w:noProof/>
                <w:szCs w:val="24"/>
                <w:lang w:val="fr-CH"/>
              </w:rPr>
              <w:t>Commande de modèles réduits</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42,75-43,03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44,73-45,01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single" w:sz="4" w:space="0" w:color="auto"/>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single" w:sz="4" w:space="0" w:color="auto"/>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47,13-47,41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47,43-47,56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48,75-50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11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72,00–72,02 MHz</w:t>
            </w:r>
          </w:p>
        </w:tc>
        <w:tc>
          <w:tcPr>
            <w:tcW w:w="4253"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750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11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72,12–72,14 MHz</w:t>
            </w:r>
          </w:p>
        </w:tc>
        <w:tc>
          <w:tcPr>
            <w:tcW w:w="4253"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11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72,16–72,22 MHz</w:t>
            </w:r>
          </w:p>
        </w:tc>
        <w:tc>
          <w:tcPr>
            <w:tcW w:w="4253"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11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72,26–72,28 MHz</w:t>
            </w:r>
          </w:p>
        </w:tc>
        <w:tc>
          <w:tcPr>
            <w:tcW w:w="4253"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173,96-174,24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187,5-188,0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253,85-255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266,75-267,25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313,75-314,25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314,75-315,25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380,2-381,325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Implant médical</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La p.i.r.e. ne doit pas dépasser 25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Radios portables</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409,74-410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0,5 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Fréquence centrée à 433,92 MHz et largeur de bande occupée de 500 kHz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2,2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819,1-823,1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densité spectrale de puissance ne doit pas dépasser 10 mW par 25 kHz.</w:t>
            </w:r>
          </w:p>
        </w:tc>
        <w:tc>
          <w:tcPr>
            <w:tcW w:w="2835" w:type="dxa"/>
            <w:tcBorders>
              <w:top w:val="nil"/>
              <w:bottom w:val="single" w:sz="4" w:space="0" w:color="auto"/>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bl>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119" w:type="dxa"/>
            <w:vAlign w:val="center"/>
          </w:tcPr>
          <w:p w:rsidR="00CF0581" w:rsidRPr="00BF6B21" w:rsidRDefault="00CF0581" w:rsidP="007665C9">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864,1-868,1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ou la p.a.r. ne doit pas dépasser 10 mW.</w:t>
            </w:r>
          </w:p>
        </w:tc>
        <w:tc>
          <w:tcPr>
            <w:tcW w:w="2835" w:type="dxa"/>
            <w:tcBorders>
              <w:top w:val="single" w:sz="4" w:space="0" w:color="auto"/>
              <w:bottom w:val="single" w:sz="4" w:space="0" w:color="auto"/>
            </w:tcBorders>
            <w:vAlign w:val="center"/>
          </w:tcPr>
          <w:p w:rsidR="00CF0581" w:rsidRPr="00BF6B21" w:rsidRDefault="00CF0581" w:rsidP="007665C9">
            <w:pPr>
              <w:pStyle w:val="Tabletext"/>
              <w:jc w:val="left"/>
              <w:rPr>
                <w:rFonts w:asciiTheme="majorBidi" w:eastAsia="PMingLiU"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865-868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100 mW</w:t>
            </w:r>
          </w:p>
        </w:tc>
        <w:tc>
          <w:tcPr>
            <w:tcW w:w="2835" w:type="dxa"/>
            <w:tcBorders>
              <w:top w:val="single" w:sz="4" w:space="0" w:color="auto"/>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865,6-867,6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 W</w:t>
            </w:r>
          </w:p>
        </w:tc>
        <w:tc>
          <w:tcPr>
            <w:tcW w:w="2835" w:type="dxa"/>
            <w:tcBorders>
              <w:top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865,6-868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500 mW</w:t>
            </w:r>
          </w:p>
        </w:tc>
        <w:tc>
          <w:tcPr>
            <w:tcW w:w="2835" w:type="dxa"/>
            <w:tcBorders>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919,5-920,0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doit pas dépasser 4 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119" w:type="dxa"/>
            <w:vAlign w:val="center"/>
          </w:tcPr>
          <w:p w:rsidR="00CF0581" w:rsidRPr="00BF6B21" w:rsidRDefault="00CF0581" w:rsidP="007665C9">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4253" w:type="dxa"/>
            <w:vAlign w:val="center"/>
          </w:tcPr>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puissance de crête ne doit pas dépasser 250 mW dans le cas des dispositifs avec terminal de sortie d'antenne; ou</w:t>
            </w:r>
          </w:p>
          <w:p w:rsidR="00CF0581" w:rsidRPr="00BF6B21" w:rsidRDefault="00CF0581" w:rsidP="007665C9">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250 mW dans le cas des dispositifs avec antenne intégrée.</w:t>
            </w:r>
          </w:p>
        </w:tc>
        <w:tc>
          <w:tcPr>
            <w:tcW w:w="2835" w:type="dxa"/>
            <w:tcBorders>
              <w:top w:val="nil"/>
              <w:bottom w:val="nil"/>
            </w:tcBorders>
            <w:vAlign w:val="center"/>
          </w:tcPr>
          <w:p w:rsidR="00CF0581" w:rsidRPr="00BF6B21" w:rsidRDefault="00CF0581" w:rsidP="007665C9">
            <w:pPr>
              <w:pStyle w:val="Tabletext"/>
              <w:jc w:val="left"/>
              <w:rPr>
                <w:rFonts w:asciiTheme="majorBidi" w:eastAsia="PMingLiU" w:hAnsiTheme="majorBidi" w:cstheme="majorBidi"/>
                <w:szCs w:val="24"/>
                <w:lang w:val="fr-CH"/>
              </w:rPr>
            </w:pPr>
          </w:p>
        </w:tc>
      </w:tr>
      <w:tr w:rsidR="00CF0581" w:rsidRPr="00BF6B21" w:rsidTr="007665C9">
        <w:trPr>
          <w:jc w:val="center"/>
        </w:trPr>
        <w:tc>
          <w:tcPr>
            <w:tcW w:w="850"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119" w:type="dxa"/>
            <w:tcBorders>
              <w:bottom w:val="single" w:sz="4" w:space="0" w:color="auto"/>
            </w:tcBorders>
            <w:vAlign w:val="center"/>
          </w:tcPr>
          <w:p w:rsidR="00CF0581" w:rsidRPr="00BF6B21" w:rsidRDefault="00CF0581" w:rsidP="007665C9">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1 895-1 906</w:t>
            </w:r>
            <w:r w:rsidRPr="00BF6B21">
              <w:rPr>
                <w:rFonts w:asciiTheme="majorBidi" w:eastAsia="PMingLiU" w:hAnsiTheme="majorBidi" w:cstheme="majorBidi"/>
                <w:noProof/>
                <w:szCs w:val="24"/>
                <w:lang w:val="fr-CH"/>
              </w:rPr>
              <w:t>,</w:t>
            </w:r>
            <w:r w:rsidRPr="00BF6B21">
              <w:rPr>
                <w:rFonts w:asciiTheme="majorBidi" w:hAnsiTheme="majorBidi" w:cstheme="majorBidi"/>
                <w:noProof/>
                <w:szCs w:val="24"/>
                <w:lang w:val="fr-CH"/>
              </w:rPr>
              <w:t>1 MHz</w:t>
            </w:r>
          </w:p>
        </w:tc>
        <w:tc>
          <w:tcPr>
            <w:tcW w:w="4253" w:type="dxa"/>
            <w:tcBorders>
              <w:bottom w:val="single" w:sz="4" w:space="0" w:color="auto"/>
            </w:tcBorders>
            <w:vAlign w:val="center"/>
          </w:tcPr>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puissance de la porteuse ne doit pas dépasser 10 mW dans le cas des dispositifs avec terminal de sortie d'antenne; ou</w:t>
            </w:r>
          </w:p>
          <w:p w:rsidR="00CF0581" w:rsidRPr="00BF6B21" w:rsidRDefault="00CF0581" w:rsidP="007665C9">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ne doit pas dépasser 10 mW dans le cas des dispositifs avec antenne intégrée.</w:t>
            </w:r>
          </w:p>
        </w:tc>
        <w:tc>
          <w:tcPr>
            <w:tcW w:w="2835" w:type="dxa"/>
            <w:tcBorders>
              <w:top w:val="nil"/>
              <w:bottom w:val="single" w:sz="4" w:space="0" w:color="auto"/>
            </w:tcBorders>
            <w:vAlign w:val="center"/>
          </w:tcPr>
          <w:p w:rsidR="00CF0581" w:rsidRPr="00BF6B21" w:rsidRDefault="00CF0581" w:rsidP="007665C9">
            <w:pPr>
              <w:pStyle w:val="Tabletext"/>
              <w:jc w:val="left"/>
              <w:rPr>
                <w:rFonts w:asciiTheme="majorBidi" w:eastAsia="PMingLiU"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0"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2"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CF0581" w:rsidRPr="00BF6B21" w:rsidTr="007665C9">
        <w:trPr>
          <w:jc w:val="center"/>
        </w:trPr>
        <w:tc>
          <w:tcPr>
            <w:tcW w:w="850"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119"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WLAN, RFID</w:t>
            </w:r>
          </w:p>
        </w:tc>
        <w:tc>
          <w:tcPr>
            <w:tcW w:w="3402"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4253" w:type="dxa"/>
            <w:vAlign w:val="center"/>
          </w:tcPr>
          <w:p w:rsidR="00CF0581" w:rsidRPr="00BF6B21" w:rsidRDefault="00CF0581" w:rsidP="007665C9">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CF0581" w:rsidRPr="00BF6B21" w:rsidRDefault="00CF0581" w:rsidP="007665C9">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bottom w:val="single" w:sz="4" w:space="0" w:color="auto"/>
            </w:tcBorders>
            <w:vAlign w:val="center"/>
          </w:tcPr>
          <w:p w:rsidR="00CF0581" w:rsidRPr="00BF6B21" w:rsidRDefault="00CF0581" w:rsidP="007665C9">
            <w:pPr>
              <w:pStyle w:val="Tabletext"/>
              <w:keepNext/>
              <w:keepLines/>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0581" w:rsidRPr="00BF6B21" w:rsidRDefault="00CF0581" w:rsidP="007665C9">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5 150-5 350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p.i.r.e. ne soit pas dépasser 200 mW avec une utilisation exclusive de la modulation numérique.</w:t>
            </w:r>
          </w:p>
        </w:tc>
        <w:tc>
          <w:tcPr>
            <w:tcW w:w="2835" w:type="dxa"/>
            <w:tcBorders>
              <w:top w:val="single" w:sz="4" w:space="0" w:color="auto"/>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soit pas dépasser 1 W.</w:t>
            </w:r>
          </w:p>
        </w:tc>
        <w:tc>
          <w:tcPr>
            <w:tcW w:w="2835"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4253" w:type="dxa"/>
            <w:vAlign w:val="center"/>
          </w:tcPr>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18,82-18,87 GHz</w:t>
            </w:r>
          </w:p>
        </w:tc>
        <w:tc>
          <w:tcPr>
            <w:tcW w:w="4253" w:type="dxa"/>
            <w:vAlign w:val="center"/>
          </w:tcPr>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CF0581" w:rsidRPr="00BF6B21" w:rsidRDefault="00CF0581" w:rsidP="007665C9">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densité spectrale de puissance ne doit pas dépasser 3 mW par 100 kHz.</w:t>
            </w:r>
          </w:p>
        </w:tc>
        <w:tc>
          <w:tcPr>
            <w:tcW w:w="2835" w:type="dxa"/>
            <w:tcBorders>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11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 pour automobile</w:t>
            </w:r>
          </w:p>
        </w:tc>
        <w:tc>
          <w:tcPr>
            <w:tcW w:w="34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4253"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10 mW.</w:t>
            </w:r>
          </w:p>
        </w:tc>
        <w:tc>
          <w:tcPr>
            <w:tcW w:w="2835" w:type="dxa"/>
            <w:tcBorders>
              <w:top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14459" w:type="dxa"/>
            <w:gridSpan w:val="5"/>
            <w:tcBorders>
              <w:top w:val="nil"/>
              <w:left w:val="nil"/>
              <w:bottom w:val="nil"/>
              <w:right w:val="nil"/>
            </w:tcBorders>
            <w:vAlign w:val="center"/>
          </w:tcPr>
          <w:p w:rsidR="00CF0581" w:rsidRPr="00BF6B21" w:rsidRDefault="00CF0581" w:rsidP="007665C9">
            <w:pPr>
              <w:pStyle w:val="Tablelegend"/>
              <w:jc w:val="left"/>
              <w:rPr>
                <w:rFonts w:asciiTheme="majorBidi" w:eastAsia="SimSun"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eastAsia="SimSun" w:hAnsiTheme="majorBidi" w:cstheme="majorBidi"/>
                <w:szCs w:val="24"/>
                <w:lang w:val="fr-CH"/>
              </w:rPr>
              <w:tab/>
            </w:r>
            <w:r w:rsidRPr="00BF6B21">
              <w:rPr>
                <w:lang w:val="fr-CH"/>
              </w:rPr>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0581" w:rsidRPr="00BF6B21" w:rsidRDefault="00CF0581" w:rsidP="00CF0581">
      <w:pPr>
        <w:pStyle w:val="Headingb"/>
        <w:rPr>
          <w:lang w:val="fr-CH"/>
        </w:rPr>
      </w:pPr>
      <w:r w:rsidRPr="00BF6B21">
        <w:rPr>
          <w:lang w:val="fr-CH"/>
        </w:rPr>
        <w:t>Réglementations techniques en Malaisie</w:t>
      </w: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4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0581" w:rsidRPr="00BF6B21" w:rsidTr="007665C9">
        <w:trPr>
          <w:jc w:val="center"/>
        </w:trPr>
        <w:tc>
          <w:tcPr>
            <w:tcW w:w="849"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pacing w:val="-2"/>
                <w:szCs w:val="24"/>
                <w:lang w:val="fr-CH"/>
              </w:rPr>
              <w:t>Dispositif de communication à courte portée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6,7650 à 6,7950 MHz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 xml:space="preserve"> de 433,0000 à 435,0000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119" w:type="dxa"/>
            <w:vMerge/>
            <w:vAlign w:val="center"/>
          </w:tcPr>
          <w:p w:rsidR="00CF0581" w:rsidRPr="00BF6B21" w:rsidRDefault="00CF0581" w:rsidP="007665C9">
            <w:pPr>
              <w:pStyle w:val="Tabletext"/>
              <w:jc w:val="left"/>
              <w:rPr>
                <w:rFonts w:asciiTheme="majorBidi" w:hAnsiTheme="majorBidi" w:cstheme="majorBidi"/>
                <w:spacing w:val="-2"/>
                <w:szCs w:val="24"/>
                <w:lang w:val="fr-CH"/>
              </w:rPr>
            </w:pP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2 400,0000 à 2 500,0000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119" w:type="dxa"/>
            <w:vMerge/>
            <w:vAlign w:val="center"/>
          </w:tcPr>
          <w:p w:rsidR="00CF0581" w:rsidRPr="00BF6B21" w:rsidRDefault="00CF0581" w:rsidP="007665C9">
            <w:pPr>
              <w:pStyle w:val="Tabletext"/>
              <w:jc w:val="left"/>
              <w:rPr>
                <w:rFonts w:asciiTheme="majorBidi" w:hAnsiTheme="majorBidi" w:cstheme="majorBidi"/>
                <w:spacing w:val="-2"/>
                <w:szCs w:val="24"/>
                <w:lang w:val="fr-CH"/>
              </w:rPr>
            </w:pP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5 150,0000 à 5 250,0000 MHz</w:t>
            </w:r>
            <w:r w:rsidRPr="00BF6B21">
              <w:rPr>
                <w:rFonts w:asciiTheme="majorBidi" w:hAnsiTheme="majorBidi" w:cstheme="majorBidi"/>
                <w:noProof/>
                <w:spacing w:val="-2"/>
                <w:szCs w:val="24"/>
                <w:lang w:val="fr-CH"/>
              </w:rPr>
              <w:br/>
              <w:t>de 5 250,0000 à 5 350,0000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1 000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Personal radio service device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477,5250 à 477,9875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500</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Merge w:val="restart"/>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Téléphone sans cordon</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46,6100 à 46,9700 MHz</w:t>
            </w:r>
            <w:r w:rsidRPr="00BF6B21">
              <w:rPr>
                <w:rFonts w:asciiTheme="majorBidi" w:hAnsiTheme="majorBidi" w:cstheme="majorBidi"/>
                <w:noProof/>
                <w:spacing w:val="-2"/>
                <w:szCs w:val="24"/>
                <w:lang w:val="fr-CH"/>
              </w:rPr>
              <w:br/>
              <w:t>de 49,6100 à 49,9700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119" w:type="dxa"/>
            <w:vMerge/>
            <w:vAlign w:val="center"/>
          </w:tcPr>
          <w:p w:rsidR="00CF0581" w:rsidRPr="00BF6B21" w:rsidRDefault="00CF0581" w:rsidP="007665C9">
            <w:pPr>
              <w:pStyle w:val="Tabletext"/>
              <w:jc w:val="left"/>
              <w:rPr>
                <w:rFonts w:asciiTheme="majorBidi" w:hAnsiTheme="majorBidi" w:cstheme="majorBidi"/>
                <w:spacing w:val="-2"/>
                <w:szCs w:val="24"/>
                <w:lang w:val="fr-CH"/>
              </w:rPr>
            </w:pP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866,0000 à 871,0000 MHz</w:t>
            </w:r>
            <w:r w:rsidRPr="00BF6B21">
              <w:rPr>
                <w:rFonts w:asciiTheme="majorBidi" w:hAnsiTheme="majorBidi" w:cstheme="majorBidi"/>
                <w:noProof/>
                <w:spacing w:val="-2"/>
                <w:szCs w:val="24"/>
                <w:lang w:val="fr-CH"/>
              </w:rPr>
              <w:br/>
              <w:t>Bande de fréq.</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CT2/CT3 *</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119" w:type="dxa"/>
            <w:vMerge/>
            <w:vAlign w:val="center"/>
          </w:tcPr>
          <w:p w:rsidR="00CF0581" w:rsidRPr="00BF6B21" w:rsidRDefault="00CF0581" w:rsidP="007665C9">
            <w:pPr>
              <w:pStyle w:val="Tabletext"/>
              <w:jc w:val="left"/>
              <w:rPr>
                <w:rFonts w:asciiTheme="majorBidi" w:hAnsiTheme="majorBidi" w:cstheme="majorBidi"/>
                <w:spacing w:val="-2"/>
                <w:szCs w:val="24"/>
                <w:lang w:val="fr-CH"/>
              </w:rPr>
            </w:pP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1 880,0000 à 1 900,0000 MHz</w:t>
            </w:r>
            <w:r w:rsidRPr="00BF6B21">
              <w:rPr>
                <w:rFonts w:asciiTheme="majorBidi" w:hAnsiTheme="majorBidi" w:cstheme="majorBidi"/>
                <w:noProof/>
                <w:spacing w:val="-2"/>
                <w:szCs w:val="24"/>
                <w:lang w:val="fr-CH"/>
              </w:rPr>
              <w:br/>
              <w:t>de 2 400,0000 à 2 483,5000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radiomessagerie bidirectionnelle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279,0000 à 281,0000 MHz/</w:t>
            </w:r>
            <w:r w:rsidRPr="00BF6B21">
              <w:rPr>
                <w:rFonts w:asciiTheme="majorBidi" w:hAnsiTheme="majorBidi" w:cstheme="majorBidi"/>
                <w:noProof/>
                <w:spacing w:val="-2"/>
                <w:szCs w:val="24"/>
                <w:lang w:val="fr-CH"/>
              </w:rPr>
              <w:br/>
              <w:t>de 919,0000 à 923,0000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d'accès à la télémesure radio</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162,9750 à 163,1500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infrarouge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187,5000 THz à 420,0000 THz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125</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4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utilisateur télécommandé – modèle réduit de voiture ou de bâteau/porte de garage/caméra/robot-jouet, grue, etc.</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26,9650 à 27,2750 MHz</w:t>
            </w:r>
            <w:r w:rsidRPr="00BF6B21">
              <w:rPr>
                <w:rFonts w:asciiTheme="majorBidi" w:hAnsiTheme="majorBidi" w:cstheme="majorBidi"/>
                <w:noProof/>
                <w:spacing w:val="-2"/>
                <w:szCs w:val="24"/>
                <w:lang w:val="fr-CH"/>
              </w:rPr>
              <w:br/>
              <w:t>40,0000 MHz</w:t>
            </w:r>
            <w:r w:rsidRPr="00BF6B21">
              <w:rPr>
                <w:rFonts w:asciiTheme="majorBidi" w:hAnsiTheme="majorBidi" w:cstheme="majorBidi"/>
                <w:noProof/>
                <w:spacing w:val="-2"/>
                <w:szCs w:val="24"/>
                <w:lang w:val="fr-CH"/>
              </w:rPr>
              <w:br/>
              <w:t>47,0000 MHz</w:t>
            </w:r>
            <w:r w:rsidRPr="00BF6B21">
              <w:rPr>
                <w:rFonts w:asciiTheme="majorBidi" w:hAnsiTheme="majorBidi" w:cstheme="majorBidi"/>
                <w:noProof/>
                <w:spacing w:val="-2"/>
                <w:szCs w:val="24"/>
                <w:lang w:val="fr-CH"/>
              </w:rPr>
              <w:br/>
              <w:t>49,0000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433,0000 à 435,0000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de sécurité – Détection radio et alarme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3,0000 kHz à 195,0000 kHz</w:t>
            </w:r>
            <w:r w:rsidRPr="00BF6B21">
              <w:rPr>
                <w:rFonts w:asciiTheme="majorBidi" w:hAnsiTheme="majorBidi" w:cstheme="majorBidi"/>
                <w:noProof/>
                <w:spacing w:val="-2"/>
                <w:szCs w:val="24"/>
                <w:lang w:val="fr-CH"/>
              </w:rPr>
              <w:br/>
              <w:t>de 228,0063 à 228,9937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400,0000 à 402,0000 MHz</w:t>
            </w:r>
            <w:r w:rsidRPr="00BF6B21">
              <w:rPr>
                <w:rFonts w:asciiTheme="majorBidi" w:hAnsiTheme="majorBidi" w:cstheme="majorBidi"/>
                <w:noProof/>
                <w:spacing w:val="-2"/>
                <w:szCs w:val="24"/>
                <w:lang w:val="fr-CH"/>
              </w:rPr>
              <w:br/>
              <w:t>de 433,0000 à 435,0000 MHz</w:t>
            </w:r>
            <w:r w:rsidRPr="00BF6B21">
              <w:rPr>
                <w:rFonts w:asciiTheme="majorBidi" w:hAnsiTheme="majorBidi" w:cstheme="majorBidi"/>
                <w:noProof/>
                <w:spacing w:val="-2"/>
                <w:szCs w:val="24"/>
                <w:lang w:val="fr-CH"/>
              </w:rPr>
              <w:br/>
              <w:t>868,1000 MHz</w:t>
            </w:r>
            <w:r w:rsidRPr="00BF6B21">
              <w:rPr>
                <w:rFonts w:asciiTheme="majorBidi" w:hAnsiTheme="majorBidi" w:cstheme="majorBidi"/>
                <w:noProof/>
                <w:spacing w:val="-2"/>
                <w:szCs w:val="24"/>
                <w:lang w:val="fr-CH"/>
              </w:rPr>
              <w:br/>
              <w:t>de 76,0000 GHz à 77,000GHz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Système à microphone hertzien</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26,95728 à 27,28272 MHz</w:t>
            </w:r>
            <w:r w:rsidRPr="00BF6B21">
              <w:rPr>
                <w:rFonts w:asciiTheme="majorBidi" w:hAnsiTheme="majorBidi" w:cstheme="majorBidi"/>
                <w:noProof/>
                <w:spacing w:val="-2"/>
                <w:szCs w:val="24"/>
                <w:lang w:val="fr-CH"/>
              </w:rPr>
              <w:br/>
              <w:t>de 40,4350 à 40,9250 MHz</w:t>
            </w:r>
            <w:r w:rsidRPr="00BF6B21">
              <w:rPr>
                <w:rFonts w:asciiTheme="majorBidi" w:hAnsiTheme="majorBidi" w:cstheme="majorBidi"/>
                <w:noProof/>
                <w:spacing w:val="-2"/>
                <w:szCs w:val="24"/>
                <w:lang w:val="fr-CH"/>
              </w:rPr>
              <w:br/>
              <w:t>de 87,5000 à 108,000 MHz</w:t>
            </w:r>
            <w:r w:rsidRPr="00BF6B21">
              <w:rPr>
                <w:rFonts w:asciiTheme="majorBidi" w:hAnsiTheme="majorBidi" w:cstheme="majorBidi"/>
                <w:noProof/>
                <w:spacing w:val="-2"/>
                <w:szCs w:val="24"/>
                <w:lang w:val="fr-CH"/>
              </w:rPr>
              <w:br/>
              <w:t>de 182,0250 à 182,9750 MHz</w:t>
            </w:r>
            <w:r w:rsidRPr="00BF6B21">
              <w:rPr>
                <w:rFonts w:asciiTheme="majorBidi" w:hAnsiTheme="majorBidi" w:cstheme="majorBidi"/>
                <w:noProof/>
                <w:spacing w:val="-2"/>
                <w:szCs w:val="24"/>
                <w:lang w:val="fr-CH"/>
              </w:rPr>
              <w:br/>
              <w:t>de 183,0250 à 183,4750 MHz</w:t>
            </w:r>
            <w:r w:rsidRPr="00BF6B21">
              <w:rPr>
                <w:rFonts w:asciiTheme="majorBidi" w:hAnsiTheme="majorBidi" w:cstheme="majorBidi"/>
                <w:noProof/>
                <w:spacing w:val="-2"/>
                <w:szCs w:val="24"/>
                <w:lang w:val="fr-CH"/>
              </w:rPr>
              <w:br/>
              <w:t>de 217,0250 à 217,9750 MHz</w:t>
            </w:r>
            <w:r w:rsidRPr="00BF6B21">
              <w:rPr>
                <w:rFonts w:asciiTheme="majorBidi" w:hAnsiTheme="majorBidi" w:cstheme="majorBidi"/>
                <w:noProof/>
                <w:spacing w:val="-2"/>
                <w:szCs w:val="24"/>
                <w:lang w:val="fr-CH"/>
              </w:rPr>
              <w:br/>
              <w:t>de 218,0250 à 218,4750 MHz</w:t>
            </w:r>
            <w:r w:rsidRPr="00BF6B21">
              <w:rPr>
                <w:rFonts w:asciiTheme="majorBidi" w:hAnsiTheme="majorBidi" w:cstheme="majorBidi"/>
                <w:noProof/>
                <w:spacing w:val="-2"/>
                <w:szCs w:val="24"/>
                <w:lang w:val="fr-CH"/>
              </w:rPr>
              <w:br/>
              <w:t>de 510,0000 à 798,0000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optique en espace libre</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193,5484 THz (longueur d'onde de</w:t>
            </w:r>
            <w:r w:rsidRPr="00BF6B21">
              <w:rPr>
                <w:rFonts w:asciiTheme="majorBidi" w:hAnsiTheme="majorBidi" w:cstheme="majorBidi"/>
                <w:noProof/>
                <w:spacing w:val="-2"/>
                <w:szCs w:val="24"/>
                <w:lang w:val="fr-CH"/>
              </w:rPr>
              <w:br/>
              <w:t>1 550 nm)</w:t>
            </w:r>
            <w:r w:rsidRPr="00BF6B21">
              <w:rPr>
                <w:rFonts w:asciiTheme="majorBidi" w:hAnsiTheme="majorBidi" w:cstheme="majorBidi"/>
                <w:noProof/>
                <w:spacing w:val="-2"/>
                <w:szCs w:val="24"/>
                <w:lang w:val="fr-CH"/>
              </w:rPr>
              <w:br/>
              <w:t>352,9412 THz (longueur d'onde de</w:t>
            </w:r>
            <w:r w:rsidRPr="00BF6B21">
              <w:rPr>
                <w:rFonts w:asciiTheme="majorBidi" w:hAnsiTheme="majorBidi" w:cstheme="majorBidi"/>
                <w:noProof/>
                <w:spacing w:val="-2"/>
                <w:szCs w:val="24"/>
                <w:lang w:val="fr-CH"/>
              </w:rPr>
              <w:br/>
              <w:t>850 nm)</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650</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4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340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 (mW)</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Appareil industriel, scientifique et médical (ISM)</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xml:space="preserve">de 6 765,0000 kHz </w:t>
            </w:r>
            <w:r w:rsidRPr="00BF6B21">
              <w:rPr>
                <w:rFonts w:asciiTheme="majorBidi" w:hAnsiTheme="majorBidi" w:cstheme="majorBidi"/>
                <w:noProof/>
                <w:spacing w:val="-2"/>
                <w:szCs w:val="24"/>
                <w:lang w:val="fr-CH"/>
              </w:rPr>
              <w:br/>
              <w:t>à 6 795,0000 kHz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de 2 400,0000 à 2 500,0000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500 (p.i.r.e.)</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Implant médical actif</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402,0000 MHz à 405,0000 MHz</w:t>
            </w:r>
            <w:r w:rsidRPr="00BF6B21">
              <w:rPr>
                <w:rFonts w:asciiTheme="majorBidi" w:hAnsiTheme="majorBidi" w:cstheme="majorBidi"/>
                <w:noProof/>
                <w:spacing w:val="-2"/>
                <w:szCs w:val="24"/>
                <w:lang w:val="fr-CH"/>
              </w:rPr>
              <w:br/>
              <w:t>9,0000 kHz à 315,0000 kHz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xml:space="preserve">25 </w:t>
            </w:r>
            <w:r w:rsidRPr="00BF6B21">
              <w:rPr>
                <w:rFonts w:asciiTheme="majorBidi" w:hAnsiTheme="majorBidi" w:cstheme="majorBidi"/>
                <w:spacing w:val="-2"/>
                <w:szCs w:val="22"/>
                <w:lang w:val="fr-CH"/>
              </w:rPr>
              <w:sym w:font="Symbol" w:char="F06D"/>
            </w:r>
            <w:r w:rsidRPr="00BF6B21">
              <w:rPr>
                <w:rFonts w:asciiTheme="majorBidi" w:hAnsiTheme="majorBidi" w:cstheme="majorBidi"/>
                <w:noProof/>
                <w:spacing w:val="-2"/>
                <w:szCs w:val="24"/>
                <w:lang w:val="fr-CH"/>
              </w:rPr>
              <w:t>W</w:t>
            </w:r>
            <w:r w:rsidRPr="00BF6B21">
              <w:rPr>
                <w:rFonts w:asciiTheme="majorBidi" w:hAnsiTheme="majorBidi" w:cstheme="majorBidi"/>
                <w:noProof/>
                <w:spacing w:val="-2"/>
                <w:szCs w:val="24"/>
                <w:lang w:val="fr-CH"/>
              </w:rPr>
              <w:br/>
              <w:t>30 dB(</w:t>
            </w:r>
            <w:r w:rsidRPr="00BF6B21">
              <w:rPr>
                <w:rFonts w:asciiTheme="majorBidi" w:hAnsiTheme="majorBidi" w:cstheme="majorBidi"/>
                <w:noProof/>
                <w:spacing w:val="-2"/>
                <w:szCs w:val="22"/>
                <w:lang w:val="fr-CH"/>
              </w:rPr>
              <w:sym w:font="Symbol" w:char="F06D"/>
            </w:r>
            <w:r w:rsidRPr="00BF6B21">
              <w:rPr>
                <w:rFonts w:asciiTheme="majorBidi" w:hAnsiTheme="majorBidi" w:cstheme="majorBidi"/>
                <w:noProof/>
                <w:spacing w:val="-2"/>
                <w:szCs w:val="24"/>
                <w:lang w:val="fr-CH"/>
              </w:rPr>
              <w:t>A/m) à</w:t>
            </w:r>
            <w:r w:rsidRPr="00BF6B21">
              <w:rPr>
                <w:rFonts w:asciiTheme="majorBidi" w:hAnsiTheme="majorBidi" w:cstheme="majorBidi"/>
                <w:noProof/>
                <w:spacing w:val="-2"/>
                <w:szCs w:val="24"/>
                <w:lang w:val="fr-CH"/>
              </w:rPr>
              <w:br/>
              <w:t>10 m</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CF0581" w:rsidRPr="00BF6B21" w:rsidTr="007665C9">
        <w:trPr>
          <w:jc w:val="center"/>
        </w:trPr>
        <w:tc>
          <w:tcPr>
            <w:tcW w:w="849"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RFID</w:t>
            </w:r>
          </w:p>
        </w:tc>
        <w:tc>
          <w:tcPr>
            <w:tcW w:w="3403"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13,5530 MHz à 13,5670 MHz</w:t>
            </w:r>
            <w:r w:rsidRPr="00BF6B21">
              <w:rPr>
                <w:rFonts w:asciiTheme="majorBidi" w:hAnsiTheme="majorBidi" w:cstheme="majorBidi"/>
                <w:noProof/>
                <w:spacing w:val="-2"/>
                <w:szCs w:val="24"/>
                <w:lang w:val="fr-CH"/>
              </w:rPr>
              <w:br/>
              <w:t>de 433,0000 MHz à 435,0000 MHz</w:t>
            </w:r>
            <w:r w:rsidRPr="00BF6B21">
              <w:rPr>
                <w:rFonts w:asciiTheme="majorBidi" w:hAnsiTheme="majorBidi" w:cstheme="majorBidi"/>
                <w:noProof/>
                <w:spacing w:val="-2"/>
                <w:szCs w:val="24"/>
                <w:lang w:val="fr-CH"/>
              </w:rPr>
              <w:br/>
              <w:t>de 869,0000 MHz à 870,3750 MHz</w:t>
            </w:r>
            <w:r w:rsidRPr="00BF6B21">
              <w:rPr>
                <w:rFonts w:asciiTheme="majorBidi" w:hAnsiTheme="majorBidi" w:cstheme="majorBidi"/>
                <w:noProof/>
                <w:spacing w:val="-2"/>
                <w:szCs w:val="24"/>
                <w:lang w:val="fr-CH"/>
              </w:rPr>
              <w:br/>
              <w:t>de 919,0000 MHz à 923,0000 MHz</w:t>
            </w:r>
            <w:r w:rsidRPr="00BF6B21">
              <w:rPr>
                <w:rFonts w:asciiTheme="majorBidi" w:hAnsiTheme="majorBidi" w:cstheme="majorBidi"/>
                <w:noProof/>
                <w:spacing w:val="-2"/>
                <w:szCs w:val="24"/>
                <w:lang w:val="fr-CH"/>
              </w:rPr>
              <w:br/>
              <w:t>de 2 400,000 MHz à 2 500,000 MHz</w:t>
            </w:r>
          </w:p>
        </w:tc>
        <w:tc>
          <w:tcPr>
            <w:tcW w:w="4253" w:type="dxa"/>
            <w:vAlign w:val="center"/>
          </w:tcPr>
          <w:p w:rsidR="00CF0581" w:rsidRPr="00BF6B21" w:rsidRDefault="00CF0581" w:rsidP="007665C9">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100 mW</w:t>
            </w:r>
            <w:r w:rsidRPr="00BF6B21">
              <w:rPr>
                <w:rFonts w:asciiTheme="majorBidi" w:hAnsiTheme="majorBidi" w:cstheme="majorBidi"/>
                <w:noProof/>
                <w:spacing w:val="-2"/>
                <w:szCs w:val="24"/>
                <w:lang w:val="fr-CH"/>
              </w:rPr>
              <w:br/>
              <w:t>100 mW</w:t>
            </w:r>
            <w:r w:rsidRPr="00BF6B21">
              <w:rPr>
                <w:rFonts w:asciiTheme="majorBidi" w:hAnsiTheme="majorBidi" w:cstheme="majorBidi"/>
                <w:noProof/>
                <w:spacing w:val="-2"/>
                <w:szCs w:val="24"/>
                <w:lang w:val="fr-CH"/>
              </w:rPr>
              <w:br/>
              <w:t>500 mW</w:t>
            </w:r>
            <w:r w:rsidRPr="00BF6B21">
              <w:rPr>
                <w:rFonts w:asciiTheme="majorBidi" w:hAnsiTheme="majorBidi" w:cstheme="majorBidi"/>
                <w:noProof/>
                <w:spacing w:val="-2"/>
                <w:szCs w:val="24"/>
                <w:lang w:val="fr-CH"/>
              </w:rPr>
              <w:br/>
              <w:t>2 W p.a.r.</w:t>
            </w:r>
            <w:r w:rsidRPr="00BF6B21">
              <w:rPr>
                <w:rFonts w:asciiTheme="majorBidi" w:hAnsiTheme="majorBidi" w:cstheme="majorBidi"/>
                <w:noProof/>
                <w:spacing w:val="-2"/>
                <w:szCs w:val="24"/>
                <w:lang w:val="fr-CH"/>
              </w:rPr>
              <w:br/>
              <w:t>500 mW</w:t>
            </w:r>
          </w:p>
        </w:tc>
        <w:tc>
          <w:tcPr>
            <w:tcW w:w="2835" w:type="dxa"/>
            <w:vAlign w:val="center"/>
          </w:tcPr>
          <w:p w:rsidR="00CF0581" w:rsidRPr="00BF6B21" w:rsidRDefault="00CF0581" w:rsidP="007665C9">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CF0581" w:rsidRPr="00BF6B21" w:rsidTr="007665C9">
        <w:trPr>
          <w:jc w:val="center"/>
        </w:trPr>
        <w:tc>
          <w:tcPr>
            <w:tcW w:w="14459" w:type="dxa"/>
            <w:gridSpan w:val="5"/>
            <w:tcBorders>
              <w:left w:val="nil"/>
              <w:bottom w:val="nil"/>
              <w:right w:val="nil"/>
            </w:tcBorders>
            <w:vAlign w:val="center"/>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(3)</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en Nouvelle-Zélande</w:t>
      </w: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eastAsia="SimSun" w:hAnsiTheme="majorBidi" w:cstheme="majorBidi"/>
                <w:noProof/>
                <w:szCs w:val="24"/>
                <w:lang w:val="fr-CH"/>
              </w:rPr>
              <w:t>0,</w:t>
            </w:r>
            <w:r w:rsidRPr="00BF6B21">
              <w:rPr>
                <w:rFonts w:asciiTheme="majorBidi" w:hAnsiTheme="majorBidi" w:cstheme="majorBidi"/>
                <w:noProof/>
                <w:szCs w:val="24"/>
                <w:lang w:val="fr-CH"/>
              </w:rPr>
              <w:t>009-0</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03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Le champ maximal autorisé est de 2 400 (µV/m)/ </w:t>
            </w:r>
            <w:r w:rsidRPr="00BF6B21">
              <w:rPr>
                <w:rFonts w:asciiTheme="majorBidi" w:hAnsiTheme="majorBidi" w:cstheme="majorBidi"/>
                <w:i/>
                <w:szCs w:val="24"/>
                <w:lang w:val="fr-CH"/>
              </w:rPr>
              <w:t>f</w:t>
            </w:r>
            <w:r w:rsidRPr="00BF6B21">
              <w:rPr>
                <w:rFonts w:asciiTheme="majorBidi" w:hAnsiTheme="majorBidi" w:cstheme="majorBidi"/>
                <w:sz w:val="10"/>
                <w:szCs w:val="24"/>
                <w:lang w:val="fr-CH"/>
              </w:rPr>
              <w:t> </w:t>
            </w:r>
            <w:r w:rsidRPr="00BF6B21">
              <w:rPr>
                <w:rFonts w:asciiTheme="majorBidi" w:hAnsiTheme="majorBidi" w:cstheme="majorBidi"/>
                <w:szCs w:val="24"/>
                <w:lang w:val="fr-CH"/>
              </w:rPr>
              <w:t xml:space="preserve">(kHz), mesuré à l'aide d'un détecteur de valeur moyenne à 300 m – où </w:t>
            </w:r>
            <w:r w:rsidRPr="00BF6B21">
              <w:rPr>
                <w:rFonts w:asciiTheme="majorBidi" w:hAnsiTheme="majorBidi" w:cstheme="majorBidi"/>
                <w:i/>
                <w:szCs w:val="24"/>
                <w:lang w:val="fr-CH"/>
              </w:rPr>
              <w:t>f</w:t>
            </w:r>
            <w:r w:rsidRPr="00BF6B21">
              <w:rPr>
                <w:rFonts w:asciiTheme="majorBidi" w:hAnsiTheme="majorBidi" w:cstheme="majorBidi"/>
                <w:szCs w:val="24"/>
                <w:lang w:val="fr-CH"/>
              </w:rPr>
              <w:t xml:space="preserve"> est la fréquence centrale.</w:t>
            </w:r>
          </w:p>
        </w:tc>
        <w:tc>
          <w:tcPr>
            <w:tcW w:w="3969" w:type="dxa"/>
            <w:tcBorders>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0,03-0,19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765-6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795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55-13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57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Non limité</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26,95-27,3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29,7-30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SimSun"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35,5-37,2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40,8-41,0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Aides auditives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72-72,25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72,25-72,50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0,00002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107-108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160,1-160,6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173-174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235-300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300-322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402-406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0,025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 facteur d'utilisation maximal autorisé est de 0,1%. </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444-444,925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458,54-458,61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466,80-466,85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470-470,5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471-471,5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audio/vidéo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614-646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819-824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r w:rsidRPr="00BF6B21">
              <w:rPr>
                <w:rFonts w:asciiTheme="majorBidi" w:hAnsiTheme="majorBidi" w:cstheme="majorBidi"/>
                <w:szCs w:val="24"/>
                <w:vertAlign w:val="superscript"/>
                <w:lang w:val="fr-CH"/>
              </w:rPr>
              <w:t>(1)</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915-921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921-929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2,4-2,4835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2,9-3,4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en intérieur – La densité de puissance maximale autorisée est de 10 mW/MHz (p.i.r.e.) ou, ce qui est équivalent, 0,25 mW/25 kHz (p.i.r.e.)</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bookmarkStart w:id="1041" w:name="note6"/>
            <w:r w:rsidRPr="00BF6B21">
              <w:rPr>
                <w:rFonts w:asciiTheme="majorBidi" w:hAnsiTheme="majorBidi" w:cstheme="majorBidi"/>
                <w:szCs w:val="24"/>
                <w:lang w:val="fr-CH"/>
              </w:rPr>
              <w:t>Réseau local hertzien</w:t>
            </w:r>
            <w:bookmarkEnd w:id="1041"/>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l'émission soient mises en œuvre. Si la commande de puissance à l'émission n'est pas utilisée, les valeurs de p.i.r.e. doivent être réduites de 3 dB. </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utilisés en intérieur et en extérieur: Dans la bande 5 250</w:t>
            </w:r>
            <w:r w:rsidRPr="00BF6B21">
              <w:rPr>
                <w:rFonts w:asciiTheme="majorBidi" w:hAnsiTheme="majorBidi" w:cstheme="majorBidi"/>
                <w:szCs w:val="24"/>
                <w:lang w:val="fr-CH"/>
              </w:rPr>
              <w:noBreakHyphen/>
              <w:t>5 350 MHz, la puissance moyenne maximale autorisée est de 1 W (p.i.r.e.) et la densité de puissance moyenne maximale autorisée de 50 mW/MHz, à condition que la sélection dynamique de fréquences et la commande de puissance à l'émission soient mises en œuvre, conjointement au gabarit angulaire de rayonnement vertical suivant, où q correspond à l'angle au-dessus du plan horizontal local (de la Terre):</w:t>
            </w:r>
            <w:r>
              <w:rPr>
                <w:rFonts w:asciiTheme="majorBidi" w:hAnsiTheme="majorBidi" w:cstheme="majorBidi"/>
                <w:szCs w:val="24"/>
                <w:lang w:val="fr-CH"/>
              </w:rPr>
              <w:t xml:space="preserve"> </w:t>
            </w:r>
          </w:p>
        </w:tc>
      </w:tr>
    </w:tbl>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noProof/>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noProof/>
                <w:szCs w:val="24"/>
                <w:lang w:val="fr-CH"/>
              </w:rPr>
            </w:pPr>
          </w:p>
        </w:tc>
        <w:tc>
          <w:tcPr>
            <w:tcW w:w="3969" w:type="dxa"/>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Densité de puissance moyenne maximale autorisée//angle d'élévation par rapport à l'horizontale:</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0° &lt;= θ &lt; 8°</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 0,716(θ-8)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8° &lt;= θ &lt; 40°</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–35,9 – 1,22(θ-40)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40° &lt;= θ &lt;= 45°</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–42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45° &lt; θ</w:t>
            </w:r>
          </w:p>
        </w:tc>
      </w:tr>
      <w:tr w:rsidR="00CF0581" w:rsidRPr="00BF6B21" w:rsidTr="007665C9">
        <w:trPr>
          <w:jc w:val="center"/>
        </w:trPr>
        <w:tc>
          <w:tcPr>
            <w:tcW w:w="851"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tcBorders>
              <w:top w:val="nil"/>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d'émission maximale est de 250 mW avec une puissance moyenne maximale autorisée de 1 W (p.i.r.e.) et une densité de puissance moyenne maximale autorisée de 50 mW/MHz (p.i.r.e.), à condition que la sélection dynamique de fréquences et la commande de puissance à l'émission soient mises en œuvre. Si la commande de puissance à l'émission n'est pas utilisée, la puissance moyenne maximale autorisée doit être réduite de 3 dB.</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 (voir la Note 2)</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969" w:type="dxa"/>
            <w:tcBorders>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Télématique de la circulation et du transport routier</w:t>
            </w:r>
          </w:p>
        </w:tc>
        <w:tc>
          <w:tcPr>
            <w:tcW w:w="2835"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2 000 mW p.i.r.e.</w:t>
            </w:r>
          </w:p>
        </w:tc>
        <w:tc>
          <w:tcPr>
            <w:tcW w:w="3969" w:type="dxa"/>
            <w:tcBorders>
              <w:top w:val="nil"/>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8,5-10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 – systèmes radars seulement</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10-10,6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15,7-17,3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24-24,25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33,4-36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Liaisons fixes point à point</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57-64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20 000 mW p.i.r.e.</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puissance moyenne de toute émission, mesurée pendant l'intervalle d'émission, ne doit pas dépasser 9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 et la valeur de crête de la densité de puissance de toute émission ne doit pas dépasser 18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la valeur de crête de la puissance d'émission totale ne doit pas dépasser 500 mW.</w:t>
            </w:r>
          </w:p>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pour les émissions dont la largeur de bande est inférieure à 100 MHz, la valeur de crête de la puissance d'émission doit être limitée à 500 mW x (largeur de bande (MHz)/100 (MHz)).</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59-64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49</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4459" w:type="dxa"/>
            <w:gridSpan w:val="5"/>
            <w:tcBorders>
              <w:left w:val="nil"/>
              <w:bottom w:val="nil"/>
              <w:right w:val="nil"/>
            </w:tcBorders>
            <w:vAlign w:val="center"/>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(4)</w:t>
            </w:r>
            <w:r w:rsidRPr="00BF6B21">
              <w:rPr>
                <w:rFonts w:asciiTheme="majorBidi" w:hAnsiTheme="majorBidi" w:cstheme="majorBidi"/>
                <w:szCs w:val="24"/>
                <w:lang w:val="fr-CH"/>
              </w:rPr>
              <w:tab/>
              <w:t>Les Administrations peuvent mentionner des informations supplémentaires concernant l'espacement entre canaux, la largeur de bande nécessaire, les exigences en matière de limitation des brouillages, la limite de rayonnements non désirés et les normes radioélectriques applicables.</w:t>
            </w:r>
          </w:p>
        </w:tc>
      </w:tr>
    </w:tbl>
    <w:p w:rsidR="00CF0581" w:rsidRPr="00BF6B21" w:rsidRDefault="00CF0581" w:rsidP="00CF0581">
      <w:pPr>
        <w:pStyle w:val="Tablefin"/>
        <w:rPr>
          <w:lang w:val="fr-CH"/>
        </w:rPr>
      </w:pPr>
    </w:p>
    <w:p w:rsidR="00CF0581" w:rsidRPr="00BF6B21" w:rsidRDefault="00CF0581" w:rsidP="00CF0581">
      <w:pPr>
        <w:pStyle w:val="Headingb"/>
        <w:rPr>
          <w:lang w:val="fr-CH"/>
        </w:rPr>
      </w:pPr>
      <w:r w:rsidRPr="00BF6B21">
        <w:rPr>
          <w:lang w:val="fr-CH"/>
        </w:rPr>
        <w:t>Réglementations techniques aux Philippines</w:t>
      </w: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à ultra faible puissance </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noProof/>
                <w:szCs w:val="24"/>
                <w:lang w:val="fr-CH"/>
              </w:rPr>
              <w:t>A/m) @ 10 m</w:t>
            </w:r>
          </w:p>
        </w:tc>
        <w:tc>
          <w:tcPr>
            <w:tcW w:w="3969" w:type="dxa"/>
            <w:vMerge w:val="restart"/>
            <w:vAlign w:val="center"/>
          </w:tcPr>
          <w:p w:rsidR="00CF0581" w:rsidRPr="00BF6B21" w:rsidRDefault="00CF0581" w:rsidP="007665C9">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Des émetteurs distincts peuvent combiner des canaux adjacents pour augmenter la largeur de bande jusqu'à 300 kHz.</w:t>
            </w: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eastAsia="GulimChe" w:hAnsiTheme="majorBidi" w:cstheme="majorBidi"/>
                <w:szCs w:val="24"/>
                <w:lang w:val="fr-CH"/>
              </w:rPr>
            </w:pPr>
            <w:r>
              <w:rPr>
                <w:rFonts w:asciiTheme="majorBidi" w:hAnsiTheme="majorBidi" w:cstheme="majorBidi"/>
                <w:noProof/>
                <w:szCs w:val="24"/>
                <w:lang w:val="fr-CH"/>
              </w:rPr>
              <w:t>40</w:t>
            </w:r>
            <w:r w:rsidRPr="00BF6B21">
              <w:rPr>
                <w:rFonts w:asciiTheme="majorBidi" w:hAnsiTheme="majorBidi" w:cstheme="majorBidi"/>
                <w:noProof/>
                <w:szCs w:val="24"/>
                <w:lang w:val="fr-CH"/>
              </w:rPr>
              <w:t>2-405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25 </w:t>
            </w:r>
            <w:r w:rsidRPr="00BF6B21">
              <w:rPr>
                <w:rFonts w:asciiTheme="majorBidi" w:eastAsia="Batang" w:hAnsiTheme="majorBidi" w:cstheme="majorBidi"/>
                <w:szCs w:val="22"/>
                <w:lang w:val="fr-CH"/>
              </w:rPr>
              <w:sym w:font="Symbol" w:char="F06D"/>
            </w:r>
            <w:r w:rsidRPr="00BF6B21">
              <w:rPr>
                <w:rFonts w:asciiTheme="majorBidi" w:hAnsiTheme="majorBidi" w:cstheme="majorBidi"/>
                <w:noProof/>
                <w:szCs w:val="24"/>
                <w:lang w:val="fr-CH"/>
              </w:rPr>
              <w:t>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biomédicaux</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 3 m</w:t>
            </w:r>
          </w:p>
        </w:tc>
        <w:tc>
          <w:tcPr>
            <w:tcW w:w="3969" w:type="dxa"/>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Alarmes</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équipements d'alerte</w:t>
            </w:r>
            <w:r w:rsidRPr="00BF6B21">
              <w:rPr>
                <w:rFonts w:asciiTheme="majorBidi" w:hAnsiTheme="majorBidi" w:cstheme="majorBidi"/>
                <w:szCs w:val="24"/>
                <w:lang w:val="fr-CH"/>
              </w:rPr>
              <w:br/>
              <w:t>Alarmes</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alarmes d'alerte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,0</w:t>
            </w:r>
            <w:r w:rsidRPr="00BF6B21">
              <w:rPr>
                <w:rFonts w:asciiTheme="majorBidi" w:hAnsiTheme="majorBidi" w:cstheme="majorBidi"/>
                <w:noProof/>
                <w:szCs w:val="24"/>
                <w:lang w:val="fr-CH"/>
              </w:rPr>
              <w:t xml:space="preserve">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Merge w:val="restart"/>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Applications inductives</w:t>
            </w: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9-59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 kHz</w:t>
            </w:r>
          </w:p>
        </w:tc>
        <w:tc>
          <w:tcPr>
            <w:tcW w:w="2835" w:type="dxa"/>
            <w:vAlign w:val="center"/>
          </w:tcPr>
          <w:p w:rsidR="00CF0581" w:rsidRPr="00BF6B21" w:rsidRDefault="00CF0581" w:rsidP="007665C9">
            <w:pPr>
              <w:pStyle w:val="Tabletext"/>
              <w:spacing w:after="20"/>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72 dB(μA/m) @ 10 m</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250-70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69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66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140-148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37,7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13,5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9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CF0581" w:rsidRPr="00BF6B21" w:rsidRDefault="00CF0581" w:rsidP="007665C9">
            <w:pPr>
              <w:pStyle w:val="Tabletext"/>
              <w:spacing w:after="20"/>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spacing w:after="20"/>
              <w:jc w:val="center"/>
              <w:rPr>
                <w:rFonts w:asciiTheme="majorBidi" w:hAnsiTheme="majorBidi" w:cstheme="majorBidi"/>
                <w:noProof/>
                <w:szCs w:val="24"/>
                <w:lang w:val="fr-CH"/>
              </w:rPr>
            </w:pPr>
            <w:r w:rsidRPr="00BF6B21">
              <w:rPr>
                <w:rFonts w:asciiTheme="majorBidi" w:hAnsiTheme="majorBidi" w:cstheme="majorBidi"/>
                <w:noProof/>
                <w:szCs w:val="24"/>
                <w:lang w:val="fr-CH"/>
              </w:rPr>
              <w:t>10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2-11 MHz</w:t>
            </w:r>
          </w:p>
        </w:tc>
        <w:tc>
          <w:tcPr>
            <w:tcW w:w="2835" w:type="dxa"/>
            <w:vAlign w:val="center"/>
          </w:tcPr>
          <w:p w:rsidR="00CF0581" w:rsidRPr="00BF6B21" w:rsidRDefault="00CF0581" w:rsidP="007665C9">
            <w:pPr>
              <w:pStyle w:val="Tabletext"/>
              <w:spacing w:after="20"/>
              <w:jc w:val="center"/>
              <w:rPr>
                <w:rFonts w:asciiTheme="majorBidi" w:hAnsiTheme="majorBidi" w:cstheme="majorBidi"/>
                <w:noProof/>
                <w:szCs w:val="24"/>
                <w:lang w:val="fr-CH"/>
              </w:rPr>
            </w:pPr>
            <w:r w:rsidRPr="00BF6B21">
              <w:rPr>
                <w:rFonts w:asciiTheme="majorBidi" w:hAnsiTheme="majorBidi" w:cstheme="majorBidi"/>
                <w:noProof/>
                <w:szCs w:val="24"/>
                <w:lang w:val="fr-CH"/>
              </w:rPr>
              <w:t>9 dB(μA/m) @ 10 m</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tcBorders>
              <w:bottom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851" w:type="dxa"/>
            <w:vMerge w:val="restart"/>
            <w:tcBorders>
              <w:right w:val="single" w:sz="4" w:space="0" w:color="auto"/>
            </w:tcBorders>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Merge w:val="restart"/>
            <w:tcBorders>
              <w:left w:val="single" w:sz="4" w:space="0" w:color="auto"/>
            </w:tcBorders>
            <w:vAlign w:val="center"/>
          </w:tcPr>
          <w:p w:rsidR="00CF0581" w:rsidRPr="00BF6B21" w:rsidRDefault="00CF0581" w:rsidP="007665C9">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Dispositifs à courte portée non spécifiques, télécommande, alarmes, données en général et autres applications analogues</w:t>
            </w:r>
          </w:p>
        </w:tc>
        <w:tc>
          <w:tcPr>
            <w:tcW w:w="2835"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CF0581" w:rsidRPr="00BF6B21" w:rsidRDefault="00CF0581" w:rsidP="007665C9">
            <w:pPr>
              <w:pStyle w:val="Tabletext"/>
              <w:keepNext/>
              <w:keepLines/>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restart"/>
            <w:vAlign w:val="center"/>
          </w:tcPr>
          <w:p w:rsidR="00CF0581" w:rsidRPr="00BF6B21" w:rsidRDefault="00CF0581" w:rsidP="007665C9">
            <w:pPr>
              <w:pStyle w:val="Tabletext"/>
              <w:keepNext/>
              <w:keepLines/>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CF0581" w:rsidRPr="00BF6B21" w:rsidRDefault="00CF0581" w:rsidP="007665C9">
            <w:pPr>
              <w:pStyle w:val="Tabletext"/>
              <w:keepNext/>
              <w:keepLines/>
              <w:jc w:val="left"/>
              <w:rPr>
                <w:rFonts w:asciiTheme="majorBidi" w:eastAsia="Batang" w:hAnsiTheme="majorBidi" w:cstheme="majorBidi"/>
                <w:szCs w:val="24"/>
                <w:lang w:val="fr-CH"/>
              </w:rPr>
            </w:pPr>
          </w:p>
        </w:tc>
      </w:tr>
      <w:tr w:rsidR="00CF0581" w:rsidRPr="002C0421" w:rsidTr="007665C9">
        <w:trPr>
          <w:jc w:val="center"/>
        </w:trPr>
        <w:tc>
          <w:tcPr>
            <w:tcW w:w="851" w:type="dxa"/>
            <w:vMerge/>
            <w:tcBorders>
              <w:right w:val="single" w:sz="4" w:space="0" w:color="auto"/>
            </w:tcBorders>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keepNext/>
              <w:keepLines/>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CF0581" w:rsidRPr="00CF0581" w:rsidRDefault="00CF0581" w:rsidP="007665C9">
            <w:pPr>
              <w:pStyle w:val="Tabletext"/>
              <w:jc w:val="center"/>
              <w:rPr>
                <w:rFonts w:asciiTheme="majorBidi" w:hAnsiTheme="majorBidi" w:cstheme="majorBidi"/>
                <w:szCs w:val="24"/>
                <w:lang w:val="en-US"/>
              </w:rPr>
            </w:pPr>
            <w:r w:rsidRPr="00CF0581">
              <w:rPr>
                <w:rFonts w:asciiTheme="majorBidi" w:hAnsiTheme="majorBidi" w:cstheme="majorBidi"/>
                <w:noProof/>
                <w:szCs w:val="24"/>
                <w:lang w:val="en-US"/>
              </w:rPr>
              <w:t>10 mW p.a.r. /</w:t>
            </w:r>
            <w:r w:rsidRPr="00CF0581">
              <w:rPr>
                <w:rFonts w:asciiTheme="majorBidi" w:eastAsia="Batang" w:hAnsiTheme="majorBidi" w:cstheme="majorBidi"/>
                <w:noProof/>
                <w:szCs w:val="24"/>
                <w:lang w:val="en-US"/>
              </w:rPr>
              <w:br/>
            </w:r>
            <w:r w:rsidRPr="00CF0581">
              <w:rPr>
                <w:rFonts w:asciiTheme="majorBidi" w:hAnsiTheme="majorBidi" w:cstheme="majorBidi"/>
                <w:noProof/>
                <w:szCs w:val="24"/>
                <w:lang w:val="en-US"/>
              </w:rPr>
              <w:t>42 dB(</w:t>
            </w:r>
            <w:r w:rsidRPr="00BF6B21">
              <w:rPr>
                <w:rFonts w:asciiTheme="majorBidi" w:hAnsiTheme="majorBidi" w:cstheme="majorBidi"/>
                <w:noProof/>
                <w:szCs w:val="24"/>
                <w:lang w:val="fr-CH"/>
              </w:rPr>
              <w:t>μ</w:t>
            </w:r>
            <w:r w:rsidRPr="00CF0581">
              <w:rPr>
                <w:rFonts w:asciiTheme="majorBidi" w:hAnsiTheme="majorBidi" w:cstheme="majorBidi"/>
                <w:noProof/>
                <w:szCs w:val="24"/>
                <w:lang w:val="en-US"/>
              </w:rPr>
              <w:t>A/m) @ 10 m</w:t>
            </w:r>
          </w:p>
        </w:tc>
        <w:tc>
          <w:tcPr>
            <w:tcW w:w="3969" w:type="dxa"/>
            <w:vMerge/>
            <w:vAlign w:val="center"/>
          </w:tcPr>
          <w:p w:rsidR="00CF0581" w:rsidRPr="00CF0581" w:rsidRDefault="00CF0581" w:rsidP="007665C9">
            <w:pPr>
              <w:pStyle w:val="Tabletext"/>
              <w:jc w:val="left"/>
              <w:rPr>
                <w:rFonts w:asciiTheme="majorBidi" w:eastAsia="Batang" w:hAnsiTheme="majorBidi" w:cstheme="majorBidi"/>
                <w:szCs w:val="24"/>
                <w:lang w:val="en-US"/>
              </w:rPr>
            </w:pPr>
          </w:p>
        </w:tc>
      </w:tr>
      <w:tr w:rsidR="00CF0581" w:rsidRPr="00BF6B21" w:rsidTr="007665C9">
        <w:trPr>
          <w:jc w:val="center"/>
        </w:trPr>
        <w:tc>
          <w:tcPr>
            <w:tcW w:w="851" w:type="dxa"/>
            <w:vMerge/>
            <w:tcBorders>
              <w:right w:val="single" w:sz="4" w:space="0" w:color="auto"/>
            </w:tcBorders>
            <w:vAlign w:val="center"/>
          </w:tcPr>
          <w:p w:rsidR="00CF0581" w:rsidRPr="00CF0581" w:rsidRDefault="00CF0581" w:rsidP="007665C9">
            <w:pPr>
              <w:pStyle w:val="Tabletext"/>
              <w:jc w:val="left"/>
              <w:rPr>
                <w:rFonts w:asciiTheme="majorBidi" w:hAnsiTheme="majorBidi" w:cstheme="majorBidi"/>
                <w:szCs w:val="24"/>
                <w:lang w:val="en-US"/>
              </w:rPr>
            </w:pPr>
          </w:p>
        </w:tc>
        <w:tc>
          <w:tcPr>
            <w:tcW w:w="3969" w:type="dxa"/>
            <w:vMerge/>
            <w:tcBorders>
              <w:left w:val="single" w:sz="4" w:space="0" w:color="auto"/>
            </w:tcBorders>
            <w:vAlign w:val="center"/>
          </w:tcPr>
          <w:p w:rsidR="00CF0581" w:rsidRPr="00CF0581" w:rsidRDefault="00CF0581" w:rsidP="007665C9">
            <w:pPr>
              <w:pStyle w:val="Tabletext"/>
              <w:jc w:val="left"/>
              <w:rPr>
                <w:rFonts w:asciiTheme="majorBidi" w:hAnsiTheme="majorBidi" w:cstheme="majorBidi"/>
                <w:szCs w:val="24"/>
                <w:lang w:val="en-US"/>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660-40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050-434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790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600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200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700-870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5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tcBorders>
              <w:righ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rPr>
          <w:lang w:val="fr-CH"/>
        </w:rPr>
      </w:pPr>
    </w:p>
    <w:p w:rsidR="00CF0581" w:rsidRPr="00BF6B21" w:rsidRDefault="00CF0581" w:rsidP="00CF0581">
      <w:pPr>
        <w:rPr>
          <w:lang w:val="fr-CH"/>
        </w:rPr>
      </w:pPr>
    </w:p>
    <w:p w:rsidR="00CF0581" w:rsidRPr="00BF6B21" w:rsidRDefault="00CF0581" w:rsidP="00CF0581">
      <w:pPr>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F0581" w:rsidRPr="00BF6B21" w:rsidTr="007665C9">
        <w:trPr>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851" w:type="dxa"/>
            <w:tcBorders>
              <w:bottom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2W (p.i.r.e.)</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eastAsia="Batang" w:hAnsiTheme="majorBidi" w:cstheme="majorBidi"/>
                <w:szCs w:val="24"/>
                <w:lang w:val="fr-CH"/>
              </w:rPr>
              <w:tab/>
            </w:r>
            <w:r w:rsidRPr="00BF6B21">
              <w:rPr>
                <w:rFonts w:asciiTheme="majorBidi" w:hAnsiTheme="majorBidi" w:cstheme="majorBidi"/>
                <w:szCs w:val="24"/>
                <w:lang w:val="fr-CH"/>
              </w:rPr>
              <w:t xml:space="preserve">Licence individuelle requise </w:t>
            </w: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63-64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8W (p.i.r.e.)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55 dBm valeur de crête</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restart"/>
            <w:vAlign w:val="center"/>
          </w:tcPr>
          <w:p w:rsidR="00CF0581" w:rsidRPr="00BF6B21" w:rsidRDefault="00CF0581" w:rsidP="007665C9">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 xml:space="preserve">Exclusivement réservé aux dispositifs d'assistance auditive. Dans le cas des systèmes analogiques, la largeur de bande occupée maximale ne doit pas dépasser 300 kHz. </w:t>
            </w: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4-76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8-865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7-47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2 mW (p.a.r.)</w:t>
            </w:r>
          </w:p>
        </w:tc>
        <w:tc>
          <w:tcPr>
            <w:tcW w:w="3969" w:type="dxa"/>
            <w:vMerge w:val="restart"/>
            <w:vAlign w:val="center"/>
          </w:tcPr>
          <w:p w:rsidR="00CF0581" w:rsidRPr="00BF6B21" w:rsidRDefault="00CF0581" w:rsidP="007665C9">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50 mW: réservé au microphones-cravates</w:t>
            </w: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965-174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015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vMerge/>
            <w:tcBorders>
              <w:top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CF0581" w:rsidRPr="00BF6B21" w:rsidRDefault="00CF0581" w:rsidP="007665C9">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tcBorders>
              <w:bottom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1 785-1 800 MHz</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r w:rsidRPr="00BF6B21">
              <w:rPr>
                <w:rFonts w:asciiTheme="majorBidi" w:eastAsia="Batang" w:hAnsiTheme="majorBidi" w:cstheme="majorBidi"/>
                <w:noProof/>
                <w:szCs w:val="24"/>
                <w:lang w:val="fr-CH"/>
              </w:rPr>
              <w:br/>
            </w:r>
            <w:r w:rsidRPr="00BF6B21">
              <w:rPr>
                <w:rFonts w:asciiTheme="majorBidi" w:hAnsiTheme="majorBidi" w:cstheme="majorBidi"/>
                <w:noProof/>
                <w:szCs w:val="24"/>
                <w:lang w:val="fr-CH"/>
              </w:rPr>
              <w:t>50 mW (p.i.r.e.)</w:t>
            </w:r>
          </w:p>
        </w:tc>
        <w:tc>
          <w:tcPr>
            <w:tcW w:w="3969" w:type="dxa"/>
            <w:tcBorders>
              <w:top w:val="nil"/>
              <w:bottom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630-710 MHz</w:t>
            </w:r>
          </w:p>
        </w:tc>
        <w:tc>
          <w:tcPr>
            <w:tcW w:w="2835" w:type="dxa"/>
            <w:vAlign w:val="center"/>
          </w:tcPr>
          <w:p w:rsidR="00CF0581" w:rsidRPr="00BF6B21" w:rsidRDefault="00CF0581" w:rsidP="007665C9">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76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szCs w:val="24"/>
                <w:lang w:val="fr-CH"/>
              </w:rPr>
              <w:t>V/m) à 3 m</w:t>
            </w:r>
            <w:r w:rsidRPr="00BF6B21">
              <w:rPr>
                <w:rFonts w:asciiTheme="majorBidi" w:hAnsiTheme="majorBidi" w:cstheme="majorBidi"/>
                <w:szCs w:val="24"/>
                <w:lang w:val="fr-CH"/>
              </w:rPr>
              <w:br/>
              <w:t>5-8 MHz</w:t>
            </w:r>
          </w:p>
        </w:tc>
        <w:tc>
          <w:tcPr>
            <w:tcW w:w="3969" w:type="dxa"/>
            <w:vMerge w:val="restart"/>
            <w:tcBorders>
              <w:top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r w:rsidR="00CF0581" w:rsidRPr="00BF6B21" w:rsidTr="007665C9">
        <w:trPr>
          <w:jc w:val="center"/>
        </w:trPr>
        <w:tc>
          <w:tcPr>
            <w:tcW w:w="851"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3969"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r w:rsidRPr="00BF6B21">
              <w:rPr>
                <w:rFonts w:asciiTheme="majorBidi" w:eastAsia="GulimChe" w:hAnsiTheme="majorBidi" w:cstheme="majorBidi"/>
                <w:noProof/>
                <w:szCs w:val="24"/>
                <w:lang w:val="fr-CH"/>
              </w:rPr>
              <w:br/>
            </w:r>
            <w:r w:rsidRPr="00BF6B21">
              <w:rPr>
                <w:rFonts w:asciiTheme="majorBidi" w:hAnsiTheme="majorBidi" w:cstheme="majorBidi"/>
                <w:noProof/>
                <w:szCs w:val="24"/>
                <w:lang w:val="fr-CH"/>
              </w:rPr>
              <w:t>(bande étroite)</w:t>
            </w:r>
          </w:p>
        </w:tc>
        <w:tc>
          <w:tcPr>
            <w:tcW w:w="2835"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tcBorders>
              <w:top w:val="nil"/>
            </w:tcBorders>
            <w:vAlign w:val="center"/>
          </w:tcPr>
          <w:p w:rsidR="00CF0581" w:rsidRPr="00BF6B21" w:rsidRDefault="00CF0581" w:rsidP="007665C9">
            <w:pPr>
              <w:pStyle w:val="Tabletext"/>
              <w:jc w:val="left"/>
              <w:rPr>
                <w:rFonts w:asciiTheme="majorBidi" w:eastAsia="Batang" w:hAnsiTheme="majorBidi" w:cstheme="majorBidi"/>
                <w:szCs w:val="24"/>
                <w:lang w:val="fr-CH"/>
              </w:rPr>
            </w:pP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à Singapour</w:t>
      </w: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à boucle d'induction/RFID</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300 224-1</w:t>
            </w:r>
          </w:p>
        </w:tc>
        <w:tc>
          <w:tcPr>
            <w:tcW w:w="2577" w:type="dxa"/>
            <w:tcBorders>
              <w:bottom w:val="nil"/>
            </w:tcBorders>
            <w:vAlign w:val="center"/>
          </w:tcPr>
          <w:p w:rsidR="00CF0581" w:rsidRPr="00BF6B21" w:rsidRDefault="00CF0581" w:rsidP="007665C9">
            <w:pPr>
              <w:pStyle w:val="Tabletext"/>
              <w:jc w:val="left"/>
              <w:rPr>
                <w:rFonts w:asciiTheme="majorBidi" w:hAnsiTheme="majorBidi" w:cstheme="majorBidi"/>
                <w:color w:val="0000FF"/>
                <w:szCs w:val="24"/>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d'alarme</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300 330-1</w:t>
            </w: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700EF0" w:rsidRDefault="00CF0581" w:rsidP="007665C9">
            <w:pPr>
              <w:pStyle w:val="Tabletext"/>
              <w:jc w:val="center"/>
              <w:rPr>
                <w:rFonts w:asciiTheme="majorBidi" w:hAnsiTheme="majorBidi" w:cstheme="majorBidi"/>
                <w:szCs w:val="24"/>
                <w:lang w:val="de-CH"/>
              </w:rPr>
            </w:pPr>
            <w:r w:rsidRPr="00700EF0">
              <w:rPr>
                <w:rFonts w:asciiTheme="majorBidi" w:hAnsiTheme="majorBidi" w:cstheme="majorBidi"/>
                <w:noProof/>
                <w:szCs w:val="24"/>
                <w:lang w:val="de-CH"/>
              </w:rPr>
              <w:t>146,35-146,50 MHz</w:t>
            </w:r>
            <w:r w:rsidRPr="00700EF0">
              <w:rPr>
                <w:rFonts w:asciiTheme="majorBidi" w:hAnsiTheme="majorBidi" w:cstheme="majorBidi"/>
                <w:noProof/>
                <w:szCs w:val="24"/>
                <w:lang w:val="de-CH"/>
              </w:rPr>
              <w:br/>
              <w:t>240,15-240,30 MHz</w:t>
            </w:r>
            <w:r w:rsidRPr="00700EF0">
              <w:rPr>
                <w:rFonts w:asciiTheme="majorBidi" w:hAnsiTheme="majorBidi" w:cstheme="majorBidi"/>
                <w:noProof/>
                <w:szCs w:val="24"/>
                <w:lang w:val="de-CH"/>
              </w:rPr>
              <w:br/>
              <w:t>300,00-300,30 MHz</w:t>
            </w:r>
            <w:r w:rsidRPr="00700EF0">
              <w:rPr>
                <w:rFonts w:asciiTheme="majorBidi" w:hAnsiTheme="majorBidi" w:cstheme="majorBidi"/>
                <w:noProof/>
                <w:szCs w:val="24"/>
                <w:lang w:val="de-CH"/>
              </w:rPr>
              <w:br/>
              <w:t>312,00-316,00 MHz</w:t>
            </w:r>
            <w:r w:rsidRPr="00700EF0">
              <w:rPr>
                <w:rFonts w:asciiTheme="majorBidi" w:hAnsiTheme="majorBidi" w:cstheme="majorBidi"/>
                <w:noProof/>
                <w:szCs w:val="24"/>
                <w:lang w:val="de-CH"/>
              </w:rPr>
              <w:br/>
              <w:t>444,40-444,80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65 dB(μV/m)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470,00-806,00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 dispositifs d'assistance auditive/audio</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169,40-175,00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color w:val="FF0000"/>
                <w:szCs w:val="24"/>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color w:val="0000FF"/>
                <w:szCs w:val="24"/>
                <w:highlight w:val="yellow"/>
                <w:lang w:val="fr-CH"/>
              </w:rPr>
            </w:pPr>
            <w:r w:rsidRPr="00BF6B21">
              <w:rPr>
                <w:rFonts w:asciiTheme="majorBidi" w:hAnsiTheme="majorBidi" w:cstheme="majorBidi"/>
                <w:noProof/>
                <w:szCs w:val="24"/>
                <w:lang w:val="fr-CH"/>
              </w:rPr>
              <w:t>180,00-200,00 MHz</w:t>
            </w:r>
            <w:r w:rsidRPr="00BF6B21">
              <w:rPr>
                <w:rFonts w:asciiTheme="majorBidi" w:hAnsiTheme="majorBidi" w:cstheme="majorBidi"/>
                <w:noProof/>
                <w:szCs w:val="24"/>
                <w:lang w:val="fr-CH"/>
              </w:rPr>
              <w:br/>
              <w:t>487,00-507,00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112 dB(μV/m) @ 10 m</w:t>
            </w:r>
          </w:p>
        </w:tc>
        <w:tc>
          <w:tcPr>
            <w:tcW w:w="2720" w:type="dxa"/>
            <w:vMerge/>
            <w:vAlign w:val="center"/>
          </w:tcPr>
          <w:p w:rsidR="00CF0581" w:rsidRPr="00BF6B21" w:rsidRDefault="00CF0581" w:rsidP="007665C9">
            <w:pPr>
              <w:pStyle w:val="Tabletext"/>
              <w:jc w:val="left"/>
              <w:rPr>
                <w:rFonts w:asciiTheme="majorBidi" w:hAnsiTheme="majorBidi" w:cstheme="majorBidi"/>
                <w:color w:val="FF0000"/>
                <w:szCs w:val="24"/>
                <w:lang w:val="fr-CH"/>
              </w:rPr>
            </w:pPr>
          </w:p>
        </w:tc>
        <w:tc>
          <w:tcPr>
            <w:tcW w:w="2577" w:type="dxa"/>
            <w:tcBorders>
              <w:top w:val="nil"/>
            </w:tcBorders>
            <w:vAlign w:val="center"/>
          </w:tcPr>
          <w:p w:rsidR="00CF0581" w:rsidRPr="00BF6B21" w:rsidRDefault="00CF0581" w:rsidP="007665C9">
            <w:pPr>
              <w:pStyle w:val="Tabletext"/>
              <w:jc w:val="left"/>
              <w:rPr>
                <w:rFonts w:asciiTheme="majorBidi" w:hAnsiTheme="majorBidi" w:cstheme="majorBidi"/>
                <w:color w:val="FF0000"/>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Merge w:val="restart"/>
            <w:vAlign w:val="center"/>
          </w:tcPr>
          <w:p w:rsidR="00CF0581" w:rsidRPr="00BF6B21" w:rsidRDefault="00CF0581" w:rsidP="007665C9">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10</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Fonts w:asciiTheme="majorBidi" w:hAnsiTheme="majorBidi" w:cstheme="majorBidi"/>
                <w:noProof/>
                <w:szCs w:val="24"/>
                <w:vertAlign w:val="superscript"/>
                <w:lang w:val="fr-CH"/>
              </w:rPr>
              <w:t>(5)</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CF0581" w:rsidRPr="00BF6B21" w:rsidRDefault="00CF0581" w:rsidP="007665C9">
            <w:pPr>
              <w:pStyle w:val="Tabletext"/>
              <w:jc w:val="left"/>
              <w:rPr>
                <w:rFonts w:asciiTheme="majorBidi" w:hAnsiTheme="majorBidi" w:cstheme="majorBidi"/>
                <w:szCs w:val="24"/>
                <w:highlight w:val="yellow"/>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34,995-35,225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40,77-40,83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Commande à distance de modèles réduits d'aéronefs et de planeurs et de systèmes de télémesure, de détection et d'alarme </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29,70-30,00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grues et de bras de chargement</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170,275 MHz</w:t>
            </w:r>
            <w:r w:rsidRPr="00BF6B21">
              <w:rPr>
                <w:rFonts w:asciiTheme="majorBidi" w:hAnsiTheme="majorBidi" w:cstheme="majorBidi"/>
                <w:noProof/>
                <w:szCs w:val="24"/>
                <w:lang w:val="fr-CH"/>
              </w:rPr>
              <w:br/>
              <w:t>170,375 MHz</w:t>
            </w:r>
            <w:r w:rsidRPr="00BF6B21">
              <w:rPr>
                <w:rFonts w:asciiTheme="majorBidi" w:hAnsiTheme="majorBidi" w:cstheme="majorBidi"/>
                <w:noProof/>
                <w:szCs w:val="24"/>
                <w:lang w:val="fr-CH"/>
              </w:rPr>
              <w:br/>
              <w:t>173,575 MHz</w:t>
            </w:r>
            <w:r w:rsidRPr="00BF6B21">
              <w:rPr>
                <w:rFonts w:asciiTheme="majorBidi" w:hAnsiTheme="majorBidi" w:cstheme="majorBidi"/>
                <w:noProof/>
                <w:szCs w:val="24"/>
                <w:lang w:val="fr-CH"/>
              </w:rPr>
              <w:br/>
              <w:t>173,675 MHz</w:t>
            </w:r>
            <w:r w:rsidRPr="00BF6B21">
              <w:rPr>
                <w:rFonts w:asciiTheme="majorBidi" w:hAnsiTheme="majorBidi" w:cstheme="majorBidi"/>
                <w:noProof/>
                <w:szCs w:val="24"/>
                <w:lang w:val="fr-CH"/>
              </w:rPr>
              <w:br/>
              <w:t>451,750 MHz</w:t>
            </w:r>
            <w:r w:rsidRPr="00BF6B21">
              <w:rPr>
                <w:rFonts w:asciiTheme="majorBidi" w:hAnsiTheme="majorBidi" w:cstheme="majorBidi"/>
                <w:noProof/>
                <w:szCs w:val="24"/>
                <w:lang w:val="fr-CH"/>
              </w:rPr>
              <w:br/>
              <w:t>452,000 MHz</w:t>
            </w:r>
            <w:r w:rsidRPr="00BF6B21">
              <w:rPr>
                <w:rFonts w:asciiTheme="majorBidi" w:hAnsiTheme="majorBidi" w:cstheme="majorBidi"/>
                <w:noProof/>
                <w:szCs w:val="24"/>
                <w:lang w:val="fr-CH"/>
              </w:rPr>
              <w:br/>
              <w:t>452,050 MHz</w:t>
            </w:r>
            <w:r w:rsidRPr="00BF6B21">
              <w:rPr>
                <w:rFonts w:asciiTheme="majorBidi" w:hAnsiTheme="majorBidi" w:cstheme="majorBidi"/>
                <w:noProof/>
                <w:szCs w:val="24"/>
                <w:lang w:val="fr-CH"/>
              </w:rPr>
              <w:br/>
              <w:t>452,325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bl>
    <w:p w:rsidR="00CF0581" w:rsidRPr="00BF6B21" w:rsidRDefault="00CF0581" w:rsidP="00CF0581">
      <w:pPr>
        <w:pStyle w:val="Tablefin"/>
        <w:rPr>
          <w:lang w:val="fr-CH"/>
        </w:rPr>
      </w:pPr>
    </w:p>
    <w:p w:rsidR="00CF0581" w:rsidRPr="00BF6B21" w:rsidRDefault="00CF0581" w:rsidP="00CF0581">
      <w:pPr>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radiomessagerie sur site</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40,66-40,70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r w:rsidRPr="00BF6B21">
              <w:rPr>
                <w:rFonts w:asciiTheme="majorBidi" w:hAnsiTheme="majorBidi" w:cstheme="majorBidi"/>
                <w:noProof/>
                <w:szCs w:val="24"/>
                <w:vertAlign w:val="superscript"/>
                <w:lang w:val="fr-CH"/>
              </w:rPr>
              <w:t>(5)</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w:t>
            </w:r>
            <w:r w:rsidRPr="00BF6B21">
              <w:rPr>
                <w:rFonts w:asciiTheme="majorBidi" w:hAnsiTheme="majorBidi" w:cstheme="majorBidi"/>
                <w:szCs w:val="24"/>
                <w:lang w:val="fr-CH"/>
              </w:rPr>
              <w:br/>
              <w:t>EN 300 135-1;</w:t>
            </w:r>
            <w:r w:rsidRPr="00BF6B21">
              <w:rPr>
                <w:rFonts w:asciiTheme="majorBidi" w:hAnsiTheme="majorBidi" w:cstheme="majorBidi"/>
                <w:szCs w:val="24"/>
                <w:lang w:val="fr-CH"/>
              </w:rPr>
              <w:br/>
              <w:t>EN 300 433-1 ou</w:t>
            </w:r>
            <w:r w:rsidRPr="00BF6B21">
              <w:rPr>
                <w:rFonts w:asciiTheme="majorBidi" w:hAnsiTheme="majorBidi" w:cstheme="majorBidi"/>
                <w:szCs w:val="24"/>
                <w:lang w:val="fr-CH"/>
              </w:rPr>
              <w:br/>
              <w:t>EN 300 224-1</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ces dispositions doit être accordée à titre exceptionnel.</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151,125 MHz</w:t>
            </w:r>
            <w:r w:rsidRPr="00BF6B21">
              <w:rPr>
                <w:rFonts w:asciiTheme="majorBidi" w:hAnsiTheme="majorBidi" w:cstheme="majorBidi"/>
                <w:noProof/>
                <w:szCs w:val="24"/>
                <w:lang w:val="fr-CH"/>
              </w:rPr>
              <w:br/>
              <w:t>151,150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60 dB sous la porteuse sur une largeur allant de 100 kHz à 2 000 MHz ou</w:t>
            </w:r>
            <w:r w:rsidRPr="00BF6B21">
              <w:rPr>
                <w:rFonts w:asciiTheme="majorBidi" w:hAnsiTheme="majorBidi" w:cstheme="majorBidi"/>
                <w:szCs w:val="24"/>
                <w:lang w:val="fr-CH"/>
              </w:rPr>
              <w:br/>
              <w:t>EN 300 224-1</w:t>
            </w:r>
          </w:p>
        </w:tc>
        <w:tc>
          <w:tcPr>
            <w:tcW w:w="2577" w:type="dxa"/>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Merge w:val="restart"/>
            <w:vAlign w:val="center"/>
          </w:tcPr>
          <w:p w:rsidR="00CF0581" w:rsidRPr="00BF6B21" w:rsidRDefault="00CF0581" w:rsidP="007665C9">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15</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0,01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CF0581" w:rsidRPr="00BF6B21" w:rsidRDefault="00CF0581" w:rsidP="007665C9">
            <w:pPr>
              <w:pStyle w:val="Tabletext"/>
              <w:jc w:val="left"/>
              <w:rPr>
                <w:rFonts w:asciiTheme="majorBidi" w:hAnsiTheme="majorBidi" w:cstheme="majorBidi"/>
                <w:color w:val="0000FF"/>
                <w:szCs w:val="24"/>
                <w:highlight w:val="yellow"/>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highlight w:val="yellow"/>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25 μW à</w:t>
            </w:r>
            <w:r w:rsidRPr="00BF6B21">
              <w:rPr>
                <w:rFonts w:asciiTheme="majorBidi" w:hAnsiTheme="majorBidi" w:cstheme="majorBidi"/>
                <w:noProof/>
                <w:szCs w:val="24"/>
                <w:lang w:val="fr-CH"/>
              </w:rPr>
              <w:br/>
              <w:t>≤ 100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1 427,00-1 432,00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720" w:type="dxa"/>
            <w:vMerge/>
            <w:tcBorders>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Toutes fréquences</w:t>
            </w:r>
          </w:p>
        </w:tc>
        <w:tc>
          <w:tcPr>
            <w:tcW w:w="2720" w:type="dxa"/>
            <w:tcBorders>
              <w:bottom w:val="single" w:sz="4" w:space="0" w:color="auto"/>
            </w:tcBorders>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μW (p.a.r.)</w:t>
            </w:r>
          </w:p>
        </w:tc>
        <w:tc>
          <w:tcPr>
            <w:tcW w:w="2720" w:type="dxa"/>
            <w:tcBorders>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w:t>
            </w:r>
            <w:r w:rsidRPr="00BF6B21">
              <w:rPr>
                <w:rFonts w:asciiTheme="majorBidi" w:hAnsiTheme="majorBidi" w:cstheme="majorBidi"/>
                <w:noProof/>
                <w:szCs w:val="24"/>
                <w:lang w:val="fr-CH"/>
              </w:rPr>
              <w:br/>
              <w:t>EN 300 220-1;</w:t>
            </w:r>
            <w:r w:rsidRPr="00BF6B21">
              <w:rPr>
                <w:rFonts w:asciiTheme="majorBidi" w:hAnsiTheme="majorBidi" w:cstheme="majorBidi"/>
                <w:noProof/>
                <w:szCs w:val="24"/>
                <w:lang w:val="fr-CH"/>
              </w:rPr>
              <w:br/>
              <w:t>EN 300 330-1; ou</w:t>
            </w:r>
            <w:r w:rsidRPr="00BF6B21">
              <w:rPr>
                <w:rFonts w:asciiTheme="majorBidi" w:hAnsiTheme="majorBidi" w:cstheme="majorBidi"/>
                <w:noProof/>
                <w:szCs w:val="24"/>
                <w:lang w:val="fr-CH"/>
              </w:rPr>
              <w:br/>
              <w:t>EN 300 440-1</w:t>
            </w:r>
          </w:p>
        </w:tc>
        <w:tc>
          <w:tcPr>
            <w:tcW w:w="2577" w:type="dxa"/>
            <w:tcBorders>
              <w:top w:val="nil"/>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Modem hertzien, système de communication de données </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r w:rsidRPr="00BF6B21">
              <w:rPr>
                <w:rFonts w:asciiTheme="majorBidi" w:hAnsiTheme="majorBidi" w:cstheme="majorBidi"/>
                <w:noProof/>
                <w:szCs w:val="24"/>
                <w:lang w:val="fr-CH"/>
              </w:rPr>
              <w:br/>
              <w:t>158,275/162,875 MHz</w:t>
            </w:r>
            <w:r w:rsidRPr="00BF6B21">
              <w:rPr>
                <w:rFonts w:asciiTheme="majorBidi" w:hAnsiTheme="majorBidi" w:cstheme="majorBidi"/>
                <w:noProof/>
                <w:szCs w:val="24"/>
                <w:lang w:val="fr-CH"/>
              </w:rPr>
              <w:br/>
              <w:t>158,325/162,925 MHz</w:t>
            </w:r>
            <w:r w:rsidRPr="00BF6B21">
              <w:rPr>
                <w:rFonts w:asciiTheme="majorBidi" w:hAnsiTheme="majorBidi" w:cstheme="majorBidi"/>
                <w:noProof/>
                <w:szCs w:val="24"/>
                <w:lang w:val="fr-CH"/>
              </w:rPr>
              <w:br/>
              <w:t>453,7250/458,7250 MHz</w:t>
            </w:r>
            <w:r w:rsidRPr="00BF6B21">
              <w:rPr>
                <w:rFonts w:asciiTheme="majorBidi" w:hAnsiTheme="majorBidi" w:cstheme="majorBidi"/>
                <w:noProof/>
                <w:szCs w:val="24"/>
                <w:lang w:val="fr-CH"/>
              </w:rPr>
              <w:br/>
              <w:t>453,7375/458,7375 MHz</w:t>
            </w:r>
            <w:r w:rsidRPr="00BF6B21">
              <w:rPr>
                <w:rFonts w:asciiTheme="majorBidi" w:hAnsiTheme="majorBidi" w:cstheme="majorBidi"/>
                <w:noProof/>
                <w:szCs w:val="24"/>
                <w:lang w:val="fr-CH"/>
              </w:rPr>
              <w:br/>
              <w:t>453,7500/458,7500 MHz</w:t>
            </w:r>
            <w:r w:rsidRPr="00BF6B21">
              <w:rPr>
                <w:rFonts w:asciiTheme="majorBidi" w:hAnsiTheme="majorBidi" w:cstheme="majorBidi"/>
                <w:noProof/>
                <w:szCs w:val="24"/>
                <w:lang w:val="fr-CH"/>
              </w:rPr>
              <w:br/>
              <w:t>453,7625/458,7625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r w:rsidRPr="00BF6B21">
              <w:rPr>
                <w:rFonts w:asciiTheme="majorBidi" w:hAnsiTheme="majorBidi" w:cstheme="majorBidi"/>
                <w:noProof/>
                <w:szCs w:val="24"/>
                <w:vertAlign w:val="superscript"/>
                <w:lang w:val="fr-CH"/>
              </w:rPr>
              <w:t>(5)</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43 dB sous la porteuse sur une largeur allant de 100 kHz à</w:t>
            </w:r>
            <w:r w:rsidRPr="00BF6B21">
              <w:rPr>
                <w:rFonts w:asciiTheme="majorBidi" w:hAnsiTheme="majorBidi" w:cstheme="majorBidi"/>
                <w:szCs w:val="24"/>
                <w:lang w:val="fr-CH"/>
              </w:rPr>
              <w:br/>
              <w:t xml:space="preserve">2 000 MHz; </w:t>
            </w:r>
            <w:r w:rsidRPr="00BF6B21">
              <w:rPr>
                <w:rFonts w:asciiTheme="majorBidi" w:hAnsiTheme="majorBidi" w:cstheme="majorBidi"/>
                <w:szCs w:val="24"/>
                <w:lang w:val="fr-CH"/>
              </w:rPr>
              <w:br/>
              <w:t>EN 300 390-1 ou</w:t>
            </w:r>
            <w:r w:rsidRPr="00BF6B21">
              <w:rPr>
                <w:rFonts w:asciiTheme="majorBidi" w:hAnsiTheme="majorBidi" w:cstheme="majorBidi"/>
                <w:szCs w:val="24"/>
                <w:lang w:val="fr-CH"/>
              </w:rPr>
              <w:br/>
              <w:t>EN 300 113-1</w:t>
            </w:r>
          </w:p>
        </w:tc>
        <w:tc>
          <w:tcPr>
            <w:tcW w:w="2577" w:type="dxa"/>
            <w:tcBorders>
              <w:top w:val="nil"/>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de radars à courte portée tels que les systèmes de prévention des collisions et de régulation automatique de la vitesse pour les véhicules </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37 dBm (p.a.r.) lorsque le véhicule est en mouvement</w:t>
            </w:r>
            <w:r w:rsidRPr="00BF6B21">
              <w:rPr>
                <w:rFonts w:asciiTheme="majorBidi" w:hAnsiTheme="majorBidi" w:cstheme="majorBidi"/>
                <w:noProof/>
                <w:szCs w:val="24"/>
                <w:lang w:val="fr-CH"/>
              </w:rPr>
              <w:br/>
              <w:t>≤ 23,5 dBm (p.a.r.) lorsque le véhicule est à l'arrêt</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15.253 (c) ou</w:t>
            </w:r>
            <w:r w:rsidRPr="00BF6B21">
              <w:rPr>
                <w:rFonts w:asciiTheme="majorBidi" w:hAnsiTheme="majorBidi" w:cstheme="majorBidi"/>
                <w:noProof/>
                <w:szCs w:val="24"/>
                <w:lang w:val="fr-CH"/>
              </w:rPr>
              <w:br/>
              <w:t>EN 301 091</w:t>
            </w:r>
          </w:p>
        </w:tc>
        <w:tc>
          <w:tcPr>
            <w:tcW w:w="2577" w:type="dxa"/>
            <w:tcBorders>
              <w:top w:val="nil"/>
              <w:bottom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ou EN 300 220-1 </w:t>
            </w:r>
          </w:p>
        </w:tc>
        <w:tc>
          <w:tcPr>
            <w:tcW w:w="2577" w:type="dxa"/>
            <w:tcBorders>
              <w:top w:val="single" w:sz="4" w:space="0" w:color="auto"/>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866-869 MHz</w:t>
            </w:r>
            <w:r w:rsidRPr="00BF6B21">
              <w:rPr>
                <w:rFonts w:asciiTheme="majorBidi" w:hAnsiTheme="majorBidi" w:cstheme="majorBidi"/>
                <w:noProof/>
                <w:szCs w:val="24"/>
                <w:lang w:val="fr-CH"/>
              </w:rPr>
              <w:br/>
              <w:t>920-925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Fonts w:asciiTheme="majorBidi" w:hAnsiTheme="majorBidi" w:cstheme="majorBidi"/>
                <w:noProof/>
                <w:szCs w:val="24"/>
                <w:vertAlign w:val="superscript"/>
                <w:lang w:val="fr-CH"/>
              </w:rPr>
              <w:t>(5)</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d'identification radiofréquence (RFID)</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 w:val="20"/>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Seuls les systèmes RFID fonctionnant dans la bande 920-925 MHz sont autorisés à émettre avec une p.a.r. comprise entre 500 mW et 2 000 mW, après accord à titre exceptionnel. </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 15.249 (d) ou</w:t>
            </w:r>
            <w:r w:rsidRPr="00BF6B21">
              <w:rPr>
                <w:rFonts w:asciiTheme="majorBidi" w:hAnsiTheme="majorBidi" w:cstheme="majorBidi"/>
                <w:noProof/>
                <w:szCs w:val="24"/>
                <w:lang w:val="fr-CH"/>
              </w:rPr>
              <w:br/>
              <w:t>EN 300 440-1</w:t>
            </w:r>
          </w:p>
        </w:tc>
        <w:tc>
          <w:tcPr>
            <w:tcW w:w="2577" w:type="dxa"/>
            <w:tcBorders>
              <w:bottom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117 dB(μV/m) @ 10 m</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tcBorders>
              <w:top w:val="nil"/>
            </w:tcBorders>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L'utilisation de pistolets radars n'est pas autorisée. </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ou</w:t>
            </w:r>
            <w:r w:rsidRPr="00BF6B21">
              <w:rPr>
                <w:rFonts w:asciiTheme="majorBidi" w:hAnsiTheme="majorBidi" w:cstheme="majorBidi"/>
                <w:noProof/>
                <w:szCs w:val="24"/>
                <w:lang w:val="fr-CH"/>
              </w:rPr>
              <w:br/>
              <w:t>EN 300 328</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L'utilisation de réseaux locaux hertziens (WLAN) en vue d'une exploitation non localisée doit être accordée à titre exceptionnel.</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720" w:type="dxa"/>
            <w:vMerge w:val="restart"/>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Réseaux locaux hertziens et accès à large bande (WBA) seulement</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720"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noProof/>
                <w:szCs w:val="24"/>
                <w:lang w:val="fr-CH"/>
              </w:rPr>
              <w:br/>
              <w:t>≤ 4 000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L'exploitation au titre de cette disposition doit être accordée à titre exceptionnel.</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Fonts w:asciiTheme="majorBidi" w:hAnsiTheme="majorBidi" w:cstheme="majorBidi"/>
                <w:noProof/>
                <w:szCs w:val="24"/>
                <w:vertAlign w:val="superscript"/>
                <w:lang w:val="fr-CH"/>
              </w:rPr>
              <w:t>(6)</w:t>
            </w:r>
            <w:r w:rsidRPr="00BF6B21">
              <w:rPr>
                <w:rFonts w:asciiTheme="majorBidi" w:hAnsiTheme="majorBidi" w:cstheme="majorBidi"/>
                <w:noProof/>
                <w:szCs w:val="24"/>
                <w:lang w:val="fr-CH"/>
              </w:rPr>
              <w:br/>
              <w:t>≤ 200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5,250-5,350 GHz au titre de cette disposition doivent utiliser une technique de sélection dynamique de fréquences (DFS) et mettre en œuvre la commande de puissance à l'émission (TPC).</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F0581" w:rsidRPr="00BF6B21" w:rsidTr="007665C9">
        <w:trPr>
          <w:jc w:val="center"/>
        </w:trPr>
        <w:tc>
          <w:tcPr>
            <w:tcW w:w="14459" w:type="dxa"/>
            <w:gridSpan w:val="6"/>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CF0581" w:rsidRPr="00BF6B21" w:rsidTr="007665C9">
        <w:trPr>
          <w:jc w:val="center"/>
        </w:trPr>
        <w:tc>
          <w:tcPr>
            <w:tcW w:w="1002"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Catégories d'applications types </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2720"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l'émetteur</w:t>
            </w:r>
          </w:p>
        </w:tc>
        <w:tc>
          <w:tcPr>
            <w:tcW w:w="2577"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CF0581" w:rsidRPr="00BF6B21" w:rsidTr="007665C9">
        <w:trPr>
          <w:jc w:val="center"/>
        </w:trPr>
        <w:tc>
          <w:tcPr>
            <w:tcW w:w="1002"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r w:rsidR="00CF0581" w:rsidRPr="00BF6B21" w:rsidTr="007665C9">
        <w:trPr>
          <w:jc w:val="center"/>
        </w:trPr>
        <w:tc>
          <w:tcPr>
            <w:tcW w:w="14459" w:type="dxa"/>
            <w:gridSpan w:val="6"/>
            <w:tcBorders>
              <w:left w:val="nil"/>
              <w:bottom w:val="nil"/>
              <w:right w:val="nil"/>
            </w:tcBorders>
            <w:vAlign w:val="center"/>
          </w:tcPr>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(5)</w:t>
            </w:r>
            <w:r w:rsidRPr="00BF6B21">
              <w:rPr>
                <w:rFonts w:asciiTheme="majorBidi" w:hAnsiTheme="majorBidi" w:cstheme="majorBidi"/>
                <w:szCs w:val="24"/>
                <w:lang w:val="fr-CH"/>
              </w:rPr>
              <w:tab/>
              <w:t>La puissance apparente rayonnée (p.a.r.) correspond au rayonnement d'un doublet demi-onde accordé, utilisé aux fréquences inférieures à 1 GHz.</w:t>
            </w:r>
          </w:p>
          <w:p w:rsidR="00CF0581" w:rsidRPr="00BF6B21" w:rsidRDefault="00CF0581" w:rsidP="007665C9">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(6)</w:t>
            </w:r>
            <w:r w:rsidRPr="00BF6B21">
              <w:rPr>
                <w:rFonts w:asciiTheme="majorBidi" w:hAnsiTheme="majorBidi" w:cstheme="majorBidi"/>
                <w:szCs w:val="24"/>
                <w:lang w:val="fr-CH"/>
              </w:rPr>
              <w:tab/>
              <w:t>La puissance isotrope rayonnée équivalente (p.i.r.e.) est le produit de la puissance fournie à l'antenne par le gain maximal de l'antenne, rapporté à une antenne isotrope. La p.i.r.e. est utilisée pour les fréquences supérieures à 1 GHz. Il existe une différence constante de 2,15 dB entre la p.i.r.e. et la p.a.r. [p.i.r.e. (dBm) = p.a.r. (dBm) + 2,15].</w:t>
            </w:r>
          </w:p>
        </w:tc>
      </w:tr>
    </w:tbl>
    <w:p w:rsidR="00CF0581" w:rsidRPr="00BF6B21" w:rsidRDefault="00CF0581" w:rsidP="00CF0581">
      <w:pPr>
        <w:pStyle w:val="Tablefin"/>
        <w:rPr>
          <w:rFonts w:asciiTheme="majorBidi" w:hAnsiTheme="majorBidi" w:cstheme="majorBidi"/>
          <w:sz w:val="2"/>
          <w:szCs w:val="24"/>
          <w:lang w:val="fr-CH"/>
        </w:rPr>
      </w:pPr>
    </w:p>
    <w:p w:rsidR="00CF0581" w:rsidRPr="00BF6B21" w:rsidRDefault="00CF0581" w:rsidP="00CF0581">
      <w:pPr>
        <w:pStyle w:val="Tablefin"/>
        <w:rPr>
          <w:lang w:val="fr-CH"/>
        </w:rPr>
      </w:pPr>
    </w:p>
    <w:p w:rsidR="00CF0581" w:rsidRPr="00BF6B21" w:rsidRDefault="00CF0581" w:rsidP="00CF0581">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Viet Nam</w:t>
      </w:r>
    </w:p>
    <w:p w:rsidR="00CF0581" w:rsidRPr="00BF6B21" w:rsidRDefault="00CF0581" w:rsidP="00CF0581">
      <w:pPr>
        <w:keepNext/>
        <w:keepLines/>
        <w:rPr>
          <w:rFonts w:asciiTheme="majorBidi" w:hAnsiTheme="majorBidi" w:cstheme="majorBidi"/>
          <w:szCs w:val="24"/>
          <w:lang w:val="fr-CH"/>
        </w:rPr>
      </w:pPr>
      <w:r w:rsidRPr="00BF6B21">
        <w:rPr>
          <w:rFonts w:asciiTheme="majorBidi" w:hAnsiTheme="majorBidi" w:cstheme="majorBidi"/>
          <w:sz w:val="22"/>
          <w:szCs w:val="24"/>
          <w:lang w:val="fr-CH"/>
        </w:rPr>
        <w:t>La décision 36/2009/TT-BTTTT du MIC du 03/12/2009 contient une spécification technique pour chaque type de SRD. Les exigences courantes sont présentées dans le tableau ci-dessous:</w:t>
      </w: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0581" w:rsidRPr="00BF6B21" w:rsidTr="007665C9">
        <w:trPr>
          <w:cantSplit/>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0,115-0,150</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Détails</w:t>
            </w:r>
            <w:r w:rsidRPr="00BF6B21">
              <w:rPr>
                <w:rFonts w:asciiTheme="majorBidi" w:hAnsiTheme="majorBidi" w:cstheme="majorBidi"/>
                <w:noProof/>
                <w:szCs w:val="24"/>
                <w:vertAlign w:val="superscript"/>
                <w:lang w:val="fr-CH"/>
              </w:rPr>
              <w:t>(7)</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10,2-11</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4,5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ign w:val="center"/>
          </w:tcPr>
          <w:p w:rsidR="00CF0581" w:rsidRPr="00BF6B21" w:rsidRDefault="00CF0581" w:rsidP="007665C9">
            <w:pPr>
              <w:pStyle w:val="Tabletext"/>
              <w:jc w:val="center"/>
              <w:rPr>
                <w:rFonts w:asciiTheme="majorBidi" w:hAnsiTheme="majorBidi" w:cstheme="majorBidi"/>
                <w: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hertziens pour dispositifs d'assistance auditive</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13,553-13,567</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26,957-27,283</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29,70-30,00</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34,995-35,225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40,02-40,98</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bl>
    <w:p w:rsidR="00CF0581" w:rsidRPr="00BF6B21" w:rsidRDefault="00CF0581" w:rsidP="00CF0581">
      <w:pPr>
        <w:pStyle w:val="Tablefin"/>
        <w:rPr>
          <w:lang w:val="fr-CH"/>
        </w:rPr>
      </w:pPr>
    </w:p>
    <w:p w:rsidR="00CF0581" w:rsidRPr="00BF6B21" w:rsidRDefault="00CF0581" w:rsidP="00CF0581">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0581" w:rsidRPr="00BF6B21" w:rsidTr="007665C9">
        <w:trPr>
          <w:cantSplit/>
          <w:jc w:val="center"/>
        </w:trPr>
        <w:tc>
          <w:tcPr>
            <w:tcW w:w="14459" w:type="dxa"/>
            <w:gridSpan w:val="5"/>
            <w:vAlign w:val="center"/>
          </w:tcPr>
          <w:p w:rsidR="00CF0581" w:rsidRPr="00BF6B21" w:rsidRDefault="00CF0581" w:rsidP="007665C9">
            <w:pPr>
              <w:pStyle w:val="Tablehead"/>
              <w:keepLines/>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40,66-40,7</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40,50-41,00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43,71-44,00</w:t>
            </w:r>
            <w:r w:rsidRPr="00BF6B21">
              <w:rPr>
                <w:rFonts w:asciiTheme="majorBidi" w:hAnsiTheme="majorBidi" w:cstheme="majorBidi"/>
                <w:szCs w:val="24"/>
                <w:lang w:val="fr-CH"/>
              </w:rPr>
              <w:br/>
              <w:t>46,60-46,98</w:t>
            </w:r>
            <w:r w:rsidRPr="00BF6B21">
              <w:rPr>
                <w:rFonts w:asciiTheme="majorBidi" w:hAnsiTheme="majorBidi" w:cstheme="majorBidi"/>
                <w:szCs w:val="24"/>
                <w:lang w:val="fr-CH"/>
              </w:rPr>
              <w:br/>
              <w:t>48,75-49,51</w:t>
            </w:r>
            <w:r w:rsidRPr="00BF6B21">
              <w:rPr>
                <w:rFonts w:asciiTheme="majorBidi" w:hAnsiTheme="majorBidi" w:cstheme="majorBidi"/>
                <w:szCs w:val="24"/>
                <w:lang w:val="fr-CH"/>
              </w:rPr>
              <w:br/>
              <w:t>49,66-50,00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50,01-50,99</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72,00-72,99</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d'aéronefs (de télécommande radio)</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88-108</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 (sauf émetteur FM)</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 nW p.a.r.</w:t>
            </w: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FM (de 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146,35-146,50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182,025-182,975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216-217</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217,025-217,975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218,025-218,475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240,15-240,30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300,00-300,33</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312-316</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0581" w:rsidRPr="00BF6B21" w:rsidTr="007665C9">
        <w:trPr>
          <w:cantSplit/>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401-406</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25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(8)</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de communication utilisant des implants médicaux (MICS)</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402-405</w:t>
            </w:r>
            <w:r w:rsidRPr="00BF6B21">
              <w:rPr>
                <w:rFonts w:asciiTheme="majorBidi" w:hAnsiTheme="majorBidi" w:cstheme="majorBidi"/>
                <w:szCs w:val="24"/>
                <w:lang w:val="fr-CH"/>
              </w:rPr>
              <w:br/>
              <w:t>403,5-403,8</w:t>
            </w:r>
            <w:r w:rsidRPr="00BF6B21">
              <w:rPr>
                <w:rFonts w:asciiTheme="majorBidi" w:hAnsiTheme="majorBidi" w:cstheme="majorBidi"/>
                <w:szCs w:val="24"/>
                <w:lang w:val="fr-CH"/>
              </w:rPr>
              <w:br/>
              <w:t>405-406</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nW p.a.r.</w:t>
            </w:r>
          </w:p>
        </w:tc>
        <w:tc>
          <w:tcPr>
            <w:tcW w:w="4536"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Solutions techniques d'information médicale (MITS)</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433,05-434,79</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CF0581" w:rsidRPr="00BF6B21" w:rsidTr="007665C9">
        <w:trPr>
          <w:cantSplit/>
          <w:jc w:val="center"/>
        </w:trPr>
        <w:tc>
          <w:tcPr>
            <w:tcW w:w="851"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444,40-444,80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470,075-470,725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482,19-488,00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821-822</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866-868</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920-925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l'émetteur</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924-925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2 400-2 483,5</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 et</w:t>
            </w:r>
            <w:r w:rsidRPr="00BF6B21">
              <w:rPr>
                <w:rFonts w:asciiTheme="majorBidi" w:hAnsiTheme="majorBidi" w:cstheme="majorBidi"/>
                <w:noProof/>
                <w:szCs w:val="24"/>
                <w:lang w:val="fr-CH"/>
              </w:rPr>
              <w:br/>
              <w:t>≤ 100 mW/100 kHz</w:t>
            </w:r>
            <w:r w:rsidRPr="00BF6B21">
              <w:rPr>
                <w:rFonts w:asciiTheme="majorBidi" w:hAnsiTheme="majorBidi" w:cstheme="majorBidi"/>
                <w:noProof/>
                <w:szCs w:val="24"/>
                <w:lang w:val="fr-CH"/>
              </w:rPr>
              <w:br/>
              <w:t>p.i.r.e pour les dipositifs utilisant la modulation FHSS</w:t>
            </w:r>
            <w:r w:rsidRPr="00BF6B21">
              <w:rPr>
                <w:rFonts w:asciiTheme="majorBidi" w:hAnsiTheme="majorBidi" w:cstheme="majorBidi"/>
                <w:noProof/>
                <w:szCs w:val="24"/>
                <w:lang w:val="fr-CH"/>
              </w:rPr>
              <w:br/>
              <w:t>≤ 10 mW/1 MHz p.i.r.e. pour les dispositifs utilisant d'autres types de modulation</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(9)</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Autres applications à étalement de spectre</w:t>
            </w:r>
          </w:p>
        </w:tc>
      </w:tr>
    </w:tbl>
    <w:p w:rsidR="00CF0581" w:rsidRPr="00BF6B21" w:rsidRDefault="00CF0581" w:rsidP="00CF0581">
      <w:pPr>
        <w:pStyle w:val="Tablefin"/>
        <w:rPr>
          <w:lang w:val="fr-CH"/>
        </w:rPr>
      </w:pPr>
    </w:p>
    <w:p w:rsidR="00CF0581" w:rsidRPr="00BF6B21" w:rsidRDefault="00CF0581" w:rsidP="00CF0581">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F0581" w:rsidRPr="00BF6B21" w:rsidTr="007665C9">
        <w:trPr>
          <w:cantSplit/>
          <w:jc w:val="center"/>
        </w:trPr>
        <w:tc>
          <w:tcPr>
            <w:tcW w:w="14459" w:type="dxa"/>
            <w:gridSpan w:val="5"/>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d'application</w:t>
            </w:r>
          </w:p>
        </w:tc>
      </w:tr>
      <w:tr w:rsidR="00CF0581" w:rsidRPr="00BF6B21" w:rsidTr="007665C9">
        <w:trPr>
          <w:cantSplit/>
          <w:jc w:val="center"/>
        </w:trPr>
        <w:tc>
          <w:tcPr>
            <w:tcW w:w="851" w:type="dxa"/>
            <w:vAlign w:val="center"/>
          </w:tcPr>
          <w:p w:rsidR="00CF0581" w:rsidRPr="00BF6B21" w:rsidRDefault="00CF0581" w:rsidP="007665C9">
            <w:pPr>
              <w:pStyle w:val="Tablehead"/>
              <w:rPr>
                <w:rFonts w:asciiTheme="majorBidi" w:hAnsiTheme="majorBidi" w:cstheme="majorBidi"/>
                <w:szCs w:val="24"/>
                <w:lang w:val="fr-CH"/>
              </w:rPr>
            </w:pP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CF0581" w:rsidRPr="00BF6B21" w:rsidRDefault="00CF0581" w:rsidP="007665C9">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p.i.r.e.</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(10)</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(11)</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5 150-5 250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(12)</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5 250-5 350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(13)</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5 470-5 725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(14)</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5 725-5 850</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(15)</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center"/>
              <w:rPr>
                <w:rFonts w:asciiTheme="majorBidi" w:hAnsiTheme="majorBidi" w:cstheme="majorBidi"/>
                <w:szCs w:val="24"/>
                <w:lang w:val="fr-CH"/>
              </w:rPr>
            </w:pP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mW p.i.r.e.</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(16)</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CF0581" w:rsidRPr="00BF6B21" w:rsidTr="007665C9">
        <w:trPr>
          <w:cantSplit/>
          <w:jc w:val="center"/>
        </w:trPr>
        <w:tc>
          <w:tcPr>
            <w:tcW w:w="851"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10,5-10,55</w:t>
            </w:r>
          </w:p>
        </w:tc>
        <w:tc>
          <w:tcPr>
            <w:tcW w:w="2268"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(17)</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0581" w:rsidRPr="00BF6B21" w:rsidTr="007665C9">
        <w:trPr>
          <w:cantSplit/>
          <w:jc w:val="center"/>
        </w:trPr>
        <w:tc>
          <w:tcPr>
            <w:tcW w:w="851"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24-24,25</w:t>
            </w:r>
          </w:p>
        </w:tc>
        <w:tc>
          <w:tcPr>
            <w:tcW w:w="2268"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Merge w:val="restart"/>
            <w:vAlign w:val="center"/>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(18)</w:t>
            </w: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CF0581" w:rsidRPr="00BF6B21" w:rsidTr="007665C9">
        <w:trPr>
          <w:cantSplit/>
          <w:jc w:val="center"/>
        </w:trPr>
        <w:tc>
          <w:tcPr>
            <w:tcW w:w="851" w:type="dxa"/>
            <w:vMerge/>
            <w:vAlign w:val="center"/>
          </w:tcPr>
          <w:p w:rsidR="00CF0581" w:rsidRPr="00BF6B21" w:rsidRDefault="00CF0581" w:rsidP="007665C9">
            <w:pPr>
              <w:pStyle w:val="Tabletex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2268"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Merge/>
            <w:vAlign w:val="center"/>
          </w:tcPr>
          <w:p w:rsidR="00CF0581" w:rsidRPr="00BF6B21" w:rsidRDefault="00CF0581" w:rsidP="007665C9">
            <w:pPr>
              <w:pStyle w:val="Tabletext"/>
              <w:jc w:val="left"/>
              <w:rPr>
                <w:rFonts w:asciiTheme="majorBidi" w:hAnsiTheme="majorBidi" w:cstheme="majorBidi"/>
                <w:szCs w:val="24"/>
                <w:lang w:val="fr-CH"/>
              </w:rPr>
            </w:pPr>
          </w:p>
        </w:tc>
        <w:tc>
          <w:tcPr>
            <w:tcW w:w="4536" w:type="dxa"/>
            <w:vAlign w:val="center"/>
          </w:tcPr>
          <w:p w:rsidR="00CF0581" w:rsidRPr="00BF6B21" w:rsidRDefault="00CF0581" w:rsidP="007665C9">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bl>
    <w:p w:rsidR="00CF0581" w:rsidRPr="00BF6B21" w:rsidRDefault="00CF0581" w:rsidP="00CF0581">
      <w:pPr>
        <w:pStyle w:val="Tablefin"/>
        <w:rPr>
          <w:rFonts w:asciiTheme="majorBidi" w:hAnsiTheme="majorBidi" w:cstheme="majorBidi"/>
          <w:szCs w:val="24"/>
          <w:lang w:val="fr-CH"/>
        </w:rPr>
      </w:pP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(7)</w:t>
      </w:r>
      <w:r w:rsidRPr="00BF6B21">
        <w:rPr>
          <w:rFonts w:asciiTheme="majorBidi" w:hAnsiTheme="majorBidi" w:cstheme="majorBidi"/>
          <w:szCs w:val="24"/>
          <w:lang w:val="fr-CH"/>
        </w:rPr>
        <w:tab/>
        <w:t>Rayonnements non essentiels:</w:t>
      </w:r>
    </w:p>
    <w:p w:rsidR="00CF0581" w:rsidRPr="00BF6B21" w:rsidRDefault="00CF0581" w:rsidP="00CF0581">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CF0581" w:rsidRPr="00BF6B21" w:rsidTr="007665C9">
        <w:trPr>
          <w:jc w:val="center"/>
        </w:trPr>
        <w:tc>
          <w:tcPr>
            <w:tcW w:w="1985" w:type="dxa"/>
            <w:tcBorders>
              <w:tl2br w:val="single" w:sz="4" w:space="0" w:color="auto"/>
            </w:tcBorders>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Gammes de</w:t>
            </w:r>
            <w:r w:rsidRPr="00BF6B21">
              <w:rPr>
                <w:rFonts w:asciiTheme="majorBidi" w:hAnsiTheme="majorBidi" w:cstheme="majorBidi"/>
                <w:sz w:val="18"/>
                <w:szCs w:val="24"/>
                <w:lang w:val="fr-CH"/>
              </w:rPr>
              <w:br/>
              <w:t>fréquences</w:t>
            </w:r>
          </w:p>
          <w:p w:rsidR="00CF0581" w:rsidRPr="00BF6B21" w:rsidRDefault="00CF0581" w:rsidP="007665C9">
            <w:pPr>
              <w:pStyle w:val="Tabletext"/>
              <w:rPr>
                <w:rFonts w:asciiTheme="majorBidi" w:hAnsiTheme="majorBidi" w:cstheme="majorBidi"/>
                <w:szCs w:val="24"/>
                <w:lang w:val="fr-CH"/>
              </w:rPr>
            </w:pPr>
            <w:r w:rsidRPr="00BF6B21">
              <w:rPr>
                <w:rFonts w:asciiTheme="majorBidi" w:hAnsiTheme="majorBidi" w:cstheme="majorBidi"/>
                <w:sz w:val="18"/>
                <w:szCs w:val="24"/>
                <w:lang w:val="fr-CH"/>
              </w:rPr>
              <w:br/>
              <w:t>Etat</w:t>
            </w:r>
          </w:p>
        </w:tc>
        <w:tc>
          <w:tcPr>
            <w:tcW w:w="2268" w:type="dxa"/>
          </w:tcPr>
          <w:p w:rsidR="00CF0581" w:rsidRPr="00BF6B21" w:rsidRDefault="00CF0581" w:rsidP="007665C9">
            <w:pPr>
              <w:pStyle w:val="Tabletext"/>
              <w:jc w:val="center"/>
              <w:rPr>
                <w:rFonts w:asciiTheme="majorBidi" w:hAnsiTheme="majorBidi" w:cstheme="majorBidi"/>
                <w:szCs w:val="24"/>
                <w:lang w:val="fr-CH"/>
              </w:rPr>
            </w:pPr>
            <w:r w:rsidRPr="00BF6B21">
              <w:rPr>
                <w:rFonts w:asciiTheme="majorBidi" w:hAnsiTheme="majorBidi" w:cstheme="majorBidi"/>
                <w:noProof/>
                <w:sz w:val="18"/>
                <w:szCs w:val="24"/>
                <w:lang w:val="fr-CH"/>
              </w:rPr>
              <w:t xml:space="preserve">9 kHz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10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30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27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–3,5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6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–24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r>
    </w:tbl>
    <w:p w:rsidR="00CF0581" w:rsidRPr="00BF6B21" w:rsidRDefault="00CF0581" w:rsidP="00CF0581">
      <w:pPr>
        <w:pStyle w:val="Tablefin"/>
        <w:rPr>
          <w:lang w:val="fr-CH"/>
        </w:rPr>
      </w:pPr>
    </w:p>
    <w:p w:rsidR="00CF0581" w:rsidRPr="00BF6B21" w:rsidRDefault="00CF0581" w:rsidP="00CF0581">
      <w:pPr>
        <w:pStyle w:val="Tablelegend"/>
        <w:keepNext/>
        <w:keepLines/>
        <w:rPr>
          <w:rFonts w:asciiTheme="majorBidi" w:hAnsiTheme="majorBidi" w:cstheme="majorBidi"/>
          <w:szCs w:val="24"/>
          <w:vertAlign w:val="superscript"/>
          <w:lang w:val="fr-CH"/>
        </w:rPr>
      </w:pPr>
    </w:p>
    <w:p w:rsidR="00CF0581" w:rsidRPr="00BF6B21" w:rsidRDefault="00CF0581" w:rsidP="00CF0581">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0581" w:rsidRPr="00BF6B21" w:rsidRDefault="00CF0581" w:rsidP="00CF0581">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0581" w:rsidRPr="00BF6B21" w:rsidTr="007665C9">
        <w:trPr>
          <w:jc w:val="center"/>
        </w:trPr>
        <w:tc>
          <w:tcPr>
            <w:tcW w:w="1985" w:type="dxa"/>
            <w:tcBorders>
              <w:tl2br w:val="single" w:sz="4" w:space="0" w:color="auto"/>
            </w:tcBorders>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 xml:space="preserve">Gammes de </w:t>
            </w:r>
            <w:r w:rsidRPr="00BF6B21">
              <w:rPr>
                <w:rFonts w:asciiTheme="majorBidi" w:hAnsiTheme="majorBidi" w:cstheme="majorBidi"/>
                <w:sz w:val="18"/>
                <w:szCs w:val="24"/>
                <w:lang w:val="fr-CH"/>
              </w:rPr>
              <w:br/>
              <w:t>fréquences</w:t>
            </w:r>
          </w:p>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0581" w:rsidRPr="00BF6B21" w:rsidRDefault="00CF0581" w:rsidP="007665C9">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0581" w:rsidRPr="00BF6B21" w:rsidTr="007665C9">
        <w:trPr>
          <w:jc w:val="center"/>
        </w:trPr>
        <w:tc>
          <w:tcPr>
            <w:tcW w:w="1985" w:type="dxa"/>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0581" w:rsidRPr="00BF6B21" w:rsidRDefault="00CF0581" w:rsidP="00CF0581">
      <w:pPr>
        <w:pStyle w:val="Tablefin"/>
        <w:rPr>
          <w:lang w:val="fr-CH"/>
        </w:rPr>
      </w:pP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0581" w:rsidRPr="00BF6B21" w:rsidRDefault="00CF0581" w:rsidP="00CF0581">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CF0581" w:rsidRPr="00BF6B21" w:rsidTr="007665C9">
        <w:trPr>
          <w:jc w:val="center"/>
        </w:trPr>
        <w:tc>
          <w:tcPr>
            <w:tcW w:w="1321" w:type="dxa"/>
            <w:vMerge w:val="restart"/>
            <w:tcBorders>
              <w:tl2br w:val="single" w:sz="4" w:space="0" w:color="auto"/>
            </w:tcBorders>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Etat</w:t>
            </w:r>
          </w:p>
        </w:tc>
        <w:tc>
          <w:tcPr>
            <w:tcW w:w="2382" w:type="dxa"/>
            <w:gridSpan w:val="2"/>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GHz</w:t>
            </w:r>
          </w:p>
        </w:tc>
        <w:tc>
          <w:tcPr>
            <w:tcW w:w="2292" w:type="dxa"/>
            <w:gridSpan w:val="2"/>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1,8 MHz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1,9 GHz</w:t>
            </w:r>
            <w:r w:rsidRPr="00BF6B21">
              <w:rPr>
                <w:rFonts w:asciiTheme="majorBidi" w:hAnsiTheme="majorBidi" w:cstheme="majorBidi"/>
                <w:noProof/>
                <w:sz w:val="18"/>
                <w:szCs w:val="24"/>
                <w:lang w:val="fr-CH"/>
              </w:rPr>
              <w:br/>
              <w:t xml:space="preserve">5,15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5,3 GHz</w:t>
            </w:r>
          </w:p>
        </w:tc>
        <w:tc>
          <w:tcPr>
            <w:tcW w:w="2292" w:type="dxa"/>
            <w:gridSpan w:val="2"/>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12,75 GHz</w:t>
            </w:r>
          </w:p>
        </w:tc>
      </w:tr>
      <w:tr w:rsidR="00CF0581" w:rsidRPr="00BF6B21" w:rsidTr="007665C9">
        <w:trPr>
          <w:jc w:val="center"/>
        </w:trPr>
        <w:tc>
          <w:tcPr>
            <w:tcW w:w="1321" w:type="dxa"/>
            <w:vMerge/>
            <w:tcBorders>
              <w:tl2br w:val="single" w:sz="4" w:space="0" w:color="auto"/>
            </w:tcBorders>
          </w:tcPr>
          <w:p w:rsidR="00CF0581" w:rsidRPr="00BF6B21" w:rsidRDefault="00CF0581" w:rsidP="007665C9">
            <w:pPr>
              <w:pStyle w:val="Tabletext"/>
              <w:rPr>
                <w:rFonts w:asciiTheme="majorBidi" w:hAnsiTheme="majorBidi" w:cstheme="majorBidi"/>
                <w:sz w:val="18"/>
                <w:szCs w:val="24"/>
                <w:lang w:val="fr-CH"/>
              </w:rPr>
            </w:pP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23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r>
      <w:tr w:rsidR="00CF0581" w:rsidRPr="00BF6B21" w:rsidTr="007665C9">
        <w:trPr>
          <w:jc w:val="center"/>
        </w:trPr>
        <w:tc>
          <w:tcPr>
            <w:tcW w:w="1321" w:type="dxa"/>
          </w:tcPr>
          <w:p w:rsidR="00CF0581" w:rsidRPr="00BF6B21" w:rsidRDefault="00CF0581" w:rsidP="007665C9">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w:t>
            </w:r>
          </w:p>
        </w:tc>
        <w:tc>
          <w:tcPr>
            <w:tcW w:w="123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–86 dBm/Hz</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w:t>
            </w: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–80 dBm/Hz</w:t>
            </w:r>
          </w:p>
        </w:tc>
      </w:tr>
      <w:tr w:rsidR="00CF0581" w:rsidRPr="00BF6B21" w:rsidTr="007665C9">
        <w:trPr>
          <w:jc w:val="center"/>
        </w:trPr>
        <w:tc>
          <w:tcPr>
            <w:tcW w:w="1321" w:type="dxa"/>
          </w:tcPr>
          <w:p w:rsidR="00CF0581" w:rsidRPr="00BF6B21" w:rsidRDefault="00CF0581" w:rsidP="007665C9">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–57 dBm</w:t>
            </w:r>
          </w:p>
        </w:tc>
        <w:tc>
          <w:tcPr>
            <w:tcW w:w="123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–107 dBm/Hz</w:t>
            </w: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p>
        </w:tc>
        <w:tc>
          <w:tcPr>
            <w:tcW w:w="115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r>
    </w:tbl>
    <w:p w:rsidR="00CF0581" w:rsidRPr="00BF6B21" w:rsidRDefault="00CF0581" w:rsidP="00CF0581">
      <w:pPr>
        <w:pStyle w:val="Tablefin"/>
        <w:rPr>
          <w:lang w:val="fr-CH"/>
        </w:rPr>
      </w:pP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(10)</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0581" w:rsidRPr="00BF6B21" w:rsidRDefault="00CF0581" w:rsidP="00CF0581">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0581" w:rsidRPr="00BF6B21" w:rsidTr="007665C9">
        <w:trPr>
          <w:jc w:val="center"/>
        </w:trPr>
        <w:tc>
          <w:tcPr>
            <w:tcW w:w="1985" w:type="dxa"/>
            <w:tcBorders>
              <w:tl2br w:val="single" w:sz="4" w:space="0" w:color="auto"/>
            </w:tcBorders>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0581" w:rsidRPr="00BF6B21" w:rsidRDefault="00CF0581" w:rsidP="007665C9">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0581" w:rsidRPr="00BF6B21" w:rsidTr="007665C9">
        <w:trPr>
          <w:jc w:val="center"/>
        </w:trPr>
        <w:tc>
          <w:tcPr>
            <w:tcW w:w="1985" w:type="dxa"/>
          </w:tcPr>
          <w:p w:rsidR="00CF0581" w:rsidRPr="00BF6B21" w:rsidRDefault="00CF0581" w:rsidP="007665C9">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0581" w:rsidRPr="00BF6B21" w:rsidTr="007665C9">
        <w:trPr>
          <w:jc w:val="center"/>
        </w:trPr>
        <w:tc>
          <w:tcPr>
            <w:tcW w:w="1985" w:type="dxa"/>
          </w:tcPr>
          <w:p w:rsidR="00CF0581" w:rsidRPr="00BF6B21" w:rsidRDefault="00CF0581" w:rsidP="007665C9">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0581" w:rsidRPr="00BF6B21" w:rsidRDefault="00CF0581" w:rsidP="00CF0581">
      <w:pPr>
        <w:pStyle w:val="Tablefin"/>
        <w:rPr>
          <w:lang w:val="fr-CH"/>
        </w:rPr>
      </w:pP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0581" w:rsidRPr="00BF6B21" w:rsidRDefault="00CF0581" w:rsidP="00CF0581">
      <w:pPr>
        <w:pStyle w:val="Blanc"/>
        <w:rPr>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0581" w:rsidRPr="00BF6B21" w:rsidTr="007665C9">
        <w:trPr>
          <w:jc w:val="center"/>
        </w:trPr>
        <w:tc>
          <w:tcPr>
            <w:tcW w:w="1985" w:type="dxa"/>
            <w:tcBorders>
              <w:tl2br w:val="single" w:sz="4" w:space="0" w:color="auto"/>
            </w:tcBorders>
          </w:tcPr>
          <w:p w:rsidR="00CF0581" w:rsidRPr="00BF6B21" w:rsidRDefault="00CF0581" w:rsidP="007665C9">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Gammes de</w:t>
            </w:r>
            <w:r w:rsidRPr="00BF6B21">
              <w:rPr>
                <w:rFonts w:asciiTheme="majorBidi" w:hAnsiTheme="majorBidi" w:cstheme="majorBidi"/>
                <w:noProof/>
                <w:sz w:val="18"/>
                <w:szCs w:val="24"/>
                <w:lang w:val="fr-CH"/>
              </w:rPr>
              <w:br/>
              <w:t>fréquences</w:t>
            </w:r>
          </w:p>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0581" w:rsidRPr="00BF6B21" w:rsidRDefault="00CF0581" w:rsidP="007665C9">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CF0581" w:rsidRPr="00BF6B21" w:rsidRDefault="00CF0581" w:rsidP="00CF0581">
      <w:pPr>
        <w:pStyle w:val="Tablefin"/>
        <w:rPr>
          <w:lang w:val="fr-CH"/>
        </w:rPr>
      </w:pPr>
    </w:p>
    <w:p w:rsidR="00CF0581" w:rsidRPr="00BF6B21" w:rsidRDefault="00CF0581" w:rsidP="00CF0581">
      <w:pPr>
        <w:pStyle w:val="Tablelegend"/>
        <w:keepNext/>
        <w:keepLines/>
        <w:rPr>
          <w:rFonts w:asciiTheme="majorBidi" w:hAnsiTheme="majorBidi" w:cstheme="majorBidi"/>
          <w:szCs w:val="24"/>
          <w:vertAlign w:val="superscript"/>
          <w:lang w:val="fr-CH"/>
        </w:rPr>
      </w:pPr>
    </w:p>
    <w:p w:rsidR="00CF0581" w:rsidRPr="00BF6B21" w:rsidRDefault="00CF0581" w:rsidP="00CF0581">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CF0581" w:rsidRPr="00BF6B21" w:rsidRDefault="00CF0581" w:rsidP="00CF0581">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CF0581" w:rsidRPr="00BF6B21" w:rsidTr="007665C9">
        <w:trPr>
          <w:jc w:val="center"/>
        </w:trPr>
        <w:tc>
          <w:tcPr>
            <w:tcW w:w="1985" w:type="dxa"/>
            <w:tcBorders>
              <w:tl2br w:val="single" w:sz="4" w:space="0" w:color="auto"/>
            </w:tcBorders>
          </w:tcPr>
          <w:p w:rsidR="00CF0581" w:rsidRPr="00BF6B21" w:rsidRDefault="00CF0581" w:rsidP="007665C9">
            <w:pPr>
              <w:pStyle w:val="Tabletext"/>
              <w:keepNext/>
              <w:keepLines/>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CF0581" w:rsidRPr="00BF6B21" w:rsidRDefault="00CF0581" w:rsidP="007665C9">
            <w:pPr>
              <w:pStyle w:val="Tabletext"/>
              <w:keepNext/>
              <w:keepLines/>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CF0581" w:rsidRPr="00BF6B21" w:rsidRDefault="00CF0581" w:rsidP="007665C9">
            <w:pPr>
              <w:pStyle w:val="FootnoteText"/>
              <w:keepN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CF0581" w:rsidRPr="00BF6B21" w:rsidRDefault="00CF0581" w:rsidP="007665C9">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CF0581" w:rsidRPr="00BF6B21" w:rsidRDefault="00CF0581" w:rsidP="007665C9">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CF0581" w:rsidRPr="00BF6B21" w:rsidTr="007665C9">
        <w:trPr>
          <w:jc w:val="center"/>
        </w:trPr>
        <w:tc>
          <w:tcPr>
            <w:tcW w:w="1985" w:type="dxa"/>
          </w:tcPr>
          <w:p w:rsidR="00CF0581" w:rsidRPr="00BF6B21" w:rsidRDefault="00CF0581" w:rsidP="007665C9">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–54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CF0581" w:rsidRPr="00BF6B21" w:rsidRDefault="00CF0581" w:rsidP="007665C9">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 MHz)</w:t>
            </w:r>
          </w:p>
        </w:tc>
      </w:tr>
    </w:tbl>
    <w:p w:rsidR="00CF0581" w:rsidRPr="00BF6B21" w:rsidRDefault="00CF0581" w:rsidP="00CF0581">
      <w:pPr>
        <w:pStyle w:val="Tablefin"/>
        <w:rPr>
          <w:lang w:val="fr-CH"/>
        </w:rPr>
      </w:pP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CF0581" w:rsidRPr="00BF6B21" w:rsidRDefault="00CF0581" w:rsidP="00CF0581">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CF0581" w:rsidRDefault="00CF0581" w:rsidP="00CF0581">
      <w:pPr>
        <w:pStyle w:val="Tablelegend"/>
        <w:rPr>
          <w:noProof/>
          <w:lang w:val="fr-CH"/>
        </w:rPr>
      </w:pPr>
      <w:r w:rsidRPr="00BF6B21">
        <w:rPr>
          <w:vertAlign w:val="superscript"/>
          <w:lang w:val="fr-CH"/>
        </w:rPr>
        <w:t>(18)</w:t>
      </w:r>
      <w:r w:rsidRPr="00BF6B21">
        <w:rPr>
          <w:lang w:val="fr-CH"/>
        </w:rPr>
        <w:tab/>
      </w:r>
      <w:r w:rsidRPr="00BF6B21">
        <w:rPr>
          <w:noProof/>
          <w:lang w:val="fr-CH"/>
        </w:rPr>
        <w:t xml:space="preserve">Rayonnements non essentiels identiques à ceux décrits à la Note </w:t>
      </w:r>
      <w:r w:rsidRPr="00BF6B21">
        <w:rPr>
          <w:noProof/>
          <w:vertAlign w:val="superscript"/>
          <w:lang w:val="fr-CH"/>
        </w:rPr>
        <w:t>(1)</w:t>
      </w:r>
      <w:r w:rsidRPr="00BF6B21">
        <w:rPr>
          <w:noProof/>
          <w:lang w:val="fr-CH"/>
        </w:rPr>
        <w:t>.</w:t>
      </w:r>
    </w:p>
    <w:p w:rsidR="00A6617B" w:rsidRDefault="00A6617B" w:rsidP="00242AEE">
      <w:pPr>
        <w:pStyle w:val="HeadingSum"/>
        <w:rPr>
          <w:lang w:val="fr-CH"/>
        </w:rPr>
      </w:pPr>
    </w:p>
    <w:p w:rsidR="007665C9" w:rsidRDefault="007665C9" w:rsidP="007665C9">
      <w:pPr>
        <w:rPr>
          <w:lang w:val="fr-CH"/>
        </w:rPr>
      </w:pPr>
    </w:p>
    <w:p w:rsidR="007665C9" w:rsidRPr="007665C9" w:rsidRDefault="007665C9" w:rsidP="007665C9">
      <w:pPr>
        <w:jc w:val="center"/>
        <w:rPr>
          <w:lang w:val="fr-CH"/>
        </w:rPr>
      </w:pPr>
      <w:r>
        <w:rPr>
          <w:lang w:val="fr-CH"/>
        </w:rPr>
        <w:t>____________</w:t>
      </w:r>
    </w:p>
    <w:sectPr w:rsidR="007665C9" w:rsidRPr="007665C9" w:rsidSect="00CF1D30">
      <w:headerReference w:type="even" r:id="rId40"/>
      <w:headerReference w:type="default" r:id="rId41"/>
      <w:footerReference w:type="even" r:id="rId42"/>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493" w:rsidRDefault="00386493">
      <w:r>
        <w:separator/>
      </w:r>
    </w:p>
  </w:endnote>
  <w:endnote w:type="continuationSeparator" w:id="0">
    <w:p w:rsidR="00386493" w:rsidRDefault="0038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Pr="00CD44CD" w:rsidRDefault="00386493" w:rsidP="007665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Pr="00CD44CD" w:rsidRDefault="00386493" w:rsidP="007665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493" w:rsidRDefault="00386493">
      <w:r>
        <w:separator/>
      </w:r>
    </w:p>
  </w:footnote>
  <w:footnote w:type="continuationSeparator" w:id="0">
    <w:p w:rsidR="00386493" w:rsidRDefault="00386493">
      <w:r>
        <w:continuationSeparator/>
      </w:r>
    </w:p>
  </w:footnote>
  <w:footnote w:id="1">
    <w:p w:rsidR="00386493" w:rsidRDefault="00386493" w:rsidP="002B4400">
      <w:pPr>
        <w:pStyle w:val="FootnoteText"/>
        <w:rPr>
          <w:szCs w:val="24"/>
        </w:rPr>
      </w:pPr>
      <w:r>
        <w:rPr>
          <w:rStyle w:val="FootnoteReference"/>
          <w:szCs w:val="24"/>
        </w:rPr>
        <w:t>*</w:t>
      </w:r>
      <w:r>
        <w:rPr>
          <w:szCs w:val="24"/>
          <w:lang w:val="fr-CH"/>
        </w:rPr>
        <w:tab/>
      </w:r>
      <w:r>
        <w:rPr>
          <w:noProof/>
          <w:szCs w:val="24"/>
        </w:rPr>
        <w:t>Le présent Rapport remplace la Recommandation UIT-R SM.1538.</w:t>
      </w:r>
      <w:r>
        <w:rPr>
          <w:szCs w:val="24"/>
        </w:rPr>
        <w:t xml:space="preserve"> </w:t>
      </w:r>
    </w:p>
  </w:footnote>
  <w:footnote w:id="2">
    <w:p w:rsidR="00386493" w:rsidRDefault="00386493" w:rsidP="002B4400">
      <w:pPr>
        <w:pStyle w:val="FootnoteText"/>
        <w:rPr>
          <w:szCs w:val="24"/>
        </w:rPr>
      </w:pPr>
      <w:r>
        <w:rPr>
          <w:rStyle w:val="FootnoteReference"/>
          <w:szCs w:val="24"/>
        </w:rPr>
        <w:t>**</w:t>
      </w:r>
      <w:r>
        <w:rPr>
          <w:szCs w:val="24"/>
        </w:rPr>
        <w:tab/>
      </w:r>
      <w:r>
        <w:rPr>
          <w:noProof/>
          <w:szCs w:val="24"/>
        </w:rPr>
        <w:t>Sauf spécification contraire par accord mutuel entre certaines administrations, le statut accordé aux SRD dans un pays donné n'engage aucun autre pays.</w:t>
      </w:r>
      <w:r>
        <w:rPr>
          <w:szCs w:val="24"/>
        </w:rPr>
        <w:t xml:space="preserve"> </w:t>
      </w:r>
    </w:p>
  </w:footnote>
  <w:footnote w:id="3">
    <w:p w:rsidR="00386493" w:rsidRPr="004062F6" w:rsidRDefault="00386493" w:rsidP="00CF0581">
      <w:pPr>
        <w:pStyle w:val="FootnoteText"/>
      </w:pPr>
      <w:r w:rsidRPr="004062F6">
        <w:rPr>
          <w:rStyle w:val="FootnoteReference"/>
        </w:rPr>
        <w:t>*</w:t>
      </w:r>
      <w:r w:rsidRPr="004062F6">
        <w:t xml:space="preserve"> </w:t>
      </w:r>
      <w:r w:rsidRPr="004062F6">
        <w:tab/>
      </w:r>
      <w:r>
        <w:t>L</w:t>
      </w:r>
      <w:r w:rsidRPr="004062F6">
        <w:t>e pr</w:t>
      </w:r>
      <w:r>
        <w:t>é</w:t>
      </w:r>
      <w:r w:rsidRPr="004062F6">
        <w:t>sent document est fourni en anglais seulement à titre d</w:t>
      </w:r>
      <w:r>
        <w:t>'</w:t>
      </w:r>
      <w:r w:rsidRPr="004062F6">
        <w:t xml:space="preserve">information et sa version la plus récente est disponible sur le lien </w:t>
      </w:r>
      <w:r>
        <w:t>w</w:t>
      </w:r>
      <w:r w:rsidRPr="004062F6">
        <w:t>eb susmentionné.</w:t>
      </w:r>
      <w:r>
        <w:t xml:space="preserve"> Les utilisateurs de la </w:t>
      </w:r>
      <w:r w:rsidRPr="002B205B">
        <w:t xml:space="preserve">base de données EFIS (Système d'information sur les fréquences </w:t>
      </w:r>
      <w:r w:rsidRPr="00753CC4">
        <w:t>du Bureau européen des communications</w:t>
      </w:r>
      <w:r>
        <w:t xml:space="preserve"> –</w:t>
      </w:r>
      <w:r w:rsidRPr="002B205B">
        <w:t xml:space="preserve"> ECO)</w:t>
      </w:r>
      <w:r>
        <w:t xml:space="preserve"> pourront également sélectionner d'autres langues pour avoir accès aux renseignements dans la langue de leur choix, en utilisant un système de traduction en ligne.</w:t>
      </w:r>
    </w:p>
  </w:footnote>
  <w:footnote w:id="4">
    <w:p w:rsidR="00386493" w:rsidRPr="009D7EED" w:rsidRDefault="00386493" w:rsidP="00CF0581">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5">
    <w:p w:rsidR="00386493" w:rsidRDefault="00386493" w:rsidP="00CF0581">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Pr="00132BFC" w:rsidRDefault="00386493" w:rsidP="007665C9">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20577CDD" wp14:editId="575DFB0F">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Pr="00B86004" w:rsidRDefault="00386493" w:rsidP="007665C9">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C55664">
      <w:rPr>
        <w:b/>
        <w:bCs/>
        <w:noProof/>
        <w:lang w:val="en-US"/>
      </w:rPr>
      <w:t>ii</w:t>
    </w:r>
    <w:r w:rsidRPr="00B86004">
      <w:rPr>
        <w:b/>
        <w:bCs/>
      </w:rPr>
      <w:fldChar w:fldCharType="end"/>
    </w:r>
    <w:r w:rsidRPr="00B86004">
      <w:rPr>
        <w:b/>
        <w:bCs/>
        <w:lang w:val="en-US"/>
      </w:rPr>
      <w:tab/>
    </w:r>
    <w:r>
      <w:fldChar w:fldCharType="begin"/>
    </w:r>
    <w:r w:rsidRPr="00BE51E3">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sidRPr="00BE51E3">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C55664">
      <w:rPr>
        <w:b/>
        <w:bCs/>
        <w:noProof/>
      </w:rPr>
      <w:t>UIT-R  SM.2153-4</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pPr>
      <w:pStyle w:val="Header"/>
    </w:pPr>
    <w:r>
      <w:tab/>
    </w:r>
    <w:fldSimple w:instr=" DOCPROPERTY &quot;Header&quot; \* MERGEFORMAT ">
      <w:r w:rsidR="00F437CC" w:rsidRPr="00F437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437CC">
      <w:rPr>
        <w:b/>
        <w:bCs/>
        <w:noProof/>
      </w:rPr>
      <w:t>UIT-R  SM.2153-4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rsidP="007665C9">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C55664">
      <w:rPr>
        <w:b/>
        <w:noProof/>
        <w:szCs w:val="24"/>
        <w:lang w:val="en-US"/>
      </w:rPr>
      <w:t>2</w:t>
    </w:r>
    <w:r>
      <w:rPr>
        <w:b/>
        <w:szCs w:val="24"/>
        <w:lang w:val="en-US"/>
      </w:rPr>
      <w:fldChar w:fldCharType="end"/>
    </w:r>
    <w:r>
      <w:rPr>
        <w:szCs w:val="24"/>
        <w:lang w:val="en-US"/>
      </w:rPr>
      <w:tab/>
    </w:r>
    <w:r>
      <w:fldChar w:fldCharType="begin"/>
    </w:r>
    <w:r w:rsidRPr="00044739">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C55664">
      <w:rPr>
        <w:b/>
        <w:bCs/>
        <w:noProof/>
      </w:rPr>
      <w:t>UIT-R  SM.2153-4</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rsidP="007665C9">
    <w:pPr>
      <w:pStyle w:val="Header"/>
    </w:pPr>
    <w:r>
      <w:tab/>
    </w:r>
    <w:r>
      <w:fldChar w:fldCharType="begin"/>
    </w:r>
    <w:r w:rsidRPr="00044739">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C55664">
      <w:rPr>
        <w:b/>
        <w:bCs/>
        <w:noProof/>
      </w:rPr>
      <w:t>UIT-R  SM.2153-4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55664">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rsidP="007665C9">
    <w:pPr>
      <w:tabs>
        <w:tab w:val="clear" w:pos="794"/>
        <w:tab w:val="clear" w:pos="1191"/>
        <w:tab w:val="clear" w:pos="1588"/>
        <w:tab w:val="clear" w:pos="1985"/>
        <w:tab w:val="center" w:pos="4848"/>
        <w:tab w:val="center" w:pos="9696"/>
      </w:tabs>
      <w:rPr>
        <w:szCs w:val="24"/>
      </w:rPr>
    </w:pPr>
    <w:r>
      <w:rPr>
        <w:szCs w:val="24"/>
        <w:lang w:val="en-US"/>
      </w:rPr>
      <w:tab/>
    </w:r>
    <w:r>
      <w:fldChar w:fldCharType="begin"/>
    </w:r>
    <w:r w:rsidRPr="00044739">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C55664">
      <w:rPr>
        <w:b/>
        <w:bCs/>
        <w:noProof/>
      </w:rPr>
      <w:t>UIT-R  SM.2153-4</w:t>
    </w:r>
    <w:r w:rsidRPr="00B86004">
      <w:rPr>
        <w:b/>
        <w:bCs/>
      </w:rPr>
      <w:fldChar w:fldCharType="end"/>
    </w:r>
    <w:r>
      <w:rPr>
        <w:b/>
        <w:szCs w:val="24"/>
        <w:lang w:val="en-US"/>
      </w:rPr>
      <w:tab/>
    </w:r>
    <w:r>
      <w:rPr>
        <w:b/>
        <w:szCs w:val="24"/>
        <w:lang w:val="en-US"/>
      </w:rPr>
      <w:fldChar w:fldCharType="begin"/>
    </w:r>
    <w:r>
      <w:rPr>
        <w:b/>
        <w:szCs w:val="24"/>
        <w:lang w:val="en-US"/>
      </w:rPr>
      <w:instrText xml:space="preserve"> PAGE </w:instrText>
    </w:r>
    <w:r>
      <w:rPr>
        <w:b/>
        <w:szCs w:val="24"/>
        <w:lang w:val="en-US"/>
      </w:rPr>
      <w:fldChar w:fldCharType="separate"/>
    </w:r>
    <w:r w:rsidR="00C55664">
      <w:rPr>
        <w:b/>
        <w:noProof/>
        <w:szCs w:val="24"/>
        <w:lang w:val="en-US"/>
      </w:rPr>
      <w:t>1</w:t>
    </w:r>
    <w:r>
      <w:rPr>
        <w:b/>
        <w:szCs w:val="24"/>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rsidP="00F80E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37CC">
      <w:rPr>
        <w:rStyle w:val="PageNumber"/>
        <w:b/>
        <w:bCs/>
        <w:noProof/>
        <w:lang w:val="en-US"/>
      </w:rPr>
      <w:t>146</w:t>
    </w:r>
    <w:r>
      <w:rPr>
        <w:rStyle w:val="PageNumber"/>
        <w:b/>
        <w:bCs/>
      </w:rPr>
      <w:fldChar w:fldCharType="end"/>
    </w:r>
    <w:r>
      <w:rPr>
        <w:rStyle w:val="PageNumber"/>
        <w:b/>
        <w:bCs/>
      </w:rPr>
      <w:ptab w:relativeTo="indent" w:alignment="center" w:leader="none"/>
    </w:r>
    <w:r>
      <w:fldChar w:fldCharType="begin"/>
    </w:r>
    <w:r w:rsidRPr="00044739">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F437CC">
      <w:rPr>
        <w:b/>
        <w:bCs/>
        <w:noProof/>
      </w:rPr>
      <w:t>UIT-R  SM.2153-4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93" w:rsidRDefault="00386493" w:rsidP="00F80E0F">
    <w:pPr>
      <w:pStyle w:val="Header"/>
    </w:pPr>
    <w:r>
      <w:tab/>
    </w:r>
    <w:r>
      <w:rPr>
        <w:b/>
        <w:bCs/>
      </w:rPr>
      <w:ptab w:relativeTo="indent" w:alignment="center" w:leader="none"/>
    </w:r>
    <w:r>
      <w:fldChar w:fldCharType="begin"/>
    </w:r>
    <w:r w:rsidRPr="00044739">
      <w:rPr>
        <w:lang w:val="en-US"/>
      </w:rPr>
      <w:instrText xml:space="preserve"> DOCPROPERTY "Header 1" \* MERGEFORMAT </w:instrText>
    </w:r>
    <w:r>
      <w:fldChar w:fldCharType="separate"/>
    </w:r>
    <w:r w:rsidR="00F437CC" w:rsidRPr="00F437CC">
      <w:rPr>
        <w:b/>
        <w:bCs/>
        <w:lang w:val="en-US"/>
      </w:rPr>
      <w:t xml:space="preserve">Rap. </w:t>
    </w:r>
    <w:r>
      <w:rPr>
        <w:b/>
        <w:bCs/>
        <w:lang w:val="en-US"/>
      </w:rPr>
      <w:fldChar w:fldCharType="end"/>
    </w:r>
    <w:r>
      <w:rPr>
        <w:b/>
        <w:bCs/>
        <w:lang w:val="en-US"/>
      </w:rPr>
      <w:t xml:space="preserve"> </w:t>
    </w:r>
    <w:r>
      <w:rPr>
        <w:b/>
        <w:bCs/>
      </w:rPr>
      <w:fldChar w:fldCharType="begin"/>
    </w:r>
    <w:r>
      <w:rPr>
        <w:b/>
        <w:bCs/>
      </w:rPr>
      <w:instrText>styleref href</w:instrText>
    </w:r>
    <w:r>
      <w:rPr>
        <w:b/>
        <w:bCs/>
      </w:rPr>
      <w:fldChar w:fldCharType="separate"/>
    </w:r>
    <w:r w:rsidR="00F437CC">
      <w:rPr>
        <w:b/>
        <w:bCs/>
        <w:noProof/>
      </w:rPr>
      <w:t>UIT-R  SM.2153-4</w:t>
    </w:r>
    <w:r>
      <w:rPr>
        <w:b/>
        <w:bCs/>
      </w:rPr>
      <w:fldChar w:fldCharType="end"/>
    </w:r>
    <w:r>
      <w:rPr>
        <w:b/>
        <w:bCs/>
      </w:rPr>
      <w:tab/>
    </w:r>
    <w:r>
      <w:rPr>
        <w:b/>
        <w:bCs/>
      </w:rPr>
      <w:tab/>
    </w:r>
    <w:r>
      <w:tab/>
    </w:r>
    <w:r>
      <w:tab/>
    </w:r>
    <w:r>
      <w:tab/>
    </w:r>
    <w:r>
      <w:tab/>
    </w:r>
    <w:r>
      <w:tab/>
    </w:r>
    <w:r>
      <w:rPr>
        <w:rStyle w:val="PageNumber"/>
        <w:b/>
        <w:bCs/>
      </w:rPr>
      <w:fldChar w:fldCharType="begin"/>
    </w:r>
    <w:r>
      <w:rPr>
        <w:rStyle w:val="PageNumber"/>
        <w:b/>
        <w:bCs/>
      </w:rPr>
      <w:instrText xml:space="preserve"> PAGE </w:instrText>
    </w:r>
    <w:r>
      <w:rPr>
        <w:rStyle w:val="PageNumber"/>
        <w:b/>
        <w:bCs/>
      </w:rPr>
      <w:fldChar w:fldCharType="separate"/>
    </w:r>
    <w:r w:rsidR="00F437CC">
      <w:rPr>
        <w:rStyle w:val="PageNumber"/>
        <w:b/>
        <w:bCs/>
        <w:noProof/>
      </w:rPr>
      <w:t>147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1E3"/>
    <w:rsid w:val="000A30FA"/>
    <w:rsid w:val="001552B0"/>
    <w:rsid w:val="00217EBF"/>
    <w:rsid w:val="00242AEE"/>
    <w:rsid w:val="002B1E6A"/>
    <w:rsid w:val="002B4400"/>
    <w:rsid w:val="002C0421"/>
    <w:rsid w:val="002D76C4"/>
    <w:rsid w:val="00386493"/>
    <w:rsid w:val="0052529D"/>
    <w:rsid w:val="005E4A72"/>
    <w:rsid w:val="00607D68"/>
    <w:rsid w:val="006707DC"/>
    <w:rsid w:val="006748D2"/>
    <w:rsid w:val="007468DA"/>
    <w:rsid w:val="007665C9"/>
    <w:rsid w:val="009A2121"/>
    <w:rsid w:val="009E00A8"/>
    <w:rsid w:val="00A53681"/>
    <w:rsid w:val="00A6617B"/>
    <w:rsid w:val="00AB0DC8"/>
    <w:rsid w:val="00B44E24"/>
    <w:rsid w:val="00BE51E3"/>
    <w:rsid w:val="00C20ED9"/>
    <w:rsid w:val="00C55664"/>
    <w:rsid w:val="00C61A19"/>
    <w:rsid w:val="00CF0581"/>
    <w:rsid w:val="00CF1D30"/>
    <w:rsid w:val="00DF4176"/>
    <w:rsid w:val="00E5733D"/>
    <w:rsid w:val="00F437CC"/>
    <w:rsid w:val="00F80E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1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E51E3"/>
    <w:rPr>
      <w:color w:val="0000FF"/>
      <w:u w:val="single"/>
    </w:rPr>
  </w:style>
  <w:style w:type="character" w:customStyle="1" w:styleId="Heading1Char">
    <w:name w:val="Heading 1 Char"/>
    <w:basedOn w:val="DefaultParagraphFont"/>
    <w:link w:val="Heading1"/>
    <w:uiPriority w:val="9"/>
    <w:rsid w:val="00BE51E3"/>
    <w:rPr>
      <w:b/>
      <w:sz w:val="24"/>
      <w:lang w:val="fr-FR" w:eastAsia="en-US"/>
    </w:rPr>
  </w:style>
  <w:style w:type="character" w:customStyle="1" w:styleId="Heading2Char">
    <w:name w:val="Heading 2 Char"/>
    <w:basedOn w:val="DefaultParagraphFont"/>
    <w:link w:val="Heading2"/>
    <w:locked/>
    <w:rsid w:val="00CF0581"/>
    <w:rPr>
      <w:b/>
      <w:sz w:val="24"/>
      <w:lang w:val="fr-FR" w:eastAsia="en-US"/>
    </w:rPr>
  </w:style>
  <w:style w:type="character" w:customStyle="1" w:styleId="Heading3Char">
    <w:name w:val="Heading 3 Char"/>
    <w:basedOn w:val="DefaultParagraphFont"/>
    <w:link w:val="Heading3"/>
    <w:uiPriority w:val="9"/>
    <w:locked/>
    <w:rsid w:val="00CF0581"/>
    <w:rPr>
      <w:b/>
      <w:sz w:val="24"/>
      <w:lang w:val="fr-FR" w:eastAsia="en-US"/>
    </w:rPr>
  </w:style>
  <w:style w:type="character" w:customStyle="1" w:styleId="Heading4Char">
    <w:name w:val="Heading 4 Char"/>
    <w:basedOn w:val="DefaultParagraphFont"/>
    <w:link w:val="Heading4"/>
    <w:uiPriority w:val="9"/>
    <w:locked/>
    <w:rsid w:val="00CF0581"/>
    <w:rPr>
      <w:b/>
      <w:sz w:val="24"/>
      <w:lang w:val="fr-FR" w:eastAsia="en-US"/>
    </w:rPr>
  </w:style>
  <w:style w:type="character" w:customStyle="1" w:styleId="Heading5Char">
    <w:name w:val="Heading 5 Char"/>
    <w:basedOn w:val="DefaultParagraphFont"/>
    <w:link w:val="Heading5"/>
    <w:uiPriority w:val="9"/>
    <w:locked/>
    <w:rsid w:val="00CF0581"/>
    <w:rPr>
      <w:b/>
      <w:sz w:val="24"/>
      <w:lang w:val="fr-FR" w:eastAsia="en-US"/>
    </w:rPr>
  </w:style>
  <w:style w:type="character" w:customStyle="1" w:styleId="Heading6Char">
    <w:name w:val="Heading 6 Char"/>
    <w:basedOn w:val="DefaultParagraphFont"/>
    <w:link w:val="Heading6"/>
    <w:uiPriority w:val="9"/>
    <w:locked/>
    <w:rsid w:val="00CF0581"/>
    <w:rPr>
      <w:b/>
      <w:sz w:val="24"/>
      <w:lang w:val="fr-FR" w:eastAsia="en-US"/>
    </w:rPr>
  </w:style>
  <w:style w:type="character" w:customStyle="1" w:styleId="Heading7Char">
    <w:name w:val="Heading 7 Char"/>
    <w:basedOn w:val="DefaultParagraphFont"/>
    <w:link w:val="Heading7"/>
    <w:uiPriority w:val="9"/>
    <w:locked/>
    <w:rsid w:val="00CF0581"/>
    <w:rPr>
      <w:b/>
      <w:sz w:val="24"/>
      <w:lang w:val="fr-FR" w:eastAsia="en-US"/>
    </w:rPr>
  </w:style>
  <w:style w:type="character" w:customStyle="1" w:styleId="Heading8Char">
    <w:name w:val="Heading 8 Char"/>
    <w:basedOn w:val="DefaultParagraphFont"/>
    <w:link w:val="Heading8"/>
    <w:uiPriority w:val="9"/>
    <w:locked/>
    <w:rsid w:val="00CF0581"/>
    <w:rPr>
      <w:b/>
      <w:sz w:val="24"/>
      <w:lang w:val="fr-FR" w:eastAsia="en-US"/>
    </w:rPr>
  </w:style>
  <w:style w:type="character" w:customStyle="1" w:styleId="Heading9Char">
    <w:name w:val="Heading 9 Char"/>
    <w:basedOn w:val="DefaultParagraphFont"/>
    <w:link w:val="Heading9"/>
    <w:uiPriority w:val="9"/>
    <w:locked/>
    <w:rsid w:val="00CF0581"/>
    <w:rPr>
      <w:b/>
      <w:sz w:val="24"/>
      <w:lang w:val="fr-FR" w:eastAsia="en-US"/>
    </w:rPr>
  </w:style>
  <w:style w:type="character" w:customStyle="1" w:styleId="FooterChar">
    <w:name w:val="Footer Char"/>
    <w:basedOn w:val="DefaultParagraphFont"/>
    <w:link w:val="Footer"/>
    <w:rsid w:val="00CF0581"/>
    <w:rPr>
      <w:noProof/>
      <w:sz w:val="18"/>
      <w:lang w:val="fr-FR" w:eastAsia="en-US"/>
    </w:rPr>
  </w:style>
  <w:style w:type="character" w:customStyle="1" w:styleId="FootnoteTextChar">
    <w:name w:val="Footnote Text Char"/>
    <w:basedOn w:val="DefaultParagraphFont"/>
    <w:link w:val="FootnoteText"/>
    <w:uiPriority w:val="99"/>
    <w:locked/>
    <w:rsid w:val="00CF0581"/>
    <w:rPr>
      <w:sz w:val="22"/>
      <w:lang w:val="fr-FR" w:eastAsia="en-US"/>
    </w:rPr>
  </w:style>
  <w:style w:type="character" w:customStyle="1" w:styleId="HeaderChar">
    <w:name w:val="Header Char"/>
    <w:basedOn w:val="DefaultParagraphFont"/>
    <w:link w:val="Header"/>
    <w:uiPriority w:val="99"/>
    <w:rsid w:val="00CF0581"/>
    <w:rPr>
      <w:sz w:val="24"/>
      <w:lang w:val="fr-FR" w:eastAsia="en-US"/>
    </w:rPr>
  </w:style>
  <w:style w:type="character" w:customStyle="1" w:styleId="Titre4Car">
    <w:name w:val="Titre 4 Car"/>
    <w:basedOn w:val="DefaultParagraphFont"/>
    <w:link w:val="Figuretitle"/>
    <w:locked/>
    <w:rsid w:val="00CF0581"/>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CF0581"/>
    <w:rPr>
      <w:b/>
      <w:sz w:val="24"/>
      <w:lang w:val="fr-FR" w:eastAsia="en-US"/>
    </w:rPr>
  </w:style>
  <w:style w:type="paragraph" w:styleId="TOC9">
    <w:name w:val="toc 9"/>
    <w:basedOn w:val="Normal"/>
    <w:next w:val="Normal"/>
    <w:autoRedefine/>
    <w:uiPriority w:val="39"/>
    <w:unhideWhenUsed/>
    <w:rsid w:val="00CF0581"/>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C20ED9"/>
    <w:pPr>
      <w:spacing w:before="0"/>
    </w:pPr>
    <w:rPr>
      <w:rFonts w:ascii="Tahoma" w:hAnsi="Tahoma" w:cs="Tahoma"/>
      <w:sz w:val="16"/>
      <w:szCs w:val="16"/>
    </w:rPr>
  </w:style>
  <w:style w:type="character" w:customStyle="1" w:styleId="BalloonTextChar">
    <w:name w:val="Balloon Text Char"/>
    <w:basedOn w:val="DefaultParagraphFont"/>
    <w:link w:val="BalloonText"/>
    <w:rsid w:val="00C20ED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1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E51E3"/>
    <w:rPr>
      <w:color w:val="0000FF"/>
      <w:u w:val="single"/>
    </w:rPr>
  </w:style>
  <w:style w:type="character" w:customStyle="1" w:styleId="Heading1Char">
    <w:name w:val="Heading 1 Char"/>
    <w:basedOn w:val="DefaultParagraphFont"/>
    <w:link w:val="Heading1"/>
    <w:uiPriority w:val="9"/>
    <w:rsid w:val="00BE51E3"/>
    <w:rPr>
      <w:b/>
      <w:sz w:val="24"/>
      <w:lang w:val="fr-FR" w:eastAsia="en-US"/>
    </w:rPr>
  </w:style>
  <w:style w:type="character" w:customStyle="1" w:styleId="Heading2Char">
    <w:name w:val="Heading 2 Char"/>
    <w:basedOn w:val="DefaultParagraphFont"/>
    <w:link w:val="Heading2"/>
    <w:locked/>
    <w:rsid w:val="00CF0581"/>
    <w:rPr>
      <w:b/>
      <w:sz w:val="24"/>
      <w:lang w:val="fr-FR" w:eastAsia="en-US"/>
    </w:rPr>
  </w:style>
  <w:style w:type="character" w:customStyle="1" w:styleId="Heading3Char">
    <w:name w:val="Heading 3 Char"/>
    <w:basedOn w:val="DefaultParagraphFont"/>
    <w:link w:val="Heading3"/>
    <w:uiPriority w:val="9"/>
    <w:locked/>
    <w:rsid w:val="00CF0581"/>
    <w:rPr>
      <w:b/>
      <w:sz w:val="24"/>
      <w:lang w:val="fr-FR" w:eastAsia="en-US"/>
    </w:rPr>
  </w:style>
  <w:style w:type="character" w:customStyle="1" w:styleId="Heading4Char">
    <w:name w:val="Heading 4 Char"/>
    <w:basedOn w:val="DefaultParagraphFont"/>
    <w:link w:val="Heading4"/>
    <w:uiPriority w:val="9"/>
    <w:locked/>
    <w:rsid w:val="00CF0581"/>
    <w:rPr>
      <w:b/>
      <w:sz w:val="24"/>
      <w:lang w:val="fr-FR" w:eastAsia="en-US"/>
    </w:rPr>
  </w:style>
  <w:style w:type="character" w:customStyle="1" w:styleId="Heading5Char">
    <w:name w:val="Heading 5 Char"/>
    <w:basedOn w:val="DefaultParagraphFont"/>
    <w:link w:val="Heading5"/>
    <w:uiPriority w:val="9"/>
    <w:locked/>
    <w:rsid w:val="00CF0581"/>
    <w:rPr>
      <w:b/>
      <w:sz w:val="24"/>
      <w:lang w:val="fr-FR" w:eastAsia="en-US"/>
    </w:rPr>
  </w:style>
  <w:style w:type="character" w:customStyle="1" w:styleId="Heading6Char">
    <w:name w:val="Heading 6 Char"/>
    <w:basedOn w:val="DefaultParagraphFont"/>
    <w:link w:val="Heading6"/>
    <w:uiPriority w:val="9"/>
    <w:locked/>
    <w:rsid w:val="00CF0581"/>
    <w:rPr>
      <w:b/>
      <w:sz w:val="24"/>
      <w:lang w:val="fr-FR" w:eastAsia="en-US"/>
    </w:rPr>
  </w:style>
  <w:style w:type="character" w:customStyle="1" w:styleId="Heading7Char">
    <w:name w:val="Heading 7 Char"/>
    <w:basedOn w:val="DefaultParagraphFont"/>
    <w:link w:val="Heading7"/>
    <w:uiPriority w:val="9"/>
    <w:locked/>
    <w:rsid w:val="00CF0581"/>
    <w:rPr>
      <w:b/>
      <w:sz w:val="24"/>
      <w:lang w:val="fr-FR" w:eastAsia="en-US"/>
    </w:rPr>
  </w:style>
  <w:style w:type="character" w:customStyle="1" w:styleId="Heading8Char">
    <w:name w:val="Heading 8 Char"/>
    <w:basedOn w:val="DefaultParagraphFont"/>
    <w:link w:val="Heading8"/>
    <w:uiPriority w:val="9"/>
    <w:locked/>
    <w:rsid w:val="00CF0581"/>
    <w:rPr>
      <w:b/>
      <w:sz w:val="24"/>
      <w:lang w:val="fr-FR" w:eastAsia="en-US"/>
    </w:rPr>
  </w:style>
  <w:style w:type="character" w:customStyle="1" w:styleId="Heading9Char">
    <w:name w:val="Heading 9 Char"/>
    <w:basedOn w:val="DefaultParagraphFont"/>
    <w:link w:val="Heading9"/>
    <w:uiPriority w:val="9"/>
    <w:locked/>
    <w:rsid w:val="00CF0581"/>
    <w:rPr>
      <w:b/>
      <w:sz w:val="24"/>
      <w:lang w:val="fr-FR" w:eastAsia="en-US"/>
    </w:rPr>
  </w:style>
  <w:style w:type="character" w:customStyle="1" w:styleId="FooterChar">
    <w:name w:val="Footer Char"/>
    <w:basedOn w:val="DefaultParagraphFont"/>
    <w:link w:val="Footer"/>
    <w:rsid w:val="00CF0581"/>
    <w:rPr>
      <w:noProof/>
      <w:sz w:val="18"/>
      <w:lang w:val="fr-FR" w:eastAsia="en-US"/>
    </w:rPr>
  </w:style>
  <w:style w:type="character" w:customStyle="1" w:styleId="FootnoteTextChar">
    <w:name w:val="Footnote Text Char"/>
    <w:basedOn w:val="DefaultParagraphFont"/>
    <w:link w:val="FootnoteText"/>
    <w:uiPriority w:val="99"/>
    <w:locked/>
    <w:rsid w:val="00CF0581"/>
    <w:rPr>
      <w:sz w:val="22"/>
      <w:lang w:val="fr-FR" w:eastAsia="en-US"/>
    </w:rPr>
  </w:style>
  <w:style w:type="character" w:customStyle="1" w:styleId="HeaderChar">
    <w:name w:val="Header Char"/>
    <w:basedOn w:val="DefaultParagraphFont"/>
    <w:link w:val="Header"/>
    <w:uiPriority w:val="99"/>
    <w:rsid w:val="00CF0581"/>
    <w:rPr>
      <w:sz w:val="24"/>
      <w:lang w:val="fr-FR" w:eastAsia="en-US"/>
    </w:rPr>
  </w:style>
  <w:style w:type="character" w:customStyle="1" w:styleId="Titre4Car">
    <w:name w:val="Titre 4 Car"/>
    <w:basedOn w:val="DefaultParagraphFont"/>
    <w:link w:val="Figuretitle"/>
    <w:locked/>
    <w:rsid w:val="00CF0581"/>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CF0581"/>
    <w:rPr>
      <w:b/>
      <w:sz w:val="24"/>
      <w:lang w:val="fr-FR" w:eastAsia="en-US"/>
    </w:rPr>
  </w:style>
  <w:style w:type="paragraph" w:styleId="TOC9">
    <w:name w:val="toc 9"/>
    <w:basedOn w:val="Normal"/>
    <w:next w:val="Normal"/>
    <w:autoRedefine/>
    <w:uiPriority w:val="39"/>
    <w:unhideWhenUsed/>
    <w:rsid w:val="00CF0581"/>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C20ED9"/>
    <w:pPr>
      <w:spacing w:before="0"/>
    </w:pPr>
    <w:rPr>
      <w:rFonts w:ascii="Tahoma" w:hAnsi="Tahoma" w:cs="Tahoma"/>
      <w:sz w:val="16"/>
      <w:szCs w:val="16"/>
    </w:rPr>
  </w:style>
  <w:style w:type="character" w:customStyle="1" w:styleId="BalloonTextChar">
    <w:name w:val="Balloon Text Char"/>
    <w:basedOn w:val="DefaultParagraphFont"/>
    <w:link w:val="BalloonText"/>
    <w:rsid w:val="00C20ED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www.cept.org/eco" TargetMode="External"/><Relationship Id="rId26" Type="http://schemas.openxmlformats.org/officeDocument/2006/relationships/hyperlink" Target="https://webgate.ec.europa.eu/osn"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s://webgate.ec.europa.eu/osn" TargetMode="External"/><Relationship Id="rId25" Type="http://schemas.openxmlformats.org/officeDocument/2006/relationships/hyperlink" Target="http://www.etsi.org/" TargetMode="External"/><Relationship Id="rId33" Type="http://schemas.openxmlformats.org/officeDocument/2006/relationships/hyperlink" Target="http://www.anatel.gov.br" TargetMode="External"/><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www.etsi.org/" TargetMode="External"/><Relationship Id="rId20" Type="http://schemas.openxmlformats.org/officeDocument/2006/relationships/image" Target="media/image3.emf"/><Relationship Id="rId29" Type="http://schemas.openxmlformats.org/officeDocument/2006/relationships/image" Target="media/image4.wmf"/><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fis.dk/sitecontent.jsp?sitecontent=ecatable" TargetMode="External"/><Relationship Id="rId32" Type="http://schemas.openxmlformats.org/officeDocument/2006/relationships/oleObject" Target="embeddings/oleObject4.bin"/><Relationship Id="rId37" Type="http://schemas.openxmlformats.org/officeDocument/2006/relationships/footer" Target="footer2.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fis.dk/sitecontent.jsp?sitecontent=srd_regulations" TargetMode="External"/><Relationship Id="rId28" Type="http://schemas.openxmlformats.org/officeDocument/2006/relationships/hyperlink" Target="http://www.fcc.gov/oet/info/rules/" TargetMode="External"/><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www.erodocdb.dk/Docs/doc98/official/pdf/REC7003E.PDF" TargetMode="External"/><Relationship Id="rId31" Type="http://schemas.openxmlformats.org/officeDocument/2006/relationships/image" Target="media/image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efis.dk" TargetMode="External"/><Relationship Id="rId27" Type="http://schemas.openxmlformats.org/officeDocument/2006/relationships/hyperlink" Target="http://ec.europa.eu/enterprise/sectors/rtte/index_en.htm/" TargetMode="External"/><Relationship Id="rId30" Type="http://schemas.openxmlformats.org/officeDocument/2006/relationships/oleObject" Target="embeddings/oleObject3.bin"/><Relationship Id="rId35" Type="http://schemas.openxmlformats.org/officeDocument/2006/relationships/header" Target="header6.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279</TotalTime>
  <Pages>149</Pages>
  <Words>46052</Words>
  <Characters>251290</Characters>
  <Application>Microsoft Office Word</Application>
  <DocSecurity>0</DocSecurity>
  <Lines>2094</Lines>
  <Paragraphs>593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13</cp:revision>
  <cp:lastPrinted>2014-06-03T14:46:00Z</cp:lastPrinted>
  <dcterms:created xsi:type="dcterms:W3CDTF">2014-06-02T12:35:00Z</dcterms:created>
  <dcterms:modified xsi:type="dcterms:W3CDTF">2014-06-05T13:36:00Z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