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913C48"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7.65pt" o:ole="">
                  <v:imagedata r:id="rId9" o:title=""/>
                </v:shape>
                <o:OLEObject Type="Embed" ProgID="Equation.3" ShapeID="_x0000_i1025" DrawAspect="Content" ObjectID="_1373891321" r:id="rId10"/>
              </w:object>
            </w:r>
          </w:p>
          <w:p w:rsidR="00FE79FE" w:rsidRPr="0038303E" w:rsidRDefault="00FE79FE" w:rsidP="00913C4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913C48">
              <w:rPr>
                <w:rFonts w:ascii="Tahoma" w:hAnsi="Tahoma" w:cs="Tahoma"/>
                <w:b/>
                <w:bCs/>
                <w:iCs/>
                <w:color w:val="509141"/>
                <w:sz w:val="36"/>
                <w:szCs w:val="36"/>
                <w:lang w:val="en-US"/>
              </w:rPr>
              <w:t>2212</w:t>
            </w:r>
          </w:p>
          <w:p w:rsidR="00FE79FE" w:rsidRPr="0038303E" w:rsidRDefault="00FE79FE" w:rsidP="00913C48">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B60A4" w:rsidRPr="0038303E">
              <w:rPr>
                <w:rFonts w:ascii="Tahoma" w:hAnsi="Tahoma" w:cs="Tahoma"/>
                <w:b/>
                <w:bCs/>
                <w:iCs/>
                <w:color w:val="509141"/>
                <w:szCs w:val="24"/>
                <w:lang w:val="en-US"/>
              </w:rPr>
              <w:t>0</w:t>
            </w:r>
            <w:r w:rsidR="00913C48">
              <w:rPr>
                <w:rFonts w:ascii="Tahoma" w:hAnsi="Tahoma" w:cs="Tahoma"/>
                <w:b/>
                <w:bCs/>
                <w:iCs/>
                <w:color w:val="509141"/>
                <w:szCs w:val="24"/>
                <w:lang w:val="en-US"/>
              </w:rPr>
              <w:t>6</w:t>
            </w:r>
            <w:r w:rsidRPr="0038303E">
              <w:rPr>
                <w:rFonts w:ascii="Tahoma" w:hAnsi="Tahoma" w:cs="Tahoma"/>
                <w:b/>
                <w:bCs/>
                <w:iCs/>
                <w:color w:val="509141"/>
                <w:szCs w:val="24"/>
                <w:lang w:val="en-US"/>
              </w:rPr>
              <w:t>/</w:t>
            </w:r>
            <w:r w:rsidR="00913C48">
              <w:rPr>
                <w:rFonts w:ascii="Tahoma" w:hAnsi="Tahoma" w:cs="Tahoma"/>
                <w:b/>
                <w:bCs/>
                <w:iCs/>
                <w:color w:val="509141"/>
                <w:szCs w:val="24"/>
                <w:lang w:val="en-US"/>
              </w:rPr>
              <w:t>2011</w:t>
            </w:r>
            <w:r w:rsidRPr="0038303E">
              <w:rPr>
                <w:rFonts w:ascii="Tahoma" w:hAnsi="Tahoma" w:cs="Tahoma"/>
                <w:b/>
                <w:bCs/>
                <w:iCs/>
                <w:color w:val="509141"/>
                <w:szCs w:val="24"/>
                <w:lang w:val="en-US"/>
              </w:rPr>
              <w:t>)</w:t>
            </w:r>
          </w:p>
        </w:tc>
      </w:tr>
      <w:tr w:rsidR="00FE79FE" w:rsidRPr="00081A26"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rPr>
            </w:pPr>
          </w:p>
          <w:p w:rsidR="00D8150A" w:rsidRPr="00B21000" w:rsidRDefault="00913C48" w:rsidP="00913C48">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Impact of power line telecommunication systems on radiocommunication systems operating in the VHF and UHF bands</w:t>
            </w:r>
            <w:r>
              <w:rPr>
                <w:rFonts w:ascii="Tahoma" w:hAnsi="Tahoma" w:cs="Tahoma"/>
                <w:b/>
                <w:bCs/>
                <w:iCs/>
                <w:color w:val="509141"/>
                <w:sz w:val="44"/>
                <w:szCs w:val="44"/>
                <w:lang w:val="en-US"/>
              </w:rPr>
              <w:br/>
              <w:t>above 80 MHz</w:t>
            </w:r>
          </w:p>
          <w:p w:rsidR="00FE79FE" w:rsidRPr="00B21000" w:rsidRDefault="00AD26B8" w:rsidP="0038303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line="280" w:lineRule="exact"/>
              <w:ind w:right="640"/>
              <w:rPr>
                <w:rFonts w:ascii="Tahoma" w:hAnsi="Tahoma" w:cs="Tahoma"/>
                <w:b/>
                <w:bCs/>
                <w:iCs/>
                <w:color w:val="243285"/>
                <w:sz w:val="32"/>
                <w:szCs w:val="32"/>
                <w:lang w:val="en-US"/>
              </w:rPr>
            </w:pPr>
          </w:p>
          <w:p w:rsidR="007B203C" w:rsidRPr="0038303E" w:rsidRDefault="007B203C" w:rsidP="0038303E">
            <w:pPr>
              <w:spacing w:before="80" w:after="180" w:line="360" w:lineRule="exact"/>
              <w:jc w:val="right"/>
              <w:rPr>
                <w:rFonts w:ascii="Tahoma" w:hAnsi="Tahoma" w:cs="Tahoma"/>
                <w:b/>
                <w:bCs/>
                <w:iCs/>
                <w:color w:val="243285"/>
                <w:sz w:val="36"/>
                <w:szCs w:val="36"/>
                <w:lang w:val="en-US"/>
              </w:rPr>
            </w:pPr>
          </w:p>
          <w:p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1"/>
          <w:headerReference w:type="defaul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298501631"/>
      <w:bookmarkStart w:id="3" w:name="_Toc298502433"/>
      <w:r>
        <w:rPr>
          <w:szCs w:val="24"/>
          <w:lang w:val="en-US"/>
        </w:rPr>
        <w:t>Policy on Intellectual Property Right (IPR)</w:t>
      </w:r>
      <w:bookmarkEnd w:id="2"/>
      <w:bookmarkEnd w:id="3"/>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081A26">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081A26"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B135F6">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rsidTr="0006030B">
        <w:tc>
          <w:tcPr>
            <w:tcW w:w="1140" w:type="dxa"/>
            <w:tcBorders>
              <w:top w:val="nil"/>
              <w:left w:val="single" w:sz="12" w:space="0" w:color="000080"/>
              <w:bottom w:val="nil"/>
              <w:right w:val="nil"/>
            </w:tcBorders>
            <w:shd w:val="clear" w:color="auto" w:fill="auto"/>
          </w:tcPr>
          <w:p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081A26" w:rsidTr="0006030B">
        <w:tc>
          <w:tcPr>
            <w:tcW w:w="1140" w:type="dxa"/>
            <w:tcBorders>
              <w:top w:val="nil"/>
              <w:left w:val="single" w:sz="12" w:space="0" w:color="000080"/>
              <w:bottom w:val="nil"/>
              <w:right w:val="nil"/>
            </w:tcBorders>
            <w:shd w:val="clear" w:color="auto" w:fill="auto"/>
          </w:tcPr>
          <w:p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rsidTr="0006030B">
        <w:tc>
          <w:tcPr>
            <w:tcW w:w="1140" w:type="dxa"/>
            <w:tcBorders>
              <w:top w:val="nil"/>
              <w:left w:val="single" w:sz="12" w:space="0" w:color="000080"/>
              <w:bottom w:val="single" w:sz="12" w:space="0" w:color="000080"/>
              <w:right w:val="nil"/>
            </w:tcBorders>
            <w:shd w:val="clear" w:color="auto" w:fill="F3F3F3"/>
          </w:tcPr>
          <w:p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081A26" w:rsidTr="0038303E">
        <w:tc>
          <w:tcPr>
            <w:tcW w:w="9360" w:type="dxa"/>
            <w:tcBorders>
              <w:top w:val="single" w:sz="12" w:space="0" w:color="000080"/>
              <w:left w:val="single" w:sz="12" w:space="0" w:color="000080"/>
              <w:bottom w:val="single" w:sz="12" w:space="0" w:color="000080"/>
              <w:right w:val="single" w:sz="12" w:space="0" w:color="000080"/>
            </w:tcBorders>
          </w:tcPr>
          <w:p w:rsidR="00CB60A4" w:rsidRPr="0038303E" w:rsidRDefault="001A5259" w:rsidP="0038303E">
            <w:pPr>
              <w:spacing w:after="120"/>
              <w:jc w:val="left"/>
              <w:rPr>
                <w:b/>
                <w:bCs/>
                <w:sz w:val="20"/>
                <w:lang w:val="en-US"/>
              </w:rPr>
            </w:pPr>
            <w:r w:rsidRPr="0038303E">
              <w:rPr>
                <w:i/>
                <w:iCs/>
                <w:sz w:val="20"/>
                <w:lang w:val="en-US"/>
              </w:rPr>
              <w:t xml:space="preserve">            </w:t>
            </w:r>
            <w:r w:rsidR="00CB60A4" w:rsidRPr="0038303E">
              <w:rPr>
                <w:b/>
                <w:bCs/>
                <w:i/>
                <w:iCs/>
                <w:sz w:val="20"/>
                <w:lang w:val="en-US"/>
              </w:rPr>
              <w:t>Note</w:t>
            </w:r>
            <w:r w:rsidR="00CB60A4" w:rsidRPr="0038303E">
              <w:rPr>
                <w:i/>
                <w:iCs/>
                <w:sz w:val="20"/>
                <w:lang w:val="en-US"/>
              </w:rPr>
              <w:t xml:space="preserve">: This ITU-R </w:t>
            </w:r>
            <w:r w:rsidR="00505FB4" w:rsidRPr="0038303E">
              <w:rPr>
                <w:i/>
                <w:iCs/>
                <w:sz w:val="20"/>
                <w:lang w:val="en-US"/>
              </w:rPr>
              <w:t>Report</w:t>
            </w:r>
            <w:r w:rsidR="00CB60A4" w:rsidRPr="0038303E">
              <w:rPr>
                <w:i/>
                <w:iCs/>
                <w:sz w:val="20"/>
                <w:lang w:val="en-US"/>
              </w:rPr>
              <w:t xml:space="preserve"> was approved in English </w:t>
            </w:r>
            <w:r w:rsidRPr="0038303E">
              <w:rPr>
                <w:i/>
                <w:iCs/>
                <w:sz w:val="20"/>
                <w:lang w:val="en-US"/>
              </w:rPr>
              <w:t xml:space="preserve">by the Study Group </w:t>
            </w:r>
            <w:r w:rsidR="00CB60A4" w:rsidRPr="0038303E">
              <w:rPr>
                <w:i/>
                <w:iCs/>
                <w:sz w:val="20"/>
                <w:lang w:val="en-US"/>
              </w:rPr>
              <w:t xml:space="preserve">under the </w:t>
            </w:r>
            <w:r w:rsidRPr="0038303E">
              <w:rPr>
                <w:i/>
                <w:iCs/>
                <w:sz w:val="20"/>
                <w:lang w:val="en-US"/>
              </w:rPr>
              <w:t xml:space="preserve">procedure detailed </w:t>
            </w:r>
            <w:r w:rsidRPr="0038303E">
              <w:rPr>
                <w:i/>
                <w:iCs/>
                <w:sz w:val="20"/>
                <w:lang w:val="en-US"/>
              </w:rPr>
              <w:br/>
              <w:t xml:space="preserve">            in Resolution </w:t>
            </w:r>
            <w:r w:rsidR="00CB60A4" w:rsidRPr="0038303E">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C6D9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71424C">
        <w:rPr>
          <w:sz w:val="20"/>
          <w:lang w:val="en-US"/>
        </w:rPr>
        <w:t>1</w:t>
      </w:r>
      <w:r w:rsidR="008C6D90">
        <w:rPr>
          <w:sz w:val="20"/>
          <w:lang w:val="en-US"/>
        </w:rPr>
        <w:t>1</w:t>
      </w:r>
    </w:p>
    <w:p w:rsidR="00CB60A4" w:rsidRDefault="00CB60A4" w:rsidP="008C6D90">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71424C">
        <w:rPr>
          <w:sz w:val="20"/>
          <w:lang w:val="en-US"/>
        </w:rPr>
        <w:t>1</w:t>
      </w:r>
      <w:r w:rsidR="008C6D9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913C48" w:rsidP="00913C48">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2212</w:t>
      </w:r>
    </w:p>
    <w:p w:rsidR="00913C48" w:rsidRDefault="00913C48" w:rsidP="00913C48">
      <w:pPr>
        <w:pStyle w:val="Reptitle"/>
        <w:rPr>
          <w:lang w:val="en-US"/>
        </w:rPr>
      </w:pPr>
      <w:r w:rsidRPr="00913C48">
        <w:rPr>
          <w:lang w:val="en-US"/>
        </w:rPr>
        <w:t>Impact of power line telecommunication systems on radiocommunication</w:t>
      </w:r>
      <w:r w:rsidRPr="00913C48">
        <w:rPr>
          <w:lang w:val="en-US"/>
        </w:rPr>
        <w:br/>
        <w:t>systems operating in the VHF and UHF bands above 80 MHz</w:t>
      </w:r>
    </w:p>
    <w:p w:rsidR="00913C48" w:rsidRPr="002161EE" w:rsidRDefault="00913C48" w:rsidP="00913C48">
      <w:pPr>
        <w:pStyle w:val="Repref"/>
        <w:rPr>
          <w:lang w:val="en-US"/>
        </w:rPr>
      </w:pPr>
      <w:r w:rsidRPr="002161EE">
        <w:rPr>
          <w:lang w:val="en-US"/>
        </w:rPr>
        <w:t>(Question ITU-R 221-1/1)</w:t>
      </w:r>
    </w:p>
    <w:p w:rsidR="00913C48" w:rsidRDefault="00913C48" w:rsidP="00913C48">
      <w:pPr>
        <w:pStyle w:val="Repdate"/>
        <w:rPr>
          <w:lang w:val="en-US"/>
        </w:rPr>
      </w:pPr>
      <w:r>
        <w:rPr>
          <w:lang w:val="en-US"/>
        </w:rPr>
        <w:t>(2011)</w:t>
      </w:r>
    </w:p>
    <w:p w:rsidR="00913C48" w:rsidRDefault="00913C48" w:rsidP="00955C03">
      <w:pPr>
        <w:spacing w:before="0"/>
        <w:rPr>
          <w:lang w:val="en-US"/>
        </w:rPr>
      </w:pPr>
    </w:p>
    <w:p w:rsidR="00D81172" w:rsidRDefault="00D81172" w:rsidP="00913C48">
      <w:pPr>
        <w:rPr>
          <w:lang w:val="en-US"/>
        </w:rPr>
      </w:pPr>
    </w:p>
    <w:p w:rsidR="00913C48" w:rsidRDefault="00913C48" w:rsidP="00913C48">
      <w:pPr>
        <w:jc w:val="center"/>
        <w:rPr>
          <w:lang w:val="en-US"/>
        </w:rPr>
      </w:pPr>
      <w:r>
        <w:rPr>
          <w:lang w:val="en-US"/>
        </w:rPr>
        <w:t>TABLE OF CONTENTS</w:t>
      </w:r>
    </w:p>
    <w:p w:rsidR="00913C48" w:rsidRPr="00913C48" w:rsidRDefault="00913C48" w:rsidP="00913C48">
      <w:pPr>
        <w:pStyle w:val="toc0"/>
        <w:jc w:val="right"/>
        <w:rPr>
          <w:lang w:val="en-US"/>
        </w:rPr>
      </w:pPr>
      <w:r>
        <w:rPr>
          <w:lang w:val="en-US"/>
        </w:rPr>
        <w:t>Page</w:t>
      </w:r>
    </w:p>
    <w:p w:rsidR="00D81172" w:rsidRPr="00D81172" w:rsidRDefault="00D81172">
      <w:pPr>
        <w:pStyle w:val="TOC1"/>
        <w:rPr>
          <w:rFonts w:asciiTheme="minorHAnsi" w:eastAsiaTheme="minorEastAsia" w:hAnsiTheme="minorHAnsi" w:cstheme="minorBidi"/>
          <w:noProof/>
          <w:sz w:val="22"/>
          <w:szCs w:val="22"/>
          <w:lang w:eastAsia="zh-CN"/>
        </w:rPr>
      </w:pPr>
      <w:r w:rsidRPr="00D81172">
        <w:rPr>
          <w:rStyle w:val="Hyperlink"/>
          <w:noProof/>
          <w:color w:val="auto"/>
          <w:u w:val="none"/>
        </w:rPr>
        <w:t>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Introduction</w:t>
      </w:r>
      <w:r w:rsidRPr="00D81172">
        <w:rPr>
          <w:noProof/>
          <w:webHidden/>
        </w:rPr>
        <w:tab/>
      </w:r>
      <w:r>
        <w:rPr>
          <w:noProof/>
          <w:webHidden/>
        </w:rPr>
        <w:tab/>
      </w:r>
      <w:r w:rsidRPr="00D81172">
        <w:rPr>
          <w:noProof/>
          <w:webHidden/>
        </w:rPr>
        <w:t>4</w:t>
      </w:r>
    </w:p>
    <w:p w:rsidR="00D81172" w:rsidRPr="00D81172" w:rsidRDefault="00D81172">
      <w:pPr>
        <w:pStyle w:val="TOC1"/>
        <w:rPr>
          <w:rFonts w:asciiTheme="minorHAnsi" w:eastAsiaTheme="minorEastAsia" w:hAnsiTheme="minorHAnsi" w:cstheme="minorBidi"/>
          <w:noProof/>
          <w:sz w:val="22"/>
          <w:szCs w:val="22"/>
          <w:lang w:eastAsia="zh-CN"/>
        </w:rPr>
      </w:pPr>
      <w:r w:rsidRPr="00D81172">
        <w:rPr>
          <w:rStyle w:val="Hyperlink"/>
          <w:noProof/>
          <w:color w:val="auto"/>
          <w:u w:val="none"/>
          <w:lang w:eastAsia="ja-JP"/>
        </w:rPr>
        <w:t>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lang w:eastAsia="ja-JP"/>
        </w:rPr>
        <w:t>Characteristics of radio-frequency radiation from PLT systems in the VHF and UHF bands</w:t>
      </w:r>
      <w:r w:rsidRPr="00D81172">
        <w:rPr>
          <w:noProof/>
          <w:webHidden/>
        </w:rPr>
        <w:tab/>
      </w:r>
      <w:r>
        <w:rPr>
          <w:noProof/>
          <w:webHidden/>
        </w:rPr>
        <w:tab/>
      </w:r>
      <w:r w:rsidRPr="00D81172">
        <w:rPr>
          <w:noProof/>
          <w:webHidden/>
        </w:rPr>
        <w:t>5</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2.1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Interference radiation from PLT modem systems</w:t>
      </w:r>
      <w:r w:rsidRPr="00D81172">
        <w:rPr>
          <w:noProof/>
          <w:webHidden/>
        </w:rPr>
        <w:tab/>
      </w:r>
      <w:r>
        <w:rPr>
          <w:noProof/>
          <w:webHidden/>
        </w:rPr>
        <w:tab/>
      </w:r>
      <w:r w:rsidRPr="00D81172">
        <w:rPr>
          <w:noProof/>
          <w:webHidden/>
        </w:rPr>
        <w:t>5</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2.2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PLT interference field strength with horizontal polarization</w:t>
      </w:r>
      <w:r w:rsidRPr="00D81172">
        <w:rPr>
          <w:noProof/>
          <w:webHidden/>
        </w:rPr>
        <w:tab/>
      </w:r>
      <w:r>
        <w:rPr>
          <w:noProof/>
          <w:webHidden/>
        </w:rPr>
        <w:tab/>
      </w:r>
      <w:r w:rsidRPr="00D81172">
        <w:rPr>
          <w:noProof/>
          <w:webHidden/>
        </w:rPr>
        <w:t>6</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2.3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PLT interference field strength with vertical polarization</w:t>
      </w:r>
      <w:r w:rsidRPr="00D81172">
        <w:rPr>
          <w:noProof/>
          <w:webHidden/>
        </w:rPr>
        <w:tab/>
      </w:r>
      <w:r>
        <w:rPr>
          <w:noProof/>
          <w:webHidden/>
        </w:rPr>
        <w:tab/>
      </w:r>
      <w:r w:rsidRPr="00D81172">
        <w:rPr>
          <w:noProof/>
          <w:webHidden/>
        </w:rPr>
        <w:t>7</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2.4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PLT interference into FM and DAB systems</w:t>
      </w:r>
      <w:r w:rsidRPr="00D81172">
        <w:rPr>
          <w:noProof/>
          <w:webHidden/>
        </w:rPr>
        <w:tab/>
      </w:r>
      <w:r>
        <w:rPr>
          <w:noProof/>
          <w:webHidden/>
        </w:rPr>
        <w:tab/>
      </w:r>
      <w:r w:rsidRPr="00D81172">
        <w:rPr>
          <w:noProof/>
          <w:webHidden/>
        </w:rPr>
        <w:t>7</w:t>
      </w:r>
    </w:p>
    <w:p w:rsidR="00D81172" w:rsidRPr="00D81172" w:rsidRDefault="00D81172" w:rsidP="00DF34C4">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2.5</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w:t>
      </w:r>
      <w:r w:rsidRPr="00D81172">
        <w:rPr>
          <w:noProof/>
          <w:webHidden/>
        </w:rPr>
        <w:tab/>
      </w:r>
      <w:r>
        <w:rPr>
          <w:noProof/>
          <w:webHidden/>
        </w:rPr>
        <w:tab/>
      </w:r>
      <w:r w:rsidR="00DF34C4">
        <w:rPr>
          <w:noProof/>
          <w:webHidden/>
        </w:rPr>
        <w:t>7</w:t>
      </w:r>
    </w:p>
    <w:p w:rsidR="00D81172" w:rsidRPr="00D81172" w:rsidRDefault="00D81172">
      <w:pPr>
        <w:pStyle w:val="TOC1"/>
        <w:rPr>
          <w:rFonts w:asciiTheme="minorHAnsi" w:eastAsiaTheme="minorEastAsia" w:hAnsiTheme="minorHAnsi" w:cstheme="minorBidi"/>
          <w:noProof/>
          <w:sz w:val="22"/>
          <w:szCs w:val="22"/>
          <w:lang w:eastAsia="zh-CN"/>
        </w:rPr>
      </w:pPr>
      <w:r w:rsidRPr="00D81172">
        <w:rPr>
          <w:rStyle w:val="Hyperlink"/>
          <w:noProof/>
          <w:color w:val="auto"/>
          <w:u w:val="none"/>
        </w:rPr>
        <w:t>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Radio system characteristics, protection criteria, and impact of PLT systems on radiocommunication systems in the VHF and UHF bands</w:t>
      </w:r>
      <w:r w:rsidRPr="00D81172">
        <w:rPr>
          <w:noProof/>
          <w:webHidden/>
        </w:rPr>
        <w:tab/>
      </w:r>
      <w:r>
        <w:rPr>
          <w:noProof/>
          <w:webHidden/>
        </w:rPr>
        <w:tab/>
      </w:r>
      <w:r w:rsidRPr="00D81172">
        <w:rPr>
          <w:noProof/>
          <w:webHidden/>
        </w:rPr>
        <w:t>8</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3.1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Broadcasting</w:t>
      </w:r>
      <w:r w:rsidRPr="00D81172">
        <w:rPr>
          <w:noProof/>
          <w:webHidden/>
        </w:rPr>
        <w:tab/>
      </w:r>
      <w:r>
        <w:rPr>
          <w:noProof/>
          <w:webHidden/>
        </w:rPr>
        <w:tab/>
      </w:r>
      <w:r w:rsidRPr="00D81172">
        <w:rPr>
          <w:noProof/>
          <w:webHidden/>
        </w:rPr>
        <w:t>8</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bCs/>
          <w:noProof/>
          <w:color w:val="auto"/>
          <w:u w:val="none"/>
        </w:rPr>
        <w:t>3.1.1</w:t>
      </w:r>
      <w:r w:rsidRPr="00D81172">
        <w:rPr>
          <w:rFonts w:asciiTheme="minorHAnsi" w:eastAsiaTheme="minorEastAsia" w:hAnsiTheme="minorHAnsi" w:cstheme="minorBidi"/>
          <w:noProof/>
          <w:sz w:val="22"/>
          <w:szCs w:val="22"/>
          <w:lang w:eastAsia="zh-CN"/>
        </w:rPr>
        <w:tab/>
      </w:r>
      <w:r w:rsidRPr="00D81172">
        <w:rPr>
          <w:rStyle w:val="Hyperlink"/>
          <w:bCs/>
          <w:noProof/>
          <w:color w:val="auto"/>
          <w:u w:val="none"/>
        </w:rPr>
        <w:t>M</w:t>
      </w:r>
      <w:r w:rsidRPr="00D81172">
        <w:rPr>
          <w:rStyle w:val="Hyperlink"/>
          <w:noProof/>
          <w:color w:val="auto"/>
          <w:u w:val="none"/>
        </w:rPr>
        <w:t>inimum usable field strength of broadcast systems with regard to PLT systems at frequencies above 80 MHz</w:t>
      </w:r>
      <w:r w:rsidRPr="00D81172">
        <w:rPr>
          <w:noProof/>
          <w:webHidden/>
        </w:rPr>
        <w:tab/>
      </w:r>
      <w:r>
        <w:rPr>
          <w:noProof/>
          <w:webHidden/>
        </w:rPr>
        <w:tab/>
      </w:r>
      <w:r w:rsidRPr="00D81172">
        <w:rPr>
          <w:noProof/>
          <w:webHidden/>
        </w:rPr>
        <w:t>8</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lang w:eastAsia="de-DE"/>
        </w:rPr>
        <w:t>3.1.2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lang w:eastAsia="de-DE"/>
        </w:rPr>
        <w:t>Maximum interference field-strength densities at the broadcast receiving system</w:t>
      </w:r>
      <w:r w:rsidRPr="00D81172">
        <w:rPr>
          <w:noProof/>
          <w:webHidden/>
        </w:rPr>
        <w:tab/>
      </w:r>
      <w:r>
        <w:rPr>
          <w:noProof/>
          <w:webHidden/>
        </w:rPr>
        <w:tab/>
      </w:r>
      <w:r w:rsidRPr="00D81172">
        <w:rPr>
          <w:noProof/>
          <w:webHidden/>
        </w:rPr>
        <w:t>10</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3.2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Amateur and amateur satellite</w:t>
      </w:r>
      <w:r w:rsidRPr="00D81172">
        <w:rPr>
          <w:noProof/>
          <w:webHidden/>
        </w:rPr>
        <w:tab/>
      </w:r>
      <w:r>
        <w:rPr>
          <w:noProof/>
          <w:webHidden/>
        </w:rPr>
        <w:tab/>
      </w:r>
      <w:r w:rsidRPr="00D81172">
        <w:rPr>
          <w:noProof/>
          <w:webHidden/>
        </w:rPr>
        <w:t>11</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3.2.1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Background noise levels in the 144-148 MHz band</w:t>
      </w:r>
      <w:r w:rsidRPr="00D81172">
        <w:rPr>
          <w:noProof/>
          <w:webHidden/>
        </w:rPr>
        <w:tab/>
      </w:r>
      <w:r>
        <w:rPr>
          <w:noProof/>
          <w:webHidden/>
        </w:rPr>
        <w:tab/>
      </w:r>
      <w:r w:rsidRPr="00D81172">
        <w:rPr>
          <w:noProof/>
          <w:webHidden/>
        </w:rPr>
        <w:t>12</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3.2.2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Characteristics of amateur stations in the 144-148 MHz band</w:t>
      </w:r>
      <w:r w:rsidRPr="00D81172">
        <w:rPr>
          <w:noProof/>
          <w:webHidden/>
        </w:rPr>
        <w:tab/>
      </w:r>
      <w:r>
        <w:rPr>
          <w:noProof/>
          <w:webHidden/>
        </w:rPr>
        <w:tab/>
      </w:r>
      <w:r w:rsidRPr="00D81172">
        <w:rPr>
          <w:noProof/>
          <w:webHidden/>
        </w:rPr>
        <w:t>12</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3.2.3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Protection requirements for amateur stations in the 220-225 MHz band</w:t>
      </w:r>
      <w:r w:rsidRPr="00D81172">
        <w:rPr>
          <w:noProof/>
          <w:webHidden/>
        </w:rPr>
        <w:tab/>
      </w:r>
      <w:r>
        <w:rPr>
          <w:noProof/>
          <w:webHidden/>
        </w:rPr>
        <w:tab/>
      </w:r>
      <w:r w:rsidRPr="00D81172">
        <w:rPr>
          <w:noProof/>
          <w:webHidden/>
        </w:rPr>
        <w:t>12</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3.2.4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Protection requirements for amateur stations in the 420-450 MHz band</w:t>
      </w:r>
      <w:r w:rsidRPr="00D81172">
        <w:rPr>
          <w:noProof/>
          <w:webHidden/>
        </w:rPr>
        <w:tab/>
      </w:r>
      <w:r>
        <w:rPr>
          <w:noProof/>
          <w:webHidden/>
        </w:rPr>
        <w:tab/>
      </w:r>
      <w:r w:rsidRPr="00D81172">
        <w:rPr>
          <w:noProof/>
          <w:webHidden/>
        </w:rPr>
        <w:t>12</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3.2.5</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Other services operating in the domestic environment with similar requirements</w:t>
      </w:r>
      <w:r w:rsidRPr="00D81172">
        <w:rPr>
          <w:noProof/>
          <w:webHidden/>
        </w:rPr>
        <w:tab/>
      </w:r>
      <w:r>
        <w:rPr>
          <w:noProof/>
          <w:webHidden/>
        </w:rPr>
        <w:tab/>
      </w:r>
      <w:r w:rsidRPr="00D81172">
        <w:rPr>
          <w:noProof/>
          <w:webHidden/>
        </w:rPr>
        <w:t>13</w:t>
      </w:r>
    </w:p>
    <w:p w:rsidR="00D81172" w:rsidRPr="00DF34C4" w:rsidRDefault="00D81172">
      <w:pPr>
        <w:pStyle w:val="TOC2"/>
        <w:rPr>
          <w:rFonts w:asciiTheme="minorHAnsi" w:eastAsiaTheme="minorEastAsia" w:hAnsiTheme="minorHAnsi" w:cstheme="minorBidi"/>
          <w:noProof/>
          <w:sz w:val="22"/>
          <w:szCs w:val="22"/>
          <w:lang w:val="fr-CH" w:eastAsia="zh-CN"/>
        </w:rPr>
      </w:pPr>
      <w:r w:rsidRPr="00DF34C4">
        <w:rPr>
          <w:rStyle w:val="Hyperlink"/>
          <w:noProof/>
          <w:color w:val="auto"/>
          <w:u w:val="none"/>
          <w:lang w:val="fr-CH" w:eastAsia="de-DE"/>
        </w:rPr>
        <w:t>3.3</w:t>
      </w:r>
      <w:r w:rsidRPr="00DF34C4">
        <w:rPr>
          <w:rFonts w:asciiTheme="minorHAnsi" w:eastAsiaTheme="minorEastAsia" w:hAnsiTheme="minorHAnsi" w:cstheme="minorBidi"/>
          <w:noProof/>
          <w:sz w:val="22"/>
          <w:szCs w:val="22"/>
          <w:lang w:val="fr-CH" w:eastAsia="zh-CN"/>
        </w:rPr>
        <w:tab/>
      </w:r>
      <w:r w:rsidRPr="00DF34C4">
        <w:rPr>
          <w:rStyle w:val="Hyperlink"/>
          <w:noProof/>
          <w:color w:val="auto"/>
          <w:u w:val="none"/>
          <w:lang w:val="fr-CH" w:eastAsia="de-DE"/>
        </w:rPr>
        <w:t>Aeronautical mobile</w:t>
      </w:r>
      <w:r w:rsidRPr="00DF34C4">
        <w:rPr>
          <w:noProof/>
          <w:webHidden/>
          <w:lang w:val="fr-CH"/>
        </w:rPr>
        <w:tab/>
      </w:r>
      <w:r w:rsidRPr="00DF34C4">
        <w:rPr>
          <w:noProof/>
          <w:webHidden/>
          <w:lang w:val="fr-CH"/>
        </w:rPr>
        <w:tab/>
        <w:t>13</w:t>
      </w:r>
    </w:p>
    <w:p w:rsidR="00D81172" w:rsidRPr="00DF34C4" w:rsidRDefault="00D81172">
      <w:pPr>
        <w:pStyle w:val="TOC2"/>
        <w:rPr>
          <w:rFonts w:asciiTheme="minorHAnsi" w:eastAsiaTheme="minorEastAsia" w:hAnsiTheme="minorHAnsi" w:cstheme="minorBidi"/>
          <w:noProof/>
          <w:sz w:val="22"/>
          <w:szCs w:val="22"/>
          <w:lang w:val="fr-CH" w:eastAsia="zh-CN"/>
        </w:rPr>
      </w:pPr>
      <w:r w:rsidRPr="00DF34C4">
        <w:rPr>
          <w:rStyle w:val="Hyperlink"/>
          <w:noProof/>
          <w:color w:val="auto"/>
          <w:u w:val="none"/>
          <w:lang w:val="fr-CH" w:eastAsia="zh-CN"/>
        </w:rPr>
        <w:t>3.4</w:t>
      </w:r>
      <w:r w:rsidRPr="00DF34C4">
        <w:rPr>
          <w:rFonts w:asciiTheme="minorHAnsi" w:eastAsiaTheme="minorEastAsia" w:hAnsiTheme="minorHAnsi" w:cstheme="minorBidi"/>
          <w:noProof/>
          <w:sz w:val="22"/>
          <w:szCs w:val="22"/>
          <w:lang w:val="fr-CH" w:eastAsia="zh-CN"/>
        </w:rPr>
        <w:tab/>
      </w:r>
      <w:r w:rsidRPr="00DF34C4">
        <w:rPr>
          <w:rStyle w:val="Hyperlink"/>
          <w:noProof/>
          <w:color w:val="auto"/>
          <w:u w:val="none"/>
          <w:lang w:val="fr-CH" w:eastAsia="zh-CN"/>
        </w:rPr>
        <w:t>Maritime mobile</w:t>
      </w:r>
      <w:r w:rsidRPr="00DF34C4">
        <w:rPr>
          <w:noProof/>
          <w:webHidden/>
          <w:lang w:val="fr-CH"/>
        </w:rPr>
        <w:tab/>
      </w:r>
      <w:r w:rsidRPr="00DF34C4">
        <w:rPr>
          <w:noProof/>
          <w:webHidden/>
          <w:lang w:val="fr-CH"/>
        </w:rPr>
        <w:tab/>
        <w:t>16</w:t>
      </w:r>
    </w:p>
    <w:p w:rsidR="00D81172" w:rsidRPr="00DF34C4" w:rsidRDefault="00D81172">
      <w:pPr>
        <w:pStyle w:val="TOC2"/>
        <w:rPr>
          <w:rFonts w:asciiTheme="minorHAnsi" w:eastAsiaTheme="minorEastAsia" w:hAnsiTheme="minorHAnsi" w:cstheme="minorBidi"/>
          <w:noProof/>
          <w:sz w:val="22"/>
          <w:szCs w:val="22"/>
          <w:lang w:val="fr-CH" w:eastAsia="zh-CN"/>
        </w:rPr>
      </w:pPr>
      <w:r w:rsidRPr="00DF34C4">
        <w:rPr>
          <w:rStyle w:val="Hyperlink"/>
          <w:noProof/>
          <w:color w:val="auto"/>
          <w:u w:val="none"/>
          <w:lang w:val="fr-CH" w:eastAsia="de-DE"/>
        </w:rPr>
        <w:t>3.5</w:t>
      </w:r>
      <w:r w:rsidRPr="00DF34C4">
        <w:rPr>
          <w:rFonts w:asciiTheme="minorHAnsi" w:eastAsiaTheme="minorEastAsia" w:hAnsiTheme="minorHAnsi" w:cstheme="minorBidi"/>
          <w:noProof/>
          <w:sz w:val="22"/>
          <w:szCs w:val="22"/>
          <w:lang w:val="fr-CH" w:eastAsia="zh-CN"/>
        </w:rPr>
        <w:tab/>
      </w:r>
      <w:r w:rsidRPr="00DF34C4">
        <w:rPr>
          <w:rStyle w:val="Hyperlink"/>
          <w:noProof/>
          <w:color w:val="auto"/>
          <w:u w:val="none"/>
          <w:lang w:val="fr-CH" w:eastAsia="de-DE"/>
        </w:rPr>
        <w:t>Radiodetermination service</w:t>
      </w:r>
      <w:r w:rsidRPr="00DF34C4">
        <w:rPr>
          <w:noProof/>
          <w:webHidden/>
          <w:lang w:val="fr-CH"/>
        </w:rPr>
        <w:tab/>
      </w:r>
      <w:r w:rsidRPr="00DF34C4">
        <w:rPr>
          <w:noProof/>
          <w:webHidden/>
          <w:lang w:val="fr-CH"/>
        </w:rPr>
        <w:tab/>
        <w:t>16</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3.6</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Land mobile</w:t>
      </w:r>
      <w:r w:rsidRPr="00D81172">
        <w:rPr>
          <w:noProof/>
          <w:webHidden/>
        </w:rPr>
        <w:tab/>
      </w:r>
      <w:r>
        <w:rPr>
          <w:noProof/>
          <w:webHidden/>
        </w:rPr>
        <w:tab/>
      </w:r>
      <w:r w:rsidRPr="00D81172">
        <w:rPr>
          <w:noProof/>
          <w:webHidden/>
        </w:rPr>
        <w:t>16</w:t>
      </w:r>
    </w:p>
    <w:p w:rsidR="00955C03" w:rsidRPr="00913C48" w:rsidRDefault="00955C03" w:rsidP="00955C03">
      <w:pPr>
        <w:pStyle w:val="toc0"/>
        <w:jc w:val="right"/>
        <w:rPr>
          <w:lang w:val="en-US"/>
        </w:rPr>
      </w:pPr>
      <w:r>
        <w:rPr>
          <w:lang w:val="en-US"/>
        </w:rPr>
        <w:t>Page</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3.7</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Radio astronomy</w:t>
      </w:r>
      <w:r w:rsidRPr="00D81172">
        <w:rPr>
          <w:noProof/>
          <w:webHidden/>
        </w:rPr>
        <w:tab/>
      </w:r>
      <w:r>
        <w:rPr>
          <w:noProof/>
          <w:webHidden/>
        </w:rPr>
        <w:tab/>
      </w:r>
      <w:r w:rsidRPr="00D81172">
        <w:rPr>
          <w:noProof/>
          <w:webHidden/>
        </w:rPr>
        <w:t>17</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3.8</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Mobile-satellite service</w:t>
      </w:r>
      <w:r w:rsidRPr="00D81172">
        <w:rPr>
          <w:noProof/>
          <w:webHidden/>
        </w:rPr>
        <w:tab/>
      </w:r>
      <w:r>
        <w:rPr>
          <w:noProof/>
          <w:webHidden/>
        </w:rPr>
        <w:tab/>
      </w:r>
      <w:r w:rsidRPr="00D81172">
        <w:rPr>
          <w:noProof/>
          <w:webHidden/>
        </w:rPr>
        <w:t>17</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3.8.1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Frequency bands</w:t>
      </w:r>
      <w:r w:rsidRPr="00D81172">
        <w:rPr>
          <w:noProof/>
          <w:webHidden/>
        </w:rPr>
        <w:tab/>
      </w:r>
      <w:r>
        <w:rPr>
          <w:noProof/>
          <w:webHidden/>
        </w:rPr>
        <w:tab/>
      </w:r>
      <w:r w:rsidRPr="00D81172">
        <w:rPr>
          <w:noProof/>
          <w:webHidden/>
        </w:rPr>
        <w:t>17</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3.8.2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Protection criterion</w:t>
      </w:r>
      <w:r w:rsidRPr="00D81172">
        <w:rPr>
          <w:noProof/>
          <w:webHidden/>
        </w:rPr>
        <w:tab/>
      </w:r>
      <w:r>
        <w:rPr>
          <w:noProof/>
          <w:webHidden/>
        </w:rPr>
        <w:tab/>
      </w:r>
      <w:r w:rsidRPr="00D81172">
        <w:rPr>
          <w:noProof/>
          <w:webHidden/>
        </w:rPr>
        <w:t>18</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3.8.3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System parameters</w:t>
      </w:r>
      <w:r w:rsidRPr="00D81172">
        <w:rPr>
          <w:noProof/>
          <w:webHidden/>
        </w:rPr>
        <w:tab/>
      </w:r>
      <w:r>
        <w:rPr>
          <w:noProof/>
          <w:webHidden/>
        </w:rPr>
        <w:tab/>
      </w:r>
      <w:r w:rsidRPr="00D81172">
        <w:rPr>
          <w:noProof/>
          <w:webHidden/>
        </w:rPr>
        <w:t>18</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lang w:eastAsia="ja-JP"/>
        </w:rPr>
        <w:t>3.8.4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Specific case of the band 406-406.1 MHz</w:t>
      </w:r>
      <w:r w:rsidRPr="00D81172">
        <w:rPr>
          <w:noProof/>
          <w:webHidden/>
        </w:rPr>
        <w:tab/>
      </w:r>
      <w:r>
        <w:rPr>
          <w:noProof/>
          <w:webHidden/>
        </w:rPr>
        <w:tab/>
      </w:r>
      <w:r w:rsidRPr="00D81172">
        <w:rPr>
          <w:noProof/>
          <w:webHidden/>
        </w:rPr>
        <w:t>20</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3.9</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Radionavigation-satellite service</w:t>
      </w:r>
      <w:r w:rsidRPr="00D81172">
        <w:rPr>
          <w:noProof/>
          <w:webHidden/>
        </w:rPr>
        <w:tab/>
      </w:r>
      <w:r>
        <w:rPr>
          <w:noProof/>
          <w:webHidden/>
        </w:rPr>
        <w:tab/>
      </w:r>
      <w:r w:rsidRPr="00D81172">
        <w:rPr>
          <w:noProof/>
          <w:webHidden/>
        </w:rPr>
        <w:t>20</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3.9.1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Frequency bands</w:t>
      </w:r>
      <w:r w:rsidRPr="00D81172">
        <w:rPr>
          <w:noProof/>
          <w:webHidden/>
        </w:rPr>
        <w:tab/>
      </w:r>
      <w:r>
        <w:rPr>
          <w:noProof/>
          <w:webHidden/>
        </w:rPr>
        <w:tab/>
      </w:r>
      <w:r w:rsidRPr="00D81172">
        <w:rPr>
          <w:noProof/>
          <w:webHidden/>
        </w:rPr>
        <w:t>20</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3.9.2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Protection criterion</w:t>
      </w:r>
      <w:r w:rsidRPr="00D81172">
        <w:rPr>
          <w:noProof/>
          <w:webHidden/>
        </w:rPr>
        <w:tab/>
      </w:r>
      <w:r>
        <w:rPr>
          <w:noProof/>
          <w:webHidden/>
        </w:rPr>
        <w:tab/>
      </w:r>
      <w:r w:rsidRPr="00D81172">
        <w:rPr>
          <w:noProof/>
          <w:webHidden/>
        </w:rPr>
        <w:t>20</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3.9.3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System parameters</w:t>
      </w:r>
      <w:r w:rsidRPr="00D81172">
        <w:rPr>
          <w:noProof/>
          <w:webHidden/>
        </w:rPr>
        <w:tab/>
      </w:r>
      <w:r>
        <w:rPr>
          <w:noProof/>
          <w:webHidden/>
        </w:rPr>
        <w:tab/>
      </w:r>
      <w:r w:rsidRPr="00D81172">
        <w:rPr>
          <w:noProof/>
          <w:webHidden/>
        </w:rPr>
        <w:t>20</w:t>
      </w:r>
    </w:p>
    <w:p w:rsidR="00D81172" w:rsidRPr="00D81172" w:rsidRDefault="00D81172" w:rsidP="00DF34C4">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3.10</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Other radiocommunication systems/applications</w:t>
      </w:r>
      <w:r w:rsidRPr="00D81172">
        <w:rPr>
          <w:noProof/>
          <w:webHidden/>
        </w:rPr>
        <w:tab/>
      </w:r>
      <w:r>
        <w:rPr>
          <w:noProof/>
          <w:webHidden/>
        </w:rPr>
        <w:tab/>
      </w:r>
      <w:r w:rsidRPr="00D81172">
        <w:rPr>
          <w:noProof/>
          <w:webHidden/>
        </w:rPr>
        <w:t>2</w:t>
      </w:r>
      <w:r w:rsidR="00DF34C4">
        <w:rPr>
          <w:noProof/>
          <w:webHidden/>
        </w:rPr>
        <w:t>1</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3.10.1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Wireless medical implant communication systems</w:t>
      </w:r>
      <w:r w:rsidRPr="00D81172">
        <w:rPr>
          <w:noProof/>
          <w:webHidden/>
        </w:rPr>
        <w:tab/>
      </w:r>
      <w:r>
        <w:rPr>
          <w:noProof/>
          <w:webHidden/>
        </w:rPr>
        <w:tab/>
      </w:r>
      <w:r w:rsidRPr="00D81172">
        <w:rPr>
          <w:noProof/>
          <w:webHidden/>
        </w:rPr>
        <w:t>21</w:t>
      </w:r>
    </w:p>
    <w:p w:rsidR="00D81172" w:rsidRPr="00D81172" w:rsidRDefault="00D81172">
      <w:pPr>
        <w:pStyle w:val="TOC1"/>
        <w:rPr>
          <w:rFonts w:asciiTheme="minorHAnsi" w:eastAsiaTheme="minorEastAsia" w:hAnsiTheme="minorHAnsi" w:cstheme="minorBidi"/>
          <w:noProof/>
          <w:sz w:val="22"/>
          <w:szCs w:val="22"/>
          <w:lang w:eastAsia="zh-CN"/>
        </w:rPr>
      </w:pPr>
      <w:r w:rsidRPr="00D81172">
        <w:rPr>
          <w:rStyle w:val="Hyperlink"/>
          <w:noProof/>
          <w:color w:val="auto"/>
          <w:u w:val="none"/>
        </w:rPr>
        <w:t>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Potential means for preventing or eliminating interference</w:t>
      </w:r>
      <w:r w:rsidRPr="00D81172">
        <w:rPr>
          <w:noProof/>
          <w:webHidden/>
        </w:rPr>
        <w:tab/>
      </w:r>
      <w:r>
        <w:rPr>
          <w:noProof/>
          <w:webHidden/>
        </w:rPr>
        <w:tab/>
      </w:r>
      <w:r w:rsidRPr="00D81172">
        <w:rPr>
          <w:noProof/>
          <w:webHidden/>
        </w:rPr>
        <w:t>21</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4.1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Adaptive EMC measures</w:t>
      </w:r>
      <w:r w:rsidRPr="00D81172">
        <w:rPr>
          <w:noProof/>
          <w:webHidden/>
        </w:rPr>
        <w:tab/>
      </w:r>
      <w:r>
        <w:rPr>
          <w:noProof/>
          <w:webHidden/>
        </w:rPr>
        <w:tab/>
      </w:r>
      <w:r w:rsidRPr="00D81172">
        <w:rPr>
          <w:noProof/>
          <w:webHidden/>
        </w:rPr>
        <w:t>21</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4.2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Permanent notching</w:t>
      </w:r>
      <w:r w:rsidRPr="00D81172">
        <w:rPr>
          <w:noProof/>
          <w:webHidden/>
        </w:rPr>
        <w:tab/>
      </w:r>
      <w:r>
        <w:rPr>
          <w:noProof/>
          <w:webHidden/>
        </w:rPr>
        <w:tab/>
      </w:r>
      <w:r w:rsidRPr="00D81172">
        <w:rPr>
          <w:noProof/>
          <w:webHidden/>
        </w:rPr>
        <w:t>23</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4.3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Dynamic notching</w:t>
      </w:r>
      <w:r w:rsidRPr="00D81172">
        <w:rPr>
          <w:noProof/>
          <w:webHidden/>
        </w:rPr>
        <w:tab/>
      </w:r>
      <w:r>
        <w:rPr>
          <w:noProof/>
          <w:webHidden/>
        </w:rPr>
        <w:tab/>
      </w:r>
      <w:r w:rsidRPr="00D81172">
        <w:rPr>
          <w:noProof/>
          <w:webHidden/>
        </w:rPr>
        <w:t>23</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4.4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Geolocation notching</w:t>
      </w:r>
      <w:r w:rsidRPr="00D81172">
        <w:rPr>
          <w:noProof/>
          <w:webHidden/>
        </w:rPr>
        <w:tab/>
      </w:r>
      <w:r>
        <w:rPr>
          <w:noProof/>
          <w:webHidden/>
        </w:rPr>
        <w:tab/>
      </w:r>
      <w:r w:rsidRPr="00D81172">
        <w:rPr>
          <w:noProof/>
          <w:webHidden/>
        </w:rPr>
        <w:t>24</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4.5</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Transmit power control in ITU-T Recommendation G.9960</w:t>
      </w:r>
      <w:r w:rsidRPr="00D81172">
        <w:rPr>
          <w:noProof/>
          <w:webHidden/>
        </w:rPr>
        <w:tab/>
      </w:r>
      <w:r>
        <w:rPr>
          <w:noProof/>
          <w:webHidden/>
        </w:rPr>
        <w:tab/>
      </w:r>
      <w:r w:rsidRPr="00D81172">
        <w:rPr>
          <w:noProof/>
          <w:webHidden/>
        </w:rPr>
        <w:t>25</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4.5.1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Construction of transmit PSD mask</w:t>
      </w:r>
      <w:r w:rsidRPr="00D81172">
        <w:rPr>
          <w:noProof/>
          <w:webHidden/>
        </w:rPr>
        <w:tab/>
      </w:r>
      <w:r>
        <w:rPr>
          <w:noProof/>
          <w:webHidden/>
        </w:rPr>
        <w:tab/>
      </w:r>
      <w:r w:rsidRPr="00D81172">
        <w:rPr>
          <w:noProof/>
          <w:webHidden/>
        </w:rPr>
        <w:t>25</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4.5.2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Notification of transmit PSD mask</w:t>
      </w:r>
      <w:r w:rsidRPr="00D81172">
        <w:rPr>
          <w:noProof/>
          <w:webHidden/>
        </w:rPr>
        <w:tab/>
      </w:r>
      <w:r>
        <w:rPr>
          <w:noProof/>
          <w:webHidden/>
        </w:rPr>
        <w:tab/>
      </w:r>
      <w:r w:rsidRPr="00D81172">
        <w:rPr>
          <w:noProof/>
          <w:webHidden/>
        </w:rPr>
        <w:t>26</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4.5.3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PSD ceiling</w:t>
      </w:r>
      <w:r w:rsidRPr="00D81172">
        <w:rPr>
          <w:noProof/>
          <w:webHidden/>
        </w:rPr>
        <w:tab/>
      </w:r>
      <w:r>
        <w:rPr>
          <w:noProof/>
          <w:webHidden/>
        </w:rPr>
        <w:tab/>
      </w:r>
      <w:r w:rsidRPr="00D81172">
        <w:rPr>
          <w:noProof/>
          <w:webHidden/>
        </w:rPr>
        <w:t>26</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4.5.4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References</w:t>
      </w:r>
      <w:r w:rsidRPr="00D81172">
        <w:rPr>
          <w:noProof/>
          <w:webHidden/>
        </w:rPr>
        <w:tab/>
      </w:r>
      <w:r>
        <w:rPr>
          <w:noProof/>
          <w:webHidden/>
        </w:rPr>
        <w:tab/>
      </w:r>
      <w:r w:rsidRPr="00D81172">
        <w:rPr>
          <w:noProof/>
          <w:webHidden/>
        </w:rPr>
        <w:t>27</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4.6</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 for preventing or eliminating interference</w:t>
      </w:r>
      <w:r w:rsidRPr="00D81172">
        <w:rPr>
          <w:noProof/>
          <w:webHidden/>
        </w:rPr>
        <w:tab/>
      </w:r>
      <w:r>
        <w:rPr>
          <w:noProof/>
          <w:webHidden/>
        </w:rPr>
        <w:tab/>
      </w:r>
      <w:r w:rsidRPr="00D81172">
        <w:rPr>
          <w:noProof/>
          <w:webHidden/>
        </w:rPr>
        <w:t>27</w:t>
      </w:r>
    </w:p>
    <w:p w:rsidR="00D81172" w:rsidRPr="00D81172" w:rsidRDefault="00D81172">
      <w:pPr>
        <w:pStyle w:val="TOC1"/>
        <w:rPr>
          <w:rFonts w:asciiTheme="minorHAnsi" w:eastAsiaTheme="minorEastAsia" w:hAnsiTheme="minorHAnsi" w:cstheme="minorBidi"/>
          <w:noProof/>
          <w:sz w:val="22"/>
          <w:szCs w:val="22"/>
          <w:lang w:eastAsia="zh-CN"/>
        </w:rPr>
      </w:pPr>
      <w:r w:rsidRPr="00D81172">
        <w:rPr>
          <w:rStyle w:val="Hyperlink"/>
          <w:noProof/>
          <w:color w:val="auto"/>
          <w:u w:val="none"/>
        </w:rPr>
        <w:t>5</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Overall conclusions</w:t>
      </w:r>
      <w:r w:rsidRPr="00D81172">
        <w:rPr>
          <w:noProof/>
          <w:webHidden/>
        </w:rPr>
        <w:tab/>
      </w:r>
      <w:r>
        <w:rPr>
          <w:noProof/>
          <w:webHidden/>
        </w:rPr>
        <w:tab/>
      </w:r>
      <w:r w:rsidRPr="00D81172">
        <w:rPr>
          <w:noProof/>
          <w:webHidden/>
        </w:rPr>
        <w:t>27</w:t>
      </w:r>
    </w:p>
    <w:p w:rsidR="00D81172" w:rsidRPr="00D81172" w:rsidRDefault="00D81172">
      <w:pPr>
        <w:pStyle w:val="TOC1"/>
        <w:rPr>
          <w:rFonts w:asciiTheme="minorHAnsi" w:eastAsiaTheme="minorEastAsia" w:hAnsiTheme="minorHAnsi" w:cstheme="minorBidi"/>
          <w:noProof/>
          <w:sz w:val="22"/>
          <w:szCs w:val="22"/>
          <w:lang w:eastAsia="zh-CN"/>
        </w:rPr>
      </w:pPr>
      <w:r w:rsidRPr="00D81172">
        <w:rPr>
          <w:rStyle w:val="Hyperlink"/>
          <w:noProof/>
          <w:color w:val="auto"/>
          <w:u w:val="none"/>
        </w:rPr>
        <w:t xml:space="preserve">Annex 1 </w:t>
      </w:r>
      <w:r w:rsidR="00955C03">
        <w:rPr>
          <w:rStyle w:val="Hyperlink"/>
          <w:noProof/>
          <w:color w:val="auto"/>
          <w:u w:val="none"/>
          <w:lang w:val="pt-BR"/>
        </w:rPr>
        <w:t>–</w:t>
      </w:r>
      <w:r w:rsidRPr="00D81172">
        <w:rPr>
          <w:rStyle w:val="Hyperlink"/>
          <w:noProof/>
          <w:color w:val="auto"/>
          <w:u w:val="none"/>
        </w:rPr>
        <w:t xml:space="preserve"> Noise radiation </w:t>
      </w:r>
      <w:r w:rsidR="00320A64">
        <w:rPr>
          <w:rStyle w:val="Hyperlink"/>
          <w:noProof/>
          <w:color w:val="auto"/>
          <w:u w:val="none"/>
        </w:rPr>
        <w:t xml:space="preserve">and propagation considerations </w:t>
      </w:r>
      <w:r w:rsidRPr="00D81172">
        <w:rPr>
          <w:rStyle w:val="Hyperlink"/>
          <w:noProof/>
          <w:color w:val="auto"/>
          <w:u w:val="none"/>
        </w:rPr>
        <w:t>in the VHF and UHF bands</w:t>
      </w:r>
      <w:r w:rsidRPr="00D81172">
        <w:rPr>
          <w:noProof/>
          <w:webHidden/>
        </w:rPr>
        <w:tab/>
      </w:r>
      <w:r>
        <w:rPr>
          <w:noProof/>
          <w:webHidden/>
        </w:rPr>
        <w:tab/>
      </w:r>
      <w:r w:rsidRPr="00D81172">
        <w:rPr>
          <w:noProof/>
          <w:webHidden/>
        </w:rPr>
        <w:t>28</w:t>
      </w:r>
    </w:p>
    <w:p w:rsidR="00D81172" w:rsidRPr="00D81172" w:rsidRDefault="00D81172" w:rsidP="00955C03">
      <w:pPr>
        <w:pStyle w:val="TOC1"/>
        <w:spacing w:before="160"/>
        <w:rPr>
          <w:rFonts w:asciiTheme="minorHAnsi" w:eastAsiaTheme="minorEastAsia" w:hAnsiTheme="minorHAnsi" w:cstheme="minorBidi"/>
          <w:noProof/>
          <w:sz w:val="22"/>
          <w:szCs w:val="22"/>
          <w:lang w:eastAsia="zh-CN"/>
        </w:rPr>
      </w:pPr>
      <w:r w:rsidRPr="00D81172">
        <w:rPr>
          <w:rStyle w:val="Hyperlink"/>
          <w:noProof/>
          <w:color w:val="auto"/>
          <w:u w:val="none"/>
          <w:lang w:eastAsia="ja-JP"/>
        </w:rPr>
        <w:t>A1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Detailed analysis of mode conversion at the switch branch</w:t>
      </w:r>
      <w:r w:rsidRPr="00D81172">
        <w:rPr>
          <w:noProof/>
          <w:webHidden/>
        </w:rPr>
        <w:tab/>
      </w:r>
      <w:r>
        <w:rPr>
          <w:noProof/>
          <w:webHidden/>
        </w:rPr>
        <w:tab/>
      </w:r>
      <w:r w:rsidRPr="00D81172">
        <w:rPr>
          <w:noProof/>
          <w:webHidden/>
        </w:rPr>
        <w:t>28</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A1.1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Mixed-mode scattering matrix of a balanced transmission line unilaterally loaded with a stub in series</w:t>
      </w:r>
      <w:r w:rsidRPr="00D81172">
        <w:rPr>
          <w:noProof/>
          <w:webHidden/>
        </w:rPr>
        <w:tab/>
      </w:r>
      <w:r>
        <w:rPr>
          <w:noProof/>
          <w:webHidden/>
        </w:rPr>
        <w:tab/>
      </w:r>
      <w:r w:rsidRPr="00D81172">
        <w:rPr>
          <w:noProof/>
          <w:webHidden/>
        </w:rPr>
        <w:t>28</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A1.1.1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Theoretical formulations</w:t>
      </w:r>
      <w:r w:rsidRPr="00D81172">
        <w:rPr>
          <w:noProof/>
          <w:webHidden/>
        </w:rPr>
        <w:tab/>
      </w:r>
      <w:r>
        <w:rPr>
          <w:noProof/>
          <w:webHidden/>
        </w:rPr>
        <w:tab/>
      </w:r>
      <w:r w:rsidRPr="00D81172">
        <w:rPr>
          <w:noProof/>
          <w:webHidden/>
        </w:rPr>
        <w:t>28</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A1.1.2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Results</w:t>
      </w:r>
      <w:r w:rsidRPr="00D81172">
        <w:rPr>
          <w:noProof/>
          <w:webHidden/>
        </w:rPr>
        <w:tab/>
      </w:r>
      <w:r>
        <w:rPr>
          <w:noProof/>
          <w:webHidden/>
        </w:rPr>
        <w:tab/>
      </w:r>
      <w:r w:rsidRPr="00D81172">
        <w:rPr>
          <w:noProof/>
          <w:webHidden/>
        </w:rPr>
        <w:t>31</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A1.1.3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Conclusions</w:t>
      </w:r>
      <w:r w:rsidRPr="00D81172">
        <w:rPr>
          <w:noProof/>
          <w:webHidden/>
        </w:rPr>
        <w:tab/>
      </w:r>
      <w:r>
        <w:rPr>
          <w:noProof/>
          <w:webHidden/>
        </w:rPr>
        <w:tab/>
      </w:r>
      <w:r w:rsidRPr="00D81172">
        <w:rPr>
          <w:noProof/>
          <w:webHidden/>
        </w:rPr>
        <w:t>36</w:t>
      </w:r>
    </w:p>
    <w:p w:rsidR="00D81172" w:rsidRPr="00D81172" w:rsidRDefault="00D81172" w:rsidP="00D81172">
      <w:pPr>
        <w:pStyle w:val="TOC1"/>
        <w:keepNext/>
        <w:rPr>
          <w:rFonts w:asciiTheme="minorHAnsi" w:eastAsiaTheme="minorEastAsia" w:hAnsiTheme="minorHAnsi" w:cstheme="minorBidi"/>
          <w:noProof/>
          <w:sz w:val="22"/>
          <w:szCs w:val="22"/>
          <w:lang w:eastAsia="zh-CN"/>
        </w:rPr>
      </w:pPr>
      <w:r w:rsidRPr="00D81172">
        <w:rPr>
          <w:rStyle w:val="Hyperlink"/>
          <w:noProof/>
          <w:color w:val="auto"/>
          <w:u w:val="none"/>
        </w:rPr>
        <w:t xml:space="preserve">Annex 2 </w:t>
      </w:r>
      <w:r w:rsidR="00955C03">
        <w:rPr>
          <w:rStyle w:val="Hyperlink"/>
          <w:noProof/>
          <w:color w:val="auto"/>
          <w:u w:val="none"/>
          <w:lang w:val="pt-BR"/>
        </w:rPr>
        <w:t>–</w:t>
      </w:r>
      <w:r w:rsidRPr="00D81172">
        <w:rPr>
          <w:rStyle w:val="Hyperlink"/>
          <w:noProof/>
          <w:color w:val="auto"/>
          <w:u w:val="none"/>
        </w:rPr>
        <w:t xml:space="preserve"> Analyses of potential interference in the VHF and UHF bands</w:t>
      </w:r>
      <w:r w:rsidRPr="00D81172">
        <w:rPr>
          <w:noProof/>
          <w:webHidden/>
        </w:rPr>
        <w:tab/>
      </w:r>
      <w:r>
        <w:rPr>
          <w:noProof/>
          <w:webHidden/>
        </w:rPr>
        <w:tab/>
      </w:r>
      <w:r w:rsidRPr="00D81172">
        <w:rPr>
          <w:noProof/>
          <w:webHidden/>
        </w:rPr>
        <w:t>36</w:t>
      </w:r>
    </w:p>
    <w:p w:rsidR="00D81172" w:rsidRPr="00D81172" w:rsidRDefault="00D81172" w:rsidP="00955C03">
      <w:pPr>
        <w:pStyle w:val="TOC1"/>
        <w:spacing w:before="160"/>
        <w:rPr>
          <w:rFonts w:asciiTheme="minorHAnsi" w:eastAsiaTheme="minorEastAsia" w:hAnsiTheme="minorHAnsi" w:cstheme="minorBidi"/>
          <w:noProof/>
          <w:sz w:val="22"/>
          <w:szCs w:val="22"/>
          <w:lang w:eastAsia="zh-CN"/>
        </w:rPr>
      </w:pPr>
      <w:r w:rsidRPr="00D81172">
        <w:rPr>
          <w:rStyle w:val="Hyperlink"/>
          <w:noProof/>
          <w:color w:val="auto"/>
          <w:u w:val="none"/>
        </w:rPr>
        <w:t>A2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Interference to VHF/UHF radio systems from harmonics of power line telecommunication systems operating in the VHF bands between 80 and 200 MHz</w:t>
      </w:r>
      <w:r w:rsidRPr="00D81172">
        <w:rPr>
          <w:noProof/>
          <w:webHidden/>
        </w:rPr>
        <w:tab/>
      </w:r>
      <w:r>
        <w:rPr>
          <w:noProof/>
          <w:webHidden/>
        </w:rPr>
        <w:tab/>
      </w:r>
      <w:r w:rsidRPr="00D81172">
        <w:rPr>
          <w:noProof/>
          <w:webHidden/>
        </w:rPr>
        <w:t>36</w:t>
      </w:r>
    </w:p>
    <w:p w:rsidR="00955C03" w:rsidRPr="00913C48" w:rsidRDefault="00955C03" w:rsidP="00955C03">
      <w:pPr>
        <w:pStyle w:val="toc0"/>
        <w:jc w:val="right"/>
        <w:rPr>
          <w:lang w:val="en-US"/>
        </w:rPr>
      </w:pPr>
      <w:r>
        <w:rPr>
          <w:lang w:val="en-US"/>
        </w:rPr>
        <w:t>Page</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A2.1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Domestic radio systems</w:t>
      </w:r>
      <w:r w:rsidRPr="00D81172">
        <w:rPr>
          <w:noProof/>
          <w:webHidden/>
        </w:rPr>
        <w:tab/>
      </w:r>
      <w:r>
        <w:rPr>
          <w:noProof/>
          <w:webHidden/>
        </w:rPr>
        <w:tab/>
      </w:r>
      <w:r w:rsidRPr="00D81172">
        <w:rPr>
          <w:noProof/>
          <w:webHidden/>
        </w:rPr>
        <w:t>36</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A2.1.1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w:t>
      </w:r>
      <w:r w:rsidRPr="00D81172">
        <w:rPr>
          <w:noProof/>
          <w:webHidden/>
        </w:rPr>
        <w:tab/>
      </w:r>
      <w:r>
        <w:rPr>
          <w:noProof/>
          <w:webHidden/>
        </w:rPr>
        <w:tab/>
      </w:r>
      <w:r w:rsidRPr="00D81172">
        <w:rPr>
          <w:noProof/>
          <w:webHidden/>
        </w:rPr>
        <w:t>37</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lang w:eastAsia="de-DE"/>
        </w:rPr>
        <w:t>A2.2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lang w:eastAsia="de-DE"/>
        </w:rPr>
        <w:t>Compatibility between aeronautical radio and PLT in-house devices in the frequency range 30 MHz-380 MHz</w:t>
      </w:r>
      <w:r w:rsidRPr="00D81172">
        <w:rPr>
          <w:noProof/>
          <w:webHidden/>
        </w:rPr>
        <w:tab/>
      </w:r>
      <w:r>
        <w:rPr>
          <w:noProof/>
          <w:webHidden/>
        </w:rPr>
        <w:tab/>
      </w:r>
      <w:r w:rsidRPr="00D81172">
        <w:rPr>
          <w:noProof/>
          <w:webHidden/>
        </w:rPr>
        <w:t>37</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A2.2.1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Compatibility analysis for interferences in aeronautical radio</w:t>
      </w:r>
      <w:r w:rsidRPr="00D81172">
        <w:rPr>
          <w:noProof/>
          <w:webHidden/>
        </w:rPr>
        <w:tab/>
      </w:r>
      <w:r>
        <w:rPr>
          <w:noProof/>
          <w:webHidden/>
        </w:rPr>
        <w:tab/>
      </w:r>
      <w:r w:rsidRPr="00D81172">
        <w:rPr>
          <w:noProof/>
          <w:webHidden/>
        </w:rPr>
        <w:t>38</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A2.2.2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Calculation of interference threshold for PLT due to aeronautical requirements</w:t>
      </w:r>
      <w:r w:rsidRPr="00D81172">
        <w:rPr>
          <w:noProof/>
          <w:webHidden/>
        </w:rPr>
        <w:tab/>
      </w:r>
      <w:r>
        <w:rPr>
          <w:noProof/>
          <w:webHidden/>
        </w:rPr>
        <w:tab/>
      </w:r>
      <w:r w:rsidRPr="00D81172">
        <w:rPr>
          <w:noProof/>
          <w:webHidden/>
        </w:rPr>
        <w:t>3</w:t>
      </w:r>
      <w:r w:rsidR="00DF34C4">
        <w:rPr>
          <w:noProof/>
          <w:webHidden/>
        </w:rPr>
        <w:t>9</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A2.2.3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Calculation of power flux-density caused by limits provided by PLT system standards</w:t>
      </w:r>
      <w:r w:rsidRPr="00D81172">
        <w:rPr>
          <w:noProof/>
          <w:webHidden/>
        </w:rPr>
        <w:tab/>
      </w:r>
      <w:r>
        <w:rPr>
          <w:noProof/>
          <w:webHidden/>
        </w:rPr>
        <w:tab/>
      </w:r>
      <w:r w:rsidRPr="00D81172">
        <w:rPr>
          <w:noProof/>
          <w:webHidden/>
        </w:rPr>
        <w:t>41</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A2.2.4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Comparison of interference threshold required for airborne receiver and interference caused by PLT systems</w:t>
      </w:r>
      <w:r w:rsidRPr="00D81172">
        <w:rPr>
          <w:noProof/>
          <w:webHidden/>
        </w:rPr>
        <w:tab/>
      </w:r>
      <w:r>
        <w:rPr>
          <w:noProof/>
          <w:webHidden/>
        </w:rPr>
        <w:tab/>
      </w:r>
      <w:r w:rsidRPr="00D81172">
        <w:rPr>
          <w:noProof/>
          <w:webHidden/>
        </w:rPr>
        <w:t>4</w:t>
      </w:r>
      <w:r w:rsidR="00DF34C4">
        <w:rPr>
          <w:noProof/>
          <w:webHidden/>
        </w:rPr>
        <w:t>3</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A2.2.5</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Conclusions</w:t>
      </w:r>
      <w:r w:rsidRPr="00D81172">
        <w:rPr>
          <w:noProof/>
          <w:webHidden/>
        </w:rPr>
        <w:tab/>
      </w:r>
      <w:r>
        <w:rPr>
          <w:noProof/>
          <w:webHidden/>
        </w:rPr>
        <w:tab/>
      </w:r>
      <w:r w:rsidRPr="00D81172">
        <w:rPr>
          <w:noProof/>
          <w:webHidden/>
        </w:rPr>
        <w:t>44</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A2.3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PLT aggregation model applicable for aircraft radiocommunication and radionavigation systems</w:t>
      </w:r>
      <w:r w:rsidRPr="00D81172">
        <w:rPr>
          <w:noProof/>
          <w:webHidden/>
        </w:rPr>
        <w:tab/>
      </w:r>
      <w:r>
        <w:rPr>
          <w:noProof/>
          <w:webHidden/>
        </w:rPr>
        <w:tab/>
      </w:r>
      <w:r w:rsidRPr="00D81172">
        <w:rPr>
          <w:noProof/>
          <w:webHidden/>
        </w:rPr>
        <w:t>44</w:t>
      </w:r>
    </w:p>
    <w:p w:rsidR="00D81172" w:rsidRPr="00D81172" w:rsidRDefault="00D81172">
      <w:pPr>
        <w:pStyle w:val="TOC1"/>
        <w:rPr>
          <w:rFonts w:asciiTheme="minorHAnsi" w:eastAsiaTheme="minorEastAsia" w:hAnsiTheme="minorHAnsi" w:cstheme="minorBidi"/>
          <w:noProof/>
          <w:sz w:val="22"/>
          <w:szCs w:val="22"/>
          <w:lang w:eastAsia="zh-CN"/>
        </w:rPr>
      </w:pPr>
      <w:r w:rsidRPr="00D81172">
        <w:rPr>
          <w:rStyle w:val="Hyperlink"/>
          <w:noProof/>
          <w:color w:val="auto"/>
          <w:u w:val="none"/>
          <w:lang w:val="pt-BR"/>
        </w:rPr>
        <w:t xml:space="preserve">Annex 3 </w:t>
      </w:r>
      <w:r w:rsidR="00955C03">
        <w:rPr>
          <w:rStyle w:val="Hyperlink"/>
          <w:noProof/>
          <w:color w:val="auto"/>
          <w:u w:val="none"/>
          <w:lang w:val="pt-BR"/>
        </w:rPr>
        <w:t>–</w:t>
      </w:r>
      <w:r w:rsidRPr="00D81172">
        <w:rPr>
          <w:rStyle w:val="Hyperlink"/>
          <w:noProof/>
          <w:color w:val="auto"/>
          <w:u w:val="none"/>
          <w:lang w:val="pt-BR"/>
        </w:rPr>
        <w:t xml:space="preserve"> </w:t>
      </w:r>
      <w:r w:rsidRPr="00D81172">
        <w:rPr>
          <w:rStyle w:val="Hyperlink"/>
          <w:noProof/>
          <w:color w:val="auto"/>
          <w:u w:val="none"/>
        </w:rPr>
        <w:t>Radio-frequency radiation from PLT systems in the VHF and UHF bands</w:t>
      </w:r>
      <w:r w:rsidRPr="00D81172">
        <w:rPr>
          <w:noProof/>
          <w:webHidden/>
        </w:rPr>
        <w:tab/>
      </w:r>
      <w:r>
        <w:rPr>
          <w:noProof/>
          <w:webHidden/>
        </w:rPr>
        <w:tab/>
      </w:r>
      <w:r w:rsidRPr="00D81172">
        <w:rPr>
          <w:noProof/>
          <w:webHidden/>
        </w:rPr>
        <w:t>45</w:t>
      </w:r>
    </w:p>
    <w:p w:rsidR="00D81172" w:rsidRPr="00D81172" w:rsidRDefault="00D81172" w:rsidP="00955C03">
      <w:pPr>
        <w:pStyle w:val="TOC1"/>
        <w:spacing w:before="160"/>
        <w:rPr>
          <w:rFonts w:asciiTheme="minorHAnsi" w:eastAsiaTheme="minorEastAsia" w:hAnsiTheme="minorHAnsi" w:cstheme="minorBidi"/>
          <w:noProof/>
          <w:sz w:val="22"/>
          <w:szCs w:val="22"/>
          <w:lang w:eastAsia="zh-CN"/>
        </w:rPr>
      </w:pPr>
      <w:r w:rsidRPr="00D81172">
        <w:rPr>
          <w:rStyle w:val="Hyperlink"/>
          <w:noProof/>
          <w:color w:val="auto"/>
          <w:u w:val="none"/>
        </w:rPr>
        <w:t>A3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Radio-frequency radiation from PLT systems in the VHF and UHF bands</w:t>
      </w:r>
      <w:r w:rsidRPr="00D81172">
        <w:rPr>
          <w:noProof/>
          <w:webHidden/>
        </w:rPr>
        <w:tab/>
      </w:r>
      <w:r>
        <w:rPr>
          <w:noProof/>
          <w:webHidden/>
        </w:rPr>
        <w:tab/>
      </w:r>
      <w:r w:rsidRPr="00D81172">
        <w:rPr>
          <w:noProof/>
          <w:webHidden/>
        </w:rPr>
        <w:t>45</w:t>
      </w:r>
    </w:p>
    <w:p w:rsidR="00D81172" w:rsidRPr="00D81172" w:rsidRDefault="00D81172">
      <w:pPr>
        <w:pStyle w:val="TOC2"/>
        <w:rPr>
          <w:rFonts w:asciiTheme="minorHAnsi" w:eastAsiaTheme="minorEastAsia" w:hAnsiTheme="minorHAnsi" w:cstheme="minorBidi"/>
          <w:noProof/>
          <w:sz w:val="22"/>
          <w:szCs w:val="22"/>
          <w:lang w:eastAsia="zh-CN"/>
        </w:rPr>
      </w:pPr>
      <w:r w:rsidRPr="00D81172">
        <w:rPr>
          <w:rStyle w:val="Hyperlink"/>
          <w:noProof/>
          <w:color w:val="auto"/>
          <w:u w:val="none"/>
          <w:lang w:val="de-CH" w:eastAsia="ja-JP"/>
        </w:rPr>
        <w:t>A3.1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lang w:val="de-CH" w:eastAsia="zh-CN"/>
        </w:rPr>
        <w:t xml:space="preserve">Institut für Rundfunktechnik GmbH </w:t>
      </w:r>
      <w:r w:rsidRPr="00D81172">
        <w:rPr>
          <w:rStyle w:val="Hyperlink"/>
          <w:noProof/>
          <w:color w:val="auto"/>
          <w:u w:val="none"/>
          <w:lang w:val="de-CH" w:eastAsia="ja-JP"/>
        </w:rPr>
        <w:t>measurements of PLT modems</w:t>
      </w:r>
      <w:r w:rsidRPr="00D81172">
        <w:rPr>
          <w:noProof/>
          <w:webHidden/>
        </w:rPr>
        <w:tab/>
      </w:r>
      <w:r>
        <w:rPr>
          <w:noProof/>
          <w:webHidden/>
        </w:rPr>
        <w:tab/>
      </w:r>
      <w:r w:rsidRPr="00D81172">
        <w:rPr>
          <w:noProof/>
          <w:webHidden/>
        </w:rPr>
        <w:t>45</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A3.1.1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Overview of the measurements</w:t>
      </w:r>
      <w:r w:rsidRPr="00D81172">
        <w:rPr>
          <w:noProof/>
          <w:webHidden/>
        </w:rPr>
        <w:tab/>
      </w:r>
      <w:r>
        <w:rPr>
          <w:noProof/>
          <w:webHidden/>
        </w:rPr>
        <w:tab/>
      </w:r>
      <w:r w:rsidRPr="00D81172">
        <w:rPr>
          <w:noProof/>
          <w:webHidden/>
        </w:rPr>
        <w:t>45</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A3.1.2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PLT performance</w:t>
      </w:r>
      <w:r w:rsidRPr="00D81172">
        <w:rPr>
          <w:noProof/>
          <w:webHidden/>
        </w:rPr>
        <w:tab/>
      </w:r>
      <w:r>
        <w:rPr>
          <w:noProof/>
          <w:webHidden/>
        </w:rPr>
        <w:tab/>
      </w:r>
      <w:r w:rsidRPr="00D81172">
        <w:rPr>
          <w:noProof/>
          <w:webHidden/>
        </w:rPr>
        <w:t>46</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A3.1.3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Frequency spectrum measurements</w:t>
      </w:r>
      <w:r w:rsidRPr="00D81172">
        <w:rPr>
          <w:noProof/>
          <w:webHidden/>
        </w:rPr>
        <w:tab/>
      </w:r>
      <w:r>
        <w:rPr>
          <w:noProof/>
          <w:webHidden/>
        </w:rPr>
        <w:tab/>
      </w:r>
      <w:r w:rsidRPr="00D81172">
        <w:rPr>
          <w:noProof/>
          <w:webHidden/>
        </w:rPr>
        <w:t>47</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A3.1.4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Interference radiation of the Belkin PLT modem “Power line Gigabit” F5D4076</w:t>
      </w:r>
      <w:r w:rsidRPr="00D81172">
        <w:rPr>
          <w:rStyle w:val="Hyperlink"/>
          <w:noProof/>
          <w:color w:val="auto"/>
          <w:u w:val="none"/>
        </w:rPr>
        <w:noBreakHyphen/>
        <w:t>S v1</w:t>
      </w:r>
      <w:r w:rsidRPr="00D81172">
        <w:rPr>
          <w:noProof/>
          <w:webHidden/>
        </w:rPr>
        <w:tab/>
      </w:r>
      <w:r>
        <w:rPr>
          <w:noProof/>
          <w:webHidden/>
        </w:rPr>
        <w:tab/>
      </w:r>
      <w:r w:rsidRPr="00D81172">
        <w:rPr>
          <w:noProof/>
          <w:webHidden/>
        </w:rPr>
        <w:t>5</w:t>
      </w:r>
      <w:r w:rsidR="00DF34C4">
        <w:rPr>
          <w:noProof/>
          <w:webHidden/>
        </w:rPr>
        <w:t>1</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A3.1.5</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Field strength with horizontal polarization</w:t>
      </w:r>
      <w:r w:rsidRPr="00D81172">
        <w:rPr>
          <w:noProof/>
          <w:webHidden/>
        </w:rPr>
        <w:tab/>
      </w:r>
      <w:r>
        <w:rPr>
          <w:noProof/>
          <w:webHidden/>
        </w:rPr>
        <w:tab/>
      </w:r>
      <w:r w:rsidRPr="00D81172">
        <w:rPr>
          <w:noProof/>
          <w:webHidden/>
        </w:rPr>
        <w:t>5</w:t>
      </w:r>
      <w:r w:rsidR="00DF34C4">
        <w:rPr>
          <w:noProof/>
          <w:webHidden/>
        </w:rPr>
        <w:t>2</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A3.1.6</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Field strength with vertical polarization</w:t>
      </w:r>
      <w:r w:rsidRPr="00D81172">
        <w:rPr>
          <w:noProof/>
          <w:webHidden/>
        </w:rPr>
        <w:tab/>
      </w:r>
      <w:r>
        <w:rPr>
          <w:noProof/>
          <w:webHidden/>
        </w:rPr>
        <w:tab/>
      </w:r>
      <w:r w:rsidRPr="00D81172">
        <w:rPr>
          <w:noProof/>
          <w:webHidden/>
        </w:rPr>
        <w:t>5</w:t>
      </w:r>
      <w:r w:rsidR="00DF34C4">
        <w:rPr>
          <w:noProof/>
          <w:webHidden/>
        </w:rPr>
        <w:t>4</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A3.1.7</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Real interference of the FM and DAB reception</w:t>
      </w:r>
      <w:r w:rsidRPr="00D81172">
        <w:rPr>
          <w:noProof/>
          <w:webHidden/>
        </w:rPr>
        <w:tab/>
      </w:r>
      <w:r>
        <w:rPr>
          <w:noProof/>
          <w:webHidden/>
        </w:rPr>
        <w:tab/>
      </w:r>
      <w:r w:rsidRPr="00D81172">
        <w:rPr>
          <w:noProof/>
          <w:webHidden/>
        </w:rPr>
        <w:t>5</w:t>
      </w:r>
      <w:r w:rsidR="00DF34C4">
        <w:rPr>
          <w:noProof/>
          <w:webHidden/>
        </w:rPr>
        <w:t>5</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A3.1.8</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 from the IRT measurements</w:t>
      </w:r>
      <w:r w:rsidRPr="00D81172">
        <w:rPr>
          <w:noProof/>
          <w:webHidden/>
        </w:rPr>
        <w:tab/>
      </w:r>
      <w:r>
        <w:rPr>
          <w:noProof/>
          <w:webHidden/>
        </w:rPr>
        <w:tab/>
      </w:r>
      <w:r w:rsidRPr="00D81172">
        <w:rPr>
          <w:noProof/>
          <w:webHidden/>
        </w:rPr>
        <w:t>5</w:t>
      </w:r>
      <w:r w:rsidR="00DF34C4">
        <w:rPr>
          <w:noProof/>
          <w:webHidden/>
        </w:rPr>
        <w:t>6</w:t>
      </w:r>
    </w:p>
    <w:p w:rsidR="00D81172" w:rsidRPr="00D81172" w:rsidRDefault="00D81172" w:rsidP="00DF34C4">
      <w:pPr>
        <w:pStyle w:val="TOC2"/>
        <w:rPr>
          <w:rFonts w:asciiTheme="minorHAnsi" w:eastAsiaTheme="minorEastAsia" w:hAnsiTheme="minorHAnsi" w:cstheme="minorBidi"/>
          <w:noProof/>
          <w:sz w:val="22"/>
          <w:szCs w:val="22"/>
          <w:lang w:eastAsia="zh-CN"/>
        </w:rPr>
      </w:pPr>
      <w:r w:rsidRPr="00D81172">
        <w:rPr>
          <w:rStyle w:val="Hyperlink"/>
          <w:noProof/>
          <w:color w:val="auto"/>
          <w:u w:val="none"/>
          <w:lang w:eastAsia="ja-JP"/>
        </w:rPr>
        <w:t>A3.2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lang w:eastAsia="ja-JP"/>
        </w:rPr>
        <w:t>Communication Research Centre (Canada) measurements of PLT modems</w:t>
      </w:r>
      <w:r w:rsidRPr="00D81172">
        <w:rPr>
          <w:noProof/>
          <w:webHidden/>
        </w:rPr>
        <w:tab/>
      </w:r>
      <w:r>
        <w:rPr>
          <w:noProof/>
          <w:webHidden/>
        </w:rPr>
        <w:tab/>
      </w:r>
      <w:r w:rsidRPr="00D81172">
        <w:rPr>
          <w:noProof/>
          <w:webHidden/>
        </w:rPr>
        <w:t>5</w:t>
      </w:r>
      <w:r w:rsidR="00DF34C4">
        <w:rPr>
          <w:noProof/>
          <w:webHidden/>
        </w:rPr>
        <w:t>6</w:t>
      </w:r>
    </w:p>
    <w:p w:rsidR="00D81172" w:rsidRPr="00D81172" w:rsidRDefault="00D81172" w:rsidP="00DF34C4">
      <w:pPr>
        <w:pStyle w:val="TOC3"/>
        <w:spacing w:before="120"/>
        <w:rPr>
          <w:rFonts w:asciiTheme="minorHAnsi" w:eastAsiaTheme="minorEastAsia" w:hAnsiTheme="minorHAnsi" w:cstheme="minorBidi"/>
          <w:noProof/>
          <w:sz w:val="22"/>
          <w:szCs w:val="22"/>
          <w:lang w:eastAsia="zh-CN"/>
        </w:rPr>
      </w:pPr>
      <w:r w:rsidRPr="00D81172">
        <w:rPr>
          <w:rStyle w:val="Hyperlink"/>
          <w:noProof/>
          <w:color w:val="auto"/>
          <w:u w:val="none"/>
        </w:rPr>
        <w:t>A3.2.1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CRC measurement procedure and conducted emission results</w:t>
      </w:r>
      <w:r w:rsidRPr="00D81172">
        <w:rPr>
          <w:noProof/>
          <w:webHidden/>
        </w:rPr>
        <w:tab/>
      </w:r>
      <w:r>
        <w:rPr>
          <w:noProof/>
          <w:webHidden/>
        </w:rPr>
        <w:tab/>
      </w:r>
      <w:r w:rsidRPr="00D81172">
        <w:rPr>
          <w:noProof/>
          <w:webHidden/>
        </w:rPr>
        <w:t>5</w:t>
      </w:r>
      <w:r w:rsidR="00DF34C4">
        <w:rPr>
          <w:noProof/>
          <w:webHidden/>
        </w:rPr>
        <w:t>6</w:t>
      </w:r>
    </w:p>
    <w:p w:rsidR="00D81172" w:rsidRPr="00D81172" w:rsidRDefault="00D81172" w:rsidP="00DF34C4">
      <w:pPr>
        <w:pStyle w:val="TOC3"/>
        <w:spacing w:before="120"/>
        <w:rPr>
          <w:rFonts w:asciiTheme="minorHAnsi" w:eastAsiaTheme="minorEastAsia" w:hAnsiTheme="minorHAnsi" w:cstheme="minorBidi"/>
          <w:noProof/>
          <w:sz w:val="22"/>
          <w:szCs w:val="22"/>
          <w:lang w:eastAsia="zh-CN"/>
        </w:rPr>
      </w:pPr>
      <w:r w:rsidRPr="00D81172">
        <w:rPr>
          <w:rStyle w:val="Hyperlink"/>
          <w:noProof/>
          <w:color w:val="auto"/>
          <w:u w:val="none"/>
        </w:rPr>
        <w:t>A3.2.2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Conclusions from the CRC measurements</w:t>
      </w:r>
      <w:r w:rsidRPr="00D81172">
        <w:rPr>
          <w:noProof/>
          <w:webHidden/>
        </w:rPr>
        <w:tab/>
      </w:r>
      <w:r>
        <w:rPr>
          <w:noProof/>
          <w:webHidden/>
        </w:rPr>
        <w:tab/>
      </w:r>
      <w:r w:rsidRPr="00D81172">
        <w:rPr>
          <w:noProof/>
          <w:webHidden/>
        </w:rPr>
        <w:t>5</w:t>
      </w:r>
      <w:r w:rsidR="00DF34C4">
        <w:rPr>
          <w:noProof/>
          <w:webHidden/>
        </w:rPr>
        <w:t>8</w:t>
      </w:r>
    </w:p>
    <w:p w:rsidR="00D81172" w:rsidRPr="00D81172" w:rsidRDefault="00D81172" w:rsidP="00DF34C4">
      <w:pPr>
        <w:pStyle w:val="TOC2"/>
        <w:keepNext/>
        <w:rPr>
          <w:rFonts w:asciiTheme="minorHAnsi" w:eastAsiaTheme="minorEastAsia" w:hAnsiTheme="minorHAnsi" w:cstheme="minorBidi"/>
          <w:noProof/>
          <w:sz w:val="22"/>
          <w:szCs w:val="22"/>
          <w:lang w:eastAsia="zh-CN"/>
        </w:rPr>
      </w:pPr>
      <w:r w:rsidRPr="00D81172">
        <w:rPr>
          <w:rStyle w:val="Hyperlink"/>
          <w:noProof/>
          <w:color w:val="auto"/>
          <w:u w:val="none"/>
        </w:rPr>
        <w:t>A3.3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CBS Broadcasting and National Public Radio measurements of a “Gigabit” PLT modem</w:t>
      </w:r>
      <w:r w:rsidRPr="00D81172">
        <w:rPr>
          <w:noProof/>
          <w:webHidden/>
        </w:rPr>
        <w:tab/>
      </w:r>
      <w:r>
        <w:rPr>
          <w:noProof/>
          <w:webHidden/>
        </w:rPr>
        <w:tab/>
      </w:r>
      <w:r w:rsidRPr="00D81172">
        <w:rPr>
          <w:noProof/>
          <w:webHidden/>
        </w:rPr>
        <w:t>5</w:t>
      </w:r>
      <w:r w:rsidR="00DF34C4">
        <w:rPr>
          <w:noProof/>
          <w:webHidden/>
        </w:rPr>
        <w:t>8</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A3.3.1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Measurement procedure</w:t>
      </w:r>
      <w:r w:rsidRPr="00D81172">
        <w:rPr>
          <w:noProof/>
          <w:webHidden/>
        </w:rPr>
        <w:tab/>
      </w:r>
      <w:r>
        <w:rPr>
          <w:noProof/>
          <w:webHidden/>
        </w:rPr>
        <w:tab/>
      </w:r>
      <w:r w:rsidR="00DF34C4">
        <w:rPr>
          <w:noProof/>
          <w:webHidden/>
        </w:rPr>
        <w:t>58</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A3.3.2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Conducted emission measurement results for the Belkin “Gigabit power line HD” F5D4076</w:t>
      </w:r>
      <w:r w:rsidRPr="00D81172">
        <w:rPr>
          <w:rStyle w:val="Hyperlink"/>
          <w:noProof/>
          <w:color w:val="auto"/>
          <w:u w:val="none"/>
        </w:rPr>
        <w:noBreakHyphen/>
        <w:t>S v2 PLT modem</w:t>
      </w:r>
      <w:r w:rsidRPr="00D81172">
        <w:rPr>
          <w:noProof/>
          <w:webHidden/>
        </w:rPr>
        <w:tab/>
      </w:r>
      <w:r>
        <w:rPr>
          <w:noProof/>
          <w:webHidden/>
        </w:rPr>
        <w:tab/>
      </w:r>
      <w:r w:rsidR="00DF34C4">
        <w:rPr>
          <w:noProof/>
          <w:webHidden/>
        </w:rPr>
        <w:t>59</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A3.3.3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FM receiver interference from the Belkin “Gigabit power line HD” F5D4076</w:t>
      </w:r>
      <w:r w:rsidRPr="00D81172">
        <w:rPr>
          <w:rStyle w:val="Hyperlink"/>
          <w:noProof/>
          <w:color w:val="auto"/>
          <w:u w:val="none"/>
        </w:rPr>
        <w:noBreakHyphen/>
        <w:t>S v2 PLT modem</w:t>
      </w:r>
      <w:r w:rsidRPr="00D81172">
        <w:rPr>
          <w:noProof/>
          <w:webHidden/>
        </w:rPr>
        <w:tab/>
      </w:r>
      <w:r>
        <w:rPr>
          <w:noProof/>
          <w:webHidden/>
        </w:rPr>
        <w:tab/>
      </w:r>
      <w:r w:rsidRPr="00D81172">
        <w:rPr>
          <w:noProof/>
          <w:webHidden/>
        </w:rPr>
        <w:t>6</w:t>
      </w:r>
      <w:r w:rsidR="00DF34C4">
        <w:rPr>
          <w:noProof/>
          <w:webHidden/>
        </w:rPr>
        <w:t>2</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A3.3.4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Conclusions from the CBS/NPR measurements</w:t>
      </w:r>
      <w:r w:rsidRPr="00D81172">
        <w:rPr>
          <w:noProof/>
          <w:webHidden/>
        </w:rPr>
        <w:tab/>
      </w:r>
      <w:r>
        <w:rPr>
          <w:noProof/>
          <w:webHidden/>
        </w:rPr>
        <w:tab/>
      </w:r>
      <w:r w:rsidRPr="00D81172">
        <w:rPr>
          <w:noProof/>
          <w:webHidden/>
        </w:rPr>
        <w:t>6</w:t>
      </w:r>
      <w:r w:rsidR="00DF34C4">
        <w:rPr>
          <w:noProof/>
          <w:webHidden/>
        </w:rPr>
        <w:t>3</w:t>
      </w:r>
    </w:p>
    <w:p w:rsidR="00955C03" w:rsidRPr="00913C48" w:rsidRDefault="00955C03" w:rsidP="00955C03">
      <w:pPr>
        <w:pStyle w:val="toc0"/>
        <w:keepNext/>
        <w:jc w:val="right"/>
        <w:rPr>
          <w:lang w:val="en-US"/>
        </w:rPr>
      </w:pPr>
      <w:r>
        <w:rPr>
          <w:lang w:val="en-US"/>
        </w:rPr>
        <w:t>Page</w:t>
      </w:r>
    </w:p>
    <w:p w:rsidR="00D81172" w:rsidRPr="00D81172" w:rsidRDefault="00D81172" w:rsidP="00D735C8">
      <w:pPr>
        <w:pStyle w:val="TOC2"/>
        <w:rPr>
          <w:rFonts w:asciiTheme="minorHAnsi" w:eastAsiaTheme="minorEastAsia" w:hAnsiTheme="minorHAnsi" w:cstheme="minorBidi"/>
          <w:noProof/>
          <w:sz w:val="22"/>
          <w:szCs w:val="22"/>
          <w:lang w:eastAsia="zh-CN"/>
        </w:rPr>
      </w:pPr>
      <w:r w:rsidRPr="00D81172">
        <w:rPr>
          <w:rStyle w:val="Hyperlink"/>
          <w:noProof/>
          <w:color w:val="auto"/>
          <w:u w:val="none"/>
        </w:rPr>
        <w:t>A3.4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 xml:space="preserve">BBC </w:t>
      </w:r>
      <w:r w:rsidR="00D735C8">
        <w:rPr>
          <w:rStyle w:val="Hyperlink"/>
          <w:noProof/>
          <w:color w:val="auto"/>
          <w:u w:val="none"/>
        </w:rPr>
        <w:t>m</w:t>
      </w:r>
      <w:r w:rsidRPr="00D81172">
        <w:rPr>
          <w:rStyle w:val="Hyperlink"/>
          <w:noProof/>
          <w:color w:val="auto"/>
          <w:u w:val="none"/>
        </w:rPr>
        <w:t>easurements of radiation from PLT networks</w:t>
      </w:r>
      <w:r w:rsidRPr="00D81172">
        <w:rPr>
          <w:noProof/>
          <w:webHidden/>
        </w:rPr>
        <w:tab/>
      </w:r>
      <w:r>
        <w:rPr>
          <w:noProof/>
          <w:webHidden/>
        </w:rPr>
        <w:tab/>
      </w:r>
      <w:r w:rsidRPr="00D81172">
        <w:rPr>
          <w:noProof/>
          <w:webHidden/>
        </w:rPr>
        <w:t>6</w:t>
      </w:r>
      <w:r w:rsidR="00DF34C4">
        <w:rPr>
          <w:noProof/>
          <w:webHidden/>
        </w:rPr>
        <w:t>3</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A3.4.1</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Introduction</w:t>
      </w:r>
      <w:r w:rsidRPr="00D81172">
        <w:rPr>
          <w:noProof/>
          <w:webHidden/>
        </w:rPr>
        <w:tab/>
      </w:r>
      <w:r>
        <w:rPr>
          <w:noProof/>
          <w:webHidden/>
        </w:rPr>
        <w:tab/>
      </w:r>
      <w:r w:rsidRPr="00D81172">
        <w:rPr>
          <w:noProof/>
          <w:webHidden/>
        </w:rPr>
        <w:t>6</w:t>
      </w:r>
      <w:r w:rsidR="00DF34C4">
        <w:rPr>
          <w:noProof/>
          <w:webHidden/>
        </w:rPr>
        <w:t>3</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A3.4.2</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Measurements in the screened room</w:t>
      </w:r>
      <w:r w:rsidRPr="00D81172">
        <w:rPr>
          <w:noProof/>
          <w:webHidden/>
        </w:rPr>
        <w:tab/>
      </w:r>
      <w:r>
        <w:rPr>
          <w:noProof/>
          <w:webHidden/>
        </w:rPr>
        <w:tab/>
      </w:r>
      <w:r w:rsidRPr="00D81172">
        <w:rPr>
          <w:noProof/>
          <w:webHidden/>
        </w:rPr>
        <w:t>6</w:t>
      </w:r>
      <w:r w:rsidR="00DF34C4">
        <w:rPr>
          <w:noProof/>
          <w:webHidden/>
        </w:rPr>
        <w:t>4</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A3.4.3</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Measurements in Home A</w:t>
      </w:r>
      <w:r w:rsidRPr="00D81172">
        <w:rPr>
          <w:noProof/>
          <w:webHidden/>
        </w:rPr>
        <w:tab/>
      </w:r>
      <w:r>
        <w:rPr>
          <w:noProof/>
          <w:webHidden/>
        </w:rPr>
        <w:tab/>
      </w:r>
      <w:r w:rsidRPr="00D81172">
        <w:rPr>
          <w:noProof/>
          <w:webHidden/>
        </w:rPr>
        <w:t>6</w:t>
      </w:r>
      <w:r w:rsidR="00DF34C4">
        <w:rPr>
          <w:noProof/>
          <w:webHidden/>
        </w:rPr>
        <w:t>6</w:t>
      </w:r>
    </w:p>
    <w:p w:rsidR="00D81172" w:rsidRPr="00D81172" w:rsidRDefault="00D81172" w:rsidP="00D81172">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A3.4.4</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Measurements in Home B</w:t>
      </w:r>
      <w:r w:rsidRPr="00D81172">
        <w:rPr>
          <w:noProof/>
          <w:webHidden/>
        </w:rPr>
        <w:tab/>
      </w:r>
      <w:r>
        <w:rPr>
          <w:noProof/>
          <w:webHidden/>
        </w:rPr>
        <w:tab/>
      </w:r>
      <w:r w:rsidRPr="00D81172">
        <w:rPr>
          <w:noProof/>
          <w:webHidden/>
        </w:rPr>
        <w:t>68</w:t>
      </w:r>
    </w:p>
    <w:p w:rsidR="00D81172" w:rsidRPr="00D81172" w:rsidRDefault="00D81172" w:rsidP="00DF34C4">
      <w:pPr>
        <w:pStyle w:val="TOC3"/>
        <w:spacing w:before="80"/>
        <w:rPr>
          <w:rFonts w:asciiTheme="minorHAnsi" w:eastAsiaTheme="minorEastAsia" w:hAnsiTheme="minorHAnsi" w:cstheme="minorBidi"/>
          <w:noProof/>
          <w:sz w:val="22"/>
          <w:szCs w:val="22"/>
          <w:lang w:eastAsia="zh-CN"/>
        </w:rPr>
      </w:pPr>
      <w:r w:rsidRPr="00D81172">
        <w:rPr>
          <w:rStyle w:val="Hyperlink"/>
          <w:noProof/>
          <w:color w:val="auto"/>
          <w:u w:val="none"/>
        </w:rPr>
        <w:t>A3.4.5</w:t>
      </w:r>
      <w:r w:rsidRPr="00D81172">
        <w:rPr>
          <w:rFonts w:asciiTheme="minorHAnsi" w:eastAsiaTheme="minorEastAsia" w:hAnsiTheme="minorHAnsi" w:cstheme="minorBidi"/>
          <w:noProof/>
          <w:sz w:val="22"/>
          <w:szCs w:val="22"/>
          <w:lang w:eastAsia="zh-CN"/>
        </w:rPr>
        <w:tab/>
      </w:r>
      <w:r w:rsidRPr="00D81172">
        <w:rPr>
          <w:rStyle w:val="Hyperlink"/>
          <w:noProof/>
          <w:color w:val="auto"/>
          <w:u w:val="none"/>
        </w:rPr>
        <w:t>Conclusions</w:t>
      </w:r>
      <w:r w:rsidRPr="00D81172">
        <w:rPr>
          <w:noProof/>
          <w:webHidden/>
        </w:rPr>
        <w:tab/>
      </w:r>
      <w:r>
        <w:rPr>
          <w:noProof/>
          <w:webHidden/>
        </w:rPr>
        <w:tab/>
      </w:r>
      <w:r w:rsidRPr="00D81172">
        <w:rPr>
          <w:noProof/>
          <w:webHidden/>
        </w:rPr>
        <w:t>7</w:t>
      </w:r>
      <w:r w:rsidR="00DF34C4">
        <w:rPr>
          <w:noProof/>
          <w:webHidden/>
        </w:rPr>
        <w:t>0</w:t>
      </w:r>
    </w:p>
    <w:p w:rsidR="00913C48" w:rsidRDefault="00913C48" w:rsidP="00913C48">
      <w:pPr>
        <w:rPr>
          <w:lang w:val="en-US"/>
        </w:rPr>
      </w:pPr>
    </w:p>
    <w:p w:rsidR="00D81172" w:rsidRDefault="00D81172" w:rsidP="00913C48">
      <w:pPr>
        <w:rPr>
          <w:lang w:val="en-US"/>
        </w:rPr>
      </w:pPr>
    </w:p>
    <w:p w:rsidR="00955C03" w:rsidRDefault="00955C03" w:rsidP="00913C48">
      <w:pPr>
        <w:rPr>
          <w:lang w:val="en-US"/>
        </w:rPr>
      </w:pPr>
    </w:p>
    <w:p w:rsidR="00913C48" w:rsidRPr="00913C48" w:rsidRDefault="00913C48" w:rsidP="00913C48">
      <w:pPr>
        <w:pStyle w:val="Heading1"/>
        <w:rPr>
          <w:webHidden/>
          <w:szCs w:val="28"/>
          <w:lang w:val="en-US"/>
        </w:rPr>
      </w:pPr>
      <w:bookmarkStart w:id="6" w:name="_Toc294629878"/>
      <w:bookmarkStart w:id="7" w:name="_Toc298501632"/>
      <w:bookmarkStart w:id="8" w:name="_Toc298502434"/>
      <w:r w:rsidRPr="00913C48">
        <w:rPr>
          <w:webHidden/>
          <w:szCs w:val="28"/>
          <w:lang w:val="en-US"/>
        </w:rPr>
        <w:t>1</w:t>
      </w:r>
      <w:r w:rsidRPr="00913C48">
        <w:rPr>
          <w:webHidden/>
          <w:szCs w:val="28"/>
          <w:lang w:val="en-US"/>
        </w:rPr>
        <w:tab/>
        <w:t>Introduction</w:t>
      </w:r>
      <w:bookmarkEnd w:id="6"/>
      <w:bookmarkEnd w:id="7"/>
      <w:bookmarkEnd w:id="8"/>
    </w:p>
    <w:p w:rsidR="00913C48" w:rsidRPr="00913C48" w:rsidRDefault="00913C48" w:rsidP="00913C48">
      <w:pPr>
        <w:rPr>
          <w:color w:val="000000"/>
          <w:lang w:val="en-US"/>
        </w:rPr>
      </w:pPr>
      <w:r w:rsidRPr="00913C48">
        <w:rPr>
          <w:color w:val="000000"/>
          <w:lang w:val="en-US"/>
        </w:rPr>
        <w:t>As part of the studies on the compatibility between radiocommunication systems and high data rate telecommunication systems using electricity power supply or telephone distribution wiring (Question ITU-R 221/1), this Report covers the use of the radio spectrum and associated protection requirements of radiocommunication services in respect to impact of power line telecommunications (PLT) in the VHF and UHF bands. It complements Report ITU</w:t>
      </w:r>
      <w:r w:rsidRPr="00913C48">
        <w:rPr>
          <w:color w:val="000000"/>
          <w:lang w:val="en-US"/>
        </w:rPr>
        <w:noBreakHyphen/>
        <w:t>R SM.2158 which already provides information and guidance for the frequency bands from the LF bands up to about 80 MHz.</w:t>
      </w:r>
    </w:p>
    <w:p w:rsidR="00913C48" w:rsidRPr="00913C48" w:rsidRDefault="00913C48" w:rsidP="00913C48">
      <w:pPr>
        <w:rPr>
          <w:color w:val="000000"/>
          <w:lang w:val="en-US"/>
        </w:rPr>
      </w:pPr>
      <w:r w:rsidRPr="00913C48">
        <w:rPr>
          <w:color w:val="000000"/>
          <w:lang w:val="en-US"/>
        </w:rPr>
        <w:t xml:space="preserve">Recent developments of PLT technology show that PLT </w:t>
      </w:r>
      <w:r w:rsidR="00B21EA8" w:rsidRPr="00913C48">
        <w:rPr>
          <w:color w:val="000000"/>
          <w:lang w:val="en-US"/>
        </w:rPr>
        <w:t>s</w:t>
      </w:r>
      <w:r w:rsidRPr="00913C48">
        <w:rPr>
          <w:color w:val="000000"/>
          <w:lang w:val="en-US"/>
        </w:rPr>
        <w:t>ystems can use frequencies going far beyond 80 MHz. Future technological developments may even make the use of frequencies in the UHF bands possible for PLT.</w:t>
      </w:r>
    </w:p>
    <w:p w:rsidR="00913C48" w:rsidRPr="00913C48" w:rsidRDefault="00913C48" w:rsidP="00913C48">
      <w:pPr>
        <w:rPr>
          <w:color w:val="000000"/>
          <w:lang w:val="en-US"/>
        </w:rPr>
      </w:pPr>
      <w:r w:rsidRPr="00913C48">
        <w:rPr>
          <w:color w:val="000000"/>
          <w:lang w:val="en-US"/>
        </w:rPr>
        <w:t>There are presently two main families of PLT applications:</w:t>
      </w:r>
    </w:p>
    <w:p w:rsidR="00913C48" w:rsidRPr="00913C48" w:rsidRDefault="00BF619C" w:rsidP="00913C48">
      <w:pPr>
        <w:pStyle w:val="enumlev1"/>
        <w:rPr>
          <w:lang w:val="en-US"/>
        </w:rPr>
      </w:pPr>
      <w:r w:rsidRPr="00BF619C">
        <w:rPr>
          <w:lang w:val="en-US"/>
        </w:rPr>
        <w:t>–</w:t>
      </w:r>
      <w:r w:rsidR="00913C48" w:rsidRPr="00913C48">
        <w:rPr>
          <w:lang w:val="en-US"/>
        </w:rPr>
        <w:tab/>
        <w:t>Access (outdoor) PLT whose target market is the last mile (i.e. 1.2 km) between the electricity supply substation and the subscriber and could</w:t>
      </w:r>
      <w:r w:rsidR="00B21EA8">
        <w:rPr>
          <w:lang w:val="en-US"/>
        </w:rPr>
        <w:t xml:space="preserve"> be</w:t>
      </w:r>
      <w:r w:rsidR="00913C48" w:rsidRPr="00913C48">
        <w:rPr>
          <w:lang w:val="en-US"/>
        </w:rPr>
        <w:t xml:space="preserve"> therefore an alternative means of access to the telecommunication local loop.</w:t>
      </w:r>
    </w:p>
    <w:p w:rsidR="00913C48" w:rsidRPr="00913C48" w:rsidRDefault="00BF619C" w:rsidP="00913C48">
      <w:pPr>
        <w:pStyle w:val="enumlev1"/>
        <w:rPr>
          <w:lang w:val="en-US"/>
        </w:rPr>
      </w:pPr>
      <w:r w:rsidRPr="00BF619C">
        <w:rPr>
          <w:lang w:val="en-US"/>
        </w:rPr>
        <w:t>–</w:t>
      </w:r>
      <w:r w:rsidR="00913C48" w:rsidRPr="00913C48">
        <w:rPr>
          <w:lang w:val="en-US"/>
        </w:rPr>
        <w:tab/>
        <w:t>Indoor PLT whose aim is to distribute signals (coming for example from access PLT from DSL or even from data sources within homes and without connection to an access network) to the mains electricity socket outlets inside buildings.</w:t>
      </w:r>
    </w:p>
    <w:p w:rsidR="00913C48" w:rsidRPr="00913C48" w:rsidRDefault="00913C48" w:rsidP="00913C48">
      <w:pPr>
        <w:rPr>
          <w:lang w:val="en-US"/>
        </w:rPr>
      </w:pPr>
      <w:r w:rsidRPr="00913C48">
        <w:rPr>
          <w:lang w:val="en-US"/>
        </w:rPr>
        <w:t>According to the information available, frequencies above 80 MHz are currently only used by indoor PLT systems.</w:t>
      </w:r>
    </w:p>
    <w:p w:rsidR="00913C48" w:rsidRPr="00913C48" w:rsidRDefault="00913C48" w:rsidP="00B21EA8">
      <w:pPr>
        <w:rPr>
          <w:lang w:val="en-US"/>
        </w:rPr>
      </w:pPr>
      <w:r w:rsidRPr="00913C48">
        <w:rPr>
          <w:lang w:val="en-US"/>
        </w:rPr>
        <w:t xml:space="preserve">The </w:t>
      </w:r>
      <w:r w:rsidR="00B21EA8">
        <w:rPr>
          <w:lang w:val="en-US"/>
        </w:rPr>
        <w:t xml:space="preserve">ITU-T </w:t>
      </w:r>
      <w:r w:rsidRPr="00913C48">
        <w:rPr>
          <w:lang w:val="en-US"/>
        </w:rPr>
        <w:t>Recommendation G.9960 (06/2010)</w:t>
      </w:r>
      <w:r w:rsidR="00B21EA8">
        <w:rPr>
          <w:lang w:val="en-US"/>
        </w:rPr>
        <w:t xml:space="preserve"> – </w:t>
      </w:r>
      <w:r w:rsidRPr="00913C48">
        <w:rPr>
          <w:lang w:val="en-US"/>
        </w:rPr>
        <w:t xml:space="preserve">Unified high-speed wire-line based home networking transceivers </w:t>
      </w:r>
      <w:r w:rsidR="00BF619C" w:rsidRPr="00BF619C">
        <w:rPr>
          <w:lang w:val="en-US"/>
        </w:rPr>
        <w:t>–</w:t>
      </w:r>
      <w:r w:rsidRPr="00913C48">
        <w:rPr>
          <w:lang w:val="en-US"/>
        </w:rPr>
        <w:t xml:space="preserve"> System architecture and physical layer specification</w:t>
      </w:r>
      <w:r w:rsidR="00B21EA8">
        <w:rPr>
          <w:lang w:val="en-US"/>
        </w:rPr>
        <w:t>,</w:t>
      </w:r>
      <w:r w:rsidRPr="00913C48">
        <w:rPr>
          <w:lang w:val="en-US"/>
        </w:rPr>
        <w:t xml:space="preserve"> contained a physical layer specification for such PLT systems using frequencies up to 100 MHz. This version merged 3 previously approved </w:t>
      </w:r>
      <w:r w:rsidR="00B21EA8">
        <w:rPr>
          <w:lang w:val="en-US"/>
        </w:rPr>
        <w:t xml:space="preserve">ITU-T </w:t>
      </w:r>
      <w:r w:rsidRPr="00913C48">
        <w:rPr>
          <w:lang w:val="en-US"/>
        </w:rPr>
        <w:t xml:space="preserve">Recommendations: G.9960 Foundation (2009), </w:t>
      </w:r>
      <w:r w:rsidR="00B21EA8">
        <w:rPr>
          <w:lang w:val="en-US"/>
        </w:rPr>
        <w:t xml:space="preserve">ITU-T </w:t>
      </w:r>
      <w:r w:rsidRPr="00913C48">
        <w:rPr>
          <w:lang w:val="en-US"/>
        </w:rPr>
        <w:t xml:space="preserve">G.9960 Amendment 1 (2009) and </w:t>
      </w:r>
      <w:r w:rsidR="00B21EA8">
        <w:rPr>
          <w:lang w:val="en-US"/>
        </w:rPr>
        <w:t xml:space="preserve">ITU-T </w:t>
      </w:r>
      <w:r w:rsidRPr="00913C48">
        <w:rPr>
          <w:lang w:val="en-US"/>
        </w:rPr>
        <w:t>G.9960 Corrigendum 1 (2009). The 100 MHz power line base-band profile has been modified to reduce the upper frequency limit from 100 MHz to 80 MHz. It is expected that further cooperation between ITU</w:t>
      </w:r>
      <w:r w:rsidRPr="00913C48">
        <w:rPr>
          <w:lang w:val="en-US"/>
        </w:rPr>
        <w:noBreakHyphen/>
        <w:t>R and ITU</w:t>
      </w:r>
      <w:r w:rsidRPr="00913C48">
        <w:rPr>
          <w:lang w:val="en-US"/>
        </w:rPr>
        <w:noBreakHyphen/>
        <w:t xml:space="preserve">T should allow a reconsideration of this frequency limitation in </w:t>
      </w:r>
      <w:r w:rsidR="00B21EA8">
        <w:rPr>
          <w:lang w:val="en-US"/>
        </w:rPr>
        <w:t xml:space="preserve">ITU-T Recommendation </w:t>
      </w:r>
      <w:r w:rsidRPr="00913C48">
        <w:rPr>
          <w:lang w:val="en-US"/>
        </w:rPr>
        <w:t>G.9960.</w:t>
      </w:r>
    </w:p>
    <w:p w:rsidR="00913C48" w:rsidRPr="00913C48" w:rsidRDefault="00913C48" w:rsidP="00913C48">
      <w:pPr>
        <w:rPr>
          <w:lang w:val="en-US"/>
        </w:rPr>
      </w:pPr>
      <w:r w:rsidRPr="00913C48">
        <w:rPr>
          <w:lang w:val="en-US"/>
        </w:rPr>
        <w:t xml:space="preserve">It should be noted that there are already indoor PLT systems on the market which follow other specifications than Recommendation ITU-T G.9960 and use frequencies going up to about 300 MHz or even beyond. </w:t>
      </w:r>
    </w:p>
    <w:p w:rsidR="00913C48" w:rsidRPr="00913C48" w:rsidRDefault="00913C48" w:rsidP="00955C03">
      <w:pPr>
        <w:keepLines/>
        <w:rPr>
          <w:lang w:val="en-US"/>
        </w:rPr>
      </w:pPr>
      <w:r w:rsidRPr="00913C48">
        <w:rPr>
          <w:lang w:val="en-US"/>
        </w:rPr>
        <w:t>Such PLT indoor systems potentially offer transmission rates of several hundred Mbit/s via the normal electrical power wiring inside every building. HD-film streaming and online-gaming in the home are applications which may require such transmission rates. The implementation of such PLT systems and their technical characteristics can vary considerably.</w:t>
      </w:r>
    </w:p>
    <w:p w:rsidR="00913C48" w:rsidRPr="00913C48" w:rsidRDefault="00913C48" w:rsidP="00913C48">
      <w:pPr>
        <w:rPr>
          <w:lang w:val="en-US"/>
        </w:rPr>
      </w:pPr>
      <w:r w:rsidRPr="00913C48">
        <w:rPr>
          <w:lang w:val="en-US"/>
        </w:rPr>
        <w:t xml:space="preserve">Because electrical power lines are not designed for the transmission of high data rate signals, PLT signals on electrical power lines have the potential of causing interference to radiocommunication services. </w:t>
      </w:r>
    </w:p>
    <w:p w:rsidR="00913C48" w:rsidRPr="00913C48" w:rsidRDefault="00B21EA8" w:rsidP="00B21EA8">
      <w:pPr>
        <w:rPr>
          <w:lang w:val="en-US"/>
        </w:rPr>
      </w:pPr>
      <w:r>
        <w:rPr>
          <w:szCs w:val="24"/>
          <w:lang w:val="en-US" w:eastAsia="ja-JP"/>
        </w:rPr>
        <w:t>Radio Regulations (</w:t>
      </w:r>
      <w:r w:rsidR="00913C48" w:rsidRPr="00913C48">
        <w:rPr>
          <w:szCs w:val="24"/>
          <w:lang w:val="en-US" w:eastAsia="ja-JP"/>
        </w:rPr>
        <w:t>RR</w:t>
      </w:r>
      <w:r>
        <w:rPr>
          <w:szCs w:val="24"/>
          <w:lang w:val="en-US" w:eastAsia="ja-JP"/>
        </w:rPr>
        <w:t>)</w:t>
      </w:r>
      <w:r w:rsidR="00913C48" w:rsidRPr="00913C48">
        <w:rPr>
          <w:szCs w:val="24"/>
          <w:lang w:val="en-US" w:eastAsia="ja-JP"/>
        </w:rPr>
        <w:t xml:space="preserve"> No. 15.12 requires that:</w:t>
      </w:r>
      <w:r w:rsidR="00913C48" w:rsidRPr="00913C48">
        <w:rPr>
          <w:lang w:val="en-US"/>
        </w:rPr>
        <w:t xml:space="preserve"> “Administrations shall take all practicable and necessary steps to ensure that the operation of electrical apparatus or installations of any kind, including power and telecommunication distribution networks, but excluding equipment used for industrial, scientific and medical applications, does not cause harmful interference to a radiocommunication service and, in particular, to a radionavigation or any other safety service operating in accordance with the provisions of these Regulations</w:t>
      </w:r>
      <w:r w:rsidR="00913C48" w:rsidRPr="00555194">
        <w:rPr>
          <w:rStyle w:val="FootnoteReference"/>
          <w:webHidden/>
        </w:rPr>
        <w:footnoteReference w:id="1"/>
      </w:r>
      <w:r w:rsidRPr="00913C48">
        <w:rPr>
          <w:webHidden/>
          <w:lang w:val="en-US"/>
        </w:rPr>
        <w:t>”</w:t>
      </w:r>
      <w:r w:rsidR="00913C48" w:rsidRPr="00913C48">
        <w:rPr>
          <w:lang w:val="en-US"/>
        </w:rPr>
        <w:t xml:space="preserve">. </w:t>
      </w:r>
    </w:p>
    <w:p w:rsidR="00913C48" w:rsidRDefault="00913C48" w:rsidP="00913C48">
      <w:pPr>
        <w:rPr>
          <w:lang w:val="en-US" w:eastAsia="ja-JP"/>
        </w:rPr>
      </w:pPr>
      <w:r w:rsidRPr="00913C48">
        <w:rPr>
          <w:lang w:val="en-US" w:eastAsia="ja-JP"/>
        </w:rPr>
        <w:t>This ITU</w:t>
      </w:r>
      <w:r w:rsidRPr="00913C48">
        <w:rPr>
          <w:lang w:val="en-US" w:eastAsia="ja-JP"/>
        </w:rPr>
        <w:noBreakHyphen/>
        <w:t>R Report provides in its Chapter 3 information on radio system characteristics and protection criteria for a lot of possibly impacted radiocommunication systems operating between 80 and 470 MHz. It is intended to extend this ITU</w:t>
      </w:r>
      <w:r w:rsidRPr="00913C48">
        <w:rPr>
          <w:lang w:val="en-US" w:eastAsia="ja-JP"/>
        </w:rPr>
        <w:noBreakHyphen/>
        <w:t>R Report step by step, eventually covering all radiocommunication systems concerned in this frequency range. Depending on the future development of PLT systems, it might become necessary to consider also possible impacts on radiocommunication systems operating above 470 MHz.</w:t>
      </w:r>
    </w:p>
    <w:p w:rsidR="002161EE" w:rsidRPr="00913C48" w:rsidRDefault="002161EE" w:rsidP="002161EE">
      <w:pPr>
        <w:pStyle w:val="Heading1"/>
        <w:rPr>
          <w:lang w:val="en-US" w:eastAsia="ja-JP"/>
        </w:rPr>
      </w:pPr>
      <w:bookmarkStart w:id="9" w:name="_Toc298501633"/>
      <w:bookmarkStart w:id="10" w:name="_Toc298502435"/>
      <w:r>
        <w:rPr>
          <w:lang w:val="en-US" w:eastAsia="ja-JP"/>
        </w:rPr>
        <w:t>2</w:t>
      </w:r>
      <w:r>
        <w:rPr>
          <w:lang w:val="en-US" w:eastAsia="ja-JP"/>
        </w:rPr>
        <w:tab/>
        <w:t>Characteristics of radio-frequency radiation from PLT systems in the VHF and UHF bands</w:t>
      </w:r>
      <w:bookmarkEnd w:id="9"/>
      <w:bookmarkEnd w:id="10"/>
    </w:p>
    <w:p w:rsidR="00913C48" w:rsidRPr="00913C48" w:rsidRDefault="00913C48" w:rsidP="00913C48">
      <w:pPr>
        <w:pStyle w:val="Heading2"/>
        <w:rPr>
          <w:lang w:val="en-US"/>
        </w:rPr>
      </w:pPr>
      <w:bookmarkStart w:id="11" w:name="_Toc282785083"/>
      <w:bookmarkStart w:id="12" w:name="_Toc294629880"/>
      <w:bookmarkStart w:id="13" w:name="_Toc298501634"/>
      <w:bookmarkStart w:id="14" w:name="_Toc298502436"/>
      <w:r w:rsidRPr="00913C48">
        <w:rPr>
          <w:lang w:val="en-US"/>
        </w:rPr>
        <w:t>2.1</w:t>
      </w:r>
      <w:r w:rsidRPr="00913C48">
        <w:rPr>
          <w:lang w:val="en-US"/>
        </w:rPr>
        <w:tab/>
        <w:t>Interference radiation from PLT modem systems</w:t>
      </w:r>
      <w:bookmarkEnd w:id="11"/>
      <w:bookmarkEnd w:id="12"/>
      <w:bookmarkEnd w:id="13"/>
      <w:bookmarkEnd w:id="14"/>
    </w:p>
    <w:p w:rsidR="00913C48" w:rsidRPr="00913C48" w:rsidRDefault="00913C48" w:rsidP="00320A64">
      <w:pPr>
        <w:rPr>
          <w:lang w:val="en-US"/>
        </w:rPr>
      </w:pPr>
      <w:r w:rsidRPr="00913C48">
        <w:rPr>
          <w:lang w:val="en-US"/>
        </w:rPr>
        <w:t>The following is an example of interference radiation that emanates from a power line used to interconnect two high-speed PLT modems communicating with a data rate of up to 250 Mbit/s. The measurements were made using a reference antenna at a distance of three (3) m from the power line. The following peak field-strength values were measured and recorded in the 30-320 MHz frequency range in horizontal and vertical polarization:</w:t>
      </w:r>
    </w:p>
    <w:p w:rsidR="00913C48" w:rsidRPr="00913C48" w:rsidRDefault="00BF619C" w:rsidP="00913C48">
      <w:pPr>
        <w:pStyle w:val="enumlev1"/>
        <w:rPr>
          <w:lang w:val="en-US"/>
        </w:rPr>
      </w:pPr>
      <w:r w:rsidRPr="00BF619C">
        <w:rPr>
          <w:lang w:val="en-US"/>
        </w:rPr>
        <w:t>–</w:t>
      </w:r>
      <w:r w:rsidR="00913C48" w:rsidRPr="00913C48">
        <w:rPr>
          <w:lang w:val="en-US"/>
        </w:rPr>
        <w:tab/>
        <w:t>System noise of the measuring receiver (lower reference of measuring system).</w:t>
      </w:r>
    </w:p>
    <w:p w:rsidR="00913C48" w:rsidRPr="00913C48" w:rsidRDefault="00BF619C" w:rsidP="00913C48">
      <w:pPr>
        <w:pStyle w:val="enumlev1"/>
        <w:rPr>
          <w:lang w:val="en-US"/>
        </w:rPr>
      </w:pPr>
      <w:r w:rsidRPr="00BF619C">
        <w:rPr>
          <w:lang w:val="en-US"/>
        </w:rPr>
        <w:t>–</w:t>
      </w:r>
      <w:r w:rsidR="00913C48" w:rsidRPr="00913C48">
        <w:rPr>
          <w:lang w:val="en-US"/>
        </w:rPr>
        <w:tab/>
        <w:t>Environmental noise.</w:t>
      </w:r>
    </w:p>
    <w:p w:rsidR="00913C48" w:rsidRPr="00913C48" w:rsidRDefault="00BF619C" w:rsidP="00913C48">
      <w:pPr>
        <w:pStyle w:val="enumlev1"/>
        <w:rPr>
          <w:lang w:val="en-US"/>
        </w:rPr>
      </w:pPr>
      <w:r w:rsidRPr="00BF619C">
        <w:rPr>
          <w:lang w:val="en-US"/>
        </w:rPr>
        <w:t>–</w:t>
      </w:r>
      <w:r w:rsidR="00913C48" w:rsidRPr="00913C48">
        <w:rPr>
          <w:lang w:val="en-US"/>
        </w:rPr>
        <w:tab/>
        <w:t>Interference with modems in idle mode.</w:t>
      </w:r>
    </w:p>
    <w:p w:rsidR="00913C48" w:rsidRPr="00913C48" w:rsidRDefault="00BF619C" w:rsidP="00913C48">
      <w:pPr>
        <w:pStyle w:val="enumlev1"/>
        <w:rPr>
          <w:lang w:val="en-US"/>
        </w:rPr>
      </w:pPr>
      <w:r w:rsidRPr="00BF619C">
        <w:rPr>
          <w:lang w:val="en-US"/>
        </w:rPr>
        <w:t>–</w:t>
      </w:r>
      <w:r w:rsidR="00913C48" w:rsidRPr="00913C48">
        <w:rPr>
          <w:lang w:val="en-US"/>
        </w:rPr>
        <w:tab/>
        <w:t xml:space="preserve">Interference with modems during data transfer with up to a 250 Mbit/s data rate. </w:t>
      </w:r>
    </w:p>
    <w:p w:rsidR="00913C48" w:rsidRPr="00913C48" w:rsidRDefault="00913C48" w:rsidP="00CA4E3B">
      <w:pPr>
        <w:rPr>
          <w:lang w:val="en-US"/>
        </w:rPr>
      </w:pPr>
      <w:r w:rsidRPr="00913C48">
        <w:rPr>
          <w:lang w:val="en-US"/>
        </w:rPr>
        <w:t>Details on the test procedure can be found in Annex 3. As an upper reference, the limits given in Table 6 of Standard EN 55022 (April 2007)</w:t>
      </w:r>
      <w:r w:rsidR="00CA4E3B">
        <w:rPr>
          <w:rStyle w:val="FootnoteReference"/>
          <w:lang w:val="en-US"/>
        </w:rPr>
        <w:footnoteReference w:id="2"/>
      </w:r>
      <w:r w:rsidRPr="00913C48">
        <w:rPr>
          <w:lang w:val="en-US"/>
        </w:rPr>
        <w:t xml:space="preserve"> are entered in the diagrams. The limit values are indicated in quasi-peak values. Quasi-peak values are usually up to 4 dB lower than the peak values (see Report ITU</w:t>
      </w:r>
      <w:r w:rsidRPr="00913C48">
        <w:rPr>
          <w:lang w:val="en-US"/>
        </w:rPr>
        <w:noBreakHyphen/>
        <w:t>R SM.2158).</w:t>
      </w:r>
    </w:p>
    <w:p w:rsidR="00913C48" w:rsidRPr="00913C48" w:rsidRDefault="00913C48" w:rsidP="00913C48">
      <w:pPr>
        <w:pStyle w:val="Heading2"/>
        <w:rPr>
          <w:lang w:val="en-US"/>
        </w:rPr>
      </w:pPr>
      <w:bookmarkStart w:id="15" w:name="_Toc282785084"/>
      <w:bookmarkStart w:id="16" w:name="_Toc294629881"/>
      <w:bookmarkStart w:id="17" w:name="_Toc298501635"/>
      <w:bookmarkStart w:id="18" w:name="_Toc298502437"/>
      <w:r w:rsidRPr="00913C48">
        <w:rPr>
          <w:lang w:val="en-US"/>
        </w:rPr>
        <w:t>2.2</w:t>
      </w:r>
      <w:r w:rsidRPr="00913C48">
        <w:rPr>
          <w:lang w:val="en-US"/>
        </w:rPr>
        <w:tab/>
        <w:t xml:space="preserve">PLT </w:t>
      </w:r>
      <w:r w:rsidR="00DF22D8" w:rsidRPr="00913C48">
        <w:rPr>
          <w:lang w:val="en-US"/>
        </w:rPr>
        <w:t>i</w:t>
      </w:r>
      <w:r w:rsidRPr="00913C48">
        <w:rPr>
          <w:lang w:val="en-US"/>
        </w:rPr>
        <w:t>nterference field strength with horizontal polarization</w:t>
      </w:r>
      <w:bookmarkEnd w:id="15"/>
      <w:bookmarkEnd w:id="16"/>
      <w:bookmarkEnd w:id="17"/>
      <w:bookmarkEnd w:id="18"/>
    </w:p>
    <w:p w:rsidR="00913C48" w:rsidRPr="00913C48" w:rsidRDefault="00913C48" w:rsidP="00913C48">
      <w:pPr>
        <w:pStyle w:val="FigureNo"/>
        <w:rPr>
          <w:lang w:val="en-US"/>
        </w:rPr>
      </w:pPr>
      <w:r w:rsidRPr="00913C48">
        <w:rPr>
          <w:lang w:val="en-US"/>
        </w:rPr>
        <w:t>Figure 1</w:t>
      </w:r>
    </w:p>
    <w:p w:rsidR="00913C48" w:rsidRDefault="00913C48" w:rsidP="00913C48">
      <w:pPr>
        <w:pStyle w:val="Figuretitle"/>
        <w:rPr>
          <w:lang w:val="en-US"/>
        </w:rPr>
      </w:pPr>
      <w:r w:rsidRPr="00913C48">
        <w:rPr>
          <w:lang w:val="en-US"/>
        </w:rPr>
        <w:t>Peak values of the horizontally polarized field strength in dB</w:t>
      </w:r>
      <w:r w:rsidR="00DF22D8">
        <w:rPr>
          <w:lang w:val="en-US"/>
        </w:rPr>
        <w:t>(</w:t>
      </w:r>
      <w:r w:rsidRPr="00913C48">
        <w:rPr>
          <w:lang w:val="en-US"/>
        </w:rPr>
        <w:t>µV/m</w:t>
      </w:r>
      <w:r w:rsidR="00DF22D8">
        <w:rPr>
          <w:lang w:val="en-US"/>
        </w:rPr>
        <w:t>)</w:t>
      </w:r>
    </w:p>
    <w:p w:rsidR="00DF22D8" w:rsidRPr="00DF22D8" w:rsidRDefault="00081A26" w:rsidP="00DF22D8">
      <w:pPr>
        <w:pStyle w:val="Figure"/>
        <w:rPr>
          <w:lang w:val="en-US"/>
        </w:rPr>
      </w:pPr>
      <w:r>
        <w:rPr>
          <w:lang w:val="en-US"/>
        </w:rPr>
        <w:pict>
          <v:shape id="_x0000_i1026" type="#_x0000_t75" style="width:453.75pt;height:190.85pt">
            <v:imagedata r:id="rId15" o:title=""/>
          </v:shape>
        </w:pict>
      </w:r>
    </w:p>
    <w:p w:rsidR="00913C48" w:rsidRPr="00913C48" w:rsidRDefault="00913C48" w:rsidP="00913C48">
      <w:pPr>
        <w:rPr>
          <w:lang w:val="en-US"/>
        </w:rPr>
      </w:pPr>
      <w:r w:rsidRPr="00913C48">
        <w:rPr>
          <w:lang w:val="en-US"/>
        </w:rPr>
        <w:t>The blue line in Fig. 1 represents the smallest measurable field strength that equals the measuring receiver’s system noise. The red line represents the course of the environmental noise (man-made noise) in absence of the modems. Since the measurements were made at the IRT, where many electrical and electronic systems are operating, the environmental noise is rather high (red line); below 150 MHz it is even above the upper limit value line. The peaks of the field-strength values in the 87.5-108 MHz range match the FM signals, those around 220 and 229 MHz range match the DAB signals that can be received at the IRT.</w:t>
      </w:r>
    </w:p>
    <w:p w:rsidR="00913C48" w:rsidRDefault="00913C48" w:rsidP="00DF22D8">
      <w:pPr>
        <w:rPr>
          <w:lang w:val="en-US"/>
        </w:rPr>
      </w:pPr>
      <w:r w:rsidRPr="00913C48">
        <w:rPr>
          <w:lang w:val="en-US"/>
        </w:rPr>
        <w:t>When the modems are switched on, the interference field strength increases, as indicated by the green line. During data transfer, the interference field strength again climbs, indicated by the violet line. Above 130 MHz, the level of the interference field strength caused by the modems is some dB above the environmental noise; this means the measured values are correct. The peak values of the modem’</w:t>
      </w:r>
      <w:r w:rsidR="00DF22D8">
        <w:rPr>
          <w:lang w:val="en-US"/>
        </w:rPr>
        <w:t>s</w:t>
      </w:r>
      <w:r w:rsidRPr="00913C48">
        <w:rPr>
          <w:lang w:val="en-US"/>
        </w:rPr>
        <w:t xml:space="preserve"> interference during data transfer as well as in idle mode are in excess of the CISPR limit values of up to approx</w:t>
      </w:r>
      <w:r w:rsidR="00DF22D8">
        <w:rPr>
          <w:lang w:val="en-US"/>
        </w:rPr>
        <w:t>imately</w:t>
      </w:r>
      <w:r w:rsidRPr="00913C48">
        <w:rPr>
          <w:lang w:val="en-US"/>
        </w:rPr>
        <w:t xml:space="preserve"> 20 dB. The applicable CISPR limits are shown in Table 1.</w:t>
      </w:r>
    </w:p>
    <w:p w:rsidR="00955C03" w:rsidRPr="00913C48" w:rsidRDefault="00955C03" w:rsidP="00DF22D8">
      <w:pPr>
        <w:rPr>
          <w:lang w:val="en-US"/>
        </w:rPr>
      </w:pPr>
    </w:p>
    <w:p w:rsidR="00913C48" w:rsidRPr="00913C48" w:rsidRDefault="00913C48" w:rsidP="00DF22D8">
      <w:pPr>
        <w:pStyle w:val="TableNo"/>
        <w:rPr>
          <w:lang w:val="en-US"/>
        </w:rPr>
      </w:pPr>
      <w:r w:rsidRPr="00913C48">
        <w:rPr>
          <w:lang w:val="en-US"/>
        </w:rPr>
        <w:t>T</w:t>
      </w:r>
      <w:r w:rsidR="00DF22D8" w:rsidRPr="00913C48">
        <w:rPr>
          <w:lang w:val="en-US"/>
        </w:rPr>
        <w:t>ABLE</w:t>
      </w:r>
      <w:r w:rsidRPr="00913C48">
        <w:rPr>
          <w:lang w:val="en-US"/>
        </w:rPr>
        <w:t xml:space="preserve"> 1</w:t>
      </w:r>
    </w:p>
    <w:p w:rsidR="00913C48" w:rsidRPr="00913C48" w:rsidRDefault="00913C48" w:rsidP="00DF22D8">
      <w:pPr>
        <w:pStyle w:val="Tabletitle"/>
        <w:rPr>
          <w:lang w:val="en-US"/>
        </w:rPr>
      </w:pPr>
      <w:r w:rsidRPr="00913C48">
        <w:rPr>
          <w:lang w:val="en-US"/>
        </w:rPr>
        <w:t>CISPR 22 edition 6, emission limits for information technology equipment</w:t>
      </w:r>
      <w:r w:rsidR="00DF22D8">
        <w:rPr>
          <w:lang w:val="en-US"/>
        </w:rPr>
        <w:br/>
      </w:r>
      <w:r w:rsidRPr="00913C48">
        <w:rPr>
          <w:lang w:val="en-US"/>
        </w:rPr>
        <w:t>(120 kHz bandwidth)</w:t>
      </w:r>
    </w:p>
    <w:tbl>
      <w:tblPr>
        <w:tblW w:w="0" w:type="auto"/>
        <w:jc w:val="center"/>
        <w:tblLayout w:type="fixed"/>
        <w:tblLook w:val="0000" w:firstRow="0" w:lastRow="0" w:firstColumn="0" w:lastColumn="0" w:noHBand="0" w:noVBand="0"/>
      </w:tblPr>
      <w:tblGrid>
        <w:gridCol w:w="2835"/>
        <w:gridCol w:w="3402"/>
        <w:gridCol w:w="3402"/>
      </w:tblGrid>
      <w:tr w:rsidR="00913C48" w:rsidRPr="00081A26" w:rsidTr="00DF22D8">
        <w:trPr>
          <w:jc w:val="center"/>
        </w:trPr>
        <w:tc>
          <w:tcPr>
            <w:tcW w:w="2835" w:type="dxa"/>
            <w:vMerge w:val="restart"/>
            <w:tcBorders>
              <w:top w:val="single" w:sz="2" w:space="0" w:color="000000"/>
              <w:left w:val="single" w:sz="2" w:space="0" w:color="000000"/>
              <w:bottom w:val="single" w:sz="2" w:space="0" w:color="000000"/>
            </w:tcBorders>
            <w:vAlign w:val="center"/>
          </w:tcPr>
          <w:p w:rsidR="00913C48" w:rsidRPr="00555194" w:rsidRDefault="00913C48" w:rsidP="00DF22D8">
            <w:pPr>
              <w:pStyle w:val="Tablehead"/>
            </w:pPr>
            <w:r w:rsidRPr="00555194">
              <w:t>Frequency</w:t>
            </w:r>
            <w:r w:rsidR="00DF22D8">
              <w:t xml:space="preserve"> </w:t>
            </w:r>
            <w:r w:rsidRPr="00555194">
              <w:t>range</w:t>
            </w:r>
          </w:p>
        </w:tc>
        <w:tc>
          <w:tcPr>
            <w:tcW w:w="3402" w:type="dxa"/>
            <w:gridSpan w:val="2"/>
            <w:tcBorders>
              <w:top w:val="single" w:sz="2" w:space="0" w:color="000000"/>
              <w:left w:val="single" w:sz="2" w:space="0" w:color="000000"/>
              <w:bottom w:val="single" w:sz="2" w:space="0" w:color="000000"/>
              <w:right w:val="single" w:sz="2" w:space="0" w:color="000000"/>
            </w:tcBorders>
            <w:vAlign w:val="center"/>
          </w:tcPr>
          <w:p w:rsidR="00913C48" w:rsidRPr="00913C48" w:rsidRDefault="00913C48" w:rsidP="00DF22D8">
            <w:pPr>
              <w:pStyle w:val="Tablehead"/>
              <w:rPr>
                <w:bCs/>
                <w:lang w:val="en-US"/>
              </w:rPr>
            </w:pPr>
            <w:r w:rsidRPr="00913C48">
              <w:rPr>
                <w:bCs/>
                <w:lang w:val="en-US"/>
              </w:rPr>
              <w:t>Radiated emissions (quasi-peak, antenna at 10 m distance)</w:t>
            </w:r>
          </w:p>
        </w:tc>
      </w:tr>
      <w:tr w:rsidR="00913C48" w:rsidRPr="00081A26" w:rsidTr="00DF22D8">
        <w:trPr>
          <w:jc w:val="center"/>
        </w:trPr>
        <w:tc>
          <w:tcPr>
            <w:tcW w:w="2835" w:type="dxa"/>
            <w:vMerge/>
            <w:tcBorders>
              <w:top w:val="single" w:sz="2" w:space="0" w:color="000000"/>
              <w:left w:val="single" w:sz="2" w:space="0" w:color="000000"/>
              <w:bottom w:val="single" w:sz="2" w:space="0" w:color="000000"/>
            </w:tcBorders>
            <w:vAlign w:val="center"/>
          </w:tcPr>
          <w:p w:rsidR="00913C48" w:rsidRPr="00913C48" w:rsidRDefault="00913C48" w:rsidP="00C33077">
            <w:pPr>
              <w:pStyle w:val="Tablehead"/>
              <w:rPr>
                <w:lang w:val="en-US"/>
              </w:rPr>
            </w:pPr>
          </w:p>
        </w:tc>
        <w:tc>
          <w:tcPr>
            <w:tcW w:w="3402" w:type="dxa"/>
            <w:tcBorders>
              <w:left w:val="single" w:sz="2" w:space="0" w:color="000000"/>
              <w:bottom w:val="single" w:sz="2" w:space="0" w:color="000000"/>
            </w:tcBorders>
            <w:vAlign w:val="center"/>
          </w:tcPr>
          <w:p w:rsidR="00913C48" w:rsidRPr="00913C48" w:rsidRDefault="00913C48" w:rsidP="00C33077">
            <w:pPr>
              <w:pStyle w:val="Tablehead"/>
              <w:rPr>
                <w:lang w:val="en-US"/>
              </w:rPr>
            </w:pPr>
            <w:r w:rsidRPr="00913C48">
              <w:rPr>
                <w:bCs/>
                <w:lang w:val="en-US"/>
              </w:rPr>
              <w:t>Class A</w:t>
            </w:r>
            <w:r w:rsidRPr="00913C48">
              <w:rPr>
                <w:lang w:val="en-US"/>
              </w:rPr>
              <w:t xml:space="preserve"> </w:t>
            </w:r>
            <w:r w:rsidRPr="00913C48">
              <w:rPr>
                <w:lang w:val="en-US"/>
              </w:rPr>
              <w:br/>
              <w:t>(not intended for domestic use)</w:t>
            </w:r>
          </w:p>
        </w:tc>
        <w:tc>
          <w:tcPr>
            <w:tcW w:w="3402" w:type="dxa"/>
            <w:tcBorders>
              <w:left w:val="single" w:sz="2" w:space="0" w:color="000000"/>
              <w:bottom w:val="single" w:sz="2" w:space="0" w:color="000000"/>
              <w:right w:val="single" w:sz="2" w:space="0" w:color="000000"/>
            </w:tcBorders>
            <w:vAlign w:val="center"/>
          </w:tcPr>
          <w:p w:rsidR="00913C48" w:rsidRPr="00913C48" w:rsidRDefault="00913C48" w:rsidP="00C33077">
            <w:pPr>
              <w:pStyle w:val="Tablehead"/>
              <w:rPr>
                <w:lang w:val="en-US"/>
              </w:rPr>
            </w:pPr>
            <w:r w:rsidRPr="00913C48">
              <w:rPr>
                <w:bCs/>
                <w:lang w:val="en-US"/>
              </w:rPr>
              <w:t>Class B</w:t>
            </w:r>
            <w:r w:rsidRPr="00913C48">
              <w:rPr>
                <w:lang w:val="en-US"/>
              </w:rPr>
              <w:t xml:space="preserve"> </w:t>
            </w:r>
            <w:r w:rsidRPr="00913C48">
              <w:rPr>
                <w:lang w:val="en-US"/>
              </w:rPr>
              <w:br/>
              <w:t>(intended for domestic use)</w:t>
            </w:r>
          </w:p>
        </w:tc>
      </w:tr>
      <w:tr w:rsidR="00913C48" w:rsidRPr="00555194" w:rsidTr="00DF22D8">
        <w:trPr>
          <w:jc w:val="center"/>
        </w:trPr>
        <w:tc>
          <w:tcPr>
            <w:tcW w:w="2835" w:type="dxa"/>
            <w:tcBorders>
              <w:left w:val="single" w:sz="2" w:space="0" w:color="000000"/>
              <w:bottom w:val="single" w:sz="2" w:space="0" w:color="000000"/>
            </w:tcBorders>
          </w:tcPr>
          <w:p w:rsidR="00913C48" w:rsidRPr="00555194" w:rsidRDefault="00913C48" w:rsidP="00DF22D8">
            <w:pPr>
              <w:pStyle w:val="Tabletext"/>
              <w:jc w:val="center"/>
            </w:pPr>
            <w:r w:rsidRPr="00555194">
              <w:t>30-230 MHz</w:t>
            </w:r>
          </w:p>
        </w:tc>
        <w:tc>
          <w:tcPr>
            <w:tcW w:w="3402" w:type="dxa"/>
            <w:tcBorders>
              <w:left w:val="single" w:sz="2" w:space="0" w:color="000000"/>
              <w:bottom w:val="single" w:sz="2" w:space="0" w:color="000000"/>
            </w:tcBorders>
          </w:tcPr>
          <w:p w:rsidR="00913C48" w:rsidRPr="00555194" w:rsidRDefault="00913C48" w:rsidP="00DF22D8">
            <w:pPr>
              <w:pStyle w:val="Tabletext"/>
              <w:jc w:val="center"/>
            </w:pPr>
            <w:r w:rsidRPr="00555194">
              <w:t>40 dB(µV/m)</w:t>
            </w:r>
          </w:p>
        </w:tc>
        <w:tc>
          <w:tcPr>
            <w:tcW w:w="3402" w:type="dxa"/>
            <w:tcBorders>
              <w:left w:val="single" w:sz="2" w:space="0" w:color="000000"/>
              <w:bottom w:val="single" w:sz="2" w:space="0" w:color="000000"/>
              <w:right w:val="single" w:sz="2" w:space="0" w:color="000000"/>
            </w:tcBorders>
          </w:tcPr>
          <w:p w:rsidR="00913C48" w:rsidRPr="00555194" w:rsidRDefault="00913C48" w:rsidP="00DF22D8">
            <w:pPr>
              <w:pStyle w:val="Tabletext"/>
              <w:jc w:val="center"/>
            </w:pPr>
            <w:r w:rsidRPr="00555194">
              <w:t>30 dB(µV/m)</w:t>
            </w:r>
          </w:p>
        </w:tc>
      </w:tr>
      <w:tr w:rsidR="00913C48" w:rsidRPr="00555194" w:rsidTr="00DF22D8">
        <w:trPr>
          <w:jc w:val="center"/>
        </w:trPr>
        <w:tc>
          <w:tcPr>
            <w:tcW w:w="2835" w:type="dxa"/>
            <w:tcBorders>
              <w:left w:val="single" w:sz="2" w:space="0" w:color="000000"/>
              <w:bottom w:val="single" w:sz="2" w:space="0" w:color="000000"/>
            </w:tcBorders>
          </w:tcPr>
          <w:p w:rsidR="00913C48" w:rsidRPr="00555194" w:rsidRDefault="00913C48" w:rsidP="00DF22D8">
            <w:pPr>
              <w:pStyle w:val="Tabletext"/>
              <w:jc w:val="center"/>
            </w:pPr>
            <w:r w:rsidRPr="00555194">
              <w:t>230-1 000 MHz</w:t>
            </w:r>
          </w:p>
        </w:tc>
        <w:tc>
          <w:tcPr>
            <w:tcW w:w="3402" w:type="dxa"/>
            <w:tcBorders>
              <w:left w:val="single" w:sz="2" w:space="0" w:color="000000"/>
              <w:bottom w:val="single" w:sz="2" w:space="0" w:color="000000"/>
            </w:tcBorders>
          </w:tcPr>
          <w:p w:rsidR="00913C48" w:rsidRPr="00555194" w:rsidRDefault="00913C48" w:rsidP="00DF22D8">
            <w:pPr>
              <w:pStyle w:val="Tabletext"/>
              <w:jc w:val="center"/>
            </w:pPr>
            <w:r w:rsidRPr="00555194">
              <w:t>47 dB(µV/m)</w:t>
            </w:r>
          </w:p>
        </w:tc>
        <w:tc>
          <w:tcPr>
            <w:tcW w:w="3402" w:type="dxa"/>
            <w:tcBorders>
              <w:left w:val="single" w:sz="2" w:space="0" w:color="000000"/>
              <w:bottom w:val="single" w:sz="2" w:space="0" w:color="000000"/>
              <w:right w:val="single" w:sz="2" w:space="0" w:color="000000"/>
            </w:tcBorders>
          </w:tcPr>
          <w:p w:rsidR="00913C48" w:rsidRPr="00555194" w:rsidRDefault="00913C48" w:rsidP="00DF22D8">
            <w:pPr>
              <w:pStyle w:val="Tabletext"/>
              <w:jc w:val="center"/>
            </w:pPr>
            <w:r w:rsidRPr="00555194">
              <w:t>37 dB(µV/m)</w:t>
            </w:r>
          </w:p>
        </w:tc>
      </w:tr>
    </w:tbl>
    <w:p w:rsidR="00913C48" w:rsidRPr="00555194" w:rsidRDefault="00913C48" w:rsidP="00DF22D8">
      <w:pPr>
        <w:pStyle w:val="Tablefin"/>
      </w:pPr>
    </w:p>
    <w:p w:rsidR="00913C48" w:rsidRPr="00913C48" w:rsidRDefault="00913C48" w:rsidP="00913C48">
      <w:pPr>
        <w:pStyle w:val="Heading2"/>
        <w:rPr>
          <w:lang w:val="en-US"/>
        </w:rPr>
      </w:pPr>
      <w:bookmarkStart w:id="19" w:name="_Toc282785085"/>
      <w:bookmarkStart w:id="20" w:name="_Toc294629882"/>
      <w:bookmarkStart w:id="21" w:name="_Toc298501636"/>
      <w:bookmarkStart w:id="22" w:name="_Toc298502438"/>
      <w:r w:rsidRPr="00913C48">
        <w:rPr>
          <w:lang w:val="en-US"/>
        </w:rPr>
        <w:t>2.3</w:t>
      </w:r>
      <w:r w:rsidRPr="00913C48">
        <w:rPr>
          <w:lang w:val="en-US"/>
        </w:rPr>
        <w:tab/>
        <w:t>PLT interference field strength with vertical polarization</w:t>
      </w:r>
      <w:bookmarkEnd w:id="19"/>
      <w:bookmarkEnd w:id="20"/>
      <w:bookmarkEnd w:id="21"/>
      <w:bookmarkEnd w:id="22"/>
    </w:p>
    <w:p w:rsidR="00913C48" w:rsidRPr="00913C48" w:rsidRDefault="00913C48" w:rsidP="00913C48">
      <w:pPr>
        <w:pStyle w:val="FigureNo"/>
        <w:rPr>
          <w:lang w:val="en-US"/>
        </w:rPr>
      </w:pPr>
      <w:r w:rsidRPr="00913C48">
        <w:rPr>
          <w:lang w:val="en-US"/>
        </w:rPr>
        <w:t>Figure 2</w:t>
      </w:r>
    </w:p>
    <w:p w:rsidR="00913C48" w:rsidRDefault="00913C48" w:rsidP="00DF22D8">
      <w:pPr>
        <w:pStyle w:val="Figuretitle"/>
        <w:rPr>
          <w:lang w:val="en-US"/>
        </w:rPr>
      </w:pPr>
      <w:r w:rsidRPr="00913C48">
        <w:rPr>
          <w:lang w:val="en-US"/>
        </w:rPr>
        <w:t>Peak values of vertically polarized field strength in</w:t>
      </w:r>
      <w:r w:rsidR="00DF22D8">
        <w:rPr>
          <w:lang w:val="en-US"/>
        </w:rPr>
        <w:t xml:space="preserve"> </w:t>
      </w:r>
      <w:r w:rsidRPr="00913C48">
        <w:rPr>
          <w:lang w:val="en-US"/>
        </w:rPr>
        <w:t>dB</w:t>
      </w:r>
      <w:r w:rsidR="00DF22D8">
        <w:rPr>
          <w:lang w:val="en-US"/>
        </w:rPr>
        <w:t>(</w:t>
      </w:r>
      <w:r w:rsidRPr="00913C48">
        <w:rPr>
          <w:lang w:val="en-US"/>
        </w:rPr>
        <w:t>µV/m</w:t>
      </w:r>
      <w:r w:rsidR="00DF22D8">
        <w:rPr>
          <w:lang w:val="en-US"/>
        </w:rPr>
        <w:t>)</w:t>
      </w:r>
    </w:p>
    <w:p w:rsidR="00DF22D8" w:rsidRPr="00DF22D8" w:rsidRDefault="00081A26" w:rsidP="00DF22D8">
      <w:pPr>
        <w:pStyle w:val="Figure"/>
        <w:rPr>
          <w:lang w:val="en-US"/>
        </w:rPr>
      </w:pPr>
      <w:r>
        <w:rPr>
          <w:lang w:val="en-US"/>
        </w:rPr>
        <w:pict>
          <v:shape id="_x0000_i1027" type="#_x0000_t75" style="width:453.75pt;height:192.25pt">
            <v:imagedata r:id="rId16" o:title=""/>
          </v:shape>
        </w:pict>
      </w:r>
    </w:p>
    <w:p w:rsidR="00955C03" w:rsidRDefault="00955C03" w:rsidP="00DF22D8">
      <w:pPr>
        <w:rPr>
          <w:lang w:val="en-US"/>
        </w:rPr>
      </w:pPr>
    </w:p>
    <w:p w:rsidR="00913C48" w:rsidRPr="00913C48" w:rsidRDefault="00913C48" w:rsidP="00DF22D8">
      <w:pPr>
        <w:rPr>
          <w:lang w:val="en-US"/>
        </w:rPr>
      </w:pPr>
      <w:r w:rsidRPr="00913C48">
        <w:rPr>
          <w:lang w:val="en-US"/>
        </w:rPr>
        <w:t>The values in Fig. 1 also apply for the field-strength values in Fig. 2. The DAB signals at 220 MHz and 229 MHz are higher since they are transmitted at a vertical polarization. The peak values of the modem’</w:t>
      </w:r>
      <w:r w:rsidR="00DF22D8">
        <w:rPr>
          <w:lang w:val="en-US"/>
        </w:rPr>
        <w:t>s</w:t>
      </w:r>
      <w:r w:rsidRPr="00913C48">
        <w:rPr>
          <w:lang w:val="en-US"/>
        </w:rPr>
        <w:t xml:space="preserve"> interference during data transfer as well as in idle mode are above the limit values in the entire frequency range. </w:t>
      </w:r>
    </w:p>
    <w:p w:rsidR="00913C48" w:rsidRPr="00913C48" w:rsidRDefault="00913C48" w:rsidP="00913C48">
      <w:pPr>
        <w:pStyle w:val="Heading2"/>
        <w:rPr>
          <w:lang w:val="en-US"/>
        </w:rPr>
      </w:pPr>
      <w:bookmarkStart w:id="23" w:name="_Toc294629883"/>
      <w:bookmarkStart w:id="24" w:name="_Toc298501637"/>
      <w:bookmarkStart w:id="25" w:name="_Toc298502439"/>
      <w:r w:rsidRPr="00913C48">
        <w:rPr>
          <w:lang w:val="en-US"/>
        </w:rPr>
        <w:t>2.4</w:t>
      </w:r>
      <w:r w:rsidRPr="00913C48">
        <w:rPr>
          <w:lang w:val="en-US"/>
        </w:rPr>
        <w:tab/>
        <w:t>PLT interference into FM and DAB systems</w:t>
      </w:r>
      <w:bookmarkEnd w:id="23"/>
      <w:bookmarkEnd w:id="24"/>
      <w:bookmarkEnd w:id="25"/>
    </w:p>
    <w:p w:rsidR="00913C48" w:rsidRPr="00913C48" w:rsidRDefault="00913C48" w:rsidP="00913C48">
      <w:pPr>
        <w:rPr>
          <w:lang w:val="en-US"/>
        </w:rPr>
      </w:pPr>
      <w:r w:rsidRPr="00913C48">
        <w:rPr>
          <w:lang w:val="en-US"/>
        </w:rPr>
        <w:t xml:space="preserve">The </w:t>
      </w:r>
      <w:r w:rsidRPr="00913C48">
        <w:rPr>
          <w:rFonts w:ascii="Times-Roman" w:hAnsi="Times-Roman" w:cs="Times-Roman"/>
          <w:color w:val="000000"/>
          <w:lang w:val="en-US"/>
        </w:rPr>
        <w:t>BBC Research &amp; Development Department</w:t>
      </w:r>
      <w:r w:rsidRPr="00913C48">
        <w:rPr>
          <w:lang w:val="en-US"/>
        </w:rPr>
        <w:t xml:space="preserve"> made spectral measurements of the radiation from high-speed PLT modems in comparison with the wanted signals from Band II FM transmitters and Band III DAB transmitters. These measurements were carried out in two representative home locations together with </w:t>
      </w:r>
      <w:r w:rsidRPr="00913C48">
        <w:rPr>
          <w:rFonts w:ascii="Times-Roman" w:hAnsi="Times-Roman" w:cs="Times-Roman"/>
          <w:color w:val="000000"/>
          <w:lang w:val="en-US"/>
        </w:rPr>
        <w:t xml:space="preserve">proof of procedure and calibration tests </w:t>
      </w:r>
      <w:r w:rsidRPr="00913C48">
        <w:rPr>
          <w:lang w:val="en-US"/>
        </w:rPr>
        <w:t>under laboratory conditions. The results in Annex 3 show that the radiation from PLT are comparable to the wanted field-strengths for reception used in the established planning methods. In effect, PLT raises noise floor to a level that means that a previous good coverage areas now become borderline coverage. In effect the SNR is reduced to near to the acceptable threshold and audio quality can quickly degrade from noisy to unintelligible with only a small variation in factors such as receiver location and tropospheric propagation conditions.</w:t>
      </w:r>
    </w:p>
    <w:p w:rsidR="00913C48" w:rsidRPr="00913C48" w:rsidRDefault="00913C48" w:rsidP="00913C48">
      <w:pPr>
        <w:pStyle w:val="Heading2"/>
        <w:rPr>
          <w:sz w:val="32"/>
          <w:szCs w:val="32"/>
          <w:lang w:val="en-US"/>
        </w:rPr>
      </w:pPr>
      <w:bookmarkStart w:id="26" w:name="_Toc294629884"/>
      <w:bookmarkStart w:id="27" w:name="_Toc298501638"/>
      <w:bookmarkStart w:id="28" w:name="_Toc298502440"/>
      <w:r w:rsidRPr="00913C48">
        <w:rPr>
          <w:lang w:val="en-US"/>
        </w:rPr>
        <w:t>2.5</w:t>
      </w:r>
      <w:r w:rsidRPr="00913C48">
        <w:rPr>
          <w:lang w:val="en-US"/>
        </w:rPr>
        <w:tab/>
        <w:t>Conclusion</w:t>
      </w:r>
      <w:bookmarkEnd w:id="26"/>
      <w:bookmarkEnd w:id="27"/>
      <w:bookmarkEnd w:id="28"/>
    </w:p>
    <w:p w:rsidR="00913C48" w:rsidRDefault="00913C48" w:rsidP="00913C48">
      <w:pPr>
        <w:rPr>
          <w:lang w:val="en-US"/>
        </w:rPr>
      </w:pPr>
      <w:r w:rsidRPr="00913C48">
        <w:rPr>
          <w:lang w:val="en-US"/>
        </w:rPr>
        <w:t>The spectral measurements made on high-speed PLT modems show interference radiation occurring at frequencies up to 305 MHz, which includes the FM band as well as the DAB band. The measurements also show that interference due to the modems is stronger than the EN 55022 standard allows in the 30-300 MHz frequency range. It is also expected that as the data rate of high-speed modems increases, a corresponding increase in the interference radiation will occur at frequencies above 300 MHz.</w:t>
      </w:r>
    </w:p>
    <w:p w:rsidR="002161EE" w:rsidRDefault="002161EE" w:rsidP="002161EE">
      <w:pPr>
        <w:pStyle w:val="Heading1"/>
        <w:rPr>
          <w:lang w:val="en-US"/>
        </w:rPr>
      </w:pPr>
      <w:bookmarkStart w:id="29" w:name="_Toc298501639"/>
      <w:bookmarkStart w:id="30" w:name="_Toc298502441"/>
      <w:r>
        <w:rPr>
          <w:lang w:val="en-US"/>
        </w:rPr>
        <w:t>3</w:t>
      </w:r>
      <w:r>
        <w:rPr>
          <w:lang w:val="en-US"/>
        </w:rPr>
        <w:tab/>
        <w:t>Radio system characteristics, protection criteria, and impact of PLT systems on radiocommunication systems in the VHF and UHF bands</w:t>
      </w:r>
      <w:bookmarkEnd w:id="29"/>
      <w:bookmarkEnd w:id="30"/>
    </w:p>
    <w:p w:rsidR="002161EE" w:rsidRPr="002161EE" w:rsidRDefault="002161EE" w:rsidP="002161EE">
      <w:pPr>
        <w:pStyle w:val="Heading2"/>
        <w:rPr>
          <w:lang w:val="en-US"/>
        </w:rPr>
      </w:pPr>
      <w:bookmarkStart w:id="31" w:name="_Toc298501640"/>
      <w:bookmarkStart w:id="32" w:name="_Toc298502442"/>
      <w:r>
        <w:rPr>
          <w:lang w:val="en-US"/>
        </w:rPr>
        <w:t>3.1</w:t>
      </w:r>
      <w:r>
        <w:rPr>
          <w:lang w:val="en-US"/>
        </w:rPr>
        <w:tab/>
        <w:t>Broadcasting</w:t>
      </w:r>
      <w:bookmarkEnd w:id="31"/>
      <w:bookmarkEnd w:id="32"/>
    </w:p>
    <w:p w:rsidR="00913C48" w:rsidRPr="00913C48" w:rsidRDefault="00913C48" w:rsidP="00913C48">
      <w:pPr>
        <w:pStyle w:val="Heading3"/>
        <w:rPr>
          <w:bCs/>
          <w:lang w:val="en-US"/>
        </w:rPr>
      </w:pPr>
      <w:bookmarkStart w:id="33" w:name="_Toc282785088"/>
      <w:bookmarkStart w:id="34" w:name="_Toc294629887"/>
      <w:bookmarkStart w:id="35" w:name="_Toc298501641"/>
      <w:bookmarkStart w:id="36" w:name="_Toc298502443"/>
      <w:r w:rsidRPr="00913C48">
        <w:rPr>
          <w:bCs/>
          <w:lang w:val="en-US"/>
        </w:rPr>
        <w:t>3.1.1</w:t>
      </w:r>
      <w:r w:rsidRPr="00913C48">
        <w:rPr>
          <w:bCs/>
          <w:lang w:val="en-US"/>
        </w:rPr>
        <w:tab/>
        <w:t>M</w:t>
      </w:r>
      <w:r w:rsidRPr="00913C48">
        <w:rPr>
          <w:lang w:val="en-US"/>
        </w:rPr>
        <w:t>inimum usable field strength of broadcast systems with regard to PLT systems at frequencies above 80 MH</w:t>
      </w:r>
      <w:r w:rsidR="00C33077" w:rsidRPr="00913C48">
        <w:rPr>
          <w:lang w:val="en-US"/>
        </w:rPr>
        <w:t>z</w:t>
      </w:r>
      <w:bookmarkEnd w:id="33"/>
      <w:bookmarkEnd w:id="34"/>
      <w:bookmarkEnd w:id="35"/>
      <w:bookmarkEnd w:id="36"/>
    </w:p>
    <w:p w:rsidR="00913C48" w:rsidRPr="00913C48" w:rsidRDefault="00913C48" w:rsidP="00913C48">
      <w:pPr>
        <w:rPr>
          <w:rFonts w:ascii="TimesNewRoman" w:hAnsi="TimesNewRoman" w:cs="TimesNewRoman"/>
          <w:lang w:val="en-US" w:eastAsia="de-DE"/>
        </w:rPr>
      </w:pPr>
      <w:r w:rsidRPr="00913C48">
        <w:rPr>
          <w:lang w:val="en-US"/>
        </w:rPr>
        <w:t xml:space="preserve">This section provides some basic information concerning the minimum usable field strength of broadcast systems in the frequency range above 80 MHz up to about 1 GHz. </w:t>
      </w:r>
      <w:r w:rsidRPr="00913C48">
        <w:rPr>
          <w:rFonts w:ascii="TimesNewRoman" w:hAnsi="TimesNewRoman" w:cs="TimesNewRoman"/>
          <w:lang w:val="en-US" w:eastAsia="de-DE"/>
        </w:rPr>
        <w:t>Various ITU</w:t>
      </w:r>
      <w:r w:rsidRPr="00913C48">
        <w:rPr>
          <w:rFonts w:ascii="TimesNewRoman" w:hAnsi="TimesNewRoman" w:cs="TimesNewRoman"/>
          <w:lang w:val="en-US" w:eastAsia="de-DE"/>
        </w:rPr>
        <w:noBreakHyphen/>
        <w:t>R Recommendations and Reports provide specifications and useful information that can be used in order</w:t>
      </w:r>
      <w:r w:rsidRPr="00913C48">
        <w:rPr>
          <w:lang w:val="en-US" w:eastAsia="de-DE"/>
        </w:rPr>
        <w:t xml:space="preserve"> to derive the protection requirements for reliable broadcasting reception. The following section lists t</w:t>
      </w:r>
      <w:r w:rsidRPr="00913C48">
        <w:rPr>
          <w:lang w:val="en-US"/>
        </w:rPr>
        <w:t xml:space="preserve">he values from the relevant Recommendations </w:t>
      </w:r>
      <w:r w:rsidRPr="00913C48">
        <w:rPr>
          <w:lang w:val="en-US" w:eastAsia="de-DE"/>
        </w:rPr>
        <w:t>to give a short overview on the relevant values for the different broadcast systems operating above 80 MHz.</w:t>
      </w:r>
    </w:p>
    <w:p w:rsidR="00913C48" w:rsidRPr="00913C48" w:rsidRDefault="00913C48" w:rsidP="00913C48">
      <w:pPr>
        <w:rPr>
          <w:rFonts w:ascii="TimesNewRoman" w:hAnsi="TimesNewRoman" w:cs="TimesNewRoman"/>
          <w:lang w:val="en-US" w:eastAsia="de-DE"/>
        </w:rPr>
      </w:pPr>
      <w:r w:rsidRPr="00913C48">
        <w:rPr>
          <w:rFonts w:ascii="TimesNewRoman" w:hAnsi="TimesNewRoman" w:cs="TimesNewRoman"/>
          <w:lang w:val="en-US" w:eastAsia="de-DE"/>
        </w:rPr>
        <w:t>In RR Article 5 for Region 1 the following frequency bands above 80 MHz are allocated to for broadcasting:</w:t>
      </w:r>
    </w:p>
    <w:p w:rsidR="00913C48" w:rsidRPr="00555194" w:rsidRDefault="00913C48" w:rsidP="00913C48">
      <w:pPr>
        <w:pStyle w:val="TableNo"/>
      </w:pPr>
      <w:r w:rsidRPr="00555194">
        <w:t>TABLE 2</w:t>
      </w:r>
    </w:p>
    <w:p w:rsidR="00913C48" w:rsidRPr="00555194" w:rsidRDefault="00913C48" w:rsidP="00913C48">
      <w:pPr>
        <w:pStyle w:val="Tabletitle"/>
      </w:pPr>
      <w:r w:rsidRPr="00555194">
        <w:t>Frequency bands for broadcasting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835"/>
      </w:tblGrid>
      <w:tr w:rsidR="00913C48" w:rsidRPr="00555194" w:rsidTr="00C33077">
        <w:trPr>
          <w:jc w:val="center"/>
        </w:trPr>
        <w:tc>
          <w:tcPr>
            <w:tcW w:w="2268" w:type="dxa"/>
          </w:tcPr>
          <w:p w:rsidR="00913C48" w:rsidRPr="00555194" w:rsidRDefault="00913C48" w:rsidP="00C33077">
            <w:pPr>
              <w:pStyle w:val="Tablehead"/>
              <w:rPr>
                <w:rFonts w:eastAsia="MS Mincho" w:cs="Century"/>
              </w:rPr>
            </w:pPr>
            <w:r w:rsidRPr="00555194">
              <w:rPr>
                <w:rFonts w:eastAsia="MS Mincho"/>
                <w:lang w:eastAsia="de-DE"/>
              </w:rPr>
              <w:t>Band</w:t>
            </w:r>
          </w:p>
        </w:tc>
        <w:tc>
          <w:tcPr>
            <w:tcW w:w="2835" w:type="dxa"/>
          </w:tcPr>
          <w:p w:rsidR="00913C48" w:rsidRPr="00555194" w:rsidRDefault="00913C48" w:rsidP="00C33077">
            <w:pPr>
              <w:pStyle w:val="Tablehead"/>
              <w:rPr>
                <w:rFonts w:eastAsia="MS Mincho" w:cs="Century"/>
              </w:rPr>
            </w:pPr>
            <w:r w:rsidRPr="00555194">
              <w:rPr>
                <w:rFonts w:eastAsia="MS Mincho"/>
                <w:lang w:eastAsia="de-DE"/>
              </w:rPr>
              <w:t>Frequencies</w:t>
            </w:r>
          </w:p>
        </w:tc>
      </w:tr>
      <w:tr w:rsidR="00913C48" w:rsidRPr="00555194" w:rsidTr="00C33077">
        <w:trPr>
          <w:jc w:val="center"/>
        </w:trPr>
        <w:tc>
          <w:tcPr>
            <w:tcW w:w="2268" w:type="dxa"/>
            <w:vMerge w:val="restart"/>
            <w:vAlign w:val="center"/>
          </w:tcPr>
          <w:p w:rsidR="00913C48" w:rsidRPr="00555194" w:rsidRDefault="00913C48" w:rsidP="00C33077">
            <w:pPr>
              <w:pStyle w:val="Tabletext"/>
              <w:jc w:val="center"/>
              <w:rPr>
                <w:rFonts w:eastAsia="MS Mincho" w:cs="Century"/>
              </w:rPr>
            </w:pPr>
            <w:r w:rsidRPr="00555194">
              <w:rPr>
                <w:rFonts w:eastAsia="MS Mincho"/>
                <w:lang w:eastAsia="de-DE"/>
              </w:rPr>
              <w:t>VHF</w:t>
            </w:r>
          </w:p>
        </w:tc>
        <w:tc>
          <w:tcPr>
            <w:tcW w:w="2835" w:type="dxa"/>
            <w:vAlign w:val="center"/>
          </w:tcPr>
          <w:p w:rsidR="00913C48" w:rsidRPr="00555194" w:rsidRDefault="00913C48" w:rsidP="00C33077">
            <w:pPr>
              <w:pStyle w:val="Tabletext"/>
              <w:jc w:val="center"/>
              <w:rPr>
                <w:rFonts w:eastAsia="MS Mincho"/>
                <w:lang w:eastAsia="de-DE"/>
              </w:rPr>
            </w:pPr>
            <w:r w:rsidRPr="00555194">
              <w:rPr>
                <w:rFonts w:eastAsia="MS Mincho"/>
                <w:lang w:eastAsia="de-DE"/>
              </w:rPr>
              <w:t>87.5-100 MHz</w:t>
            </w:r>
            <w:r w:rsidRPr="00555194">
              <w:rPr>
                <w:rFonts w:eastAsia="MS Mincho"/>
                <w:lang w:eastAsia="de-DE"/>
              </w:rPr>
              <w:br/>
              <w:t>100-108 MHz</w:t>
            </w:r>
          </w:p>
        </w:tc>
      </w:tr>
      <w:tr w:rsidR="00913C48" w:rsidRPr="00555194" w:rsidTr="00C33077">
        <w:trPr>
          <w:jc w:val="center"/>
        </w:trPr>
        <w:tc>
          <w:tcPr>
            <w:tcW w:w="2268" w:type="dxa"/>
            <w:vMerge/>
            <w:vAlign w:val="center"/>
          </w:tcPr>
          <w:p w:rsidR="00913C48" w:rsidRPr="00555194" w:rsidRDefault="00913C48" w:rsidP="00C33077">
            <w:pPr>
              <w:pStyle w:val="Tabletext"/>
              <w:jc w:val="center"/>
              <w:rPr>
                <w:rFonts w:eastAsia="MS Mincho" w:cs="Century"/>
              </w:rPr>
            </w:pPr>
          </w:p>
        </w:tc>
        <w:tc>
          <w:tcPr>
            <w:tcW w:w="2835" w:type="dxa"/>
            <w:vAlign w:val="center"/>
          </w:tcPr>
          <w:p w:rsidR="00913C48" w:rsidRPr="00555194" w:rsidRDefault="00913C48" w:rsidP="00C33077">
            <w:pPr>
              <w:pStyle w:val="Tabletext"/>
              <w:jc w:val="center"/>
              <w:rPr>
                <w:rFonts w:eastAsia="MS Mincho"/>
                <w:lang w:eastAsia="de-DE"/>
              </w:rPr>
            </w:pPr>
            <w:r w:rsidRPr="00555194">
              <w:rPr>
                <w:rFonts w:eastAsia="MS Mincho"/>
                <w:lang w:eastAsia="de-DE"/>
              </w:rPr>
              <w:t>174-223 MHz</w:t>
            </w:r>
            <w:r w:rsidRPr="00555194">
              <w:rPr>
                <w:rFonts w:eastAsia="MS Mincho"/>
                <w:lang w:eastAsia="de-DE"/>
              </w:rPr>
              <w:br/>
              <w:t>223-230 MHz</w:t>
            </w:r>
          </w:p>
        </w:tc>
      </w:tr>
      <w:tr w:rsidR="00913C48" w:rsidRPr="00555194" w:rsidTr="00C33077">
        <w:trPr>
          <w:jc w:val="center"/>
        </w:trPr>
        <w:tc>
          <w:tcPr>
            <w:tcW w:w="2268" w:type="dxa"/>
            <w:vAlign w:val="center"/>
          </w:tcPr>
          <w:p w:rsidR="00913C48" w:rsidRPr="00555194" w:rsidRDefault="00913C48" w:rsidP="00C33077">
            <w:pPr>
              <w:pStyle w:val="Tabletext"/>
              <w:jc w:val="center"/>
              <w:rPr>
                <w:rFonts w:eastAsia="MS Mincho"/>
                <w:lang w:eastAsia="de-DE"/>
              </w:rPr>
            </w:pPr>
            <w:r w:rsidRPr="00555194">
              <w:rPr>
                <w:rFonts w:eastAsia="MS Mincho"/>
                <w:lang w:eastAsia="de-DE"/>
              </w:rPr>
              <w:t>UHF</w:t>
            </w:r>
          </w:p>
        </w:tc>
        <w:tc>
          <w:tcPr>
            <w:tcW w:w="2835" w:type="dxa"/>
            <w:vAlign w:val="center"/>
          </w:tcPr>
          <w:p w:rsidR="00913C48" w:rsidRPr="00555194" w:rsidRDefault="00913C48" w:rsidP="00C33077">
            <w:pPr>
              <w:pStyle w:val="Tabletext"/>
              <w:jc w:val="center"/>
              <w:rPr>
                <w:rFonts w:eastAsia="MS Mincho"/>
                <w:lang w:eastAsia="de-DE"/>
              </w:rPr>
            </w:pPr>
            <w:r w:rsidRPr="00555194">
              <w:rPr>
                <w:rFonts w:eastAsia="MS Mincho"/>
                <w:lang w:eastAsia="de-DE"/>
              </w:rPr>
              <w:t>470-790 MHz</w:t>
            </w:r>
            <w:r w:rsidRPr="00555194">
              <w:rPr>
                <w:rFonts w:eastAsia="MS Mincho"/>
                <w:lang w:eastAsia="de-DE"/>
              </w:rPr>
              <w:br/>
              <w:t>790-862 MHz</w:t>
            </w:r>
          </w:p>
        </w:tc>
      </w:tr>
    </w:tbl>
    <w:p w:rsidR="00913C48" w:rsidRPr="00555194" w:rsidRDefault="00913C48" w:rsidP="00C33077">
      <w:pPr>
        <w:pStyle w:val="Tablefin"/>
        <w:rPr>
          <w:lang w:eastAsia="de-DE"/>
        </w:rPr>
      </w:pPr>
    </w:p>
    <w:p w:rsidR="00913C48" w:rsidRPr="00913C48" w:rsidRDefault="00913C48" w:rsidP="001F1A9A">
      <w:pPr>
        <w:pStyle w:val="Headingb"/>
        <w:rPr>
          <w:lang w:val="en-US" w:eastAsia="de-DE"/>
        </w:rPr>
      </w:pPr>
      <w:r w:rsidRPr="00913C48">
        <w:rPr>
          <w:lang w:val="en-US" w:eastAsia="de-DE"/>
        </w:rPr>
        <w:t>Recommendation ITU</w:t>
      </w:r>
      <w:r w:rsidRPr="00913C48">
        <w:rPr>
          <w:lang w:val="en-US" w:eastAsia="de-DE"/>
        </w:rPr>
        <w:noBreakHyphen/>
        <w:t>R BS.412-9</w:t>
      </w:r>
      <w:r w:rsidR="001F1A9A">
        <w:rPr>
          <w:lang w:val="en-US" w:eastAsia="de-DE"/>
        </w:rPr>
        <w:t> –</w:t>
      </w:r>
      <w:r w:rsidRPr="00913C48">
        <w:rPr>
          <w:lang w:val="en-US" w:eastAsia="de-DE"/>
        </w:rPr>
        <w:t xml:space="preserve"> Planning standards for terrestrial FM sound broadcasting at VHF</w:t>
      </w:r>
    </w:p>
    <w:p w:rsidR="00913C48" w:rsidRDefault="00913C48" w:rsidP="00C33077">
      <w:pPr>
        <w:rPr>
          <w:lang w:val="en-US"/>
        </w:rPr>
      </w:pPr>
      <w:r w:rsidRPr="00913C48">
        <w:rPr>
          <w:lang w:val="en-US"/>
        </w:rPr>
        <w:t>For a satisfactory FM sound service in the presence of interference from industrial and domestic equipment (for limits of radiation from such equipment refer to Recommendation ITU</w:t>
      </w:r>
      <w:r w:rsidRPr="00913C48">
        <w:rPr>
          <w:lang w:val="en-US"/>
        </w:rPr>
        <w:noBreakHyphen/>
        <w:t>R SM.433</w:t>
      </w:r>
      <w:r w:rsidR="00C33077">
        <w:rPr>
          <w:rStyle w:val="FootnoteReference"/>
          <w:lang w:val="en-US"/>
        </w:rPr>
        <w:footnoteReference w:customMarkFollows="1" w:id="3"/>
        <w:t>*</w:t>
      </w:r>
      <w:r w:rsidRPr="00913C48">
        <w:rPr>
          <w:lang w:val="en-US"/>
        </w:rPr>
        <w:t>, which gives the relevant CISPR recommendations) a median field strength (measured at 10 m above ground level) is required to be not lower than the values given in Table 3:</w:t>
      </w:r>
    </w:p>
    <w:p w:rsidR="00913C48" w:rsidRPr="00913C48" w:rsidRDefault="00913C48" w:rsidP="00913C48">
      <w:pPr>
        <w:pStyle w:val="TableNo"/>
        <w:rPr>
          <w:lang w:val="en-US"/>
        </w:rPr>
      </w:pPr>
      <w:r w:rsidRPr="00913C48">
        <w:rPr>
          <w:lang w:val="en-US"/>
        </w:rPr>
        <w:t>TABLE 3</w:t>
      </w:r>
    </w:p>
    <w:p w:rsidR="00913C48" w:rsidRPr="00C33077" w:rsidRDefault="00913C48" w:rsidP="00C33077">
      <w:pPr>
        <w:pStyle w:val="Tabletitle"/>
        <w:rPr>
          <w:b w:val="0"/>
          <w:lang w:val="en-US"/>
        </w:rPr>
      </w:pPr>
      <w:r w:rsidRPr="00913C48">
        <w:rPr>
          <w:lang w:val="en-US"/>
        </w:rPr>
        <w:t>FM median field strength measured at an antenna height of 10 m</w:t>
      </w:r>
      <w:r w:rsidRPr="00913C48">
        <w:rPr>
          <w:lang w:val="en-US"/>
        </w:rPr>
        <w:br/>
      </w:r>
      <w:r w:rsidR="00C33077" w:rsidRPr="002161EE">
        <w:rPr>
          <w:lang w:val="en-US"/>
        </w:rPr>
        <w:t>(</w:t>
      </w:r>
      <w:r w:rsidRPr="00C33077">
        <w:rPr>
          <w:lang w:val="en-US"/>
        </w:rPr>
        <w:t>Source: Rec. ITU</w:t>
      </w:r>
      <w:r w:rsidRPr="00C33077">
        <w:rPr>
          <w:lang w:val="en-US"/>
        </w:rPr>
        <w:noBreakHyphen/>
        <w:t>R BS.412-9, Table 1</w:t>
      </w:r>
      <w:r w:rsidR="00C33077" w:rsidRPr="00C33077">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913C48" w:rsidRPr="00555194" w:rsidTr="00C33077">
        <w:trPr>
          <w:jc w:val="center"/>
        </w:trPr>
        <w:tc>
          <w:tcPr>
            <w:tcW w:w="2835" w:type="dxa"/>
            <w:vMerge w:val="restart"/>
            <w:vAlign w:val="center"/>
          </w:tcPr>
          <w:p w:rsidR="00913C48" w:rsidRPr="00555194" w:rsidRDefault="00913C48" w:rsidP="00C33077">
            <w:pPr>
              <w:pStyle w:val="Tablehead"/>
            </w:pPr>
            <w:r w:rsidRPr="00555194">
              <w:t>Areas</w:t>
            </w:r>
          </w:p>
        </w:tc>
        <w:tc>
          <w:tcPr>
            <w:tcW w:w="2835" w:type="dxa"/>
            <w:gridSpan w:val="2"/>
            <w:vAlign w:val="center"/>
          </w:tcPr>
          <w:p w:rsidR="00913C48" w:rsidRPr="00555194" w:rsidRDefault="00913C48" w:rsidP="00C33077">
            <w:pPr>
              <w:pStyle w:val="Tablehead"/>
            </w:pPr>
            <w:r w:rsidRPr="00555194">
              <w:t>Services</w:t>
            </w:r>
          </w:p>
        </w:tc>
      </w:tr>
      <w:tr w:rsidR="00913C48" w:rsidRPr="00555194" w:rsidTr="00C33077">
        <w:trPr>
          <w:jc w:val="center"/>
        </w:trPr>
        <w:tc>
          <w:tcPr>
            <w:tcW w:w="2835" w:type="dxa"/>
            <w:vMerge/>
            <w:vAlign w:val="center"/>
          </w:tcPr>
          <w:p w:rsidR="00913C48" w:rsidRPr="00555194" w:rsidRDefault="00913C48" w:rsidP="00C33077">
            <w:pPr>
              <w:pStyle w:val="Tablehead"/>
            </w:pPr>
          </w:p>
        </w:tc>
        <w:tc>
          <w:tcPr>
            <w:tcW w:w="2835" w:type="dxa"/>
            <w:vAlign w:val="center"/>
          </w:tcPr>
          <w:p w:rsidR="00913C48" w:rsidRPr="00555194" w:rsidRDefault="00913C48" w:rsidP="007518A3">
            <w:pPr>
              <w:pStyle w:val="Tablehead"/>
            </w:pPr>
            <w:r w:rsidRPr="00555194">
              <w:t>Monophonic dB(</w:t>
            </w:r>
            <w:r w:rsidR="007518A3">
              <w:sym w:font="Symbol" w:char="F06D"/>
            </w:r>
            <w:r w:rsidRPr="00555194">
              <w:t>V/m)</w:t>
            </w:r>
          </w:p>
        </w:tc>
        <w:tc>
          <w:tcPr>
            <w:tcW w:w="2835" w:type="dxa"/>
            <w:vAlign w:val="center"/>
          </w:tcPr>
          <w:p w:rsidR="00913C48" w:rsidRPr="00555194" w:rsidRDefault="00913C48" w:rsidP="007518A3">
            <w:pPr>
              <w:pStyle w:val="Tablehead"/>
            </w:pPr>
            <w:r w:rsidRPr="00555194">
              <w:t>Stereophonic dB(</w:t>
            </w:r>
            <w:r w:rsidR="007518A3">
              <w:sym w:font="Symbol" w:char="F06D"/>
            </w:r>
            <w:r w:rsidRPr="00555194">
              <w:t>V/m)</w:t>
            </w:r>
          </w:p>
        </w:tc>
      </w:tr>
      <w:tr w:rsidR="00913C48" w:rsidRPr="00555194" w:rsidTr="00C33077">
        <w:trPr>
          <w:jc w:val="center"/>
        </w:trPr>
        <w:tc>
          <w:tcPr>
            <w:tcW w:w="2835" w:type="dxa"/>
            <w:vAlign w:val="center"/>
          </w:tcPr>
          <w:p w:rsidR="00913C48" w:rsidRPr="00555194" w:rsidRDefault="00913C48" w:rsidP="00C33077">
            <w:pPr>
              <w:pStyle w:val="Tabletext"/>
              <w:jc w:val="center"/>
            </w:pPr>
            <w:r w:rsidRPr="00555194">
              <w:t>Rural</w:t>
            </w:r>
          </w:p>
        </w:tc>
        <w:tc>
          <w:tcPr>
            <w:tcW w:w="2835" w:type="dxa"/>
            <w:vAlign w:val="center"/>
          </w:tcPr>
          <w:p w:rsidR="00913C48" w:rsidRPr="00555194" w:rsidRDefault="00913C48" w:rsidP="00C33077">
            <w:pPr>
              <w:pStyle w:val="Tabletext"/>
              <w:jc w:val="center"/>
            </w:pPr>
            <w:r w:rsidRPr="00555194">
              <w:t>48</w:t>
            </w:r>
          </w:p>
        </w:tc>
        <w:tc>
          <w:tcPr>
            <w:tcW w:w="2835" w:type="dxa"/>
            <w:vAlign w:val="center"/>
          </w:tcPr>
          <w:p w:rsidR="00913C48" w:rsidRPr="00555194" w:rsidRDefault="00913C48" w:rsidP="00C33077">
            <w:pPr>
              <w:pStyle w:val="Tabletext"/>
              <w:jc w:val="center"/>
            </w:pPr>
            <w:r w:rsidRPr="00555194">
              <w:t>54</w:t>
            </w:r>
          </w:p>
        </w:tc>
      </w:tr>
      <w:tr w:rsidR="00913C48" w:rsidRPr="00555194" w:rsidTr="00C33077">
        <w:trPr>
          <w:jc w:val="center"/>
        </w:trPr>
        <w:tc>
          <w:tcPr>
            <w:tcW w:w="2835" w:type="dxa"/>
            <w:vAlign w:val="center"/>
          </w:tcPr>
          <w:p w:rsidR="00913C48" w:rsidRPr="00555194" w:rsidRDefault="00913C48" w:rsidP="00C33077">
            <w:pPr>
              <w:pStyle w:val="Tabletext"/>
              <w:jc w:val="center"/>
            </w:pPr>
            <w:r w:rsidRPr="00555194">
              <w:t>Urban</w:t>
            </w:r>
          </w:p>
        </w:tc>
        <w:tc>
          <w:tcPr>
            <w:tcW w:w="2835" w:type="dxa"/>
            <w:vAlign w:val="center"/>
          </w:tcPr>
          <w:p w:rsidR="00913C48" w:rsidRPr="00555194" w:rsidRDefault="00913C48" w:rsidP="00C33077">
            <w:pPr>
              <w:pStyle w:val="Tabletext"/>
              <w:jc w:val="center"/>
            </w:pPr>
            <w:r w:rsidRPr="00555194">
              <w:t>60</w:t>
            </w:r>
          </w:p>
        </w:tc>
        <w:tc>
          <w:tcPr>
            <w:tcW w:w="2835" w:type="dxa"/>
            <w:vAlign w:val="center"/>
          </w:tcPr>
          <w:p w:rsidR="00913C48" w:rsidRPr="00555194" w:rsidRDefault="00913C48" w:rsidP="00C33077">
            <w:pPr>
              <w:pStyle w:val="Tabletext"/>
              <w:jc w:val="center"/>
            </w:pPr>
            <w:r w:rsidRPr="00555194">
              <w:t>66</w:t>
            </w:r>
          </w:p>
        </w:tc>
      </w:tr>
      <w:tr w:rsidR="00913C48" w:rsidRPr="00555194" w:rsidTr="00C33077">
        <w:trPr>
          <w:jc w:val="center"/>
        </w:trPr>
        <w:tc>
          <w:tcPr>
            <w:tcW w:w="2835" w:type="dxa"/>
            <w:vAlign w:val="center"/>
          </w:tcPr>
          <w:p w:rsidR="00913C48" w:rsidRPr="00555194" w:rsidRDefault="00913C48" w:rsidP="00C33077">
            <w:pPr>
              <w:pStyle w:val="Tabletext"/>
              <w:jc w:val="center"/>
            </w:pPr>
            <w:r w:rsidRPr="00555194">
              <w:t>Large cities</w:t>
            </w:r>
          </w:p>
        </w:tc>
        <w:tc>
          <w:tcPr>
            <w:tcW w:w="2835" w:type="dxa"/>
            <w:vAlign w:val="center"/>
          </w:tcPr>
          <w:p w:rsidR="00913C48" w:rsidRPr="00555194" w:rsidRDefault="00913C48" w:rsidP="00C33077">
            <w:pPr>
              <w:pStyle w:val="Tabletext"/>
              <w:jc w:val="center"/>
            </w:pPr>
            <w:r w:rsidRPr="00555194">
              <w:t>70</w:t>
            </w:r>
          </w:p>
        </w:tc>
        <w:tc>
          <w:tcPr>
            <w:tcW w:w="2835" w:type="dxa"/>
            <w:vAlign w:val="center"/>
          </w:tcPr>
          <w:p w:rsidR="00913C48" w:rsidRPr="00555194" w:rsidRDefault="00913C48" w:rsidP="00C33077">
            <w:pPr>
              <w:pStyle w:val="Tabletext"/>
              <w:jc w:val="center"/>
            </w:pPr>
            <w:r w:rsidRPr="00555194">
              <w:t>74</w:t>
            </w:r>
          </w:p>
        </w:tc>
      </w:tr>
    </w:tbl>
    <w:p w:rsidR="00913C48" w:rsidRPr="00555194" w:rsidRDefault="00913C48" w:rsidP="00C33077">
      <w:pPr>
        <w:pStyle w:val="Tablefin"/>
      </w:pPr>
    </w:p>
    <w:p w:rsidR="00913C48" w:rsidRPr="00913C48" w:rsidRDefault="00913C48" w:rsidP="00913C48">
      <w:pPr>
        <w:rPr>
          <w:lang w:val="en-US"/>
        </w:rPr>
      </w:pPr>
      <w:r w:rsidRPr="00913C48">
        <w:rPr>
          <w:lang w:val="en-US"/>
        </w:rPr>
        <w:t>Often FM sound broadcasting is received by portable or mobile equipment with an antenna height of about 1.5 m, but the service is only planned for an antenna height of 10 m. A portable receiver used with a built-in antenna is expected to have the same sensitivity as the receiver assumed for the planning. Hence the same values for the usable field strength can be assumed.</w:t>
      </w:r>
    </w:p>
    <w:p w:rsidR="00913C48" w:rsidRPr="00913C48" w:rsidRDefault="00913C48" w:rsidP="00913C48">
      <w:pPr>
        <w:pStyle w:val="Headingb"/>
        <w:rPr>
          <w:lang w:val="en-US" w:eastAsia="de-DE"/>
        </w:rPr>
      </w:pPr>
      <w:r w:rsidRPr="00913C48">
        <w:rPr>
          <w:lang w:val="en-US" w:eastAsia="de-DE"/>
        </w:rPr>
        <w:t>Recommendation ITU</w:t>
      </w:r>
      <w:r w:rsidRPr="00913C48">
        <w:rPr>
          <w:lang w:val="en-US" w:eastAsia="de-DE"/>
        </w:rPr>
        <w:noBreakHyphen/>
        <w:t xml:space="preserve">R BS.1660-3 </w:t>
      </w:r>
      <w:r w:rsidR="00BF619C" w:rsidRPr="00BF619C">
        <w:rPr>
          <w:lang w:val="en-US" w:eastAsia="de-DE"/>
        </w:rPr>
        <w:t>–</w:t>
      </w:r>
      <w:r w:rsidRPr="00913C48">
        <w:rPr>
          <w:lang w:val="en-US" w:eastAsia="de-DE"/>
        </w:rPr>
        <w:t xml:space="preserve"> Technical basis for planning of terrestrial digital sound broadcasting in the VHF band</w:t>
      </w:r>
    </w:p>
    <w:p w:rsidR="00913C48" w:rsidRPr="00913C48" w:rsidRDefault="00913C48" w:rsidP="00913C48">
      <w:pPr>
        <w:rPr>
          <w:lang w:val="en-US"/>
        </w:rPr>
      </w:pPr>
      <w:r w:rsidRPr="00913C48">
        <w:rPr>
          <w:lang w:val="en-US"/>
        </w:rPr>
        <w:t>This Recommendation is the technical basis for planning of terrestrial digital sound broadcasting System A (T-DAB) in the VHF Band III. Table 4 contains values with the inclusion of a correction of 13 dB for location percentage and of 10 dB for height gain. The below given minimum median equivalent field strength represents the minimum wanted field strength used for planning. The values shown in Table 4 are applied to mobile reception.</w:t>
      </w:r>
    </w:p>
    <w:p w:rsidR="00913C48" w:rsidRPr="00913C48" w:rsidRDefault="00913C48" w:rsidP="00913C48">
      <w:pPr>
        <w:pStyle w:val="TableNo"/>
        <w:rPr>
          <w:lang w:val="en-US"/>
        </w:rPr>
      </w:pPr>
      <w:r w:rsidRPr="00913C48">
        <w:rPr>
          <w:lang w:val="en-US"/>
        </w:rPr>
        <w:t>TABLE 4</w:t>
      </w:r>
    </w:p>
    <w:p w:rsidR="00913C48" w:rsidRPr="00C33077" w:rsidRDefault="00913C48" w:rsidP="00913C48">
      <w:pPr>
        <w:pStyle w:val="Tabletitle"/>
        <w:rPr>
          <w:lang w:val="en-US"/>
        </w:rPr>
      </w:pPr>
      <w:r w:rsidRPr="00913C48">
        <w:rPr>
          <w:lang w:val="en-US"/>
        </w:rPr>
        <w:t>T-DAB minimum median equivalent field strength (dB(</w:t>
      </w:r>
      <w:r w:rsidRPr="00555194">
        <w:sym w:font="Symbol" w:char="F06D"/>
      </w:r>
      <w:r w:rsidRPr="00913C48">
        <w:rPr>
          <w:lang w:val="en-US"/>
        </w:rPr>
        <w:t>V/m)</w:t>
      </w:r>
      <w:r w:rsidR="00C33077">
        <w:rPr>
          <w:lang w:val="en-US"/>
        </w:rPr>
        <w:t>)</w:t>
      </w:r>
      <w:r w:rsidRPr="00913C48">
        <w:rPr>
          <w:lang w:val="en-US"/>
        </w:rPr>
        <w:br/>
        <w:t xml:space="preserve">at an antenna height of 10 m </w:t>
      </w:r>
      <w:r w:rsidRPr="00913C48">
        <w:rPr>
          <w:lang w:val="en-US"/>
        </w:rPr>
        <w:br/>
        <w:t xml:space="preserve">(Source: Rec. </w:t>
      </w:r>
      <w:r w:rsidRPr="00C33077">
        <w:rPr>
          <w:lang w:val="en-US"/>
        </w:rPr>
        <w:t>ITU</w:t>
      </w:r>
      <w:r w:rsidRPr="00C33077">
        <w:rPr>
          <w:lang w:val="en-US"/>
        </w:rPr>
        <w:noBreakHyphen/>
        <w:t>R BS.1660-3, Table 1)</w:t>
      </w:r>
    </w:p>
    <w:tbl>
      <w:tblPr>
        <w:tblW w:w="0" w:type="auto"/>
        <w:jc w:val="center"/>
        <w:tblInd w:w="2" w:type="dxa"/>
        <w:tblLayout w:type="fixed"/>
        <w:tblLook w:val="0000" w:firstRow="0" w:lastRow="0" w:firstColumn="0" w:lastColumn="0" w:noHBand="0" w:noVBand="0"/>
      </w:tblPr>
      <w:tblGrid>
        <w:gridCol w:w="6804"/>
        <w:gridCol w:w="1701"/>
      </w:tblGrid>
      <w:tr w:rsidR="00913C48" w:rsidRPr="00555194" w:rsidTr="00C33077">
        <w:trPr>
          <w:cantSplit/>
          <w:jc w:val="center"/>
        </w:trPr>
        <w:tc>
          <w:tcPr>
            <w:tcW w:w="6804" w:type="dxa"/>
            <w:tcBorders>
              <w:top w:val="single" w:sz="6" w:space="0" w:color="auto"/>
              <w:left w:val="single" w:sz="6" w:space="0" w:color="auto"/>
              <w:bottom w:val="single" w:sz="6" w:space="0" w:color="auto"/>
              <w:right w:val="nil"/>
            </w:tcBorders>
          </w:tcPr>
          <w:p w:rsidR="00913C48" w:rsidRPr="00555194" w:rsidRDefault="00913C48" w:rsidP="00C33077">
            <w:pPr>
              <w:pStyle w:val="Tablehead"/>
            </w:pPr>
            <w:r w:rsidRPr="00555194">
              <w:t>Frequency band</w:t>
            </w:r>
          </w:p>
        </w:tc>
        <w:tc>
          <w:tcPr>
            <w:tcW w:w="1701" w:type="dxa"/>
            <w:tcBorders>
              <w:top w:val="single" w:sz="6" w:space="0" w:color="auto"/>
              <w:left w:val="single" w:sz="6" w:space="0" w:color="auto"/>
              <w:bottom w:val="single" w:sz="6" w:space="0" w:color="auto"/>
              <w:right w:val="single" w:sz="6" w:space="0" w:color="auto"/>
            </w:tcBorders>
          </w:tcPr>
          <w:p w:rsidR="00913C48" w:rsidRPr="00555194" w:rsidRDefault="00913C48" w:rsidP="00C33077">
            <w:pPr>
              <w:pStyle w:val="Tablehead"/>
            </w:pPr>
            <w:r w:rsidRPr="00555194">
              <w:t>Band III</w:t>
            </w:r>
          </w:p>
        </w:tc>
      </w:tr>
      <w:tr w:rsidR="00913C48" w:rsidRPr="00555194" w:rsidTr="00C33077">
        <w:trPr>
          <w:cantSplit/>
          <w:jc w:val="center"/>
        </w:trPr>
        <w:tc>
          <w:tcPr>
            <w:tcW w:w="6804" w:type="dxa"/>
            <w:tcBorders>
              <w:top w:val="single" w:sz="6" w:space="0" w:color="auto"/>
              <w:left w:val="single" w:sz="6" w:space="0" w:color="auto"/>
              <w:bottom w:val="single" w:sz="6" w:space="0" w:color="auto"/>
              <w:right w:val="nil"/>
            </w:tcBorders>
          </w:tcPr>
          <w:p w:rsidR="00913C48" w:rsidRPr="00913C48" w:rsidRDefault="00913C48" w:rsidP="00B21EA8">
            <w:pPr>
              <w:pStyle w:val="Tabletext"/>
              <w:rPr>
                <w:lang w:val="en-US"/>
              </w:rPr>
            </w:pPr>
            <w:r w:rsidRPr="00913C48">
              <w:rPr>
                <w:lang w:val="en-US"/>
              </w:rPr>
              <w:t>Minimum equivalent field strength (dB(</w:t>
            </w:r>
            <w:r w:rsidRPr="00555194">
              <w:sym w:font="Symbol" w:char="F06D"/>
            </w:r>
            <w:r w:rsidRPr="00913C48">
              <w:rPr>
                <w:lang w:val="en-US"/>
              </w:rPr>
              <w:t>V/m))</w:t>
            </w:r>
          </w:p>
        </w:tc>
        <w:tc>
          <w:tcPr>
            <w:tcW w:w="1701" w:type="dxa"/>
            <w:tcBorders>
              <w:top w:val="single" w:sz="6" w:space="0" w:color="auto"/>
              <w:left w:val="single" w:sz="6" w:space="0" w:color="auto"/>
              <w:bottom w:val="single" w:sz="6" w:space="0" w:color="auto"/>
              <w:right w:val="single" w:sz="6" w:space="0" w:color="auto"/>
            </w:tcBorders>
          </w:tcPr>
          <w:p w:rsidR="00913C48" w:rsidRPr="00555194" w:rsidRDefault="00913C48" w:rsidP="00C33077">
            <w:pPr>
              <w:pStyle w:val="Tabletext"/>
              <w:jc w:val="center"/>
            </w:pPr>
            <w:r w:rsidRPr="00555194">
              <w:t>35</w:t>
            </w:r>
          </w:p>
        </w:tc>
      </w:tr>
      <w:tr w:rsidR="00913C48" w:rsidRPr="00555194" w:rsidTr="00C33077">
        <w:trPr>
          <w:cantSplit/>
          <w:jc w:val="center"/>
        </w:trPr>
        <w:tc>
          <w:tcPr>
            <w:tcW w:w="6804" w:type="dxa"/>
            <w:tcBorders>
              <w:top w:val="single" w:sz="6" w:space="0" w:color="auto"/>
              <w:left w:val="single" w:sz="6" w:space="0" w:color="auto"/>
              <w:bottom w:val="single" w:sz="6" w:space="0" w:color="auto"/>
              <w:right w:val="nil"/>
            </w:tcBorders>
          </w:tcPr>
          <w:p w:rsidR="00913C48" w:rsidRPr="00913C48" w:rsidRDefault="00913C48" w:rsidP="00B21EA8">
            <w:pPr>
              <w:pStyle w:val="Tabletext"/>
              <w:rPr>
                <w:lang w:val="en-US"/>
              </w:rPr>
            </w:pPr>
            <w:r w:rsidRPr="00913C48">
              <w:rPr>
                <w:lang w:val="en-US"/>
              </w:rPr>
              <w:t>Location percentage correction factor (50% to 99%) (dB)</w:t>
            </w:r>
          </w:p>
        </w:tc>
        <w:tc>
          <w:tcPr>
            <w:tcW w:w="1701" w:type="dxa"/>
            <w:tcBorders>
              <w:top w:val="single" w:sz="6" w:space="0" w:color="auto"/>
              <w:left w:val="single" w:sz="6" w:space="0" w:color="auto"/>
              <w:bottom w:val="single" w:sz="6" w:space="0" w:color="auto"/>
              <w:right w:val="single" w:sz="6" w:space="0" w:color="auto"/>
            </w:tcBorders>
          </w:tcPr>
          <w:p w:rsidR="00913C48" w:rsidRPr="00555194" w:rsidRDefault="007518A3" w:rsidP="007518A3">
            <w:pPr>
              <w:pStyle w:val="Tabletext"/>
              <w:jc w:val="center"/>
            </w:pPr>
            <w:r w:rsidRPr="007518A3">
              <w:sym w:font="Symbol" w:char="F02B"/>
            </w:r>
            <w:r w:rsidR="00913C48" w:rsidRPr="00555194">
              <w:t>13</w:t>
            </w:r>
          </w:p>
        </w:tc>
      </w:tr>
      <w:tr w:rsidR="00913C48" w:rsidRPr="00555194" w:rsidTr="00C33077">
        <w:trPr>
          <w:cantSplit/>
          <w:jc w:val="center"/>
        </w:trPr>
        <w:tc>
          <w:tcPr>
            <w:tcW w:w="6804" w:type="dxa"/>
            <w:tcBorders>
              <w:top w:val="single" w:sz="6" w:space="0" w:color="auto"/>
              <w:left w:val="single" w:sz="6" w:space="0" w:color="auto"/>
              <w:bottom w:val="single" w:sz="6" w:space="0" w:color="auto"/>
              <w:right w:val="nil"/>
            </w:tcBorders>
          </w:tcPr>
          <w:p w:rsidR="00913C48" w:rsidRPr="00913C48" w:rsidRDefault="00913C48" w:rsidP="00B21EA8">
            <w:pPr>
              <w:pStyle w:val="Tabletext"/>
              <w:rPr>
                <w:lang w:val="en-US"/>
              </w:rPr>
            </w:pPr>
            <w:r w:rsidRPr="00913C48">
              <w:rPr>
                <w:lang w:val="en-US"/>
              </w:rPr>
              <w:t>Antenna height gain correction (dB)</w:t>
            </w:r>
          </w:p>
        </w:tc>
        <w:tc>
          <w:tcPr>
            <w:tcW w:w="1701" w:type="dxa"/>
            <w:tcBorders>
              <w:top w:val="single" w:sz="6" w:space="0" w:color="auto"/>
              <w:left w:val="single" w:sz="6" w:space="0" w:color="auto"/>
              <w:bottom w:val="single" w:sz="6" w:space="0" w:color="auto"/>
              <w:right w:val="single" w:sz="6" w:space="0" w:color="auto"/>
            </w:tcBorders>
          </w:tcPr>
          <w:p w:rsidR="00913C48" w:rsidRPr="00555194" w:rsidRDefault="007518A3" w:rsidP="00C33077">
            <w:pPr>
              <w:pStyle w:val="Tabletext"/>
              <w:jc w:val="center"/>
            </w:pPr>
            <w:r w:rsidRPr="007518A3">
              <w:sym w:font="Symbol" w:char="F02B"/>
            </w:r>
            <w:r w:rsidR="00913C48" w:rsidRPr="00555194">
              <w:t>10</w:t>
            </w:r>
          </w:p>
        </w:tc>
      </w:tr>
      <w:tr w:rsidR="00913C48" w:rsidRPr="00555194" w:rsidTr="00C33077">
        <w:trPr>
          <w:cantSplit/>
          <w:jc w:val="center"/>
        </w:trPr>
        <w:tc>
          <w:tcPr>
            <w:tcW w:w="6804" w:type="dxa"/>
            <w:tcBorders>
              <w:top w:val="single" w:sz="6" w:space="0" w:color="auto"/>
              <w:left w:val="single" w:sz="6" w:space="0" w:color="auto"/>
              <w:bottom w:val="single" w:sz="6" w:space="0" w:color="auto"/>
              <w:right w:val="nil"/>
            </w:tcBorders>
          </w:tcPr>
          <w:p w:rsidR="00913C48" w:rsidRPr="00913C48" w:rsidRDefault="00913C48" w:rsidP="007518A3">
            <w:pPr>
              <w:pStyle w:val="Tabletext"/>
              <w:rPr>
                <w:lang w:val="en-US"/>
              </w:rPr>
            </w:pPr>
            <w:r w:rsidRPr="00913C48">
              <w:rPr>
                <w:lang w:val="en-US"/>
              </w:rPr>
              <w:t>Minimum median equivalent field strength for planning (dB(</w:t>
            </w:r>
            <w:r w:rsidR="007518A3">
              <w:rPr>
                <w:lang w:val="en-US"/>
              </w:rPr>
              <w:sym w:font="Symbol" w:char="F06D"/>
            </w:r>
            <w:r w:rsidRPr="00913C48">
              <w:rPr>
                <w:lang w:val="en-US"/>
              </w:rPr>
              <w:t>V/m))</w:t>
            </w:r>
          </w:p>
        </w:tc>
        <w:tc>
          <w:tcPr>
            <w:tcW w:w="1701" w:type="dxa"/>
            <w:tcBorders>
              <w:top w:val="single" w:sz="6" w:space="0" w:color="auto"/>
              <w:left w:val="single" w:sz="6" w:space="0" w:color="auto"/>
              <w:bottom w:val="single" w:sz="6" w:space="0" w:color="auto"/>
              <w:right w:val="single" w:sz="6" w:space="0" w:color="auto"/>
            </w:tcBorders>
          </w:tcPr>
          <w:p w:rsidR="00913C48" w:rsidRPr="00555194" w:rsidRDefault="00913C48" w:rsidP="00C33077">
            <w:pPr>
              <w:pStyle w:val="Tabletext"/>
              <w:jc w:val="center"/>
            </w:pPr>
            <w:r w:rsidRPr="00555194">
              <w:t>58</w:t>
            </w:r>
          </w:p>
        </w:tc>
      </w:tr>
    </w:tbl>
    <w:p w:rsidR="00913C48" w:rsidRPr="00555194" w:rsidRDefault="00913C48" w:rsidP="00C33077">
      <w:pPr>
        <w:pStyle w:val="Tablefin"/>
      </w:pPr>
    </w:p>
    <w:p w:rsidR="00913C48" w:rsidRPr="00913C48" w:rsidRDefault="00913C48" w:rsidP="00913C48">
      <w:pPr>
        <w:rPr>
          <w:lang w:val="en-US"/>
        </w:rPr>
      </w:pPr>
      <w:r w:rsidRPr="00913C48">
        <w:rPr>
          <w:lang w:val="en-US"/>
        </w:rPr>
        <w:t>For portable reception using an indoor antenna the value of 35 dB(</w:t>
      </w:r>
      <w:r w:rsidRPr="00555194">
        <w:rPr>
          <w:szCs w:val="24"/>
        </w:rPr>
        <w:sym w:font="Symbol" w:char="F06D"/>
      </w:r>
      <w:r w:rsidRPr="00913C48">
        <w:rPr>
          <w:lang w:val="en-US"/>
        </w:rPr>
        <w:t>V/m) may be regarded as the minimum equivalent field strength which has to be taken into account.</w:t>
      </w:r>
    </w:p>
    <w:p w:rsidR="00913C48" w:rsidRPr="00913C48" w:rsidRDefault="00913C48" w:rsidP="00913C48">
      <w:pPr>
        <w:pStyle w:val="Headingb"/>
        <w:rPr>
          <w:lang w:val="en-US" w:eastAsia="de-DE"/>
        </w:rPr>
      </w:pPr>
      <w:r w:rsidRPr="00913C48">
        <w:rPr>
          <w:lang w:val="en-US" w:eastAsia="de-DE"/>
        </w:rPr>
        <w:t>Recommendation ITU</w:t>
      </w:r>
      <w:r w:rsidRPr="00913C48">
        <w:rPr>
          <w:lang w:val="en-US" w:eastAsia="de-DE"/>
        </w:rPr>
        <w:noBreakHyphen/>
        <w:t>R BT.1368-8</w:t>
      </w:r>
      <w:bookmarkStart w:id="37" w:name="Pre_title"/>
      <w:r w:rsidRPr="00913C48">
        <w:rPr>
          <w:lang w:val="en-US" w:eastAsia="de-DE"/>
        </w:rPr>
        <w:t xml:space="preserve"> </w:t>
      </w:r>
      <w:r w:rsidR="00BF619C" w:rsidRPr="00BF619C">
        <w:rPr>
          <w:lang w:val="en-US" w:eastAsia="de-DE"/>
        </w:rPr>
        <w:t>–</w:t>
      </w:r>
      <w:r w:rsidRPr="00913C48">
        <w:rPr>
          <w:lang w:val="en-US" w:eastAsia="de-DE"/>
        </w:rPr>
        <w:t xml:space="preserve"> Planning criteria for digital terrestrial television services in the VHF/UHF bands</w:t>
      </w:r>
      <w:bookmarkEnd w:id="37"/>
    </w:p>
    <w:p w:rsidR="00913C48" w:rsidRPr="00913C48" w:rsidRDefault="00913C48" w:rsidP="00913C48">
      <w:pPr>
        <w:rPr>
          <w:lang w:val="en-US"/>
        </w:rPr>
      </w:pPr>
      <w:r w:rsidRPr="00913C48">
        <w:rPr>
          <w:lang w:val="en-US"/>
        </w:rPr>
        <w:t>The figures given in Table 5 are calculated for Rice channel.</w:t>
      </w:r>
    </w:p>
    <w:p w:rsidR="00913C48" w:rsidRPr="00913C48" w:rsidRDefault="00913C48" w:rsidP="00913C48">
      <w:pPr>
        <w:pStyle w:val="TableNo"/>
        <w:rPr>
          <w:lang w:val="en-US"/>
        </w:rPr>
      </w:pPr>
      <w:r w:rsidRPr="00913C48">
        <w:rPr>
          <w:lang w:val="en-US"/>
        </w:rPr>
        <w:t>TABLE 5</w:t>
      </w:r>
    </w:p>
    <w:p w:rsidR="00913C48" w:rsidRPr="00555194" w:rsidRDefault="00913C48" w:rsidP="00913C48">
      <w:pPr>
        <w:pStyle w:val="Tabletitle"/>
        <w:rPr>
          <w:rFonts w:ascii="TimesNewRoman,Bold" w:hAnsi="TimesNewRoman,Bold" w:cs="TimesNewRoman,Bold"/>
          <w:lang w:eastAsia="de-DE"/>
        </w:rPr>
      </w:pPr>
      <w:r w:rsidRPr="00913C48">
        <w:rPr>
          <w:lang w:val="en-US" w:eastAsia="de-DE"/>
        </w:rPr>
        <w:t>Minimum field strengths for terrestrial digital television DVB-T 8 MHz system</w:t>
      </w:r>
      <w:r w:rsidRPr="00913C48">
        <w:rPr>
          <w:lang w:val="en-US" w:eastAsia="de-DE"/>
        </w:rPr>
        <w:br/>
      </w:r>
      <w:r w:rsidRPr="00913C48">
        <w:rPr>
          <w:rFonts w:ascii="TimesNewRoman,Bold" w:hAnsi="TimesNewRoman,Bold" w:cs="TimesNewRoman,Bold"/>
          <w:lang w:val="en-US" w:eastAsia="de-DE"/>
        </w:rPr>
        <w:t xml:space="preserve">(Source: Rec. </w:t>
      </w:r>
      <w:r w:rsidRPr="00555194">
        <w:rPr>
          <w:rFonts w:ascii="TimesNewRoman,Bold" w:hAnsi="TimesNewRoman,Bold" w:cs="TimesNewRoman,Bold"/>
          <w:lang w:eastAsia="de-DE"/>
        </w:rPr>
        <w:t>ITU</w:t>
      </w:r>
      <w:r w:rsidRPr="00555194">
        <w:rPr>
          <w:rFonts w:ascii="TimesNewRoman,Bold" w:hAnsi="TimesNewRoman,Bold" w:cs="TimesNewRoman,Bold"/>
          <w:lang w:eastAsia="de-DE"/>
        </w:rPr>
        <w:noBreakHyphen/>
        <w:t>R BT.1368- 8, Table 44)</w:t>
      </w:r>
    </w:p>
    <w:tbl>
      <w:tblPr>
        <w:tblW w:w="9639" w:type="dxa"/>
        <w:jc w:val="center"/>
        <w:tblInd w:w="2" w:type="dxa"/>
        <w:tblLayout w:type="fixed"/>
        <w:tblLook w:val="0000" w:firstRow="0" w:lastRow="0" w:firstColumn="0" w:lastColumn="0" w:noHBand="0" w:noVBand="0"/>
      </w:tblPr>
      <w:tblGrid>
        <w:gridCol w:w="2550"/>
        <w:gridCol w:w="679"/>
        <w:gridCol w:w="851"/>
        <w:gridCol w:w="851"/>
        <w:gridCol w:w="624"/>
        <w:gridCol w:w="851"/>
        <w:gridCol w:w="851"/>
        <w:gridCol w:w="680"/>
        <w:gridCol w:w="851"/>
        <w:gridCol w:w="851"/>
      </w:tblGrid>
      <w:tr w:rsidR="00913C48" w:rsidRPr="00555194" w:rsidTr="00CA4E3B">
        <w:trPr>
          <w:cantSplit/>
          <w:jc w:val="center"/>
        </w:trPr>
        <w:tc>
          <w:tcPr>
            <w:tcW w:w="2552" w:type="dxa"/>
            <w:tcBorders>
              <w:top w:val="single" w:sz="6" w:space="0" w:color="auto"/>
              <w:left w:val="single" w:sz="6" w:space="0" w:color="auto"/>
              <w:bottom w:val="single" w:sz="6" w:space="0" w:color="auto"/>
              <w:right w:val="single" w:sz="6" w:space="0" w:color="auto"/>
            </w:tcBorders>
          </w:tcPr>
          <w:p w:rsidR="00913C48" w:rsidRPr="00555194" w:rsidRDefault="00913C48" w:rsidP="00C33077">
            <w:pPr>
              <w:pStyle w:val="Tablehead"/>
            </w:pPr>
            <w:r w:rsidRPr="00555194">
              <w:t>Frequency (MHz)</w:t>
            </w:r>
          </w:p>
        </w:tc>
        <w:tc>
          <w:tcPr>
            <w:tcW w:w="851" w:type="dxa"/>
            <w:gridSpan w:val="3"/>
            <w:tcBorders>
              <w:top w:val="single" w:sz="6" w:space="0" w:color="auto"/>
              <w:left w:val="single" w:sz="6" w:space="0" w:color="auto"/>
              <w:bottom w:val="single" w:sz="6" w:space="0" w:color="auto"/>
              <w:right w:val="single" w:sz="6" w:space="0" w:color="auto"/>
            </w:tcBorders>
          </w:tcPr>
          <w:p w:rsidR="00913C48" w:rsidRPr="00555194" w:rsidRDefault="00913C48" w:rsidP="00C33077">
            <w:pPr>
              <w:pStyle w:val="Tablehead"/>
            </w:pPr>
            <w:r w:rsidRPr="00555194">
              <w:t>200</w:t>
            </w:r>
          </w:p>
        </w:tc>
        <w:tc>
          <w:tcPr>
            <w:tcW w:w="851" w:type="dxa"/>
            <w:gridSpan w:val="3"/>
            <w:tcBorders>
              <w:top w:val="single" w:sz="6" w:space="0" w:color="auto"/>
              <w:left w:val="single" w:sz="6" w:space="0" w:color="auto"/>
              <w:bottom w:val="single" w:sz="6" w:space="0" w:color="auto"/>
              <w:right w:val="single" w:sz="6" w:space="0" w:color="auto"/>
            </w:tcBorders>
          </w:tcPr>
          <w:p w:rsidR="00913C48" w:rsidRPr="00555194" w:rsidRDefault="00913C48" w:rsidP="00C33077">
            <w:pPr>
              <w:pStyle w:val="Tablehead"/>
            </w:pPr>
            <w:r w:rsidRPr="00555194">
              <w:t>550</w:t>
            </w:r>
          </w:p>
        </w:tc>
        <w:tc>
          <w:tcPr>
            <w:tcW w:w="851" w:type="dxa"/>
            <w:gridSpan w:val="3"/>
            <w:tcBorders>
              <w:top w:val="single" w:sz="6" w:space="0" w:color="auto"/>
              <w:left w:val="single" w:sz="6" w:space="0" w:color="auto"/>
              <w:bottom w:val="single" w:sz="6" w:space="0" w:color="auto"/>
              <w:right w:val="single" w:sz="6" w:space="0" w:color="auto"/>
            </w:tcBorders>
          </w:tcPr>
          <w:p w:rsidR="00913C48" w:rsidRPr="00555194" w:rsidRDefault="00913C48" w:rsidP="00C33077">
            <w:pPr>
              <w:pStyle w:val="Tablehead"/>
            </w:pPr>
            <w:r w:rsidRPr="00555194">
              <w:t>700</w:t>
            </w:r>
          </w:p>
        </w:tc>
      </w:tr>
      <w:tr w:rsidR="00913C48" w:rsidRPr="00555194" w:rsidTr="00CA4E3B">
        <w:trPr>
          <w:cantSplit/>
          <w:jc w:val="center"/>
        </w:trPr>
        <w:tc>
          <w:tcPr>
            <w:tcW w:w="2552" w:type="dxa"/>
            <w:tcBorders>
              <w:top w:val="single" w:sz="6" w:space="0" w:color="auto"/>
              <w:left w:val="single" w:sz="6" w:space="0" w:color="auto"/>
              <w:bottom w:val="single" w:sz="6" w:space="0" w:color="auto"/>
              <w:right w:val="single" w:sz="6" w:space="0" w:color="auto"/>
            </w:tcBorders>
          </w:tcPr>
          <w:p w:rsidR="00913C48" w:rsidRPr="00555194" w:rsidRDefault="00913C48" w:rsidP="00C33077">
            <w:pPr>
              <w:pStyle w:val="Tabletext"/>
              <w:jc w:val="left"/>
            </w:pPr>
            <w:r w:rsidRPr="00555194">
              <w:t>System variant guard interval 1/4</w:t>
            </w:r>
          </w:p>
        </w:tc>
        <w:tc>
          <w:tcPr>
            <w:tcW w:w="68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QPSK</w:t>
            </w:r>
            <w:r w:rsidRPr="00555194">
              <w:br/>
              <w:t>2/3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16-QAM</w:t>
            </w:r>
            <w:r w:rsidRPr="00555194">
              <w:br/>
              <w:t>2/3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64-QAM</w:t>
            </w:r>
            <w:r w:rsidRPr="00555194">
              <w:br/>
              <w:t>2/3</w:t>
            </w:r>
          </w:p>
        </w:tc>
        <w:tc>
          <w:tcPr>
            <w:tcW w:w="62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QPSK</w:t>
            </w:r>
            <w:r w:rsidRPr="00555194">
              <w:br/>
              <w:t>2/3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16-QAM</w:t>
            </w:r>
            <w:r w:rsidRPr="00555194">
              <w:br/>
              <w:t>2/3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64-QAM</w:t>
            </w:r>
            <w:r w:rsidRPr="00555194">
              <w:br/>
              <w:t>2/3</w:t>
            </w:r>
          </w:p>
        </w:tc>
        <w:tc>
          <w:tcPr>
            <w:tcW w:w="68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QPSK</w:t>
            </w:r>
            <w:r w:rsidRPr="00555194">
              <w:br/>
              <w:t>2/3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16-QAM</w:t>
            </w:r>
            <w:r w:rsidRPr="00555194">
              <w:br/>
              <w:t>2/3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64-QAM</w:t>
            </w:r>
            <w:r w:rsidRPr="00555194">
              <w:br/>
              <w:t>2/3</w:t>
            </w:r>
          </w:p>
        </w:tc>
      </w:tr>
      <w:tr w:rsidR="00913C48" w:rsidRPr="00555194" w:rsidTr="00CA4E3B">
        <w:trPr>
          <w:cantSplit/>
          <w:jc w:val="center"/>
        </w:trPr>
        <w:tc>
          <w:tcPr>
            <w:tcW w:w="2552" w:type="dxa"/>
            <w:tcBorders>
              <w:top w:val="single" w:sz="6" w:space="0" w:color="auto"/>
              <w:left w:val="single" w:sz="6" w:space="0" w:color="auto"/>
              <w:bottom w:val="single" w:sz="6" w:space="0" w:color="auto"/>
              <w:right w:val="single" w:sz="6" w:space="0" w:color="auto"/>
            </w:tcBorders>
          </w:tcPr>
          <w:p w:rsidR="00913C48" w:rsidRPr="00913C48" w:rsidRDefault="00913C48" w:rsidP="00C33077">
            <w:pPr>
              <w:pStyle w:val="Tabletext"/>
              <w:jc w:val="left"/>
              <w:rPr>
                <w:lang w:val="en-US"/>
              </w:rPr>
            </w:pPr>
            <w:r w:rsidRPr="00913C48">
              <w:rPr>
                <w:lang w:val="en-US"/>
              </w:rPr>
              <w:t xml:space="preserve">Minimum field strength for fixed reception, </w:t>
            </w:r>
            <w:r w:rsidRPr="00913C48">
              <w:rPr>
                <w:i/>
                <w:iCs/>
                <w:lang w:val="en-US"/>
              </w:rPr>
              <w:t>E</w:t>
            </w:r>
            <w:r w:rsidRPr="00913C48">
              <w:rPr>
                <w:i/>
                <w:iCs/>
                <w:position w:val="-4"/>
                <w:sz w:val="14"/>
                <w:lang w:val="en-US"/>
              </w:rPr>
              <w:t>min</w:t>
            </w:r>
            <w:r w:rsidRPr="00913C48">
              <w:rPr>
                <w:lang w:val="en-US"/>
              </w:rPr>
              <w:t xml:space="preserve"> (dB(µV/m))</w:t>
            </w:r>
          </w:p>
        </w:tc>
        <w:tc>
          <w:tcPr>
            <w:tcW w:w="68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27</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33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39</w:t>
            </w:r>
          </w:p>
        </w:tc>
        <w:tc>
          <w:tcPr>
            <w:tcW w:w="62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33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39</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45</w:t>
            </w:r>
          </w:p>
        </w:tc>
        <w:tc>
          <w:tcPr>
            <w:tcW w:w="68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35</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41</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13C48" w:rsidRPr="00555194" w:rsidRDefault="00913C48" w:rsidP="00C33077">
            <w:pPr>
              <w:pStyle w:val="Tabletext"/>
              <w:ind w:left="-57" w:right="-57"/>
              <w:jc w:val="center"/>
            </w:pPr>
            <w:r w:rsidRPr="00555194">
              <w:t>47</w:t>
            </w:r>
          </w:p>
        </w:tc>
      </w:tr>
    </w:tbl>
    <w:p w:rsidR="00913C48" w:rsidRPr="00555194" w:rsidRDefault="00913C48" w:rsidP="00CA4E3B">
      <w:pPr>
        <w:pStyle w:val="Tablefin"/>
      </w:pPr>
    </w:p>
    <w:p w:rsidR="00913C48" w:rsidRPr="00913C48" w:rsidRDefault="00913C48" w:rsidP="00913C48">
      <w:pPr>
        <w:rPr>
          <w:lang w:val="en-US"/>
        </w:rPr>
      </w:pPr>
      <w:r w:rsidRPr="00913C48">
        <w:rPr>
          <w:lang w:val="en-US"/>
        </w:rPr>
        <w:t>For portable reception using an indoor antenna the values given in Table 5 may be regarded as the minimum equivalent field strength which has to be taken into account.</w:t>
      </w:r>
    </w:p>
    <w:p w:rsidR="00913C48" w:rsidRPr="00913C48" w:rsidRDefault="00913C48" w:rsidP="00913C48">
      <w:pPr>
        <w:pStyle w:val="Heading3"/>
        <w:rPr>
          <w:lang w:val="en-US" w:eastAsia="de-DE"/>
        </w:rPr>
      </w:pPr>
      <w:bookmarkStart w:id="38" w:name="_Toc282785089"/>
      <w:bookmarkStart w:id="39" w:name="_Toc294629888"/>
      <w:bookmarkStart w:id="40" w:name="_Toc298501642"/>
      <w:bookmarkStart w:id="41" w:name="_Toc298502444"/>
      <w:r w:rsidRPr="00913C48">
        <w:rPr>
          <w:lang w:val="en-US" w:eastAsia="de-DE"/>
        </w:rPr>
        <w:t>3.1.2</w:t>
      </w:r>
      <w:r w:rsidRPr="00913C48">
        <w:rPr>
          <w:lang w:val="en-US" w:eastAsia="de-DE"/>
        </w:rPr>
        <w:tab/>
        <w:t>Maximum interference field-strength densities at the broadcast receiving system</w:t>
      </w:r>
      <w:bookmarkEnd w:id="38"/>
      <w:bookmarkEnd w:id="39"/>
      <w:bookmarkEnd w:id="40"/>
      <w:bookmarkEnd w:id="41"/>
    </w:p>
    <w:p w:rsidR="00913C48" w:rsidRPr="00913C48" w:rsidRDefault="00913C48" w:rsidP="00913C48">
      <w:pPr>
        <w:rPr>
          <w:lang w:val="en-US"/>
        </w:rPr>
      </w:pPr>
      <w:r w:rsidRPr="00913C48">
        <w:rPr>
          <w:lang w:val="en-US"/>
        </w:rPr>
        <w:t>When an external antenna is used, external noise is the major receiver noise. With a built-in-antenna, external noise is the major factor in business and residential areas. Even in rural areas the external noise is significant. The minimum level of external noise is determined by the man-made noise as this is the dominant factor when the atmospheric noise fades. Since the minimum value of external noise is determined by the man-made noise, the protection requirement for field strength is also determined by man</w:t>
      </w:r>
      <w:r w:rsidRPr="00913C48">
        <w:rPr>
          <w:lang w:val="en-US"/>
        </w:rPr>
        <w:noBreakHyphen/>
        <w:t>made noise.</w:t>
      </w:r>
    </w:p>
    <w:p w:rsidR="00913C48" w:rsidRPr="00913C48" w:rsidRDefault="00913C48" w:rsidP="00320A64">
      <w:pPr>
        <w:rPr>
          <w:lang w:val="en-US"/>
        </w:rPr>
      </w:pPr>
      <w:r w:rsidRPr="00913C48">
        <w:rPr>
          <w:lang w:val="en-US"/>
        </w:rPr>
        <w:t>With respect to unintentional emissions in the broadcasting bands above 80 MHz, the Recommendations ITU</w:t>
      </w:r>
      <w:r w:rsidRPr="00913C48">
        <w:rPr>
          <w:lang w:val="en-US"/>
        </w:rPr>
        <w:noBreakHyphen/>
        <w:t xml:space="preserve">R </w:t>
      </w:r>
      <w:r w:rsidR="00CA4E3B">
        <w:rPr>
          <w:lang w:val="en-US"/>
        </w:rPr>
        <w:t>BS/</w:t>
      </w:r>
      <w:r w:rsidRPr="00913C48">
        <w:rPr>
          <w:lang w:val="en-US"/>
        </w:rPr>
        <w:t xml:space="preserve">BT.1895 </w:t>
      </w:r>
      <w:r w:rsidRPr="00913C48">
        <w:rPr>
          <w:i/>
          <w:lang w:val="en-US"/>
        </w:rPr>
        <w:t>recommends</w:t>
      </w:r>
      <w:r w:rsidRPr="00913C48">
        <w:rPr>
          <w:iCs/>
          <w:lang w:val="en-US"/>
        </w:rPr>
        <w:t>:</w:t>
      </w:r>
    </w:p>
    <w:p w:rsidR="00913C48" w:rsidRPr="00913C48" w:rsidRDefault="00913C48" w:rsidP="00913C48">
      <w:pPr>
        <w:rPr>
          <w:lang w:val="en-US" w:eastAsia="ja-JP"/>
        </w:rPr>
      </w:pPr>
      <w:r w:rsidRPr="00913C48">
        <w:rPr>
          <w:lang w:val="en-US" w:eastAsia="ja-JP"/>
        </w:rPr>
        <w:t>“</w:t>
      </w:r>
      <w:r w:rsidRPr="00913C48">
        <w:rPr>
          <w:b/>
          <w:bCs/>
          <w:lang w:val="en-US" w:eastAsia="ja-JP"/>
        </w:rPr>
        <w:t>1</w:t>
      </w:r>
      <w:r w:rsidRPr="00913C48">
        <w:rPr>
          <w:b/>
          <w:bCs/>
          <w:lang w:val="en-US" w:eastAsia="ja-JP"/>
        </w:rPr>
        <w:tab/>
      </w:r>
      <w:r w:rsidRPr="00913C48">
        <w:rPr>
          <w:lang w:val="en-US" w:eastAsia="ja-JP"/>
        </w:rPr>
        <w:t xml:space="preserve">that the values in </w:t>
      </w:r>
      <w:r w:rsidRPr="00913C48">
        <w:rPr>
          <w:i/>
          <w:iCs/>
          <w:lang w:val="en-US" w:eastAsia="ja-JP"/>
        </w:rPr>
        <w:t>recommends</w:t>
      </w:r>
      <w:r w:rsidRPr="00913C48">
        <w:rPr>
          <w:lang w:val="en-US" w:eastAsia="ja-JP"/>
        </w:rPr>
        <w:t xml:space="preserve"> 2 and 3 be used as guidelines, above which compatibility studies on the effect of radiations and emissions from other applications and services into the broadcasting service should be undertaken;</w:t>
      </w:r>
    </w:p>
    <w:p w:rsidR="00913C48" w:rsidRPr="00913C48" w:rsidRDefault="00913C48" w:rsidP="00CA4E3B">
      <w:pPr>
        <w:rPr>
          <w:lang w:val="en-US"/>
        </w:rPr>
      </w:pPr>
      <w:r w:rsidRPr="00913C48">
        <w:rPr>
          <w:b/>
          <w:bCs/>
          <w:lang w:val="en-US" w:eastAsia="ja-JP"/>
        </w:rPr>
        <w:t>2</w:t>
      </w:r>
      <w:r w:rsidRPr="00913C48">
        <w:rPr>
          <w:lang w:val="en-US"/>
        </w:rPr>
        <w:tab/>
        <w:t>that the total interference at the receiver fro</w:t>
      </w:r>
      <w:r w:rsidRPr="00913C48">
        <w:rPr>
          <w:lang w:val="en-US" w:eastAsia="ja-JP"/>
        </w:rPr>
        <w:t>m all radiations and emissions</w:t>
      </w:r>
      <w:r w:rsidRPr="00913C48">
        <w:rPr>
          <w:lang w:val="en-US"/>
        </w:rPr>
        <w:t xml:space="preserve"> without a corresponding frequency allocation in the Radio Regulations should not exceed 1</w:t>
      </w:r>
      <w:r w:rsidR="00CA4E3B">
        <w:rPr>
          <w:lang w:val="en-US"/>
        </w:rPr>
        <w:t>%</w:t>
      </w:r>
      <w:r w:rsidRPr="00913C48">
        <w:rPr>
          <w:lang w:val="en-US"/>
        </w:rPr>
        <w:t xml:space="preserve"> of the total receiving system noise power</w:t>
      </w:r>
      <w:r w:rsidRPr="00555194">
        <w:rPr>
          <w:rStyle w:val="FootnoteReference"/>
        </w:rPr>
        <w:footnoteReference w:id="4"/>
      </w:r>
      <w:r w:rsidRPr="00913C48">
        <w:rPr>
          <w:lang w:val="en-US"/>
        </w:rPr>
        <w:t>;</w:t>
      </w:r>
    </w:p>
    <w:p w:rsidR="00913C48" w:rsidRPr="00913C48" w:rsidRDefault="00913C48" w:rsidP="00CA4E3B">
      <w:pPr>
        <w:rPr>
          <w:lang w:val="en-US"/>
        </w:rPr>
      </w:pPr>
      <w:r w:rsidRPr="00913C48">
        <w:rPr>
          <w:b/>
          <w:bCs/>
          <w:lang w:val="en-US" w:eastAsia="ja-JP"/>
        </w:rPr>
        <w:t>3</w:t>
      </w:r>
      <w:r w:rsidRPr="00913C48">
        <w:rPr>
          <w:lang w:val="en-US"/>
        </w:rPr>
        <w:tab/>
        <w:t>that the total interference at the receiver arising from all sources of radio-frequency emissions from radiocommunication services with a corresponding</w:t>
      </w:r>
      <w:r w:rsidRPr="00913C48">
        <w:rPr>
          <w:lang w:val="en-US" w:eastAsia="ja-JP"/>
        </w:rPr>
        <w:t xml:space="preserve"> co-primary </w:t>
      </w:r>
      <w:r w:rsidRPr="00913C48">
        <w:rPr>
          <w:lang w:val="en-US"/>
        </w:rPr>
        <w:t xml:space="preserve">frequency allocation should </w:t>
      </w:r>
      <w:r w:rsidRPr="00913C48">
        <w:rPr>
          <w:lang w:val="en-US" w:eastAsia="ja-JP"/>
        </w:rPr>
        <w:t>not exceed 10</w:t>
      </w:r>
      <w:r w:rsidR="00CA4E3B">
        <w:rPr>
          <w:lang w:val="en-US" w:eastAsia="ja-JP"/>
        </w:rPr>
        <w:t>%</w:t>
      </w:r>
      <w:r w:rsidRPr="00913C48">
        <w:rPr>
          <w:lang w:val="en-US" w:eastAsia="ja-JP"/>
        </w:rPr>
        <w:t xml:space="preserve"> of the total receiving system noise power.”</w:t>
      </w:r>
    </w:p>
    <w:p w:rsidR="00913C48" w:rsidRPr="00913C48" w:rsidRDefault="00913C48" w:rsidP="00CA4E3B">
      <w:pPr>
        <w:rPr>
          <w:lang w:val="en-US"/>
        </w:rPr>
      </w:pPr>
      <w:r w:rsidRPr="00913C48">
        <w:rPr>
          <w:lang w:val="en-US"/>
        </w:rPr>
        <w:t xml:space="preserve">In order to limit receiver sensitivity deterioration within </w:t>
      </w:r>
      <w:r w:rsidR="00CA4E3B">
        <w:rPr>
          <w:lang w:val="en-US"/>
        </w:rPr>
        <w:t>1%</w:t>
      </w:r>
      <w:r w:rsidRPr="00913C48">
        <w:rPr>
          <w:lang w:val="en-US"/>
        </w:rPr>
        <w:t xml:space="preserve"> or 0.05 dB, the requirement for protecting the broadcasting service should be 20 dB lower than </w:t>
      </w:r>
      <w:r w:rsidRPr="00913C48">
        <w:rPr>
          <w:i/>
          <w:iCs/>
          <w:lang w:val="en-US"/>
        </w:rPr>
        <w:t>E</w:t>
      </w:r>
      <w:r w:rsidRPr="00913C48">
        <w:rPr>
          <w:i/>
          <w:iCs/>
          <w:vertAlign w:val="subscript"/>
          <w:lang w:val="en-US"/>
        </w:rPr>
        <w:t>n</w:t>
      </w:r>
      <w:r w:rsidRPr="00913C48">
        <w:rPr>
          <w:lang w:val="en-US"/>
        </w:rPr>
        <w:t xml:space="preserve">, where </w:t>
      </w:r>
      <w:r w:rsidRPr="00913C48">
        <w:rPr>
          <w:i/>
          <w:iCs/>
          <w:lang w:val="en-US"/>
        </w:rPr>
        <w:t>E</w:t>
      </w:r>
      <w:r w:rsidRPr="00913C48">
        <w:rPr>
          <w:i/>
          <w:iCs/>
          <w:vertAlign w:val="subscript"/>
          <w:lang w:val="en-US"/>
        </w:rPr>
        <w:t>n</w:t>
      </w:r>
      <w:r w:rsidRPr="00913C48">
        <w:rPr>
          <w:lang w:val="en-US"/>
        </w:rPr>
        <w:t xml:space="preserve"> is the equivalent field strength of the man-made noise in bandwidth b. Furthermore, the protection requirement can be expressed in terms of a maximum field strength density of dB(µV/m/MHz) with </w:t>
      </w:r>
      <w:r w:rsidRPr="00913C48">
        <w:rPr>
          <w:i/>
          <w:iCs/>
          <w:lang w:val="en-US"/>
        </w:rPr>
        <w:t>b</w:t>
      </w:r>
      <w:r w:rsidRPr="00913C48">
        <w:rPr>
          <w:lang w:val="en-US"/>
        </w:rPr>
        <w:t xml:space="preserve"> = 1 MHz.</w:t>
      </w:r>
    </w:p>
    <w:p w:rsidR="00913C48" w:rsidRPr="00913C48" w:rsidRDefault="00913C48" w:rsidP="00913C48">
      <w:pPr>
        <w:rPr>
          <w:lang w:val="en-US"/>
        </w:rPr>
      </w:pPr>
      <w:r w:rsidRPr="00913C48">
        <w:rPr>
          <w:lang w:val="en-US"/>
        </w:rPr>
        <w:t>The protection requirement is expressed by:</w:t>
      </w:r>
    </w:p>
    <w:p w:rsidR="00955C03" w:rsidRDefault="00955C03" w:rsidP="00955C03">
      <w:pPr>
        <w:pStyle w:val="Blanc"/>
      </w:pPr>
    </w:p>
    <w:p w:rsidR="00913C48" w:rsidRPr="00913C48" w:rsidRDefault="00913C48" w:rsidP="00CA4E3B">
      <w:pPr>
        <w:pStyle w:val="Equation"/>
        <w:rPr>
          <w:lang w:val="en-US"/>
        </w:rPr>
      </w:pPr>
      <w:r w:rsidRPr="00913C48">
        <w:rPr>
          <w:lang w:val="en-US"/>
        </w:rPr>
        <w:tab/>
      </w:r>
      <w:r w:rsidRPr="00913C48">
        <w:rPr>
          <w:lang w:val="en-US"/>
        </w:rPr>
        <w:tab/>
        <w:t xml:space="preserve">Maximum field strength density = </w:t>
      </w:r>
      <w:r w:rsidRPr="00913C48">
        <w:rPr>
          <w:i/>
          <w:iCs/>
          <w:lang w:val="en-US"/>
        </w:rPr>
        <w:t>g</w:t>
      </w:r>
      <w:r w:rsidRPr="00913C48">
        <w:rPr>
          <w:lang w:val="en-US"/>
        </w:rPr>
        <w:t xml:space="preserve"> + </w:t>
      </w:r>
      <w:r w:rsidRPr="00913C48">
        <w:rPr>
          <w:i/>
          <w:iCs/>
          <w:lang w:val="en-US"/>
        </w:rPr>
        <w:t>h</w:t>
      </w:r>
      <w:r w:rsidRPr="00913C48">
        <w:rPr>
          <w:lang w:val="en-US"/>
        </w:rPr>
        <w:t xml:space="preserve"> log </w:t>
      </w:r>
      <w:r w:rsidRPr="00913C48">
        <w:rPr>
          <w:i/>
          <w:iCs/>
          <w:lang w:val="en-US"/>
        </w:rPr>
        <w:t>f</w:t>
      </w:r>
      <w:r w:rsidR="00CA4E3B">
        <w:rPr>
          <w:lang w:val="en-US"/>
        </w:rPr>
        <w:t>                </w:t>
      </w:r>
      <w:r w:rsidRPr="00913C48">
        <w:rPr>
          <w:lang w:val="en-US"/>
        </w:rPr>
        <w:t>dB(µV/m/MHz)</w:t>
      </w:r>
      <w:r w:rsidRPr="00913C48">
        <w:rPr>
          <w:lang w:val="en-US"/>
        </w:rPr>
        <w:tab/>
        <w:t>(1)</w:t>
      </w:r>
    </w:p>
    <w:p w:rsidR="00913C48" w:rsidRPr="00913C48" w:rsidRDefault="00913C48" w:rsidP="00913C48">
      <w:pPr>
        <w:rPr>
          <w:lang w:val="en-US"/>
        </w:rPr>
      </w:pPr>
      <w:r w:rsidRPr="00913C48">
        <w:rPr>
          <w:lang w:val="en-US"/>
        </w:rPr>
        <w:t>where:</w:t>
      </w:r>
    </w:p>
    <w:p w:rsidR="00913C48" w:rsidRPr="00555194" w:rsidRDefault="00913C48" w:rsidP="00913C48">
      <w:pPr>
        <w:pStyle w:val="Equationlegend"/>
      </w:pPr>
      <w:r w:rsidRPr="00555194">
        <w:tab/>
      </w:r>
      <w:r w:rsidRPr="00555194">
        <w:rPr>
          <w:i/>
          <w:iCs/>
        </w:rPr>
        <w:t>g</w:t>
      </w:r>
      <w:r w:rsidRPr="00555194">
        <w:tab/>
        <w:t xml:space="preserve">= </w:t>
      </w:r>
      <w:r w:rsidRPr="00555194">
        <w:rPr>
          <w:i/>
          <w:iCs/>
        </w:rPr>
        <w:t>c</w:t>
      </w:r>
      <w:r w:rsidRPr="00555194">
        <w:t xml:space="preserve"> </w:t>
      </w:r>
      <w:r w:rsidR="00BF619C" w:rsidRPr="00BF619C">
        <w:t>–</w:t>
      </w:r>
      <w:r w:rsidRPr="00555194">
        <w:t xml:space="preserve"> 55.5</w:t>
      </w:r>
    </w:p>
    <w:p w:rsidR="00913C48" w:rsidRPr="00555194" w:rsidRDefault="00913C48" w:rsidP="00913C48">
      <w:pPr>
        <w:pStyle w:val="Equationlegend"/>
        <w:rPr>
          <w:i/>
          <w:iCs/>
        </w:rPr>
      </w:pPr>
      <w:r w:rsidRPr="00555194">
        <w:tab/>
      </w:r>
      <w:r w:rsidRPr="00555194">
        <w:rPr>
          <w:i/>
          <w:iCs/>
        </w:rPr>
        <w:t>h</w:t>
      </w:r>
      <w:r w:rsidRPr="00555194">
        <w:tab/>
        <w:t xml:space="preserve">= 20 </w:t>
      </w:r>
      <w:r w:rsidR="00BF619C" w:rsidRPr="00BF619C">
        <w:t>–</w:t>
      </w:r>
      <w:r w:rsidRPr="00555194">
        <w:t xml:space="preserve"> </w:t>
      </w:r>
      <w:r w:rsidRPr="00555194">
        <w:rPr>
          <w:i/>
          <w:iCs/>
        </w:rPr>
        <w:t>d</w:t>
      </w:r>
    </w:p>
    <w:p w:rsidR="00913C48" w:rsidRPr="00913C48" w:rsidRDefault="00913C48" w:rsidP="00913C48">
      <w:pPr>
        <w:rPr>
          <w:lang w:val="en-US"/>
        </w:rPr>
      </w:pPr>
      <w:r w:rsidRPr="00913C48">
        <w:rPr>
          <w:lang w:val="en-US"/>
        </w:rPr>
        <w:t xml:space="preserve">and where constants </w:t>
      </w:r>
      <w:r w:rsidRPr="00913C48">
        <w:rPr>
          <w:i/>
          <w:lang w:val="en-US"/>
        </w:rPr>
        <w:t>c</w:t>
      </w:r>
      <w:r w:rsidRPr="00913C48">
        <w:rPr>
          <w:lang w:val="en-US"/>
        </w:rPr>
        <w:t xml:space="preserve"> and </w:t>
      </w:r>
      <w:r w:rsidRPr="00913C48">
        <w:rPr>
          <w:i/>
          <w:lang w:val="en-US"/>
        </w:rPr>
        <w:t>d</w:t>
      </w:r>
      <w:r w:rsidRPr="00913C48">
        <w:rPr>
          <w:lang w:val="en-US"/>
        </w:rPr>
        <w:t xml:space="preserve"> are given in Table 1 of Recommendation ITU</w:t>
      </w:r>
      <w:r w:rsidRPr="00913C48">
        <w:rPr>
          <w:lang w:val="en-US"/>
        </w:rPr>
        <w:noBreakHyphen/>
        <w:t xml:space="preserve">R P.372, therefore </w:t>
      </w:r>
      <w:r w:rsidRPr="00913C48">
        <w:rPr>
          <w:i/>
          <w:lang w:val="en-US"/>
        </w:rPr>
        <w:t>g</w:t>
      </w:r>
      <w:r w:rsidRPr="00913C48">
        <w:rPr>
          <w:lang w:val="en-US"/>
        </w:rPr>
        <w:t xml:space="preserve"> and </w:t>
      </w:r>
      <w:r w:rsidRPr="00913C48">
        <w:rPr>
          <w:i/>
          <w:lang w:val="en-US"/>
        </w:rPr>
        <w:t>h</w:t>
      </w:r>
      <w:r w:rsidRPr="00913C48">
        <w:rPr>
          <w:lang w:val="en-US"/>
        </w:rPr>
        <w:t xml:space="preserve"> take the values given in Table 6.</w:t>
      </w:r>
    </w:p>
    <w:p w:rsidR="00913C48" w:rsidRPr="00913C48" w:rsidRDefault="00CA4E3B" w:rsidP="00913C48">
      <w:pPr>
        <w:pStyle w:val="TableNo"/>
        <w:rPr>
          <w:lang w:val="en-US"/>
        </w:rPr>
      </w:pPr>
      <w:r w:rsidRPr="00913C48">
        <w:rPr>
          <w:lang w:val="en-US"/>
        </w:rPr>
        <w:t>TABLE</w:t>
      </w:r>
      <w:r w:rsidR="00913C48" w:rsidRPr="00913C48">
        <w:rPr>
          <w:lang w:val="en-US"/>
        </w:rPr>
        <w:t xml:space="preserve"> 6</w:t>
      </w:r>
    </w:p>
    <w:p w:rsidR="00913C48" w:rsidRPr="00913C48" w:rsidRDefault="00913C48" w:rsidP="00913C48">
      <w:pPr>
        <w:pStyle w:val="Tabletitle"/>
        <w:rPr>
          <w:lang w:val="en-US"/>
        </w:rPr>
      </w:pPr>
      <w:r w:rsidRPr="00913C48">
        <w:rPr>
          <w:lang w:val="en-US"/>
        </w:rPr>
        <w:t xml:space="preserve">Values of the constants </w:t>
      </w:r>
      <w:r w:rsidRPr="00913C48">
        <w:rPr>
          <w:i/>
          <w:iCs/>
          <w:lang w:val="en-US"/>
        </w:rPr>
        <w:t>g</w:t>
      </w:r>
      <w:r w:rsidRPr="00913C48">
        <w:rPr>
          <w:lang w:val="en-US"/>
        </w:rPr>
        <w:t xml:space="preserve"> and </w:t>
      </w:r>
      <w:r w:rsidRPr="00913C48">
        <w:rPr>
          <w:i/>
          <w:iCs/>
          <w:lang w:val="en-US"/>
        </w:rPr>
        <w: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701"/>
        <w:gridCol w:w="1701"/>
      </w:tblGrid>
      <w:tr w:rsidR="00913C48" w:rsidRPr="00555194" w:rsidTr="00C33077">
        <w:trPr>
          <w:cantSplit/>
          <w:jc w:val="center"/>
        </w:trPr>
        <w:tc>
          <w:tcPr>
            <w:tcW w:w="3402" w:type="dxa"/>
          </w:tcPr>
          <w:p w:rsidR="00913C48" w:rsidRPr="00555194" w:rsidRDefault="00913C48" w:rsidP="00C33077">
            <w:pPr>
              <w:pStyle w:val="Tablehead"/>
            </w:pPr>
            <w:r w:rsidRPr="00555194">
              <w:t>Environmental category</w:t>
            </w:r>
          </w:p>
        </w:tc>
        <w:tc>
          <w:tcPr>
            <w:tcW w:w="1701" w:type="dxa"/>
          </w:tcPr>
          <w:p w:rsidR="00913C48" w:rsidRPr="00555194" w:rsidRDefault="00913C48" w:rsidP="00C33077">
            <w:pPr>
              <w:pStyle w:val="Tablehead"/>
              <w:rPr>
                <w:i/>
                <w:iCs/>
              </w:rPr>
            </w:pPr>
            <w:r w:rsidRPr="00555194">
              <w:rPr>
                <w:i/>
                <w:iCs/>
              </w:rPr>
              <w:t>g</w:t>
            </w:r>
          </w:p>
        </w:tc>
        <w:tc>
          <w:tcPr>
            <w:tcW w:w="1701" w:type="dxa"/>
          </w:tcPr>
          <w:p w:rsidR="00913C48" w:rsidRPr="00555194" w:rsidRDefault="00913C48" w:rsidP="00C33077">
            <w:pPr>
              <w:pStyle w:val="Tablehead"/>
              <w:rPr>
                <w:i/>
                <w:iCs/>
              </w:rPr>
            </w:pPr>
            <w:r w:rsidRPr="00555194">
              <w:rPr>
                <w:i/>
                <w:iCs/>
              </w:rPr>
              <w:t>h</w:t>
            </w:r>
          </w:p>
        </w:tc>
      </w:tr>
      <w:tr w:rsidR="00913C48" w:rsidRPr="00555194" w:rsidTr="00C33077">
        <w:trPr>
          <w:cantSplit/>
          <w:jc w:val="center"/>
        </w:trPr>
        <w:tc>
          <w:tcPr>
            <w:tcW w:w="3402" w:type="dxa"/>
          </w:tcPr>
          <w:p w:rsidR="00913C48" w:rsidRPr="00555194" w:rsidRDefault="00913C48" w:rsidP="00C33077">
            <w:pPr>
              <w:pStyle w:val="Tabletext"/>
            </w:pPr>
            <w:r w:rsidRPr="00555194">
              <w:t>City</w:t>
            </w:r>
          </w:p>
        </w:tc>
        <w:tc>
          <w:tcPr>
            <w:tcW w:w="1701" w:type="dxa"/>
          </w:tcPr>
          <w:p w:rsidR="00913C48" w:rsidRPr="00555194" w:rsidRDefault="00913C48" w:rsidP="00CA4E3B">
            <w:pPr>
              <w:pStyle w:val="Tabletext"/>
              <w:jc w:val="center"/>
            </w:pPr>
            <w:r w:rsidRPr="00555194">
              <w:t>21.3</w:t>
            </w:r>
          </w:p>
        </w:tc>
        <w:tc>
          <w:tcPr>
            <w:tcW w:w="1701" w:type="dxa"/>
          </w:tcPr>
          <w:p w:rsidR="00913C48" w:rsidRPr="00555194" w:rsidRDefault="00BF619C" w:rsidP="00CA4E3B">
            <w:pPr>
              <w:pStyle w:val="Tabletext"/>
              <w:jc w:val="center"/>
            </w:pPr>
            <w:r w:rsidRPr="00BF619C">
              <w:t>–</w:t>
            </w:r>
            <w:r w:rsidR="00913C48" w:rsidRPr="00555194">
              <w:t>7.7</w:t>
            </w:r>
          </w:p>
        </w:tc>
      </w:tr>
      <w:tr w:rsidR="00913C48" w:rsidRPr="00555194" w:rsidTr="00C33077">
        <w:trPr>
          <w:cantSplit/>
          <w:jc w:val="center"/>
        </w:trPr>
        <w:tc>
          <w:tcPr>
            <w:tcW w:w="3402" w:type="dxa"/>
          </w:tcPr>
          <w:p w:rsidR="00913C48" w:rsidRPr="00555194" w:rsidRDefault="00913C48" w:rsidP="00C33077">
            <w:pPr>
              <w:pStyle w:val="Tabletext"/>
            </w:pPr>
            <w:r w:rsidRPr="00555194">
              <w:t>Residential</w:t>
            </w:r>
          </w:p>
        </w:tc>
        <w:tc>
          <w:tcPr>
            <w:tcW w:w="1701" w:type="dxa"/>
          </w:tcPr>
          <w:p w:rsidR="00913C48" w:rsidRPr="00555194" w:rsidRDefault="00913C48" w:rsidP="00CA4E3B">
            <w:pPr>
              <w:pStyle w:val="Tabletext"/>
              <w:jc w:val="center"/>
            </w:pPr>
            <w:r w:rsidRPr="00555194">
              <w:t>17.0</w:t>
            </w:r>
          </w:p>
        </w:tc>
        <w:tc>
          <w:tcPr>
            <w:tcW w:w="1701" w:type="dxa"/>
          </w:tcPr>
          <w:p w:rsidR="00913C48" w:rsidRPr="00555194" w:rsidRDefault="00BF619C" w:rsidP="00CA4E3B">
            <w:pPr>
              <w:pStyle w:val="Tabletext"/>
              <w:jc w:val="center"/>
            </w:pPr>
            <w:r w:rsidRPr="00BF619C">
              <w:t>–</w:t>
            </w:r>
            <w:r w:rsidR="00913C48" w:rsidRPr="00555194">
              <w:t>7.7</w:t>
            </w:r>
          </w:p>
        </w:tc>
      </w:tr>
      <w:tr w:rsidR="00913C48" w:rsidRPr="00555194" w:rsidTr="00C33077">
        <w:trPr>
          <w:cantSplit/>
          <w:jc w:val="center"/>
        </w:trPr>
        <w:tc>
          <w:tcPr>
            <w:tcW w:w="3402" w:type="dxa"/>
          </w:tcPr>
          <w:p w:rsidR="00913C48" w:rsidRPr="00555194" w:rsidRDefault="00913C48" w:rsidP="00C33077">
            <w:pPr>
              <w:pStyle w:val="Tabletext"/>
            </w:pPr>
            <w:r w:rsidRPr="00555194">
              <w:t>Rural</w:t>
            </w:r>
          </w:p>
        </w:tc>
        <w:tc>
          <w:tcPr>
            <w:tcW w:w="1701" w:type="dxa"/>
          </w:tcPr>
          <w:p w:rsidR="00913C48" w:rsidRPr="00555194" w:rsidRDefault="00913C48" w:rsidP="00CA4E3B">
            <w:pPr>
              <w:pStyle w:val="Tabletext"/>
              <w:jc w:val="center"/>
            </w:pPr>
            <w:r w:rsidRPr="00555194">
              <w:t>11.7</w:t>
            </w:r>
          </w:p>
        </w:tc>
        <w:tc>
          <w:tcPr>
            <w:tcW w:w="1701" w:type="dxa"/>
          </w:tcPr>
          <w:p w:rsidR="00913C48" w:rsidRPr="00555194" w:rsidRDefault="00BF619C" w:rsidP="00CA4E3B">
            <w:pPr>
              <w:pStyle w:val="Tabletext"/>
              <w:jc w:val="center"/>
            </w:pPr>
            <w:r w:rsidRPr="00BF619C">
              <w:t>–</w:t>
            </w:r>
            <w:r w:rsidR="00913C48" w:rsidRPr="00555194">
              <w:t>7.7</w:t>
            </w:r>
          </w:p>
        </w:tc>
      </w:tr>
      <w:tr w:rsidR="00913C48" w:rsidRPr="00555194" w:rsidTr="00C33077">
        <w:trPr>
          <w:cantSplit/>
          <w:jc w:val="center"/>
        </w:trPr>
        <w:tc>
          <w:tcPr>
            <w:tcW w:w="3402" w:type="dxa"/>
          </w:tcPr>
          <w:p w:rsidR="00913C48" w:rsidRPr="00555194" w:rsidRDefault="00913C48" w:rsidP="00C33077">
            <w:pPr>
              <w:pStyle w:val="Tabletext"/>
            </w:pPr>
            <w:r w:rsidRPr="00555194">
              <w:t>Quiet rural</w:t>
            </w:r>
          </w:p>
        </w:tc>
        <w:tc>
          <w:tcPr>
            <w:tcW w:w="1701" w:type="dxa"/>
          </w:tcPr>
          <w:p w:rsidR="00913C48" w:rsidRPr="00555194" w:rsidRDefault="00BF619C" w:rsidP="00CA4E3B">
            <w:pPr>
              <w:pStyle w:val="Tabletext"/>
              <w:jc w:val="center"/>
            </w:pPr>
            <w:r w:rsidRPr="00BF619C">
              <w:t>–</w:t>
            </w:r>
            <w:r w:rsidR="00913C48" w:rsidRPr="00555194">
              <w:t>1.9</w:t>
            </w:r>
          </w:p>
        </w:tc>
        <w:tc>
          <w:tcPr>
            <w:tcW w:w="1701" w:type="dxa"/>
          </w:tcPr>
          <w:p w:rsidR="00913C48" w:rsidRPr="00555194" w:rsidRDefault="00BF619C" w:rsidP="00CA4E3B">
            <w:pPr>
              <w:pStyle w:val="Tabletext"/>
              <w:jc w:val="center"/>
            </w:pPr>
            <w:r w:rsidRPr="00BF619C">
              <w:t>–</w:t>
            </w:r>
            <w:r w:rsidR="00913C48" w:rsidRPr="00555194">
              <w:t>8.6</w:t>
            </w:r>
          </w:p>
        </w:tc>
      </w:tr>
    </w:tbl>
    <w:p w:rsidR="00913C48" w:rsidRPr="00555194" w:rsidRDefault="00913C48" w:rsidP="00CA4E3B">
      <w:pPr>
        <w:pStyle w:val="Tablefin"/>
      </w:pPr>
    </w:p>
    <w:p w:rsidR="00913C48" w:rsidRPr="00913C48" w:rsidRDefault="00913C48" w:rsidP="00955C03">
      <w:pPr>
        <w:keepLines/>
        <w:rPr>
          <w:lang w:val="en-US"/>
        </w:rPr>
      </w:pPr>
      <w:r w:rsidRPr="00913C48">
        <w:rPr>
          <w:lang w:val="en-US"/>
        </w:rPr>
        <w:t>The protection requirement for the terrestrial broadcasting service in terms of maximum field strength density at the broadcast receiver antenna is tabulated in Table 7. Since the external noise for quiet rural above 30 MHz is exceeded by the receiver noise floor, the values for quiet rural above 30 MHz are derived from equation (3-4) in Report ITU</w:t>
      </w:r>
      <w:r w:rsidRPr="00913C48">
        <w:rPr>
          <w:lang w:val="en-US"/>
        </w:rPr>
        <w:noBreakHyphen/>
        <w:t xml:space="preserve">R SM.2158 and a </w:t>
      </w:r>
      <w:r w:rsidR="00BF619C" w:rsidRPr="00BF619C">
        <w:rPr>
          <w:lang w:val="en-US"/>
        </w:rPr>
        <w:t>–</w:t>
      </w:r>
      <w:r w:rsidRPr="00913C48">
        <w:rPr>
          <w:lang w:val="en-US"/>
        </w:rPr>
        <w:t>20 dB protection criterion. Similarly, the receiver noise floor exceeds the man-made noise above 470 MHz. Therefore, all values above 470 MHz are derived from equation (3-4) in Report ITU</w:t>
      </w:r>
      <w:r w:rsidRPr="00913C48">
        <w:rPr>
          <w:lang w:val="en-US"/>
        </w:rPr>
        <w:noBreakHyphen/>
        <w:t xml:space="preserve">R SM.2158 and a </w:t>
      </w:r>
      <w:r w:rsidR="00BF619C" w:rsidRPr="00BF619C">
        <w:rPr>
          <w:lang w:val="en-US"/>
        </w:rPr>
        <w:t>–</w:t>
      </w:r>
      <w:r w:rsidRPr="00913C48">
        <w:rPr>
          <w:lang w:val="en-US"/>
        </w:rPr>
        <w:t>20 dB protection criterion.</w:t>
      </w:r>
    </w:p>
    <w:p w:rsidR="00913C48" w:rsidRPr="00913C48" w:rsidRDefault="00913C48" w:rsidP="00913C48">
      <w:pPr>
        <w:pStyle w:val="TableNo"/>
        <w:rPr>
          <w:rFonts w:eastAsia="SimSun"/>
          <w:lang w:val="en-US"/>
        </w:rPr>
      </w:pPr>
      <w:r w:rsidRPr="00913C48">
        <w:rPr>
          <w:rFonts w:eastAsia="SimSun"/>
          <w:lang w:val="en-US"/>
        </w:rPr>
        <w:t>TABLE 7</w:t>
      </w:r>
    </w:p>
    <w:p w:rsidR="00913C48" w:rsidRPr="00913C48" w:rsidRDefault="00913C48" w:rsidP="00913C48">
      <w:pPr>
        <w:pStyle w:val="Tabletitle"/>
        <w:rPr>
          <w:lang w:val="en-US"/>
        </w:rPr>
      </w:pPr>
      <w:r w:rsidRPr="00913C48">
        <w:rPr>
          <w:lang w:val="en-US"/>
        </w:rPr>
        <w:t>Maximum interference field-strength densities at the broadcast receiving system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1701"/>
        <w:gridCol w:w="1701"/>
        <w:gridCol w:w="1701"/>
        <w:gridCol w:w="1701"/>
      </w:tblGrid>
      <w:tr w:rsidR="00913C48" w:rsidRPr="00081A26" w:rsidTr="002161EE">
        <w:trPr>
          <w:tblHeader/>
          <w:jc w:val="center"/>
        </w:trPr>
        <w:tc>
          <w:tcPr>
            <w:tcW w:w="2835" w:type="dxa"/>
            <w:vMerge w:val="restart"/>
            <w:vAlign w:val="center"/>
          </w:tcPr>
          <w:p w:rsidR="00913C48" w:rsidRPr="00555194" w:rsidRDefault="00913C48" w:rsidP="00CA4E3B">
            <w:pPr>
              <w:pStyle w:val="Tablehead"/>
            </w:pPr>
            <w:r w:rsidRPr="00555194">
              <w:t>Broadcast frequency band</w:t>
            </w:r>
            <w:r w:rsidR="00CA4E3B" w:rsidRPr="00CA4E3B">
              <w:rPr>
                <w:rFonts w:ascii="Times New Roman Bold" w:hAnsi="Times New Roman Bold" w:cs="Times New Roman Bold"/>
                <w:vertAlign w:val="superscript"/>
              </w:rPr>
              <w:t>(1)</w:t>
            </w:r>
          </w:p>
        </w:tc>
        <w:tc>
          <w:tcPr>
            <w:tcW w:w="6804" w:type="dxa"/>
            <w:gridSpan w:val="4"/>
          </w:tcPr>
          <w:p w:rsidR="00913C48" w:rsidRPr="00913C48" w:rsidRDefault="00913C48" w:rsidP="00CA4E3B">
            <w:pPr>
              <w:pStyle w:val="Tablehead"/>
              <w:rPr>
                <w:lang w:val="en-US"/>
              </w:rPr>
            </w:pPr>
            <w:r w:rsidRPr="00913C48">
              <w:rPr>
                <w:lang w:val="en-US"/>
              </w:rPr>
              <w:t>Maximum interference field-strength density dB(µV/m/MHz)</w:t>
            </w:r>
            <w:r w:rsidR="00CA4E3B" w:rsidRPr="00CA4E3B">
              <w:rPr>
                <w:rFonts w:ascii="Times New Roman Bold" w:hAnsi="Times New Roman Bold" w:cs="Times New Roman Bold"/>
                <w:vertAlign w:val="superscript"/>
                <w:lang w:val="en-US"/>
              </w:rPr>
              <w:t>(2)</w:t>
            </w:r>
          </w:p>
        </w:tc>
      </w:tr>
      <w:tr w:rsidR="00913C48" w:rsidRPr="00555194" w:rsidTr="00CA4E3B">
        <w:trPr>
          <w:tblHeader/>
          <w:jc w:val="center"/>
        </w:trPr>
        <w:tc>
          <w:tcPr>
            <w:tcW w:w="2835" w:type="dxa"/>
            <w:vMerge/>
          </w:tcPr>
          <w:p w:rsidR="00913C48" w:rsidRPr="00913C48" w:rsidRDefault="00913C48" w:rsidP="00C33077">
            <w:pPr>
              <w:pStyle w:val="Tablehead"/>
              <w:rPr>
                <w:lang w:val="en-US"/>
              </w:rPr>
            </w:pPr>
          </w:p>
        </w:tc>
        <w:tc>
          <w:tcPr>
            <w:tcW w:w="1701" w:type="dxa"/>
          </w:tcPr>
          <w:p w:rsidR="00913C48" w:rsidRPr="00555194" w:rsidRDefault="00913C48" w:rsidP="00C33077">
            <w:pPr>
              <w:pStyle w:val="Tablehead"/>
            </w:pPr>
            <w:r w:rsidRPr="00555194">
              <w:t>City</w:t>
            </w:r>
          </w:p>
        </w:tc>
        <w:tc>
          <w:tcPr>
            <w:tcW w:w="1701" w:type="dxa"/>
          </w:tcPr>
          <w:p w:rsidR="00913C48" w:rsidRPr="00555194" w:rsidRDefault="00913C48" w:rsidP="00C33077">
            <w:pPr>
              <w:pStyle w:val="Tablehead"/>
            </w:pPr>
            <w:r w:rsidRPr="00555194">
              <w:t>Residential</w:t>
            </w:r>
          </w:p>
        </w:tc>
        <w:tc>
          <w:tcPr>
            <w:tcW w:w="1701" w:type="dxa"/>
          </w:tcPr>
          <w:p w:rsidR="00913C48" w:rsidRPr="00555194" w:rsidRDefault="00913C48" w:rsidP="00C33077">
            <w:pPr>
              <w:pStyle w:val="Tablehead"/>
            </w:pPr>
            <w:r w:rsidRPr="00555194">
              <w:t>Rural</w:t>
            </w:r>
          </w:p>
        </w:tc>
        <w:tc>
          <w:tcPr>
            <w:tcW w:w="1701" w:type="dxa"/>
          </w:tcPr>
          <w:p w:rsidR="00913C48" w:rsidRPr="00555194" w:rsidRDefault="00913C48" w:rsidP="00C33077">
            <w:pPr>
              <w:pStyle w:val="Tablehead"/>
            </w:pPr>
            <w:r w:rsidRPr="00555194">
              <w:t>Quiet rural</w:t>
            </w:r>
          </w:p>
        </w:tc>
      </w:tr>
      <w:tr w:rsidR="00913C48" w:rsidRPr="00555194" w:rsidTr="00CA4E3B">
        <w:trPr>
          <w:jc w:val="center"/>
        </w:trPr>
        <w:tc>
          <w:tcPr>
            <w:tcW w:w="2835" w:type="dxa"/>
          </w:tcPr>
          <w:p w:rsidR="00913C48" w:rsidRPr="00555194" w:rsidRDefault="00913C48" w:rsidP="00C33077">
            <w:pPr>
              <w:pStyle w:val="Tabletext"/>
            </w:pPr>
            <w:r w:rsidRPr="00555194">
              <w:t>47-72 MHz</w:t>
            </w:r>
          </w:p>
        </w:tc>
        <w:tc>
          <w:tcPr>
            <w:tcW w:w="1701" w:type="dxa"/>
            <w:vAlign w:val="center"/>
          </w:tcPr>
          <w:p w:rsidR="00913C48" w:rsidRPr="00555194" w:rsidRDefault="00913C48" w:rsidP="00BF619C">
            <w:pPr>
              <w:pStyle w:val="Tabletext"/>
              <w:jc w:val="center"/>
            </w:pPr>
            <w:r w:rsidRPr="00555194">
              <w:t>8.4</w:t>
            </w:r>
          </w:p>
        </w:tc>
        <w:tc>
          <w:tcPr>
            <w:tcW w:w="1701" w:type="dxa"/>
            <w:vAlign w:val="center"/>
          </w:tcPr>
          <w:p w:rsidR="00913C48" w:rsidRPr="00555194" w:rsidRDefault="00913C48" w:rsidP="00BF619C">
            <w:pPr>
              <w:pStyle w:val="Tabletext"/>
              <w:jc w:val="center"/>
            </w:pPr>
            <w:r w:rsidRPr="00555194">
              <w:t>4.1</w:t>
            </w:r>
          </w:p>
        </w:tc>
        <w:tc>
          <w:tcPr>
            <w:tcW w:w="1701" w:type="dxa"/>
            <w:vAlign w:val="center"/>
          </w:tcPr>
          <w:p w:rsidR="00913C48" w:rsidRPr="00555194" w:rsidRDefault="00BF619C" w:rsidP="00BF619C">
            <w:pPr>
              <w:pStyle w:val="Tabletext"/>
              <w:jc w:val="center"/>
            </w:pPr>
            <w:r w:rsidRPr="00BF619C">
              <w:t>–</w:t>
            </w:r>
            <w:r w:rsidR="00913C48" w:rsidRPr="00555194">
              <w:t>1.2</w:t>
            </w:r>
          </w:p>
        </w:tc>
        <w:tc>
          <w:tcPr>
            <w:tcW w:w="1701" w:type="dxa"/>
            <w:vAlign w:val="center"/>
          </w:tcPr>
          <w:p w:rsidR="00913C48" w:rsidRPr="00555194" w:rsidRDefault="00BF619C" w:rsidP="00BF619C">
            <w:pPr>
              <w:pStyle w:val="Tabletext"/>
              <w:jc w:val="center"/>
            </w:pPr>
            <w:r w:rsidRPr="00BF619C">
              <w:t>–</w:t>
            </w:r>
            <w:r w:rsidR="00913C48" w:rsidRPr="00555194">
              <w:t>22.1</w:t>
            </w:r>
          </w:p>
        </w:tc>
      </w:tr>
      <w:tr w:rsidR="00913C48" w:rsidRPr="00555194" w:rsidTr="00CA4E3B">
        <w:trPr>
          <w:jc w:val="center"/>
        </w:trPr>
        <w:tc>
          <w:tcPr>
            <w:tcW w:w="2835" w:type="dxa"/>
          </w:tcPr>
          <w:p w:rsidR="00913C48" w:rsidRPr="00555194" w:rsidRDefault="00913C48" w:rsidP="00C33077">
            <w:pPr>
              <w:pStyle w:val="Tabletext"/>
            </w:pPr>
            <w:r w:rsidRPr="00555194">
              <w:t>76-88 MHz</w:t>
            </w:r>
          </w:p>
        </w:tc>
        <w:tc>
          <w:tcPr>
            <w:tcW w:w="1701" w:type="dxa"/>
            <w:vAlign w:val="center"/>
          </w:tcPr>
          <w:p w:rsidR="00913C48" w:rsidRPr="00555194" w:rsidRDefault="00913C48" w:rsidP="00BF619C">
            <w:pPr>
              <w:pStyle w:val="Tabletext"/>
              <w:jc w:val="center"/>
            </w:pPr>
            <w:r w:rsidRPr="00555194">
              <w:t>6.8</w:t>
            </w:r>
          </w:p>
        </w:tc>
        <w:tc>
          <w:tcPr>
            <w:tcW w:w="1701" w:type="dxa"/>
            <w:vAlign w:val="center"/>
          </w:tcPr>
          <w:p w:rsidR="00913C48" w:rsidRPr="00555194" w:rsidRDefault="00913C48" w:rsidP="00BF619C">
            <w:pPr>
              <w:pStyle w:val="Tabletext"/>
              <w:jc w:val="center"/>
            </w:pPr>
            <w:r w:rsidRPr="00555194">
              <w:t>2.5</w:t>
            </w:r>
          </w:p>
        </w:tc>
        <w:tc>
          <w:tcPr>
            <w:tcW w:w="1701" w:type="dxa"/>
            <w:vAlign w:val="center"/>
          </w:tcPr>
          <w:p w:rsidR="00913C48" w:rsidRPr="00555194" w:rsidRDefault="00BF619C" w:rsidP="00BF619C">
            <w:pPr>
              <w:pStyle w:val="Tabletext"/>
              <w:jc w:val="center"/>
            </w:pPr>
            <w:r w:rsidRPr="00BF619C">
              <w:t>–</w:t>
            </w:r>
            <w:r w:rsidR="00913C48" w:rsidRPr="00555194">
              <w:t>2.8</w:t>
            </w:r>
          </w:p>
        </w:tc>
        <w:tc>
          <w:tcPr>
            <w:tcW w:w="1701" w:type="dxa"/>
            <w:vAlign w:val="center"/>
          </w:tcPr>
          <w:p w:rsidR="00913C48" w:rsidRPr="00555194" w:rsidRDefault="00BF619C" w:rsidP="00BF619C">
            <w:pPr>
              <w:pStyle w:val="Tabletext"/>
              <w:jc w:val="center"/>
            </w:pPr>
            <w:r w:rsidRPr="00BF619C">
              <w:t>–</w:t>
            </w:r>
            <w:r w:rsidR="00913C48" w:rsidRPr="00555194">
              <w:t>17.9</w:t>
            </w:r>
          </w:p>
        </w:tc>
      </w:tr>
      <w:tr w:rsidR="00913C48" w:rsidRPr="00555194" w:rsidTr="00CA4E3B">
        <w:trPr>
          <w:jc w:val="center"/>
        </w:trPr>
        <w:tc>
          <w:tcPr>
            <w:tcW w:w="2835" w:type="dxa"/>
          </w:tcPr>
          <w:p w:rsidR="00913C48" w:rsidRPr="00555194" w:rsidRDefault="00913C48" w:rsidP="00C33077">
            <w:pPr>
              <w:pStyle w:val="Tabletext"/>
            </w:pPr>
            <w:r w:rsidRPr="00555194">
              <w:t>88-108 MHz</w:t>
            </w:r>
          </w:p>
        </w:tc>
        <w:tc>
          <w:tcPr>
            <w:tcW w:w="1701" w:type="dxa"/>
            <w:vAlign w:val="center"/>
          </w:tcPr>
          <w:p w:rsidR="00913C48" w:rsidRPr="00555194" w:rsidRDefault="00913C48" w:rsidP="00BF619C">
            <w:pPr>
              <w:pStyle w:val="Tabletext"/>
              <w:jc w:val="center"/>
            </w:pPr>
            <w:r w:rsidRPr="00555194">
              <w:t>6.3</w:t>
            </w:r>
          </w:p>
        </w:tc>
        <w:tc>
          <w:tcPr>
            <w:tcW w:w="1701" w:type="dxa"/>
            <w:vAlign w:val="center"/>
          </w:tcPr>
          <w:p w:rsidR="00913C48" w:rsidRPr="00555194" w:rsidRDefault="00913C48" w:rsidP="00BF619C">
            <w:pPr>
              <w:pStyle w:val="Tabletext"/>
              <w:jc w:val="center"/>
            </w:pPr>
            <w:r w:rsidRPr="00555194">
              <w:t>2.0</w:t>
            </w:r>
          </w:p>
        </w:tc>
        <w:tc>
          <w:tcPr>
            <w:tcW w:w="1701" w:type="dxa"/>
            <w:vAlign w:val="center"/>
          </w:tcPr>
          <w:p w:rsidR="00913C48" w:rsidRPr="00555194" w:rsidRDefault="00BF619C" w:rsidP="00BF619C">
            <w:pPr>
              <w:pStyle w:val="Tabletext"/>
              <w:jc w:val="center"/>
            </w:pPr>
            <w:r w:rsidRPr="00BF619C">
              <w:t>–</w:t>
            </w:r>
            <w:r w:rsidR="00913C48" w:rsidRPr="00555194">
              <w:t>3.3</w:t>
            </w:r>
          </w:p>
        </w:tc>
        <w:tc>
          <w:tcPr>
            <w:tcW w:w="1701" w:type="dxa"/>
            <w:vAlign w:val="center"/>
          </w:tcPr>
          <w:p w:rsidR="00913C48" w:rsidRPr="00555194" w:rsidRDefault="00BF619C" w:rsidP="00BF619C">
            <w:pPr>
              <w:pStyle w:val="Tabletext"/>
              <w:jc w:val="center"/>
            </w:pPr>
            <w:r w:rsidRPr="00BF619C">
              <w:t>–</w:t>
            </w:r>
            <w:r w:rsidR="00913C48" w:rsidRPr="00555194">
              <w:t>16.6</w:t>
            </w:r>
          </w:p>
        </w:tc>
      </w:tr>
      <w:tr w:rsidR="00913C48" w:rsidRPr="00555194" w:rsidTr="00CA4E3B">
        <w:trPr>
          <w:jc w:val="center"/>
        </w:trPr>
        <w:tc>
          <w:tcPr>
            <w:tcW w:w="2835" w:type="dxa"/>
          </w:tcPr>
          <w:p w:rsidR="00913C48" w:rsidRPr="00555194" w:rsidRDefault="00913C48" w:rsidP="00C33077">
            <w:pPr>
              <w:pStyle w:val="Tabletext"/>
            </w:pPr>
            <w:r w:rsidRPr="00555194">
              <w:t>174-230 MHz</w:t>
            </w:r>
          </w:p>
        </w:tc>
        <w:tc>
          <w:tcPr>
            <w:tcW w:w="1701" w:type="dxa"/>
            <w:vAlign w:val="center"/>
          </w:tcPr>
          <w:p w:rsidR="00913C48" w:rsidRPr="00555194" w:rsidRDefault="00913C48" w:rsidP="00BF619C">
            <w:pPr>
              <w:pStyle w:val="Tabletext"/>
              <w:jc w:val="center"/>
            </w:pPr>
            <w:r w:rsidRPr="00555194">
              <w:t>4.0</w:t>
            </w:r>
          </w:p>
        </w:tc>
        <w:tc>
          <w:tcPr>
            <w:tcW w:w="1701" w:type="dxa"/>
            <w:vAlign w:val="center"/>
          </w:tcPr>
          <w:p w:rsidR="00913C48" w:rsidRPr="00555194" w:rsidRDefault="00BF619C" w:rsidP="00BF619C">
            <w:pPr>
              <w:pStyle w:val="Tabletext"/>
              <w:jc w:val="center"/>
            </w:pPr>
            <w:r w:rsidRPr="00BF619C">
              <w:t>–</w:t>
            </w:r>
            <w:r w:rsidR="00913C48" w:rsidRPr="00555194">
              <w:t>0.3</w:t>
            </w:r>
          </w:p>
        </w:tc>
        <w:tc>
          <w:tcPr>
            <w:tcW w:w="1701" w:type="dxa"/>
            <w:vAlign w:val="center"/>
          </w:tcPr>
          <w:p w:rsidR="00913C48" w:rsidRPr="00555194" w:rsidRDefault="00BF619C" w:rsidP="00BF619C">
            <w:pPr>
              <w:pStyle w:val="Tabletext"/>
              <w:jc w:val="center"/>
            </w:pPr>
            <w:r w:rsidRPr="00BF619C">
              <w:t>–</w:t>
            </w:r>
            <w:r w:rsidR="00913C48" w:rsidRPr="00555194">
              <w:t>5.6</w:t>
            </w:r>
          </w:p>
        </w:tc>
        <w:tc>
          <w:tcPr>
            <w:tcW w:w="1701" w:type="dxa"/>
            <w:vAlign w:val="center"/>
          </w:tcPr>
          <w:p w:rsidR="00913C48" w:rsidRPr="00555194" w:rsidRDefault="00BF619C" w:rsidP="00BF619C">
            <w:pPr>
              <w:pStyle w:val="Tabletext"/>
              <w:jc w:val="center"/>
            </w:pPr>
            <w:r w:rsidRPr="00BF619C">
              <w:t>–</w:t>
            </w:r>
            <w:r w:rsidR="00913C48" w:rsidRPr="00555194">
              <w:t>10.7</w:t>
            </w:r>
          </w:p>
        </w:tc>
      </w:tr>
      <w:tr w:rsidR="00913C48" w:rsidRPr="00555194" w:rsidTr="00CA4E3B">
        <w:trPr>
          <w:jc w:val="center"/>
        </w:trPr>
        <w:tc>
          <w:tcPr>
            <w:tcW w:w="2835" w:type="dxa"/>
          </w:tcPr>
          <w:p w:rsidR="00913C48" w:rsidRPr="00555194" w:rsidRDefault="00913C48" w:rsidP="00C33077">
            <w:pPr>
              <w:pStyle w:val="Tabletext"/>
            </w:pPr>
            <w:r w:rsidRPr="00555194">
              <w:t>470-960 MHz</w:t>
            </w:r>
          </w:p>
        </w:tc>
        <w:tc>
          <w:tcPr>
            <w:tcW w:w="1701" w:type="dxa"/>
            <w:vAlign w:val="center"/>
          </w:tcPr>
          <w:p w:rsidR="00913C48" w:rsidRPr="00555194" w:rsidRDefault="00BF619C" w:rsidP="00BF619C">
            <w:pPr>
              <w:pStyle w:val="Tabletext"/>
              <w:jc w:val="center"/>
            </w:pPr>
            <w:r w:rsidRPr="00BF619C">
              <w:t>–</w:t>
            </w:r>
            <w:r w:rsidR="00913C48" w:rsidRPr="00555194">
              <w:t>2.1</w:t>
            </w:r>
          </w:p>
        </w:tc>
        <w:tc>
          <w:tcPr>
            <w:tcW w:w="1701" w:type="dxa"/>
            <w:vAlign w:val="center"/>
          </w:tcPr>
          <w:p w:rsidR="00913C48" w:rsidRPr="00555194" w:rsidRDefault="00BF619C" w:rsidP="00BF619C">
            <w:pPr>
              <w:pStyle w:val="Tabletext"/>
              <w:jc w:val="center"/>
            </w:pPr>
            <w:r w:rsidRPr="00BF619C">
              <w:t>–</w:t>
            </w:r>
            <w:r w:rsidR="00913C48" w:rsidRPr="00555194">
              <w:t>2.1</w:t>
            </w:r>
          </w:p>
        </w:tc>
        <w:tc>
          <w:tcPr>
            <w:tcW w:w="1701" w:type="dxa"/>
            <w:vAlign w:val="center"/>
          </w:tcPr>
          <w:p w:rsidR="00913C48" w:rsidRPr="00555194" w:rsidRDefault="00BF619C" w:rsidP="00BF619C">
            <w:pPr>
              <w:pStyle w:val="Tabletext"/>
              <w:jc w:val="center"/>
            </w:pPr>
            <w:r w:rsidRPr="00BF619C">
              <w:t>–</w:t>
            </w:r>
            <w:r w:rsidR="00913C48" w:rsidRPr="00555194">
              <w:t>2.1</w:t>
            </w:r>
          </w:p>
        </w:tc>
        <w:tc>
          <w:tcPr>
            <w:tcW w:w="1701" w:type="dxa"/>
            <w:vAlign w:val="center"/>
          </w:tcPr>
          <w:p w:rsidR="00913C48" w:rsidRPr="00555194" w:rsidRDefault="00BF619C" w:rsidP="00BF619C">
            <w:pPr>
              <w:pStyle w:val="Tabletext"/>
              <w:jc w:val="center"/>
            </w:pPr>
            <w:r w:rsidRPr="00BF619C">
              <w:t>–</w:t>
            </w:r>
            <w:r w:rsidR="00913C48" w:rsidRPr="00555194">
              <w:t>2.1</w:t>
            </w:r>
          </w:p>
        </w:tc>
      </w:tr>
      <w:tr w:rsidR="00913C48" w:rsidRPr="00555194" w:rsidTr="00CA4E3B">
        <w:trPr>
          <w:jc w:val="center"/>
        </w:trPr>
        <w:tc>
          <w:tcPr>
            <w:tcW w:w="2835" w:type="dxa"/>
            <w:tcBorders>
              <w:bottom w:val="single" w:sz="4" w:space="0" w:color="auto"/>
            </w:tcBorders>
          </w:tcPr>
          <w:p w:rsidR="00913C48" w:rsidRPr="00555194" w:rsidRDefault="00913C48" w:rsidP="00C33077">
            <w:pPr>
              <w:pStyle w:val="Tabletext"/>
            </w:pPr>
            <w:r w:rsidRPr="00555194">
              <w:t>1 452- 1492 MHz</w:t>
            </w:r>
          </w:p>
        </w:tc>
        <w:tc>
          <w:tcPr>
            <w:tcW w:w="1701" w:type="dxa"/>
            <w:tcBorders>
              <w:bottom w:val="single" w:sz="4" w:space="0" w:color="auto"/>
            </w:tcBorders>
            <w:vAlign w:val="center"/>
          </w:tcPr>
          <w:p w:rsidR="00913C48" w:rsidRPr="00555194" w:rsidRDefault="00913C48" w:rsidP="00BF619C">
            <w:pPr>
              <w:pStyle w:val="Tabletext"/>
              <w:jc w:val="center"/>
            </w:pPr>
            <w:r w:rsidRPr="00555194">
              <w:t>7.7</w:t>
            </w:r>
          </w:p>
        </w:tc>
        <w:tc>
          <w:tcPr>
            <w:tcW w:w="1701" w:type="dxa"/>
            <w:tcBorders>
              <w:bottom w:val="single" w:sz="4" w:space="0" w:color="auto"/>
            </w:tcBorders>
            <w:vAlign w:val="center"/>
          </w:tcPr>
          <w:p w:rsidR="00913C48" w:rsidRPr="00555194" w:rsidRDefault="00913C48" w:rsidP="00BF619C">
            <w:pPr>
              <w:pStyle w:val="Tabletext"/>
              <w:jc w:val="center"/>
            </w:pPr>
            <w:r w:rsidRPr="00555194">
              <w:t>7.7</w:t>
            </w:r>
          </w:p>
        </w:tc>
        <w:tc>
          <w:tcPr>
            <w:tcW w:w="1701" w:type="dxa"/>
            <w:tcBorders>
              <w:bottom w:val="single" w:sz="4" w:space="0" w:color="auto"/>
            </w:tcBorders>
            <w:vAlign w:val="center"/>
          </w:tcPr>
          <w:p w:rsidR="00913C48" w:rsidRPr="00555194" w:rsidRDefault="00913C48" w:rsidP="00BF619C">
            <w:pPr>
              <w:pStyle w:val="Tabletext"/>
              <w:jc w:val="center"/>
            </w:pPr>
            <w:r w:rsidRPr="00555194">
              <w:t>7.7</w:t>
            </w:r>
          </w:p>
        </w:tc>
        <w:tc>
          <w:tcPr>
            <w:tcW w:w="1701" w:type="dxa"/>
            <w:tcBorders>
              <w:bottom w:val="single" w:sz="4" w:space="0" w:color="auto"/>
            </w:tcBorders>
            <w:vAlign w:val="center"/>
          </w:tcPr>
          <w:p w:rsidR="00913C48" w:rsidRPr="00555194" w:rsidRDefault="00913C48" w:rsidP="00BF619C">
            <w:pPr>
              <w:pStyle w:val="Tabletext"/>
              <w:jc w:val="center"/>
            </w:pPr>
            <w:r w:rsidRPr="00555194">
              <w:t>7.7</w:t>
            </w:r>
          </w:p>
        </w:tc>
      </w:tr>
      <w:tr w:rsidR="00913C48" w:rsidRPr="00D735C8" w:rsidTr="002161EE">
        <w:trPr>
          <w:jc w:val="center"/>
        </w:trPr>
        <w:tc>
          <w:tcPr>
            <w:tcW w:w="9639" w:type="dxa"/>
            <w:gridSpan w:val="5"/>
            <w:tcBorders>
              <w:top w:val="single" w:sz="4" w:space="0" w:color="auto"/>
              <w:left w:val="nil"/>
              <w:bottom w:val="nil"/>
              <w:right w:val="nil"/>
            </w:tcBorders>
          </w:tcPr>
          <w:p w:rsidR="00913C48" w:rsidRPr="00913C48" w:rsidRDefault="00BF619C" w:rsidP="00B21EA8">
            <w:pPr>
              <w:pStyle w:val="Tablelegend"/>
              <w:rPr>
                <w:rFonts w:eastAsia="SimSun"/>
                <w:lang w:val="en-US"/>
              </w:rPr>
            </w:pPr>
            <w:r w:rsidRPr="00BF619C">
              <w:rPr>
                <w:rFonts w:eastAsia="SimSun"/>
                <w:vertAlign w:val="superscript"/>
                <w:lang w:val="en-US"/>
              </w:rPr>
              <w:t>(1)</w:t>
            </w:r>
            <w:r w:rsidR="00913C48" w:rsidRPr="00913C48">
              <w:rPr>
                <w:rFonts w:eastAsia="SimSun"/>
                <w:lang w:val="en-US"/>
              </w:rPr>
              <w:tab/>
              <w:t>Broadcast frequency bands do not include regional variations given in Article 5 of the Radio Regulations.</w:t>
            </w:r>
          </w:p>
          <w:p w:rsidR="00913C48" w:rsidRPr="00913C48" w:rsidRDefault="00BF619C" w:rsidP="00BF619C">
            <w:pPr>
              <w:pStyle w:val="Tablelegend"/>
              <w:rPr>
                <w:lang w:val="en-US"/>
              </w:rPr>
            </w:pPr>
            <w:r w:rsidRPr="00BF619C">
              <w:rPr>
                <w:rFonts w:eastAsia="SimSun"/>
                <w:vertAlign w:val="superscript"/>
                <w:lang w:val="en-US"/>
              </w:rPr>
              <w:t>(2)</w:t>
            </w:r>
            <w:r w:rsidR="00913C48" w:rsidRPr="00913C48">
              <w:rPr>
                <w:rFonts w:eastAsia="SimSun"/>
                <w:lang w:val="en-US"/>
              </w:rPr>
              <w:tab/>
              <w:t>Values derived from Recommendations ITU</w:t>
            </w:r>
            <w:r w:rsidR="00913C48" w:rsidRPr="00913C48">
              <w:rPr>
                <w:rFonts w:eastAsia="SimSun"/>
                <w:lang w:val="en-US"/>
              </w:rPr>
              <w:noBreakHyphen/>
              <w:t>R P.372, ITU</w:t>
            </w:r>
            <w:r w:rsidR="00913C48" w:rsidRPr="00913C48">
              <w:rPr>
                <w:rFonts w:eastAsia="SimSun"/>
                <w:lang w:val="en-US"/>
              </w:rPr>
              <w:noBreakHyphen/>
              <w:t xml:space="preserve">R </w:t>
            </w:r>
            <w:r>
              <w:rPr>
                <w:rFonts w:eastAsia="SimSun"/>
                <w:lang w:val="en-US"/>
              </w:rPr>
              <w:t>BS/</w:t>
            </w:r>
            <w:r w:rsidR="00913C48" w:rsidRPr="00913C48">
              <w:rPr>
                <w:rFonts w:eastAsia="SimSun"/>
                <w:lang w:val="en-US"/>
              </w:rPr>
              <w:t xml:space="preserve">BT.1895 except for </w:t>
            </w:r>
            <w:r w:rsidRPr="00913C48">
              <w:rPr>
                <w:rFonts w:eastAsia="SimSun"/>
                <w:lang w:val="en-US"/>
              </w:rPr>
              <w:t>q</w:t>
            </w:r>
            <w:r w:rsidR="00913C48" w:rsidRPr="00913C48">
              <w:rPr>
                <w:rFonts w:eastAsia="SimSun"/>
                <w:lang w:val="en-US"/>
              </w:rPr>
              <w:t xml:space="preserve">uiet </w:t>
            </w:r>
            <w:r w:rsidRPr="00913C48">
              <w:rPr>
                <w:rFonts w:eastAsia="SimSun"/>
                <w:lang w:val="en-US"/>
              </w:rPr>
              <w:t>r</w:t>
            </w:r>
            <w:r w:rsidR="00913C48" w:rsidRPr="00913C48">
              <w:rPr>
                <w:rFonts w:eastAsia="SimSun"/>
                <w:lang w:val="en-US"/>
              </w:rPr>
              <w:t>ural above 30 MHz and all cases above 470 MHz whose values are derived from the receiver internal noise floor, Recommendations ITU</w:t>
            </w:r>
            <w:r w:rsidR="00913C48" w:rsidRPr="00913C48">
              <w:rPr>
                <w:rFonts w:eastAsia="SimSun"/>
                <w:lang w:val="en-US"/>
              </w:rPr>
              <w:noBreakHyphen/>
              <w:t xml:space="preserve">R </w:t>
            </w:r>
            <w:r>
              <w:rPr>
                <w:rFonts w:eastAsia="SimSun"/>
                <w:lang w:val="en-US"/>
              </w:rPr>
              <w:t>BS/</w:t>
            </w:r>
            <w:r w:rsidR="00913C48" w:rsidRPr="00913C48">
              <w:rPr>
                <w:rFonts w:eastAsia="SimSun"/>
                <w:lang w:val="en-US"/>
              </w:rPr>
              <w:t>BT.1895.</w:t>
            </w:r>
          </w:p>
        </w:tc>
      </w:tr>
    </w:tbl>
    <w:p w:rsidR="002161EE" w:rsidRDefault="002161EE" w:rsidP="002161EE">
      <w:pPr>
        <w:pStyle w:val="Tablefin"/>
      </w:pPr>
      <w:bookmarkStart w:id="42" w:name="_Toc294629889"/>
    </w:p>
    <w:p w:rsidR="002161EE" w:rsidRPr="002161EE" w:rsidRDefault="002161EE" w:rsidP="002161EE">
      <w:pPr>
        <w:pStyle w:val="Heading2"/>
        <w:rPr>
          <w:lang w:val="en-US"/>
        </w:rPr>
      </w:pPr>
      <w:bookmarkStart w:id="43" w:name="_Toc298501643"/>
      <w:bookmarkStart w:id="44" w:name="_Toc298502445"/>
      <w:r w:rsidRPr="002161EE">
        <w:rPr>
          <w:lang w:val="en-US"/>
        </w:rPr>
        <w:t>3.2</w:t>
      </w:r>
      <w:r w:rsidRPr="002161EE">
        <w:rPr>
          <w:lang w:val="en-US"/>
        </w:rPr>
        <w:tab/>
        <w:t>Amateur and amateur satellite</w:t>
      </w:r>
      <w:bookmarkEnd w:id="43"/>
      <w:bookmarkEnd w:id="44"/>
    </w:p>
    <w:bookmarkEnd w:id="42"/>
    <w:p w:rsidR="00913C48" w:rsidRPr="00913C48" w:rsidRDefault="00913C48" w:rsidP="00BF619C">
      <w:pPr>
        <w:rPr>
          <w:lang w:val="en-US"/>
        </w:rPr>
      </w:pPr>
      <w:r w:rsidRPr="00913C48">
        <w:rPr>
          <w:lang w:val="en-US"/>
        </w:rPr>
        <w:t>The amateur bands in the 80-450 MHz range are the 144-148 MHz band (144-146 MHz in ITU Region 1), 220-225 MHz in R</w:t>
      </w:r>
      <w:r w:rsidR="00BF619C">
        <w:rPr>
          <w:lang w:val="en-US"/>
        </w:rPr>
        <w:t xml:space="preserve">egion </w:t>
      </w:r>
      <w:r w:rsidRPr="00913C48">
        <w:rPr>
          <w:lang w:val="en-US"/>
        </w:rPr>
        <w:t>2 and portions of 420-450 MHz in all regions. As well as being heavily used for relatively local coverage by analogue FM and related modes, supported in most countries by an extensive network of repeaters, these bands have literally a worldwide scope in supporting long-distance communication at very low (and even negative) signal/noise ratios. It is these weak-signal applications that require interference protection, although the other forms of communication will also benefit.</w:t>
      </w:r>
    </w:p>
    <w:p w:rsidR="00913C48" w:rsidRPr="00913C48" w:rsidRDefault="00913C48" w:rsidP="008C4E22">
      <w:pPr>
        <w:rPr>
          <w:lang w:val="en-US"/>
        </w:rPr>
      </w:pPr>
      <w:r w:rsidRPr="00913C48">
        <w:rPr>
          <w:lang w:val="en-US"/>
        </w:rPr>
        <w:t>Amateur weak-signal communication at VHF is making systematic use of transient modes of propagation such as extended troposcatter, tropospheric ducting, and in the case of 144 and 220 MHz, trans-equatorial propagation, as well as reflections from aurora, meteor trails and the moon, which other</w:t>
      </w:r>
      <w:r w:rsidR="00910152">
        <w:rPr>
          <w:lang w:val="en-US"/>
        </w:rPr>
        <w:t xml:space="preserve"> services generally dismiss as “</w:t>
      </w:r>
      <w:r w:rsidRPr="00913C48">
        <w:rPr>
          <w:lang w:val="en-US"/>
        </w:rPr>
        <w:t>unreliable</w:t>
      </w:r>
      <w:r w:rsidR="008C4E22">
        <w:rPr>
          <w:lang w:val="en-US"/>
        </w:rPr>
        <w:t>”</w:t>
      </w:r>
      <w:r w:rsidRPr="00913C48">
        <w:rPr>
          <w:lang w:val="en-US"/>
        </w:rPr>
        <w:t xml:space="preserve"> and are therefore receiving relatively little professional attention. In contrast, amateurs are using these modes of propagation for communication over distances 1 000 km and more, while moon-bounce communication spans all three ITU Regions. This type of operation uses SSB and Morse in a similar manner to HF, but makes more regular use of extremely weak and fading signals, often at signal/noise ratios down to 0 dB and using special protocols to capture information from any brief enhancements. Newer digital modes are now capable of communication at 10-20 dB below the audible threshold. </w:t>
      </w:r>
    </w:p>
    <w:p w:rsidR="00913C48" w:rsidRPr="00913C48" w:rsidRDefault="00913C48" w:rsidP="00955C03">
      <w:pPr>
        <w:keepLines/>
        <w:rPr>
          <w:lang w:val="en-US"/>
        </w:rPr>
      </w:pPr>
      <w:r w:rsidRPr="00913C48">
        <w:rPr>
          <w:lang w:val="en-US"/>
        </w:rPr>
        <w:t>These unique features make amateur VHF weak-signal communication extremely sensitive to any increase in the background noise level. The degree of protection required is comparable to radio astronomy, although relatively few amateur stations are located in such remote areas as are radio astronomy observatories.</w:t>
      </w:r>
    </w:p>
    <w:p w:rsidR="00913C48" w:rsidRPr="00913C48" w:rsidRDefault="00913C48" w:rsidP="00913C48">
      <w:pPr>
        <w:pStyle w:val="Heading3"/>
        <w:rPr>
          <w:lang w:val="en-US"/>
        </w:rPr>
      </w:pPr>
      <w:bookmarkStart w:id="45" w:name="_Toc294629890"/>
      <w:bookmarkStart w:id="46" w:name="_Toc298501644"/>
      <w:bookmarkStart w:id="47" w:name="_Toc298502446"/>
      <w:r w:rsidRPr="00913C48">
        <w:rPr>
          <w:lang w:val="en-US"/>
        </w:rPr>
        <w:t>3.2.1</w:t>
      </w:r>
      <w:r w:rsidRPr="00913C48">
        <w:rPr>
          <w:lang w:val="en-US"/>
        </w:rPr>
        <w:tab/>
        <w:t>Background noise levels in the 144-148 MHz band</w:t>
      </w:r>
      <w:bookmarkEnd w:id="45"/>
      <w:bookmarkEnd w:id="46"/>
      <w:bookmarkEnd w:id="47"/>
    </w:p>
    <w:p w:rsidR="00913C48" w:rsidRPr="00913C48" w:rsidRDefault="00913C48" w:rsidP="00BF619C">
      <w:pPr>
        <w:rPr>
          <w:b/>
          <w:sz w:val="28"/>
          <w:szCs w:val="28"/>
          <w:lang w:val="en-US"/>
        </w:rPr>
      </w:pPr>
      <w:r w:rsidRPr="00913C48">
        <w:rPr>
          <w:lang w:val="en-US"/>
        </w:rPr>
        <w:t>Recommendation ITU</w:t>
      </w:r>
      <w:r w:rsidRPr="00913C48">
        <w:rPr>
          <w:lang w:val="en-US"/>
        </w:rPr>
        <w:noBreakHyphen/>
        <w:t xml:space="preserve">R P.372-10 establishes that, in </w:t>
      </w:r>
      <w:r w:rsidR="00BF619C">
        <w:rPr>
          <w:lang w:val="en-US"/>
        </w:rPr>
        <w:t>“</w:t>
      </w:r>
      <w:r w:rsidRPr="00913C48">
        <w:rPr>
          <w:lang w:val="en-US"/>
        </w:rPr>
        <w:t>quiet rural</w:t>
      </w:r>
      <w:r w:rsidR="00BF619C">
        <w:rPr>
          <w:lang w:val="en-US"/>
        </w:rPr>
        <w:t>”</w:t>
      </w:r>
      <w:r w:rsidRPr="00913C48">
        <w:rPr>
          <w:lang w:val="en-US"/>
        </w:rPr>
        <w:t xml:space="preserve"> areas, background noise at these frequencies is dominated by sky noise, particularly from the Sun which appears as a quasi-point source, and from our own galaxy (the Milky Way), which appears as a broad belt of strong emission. From Recommendation ITU</w:t>
      </w:r>
      <w:r w:rsidRPr="00913C48">
        <w:rPr>
          <w:lang w:val="en-US"/>
        </w:rPr>
        <w:noBreakHyphen/>
        <w:t xml:space="preserve">R P.372, the median noise figure for galactic noise varies from about 0 dB relative to </w:t>
      </w:r>
      <w:r w:rsidRPr="00913C48">
        <w:rPr>
          <w:i/>
          <w:iCs/>
          <w:lang w:val="en-US"/>
        </w:rPr>
        <w:t>kTb</w:t>
      </w:r>
      <w:r w:rsidRPr="00913C48">
        <w:rPr>
          <w:lang w:val="en-US"/>
        </w:rPr>
        <w:t xml:space="preserve"> at 144 MHz to </w:t>
      </w:r>
      <w:r w:rsidR="00BF619C" w:rsidRPr="00BF619C">
        <w:rPr>
          <w:lang w:val="en-US"/>
        </w:rPr>
        <w:t>–</w:t>
      </w:r>
      <w:r w:rsidRPr="00913C48">
        <w:rPr>
          <w:lang w:val="en-US"/>
        </w:rPr>
        <w:t>9 dB at 432 MHz. From equation (2) in Recommendation ITU</w:t>
      </w:r>
      <w:r w:rsidRPr="00913C48">
        <w:rPr>
          <w:lang w:val="en-US"/>
        </w:rPr>
        <w:noBreakHyphen/>
        <w:t xml:space="preserve">R P.372, these levels correspond to field strengths of </w:t>
      </w:r>
      <w:r w:rsidR="00BF619C">
        <w:rPr>
          <w:lang w:val="en-US"/>
        </w:rPr>
        <w:t>–</w:t>
      </w:r>
      <w:r w:rsidRPr="00913C48">
        <w:rPr>
          <w:lang w:val="en-US"/>
        </w:rPr>
        <w:t xml:space="preserve">23.4, </w:t>
      </w:r>
      <w:r w:rsidR="00BF619C">
        <w:rPr>
          <w:lang w:val="en-US"/>
        </w:rPr>
        <w:t>–</w:t>
      </w:r>
      <w:r w:rsidRPr="00913C48">
        <w:rPr>
          <w:lang w:val="en-US"/>
        </w:rPr>
        <w:t xml:space="preserve">27.4 and </w:t>
      </w:r>
      <w:r w:rsidR="00B87208">
        <w:rPr>
          <w:lang w:val="en-US"/>
        </w:rPr>
        <w:fldChar w:fldCharType="begin"/>
      </w:r>
      <w:r w:rsidR="00BF619C">
        <w:rPr>
          <w:lang w:val="en-US"/>
        </w:rPr>
        <w:instrText xml:space="preserve"> EQ  –</w:instrText>
      </w:r>
      <w:r w:rsidR="00BF619C" w:rsidRPr="00913C48">
        <w:rPr>
          <w:lang w:val="en-US"/>
        </w:rPr>
        <w:instrText>32.4 dB</w:instrText>
      </w:r>
      <w:r w:rsidR="00BF619C">
        <w:rPr>
          <w:lang w:val="en-US"/>
        </w:rPr>
        <w:instrText>(</w:instrText>
      </w:r>
      <w:r w:rsidR="00BF619C" w:rsidRPr="00555194">
        <w:rPr>
          <w:rFonts w:ascii="Symbol" w:hAnsi="Symbol"/>
        </w:rPr>
        <w:instrText></w:instrText>
      </w:r>
      <w:r w:rsidR="00BF619C" w:rsidRPr="00913C48">
        <w:rPr>
          <w:lang w:val="en-US"/>
        </w:rPr>
        <w:instrText>V/m</w:instrText>
      </w:r>
      <w:r w:rsidR="00BF619C">
        <w:rPr>
          <w:lang w:val="en-US"/>
        </w:rPr>
        <w:instrText>)</w:instrText>
      </w:r>
      <w:r w:rsidR="00B87208">
        <w:rPr>
          <w:lang w:val="en-US"/>
        </w:rPr>
        <w:fldChar w:fldCharType="end"/>
      </w:r>
      <w:r w:rsidRPr="00913C48">
        <w:rPr>
          <w:lang w:val="en-US"/>
        </w:rPr>
        <w:t xml:space="preserve"> respectively for the 144, 225 and 432 MHz bands.</w:t>
      </w:r>
    </w:p>
    <w:p w:rsidR="00913C48" w:rsidRPr="00913C48" w:rsidRDefault="00913C48" w:rsidP="00913C48">
      <w:pPr>
        <w:pStyle w:val="Heading3"/>
        <w:rPr>
          <w:lang w:val="en-US"/>
        </w:rPr>
      </w:pPr>
      <w:bookmarkStart w:id="48" w:name="_Toc294629891"/>
      <w:bookmarkStart w:id="49" w:name="_Toc298501645"/>
      <w:bookmarkStart w:id="50" w:name="_Toc298502447"/>
      <w:r w:rsidRPr="00913C48">
        <w:rPr>
          <w:lang w:val="en-US"/>
        </w:rPr>
        <w:t>3.2.2</w:t>
      </w:r>
      <w:r w:rsidRPr="00913C48">
        <w:rPr>
          <w:lang w:val="en-US"/>
        </w:rPr>
        <w:tab/>
        <w:t>Characteristics of amateur stations in the 144-148 MHz band</w:t>
      </w:r>
      <w:bookmarkEnd w:id="48"/>
      <w:bookmarkEnd w:id="49"/>
      <w:bookmarkEnd w:id="50"/>
    </w:p>
    <w:p w:rsidR="00913C48" w:rsidRPr="00913C48" w:rsidRDefault="00913C48" w:rsidP="007518A3">
      <w:pPr>
        <w:rPr>
          <w:lang w:val="en-US"/>
        </w:rPr>
      </w:pPr>
      <w:r w:rsidRPr="00913C48">
        <w:rPr>
          <w:lang w:val="en-US"/>
        </w:rPr>
        <w:t>From Recommendation ITU</w:t>
      </w:r>
      <w:r w:rsidRPr="00913C48">
        <w:rPr>
          <w:lang w:val="en-US"/>
        </w:rPr>
        <w:noBreakHyphen/>
        <w:t>R P.37</w:t>
      </w:r>
      <w:r w:rsidR="00BF619C">
        <w:rPr>
          <w:lang w:val="en-US"/>
        </w:rPr>
        <w:t>2, the noise field strength is –</w:t>
      </w:r>
      <w:r w:rsidRPr="00913C48">
        <w:rPr>
          <w:lang w:val="en-US"/>
        </w:rPr>
        <w:t>23.4 dB</w:t>
      </w:r>
      <w:r w:rsidR="00BF619C">
        <w:rPr>
          <w:lang w:val="en-US"/>
        </w:rPr>
        <w:t>(</w:t>
      </w:r>
      <w:r w:rsidR="007518A3">
        <w:rPr>
          <w:lang w:val="en-US"/>
        </w:rPr>
        <w:sym w:font="Symbol" w:char="F06D"/>
      </w:r>
      <w:r w:rsidRPr="00913C48">
        <w:rPr>
          <w:lang w:val="en-US"/>
        </w:rPr>
        <w:t>V/m</w:t>
      </w:r>
      <w:r w:rsidR="00BF619C">
        <w:rPr>
          <w:lang w:val="en-US"/>
        </w:rPr>
        <w:t>)</w:t>
      </w:r>
      <w:r w:rsidRPr="00913C48">
        <w:rPr>
          <w:lang w:val="en-US"/>
        </w:rPr>
        <w:t>.</w:t>
      </w:r>
    </w:p>
    <w:p w:rsidR="00913C48" w:rsidRPr="00913C48" w:rsidRDefault="00913C48" w:rsidP="007518A3">
      <w:pPr>
        <w:rPr>
          <w:lang w:val="en-US"/>
        </w:rPr>
      </w:pPr>
      <w:r w:rsidRPr="00913C48">
        <w:rPr>
          <w:lang w:val="en-US"/>
        </w:rPr>
        <w:t xml:space="preserve">Degradation of the noise floor of 0.5 dB would require the noise field strength from PLT to be no stronger than </w:t>
      </w:r>
      <w:r w:rsidR="00BF619C" w:rsidRPr="00BF619C">
        <w:rPr>
          <w:lang w:val="en-US"/>
        </w:rPr>
        <w:t>–</w:t>
      </w:r>
      <w:r w:rsidRPr="00913C48">
        <w:rPr>
          <w:lang w:val="en-US"/>
        </w:rPr>
        <w:t>34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 xml:space="preserve">. </w:t>
      </w:r>
    </w:p>
    <w:p w:rsidR="00913C48" w:rsidRPr="00913C48" w:rsidRDefault="00913C48" w:rsidP="007518A3">
      <w:pPr>
        <w:rPr>
          <w:b/>
          <w:szCs w:val="24"/>
          <w:lang w:val="en-US"/>
        </w:rPr>
      </w:pPr>
      <w:r w:rsidRPr="00913C48">
        <w:rPr>
          <w:szCs w:val="24"/>
          <w:lang w:val="en-US"/>
        </w:rPr>
        <w:t>Assuming that the antenna is external to the building, has an effective gain in the direction of the PLT of 2 dBi (side lobe gain), and is separated by 10 m from the PLT installation, then allowing for a 16 dB wall loss and a reference bandwidth of 120 kHz, the field strength of the PLT fundamental or harmonics should not exceed 6</w:t>
      </w:r>
      <w:r w:rsidRPr="00913C48">
        <w:rPr>
          <w:b/>
          <w:szCs w:val="24"/>
          <w:lang w:val="en-US"/>
        </w:rPr>
        <w:t> </w:t>
      </w:r>
      <w:r w:rsidRPr="00913C48">
        <w:rPr>
          <w:lang w:val="en-US"/>
        </w:rPr>
        <w:t>dB</w:t>
      </w:r>
      <w:r w:rsidR="006E1062">
        <w:rPr>
          <w:lang w:val="en-US"/>
        </w:rPr>
        <w:t>(</w:t>
      </w:r>
      <w:r w:rsidR="007518A3">
        <w:rPr>
          <w:lang w:val="en-US"/>
        </w:rPr>
        <w:sym w:font="Symbol" w:char="F06D"/>
      </w:r>
      <w:r w:rsidRPr="00913C48">
        <w:rPr>
          <w:lang w:val="en-US"/>
        </w:rPr>
        <w:t>V</w:t>
      </w:r>
      <w:r w:rsidRPr="00913C48">
        <w:rPr>
          <w:szCs w:val="24"/>
          <w:lang w:val="en-US"/>
        </w:rPr>
        <w:t>/m</w:t>
      </w:r>
      <w:r w:rsidR="006E1062">
        <w:rPr>
          <w:szCs w:val="24"/>
          <w:lang w:val="en-US"/>
        </w:rPr>
        <w:t>)</w:t>
      </w:r>
      <w:r w:rsidRPr="00913C48">
        <w:rPr>
          <w:szCs w:val="24"/>
          <w:lang w:val="en-US"/>
        </w:rPr>
        <w:t xml:space="preserve"> in 120 kHz at 3 m.</w:t>
      </w:r>
    </w:p>
    <w:p w:rsidR="00913C48" w:rsidRPr="00913C48" w:rsidRDefault="00913C48" w:rsidP="006E1062">
      <w:pPr>
        <w:pStyle w:val="Heading3"/>
        <w:rPr>
          <w:lang w:val="en-US"/>
        </w:rPr>
      </w:pPr>
      <w:bookmarkStart w:id="51" w:name="_Toc294629892"/>
      <w:bookmarkStart w:id="52" w:name="_Toc298501646"/>
      <w:bookmarkStart w:id="53" w:name="_Toc298502448"/>
      <w:r w:rsidRPr="00913C48">
        <w:rPr>
          <w:lang w:val="en-US"/>
        </w:rPr>
        <w:t>3.2.3</w:t>
      </w:r>
      <w:r w:rsidRPr="00913C48">
        <w:rPr>
          <w:lang w:val="en-US"/>
        </w:rPr>
        <w:tab/>
        <w:t>Protection requirements for amateur stations in the 220-225 MHz band</w:t>
      </w:r>
      <w:bookmarkEnd w:id="51"/>
      <w:bookmarkEnd w:id="52"/>
      <w:bookmarkEnd w:id="53"/>
    </w:p>
    <w:p w:rsidR="00913C48" w:rsidRPr="00913C48" w:rsidRDefault="00913C48" w:rsidP="007518A3">
      <w:pPr>
        <w:rPr>
          <w:lang w:val="en-US"/>
        </w:rPr>
      </w:pPr>
      <w:r w:rsidRPr="00913C48">
        <w:rPr>
          <w:lang w:val="en-US"/>
        </w:rPr>
        <w:t>From Recommendation ITU</w:t>
      </w:r>
      <w:r w:rsidRPr="00913C48">
        <w:rPr>
          <w:lang w:val="en-US"/>
        </w:rPr>
        <w:noBreakHyphen/>
        <w:t xml:space="preserve">R P.372 , the noise field strength is </w:t>
      </w:r>
      <w:r w:rsidR="00BF619C" w:rsidRPr="00BF619C">
        <w:rPr>
          <w:lang w:val="en-US"/>
        </w:rPr>
        <w:t>–</w:t>
      </w:r>
      <w:r w:rsidRPr="00913C48">
        <w:rPr>
          <w:lang w:val="en-US"/>
        </w:rPr>
        <w:t>27.4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w:t>
      </w:r>
    </w:p>
    <w:p w:rsidR="00913C48" w:rsidRPr="00913C48" w:rsidRDefault="00913C48" w:rsidP="007518A3">
      <w:pPr>
        <w:rPr>
          <w:lang w:val="en-US"/>
        </w:rPr>
      </w:pPr>
      <w:r w:rsidRPr="00913C48">
        <w:rPr>
          <w:lang w:val="en-US"/>
        </w:rPr>
        <w:t xml:space="preserve">Degradation of the noise floor of 0.5 dB would require the noise field strength from PLT to be no stronger than </w:t>
      </w:r>
      <w:r w:rsidR="00BF619C">
        <w:rPr>
          <w:lang w:val="en-US"/>
        </w:rPr>
        <w:t>–</w:t>
      </w:r>
      <w:r w:rsidRPr="00913C48">
        <w:rPr>
          <w:lang w:val="en-US"/>
        </w:rPr>
        <w:t>38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 xml:space="preserve">. </w:t>
      </w:r>
    </w:p>
    <w:p w:rsidR="00913C48" w:rsidRPr="00913C48" w:rsidRDefault="00913C48" w:rsidP="007518A3">
      <w:pPr>
        <w:rPr>
          <w:szCs w:val="24"/>
          <w:lang w:val="en-US"/>
        </w:rPr>
      </w:pPr>
      <w:r w:rsidRPr="00913C48">
        <w:rPr>
          <w:szCs w:val="24"/>
          <w:lang w:val="en-US"/>
        </w:rPr>
        <w:t>Assuming that the antenna is external to the building, has an effective gain in the direction of the PLT of 2 dBi (side lobe gain), and is separated by 10 m from the PLT installation, then allowing for a 20 dB wall loss and a reference bandwidth of 120 kHz, the field strength of the PLT fundamental or harmonics should not exceed 6 dB</w:t>
      </w:r>
      <w:r w:rsidR="006E1062">
        <w:rPr>
          <w:szCs w:val="24"/>
          <w:lang w:val="en-US"/>
        </w:rPr>
        <w:t>(</w:t>
      </w:r>
      <w:r w:rsidR="007518A3">
        <w:rPr>
          <w:szCs w:val="24"/>
          <w:lang w:val="en-US"/>
        </w:rPr>
        <w:sym w:font="Symbol" w:char="F06D"/>
      </w:r>
      <w:r w:rsidRPr="00913C48">
        <w:rPr>
          <w:szCs w:val="24"/>
          <w:lang w:val="en-US"/>
        </w:rPr>
        <w:t>V/m</w:t>
      </w:r>
      <w:r w:rsidR="006E1062">
        <w:rPr>
          <w:szCs w:val="24"/>
          <w:lang w:val="en-US"/>
        </w:rPr>
        <w:t>)</w:t>
      </w:r>
      <w:r w:rsidRPr="00913C48">
        <w:rPr>
          <w:szCs w:val="24"/>
          <w:lang w:val="en-US"/>
        </w:rPr>
        <w:t xml:space="preserve"> in 120 kHz at 3 m.</w:t>
      </w:r>
    </w:p>
    <w:p w:rsidR="00913C48" w:rsidRPr="00913C48" w:rsidRDefault="00913C48" w:rsidP="00913C48">
      <w:pPr>
        <w:pStyle w:val="Heading3"/>
        <w:rPr>
          <w:lang w:val="en-US"/>
        </w:rPr>
      </w:pPr>
      <w:bookmarkStart w:id="54" w:name="_Toc294629893"/>
      <w:bookmarkStart w:id="55" w:name="_Toc298501647"/>
      <w:bookmarkStart w:id="56" w:name="_Toc298502449"/>
      <w:r w:rsidRPr="00913C48">
        <w:rPr>
          <w:lang w:val="en-US"/>
        </w:rPr>
        <w:t>3.2.4</w:t>
      </w:r>
      <w:r w:rsidRPr="00913C48">
        <w:rPr>
          <w:lang w:val="en-US"/>
        </w:rPr>
        <w:tab/>
        <w:t>Protection requirements for amateur stations in the 420-450 MHz band</w:t>
      </w:r>
      <w:bookmarkEnd w:id="54"/>
      <w:bookmarkEnd w:id="55"/>
      <w:bookmarkEnd w:id="56"/>
    </w:p>
    <w:p w:rsidR="00913C48" w:rsidRPr="00913C48" w:rsidRDefault="00913C48" w:rsidP="007518A3">
      <w:pPr>
        <w:rPr>
          <w:lang w:val="en-US"/>
        </w:rPr>
      </w:pPr>
      <w:r w:rsidRPr="00913C48">
        <w:rPr>
          <w:lang w:val="en-US"/>
        </w:rPr>
        <w:t>From Recommendation ITU</w:t>
      </w:r>
      <w:r w:rsidRPr="00913C48">
        <w:rPr>
          <w:lang w:val="en-US"/>
        </w:rPr>
        <w:noBreakHyphen/>
        <w:t xml:space="preserve">R P.372 , the noise field strength is </w:t>
      </w:r>
      <w:r w:rsidR="00BF619C" w:rsidRPr="00BF619C">
        <w:rPr>
          <w:lang w:val="en-US"/>
        </w:rPr>
        <w:t>–</w:t>
      </w:r>
      <w:r w:rsidRPr="00913C48">
        <w:rPr>
          <w:lang w:val="en-US"/>
        </w:rPr>
        <w:t>32.4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w:t>
      </w:r>
    </w:p>
    <w:p w:rsidR="00913C48" w:rsidRPr="00913C48" w:rsidRDefault="00913C48" w:rsidP="007518A3">
      <w:pPr>
        <w:rPr>
          <w:lang w:val="en-US"/>
        </w:rPr>
      </w:pPr>
      <w:r w:rsidRPr="00913C48">
        <w:rPr>
          <w:lang w:val="en-US"/>
        </w:rPr>
        <w:t xml:space="preserve">Degradation of the noise floor of 0.5 dB would require the noise field strength from PLT to be no stronger than </w:t>
      </w:r>
      <w:r w:rsidR="00BF619C" w:rsidRPr="00BF619C">
        <w:rPr>
          <w:lang w:val="en-US"/>
        </w:rPr>
        <w:t>–</w:t>
      </w:r>
      <w:r w:rsidRPr="00913C48">
        <w:rPr>
          <w:lang w:val="en-US"/>
        </w:rPr>
        <w:t>43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 xml:space="preserve">. </w:t>
      </w:r>
    </w:p>
    <w:p w:rsidR="00913C48" w:rsidRPr="00913C48" w:rsidRDefault="00913C48" w:rsidP="007518A3">
      <w:pPr>
        <w:rPr>
          <w:szCs w:val="24"/>
          <w:lang w:val="en-US"/>
        </w:rPr>
      </w:pPr>
      <w:r w:rsidRPr="00913C48">
        <w:rPr>
          <w:szCs w:val="24"/>
          <w:lang w:val="en-US"/>
        </w:rPr>
        <w:t>Assuming that the antenna is external to the building, has an effective gain in the direction of the PLT of 1 dBi (side lobe gain), and is separated by 10 m from the PLT installation, then allowing for a 24 dB wall loss and a reference bandwidth of 120 kHz, the field strength of the PLT fundamental or harmonics should not exceed 6 dB</w:t>
      </w:r>
      <w:r w:rsidR="006E1062">
        <w:rPr>
          <w:szCs w:val="24"/>
          <w:lang w:val="en-US"/>
        </w:rPr>
        <w:t>(</w:t>
      </w:r>
      <w:r w:rsidR="007518A3">
        <w:rPr>
          <w:szCs w:val="24"/>
          <w:lang w:val="en-US"/>
        </w:rPr>
        <w:sym w:font="Symbol" w:char="F06D"/>
      </w:r>
      <w:r w:rsidRPr="00913C48">
        <w:rPr>
          <w:szCs w:val="24"/>
          <w:lang w:val="en-US"/>
        </w:rPr>
        <w:t>V/m</w:t>
      </w:r>
      <w:r w:rsidR="006E1062">
        <w:rPr>
          <w:szCs w:val="24"/>
          <w:lang w:val="en-US"/>
        </w:rPr>
        <w:t>)</w:t>
      </w:r>
      <w:r w:rsidRPr="00913C48">
        <w:rPr>
          <w:szCs w:val="24"/>
          <w:lang w:val="en-US"/>
        </w:rPr>
        <w:t xml:space="preserve"> in 120 kHz at 3 m.</w:t>
      </w:r>
    </w:p>
    <w:p w:rsidR="00913C48" w:rsidRPr="00913C48" w:rsidRDefault="00913C48" w:rsidP="00913C48">
      <w:pPr>
        <w:pStyle w:val="Heading3"/>
        <w:rPr>
          <w:lang w:val="en-US"/>
        </w:rPr>
      </w:pPr>
      <w:bookmarkStart w:id="57" w:name="_Toc294629894"/>
      <w:bookmarkStart w:id="58" w:name="_Toc298501648"/>
      <w:bookmarkStart w:id="59" w:name="_Toc298502450"/>
      <w:r w:rsidRPr="00913C48">
        <w:rPr>
          <w:lang w:val="en-US"/>
        </w:rPr>
        <w:t>3.2.5</w:t>
      </w:r>
      <w:r w:rsidRPr="00913C48">
        <w:rPr>
          <w:lang w:val="en-US"/>
        </w:rPr>
        <w:tab/>
        <w:t>Other services operating in the domestic environment with similar requirements</w:t>
      </w:r>
      <w:bookmarkEnd w:id="57"/>
      <w:bookmarkEnd w:id="58"/>
      <w:bookmarkEnd w:id="59"/>
    </w:p>
    <w:p w:rsidR="00913C48" w:rsidRPr="00913C48" w:rsidRDefault="00913C48" w:rsidP="00955C03">
      <w:pPr>
        <w:keepLines/>
        <w:rPr>
          <w:lang w:val="en-US"/>
        </w:rPr>
      </w:pPr>
      <w:r w:rsidRPr="00913C48">
        <w:rPr>
          <w:lang w:val="en-US"/>
        </w:rPr>
        <w:t>With an aging population, there are growing requirements for the use of radio in medical monitoring in the domestic environment, and Recommendation ITU</w:t>
      </w:r>
      <w:r w:rsidRPr="00913C48">
        <w:rPr>
          <w:lang w:val="en-US"/>
        </w:rPr>
        <w:noBreakHyphen/>
        <w:t xml:space="preserve">R RS.1346 established use of the band 401-406 MHz on a secondary, non-protected, non-interference causing basis for </w:t>
      </w:r>
      <w:r w:rsidR="006E1062" w:rsidRPr="00913C48">
        <w:rPr>
          <w:lang w:val="en-US"/>
        </w:rPr>
        <w:t>m</w:t>
      </w:r>
      <w:r w:rsidRPr="00913C48">
        <w:rPr>
          <w:lang w:val="en-US"/>
        </w:rPr>
        <w:t xml:space="preserve">edical </w:t>
      </w:r>
      <w:r w:rsidR="006E1062" w:rsidRPr="00913C48">
        <w:rPr>
          <w:lang w:val="en-US"/>
        </w:rPr>
        <w:t>i</w:t>
      </w:r>
      <w:r w:rsidRPr="00913C48">
        <w:rPr>
          <w:lang w:val="en-US"/>
        </w:rPr>
        <w:t xml:space="preserve">mplant </w:t>
      </w:r>
      <w:r w:rsidR="006E1062" w:rsidRPr="00913C48">
        <w:rPr>
          <w:lang w:val="en-US"/>
        </w:rPr>
        <w:t>c</w:t>
      </w:r>
      <w:r w:rsidRPr="00913C48">
        <w:rPr>
          <w:lang w:val="en-US"/>
        </w:rPr>
        <w:t xml:space="preserve">ommunication </w:t>
      </w:r>
      <w:r w:rsidR="006E1062" w:rsidRPr="00913C48">
        <w:rPr>
          <w:lang w:val="en-US"/>
        </w:rPr>
        <w:t>s</w:t>
      </w:r>
      <w:r w:rsidRPr="00913C48">
        <w:rPr>
          <w:lang w:val="en-US"/>
        </w:rPr>
        <w:t xml:space="preserve">ystems (MICS). The standards for this require that a </w:t>
      </w:r>
      <w:r w:rsidR="006E1062">
        <w:rPr>
          <w:lang w:val="en-US"/>
        </w:rPr>
        <w:t>“</w:t>
      </w:r>
      <w:r w:rsidRPr="00913C48">
        <w:rPr>
          <w:lang w:val="en-US"/>
        </w:rPr>
        <w:t>listen before talk</w:t>
      </w:r>
      <w:r w:rsidR="006E1062">
        <w:rPr>
          <w:lang w:val="en-US"/>
        </w:rPr>
        <w:t>” (LBT)</w:t>
      </w:r>
      <w:r w:rsidRPr="00913C48">
        <w:rPr>
          <w:lang w:val="en-US"/>
        </w:rPr>
        <w:t xml:space="preserve"> threshold of (</w:t>
      </w:r>
      <w:r w:rsidR="00BF619C" w:rsidRPr="00BF619C">
        <w:rPr>
          <w:lang w:val="en-US"/>
        </w:rPr>
        <w:t>–</w:t>
      </w:r>
      <w:r w:rsidRPr="00913C48">
        <w:rPr>
          <w:lang w:val="en-US"/>
        </w:rPr>
        <w:t>150 dBm + 10 log</w:t>
      </w:r>
      <w:r w:rsidRPr="00913C48">
        <w:rPr>
          <w:i/>
          <w:iCs/>
          <w:lang w:val="en-US"/>
        </w:rPr>
        <w:t>B</w:t>
      </w:r>
      <w:r w:rsidRPr="00913C48">
        <w:rPr>
          <w:lang w:val="en-US"/>
        </w:rPr>
        <w:t xml:space="preserve"> + </w:t>
      </w:r>
      <w:r w:rsidRPr="00913C48">
        <w:rPr>
          <w:i/>
          <w:iCs/>
          <w:lang w:val="en-US"/>
        </w:rPr>
        <w:t>G</w:t>
      </w:r>
      <w:r w:rsidRPr="00913C48">
        <w:rPr>
          <w:lang w:val="en-US"/>
        </w:rPr>
        <w:t xml:space="preserve">), where </w:t>
      </w:r>
      <w:r w:rsidRPr="00913C48">
        <w:rPr>
          <w:i/>
          <w:iCs/>
          <w:lang w:val="en-US"/>
        </w:rPr>
        <w:t>B</w:t>
      </w:r>
      <w:r w:rsidRPr="00913C48">
        <w:rPr>
          <w:lang w:val="en-US"/>
        </w:rPr>
        <w:t xml:space="preserve"> is the system bandwidth and </w:t>
      </w:r>
      <w:r w:rsidRPr="00913C48">
        <w:rPr>
          <w:i/>
          <w:iCs/>
          <w:lang w:val="en-US"/>
        </w:rPr>
        <w:t>G</w:t>
      </w:r>
      <w:r w:rsidRPr="00913C48">
        <w:rPr>
          <w:lang w:val="en-US"/>
        </w:rPr>
        <w:t xml:space="preserve"> the antenna gain relative to isotropic, be used to establish this threshold. As an SNR of 11 dB is usually taken as providing the acceptable level at which a signal can be reliably detected. If referred to a 120 kHz bandwidth, the MICS LBT threshold equates to 16.6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 the noise field strength cannot exceed about 5.5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 xml:space="preserve"> measured at the MICS programmer (which is the equipment establishing the communication link) for a 3 dB degradation in SNR Should the PLT noise exceed 10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 the LBT threshold will be exceeded because detection of the signal with such a SNR is not readily achieved, and no transmissions will be made to interrogate the implanted device. It may therefore be seen that the levels of protection required for the amateur service are not out of line with those required for other important services likely to be found in the domestic environment.</w:t>
      </w:r>
    </w:p>
    <w:p w:rsidR="00913C48" w:rsidRPr="00913C48" w:rsidRDefault="00913C48" w:rsidP="00E50080">
      <w:pPr>
        <w:rPr>
          <w:lang w:val="en-US"/>
        </w:rPr>
      </w:pPr>
      <w:r w:rsidRPr="00913C48">
        <w:rPr>
          <w:lang w:val="en-US"/>
        </w:rPr>
        <w:t>Other short-range devices (SRD</w:t>
      </w:r>
      <w:r w:rsidR="006E1062">
        <w:rPr>
          <w:lang w:val="en-US"/>
        </w:rPr>
        <w:t>s</w:t>
      </w:r>
      <w:r w:rsidRPr="00913C48">
        <w:rPr>
          <w:lang w:val="en-US"/>
        </w:rPr>
        <w:t>) used in the domestic environment includes alarms for intrusion and fire detection, as well as personal alarms. One standard used widely internationally is EN300</w:t>
      </w:r>
      <w:r w:rsidR="006E1062">
        <w:rPr>
          <w:lang w:val="en-US"/>
        </w:rPr>
        <w:noBreakHyphen/>
      </w:r>
      <w:r w:rsidRPr="00913C48">
        <w:rPr>
          <w:lang w:val="en-US"/>
        </w:rPr>
        <w:t>220: this effectively requires the noise level to be of the order of 9 dB</w:t>
      </w:r>
      <w:r w:rsidR="006E1062">
        <w:rPr>
          <w:lang w:val="en-US"/>
        </w:rPr>
        <w:t>(</w:t>
      </w:r>
      <w:r w:rsidR="007518A3">
        <w:rPr>
          <w:lang w:val="en-US"/>
        </w:rPr>
        <w:sym w:font="Symbol" w:char="F06D"/>
      </w:r>
      <w:r w:rsidRPr="00913C48">
        <w:rPr>
          <w:lang w:val="en-US"/>
        </w:rPr>
        <w:t>V/m</w:t>
      </w:r>
      <w:r w:rsidR="006E1062">
        <w:rPr>
          <w:lang w:val="en-US"/>
        </w:rPr>
        <w:t>)</w:t>
      </w:r>
      <w:r w:rsidRPr="00913C48">
        <w:rPr>
          <w:lang w:val="en-US"/>
        </w:rPr>
        <w:t xml:space="preserve"> at 400 MHz measured at 3 m in 120 kHz. These levels also apply to harmonics and intermodulation products from lower frequency PLT operation.</w:t>
      </w:r>
    </w:p>
    <w:p w:rsidR="00913C48" w:rsidRPr="00913C48" w:rsidRDefault="00913C48" w:rsidP="00913C48">
      <w:pPr>
        <w:rPr>
          <w:lang w:val="en-US"/>
        </w:rPr>
      </w:pPr>
      <w:r w:rsidRPr="00913C48">
        <w:rPr>
          <w:lang w:val="en-US"/>
        </w:rPr>
        <w:t>It should be noted that these levels apply equally to harmonics and intermodulation products from lower frequency PLT devices.</w:t>
      </w:r>
    </w:p>
    <w:p w:rsidR="00913C48" w:rsidRPr="00913C48" w:rsidRDefault="00913C48" w:rsidP="00913C48">
      <w:pPr>
        <w:rPr>
          <w:lang w:val="en-US"/>
        </w:rPr>
      </w:pPr>
      <w:r w:rsidRPr="00913C48">
        <w:rPr>
          <w:lang w:val="en-US"/>
        </w:rPr>
        <w:t>It can be seen that the requirements of the amateur services are not out of line with those of other devices likely to be found within the domestic environment.</w:t>
      </w:r>
    </w:p>
    <w:p w:rsidR="00913C48" w:rsidRPr="00913C48" w:rsidRDefault="00913C48" w:rsidP="00913C48">
      <w:pPr>
        <w:pStyle w:val="Heading2"/>
        <w:rPr>
          <w:lang w:val="en-US" w:eastAsia="de-DE"/>
        </w:rPr>
      </w:pPr>
      <w:bookmarkStart w:id="60" w:name="_Toc282785095"/>
      <w:bookmarkStart w:id="61" w:name="_Toc294629895"/>
      <w:bookmarkStart w:id="62" w:name="_Toc298501649"/>
      <w:bookmarkStart w:id="63" w:name="_Toc298502451"/>
      <w:r w:rsidRPr="00913C48">
        <w:rPr>
          <w:lang w:val="en-US" w:eastAsia="de-DE"/>
        </w:rPr>
        <w:t>3.3</w:t>
      </w:r>
      <w:r w:rsidRPr="00913C48">
        <w:rPr>
          <w:lang w:val="en-US" w:eastAsia="de-DE"/>
        </w:rPr>
        <w:tab/>
        <w:t>Aeronautical mobile</w:t>
      </w:r>
      <w:bookmarkEnd w:id="60"/>
      <w:bookmarkEnd w:id="61"/>
      <w:bookmarkEnd w:id="62"/>
      <w:bookmarkEnd w:id="63"/>
    </w:p>
    <w:p w:rsidR="00913C48" w:rsidRPr="00913C48" w:rsidRDefault="00913C48" w:rsidP="006E1062">
      <w:pPr>
        <w:rPr>
          <w:lang w:val="en-US"/>
        </w:rPr>
      </w:pPr>
      <w:r w:rsidRPr="00913C48">
        <w:rPr>
          <w:lang w:val="en-US"/>
        </w:rPr>
        <w:t>Aeronautical mobile services are particularly susceptible to cumulative interference from a dense population of sources of radio-frequency radiation from the ground due to the line</w:t>
      </w:r>
      <w:r w:rsidR="006E1062">
        <w:rPr>
          <w:lang w:val="en-US"/>
        </w:rPr>
        <w:t>-</w:t>
      </w:r>
      <w:r w:rsidRPr="00913C48">
        <w:rPr>
          <w:lang w:val="en-US"/>
        </w:rPr>
        <w:t>of</w:t>
      </w:r>
      <w:r w:rsidR="006E1062">
        <w:rPr>
          <w:lang w:val="en-US"/>
        </w:rPr>
        <w:t>-</w:t>
      </w:r>
      <w:r w:rsidRPr="00913C48">
        <w:rPr>
          <w:lang w:val="en-US"/>
        </w:rPr>
        <w:t>sight nature of the radio path. This issue is being exacerbated where such dense populations are under the approach/departure paths of an airport.</w:t>
      </w:r>
    </w:p>
    <w:p w:rsidR="00913C48" w:rsidRPr="00913C48" w:rsidRDefault="00913C48" w:rsidP="00913C48">
      <w:pPr>
        <w:rPr>
          <w:lang w:val="en-US"/>
        </w:rPr>
      </w:pPr>
    </w:p>
    <w:p w:rsidR="00913C48" w:rsidRPr="00913C48" w:rsidRDefault="00913C48" w:rsidP="00913C48">
      <w:pPr>
        <w:pStyle w:val="TableNo"/>
        <w:rPr>
          <w:lang w:val="en-US"/>
        </w:rPr>
        <w:sectPr w:rsidR="00913C48" w:rsidRPr="00913C48" w:rsidSect="006E1062">
          <w:headerReference w:type="even" r:id="rId17"/>
          <w:headerReference w:type="default" r:id="rId18"/>
          <w:footerReference w:type="default" r:id="rId19"/>
          <w:footerReference w:type="first" r:id="rId20"/>
          <w:pgSz w:w="11907" w:h="16834" w:code="9"/>
          <w:pgMar w:top="1418" w:right="1134" w:bottom="1134" w:left="1134" w:header="720" w:footer="482" w:gutter="0"/>
          <w:paperSrc w:first="7" w:other="7"/>
          <w:pgNumType w:start="1"/>
          <w:cols w:space="720"/>
        </w:sectPr>
      </w:pPr>
    </w:p>
    <w:p w:rsidR="00913C48" w:rsidRPr="00913C48" w:rsidRDefault="006E1062" w:rsidP="00913C48">
      <w:pPr>
        <w:pStyle w:val="TableNo"/>
        <w:rPr>
          <w:lang w:val="en-US"/>
        </w:rPr>
      </w:pPr>
      <w:r w:rsidRPr="00913C48">
        <w:rPr>
          <w:lang w:val="en-US"/>
        </w:rPr>
        <w:t>TABLE</w:t>
      </w:r>
      <w:r w:rsidR="00913C48" w:rsidRPr="00913C48">
        <w:rPr>
          <w:lang w:val="en-US"/>
        </w:rPr>
        <w:t xml:space="preserve"> 8</w:t>
      </w:r>
    </w:p>
    <w:p w:rsidR="00913C48" w:rsidRPr="00913C48" w:rsidRDefault="00913C48" w:rsidP="00913C48">
      <w:pPr>
        <w:pStyle w:val="Tabletitle"/>
        <w:rPr>
          <w:b w:val="0"/>
          <w:bCs/>
          <w:lang w:val="en-US"/>
        </w:rPr>
      </w:pPr>
      <w:r w:rsidRPr="00913C48">
        <w:rPr>
          <w:lang w:val="en-US"/>
        </w:rPr>
        <w:t xml:space="preserve">Initial maximum tolerable value of interference for systems operating in </w:t>
      </w:r>
      <w:r w:rsidRPr="00913C48">
        <w:rPr>
          <w:lang w:val="en-US" w:eastAsia="en-GB"/>
        </w:rPr>
        <w:t>aeronautical services</w:t>
      </w:r>
      <w:r w:rsidRPr="00913C48">
        <w:rPr>
          <w:lang w:val="en-US" w:eastAsia="en-GB"/>
        </w:rPr>
        <w:br/>
      </w:r>
      <w:r w:rsidRPr="00913C48">
        <w:rPr>
          <w:bCs/>
          <w:lang w:val="en-US"/>
        </w:rPr>
        <w:t>Signal level to be protected at the receive antenna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1535"/>
        <w:gridCol w:w="1959"/>
        <w:gridCol w:w="1063"/>
        <w:gridCol w:w="1287"/>
        <w:gridCol w:w="1125"/>
        <w:gridCol w:w="1313"/>
        <w:gridCol w:w="1313"/>
        <w:gridCol w:w="1000"/>
        <w:gridCol w:w="1251"/>
        <w:gridCol w:w="1313"/>
      </w:tblGrid>
      <w:tr w:rsidR="00913C48" w:rsidRPr="00D735C8" w:rsidTr="006E1062">
        <w:trPr>
          <w:cantSplit/>
          <w:jc w:val="center"/>
        </w:trPr>
        <w:tc>
          <w:tcPr>
            <w:tcW w:w="2720" w:type="dxa"/>
            <w:gridSpan w:val="2"/>
            <w:vMerge w:val="restart"/>
            <w:tcMar>
              <w:top w:w="15" w:type="dxa"/>
              <w:bottom w:w="0" w:type="dxa"/>
            </w:tcMar>
            <w:vAlign w:val="center"/>
          </w:tcPr>
          <w:p w:rsidR="00913C48" w:rsidRPr="00555194" w:rsidRDefault="00913C48" w:rsidP="006E1062">
            <w:pPr>
              <w:pStyle w:val="Tablehead"/>
              <w:ind w:left="-57" w:right="-57"/>
            </w:pPr>
            <w:r w:rsidRPr="00555194">
              <w:t>System</w:t>
            </w:r>
          </w:p>
        </w:tc>
        <w:tc>
          <w:tcPr>
            <w:tcW w:w="1880" w:type="dxa"/>
            <w:vMerge w:val="restart"/>
            <w:tcMar>
              <w:top w:w="15" w:type="dxa"/>
              <w:bottom w:w="0" w:type="dxa"/>
            </w:tcMar>
            <w:vAlign w:val="center"/>
          </w:tcPr>
          <w:p w:rsidR="00913C48" w:rsidRPr="00555194" w:rsidRDefault="00913C48" w:rsidP="006E1062">
            <w:pPr>
              <w:pStyle w:val="Tablehead"/>
              <w:ind w:left="-57" w:right="-57"/>
            </w:pPr>
            <w:r w:rsidRPr="00555194">
              <w:t>Frequency band</w:t>
            </w:r>
          </w:p>
        </w:tc>
        <w:tc>
          <w:tcPr>
            <w:tcW w:w="1020" w:type="dxa"/>
            <w:vMerge w:val="restart"/>
            <w:tcMar>
              <w:top w:w="15" w:type="dxa"/>
              <w:bottom w:w="0" w:type="dxa"/>
            </w:tcMar>
            <w:vAlign w:val="center"/>
          </w:tcPr>
          <w:p w:rsidR="00913C48" w:rsidRPr="00555194" w:rsidRDefault="00913C48" w:rsidP="006E1062">
            <w:pPr>
              <w:pStyle w:val="Tablehead"/>
              <w:ind w:left="-57" w:right="-57"/>
            </w:pPr>
            <w:r w:rsidRPr="00555194">
              <w:t>Receiver location</w:t>
            </w:r>
          </w:p>
        </w:tc>
        <w:tc>
          <w:tcPr>
            <w:tcW w:w="2315" w:type="dxa"/>
            <w:gridSpan w:val="2"/>
            <w:tcMar>
              <w:top w:w="15" w:type="dxa"/>
              <w:bottom w:w="0" w:type="dxa"/>
            </w:tcMar>
            <w:vAlign w:val="center"/>
          </w:tcPr>
          <w:p w:rsidR="00913C48" w:rsidRPr="00913C48" w:rsidRDefault="00913C48" w:rsidP="006E1062">
            <w:pPr>
              <w:pStyle w:val="Tablehead"/>
              <w:ind w:left="-57" w:right="-57"/>
              <w:rPr>
                <w:lang w:val="en-US"/>
              </w:rPr>
            </w:pPr>
            <w:r w:rsidRPr="00913C48">
              <w:rPr>
                <w:lang w:val="en-US"/>
              </w:rPr>
              <w:t>Minimum level of desired signal</w:t>
            </w:r>
          </w:p>
        </w:tc>
        <w:tc>
          <w:tcPr>
            <w:tcW w:w="1260" w:type="dxa"/>
            <w:tcMar>
              <w:top w:w="15" w:type="dxa"/>
              <w:bottom w:w="0" w:type="dxa"/>
            </w:tcMar>
            <w:vAlign w:val="center"/>
          </w:tcPr>
          <w:p w:rsidR="00913C48" w:rsidRPr="00555194" w:rsidRDefault="00913C48" w:rsidP="006E1062">
            <w:pPr>
              <w:pStyle w:val="Tablehead"/>
              <w:ind w:left="-57" w:right="-57"/>
            </w:pPr>
            <w:r w:rsidRPr="00555194">
              <w:t>Required D/U (Note 1)</w:t>
            </w:r>
          </w:p>
        </w:tc>
        <w:tc>
          <w:tcPr>
            <w:tcW w:w="1260" w:type="dxa"/>
            <w:tcMar>
              <w:top w:w="15" w:type="dxa"/>
              <w:bottom w:w="0" w:type="dxa"/>
            </w:tcMar>
            <w:vAlign w:val="center"/>
          </w:tcPr>
          <w:p w:rsidR="00913C48" w:rsidRPr="00555194" w:rsidRDefault="00913C48" w:rsidP="006E1062">
            <w:pPr>
              <w:pStyle w:val="Tablehead"/>
              <w:ind w:left="-57" w:right="-57"/>
            </w:pPr>
            <w:r w:rsidRPr="00555194">
              <w:t>Receiver bandwidth</w:t>
            </w:r>
          </w:p>
        </w:tc>
        <w:tc>
          <w:tcPr>
            <w:tcW w:w="960" w:type="dxa"/>
            <w:tcMar>
              <w:top w:w="15" w:type="dxa"/>
              <w:bottom w:w="0" w:type="dxa"/>
            </w:tcMar>
            <w:vAlign w:val="center"/>
          </w:tcPr>
          <w:p w:rsidR="00913C48" w:rsidRPr="00555194" w:rsidRDefault="00913C48" w:rsidP="006E1062">
            <w:pPr>
              <w:pStyle w:val="Tablehead"/>
              <w:ind w:left="-57" w:right="-57"/>
            </w:pPr>
            <w:r w:rsidRPr="00555194">
              <w:t>Aviation safety margin</w:t>
            </w:r>
          </w:p>
        </w:tc>
        <w:tc>
          <w:tcPr>
            <w:tcW w:w="1200" w:type="dxa"/>
            <w:tcMar>
              <w:top w:w="15" w:type="dxa"/>
              <w:bottom w:w="0" w:type="dxa"/>
            </w:tcMar>
            <w:vAlign w:val="center"/>
          </w:tcPr>
          <w:p w:rsidR="00913C48" w:rsidRPr="00555194" w:rsidRDefault="00913C48" w:rsidP="006E1062">
            <w:pPr>
              <w:pStyle w:val="Tablehead"/>
              <w:ind w:left="-57" w:right="-57"/>
            </w:pPr>
            <w:r w:rsidRPr="00555194">
              <w:t>Multiple technology limit</w:t>
            </w:r>
          </w:p>
        </w:tc>
        <w:tc>
          <w:tcPr>
            <w:tcW w:w="1260" w:type="dxa"/>
            <w:tcMar>
              <w:top w:w="15" w:type="dxa"/>
              <w:bottom w:w="0" w:type="dxa"/>
            </w:tcMar>
            <w:vAlign w:val="center"/>
          </w:tcPr>
          <w:p w:rsidR="00913C48" w:rsidRPr="00913C48" w:rsidRDefault="00913C48" w:rsidP="006E1062">
            <w:pPr>
              <w:pStyle w:val="Tablehead"/>
              <w:ind w:left="-57" w:right="-57"/>
              <w:rPr>
                <w:lang w:val="en-US"/>
              </w:rPr>
            </w:pPr>
            <w:r w:rsidRPr="00913C48">
              <w:rPr>
                <w:lang w:val="en-US"/>
              </w:rPr>
              <w:t>Initial maximum tolerable value of interference</w:t>
            </w:r>
          </w:p>
        </w:tc>
      </w:tr>
      <w:tr w:rsidR="00913C48" w:rsidRPr="00555194" w:rsidTr="006E1062">
        <w:trPr>
          <w:cantSplit/>
          <w:jc w:val="center"/>
        </w:trPr>
        <w:tc>
          <w:tcPr>
            <w:tcW w:w="2720" w:type="dxa"/>
            <w:gridSpan w:val="2"/>
            <w:vMerge/>
            <w:vAlign w:val="center"/>
          </w:tcPr>
          <w:p w:rsidR="00913C48" w:rsidRPr="00913C48" w:rsidRDefault="00913C48" w:rsidP="006E1062">
            <w:pPr>
              <w:pStyle w:val="Tablehead"/>
              <w:ind w:left="-57" w:right="-57"/>
              <w:rPr>
                <w:lang w:val="en-US"/>
              </w:rPr>
            </w:pPr>
          </w:p>
        </w:tc>
        <w:tc>
          <w:tcPr>
            <w:tcW w:w="1880" w:type="dxa"/>
            <w:vMerge/>
            <w:vAlign w:val="center"/>
          </w:tcPr>
          <w:p w:rsidR="00913C48" w:rsidRPr="00913C48" w:rsidRDefault="00913C48" w:rsidP="006E1062">
            <w:pPr>
              <w:pStyle w:val="Tablehead"/>
              <w:ind w:left="-57" w:right="-57"/>
              <w:rPr>
                <w:lang w:val="en-US"/>
              </w:rPr>
            </w:pPr>
          </w:p>
        </w:tc>
        <w:tc>
          <w:tcPr>
            <w:tcW w:w="1020" w:type="dxa"/>
            <w:vMerge/>
            <w:vAlign w:val="center"/>
          </w:tcPr>
          <w:p w:rsidR="00913C48" w:rsidRPr="00913C48" w:rsidRDefault="00913C48" w:rsidP="006E1062">
            <w:pPr>
              <w:pStyle w:val="Tablehead"/>
              <w:ind w:left="-57" w:right="-57"/>
              <w:rPr>
                <w:lang w:val="en-US"/>
              </w:rPr>
            </w:pPr>
          </w:p>
        </w:tc>
        <w:tc>
          <w:tcPr>
            <w:tcW w:w="1235" w:type="dxa"/>
            <w:tcMar>
              <w:top w:w="15" w:type="dxa"/>
              <w:bottom w:w="0" w:type="dxa"/>
            </w:tcMar>
            <w:vAlign w:val="center"/>
          </w:tcPr>
          <w:p w:rsidR="00913C48" w:rsidRPr="00555194" w:rsidRDefault="00913C48" w:rsidP="006E1062">
            <w:pPr>
              <w:pStyle w:val="Tablehead"/>
              <w:ind w:left="-57" w:right="-57"/>
            </w:pPr>
            <w:r w:rsidRPr="00555194">
              <w:t>(µV/m)</w:t>
            </w:r>
          </w:p>
        </w:tc>
        <w:tc>
          <w:tcPr>
            <w:tcW w:w="1080" w:type="dxa"/>
            <w:tcMar>
              <w:top w:w="15" w:type="dxa"/>
              <w:bottom w:w="0" w:type="dxa"/>
            </w:tcMar>
            <w:vAlign w:val="center"/>
          </w:tcPr>
          <w:p w:rsidR="00913C48" w:rsidRPr="00555194" w:rsidRDefault="00913C48" w:rsidP="006E1062">
            <w:pPr>
              <w:pStyle w:val="Tablehead"/>
              <w:ind w:left="-57" w:right="-57"/>
            </w:pPr>
            <w:r w:rsidRPr="00555194">
              <w:t>(dBm)</w:t>
            </w:r>
          </w:p>
        </w:tc>
        <w:tc>
          <w:tcPr>
            <w:tcW w:w="1260" w:type="dxa"/>
            <w:tcMar>
              <w:top w:w="15" w:type="dxa"/>
              <w:bottom w:w="0" w:type="dxa"/>
            </w:tcMar>
            <w:vAlign w:val="center"/>
          </w:tcPr>
          <w:p w:rsidR="00913C48" w:rsidRPr="00555194" w:rsidRDefault="00913C48" w:rsidP="006E1062">
            <w:pPr>
              <w:pStyle w:val="Tablehead"/>
              <w:ind w:left="-57" w:right="-57"/>
            </w:pPr>
            <w:r w:rsidRPr="00555194">
              <w:t>(dB)</w:t>
            </w:r>
          </w:p>
        </w:tc>
        <w:tc>
          <w:tcPr>
            <w:tcW w:w="1260" w:type="dxa"/>
            <w:tcMar>
              <w:top w:w="15" w:type="dxa"/>
              <w:bottom w:w="0" w:type="dxa"/>
            </w:tcMar>
            <w:vAlign w:val="center"/>
          </w:tcPr>
          <w:p w:rsidR="00913C48" w:rsidRPr="00555194" w:rsidRDefault="006E1062" w:rsidP="006E1062">
            <w:pPr>
              <w:pStyle w:val="Tablehead"/>
              <w:ind w:left="-57" w:right="-57"/>
            </w:pPr>
            <w:r>
              <w:t>(</w:t>
            </w:r>
            <w:r w:rsidR="00913C48" w:rsidRPr="00555194">
              <w:t>kHz)</w:t>
            </w:r>
          </w:p>
        </w:tc>
        <w:tc>
          <w:tcPr>
            <w:tcW w:w="960" w:type="dxa"/>
            <w:tcMar>
              <w:top w:w="15" w:type="dxa"/>
              <w:bottom w:w="0" w:type="dxa"/>
            </w:tcMar>
            <w:vAlign w:val="center"/>
          </w:tcPr>
          <w:p w:rsidR="00913C48" w:rsidRPr="00555194" w:rsidRDefault="00913C48" w:rsidP="006E1062">
            <w:pPr>
              <w:pStyle w:val="Tablehead"/>
              <w:ind w:left="-57" w:right="-57"/>
            </w:pPr>
            <w:r w:rsidRPr="00555194">
              <w:t>(dB)</w:t>
            </w:r>
          </w:p>
        </w:tc>
        <w:tc>
          <w:tcPr>
            <w:tcW w:w="1200" w:type="dxa"/>
            <w:tcMar>
              <w:top w:w="15" w:type="dxa"/>
              <w:bottom w:w="0" w:type="dxa"/>
            </w:tcMar>
            <w:vAlign w:val="center"/>
          </w:tcPr>
          <w:p w:rsidR="00913C48" w:rsidRPr="00555194" w:rsidRDefault="00913C48" w:rsidP="006E1062">
            <w:pPr>
              <w:pStyle w:val="Tablehead"/>
              <w:ind w:left="-57" w:right="-57"/>
            </w:pPr>
            <w:r w:rsidRPr="00555194">
              <w:t>(dB)</w:t>
            </w:r>
          </w:p>
        </w:tc>
        <w:tc>
          <w:tcPr>
            <w:tcW w:w="1260" w:type="dxa"/>
            <w:tcMar>
              <w:top w:w="15" w:type="dxa"/>
              <w:bottom w:w="0" w:type="dxa"/>
            </w:tcMar>
            <w:vAlign w:val="center"/>
          </w:tcPr>
          <w:p w:rsidR="00913C48" w:rsidRPr="00555194" w:rsidRDefault="00913C48" w:rsidP="006E1062">
            <w:pPr>
              <w:pStyle w:val="Tablehead"/>
              <w:ind w:left="-57" w:right="-57"/>
            </w:pPr>
            <w:r w:rsidRPr="00555194">
              <w:t>(dBm/Hz)</w:t>
            </w:r>
          </w:p>
        </w:tc>
      </w:tr>
      <w:tr w:rsidR="00913C48" w:rsidRPr="00555194" w:rsidTr="006E1062">
        <w:trPr>
          <w:cantSplit/>
          <w:trHeight w:val="255"/>
          <w:jc w:val="center"/>
        </w:trPr>
        <w:tc>
          <w:tcPr>
            <w:tcW w:w="1247" w:type="dxa"/>
            <w:vMerge w:val="restart"/>
            <w:noWrap/>
          </w:tcPr>
          <w:p w:rsidR="00913C48" w:rsidRPr="00555194" w:rsidRDefault="00913C48" w:rsidP="00C33077">
            <w:pPr>
              <w:pStyle w:val="Tabletext"/>
            </w:pPr>
            <w:r w:rsidRPr="00555194">
              <w:t>VHF Comms</w:t>
            </w:r>
          </w:p>
        </w:tc>
        <w:tc>
          <w:tcPr>
            <w:tcW w:w="1473" w:type="dxa"/>
            <w:vMerge w:val="restart"/>
            <w:noWrap/>
          </w:tcPr>
          <w:p w:rsidR="00913C48" w:rsidRPr="00555194" w:rsidRDefault="00913C48" w:rsidP="006E1062">
            <w:pPr>
              <w:pStyle w:val="Tabletext"/>
              <w:jc w:val="left"/>
            </w:pPr>
            <w:r w:rsidRPr="00555194">
              <w:t>25 kHz</w:t>
            </w:r>
          </w:p>
        </w:tc>
        <w:tc>
          <w:tcPr>
            <w:tcW w:w="1880" w:type="dxa"/>
            <w:noWrap/>
            <w:vAlign w:val="bottom"/>
          </w:tcPr>
          <w:p w:rsidR="00913C48" w:rsidRPr="00555194" w:rsidRDefault="00913C48" w:rsidP="006E1062">
            <w:pPr>
              <w:pStyle w:val="Tabletext"/>
              <w:jc w:val="left"/>
            </w:pPr>
            <w:r w:rsidRPr="00555194">
              <w:t>117.975-137 MHz</w:t>
            </w:r>
          </w:p>
        </w:tc>
        <w:tc>
          <w:tcPr>
            <w:tcW w:w="1020" w:type="dxa"/>
            <w:noWrap/>
            <w:vAlign w:val="bottom"/>
          </w:tcPr>
          <w:p w:rsidR="00913C48" w:rsidRPr="00555194" w:rsidRDefault="00913C48" w:rsidP="006E1062">
            <w:pPr>
              <w:pStyle w:val="Tabletext"/>
              <w:jc w:val="center"/>
            </w:pPr>
            <w:r w:rsidRPr="00555194">
              <w:t>Airborne</w:t>
            </w:r>
          </w:p>
        </w:tc>
        <w:tc>
          <w:tcPr>
            <w:tcW w:w="1235" w:type="dxa"/>
            <w:noWrap/>
            <w:vAlign w:val="bottom"/>
          </w:tcPr>
          <w:p w:rsidR="00913C48" w:rsidRPr="00555194" w:rsidRDefault="00913C48" w:rsidP="006E1062">
            <w:pPr>
              <w:pStyle w:val="Tabletext"/>
              <w:jc w:val="center"/>
            </w:pPr>
            <w:r w:rsidRPr="00555194">
              <w:t>75</w:t>
            </w:r>
          </w:p>
        </w:tc>
        <w:tc>
          <w:tcPr>
            <w:tcW w:w="1080" w:type="dxa"/>
            <w:noWrap/>
            <w:vAlign w:val="bottom"/>
          </w:tcPr>
          <w:p w:rsidR="00913C48" w:rsidRPr="00555194" w:rsidRDefault="00BF619C" w:rsidP="006E1062">
            <w:pPr>
              <w:pStyle w:val="Tabletext"/>
              <w:jc w:val="center"/>
            </w:pPr>
            <w:r w:rsidRPr="00BF619C">
              <w:t>–</w:t>
            </w:r>
            <w:r w:rsidR="00913C48" w:rsidRPr="00555194">
              <w:t>82</w:t>
            </w:r>
          </w:p>
        </w:tc>
        <w:tc>
          <w:tcPr>
            <w:tcW w:w="1260" w:type="dxa"/>
            <w:noWrap/>
            <w:vAlign w:val="bottom"/>
          </w:tcPr>
          <w:p w:rsidR="00913C48" w:rsidRPr="00555194" w:rsidRDefault="00913C48" w:rsidP="006E1062">
            <w:pPr>
              <w:pStyle w:val="Tabletext"/>
              <w:jc w:val="center"/>
            </w:pPr>
            <w:r w:rsidRPr="00555194">
              <w:t>20</w:t>
            </w:r>
          </w:p>
        </w:tc>
        <w:tc>
          <w:tcPr>
            <w:tcW w:w="1260" w:type="dxa"/>
            <w:noWrap/>
            <w:vAlign w:val="bottom"/>
          </w:tcPr>
          <w:p w:rsidR="00913C48" w:rsidRPr="00555194" w:rsidRDefault="00913C48" w:rsidP="006E1062">
            <w:pPr>
              <w:pStyle w:val="Tabletext"/>
              <w:jc w:val="center"/>
            </w:pPr>
            <w:r w:rsidRPr="00555194">
              <w:t>16</w:t>
            </w:r>
          </w:p>
        </w:tc>
        <w:tc>
          <w:tcPr>
            <w:tcW w:w="960" w:type="dxa"/>
            <w:noWrap/>
            <w:tcMar>
              <w:top w:w="15" w:type="dxa"/>
              <w:bottom w:w="0" w:type="dxa"/>
            </w:tcMar>
            <w:vAlign w:val="bottom"/>
          </w:tcPr>
          <w:p w:rsidR="00913C48" w:rsidRPr="00555194" w:rsidRDefault="00913C48" w:rsidP="006E1062">
            <w:pPr>
              <w:pStyle w:val="Tabletext"/>
              <w:jc w:val="center"/>
            </w:pPr>
            <w:r w:rsidRPr="00555194">
              <w:t>6</w:t>
            </w:r>
          </w:p>
        </w:tc>
        <w:tc>
          <w:tcPr>
            <w:tcW w:w="120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170</w:t>
            </w:r>
          </w:p>
        </w:tc>
      </w:tr>
      <w:tr w:rsidR="00913C48" w:rsidRPr="00555194" w:rsidTr="006E1062">
        <w:trPr>
          <w:cantSplit/>
          <w:trHeight w:val="255"/>
          <w:jc w:val="center"/>
        </w:trPr>
        <w:tc>
          <w:tcPr>
            <w:tcW w:w="1247" w:type="dxa"/>
            <w:vMerge/>
            <w:vAlign w:val="center"/>
          </w:tcPr>
          <w:p w:rsidR="00913C48" w:rsidRPr="00555194" w:rsidRDefault="00913C48" w:rsidP="00C33077">
            <w:pPr>
              <w:pStyle w:val="Tabletext"/>
            </w:pPr>
          </w:p>
        </w:tc>
        <w:tc>
          <w:tcPr>
            <w:tcW w:w="1473" w:type="dxa"/>
            <w:vMerge/>
            <w:vAlign w:val="center"/>
          </w:tcPr>
          <w:p w:rsidR="00913C48" w:rsidRPr="00555194" w:rsidRDefault="00913C48" w:rsidP="006E1062">
            <w:pPr>
              <w:pStyle w:val="Tabletext"/>
              <w:jc w:val="left"/>
            </w:pPr>
          </w:p>
        </w:tc>
        <w:tc>
          <w:tcPr>
            <w:tcW w:w="1880" w:type="dxa"/>
            <w:noWrap/>
            <w:vAlign w:val="bottom"/>
          </w:tcPr>
          <w:p w:rsidR="00913C48" w:rsidRPr="00555194" w:rsidRDefault="00913C48" w:rsidP="006E1062">
            <w:pPr>
              <w:pStyle w:val="Tabletext"/>
              <w:jc w:val="left"/>
            </w:pPr>
            <w:r w:rsidRPr="00555194">
              <w:t>117.975-137 MHz</w:t>
            </w:r>
          </w:p>
        </w:tc>
        <w:tc>
          <w:tcPr>
            <w:tcW w:w="1020" w:type="dxa"/>
            <w:noWrap/>
            <w:tcMar>
              <w:top w:w="15" w:type="dxa"/>
              <w:bottom w:w="0" w:type="dxa"/>
            </w:tcMar>
            <w:vAlign w:val="bottom"/>
          </w:tcPr>
          <w:p w:rsidR="00913C48" w:rsidRPr="00555194" w:rsidRDefault="00913C48" w:rsidP="006E1062">
            <w:pPr>
              <w:pStyle w:val="Tabletext"/>
              <w:jc w:val="center"/>
            </w:pPr>
            <w:r w:rsidRPr="00555194">
              <w:t>Ground</w:t>
            </w:r>
          </w:p>
        </w:tc>
        <w:tc>
          <w:tcPr>
            <w:tcW w:w="1235" w:type="dxa"/>
            <w:noWrap/>
            <w:tcMar>
              <w:top w:w="15" w:type="dxa"/>
              <w:bottom w:w="0" w:type="dxa"/>
            </w:tcMar>
            <w:vAlign w:val="bottom"/>
          </w:tcPr>
          <w:p w:rsidR="00913C48" w:rsidRPr="00555194" w:rsidRDefault="00913C48" w:rsidP="006E1062">
            <w:pPr>
              <w:pStyle w:val="Tabletext"/>
              <w:jc w:val="center"/>
            </w:pPr>
            <w:r w:rsidRPr="00555194">
              <w:t>20</w:t>
            </w:r>
          </w:p>
        </w:tc>
        <w:tc>
          <w:tcPr>
            <w:tcW w:w="108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93</w:t>
            </w:r>
          </w:p>
        </w:tc>
        <w:tc>
          <w:tcPr>
            <w:tcW w:w="126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913C48" w:rsidP="006E1062">
            <w:pPr>
              <w:pStyle w:val="Tabletext"/>
              <w:jc w:val="center"/>
            </w:pPr>
            <w:r w:rsidRPr="00555194">
              <w:t>16</w:t>
            </w:r>
          </w:p>
        </w:tc>
        <w:tc>
          <w:tcPr>
            <w:tcW w:w="960" w:type="dxa"/>
            <w:noWrap/>
            <w:tcMar>
              <w:top w:w="15" w:type="dxa"/>
              <w:bottom w:w="0" w:type="dxa"/>
            </w:tcMar>
            <w:vAlign w:val="bottom"/>
          </w:tcPr>
          <w:p w:rsidR="00913C48" w:rsidRPr="00555194" w:rsidRDefault="00913C48" w:rsidP="006E1062">
            <w:pPr>
              <w:pStyle w:val="Tabletext"/>
              <w:jc w:val="center"/>
            </w:pPr>
            <w:r w:rsidRPr="00555194">
              <w:t>6</w:t>
            </w:r>
          </w:p>
        </w:tc>
        <w:tc>
          <w:tcPr>
            <w:tcW w:w="120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181</w:t>
            </w:r>
          </w:p>
        </w:tc>
      </w:tr>
      <w:tr w:rsidR="00913C48" w:rsidRPr="00555194" w:rsidTr="006E1062">
        <w:trPr>
          <w:cantSplit/>
          <w:trHeight w:val="255"/>
          <w:jc w:val="center"/>
        </w:trPr>
        <w:tc>
          <w:tcPr>
            <w:tcW w:w="1247" w:type="dxa"/>
            <w:vMerge/>
            <w:vAlign w:val="center"/>
          </w:tcPr>
          <w:p w:rsidR="00913C48" w:rsidRPr="00555194" w:rsidRDefault="00913C48" w:rsidP="00C33077">
            <w:pPr>
              <w:pStyle w:val="Tabletext"/>
            </w:pPr>
          </w:p>
        </w:tc>
        <w:tc>
          <w:tcPr>
            <w:tcW w:w="1473" w:type="dxa"/>
            <w:vMerge w:val="restart"/>
            <w:noWrap/>
          </w:tcPr>
          <w:p w:rsidR="00913C48" w:rsidRPr="00555194" w:rsidRDefault="00913C48" w:rsidP="006E1062">
            <w:pPr>
              <w:pStyle w:val="Tabletext"/>
              <w:jc w:val="left"/>
            </w:pPr>
            <w:r w:rsidRPr="00555194">
              <w:t>8.33 kHz</w:t>
            </w:r>
          </w:p>
        </w:tc>
        <w:tc>
          <w:tcPr>
            <w:tcW w:w="1880" w:type="dxa"/>
            <w:noWrap/>
            <w:tcMar>
              <w:top w:w="15" w:type="dxa"/>
              <w:bottom w:w="0" w:type="dxa"/>
            </w:tcMar>
            <w:vAlign w:val="bottom"/>
          </w:tcPr>
          <w:p w:rsidR="00913C48" w:rsidRPr="00555194" w:rsidRDefault="00913C48" w:rsidP="006E1062">
            <w:pPr>
              <w:pStyle w:val="Tabletext"/>
              <w:jc w:val="left"/>
            </w:pPr>
            <w:r w:rsidRPr="00555194">
              <w:t>117.975-137 MHz</w:t>
            </w:r>
          </w:p>
        </w:tc>
        <w:tc>
          <w:tcPr>
            <w:tcW w:w="1020" w:type="dxa"/>
            <w:noWrap/>
            <w:tcMar>
              <w:top w:w="15" w:type="dxa"/>
            </w:tcMar>
            <w:vAlign w:val="bottom"/>
          </w:tcPr>
          <w:p w:rsidR="00913C48" w:rsidRPr="00555194" w:rsidRDefault="00913C48" w:rsidP="006E1062">
            <w:pPr>
              <w:pStyle w:val="Tabletext"/>
              <w:jc w:val="center"/>
            </w:pPr>
            <w:r w:rsidRPr="00555194">
              <w:t>Airborne</w:t>
            </w:r>
          </w:p>
        </w:tc>
        <w:tc>
          <w:tcPr>
            <w:tcW w:w="1235" w:type="dxa"/>
            <w:noWrap/>
            <w:tcMar>
              <w:top w:w="15" w:type="dxa"/>
              <w:bottom w:w="0" w:type="dxa"/>
            </w:tcMar>
            <w:vAlign w:val="bottom"/>
          </w:tcPr>
          <w:p w:rsidR="00913C48" w:rsidRPr="00555194" w:rsidRDefault="00913C48" w:rsidP="006E1062">
            <w:pPr>
              <w:pStyle w:val="Tabletext"/>
              <w:jc w:val="center"/>
            </w:pPr>
            <w:r w:rsidRPr="00555194">
              <w:t>75</w:t>
            </w:r>
          </w:p>
        </w:tc>
        <w:tc>
          <w:tcPr>
            <w:tcW w:w="108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82</w:t>
            </w:r>
          </w:p>
        </w:tc>
        <w:tc>
          <w:tcPr>
            <w:tcW w:w="126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913C48" w:rsidP="006E1062">
            <w:pPr>
              <w:pStyle w:val="Tabletext"/>
              <w:jc w:val="center"/>
            </w:pPr>
            <w:r w:rsidRPr="00555194">
              <w:t>5.6</w:t>
            </w:r>
          </w:p>
        </w:tc>
        <w:tc>
          <w:tcPr>
            <w:tcW w:w="960" w:type="dxa"/>
            <w:noWrap/>
            <w:tcMar>
              <w:top w:w="15" w:type="dxa"/>
              <w:bottom w:w="0" w:type="dxa"/>
            </w:tcMar>
            <w:vAlign w:val="bottom"/>
          </w:tcPr>
          <w:p w:rsidR="00913C48" w:rsidRPr="00555194" w:rsidRDefault="00913C48" w:rsidP="006E1062">
            <w:pPr>
              <w:pStyle w:val="Tabletext"/>
              <w:jc w:val="center"/>
            </w:pPr>
            <w:r w:rsidRPr="00555194">
              <w:t>6</w:t>
            </w:r>
          </w:p>
        </w:tc>
        <w:tc>
          <w:tcPr>
            <w:tcW w:w="120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165</w:t>
            </w:r>
          </w:p>
        </w:tc>
      </w:tr>
      <w:tr w:rsidR="00913C48" w:rsidRPr="00555194" w:rsidTr="006E1062">
        <w:trPr>
          <w:cantSplit/>
          <w:trHeight w:val="255"/>
          <w:jc w:val="center"/>
        </w:trPr>
        <w:tc>
          <w:tcPr>
            <w:tcW w:w="1247" w:type="dxa"/>
            <w:vMerge/>
            <w:vAlign w:val="center"/>
          </w:tcPr>
          <w:p w:rsidR="00913C48" w:rsidRPr="00555194" w:rsidRDefault="00913C48" w:rsidP="00C33077">
            <w:pPr>
              <w:pStyle w:val="Tabletext"/>
            </w:pPr>
          </w:p>
        </w:tc>
        <w:tc>
          <w:tcPr>
            <w:tcW w:w="1473" w:type="dxa"/>
            <w:vMerge/>
            <w:vAlign w:val="center"/>
          </w:tcPr>
          <w:p w:rsidR="00913C48" w:rsidRPr="00555194" w:rsidRDefault="00913C48" w:rsidP="006E1062">
            <w:pPr>
              <w:pStyle w:val="Tabletext"/>
              <w:jc w:val="left"/>
            </w:pPr>
          </w:p>
        </w:tc>
        <w:tc>
          <w:tcPr>
            <w:tcW w:w="1880" w:type="dxa"/>
            <w:noWrap/>
            <w:vAlign w:val="bottom"/>
          </w:tcPr>
          <w:p w:rsidR="00913C48" w:rsidRPr="00555194" w:rsidRDefault="00913C48" w:rsidP="006E1062">
            <w:pPr>
              <w:pStyle w:val="Tabletext"/>
              <w:jc w:val="left"/>
            </w:pPr>
            <w:r w:rsidRPr="00555194">
              <w:t>117.975-137 MHz</w:t>
            </w:r>
          </w:p>
        </w:tc>
        <w:tc>
          <w:tcPr>
            <w:tcW w:w="1020" w:type="dxa"/>
            <w:noWrap/>
            <w:tcMar>
              <w:top w:w="15" w:type="dxa"/>
              <w:bottom w:w="0" w:type="dxa"/>
            </w:tcMar>
            <w:vAlign w:val="bottom"/>
          </w:tcPr>
          <w:p w:rsidR="00913C48" w:rsidRPr="00555194" w:rsidRDefault="00913C48" w:rsidP="006E1062">
            <w:pPr>
              <w:pStyle w:val="Tabletext"/>
              <w:jc w:val="center"/>
            </w:pPr>
            <w:r w:rsidRPr="00555194">
              <w:t>Ground</w:t>
            </w:r>
          </w:p>
        </w:tc>
        <w:tc>
          <w:tcPr>
            <w:tcW w:w="1235" w:type="dxa"/>
            <w:noWrap/>
            <w:tcMar>
              <w:top w:w="15" w:type="dxa"/>
              <w:bottom w:w="0" w:type="dxa"/>
            </w:tcMar>
            <w:vAlign w:val="bottom"/>
          </w:tcPr>
          <w:p w:rsidR="00913C48" w:rsidRPr="00555194" w:rsidRDefault="00913C48" w:rsidP="006E1062">
            <w:pPr>
              <w:pStyle w:val="Tabletext"/>
              <w:jc w:val="center"/>
            </w:pPr>
            <w:r w:rsidRPr="00555194">
              <w:t>20</w:t>
            </w:r>
          </w:p>
        </w:tc>
        <w:tc>
          <w:tcPr>
            <w:tcW w:w="108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93</w:t>
            </w:r>
          </w:p>
        </w:tc>
        <w:tc>
          <w:tcPr>
            <w:tcW w:w="126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913C48" w:rsidP="006E1062">
            <w:pPr>
              <w:pStyle w:val="Tabletext"/>
              <w:jc w:val="center"/>
            </w:pPr>
            <w:r w:rsidRPr="00555194">
              <w:t>5.6</w:t>
            </w:r>
          </w:p>
        </w:tc>
        <w:tc>
          <w:tcPr>
            <w:tcW w:w="960" w:type="dxa"/>
            <w:noWrap/>
            <w:tcMar>
              <w:top w:w="15" w:type="dxa"/>
              <w:bottom w:w="0" w:type="dxa"/>
            </w:tcMar>
            <w:vAlign w:val="bottom"/>
          </w:tcPr>
          <w:p w:rsidR="00913C48" w:rsidRPr="00555194" w:rsidRDefault="00913C48" w:rsidP="006E1062">
            <w:pPr>
              <w:pStyle w:val="Tabletext"/>
              <w:jc w:val="center"/>
            </w:pPr>
            <w:r w:rsidRPr="00555194">
              <w:t>6</w:t>
            </w:r>
          </w:p>
        </w:tc>
        <w:tc>
          <w:tcPr>
            <w:tcW w:w="120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177</w:t>
            </w:r>
          </w:p>
        </w:tc>
      </w:tr>
      <w:tr w:rsidR="00913C48" w:rsidRPr="00555194" w:rsidTr="006E1062">
        <w:trPr>
          <w:cantSplit/>
          <w:trHeight w:val="255"/>
          <w:jc w:val="center"/>
        </w:trPr>
        <w:tc>
          <w:tcPr>
            <w:tcW w:w="1247" w:type="dxa"/>
            <w:vMerge/>
            <w:vAlign w:val="center"/>
          </w:tcPr>
          <w:p w:rsidR="00913C48" w:rsidRPr="00555194" w:rsidRDefault="00913C48" w:rsidP="00C33077">
            <w:pPr>
              <w:pStyle w:val="Tabletext"/>
            </w:pPr>
          </w:p>
        </w:tc>
        <w:tc>
          <w:tcPr>
            <w:tcW w:w="1473" w:type="dxa"/>
            <w:vMerge w:val="restart"/>
            <w:noWrap/>
          </w:tcPr>
          <w:p w:rsidR="00913C48" w:rsidRPr="00555194" w:rsidRDefault="00913C48" w:rsidP="006E1062">
            <w:pPr>
              <w:pStyle w:val="Tabletext"/>
              <w:jc w:val="left"/>
            </w:pPr>
            <w:r w:rsidRPr="00555194">
              <w:t>VDL Mode 2 and 3</w:t>
            </w:r>
          </w:p>
        </w:tc>
        <w:tc>
          <w:tcPr>
            <w:tcW w:w="1880" w:type="dxa"/>
            <w:noWrap/>
            <w:tcMar>
              <w:top w:w="15" w:type="dxa"/>
              <w:bottom w:w="0" w:type="dxa"/>
            </w:tcMar>
            <w:vAlign w:val="bottom"/>
          </w:tcPr>
          <w:p w:rsidR="00913C48" w:rsidRPr="00555194" w:rsidRDefault="00913C48" w:rsidP="006E1062">
            <w:pPr>
              <w:pStyle w:val="Tabletext"/>
              <w:jc w:val="left"/>
            </w:pPr>
            <w:r w:rsidRPr="00555194">
              <w:t>117.975-137 MHz</w:t>
            </w:r>
          </w:p>
        </w:tc>
        <w:tc>
          <w:tcPr>
            <w:tcW w:w="1020" w:type="dxa"/>
            <w:noWrap/>
            <w:tcMar>
              <w:top w:w="15" w:type="dxa"/>
            </w:tcMar>
            <w:vAlign w:val="bottom"/>
          </w:tcPr>
          <w:p w:rsidR="00913C48" w:rsidRPr="00555194" w:rsidRDefault="00913C48" w:rsidP="006E1062">
            <w:pPr>
              <w:pStyle w:val="Tabletext"/>
              <w:jc w:val="center"/>
            </w:pPr>
            <w:r w:rsidRPr="00555194">
              <w:t>Airborne</w:t>
            </w:r>
          </w:p>
        </w:tc>
        <w:tc>
          <w:tcPr>
            <w:tcW w:w="1235" w:type="dxa"/>
            <w:noWrap/>
            <w:tcMar>
              <w:top w:w="15" w:type="dxa"/>
              <w:bottom w:w="0" w:type="dxa"/>
            </w:tcMar>
            <w:vAlign w:val="bottom"/>
          </w:tcPr>
          <w:p w:rsidR="00913C48" w:rsidRPr="00555194" w:rsidRDefault="00913C48" w:rsidP="006E1062">
            <w:pPr>
              <w:pStyle w:val="Tabletext"/>
              <w:jc w:val="center"/>
            </w:pPr>
            <w:r w:rsidRPr="00555194">
              <w:t>75</w:t>
            </w:r>
          </w:p>
        </w:tc>
        <w:tc>
          <w:tcPr>
            <w:tcW w:w="108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82</w:t>
            </w:r>
          </w:p>
        </w:tc>
        <w:tc>
          <w:tcPr>
            <w:tcW w:w="126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913C48" w:rsidP="006E1062">
            <w:pPr>
              <w:pStyle w:val="Tabletext"/>
              <w:jc w:val="center"/>
            </w:pPr>
            <w:r w:rsidRPr="00555194">
              <w:t>8</w:t>
            </w:r>
          </w:p>
        </w:tc>
        <w:tc>
          <w:tcPr>
            <w:tcW w:w="960" w:type="dxa"/>
            <w:noWrap/>
            <w:tcMar>
              <w:top w:w="15" w:type="dxa"/>
              <w:bottom w:w="0" w:type="dxa"/>
            </w:tcMar>
            <w:vAlign w:val="bottom"/>
          </w:tcPr>
          <w:p w:rsidR="00913C48" w:rsidRPr="00555194" w:rsidRDefault="00913C48" w:rsidP="006E1062">
            <w:pPr>
              <w:pStyle w:val="Tabletext"/>
              <w:jc w:val="center"/>
            </w:pPr>
            <w:r w:rsidRPr="00555194">
              <w:t>6</w:t>
            </w:r>
          </w:p>
        </w:tc>
        <w:tc>
          <w:tcPr>
            <w:tcW w:w="120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167</w:t>
            </w:r>
          </w:p>
        </w:tc>
      </w:tr>
      <w:tr w:rsidR="00913C48" w:rsidRPr="00555194" w:rsidTr="006E1062">
        <w:trPr>
          <w:cantSplit/>
          <w:trHeight w:val="255"/>
          <w:jc w:val="center"/>
        </w:trPr>
        <w:tc>
          <w:tcPr>
            <w:tcW w:w="1247" w:type="dxa"/>
            <w:vMerge/>
            <w:vAlign w:val="center"/>
          </w:tcPr>
          <w:p w:rsidR="00913C48" w:rsidRPr="00555194" w:rsidRDefault="00913C48" w:rsidP="00C33077">
            <w:pPr>
              <w:pStyle w:val="Tabletext"/>
            </w:pPr>
          </w:p>
        </w:tc>
        <w:tc>
          <w:tcPr>
            <w:tcW w:w="1473" w:type="dxa"/>
            <w:vMerge/>
            <w:vAlign w:val="center"/>
          </w:tcPr>
          <w:p w:rsidR="00913C48" w:rsidRPr="00555194" w:rsidRDefault="00913C48" w:rsidP="006E1062">
            <w:pPr>
              <w:pStyle w:val="Tabletext"/>
              <w:jc w:val="left"/>
            </w:pPr>
          </w:p>
        </w:tc>
        <w:tc>
          <w:tcPr>
            <w:tcW w:w="1880" w:type="dxa"/>
            <w:noWrap/>
            <w:vAlign w:val="bottom"/>
          </w:tcPr>
          <w:p w:rsidR="00913C48" w:rsidRPr="00555194" w:rsidRDefault="00913C48" w:rsidP="006E1062">
            <w:pPr>
              <w:pStyle w:val="Tabletext"/>
              <w:jc w:val="left"/>
            </w:pPr>
            <w:r w:rsidRPr="00555194">
              <w:t>117.975-137 MHz</w:t>
            </w:r>
          </w:p>
        </w:tc>
        <w:tc>
          <w:tcPr>
            <w:tcW w:w="1020" w:type="dxa"/>
            <w:noWrap/>
            <w:tcMar>
              <w:top w:w="15" w:type="dxa"/>
              <w:bottom w:w="0" w:type="dxa"/>
            </w:tcMar>
            <w:vAlign w:val="bottom"/>
          </w:tcPr>
          <w:p w:rsidR="00913C48" w:rsidRPr="00555194" w:rsidRDefault="00913C48" w:rsidP="006E1062">
            <w:pPr>
              <w:pStyle w:val="Tabletext"/>
              <w:jc w:val="center"/>
            </w:pPr>
            <w:r w:rsidRPr="00555194">
              <w:t>Ground</w:t>
            </w:r>
          </w:p>
        </w:tc>
        <w:tc>
          <w:tcPr>
            <w:tcW w:w="1235" w:type="dxa"/>
            <w:noWrap/>
            <w:tcMar>
              <w:top w:w="15" w:type="dxa"/>
              <w:bottom w:w="0" w:type="dxa"/>
            </w:tcMar>
            <w:vAlign w:val="bottom"/>
          </w:tcPr>
          <w:p w:rsidR="00913C48" w:rsidRPr="00555194" w:rsidRDefault="00913C48" w:rsidP="006E1062">
            <w:pPr>
              <w:pStyle w:val="Tabletext"/>
              <w:jc w:val="center"/>
            </w:pPr>
            <w:r w:rsidRPr="00555194">
              <w:t>20</w:t>
            </w:r>
          </w:p>
        </w:tc>
        <w:tc>
          <w:tcPr>
            <w:tcW w:w="108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93</w:t>
            </w:r>
          </w:p>
        </w:tc>
        <w:tc>
          <w:tcPr>
            <w:tcW w:w="126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913C48" w:rsidP="006E1062">
            <w:pPr>
              <w:pStyle w:val="Tabletext"/>
              <w:jc w:val="center"/>
            </w:pPr>
            <w:r w:rsidRPr="00555194">
              <w:t>16</w:t>
            </w:r>
          </w:p>
        </w:tc>
        <w:tc>
          <w:tcPr>
            <w:tcW w:w="960" w:type="dxa"/>
            <w:noWrap/>
            <w:tcMar>
              <w:top w:w="15" w:type="dxa"/>
              <w:bottom w:w="0" w:type="dxa"/>
            </w:tcMar>
            <w:vAlign w:val="bottom"/>
          </w:tcPr>
          <w:p w:rsidR="00913C48" w:rsidRPr="00555194" w:rsidRDefault="00913C48" w:rsidP="006E1062">
            <w:pPr>
              <w:pStyle w:val="Tabletext"/>
              <w:jc w:val="center"/>
            </w:pPr>
            <w:r w:rsidRPr="00555194">
              <w:t>6</w:t>
            </w:r>
          </w:p>
        </w:tc>
        <w:tc>
          <w:tcPr>
            <w:tcW w:w="120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181</w:t>
            </w:r>
          </w:p>
        </w:tc>
      </w:tr>
      <w:tr w:rsidR="00913C48" w:rsidRPr="00555194" w:rsidTr="006E1062">
        <w:trPr>
          <w:cantSplit/>
          <w:trHeight w:val="255"/>
          <w:jc w:val="center"/>
        </w:trPr>
        <w:tc>
          <w:tcPr>
            <w:tcW w:w="1247" w:type="dxa"/>
            <w:vMerge/>
            <w:vAlign w:val="center"/>
          </w:tcPr>
          <w:p w:rsidR="00913C48" w:rsidRPr="00555194" w:rsidRDefault="00913C48" w:rsidP="00C33077">
            <w:pPr>
              <w:pStyle w:val="Tabletext"/>
            </w:pPr>
          </w:p>
        </w:tc>
        <w:tc>
          <w:tcPr>
            <w:tcW w:w="1473" w:type="dxa"/>
            <w:vMerge w:val="restart"/>
            <w:noWrap/>
          </w:tcPr>
          <w:p w:rsidR="00913C48" w:rsidRPr="00555194" w:rsidRDefault="00913C48" w:rsidP="006E1062">
            <w:pPr>
              <w:pStyle w:val="Tabletext"/>
              <w:jc w:val="left"/>
            </w:pPr>
            <w:r w:rsidRPr="00555194">
              <w:t>VDL Mode 4</w:t>
            </w:r>
          </w:p>
        </w:tc>
        <w:tc>
          <w:tcPr>
            <w:tcW w:w="1880" w:type="dxa"/>
            <w:noWrap/>
            <w:tcMar>
              <w:top w:w="15" w:type="dxa"/>
              <w:bottom w:w="0" w:type="dxa"/>
            </w:tcMar>
            <w:vAlign w:val="bottom"/>
          </w:tcPr>
          <w:p w:rsidR="00913C48" w:rsidRPr="00555194" w:rsidRDefault="00913C48" w:rsidP="006E1062">
            <w:pPr>
              <w:pStyle w:val="Tabletext"/>
              <w:jc w:val="left"/>
            </w:pPr>
            <w:r w:rsidRPr="00555194">
              <w:t>108-137 MHz</w:t>
            </w:r>
          </w:p>
        </w:tc>
        <w:tc>
          <w:tcPr>
            <w:tcW w:w="1020" w:type="dxa"/>
            <w:noWrap/>
            <w:tcMar>
              <w:top w:w="15" w:type="dxa"/>
            </w:tcMar>
            <w:vAlign w:val="bottom"/>
          </w:tcPr>
          <w:p w:rsidR="00913C48" w:rsidRPr="00555194" w:rsidRDefault="00913C48" w:rsidP="006E1062">
            <w:pPr>
              <w:pStyle w:val="Tabletext"/>
              <w:jc w:val="center"/>
            </w:pPr>
            <w:r w:rsidRPr="00555194">
              <w:t>Airborne</w:t>
            </w:r>
          </w:p>
        </w:tc>
        <w:tc>
          <w:tcPr>
            <w:tcW w:w="1235" w:type="dxa"/>
            <w:noWrap/>
            <w:tcMar>
              <w:top w:w="15" w:type="dxa"/>
              <w:bottom w:w="0" w:type="dxa"/>
            </w:tcMar>
            <w:vAlign w:val="bottom"/>
          </w:tcPr>
          <w:p w:rsidR="00913C48" w:rsidRPr="00555194" w:rsidRDefault="00913C48" w:rsidP="006E1062">
            <w:pPr>
              <w:pStyle w:val="Tabletext"/>
              <w:jc w:val="center"/>
            </w:pPr>
            <w:r w:rsidRPr="00555194">
              <w:t>75</w:t>
            </w:r>
          </w:p>
        </w:tc>
        <w:tc>
          <w:tcPr>
            <w:tcW w:w="108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81</w:t>
            </w:r>
          </w:p>
        </w:tc>
        <w:tc>
          <w:tcPr>
            <w:tcW w:w="126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913C48" w:rsidP="006E1062">
            <w:pPr>
              <w:pStyle w:val="Tabletext"/>
              <w:jc w:val="center"/>
            </w:pPr>
            <w:r w:rsidRPr="00555194">
              <w:t>5.56</w:t>
            </w:r>
          </w:p>
        </w:tc>
        <w:tc>
          <w:tcPr>
            <w:tcW w:w="960" w:type="dxa"/>
            <w:noWrap/>
            <w:tcMar>
              <w:top w:w="15" w:type="dxa"/>
              <w:bottom w:w="0" w:type="dxa"/>
            </w:tcMar>
            <w:vAlign w:val="bottom"/>
          </w:tcPr>
          <w:p w:rsidR="00913C48" w:rsidRPr="00555194" w:rsidRDefault="00913C48" w:rsidP="006E1062">
            <w:pPr>
              <w:pStyle w:val="Tabletext"/>
              <w:jc w:val="center"/>
            </w:pPr>
            <w:r w:rsidRPr="00555194">
              <w:t>6</w:t>
            </w:r>
          </w:p>
        </w:tc>
        <w:tc>
          <w:tcPr>
            <w:tcW w:w="120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165</w:t>
            </w:r>
          </w:p>
        </w:tc>
      </w:tr>
      <w:tr w:rsidR="00913C48" w:rsidRPr="00555194" w:rsidTr="006E1062">
        <w:trPr>
          <w:cantSplit/>
          <w:trHeight w:val="270"/>
          <w:jc w:val="center"/>
        </w:trPr>
        <w:tc>
          <w:tcPr>
            <w:tcW w:w="1247" w:type="dxa"/>
            <w:vMerge/>
            <w:vAlign w:val="center"/>
          </w:tcPr>
          <w:p w:rsidR="00913C48" w:rsidRPr="00555194" w:rsidRDefault="00913C48" w:rsidP="00C33077">
            <w:pPr>
              <w:pStyle w:val="Tabletext"/>
            </w:pPr>
          </w:p>
        </w:tc>
        <w:tc>
          <w:tcPr>
            <w:tcW w:w="1473" w:type="dxa"/>
            <w:vMerge/>
            <w:vAlign w:val="center"/>
          </w:tcPr>
          <w:p w:rsidR="00913C48" w:rsidRPr="00555194" w:rsidRDefault="00913C48" w:rsidP="00C33077">
            <w:pPr>
              <w:pStyle w:val="Tabletext"/>
            </w:pPr>
          </w:p>
        </w:tc>
        <w:tc>
          <w:tcPr>
            <w:tcW w:w="1880" w:type="dxa"/>
            <w:noWrap/>
            <w:vAlign w:val="bottom"/>
          </w:tcPr>
          <w:p w:rsidR="00913C48" w:rsidRPr="00555194" w:rsidRDefault="00913C48" w:rsidP="006E1062">
            <w:pPr>
              <w:pStyle w:val="Tabletext"/>
              <w:jc w:val="left"/>
            </w:pPr>
            <w:r w:rsidRPr="00555194">
              <w:t>108-137 MHz</w:t>
            </w:r>
          </w:p>
        </w:tc>
        <w:tc>
          <w:tcPr>
            <w:tcW w:w="1020" w:type="dxa"/>
            <w:noWrap/>
            <w:tcMar>
              <w:top w:w="15" w:type="dxa"/>
              <w:bottom w:w="0" w:type="dxa"/>
            </w:tcMar>
            <w:vAlign w:val="bottom"/>
          </w:tcPr>
          <w:p w:rsidR="00913C48" w:rsidRPr="00555194" w:rsidRDefault="00913C48" w:rsidP="006E1062">
            <w:pPr>
              <w:pStyle w:val="Tabletext"/>
              <w:jc w:val="center"/>
            </w:pPr>
            <w:r w:rsidRPr="00555194">
              <w:t>Ground</w:t>
            </w:r>
          </w:p>
        </w:tc>
        <w:tc>
          <w:tcPr>
            <w:tcW w:w="1235" w:type="dxa"/>
            <w:noWrap/>
            <w:tcMar>
              <w:top w:w="15" w:type="dxa"/>
              <w:bottom w:w="0" w:type="dxa"/>
            </w:tcMar>
            <w:vAlign w:val="bottom"/>
          </w:tcPr>
          <w:p w:rsidR="00913C48" w:rsidRPr="00555194" w:rsidRDefault="00913C48" w:rsidP="006E1062">
            <w:pPr>
              <w:pStyle w:val="Tabletext"/>
              <w:jc w:val="center"/>
            </w:pPr>
            <w:r w:rsidRPr="00555194">
              <w:t>20</w:t>
            </w:r>
          </w:p>
        </w:tc>
        <w:tc>
          <w:tcPr>
            <w:tcW w:w="108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93</w:t>
            </w:r>
          </w:p>
        </w:tc>
        <w:tc>
          <w:tcPr>
            <w:tcW w:w="126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913C48" w:rsidP="006E1062">
            <w:pPr>
              <w:pStyle w:val="Tabletext"/>
              <w:jc w:val="center"/>
            </w:pPr>
            <w:r w:rsidRPr="00555194">
              <w:t>6</w:t>
            </w:r>
          </w:p>
        </w:tc>
        <w:tc>
          <w:tcPr>
            <w:tcW w:w="960" w:type="dxa"/>
            <w:noWrap/>
            <w:tcMar>
              <w:top w:w="15" w:type="dxa"/>
              <w:bottom w:w="0" w:type="dxa"/>
            </w:tcMar>
            <w:vAlign w:val="bottom"/>
          </w:tcPr>
          <w:p w:rsidR="00913C48" w:rsidRPr="00555194" w:rsidRDefault="00913C48" w:rsidP="006E1062">
            <w:pPr>
              <w:pStyle w:val="Tabletext"/>
              <w:jc w:val="center"/>
            </w:pPr>
            <w:r w:rsidRPr="00555194">
              <w:t>6</w:t>
            </w:r>
          </w:p>
        </w:tc>
        <w:tc>
          <w:tcPr>
            <w:tcW w:w="1200" w:type="dxa"/>
            <w:noWrap/>
            <w:tcMar>
              <w:top w:w="15" w:type="dxa"/>
              <w:bottom w:w="0" w:type="dxa"/>
            </w:tcMar>
            <w:vAlign w:val="bottom"/>
          </w:tcPr>
          <w:p w:rsidR="00913C48" w:rsidRPr="00555194" w:rsidRDefault="00913C48" w:rsidP="006E1062">
            <w:pPr>
              <w:pStyle w:val="Tabletext"/>
              <w:jc w:val="center"/>
            </w:pPr>
            <w:r w:rsidRPr="00555194">
              <w:t>20</w:t>
            </w:r>
          </w:p>
        </w:tc>
        <w:tc>
          <w:tcPr>
            <w:tcW w:w="1260" w:type="dxa"/>
            <w:noWrap/>
            <w:tcMar>
              <w:top w:w="15" w:type="dxa"/>
              <w:bottom w:w="0" w:type="dxa"/>
            </w:tcMar>
            <w:vAlign w:val="bottom"/>
          </w:tcPr>
          <w:p w:rsidR="00913C48" w:rsidRPr="00555194" w:rsidRDefault="00BF619C" w:rsidP="006E1062">
            <w:pPr>
              <w:pStyle w:val="Tabletext"/>
              <w:jc w:val="center"/>
            </w:pPr>
            <w:r w:rsidRPr="00BF619C">
              <w:t>–</w:t>
            </w:r>
            <w:r w:rsidR="00913C48" w:rsidRPr="00555194">
              <w:t>177</w:t>
            </w:r>
          </w:p>
        </w:tc>
      </w:tr>
      <w:tr w:rsidR="00913C48" w:rsidRPr="00D735C8" w:rsidTr="006E1062">
        <w:trPr>
          <w:cantSplit/>
          <w:trHeight w:val="270"/>
          <w:jc w:val="center"/>
        </w:trPr>
        <w:tc>
          <w:tcPr>
            <w:tcW w:w="13875" w:type="dxa"/>
            <w:gridSpan w:val="11"/>
            <w:tcBorders>
              <w:left w:val="nil"/>
              <w:bottom w:val="nil"/>
              <w:right w:val="nil"/>
            </w:tcBorders>
          </w:tcPr>
          <w:p w:rsidR="00913C48" w:rsidRPr="00913C48" w:rsidRDefault="00913C48" w:rsidP="006E1062">
            <w:pPr>
              <w:pStyle w:val="Tablelegend"/>
              <w:rPr>
                <w:lang w:val="en-US"/>
              </w:rPr>
            </w:pPr>
            <w:r w:rsidRPr="00913C48">
              <w:rPr>
                <w:lang w:val="en-US"/>
              </w:rPr>
              <w:t>NOTE</w:t>
            </w:r>
            <w:r w:rsidR="006E1062">
              <w:rPr>
                <w:lang w:val="en-US"/>
              </w:rPr>
              <w:t> </w:t>
            </w:r>
            <w:r w:rsidRPr="00913C48">
              <w:rPr>
                <w:lang w:val="en-US"/>
              </w:rPr>
              <w:t>1</w:t>
            </w:r>
            <w:r w:rsidR="006E1062">
              <w:rPr>
                <w:lang w:val="en-US"/>
              </w:rPr>
              <w:t> </w:t>
            </w:r>
            <w:r w:rsidR="00BF619C" w:rsidRPr="00BF619C">
              <w:rPr>
                <w:lang w:val="en-US"/>
              </w:rPr>
              <w:t>–</w:t>
            </w:r>
            <w:r w:rsidR="006E1062">
              <w:rPr>
                <w:lang w:val="en-US"/>
              </w:rPr>
              <w:t> </w:t>
            </w:r>
            <w:r w:rsidRPr="00913C48">
              <w:rPr>
                <w:lang w:val="en-US"/>
              </w:rPr>
              <w:t xml:space="preserve">Value taken here are the intra-system D/U ratio or in the case of radar the system </w:t>
            </w:r>
            <w:r w:rsidRPr="00913C48">
              <w:rPr>
                <w:i/>
                <w:iCs/>
                <w:lang w:val="en-US"/>
              </w:rPr>
              <w:t>I</w:t>
            </w:r>
            <w:r w:rsidRPr="00913C48">
              <w:rPr>
                <w:lang w:val="en-US"/>
              </w:rPr>
              <w:t>/</w:t>
            </w:r>
            <w:r w:rsidRPr="00913C48">
              <w:rPr>
                <w:i/>
                <w:iCs/>
                <w:lang w:val="en-US"/>
              </w:rPr>
              <w:t>N</w:t>
            </w:r>
            <w:r w:rsidRPr="00913C48">
              <w:rPr>
                <w:lang w:val="en-US"/>
              </w:rPr>
              <w:t xml:space="preserve"> ratio and are provided as an initial value.</w:t>
            </w:r>
          </w:p>
        </w:tc>
      </w:tr>
    </w:tbl>
    <w:p w:rsidR="00913C48" w:rsidRDefault="00913C48" w:rsidP="006E1062">
      <w:pPr>
        <w:pStyle w:val="Tablefin"/>
      </w:pPr>
    </w:p>
    <w:p w:rsidR="006E1062" w:rsidRPr="006E1062" w:rsidRDefault="006E1062" w:rsidP="006E1062">
      <w:pPr>
        <w:rPr>
          <w:lang w:val="en-GB"/>
        </w:rPr>
      </w:pPr>
    </w:p>
    <w:p w:rsidR="00913C48" w:rsidRPr="00913C48" w:rsidRDefault="00913C48" w:rsidP="00913C48">
      <w:pPr>
        <w:rPr>
          <w:lang w:val="en-US"/>
        </w:rPr>
      </w:pPr>
      <w:r w:rsidRPr="00913C48">
        <w:rPr>
          <w:lang w:val="en-US"/>
        </w:rPr>
        <w:t>Annex A2.2 contains a study dealing with the compatibility of aeronautical mobile and aeronautical radionavigation services and PLT systems in the frequency range of 30 to 380 MHz.</w:t>
      </w:r>
    </w:p>
    <w:p w:rsidR="00913C48" w:rsidRPr="00913C48" w:rsidRDefault="00913C48" w:rsidP="00B21EA8">
      <w:pPr>
        <w:rPr>
          <w:lang w:val="en-US"/>
        </w:rPr>
      </w:pPr>
      <w:r w:rsidRPr="00913C48">
        <w:rPr>
          <w:lang w:val="en-US"/>
        </w:rPr>
        <w:br w:type="page"/>
      </w:r>
    </w:p>
    <w:p w:rsidR="00913C48" w:rsidRPr="00913C48" w:rsidRDefault="006E1062" w:rsidP="00913C48">
      <w:pPr>
        <w:pStyle w:val="TableNo"/>
        <w:rPr>
          <w:lang w:val="en-US"/>
        </w:rPr>
      </w:pPr>
      <w:r w:rsidRPr="00913C48">
        <w:rPr>
          <w:lang w:val="en-US"/>
        </w:rPr>
        <w:t>TABLE</w:t>
      </w:r>
      <w:r w:rsidR="00913C48" w:rsidRPr="00913C48">
        <w:rPr>
          <w:lang w:val="en-US"/>
        </w:rPr>
        <w:t xml:space="preserve"> 9</w:t>
      </w:r>
    </w:p>
    <w:p w:rsidR="00913C48" w:rsidRPr="00913C48" w:rsidRDefault="00913C48" w:rsidP="00913C48">
      <w:pPr>
        <w:pStyle w:val="Tabletitle"/>
        <w:rPr>
          <w:b w:val="0"/>
          <w:bCs/>
          <w:lang w:val="en-US"/>
        </w:rPr>
      </w:pPr>
      <w:r w:rsidRPr="00913C48">
        <w:rPr>
          <w:lang w:val="en-US"/>
        </w:rPr>
        <w:t>Initial maximum tolerable value of interference for systems operating in airborne radiodetermination</w:t>
      </w:r>
      <w:r w:rsidRPr="00913C48">
        <w:rPr>
          <w:lang w:val="en-US" w:eastAsia="en-GB"/>
        </w:rPr>
        <w:t xml:space="preserve"> services</w:t>
      </w:r>
      <w:r w:rsidRPr="00913C48">
        <w:rPr>
          <w:lang w:val="en-US" w:eastAsia="en-GB"/>
        </w:rPr>
        <w:br/>
      </w:r>
      <w:r w:rsidRPr="00913C48">
        <w:rPr>
          <w:bCs/>
          <w:lang w:val="en-US"/>
        </w:rPr>
        <w:t>Signal level to be protected at the receive antenna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59"/>
        <w:gridCol w:w="1063"/>
        <w:gridCol w:w="1287"/>
        <w:gridCol w:w="1125"/>
        <w:gridCol w:w="1313"/>
        <w:gridCol w:w="1313"/>
        <w:gridCol w:w="1000"/>
        <w:gridCol w:w="1251"/>
        <w:gridCol w:w="1313"/>
      </w:tblGrid>
      <w:tr w:rsidR="00913C48" w:rsidRPr="00D735C8" w:rsidTr="006E1062">
        <w:trPr>
          <w:jc w:val="center"/>
        </w:trPr>
        <w:tc>
          <w:tcPr>
            <w:tcW w:w="2720" w:type="dxa"/>
            <w:vMerge w:val="restart"/>
            <w:tcMar>
              <w:top w:w="15" w:type="dxa"/>
              <w:bottom w:w="0" w:type="dxa"/>
            </w:tcMar>
            <w:vAlign w:val="center"/>
          </w:tcPr>
          <w:p w:rsidR="00913C48" w:rsidRPr="00555194" w:rsidRDefault="00913C48" w:rsidP="006E1062">
            <w:pPr>
              <w:pStyle w:val="Tablehead"/>
              <w:ind w:left="-57" w:right="-57"/>
            </w:pPr>
            <w:r w:rsidRPr="00555194">
              <w:t>System</w:t>
            </w:r>
          </w:p>
        </w:tc>
        <w:tc>
          <w:tcPr>
            <w:tcW w:w="1880" w:type="dxa"/>
            <w:vMerge w:val="restart"/>
            <w:tcMar>
              <w:top w:w="15" w:type="dxa"/>
              <w:bottom w:w="0" w:type="dxa"/>
            </w:tcMar>
            <w:vAlign w:val="center"/>
          </w:tcPr>
          <w:p w:rsidR="00913C48" w:rsidRPr="00555194" w:rsidRDefault="00913C48" w:rsidP="006E1062">
            <w:pPr>
              <w:pStyle w:val="Tablehead"/>
              <w:ind w:left="-57" w:right="-57"/>
            </w:pPr>
            <w:r w:rsidRPr="00555194">
              <w:t>Frequency band</w:t>
            </w:r>
          </w:p>
        </w:tc>
        <w:tc>
          <w:tcPr>
            <w:tcW w:w="1020" w:type="dxa"/>
            <w:vMerge w:val="restart"/>
            <w:tcMar>
              <w:top w:w="15" w:type="dxa"/>
              <w:bottom w:w="0" w:type="dxa"/>
            </w:tcMar>
            <w:vAlign w:val="center"/>
          </w:tcPr>
          <w:p w:rsidR="00913C48" w:rsidRPr="00555194" w:rsidRDefault="00913C48" w:rsidP="006E1062">
            <w:pPr>
              <w:pStyle w:val="Tablehead"/>
              <w:ind w:left="-57" w:right="-57"/>
            </w:pPr>
            <w:r w:rsidRPr="00555194">
              <w:t>Receiver location</w:t>
            </w:r>
          </w:p>
        </w:tc>
        <w:tc>
          <w:tcPr>
            <w:tcW w:w="2315" w:type="dxa"/>
            <w:gridSpan w:val="2"/>
            <w:tcMar>
              <w:top w:w="15" w:type="dxa"/>
              <w:bottom w:w="0" w:type="dxa"/>
            </w:tcMar>
            <w:vAlign w:val="center"/>
          </w:tcPr>
          <w:p w:rsidR="00913C48" w:rsidRPr="00913C48" w:rsidRDefault="00913C48" w:rsidP="006E1062">
            <w:pPr>
              <w:pStyle w:val="Tablehead"/>
              <w:ind w:left="-57" w:right="-57"/>
              <w:rPr>
                <w:lang w:val="en-US"/>
              </w:rPr>
            </w:pPr>
            <w:r w:rsidRPr="00913C48">
              <w:rPr>
                <w:lang w:val="en-US"/>
              </w:rPr>
              <w:t>Minimum level of desired signal</w:t>
            </w:r>
          </w:p>
        </w:tc>
        <w:tc>
          <w:tcPr>
            <w:tcW w:w="1260" w:type="dxa"/>
            <w:tcMar>
              <w:top w:w="15" w:type="dxa"/>
              <w:bottom w:w="0" w:type="dxa"/>
            </w:tcMar>
            <w:vAlign w:val="center"/>
          </w:tcPr>
          <w:p w:rsidR="00913C48" w:rsidRPr="00555194" w:rsidRDefault="00913C48" w:rsidP="006E1062">
            <w:pPr>
              <w:pStyle w:val="Tablehead"/>
              <w:ind w:left="-57" w:right="-57"/>
            </w:pPr>
            <w:r w:rsidRPr="00555194">
              <w:t>Required D/U (Note 1)</w:t>
            </w:r>
          </w:p>
        </w:tc>
        <w:tc>
          <w:tcPr>
            <w:tcW w:w="1260" w:type="dxa"/>
            <w:tcMar>
              <w:top w:w="15" w:type="dxa"/>
              <w:bottom w:w="0" w:type="dxa"/>
            </w:tcMar>
            <w:vAlign w:val="center"/>
          </w:tcPr>
          <w:p w:rsidR="00913C48" w:rsidRPr="00555194" w:rsidRDefault="00913C48" w:rsidP="006E1062">
            <w:pPr>
              <w:pStyle w:val="Tablehead"/>
              <w:ind w:left="-57" w:right="-57"/>
            </w:pPr>
            <w:r w:rsidRPr="00555194">
              <w:t>Receiver bandwidth</w:t>
            </w:r>
          </w:p>
        </w:tc>
        <w:tc>
          <w:tcPr>
            <w:tcW w:w="960" w:type="dxa"/>
            <w:tcMar>
              <w:top w:w="15" w:type="dxa"/>
              <w:bottom w:w="0" w:type="dxa"/>
            </w:tcMar>
            <w:vAlign w:val="center"/>
          </w:tcPr>
          <w:p w:rsidR="00913C48" w:rsidRPr="00555194" w:rsidRDefault="00913C48" w:rsidP="006E1062">
            <w:pPr>
              <w:pStyle w:val="Tablehead"/>
              <w:ind w:left="-57" w:right="-57"/>
            </w:pPr>
            <w:r w:rsidRPr="00555194">
              <w:t>Aviation safety margin</w:t>
            </w:r>
          </w:p>
        </w:tc>
        <w:tc>
          <w:tcPr>
            <w:tcW w:w="1200" w:type="dxa"/>
            <w:tcMar>
              <w:top w:w="15" w:type="dxa"/>
              <w:bottom w:w="0" w:type="dxa"/>
            </w:tcMar>
            <w:vAlign w:val="center"/>
          </w:tcPr>
          <w:p w:rsidR="00913C48" w:rsidRPr="00555194" w:rsidRDefault="00913C48" w:rsidP="006E1062">
            <w:pPr>
              <w:pStyle w:val="Tablehead"/>
              <w:ind w:left="-57" w:right="-57"/>
            </w:pPr>
            <w:r w:rsidRPr="00555194">
              <w:t>Multiple technology limit</w:t>
            </w:r>
          </w:p>
        </w:tc>
        <w:tc>
          <w:tcPr>
            <w:tcW w:w="1260" w:type="dxa"/>
            <w:tcMar>
              <w:top w:w="15" w:type="dxa"/>
              <w:bottom w:w="0" w:type="dxa"/>
            </w:tcMar>
            <w:vAlign w:val="center"/>
          </w:tcPr>
          <w:p w:rsidR="00913C48" w:rsidRPr="00913C48" w:rsidRDefault="00913C48" w:rsidP="006E1062">
            <w:pPr>
              <w:pStyle w:val="Tablehead"/>
              <w:ind w:left="-57" w:right="-57"/>
              <w:rPr>
                <w:lang w:val="en-US"/>
              </w:rPr>
            </w:pPr>
            <w:r w:rsidRPr="00913C48">
              <w:rPr>
                <w:lang w:val="en-US"/>
              </w:rPr>
              <w:t>Initial maximum tolerable value of interference</w:t>
            </w:r>
          </w:p>
        </w:tc>
      </w:tr>
      <w:tr w:rsidR="00913C48" w:rsidRPr="00555194" w:rsidTr="006E1062">
        <w:trPr>
          <w:jc w:val="center"/>
        </w:trPr>
        <w:tc>
          <w:tcPr>
            <w:tcW w:w="2720" w:type="dxa"/>
            <w:vMerge/>
            <w:vAlign w:val="center"/>
          </w:tcPr>
          <w:p w:rsidR="00913C48" w:rsidRPr="00913C48" w:rsidRDefault="00913C48" w:rsidP="00C33077">
            <w:pPr>
              <w:pStyle w:val="Tablehead"/>
              <w:rPr>
                <w:lang w:val="en-US"/>
              </w:rPr>
            </w:pPr>
          </w:p>
        </w:tc>
        <w:tc>
          <w:tcPr>
            <w:tcW w:w="1880" w:type="dxa"/>
            <w:vMerge/>
            <w:vAlign w:val="center"/>
          </w:tcPr>
          <w:p w:rsidR="00913C48" w:rsidRPr="00913C48" w:rsidRDefault="00913C48" w:rsidP="00C33077">
            <w:pPr>
              <w:pStyle w:val="Tablehead"/>
              <w:rPr>
                <w:lang w:val="en-US"/>
              </w:rPr>
            </w:pPr>
          </w:p>
        </w:tc>
        <w:tc>
          <w:tcPr>
            <w:tcW w:w="1020" w:type="dxa"/>
            <w:vMerge/>
            <w:vAlign w:val="center"/>
          </w:tcPr>
          <w:p w:rsidR="00913C48" w:rsidRPr="00913C48" w:rsidRDefault="00913C48" w:rsidP="00C33077">
            <w:pPr>
              <w:pStyle w:val="Tablehead"/>
              <w:rPr>
                <w:lang w:val="en-US"/>
              </w:rPr>
            </w:pPr>
          </w:p>
        </w:tc>
        <w:tc>
          <w:tcPr>
            <w:tcW w:w="1235" w:type="dxa"/>
            <w:tcMar>
              <w:top w:w="15" w:type="dxa"/>
              <w:bottom w:w="0" w:type="dxa"/>
            </w:tcMar>
            <w:vAlign w:val="center"/>
          </w:tcPr>
          <w:p w:rsidR="00913C48" w:rsidRPr="00555194" w:rsidRDefault="00913C48" w:rsidP="00C33077">
            <w:pPr>
              <w:pStyle w:val="Tablehead"/>
            </w:pPr>
            <w:r w:rsidRPr="00555194">
              <w:t>(µV/m)</w:t>
            </w:r>
          </w:p>
        </w:tc>
        <w:tc>
          <w:tcPr>
            <w:tcW w:w="1080" w:type="dxa"/>
            <w:tcMar>
              <w:top w:w="15" w:type="dxa"/>
              <w:bottom w:w="0" w:type="dxa"/>
            </w:tcMar>
            <w:vAlign w:val="center"/>
          </w:tcPr>
          <w:p w:rsidR="00913C48" w:rsidRPr="00555194" w:rsidRDefault="00913C48" w:rsidP="00C33077">
            <w:pPr>
              <w:pStyle w:val="Tablehead"/>
            </w:pPr>
            <w:r w:rsidRPr="00555194">
              <w:t>(dBm)</w:t>
            </w:r>
          </w:p>
        </w:tc>
        <w:tc>
          <w:tcPr>
            <w:tcW w:w="1260" w:type="dxa"/>
            <w:tcMar>
              <w:top w:w="15" w:type="dxa"/>
              <w:bottom w:w="0" w:type="dxa"/>
            </w:tcMar>
            <w:vAlign w:val="center"/>
          </w:tcPr>
          <w:p w:rsidR="00913C48" w:rsidRPr="00555194" w:rsidRDefault="00913C48" w:rsidP="00C33077">
            <w:pPr>
              <w:pStyle w:val="Tablehead"/>
            </w:pPr>
            <w:r w:rsidRPr="00555194">
              <w:t>(dB)</w:t>
            </w:r>
          </w:p>
        </w:tc>
        <w:tc>
          <w:tcPr>
            <w:tcW w:w="1260" w:type="dxa"/>
            <w:tcMar>
              <w:top w:w="15" w:type="dxa"/>
              <w:bottom w:w="0" w:type="dxa"/>
            </w:tcMar>
            <w:vAlign w:val="center"/>
          </w:tcPr>
          <w:p w:rsidR="00913C48" w:rsidRPr="00555194" w:rsidRDefault="006E1062" w:rsidP="00C33077">
            <w:pPr>
              <w:pStyle w:val="Tablehead"/>
            </w:pPr>
            <w:r>
              <w:t>(</w:t>
            </w:r>
            <w:r w:rsidR="00913C48" w:rsidRPr="00555194">
              <w:t>kHz)</w:t>
            </w:r>
          </w:p>
        </w:tc>
        <w:tc>
          <w:tcPr>
            <w:tcW w:w="960" w:type="dxa"/>
            <w:tcMar>
              <w:top w:w="15" w:type="dxa"/>
              <w:bottom w:w="0" w:type="dxa"/>
            </w:tcMar>
            <w:vAlign w:val="center"/>
          </w:tcPr>
          <w:p w:rsidR="00913C48" w:rsidRPr="00555194" w:rsidRDefault="00913C48" w:rsidP="00C33077">
            <w:pPr>
              <w:pStyle w:val="Tablehead"/>
            </w:pPr>
            <w:r w:rsidRPr="00555194">
              <w:t>(dB)</w:t>
            </w:r>
          </w:p>
        </w:tc>
        <w:tc>
          <w:tcPr>
            <w:tcW w:w="1200" w:type="dxa"/>
            <w:tcMar>
              <w:top w:w="15" w:type="dxa"/>
              <w:bottom w:w="0" w:type="dxa"/>
            </w:tcMar>
            <w:vAlign w:val="center"/>
          </w:tcPr>
          <w:p w:rsidR="00913C48" w:rsidRPr="00555194" w:rsidRDefault="00913C48" w:rsidP="00C33077">
            <w:pPr>
              <w:pStyle w:val="Tablehead"/>
            </w:pPr>
            <w:r w:rsidRPr="00555194">
              <w:t>(dB)</w:t>
            </w:r>
          </w:p>
        </w:tc>
        <w:tc>
          <w:tcPr>
            <w:tcW w:w="1260" w:type="dxa"/>
            <w:tcMar>
              <w:top w:w="15" w:type="dxa"/>
              <w:bottom w:w="0" w:type="dxa"/>
            </w:tcMar>
            <w:vAlign w:val="center"/>
          </w:tcPr>
          <w:p w:rsidR="00913C48" w:rsidRPr="00555194" w:rsidRDefault="00913C48" w:rsidP="00C33077">
            <w:pPr>
              <w:pStyle w:val="Tablehead"/>
            </w:pPr>
            <w:r w:rsidRPr="00555194">
              <w:t>(dBm/Hz)</w:t>
            </w:r>
          </w:p>
        </w:tc>
      </w:tr>
      <w:tr w:rsidR="00913C48" w:rsidRPr="00555194" w:rsidTr="006E1062">
        <w:trPr>
          <w:trHeight w:val="255"/>
          <w:jc w:val="center"/>
        </w:trPr>
        <w:tc>
          <w:tcPr>
            <w:tcW w:w="2720" w:type="dxa"/>
            <w:noWrap/>
            <w:tcMar>
              <w:top w:w="15" w:type="dxa"/>
              <w:bottom w:w="0" w:type="dxa"/>
            </w:tcMar>
            <w:vAlign w:val="bottom"/>
          </w:tcPr>
          <w:p w:rsidR="00913C48" w:rsidRPr="00555194" w:rsidRDefault="00913C48" w:rsidP="006E1062">
            <w:pPr>
              <w:pStyle w:val="Tabletext"/>
              <w:jc w:val="left"/>
            </w:pPr>
            <w:r w:rsidRPr="00555194">
              <w:t>ILS localizer</w:t>
            </w:r>
          </w:p>
        </w:tc>
        <w:tc>
          <w:tcPr>
            <w:tcW w:w="1880" w:type="dxa"/>
            <w:noWrap/>
            <w:tcMar>
              <w:top w:w="15" w:type="dxa"/>
              <w:bottom w:w="0" w:type="dxa"/>
            </w:tcMar>
            <w:vAlign w:val="bottom"/>
          </w:tcPr>
          <w:p w:rsidR="00913C48" w:rsidRPr="00555194" w:rsidRDefault="00913C48" w:rsidP="006E1062">
            <w:pPr>
              <w:pStyle w:val="Tabletext"/>
              <w:jc w:val="left"/>
            </w:pPr>
            <w:r w:rsidRPr="00555194">
              <w:t>108-112 MHz</w:t>
            </w:r>
          </w:p>
        </w:tc>
        <w:tc>
          <w:tcPr>
            <w:tcW w:w="1020" w:type="dxa"/>
            <w:noWrap/>
            <w:tcMar>
              <w:top w:w="15" w:type="dxa"/>
              <w:bottom w:w="0" w:type="dxa"/>
            </w:tcMar>
            <w:vAlign w:val="bottom"/>
          </w:tcPr>
          <w:p w:rsidR="00913C48" w:rsidRPr="00555194" w:rsidRDefault="00913C48" w:rsidP="006E1062">
            <w:pPr>
              <w:pStyle w:val="Tabletext"/>
              <w:jc w:val="center"/>
            </w:pPr>
            <w:r w:rsidRPr="00555194">
              <w:t>Airborne</w:t>
            </w:r>
          </w:p>
        </w:tc>
        <w:tc>
          <w:tcPr>
            <w:tcW w:w="1235" w:type="dxa"/>
            <w:noWrap/>
            <w:tcMar>
              <w:top w:w="15" w:type="dxa"/>
              <w:bottom w:w="0" w:type="dxa"/>
            </w:tcMar>
          </w:tcPr>
          <w:p w:rsidR="00913C48" w:rsidRPr="00555194" w:rsidRDefault="00913C48" w:rsidP="006E1062">
            <w:pPr>
              <w:pStyle w:val="Tabletext"/>
              <w:jc w:val="center"/>
            </w:pPr>
            <w:r w:rsidRPr="00555194">
              <w:t>40</w:t>
            </w:r>
          </w:p>
        </w:tc>
        <w:tc>
          <w:tcPr>
            <w:tcW w:w="1080" w:type="dxa"/>
            <w:noWrap/>
            <w:tcMar>
              <w:top w:w="15" w:type="dxa"/>
              <w:bottom w:w="0" w:type="dxa"/>
            </w:tcMar>
          </w:tcPr>
          <w:p w:rsidR="00913C48" w:rsidRPr="00555194" w:rsidRDefault="00BF619C" w:rsidP="006E1062">
            <w:pPr>
              <w:pStyle w:val="Tabletext"/>
              <w:jc w:val="center"/>
            </w:pPr>
            <w:r w:rsidRPr="00BF619C">
              <w:t>–</w:t>
            </w:r>
            <w:r w:rsidR="00913C48" w:rsidRPr="00555194">
              <w:t>86</w:t>
            </w:r>
          </w:p>
        </w:tc>
        <w:tc>
          <w:tcPr>
            <w:tcW w:w="1260" w:type="dxa"/>
            <w:noWrap/>
            <w:tcMar>
              <w:top w:w="15" w:type="dxa"/>
              <w:bottom w:w="0" w:type="dxa"/>
            </w:tcMar>
          </w:tcPr>
          <w:p w:rsidR="00913C48" w:rsidRPr="00555194" w:rsidRDefault="00913C48" w:rsidP="006E1062">
            <w:pPr>
              <w:pStyle w:val="Tabletext"/>
              <w:jc w:val="center"/>
            </w:pPr>
            <w:r w:rsidRPr="00555194">
              <w:t>20</w:t>
            </w:r>
          </w:p>
        </w:tc>
        <w:tc>
          <w:tcPr>
            <w:tcW w:w="1260" w:type="dxa"/>
            <w:noWrap/>
            <w:tcMar>
              <w:top w:w="15" w:type="dxa"/>
              <w:bottom w:w="0" w:type="dxa"/>
            </w:tcMar>
          </w:tcPr>
          <w:p w:rsidR="00913C48" w:rsidRPr="00555194" w:rsidRDefault="00913C48" w:rsidP="006E1062">
            <w:pPr>
              <w:pStyle w:val="Tabletext"/>
              <w:jc w:val="center"/>
            </w:pPr>
            <w:r w:rsidRPr="00555194">
              <w:t>30</w:t>
            </w:r>
          </w:p>
        </w:tc>
        <w:tc>
          <w:tcPr>
            <w:tcW w:w="960" w:type="dxa"/>
            <w:noWrap/>
            <w:tcMar>
              <w:top w:w="15" w:type="dxa"/>
              <w:bottom w:w="0" w:type="dxa"/>
            </w:tcMar>
          </w:tcPr>
          <w:p w:rsidR="00913C48" w:rsidRPr="00555194" w:rsidRDefault="00913C48" w:rsidP="006E1062">
            <w:pPr>
              <w:pStyle w:val="Tabletext"/>
              <w:jc w:val="center"/>
            </w:pPr>
            <w:r w:rsidRPr="00555194">
              <w:t>6</w:t>
            </w:r>
          </w:p>
        </w:tc>
        <w:tc>
          <w:tcPr>
            <w:tcW w:w="1200" w:type="dxa"/>
            <w:noWrap/>
            <w:tcMar>
              <w:top w:w="15" w:type="dxa"/>
              <w:bottom w:w="0" w:type="dxa"/>
            </w:tcMar>
          </w:tcPr>
          <w:p w:rsidR="00913C48" w:rsidRPr="00555194" w:rsidRDefault="00913C48" w:rsidP="006E1062">
            <w:pPr>
              <w:pStyle w:val="Tabletext"/>
              <w:jc w:val="center"/>
            </w:pPr>
            <w:r w:rsidRPr="00555194">
              <w:t>20</w:t>
            </w:r>
          </w:p>
        </w:tc>
        <w:tc>
          <w:tcPr>
            <w:tcW w:w="1260" w:type="dxa"/>
            <w:noWrap/>
            <w:tcMar>
              <w:top w:w="15" w:type="dxa"/>
              <w:bottom w:w="0" w:type="dxa"/>
            </w:tcMar>
          </w:tcPr>
          <w:p w:rsidR="00913C48" w:rsidRPr="00555194" w:rsidRDefault="00BF619C" w:rsidP="006E1062">
            <w:pPr>
              <w:pStyle w:val="Tabletext"/>
              <w:jc w:val="center"/>
            </w:pPr>
            <w:r w:rsidRPr="00BF619C">
              <w:t>–</w:t>
            </w:r>
            <w:r w:rsidR="00913C48" w:rsidRPr="00555194">
              <w:t>177</w:t>
            </w:r>
          </w:p>
        </w:tc>
      </w:tr>
      <w:tr w:rsidR="00913C48" w:rsidRPr="00555194" w:rsidTr="006E1062">
        <w:trPr>
          <w:trHeight w:val="255"/>
          <w:jc w:val="center"/>
        </w:trPr>
        <w:tc>
          <w:tcPr>
            <w:tcW w:w="2720" w:type="dxa"/>
            <w:noWrap/>
            <w:tcMar>
              <w:top w:w="15" w:type="dxa"/>
              <w:bottom w:w="0" w:type="dxa"/>
            </w:tcMar>
            <w:vAlign w:val="bottom"/>
          </w:tcPr>
          <w:p w:rsidR="00913C48" w:rsidRPr="00555194" w:rsidRDefault="00913C48" w:rsidP="006E1062">
            <w:pPr>
              <w:pStyle w:val="Tabletext"/>
              <w:jc w:val="left"/>
            </w:pPr>
            <w:r w:rsidRPr="00555194">
              <w:t>ILS glideslope</w:t>
            </w:r>
          </w:p>
        </w:tc>
        <w:tc>
          <w:tcPr>
            <w:tcW w:w="1880" w:type="dxa"/>
            <w:noWrap/>
            <w:tcMar>
              <w:top w:w="15" w:type="dxa"/>
              <w:bottom w:w="0" w:type="dxa"/>
            </w:tcMar>
            <w:vAlign w:val="bottom"/>
          </w:tcPr>
          <w:p w:rsidR="00913C48" w:rsidRPr="00555194" w:rsidRDefault="00913C48" w:rsidP="006E1062">
            <w:pPr>
              <w:pStyle w:val="Tabletext"/>
              <w:jc w:val="left"/>
            </w:pPr>
            <w:r w:rsidRPr="00555194">
              <w:t>328.6-335.4 MHz</w:t>
            </w:r>
          </w:p>
        </w:tc>
        <w:tc>
          <w:tcPr>
            <w:tcW w:w="1020" w:type="dxa"/>
            <w:noWrap/>
            <w:tcMar>
              <w:top w:w="15" w:type="dxa"/>
              <w:bottom w:w="0" w:type="dxa"/>
            </w:tcMar>
            <w:vAlign w:val="bottom"/>
          </w:tcPr>
          <w:p w:rsidR="00913C48" w:rsidRPr="00555194" w:rsidRDefault="00913C48" w:rsidP="006E1062">
            <w:pPr>
              <w:pStyle w:val="Tabletext"/>
              <w:jc w:val="center"/>
            </w:pPr>
            <w:r w:rsidRPr="00555194">
              <w:t>Airborne</w:t>
            </w:r>
          </w:p>
        </w:tc>
        <w:tc>
          <w:tcPr>
            <w:tcW w:w="1235" w:type="dxa"/>
            <w:noWrap/>
            <w:tcMar>
              <w:top w:w="15" w:type="dxa"/>
              <w:bottom w:w="0" w:type="dxa"/>
            </w:tcMar>
          </w:tcPr>
          <w:p w:rsidR="00913C48" w:rsidRPr="00555194" w:rsidRDefault="00913C48" w:rsidP="006E1062">
            <w:pPr>
              <w:pStyle w:val="Tabletext"/>
              <w:jc w:val="center"/>
            </w:pPr>
            <w:r w:rsidRPr="00555194">
              <w:t>400</w:t>
            </w:r>
          </w:p>
        </w:tc>
        <w:tc>
          <w:tcPr>
            <w:tcW w:w="1080" w:type="dxa"/>
            <w:noWrap/>
            <w:tcMar>
              <w:top w:w="15" w:type="dxa"/>
              <w:bottom w:w="0" w:type="dxa"/>
            </w:tcMar>
          </w:tcPr>
          <w:p w:rsidR="00913C48" w:rsidRPr="00555194" w:rsidRDefault="00BF619C" w:rsidP="006E1062">
            <w:pPr>
              <w:pStyle w:val="Tabletext"/>
              <w:jc w:val="center"/>
            </w:pPr>
            <w:r w:rsidRPr="00BF619C">
              <w:t>–</w:t>
            </w:r>
            <w:r w:rsidR="00913C48" w:rsidRPr="00555194">
              <w:t>76</w:t>
            </w:r>
          </w:p>
        </w:tc>
        <w:tc>
          <w:tcPr>
            <w:tcW w:w="1260" w:type="dxa"/>
            <w:noWrap/>
            <w:tcMar>
              <w:top w:w="15" w:type="dxa"/>
              <w:bottom w:w="0" w:type="dxa"/>
            </w:tcMar>
          </w:tcPr>
          <w:p w:rsidR="00913C48" w:rsidRPr="00555194" w:rsidRDefault="00913C48" w:rsidP="006E1062">
            <w:pPr>
              <w:pStyle w:val="Tabletext"/>
              <w:jc w:val="center"/>
            </w:pPr>
            <w:r w:rsidRPr="00555194">
              <w:t>20</w:t>
            </w:r>
          </w:p>
        </w:tc>
        <w:tc>
          <w:tcPr>
            <w:tcW w:w="1260" w:type="dxa"/>
            <w:noWrap/>
            <w:tcMar>
              <w:top w:w="15" w:type="dxa"/>
              <w:bottom w:w="0" w:type="dxa"/>
            </w:tcMar>
          </w:tcPr>
          <w:p w:rsidR="00913C48" w:rsidRPr="00555194" w:rsidRDefault="00913C48" w:rsidP="006E1062">
            <w:pPr>
              <w:pStyle w:val="Tabletext"/>
              <w:jc w:val="center"/>
            </w:pPr>
            <w:r w:rsidRPr="00555194">
              <w:t>42</w:t>
            </w:r>
          </w:p>
        </w:tc>
        <w:tc>
          <w:tcPr>
            <w:tcW w:w="960" w:type="dxa"/>
            <w:noWrap/>
            <w:tcMar>
              <w:top w:w="15" w:type="dxa"/>
              <w:bottom w:w="0" w:type="dxa"/>
            </w:tcMar>
          </w:tcPr>
          <w:p w:rsidR="00913C48" w:rsidRPr="00555194" w:rsidRDefault="00913C48" w:rsidP="006E1062">
            <w:pPr>
              <w:pStyle w:val="Tabletext"/>
              <w:jc w:val="center"/>
            </w:pPr>
            <w:r w:rsidRPr="00555194">
              <w:t>6</w:t>
            </w:r>
          </w:p>
        </w:tc>
        <w:tc>
          <w:tcPr>
            <w:tcW w:w="1200" w:type="dxa"/>
            <w:noWrap/>
            <w:tcMar>
              <w:top w:w="15" w:type="dxa"/>
              <w:bottom w:w="0" w:type="dxa"/>
            </w:tcMar>
          </w:tcPr>
          <w:p w:rsidR="00913C48" w:rsidRPr="00555194" w:rsidRDefault="00913C48" w:rsidP="006E1062">
            <w:pPr>
              <w:pStyle w:val="Tabletext"/>
              <w:jc w:val="center"/>
            </w:pPr>
            <w:r w:rsidRPr="00555194">
              <w:t>20</w:t>
            </w:r>
          </w:p>
        </w:tc>
        <w:tc>
          <w:tcPr>
            <w:tcW w:w="1260" w:type="dxa"/>
            <w:noWrap/>
            <w:tcMar>
              <w:top w:w="15" w:type="dxa"/>
              <w:bottom w:w="0" w:type="dxa"/>
            </w:tcMar>
          </w:tcPr>
          <w:p w:rsidR="00913C48" w:rsidRPr="00555194" w:rsidRDefault="00BF619C" w:rsidP="006E1062">
            <w:pPr>
              <w:pStyle w:val="Tabletext"/>
              <w:jc w:val="center"/>
            </w:pPr>
            <w:r w:rsidRPr="00BF619C">
              <w:t>–</w:t>
            </w:r>
            <w:r w:rsidR="00913C48" w:rsidRPr="00555194">
              <w:t>168</w:t>
            </w:r>
          </w:p>
        </w:tc>
      </w:tr>
      <w:tr w:rsidR="00913C48" w:rsidRPr="00555194" w:rsidTr="006E1062">
        <w:trPr>
          <w:trHeight w:val="255"/>
          <w:jc w:val="center"/>
        </w:trPr>
        <w:tc>
          <w:tcPr>
            <w:tcW w:w="2720" w:type="dxa"/>
            <w:noWrap/>
            <w:tcMar>
              <w:top w:w="15" w:type="dxa"/>
              <w:bottom w:w="0" w:type="dxa"/>
            </w:tcMar>
            <w:vAlign w:val="bottom"/>
          </w:tcPr>
          <w:p w:rsidR="00913C48" w:rsidRPr="00555194" w:rsidRDefault="00913C48" w:rsidP="006E1062">
            <w:pPr>
              <w:pStyle w:val="Tabletext"/>
              <w:jc w:val="left"/>
            </w:pPr>
            <w:r w:rsidRPr="00555194">
              <w:t>GBAS</w:t>
            </w:r>
          </w:p>
        </w:tc>
        <w:tc>
          <w:tcPr>
            <w:tcW w:w="1880" w:type="dxa"/>
            <w:noWrap/>
            <w:tcMar>
              <w:top w:w="15" w:type="dxa"/>
              <w:bottom w:w="0" w:type="dxa"/>
            </w:tcMar>
            <w:vAlign w:val="bottom"/>
          </w:tcPr>
          <w:p w:rsidR="00913C48" w:rsidRPr="00555194" w:rsidRDefault="00913C48" w:rsidP="006E1062">
            <w:pPr>
              <w:pStyle w:val="Tabletext"/>
              <w:jc w:val="left"/>
            </w:pPr>
            <w:r w:rsidRPr="00555194">
              <w:t>108-117.975 MHz</w:t>
            </w:r>
          </w:p>
        </w:tc>
        <w:tc>
          <w:tcPr>
            <w:tcW w:w="1020" w:type="dxa"/>
            <w:noWrap/>
            <w:tcMar>
              <w:top w:w="15" w:type="dxa"/>
              <w:bottom w:w="0" w:type="dxa"/>
            </w:tcMar>
            <w:vAlign w:val="bottom"/>
          </w:tcPr>
          <w:p w:rsidR="00913C48" w:rsidRPr="00555194" w:rsidRDefault="00913C48" w:rsidP="006E1062">
            <w:pPr>
              <w:pStyle w:val="Tabletext"/>
              <w:jc w:val="center"/>
            </w:pPr>
            <w:r w:rsidRPr="00555194">
              <w:t>Airborne</w:t>
            </w:r>
          </w:p>
        </w:tc>
        <w:tc>
          <w:tcPr>
            <w:tcW w:w="1235" w:type="dxa"/>
            <w:noWrap/>
            <w:tcMar>
              <w:top w:w="15" w:type="dxa"/>
              <w:bottom w:w="0" w:type="dxa"/>
            </w:tcMar>
          </w:tcPr>
          <w:p w:rsidR="00913C48" w:rsidRPr="00555194" w:rsidRDefault="00913C48" w:rsidP="006E1062">
            <w:pPr>
              <w:pStyle w:val="Tabletext"/>
              <w:jc w:val="center"/>
            </w:pPr>
            <w:r w:rsidRPr="00555194">
              <w:t>215</w:t>
            </w:r>
          </w:p>
        </w:tc>
        <w:tc>
          <w:tcPr>
            <w:tcW w:w="1080" w:type="dxa"/>
            <w:noWrap/>
            <w:tcMar>
              <w:top w:w="15" w:type="dxa"/>
              <w:bottom w:w="0" w:type="dxa"/>
            </w:tcMar>
          </w:tcPr>
          <w:p w:rsidR="00913C48" w:rsidRPr="00555194" w:rsidRDefault="00BF619C" w:rsidP="006E1062">
            <w:pPr>
              <w:pStyle w:val="Tabletext"/>
              <w:jc w:val="center"/>
            </w:pPr>
            <w:r w:rsidRPr="00BF619C">
              <w:t>–</w:t>
            </w:r>
            <w:r w:rsidR="00913C48" w:rsidRPr="00555194">
              <w:t>72</w:t>
            </w:r>
          </w:p>
        </w:tc>
        <w:tc>
          <w:tcPr>
            <w:tcW w:w="1260" w:type="dxa"/>
            <w:noWrap/>
            <w:tcMar>
              <w:top w:w="15" w:type="dxa"/>
              <w:bottom w:w="0" w:type="dxa"/>
            </w:tcMar>
          </w:tcPr>
          <w:p w:rsidR="00913C48" w:rsidRPr="00555194" w:rsidRDefault="00913C48" w:rsidP="006E1062">
            <w:pPr>
              <w:pStyle w:val="Tabletext"/>
              <w:jc w:val="center"/>
            </w:pPr>
            <w:r w:rsidRPr="00555194">
              <w:t>26</w:t>
            </w:r>
          </w:p>
        </w:tc>
        <w:tc>
          <w:tcPr>
            <w:tcW w:w="1260" w:type="dxa"/>
            <w:noWrap/>
            <w:tcMar>
              <w:top w:w="15" w:type="dxa"/>
              <w:bottom w:w="0" w:type="dxa"/>
            </w:tcMar>
          </w:tcPr>
          <w:p w:rsidR="00913C48" w:rsidRPr="00555194" w:rsidRDefault="00913C48" w:rsidP="006E1062">
            <w:pPr>
              <w:pStyle w:val="Tabletext"/>
              <w:jc w:val="center"/>
            </w:pPr>
            <w:r w:rsidRPr="00555194">
              <w:t>14</w:t>
            </w:r>
          </w:p>
        </w:tc>
        <w:tc>
          <w:tcPr>
            <w:tcW w:w="960" w:type="dxa"/>
            <w:noWrap/>
            <w:tcMar>
              <w:top w:w="15" w:type="dxa"/>
              <w:bottom w:w="0" w:type="dxa"/>
            </w:tcMar>
          </w:tcPr>
          <w:p w:rsidR="00913C48" w:rsidRPr="00555194" w:rsidRDefault="00913C48" w:rsidP="006E1062">
            <w:pPr>
              <w:pStyle w:val="Tabletext"/>
              <w:jc w:val="center"/>
            </w:pPr>
            <w:r w:rsidRPr="00555194">
              <w:t>6</w:t>
            </w:r>
          </w:p>
        </w:tc>
        <w:tc>
          <w:tcPr>
            <w:tcW w:w="1200" w:type="dxa"/>
            <w:noWrap/>
            <w:tcMar>
              <w:top w:w="15" w:type="dxa"/>
              <w:bottom w:w="0" w:type="dxa"/>
            </w:tcMar>
          </w:tcPr>
          <w:p w:rsidR="00913C48" w:rsidRPr="00555194" w:rsidRDefault="00913C48" w:rsidP="006E1062">
            <w:pPr>
              <w:pStyle w:val="Tabletext"/>
              <w:jc w:val="center"/>
            </w:pPr>
            <w:r w:rsidRPr="00555194">
              <w:t>20</w:t>
            </w:r>
          </w:p>
        </w:tc>
        <w:tc>
          <w:tcPr>
            <w:tcW w:w="1260" w:type="dxa"/>
            <w:noWrap/>
            <w:tcMar>
              <w:top w:w="15" w:type="dxa"/>
              <w:bottom w:w="0" w:type="dxa"/>
            </w:tcMar>
          </w:tcPr>
          <w:p w:rsidR="00913C48" w:rsidRPr="00555194" w:rsidRDefault="00BF619C" w:rsidP="006E1062">
            <w:pPr>
              <w:pStyle w:val="Tabletext"/>
              <w:jc w:val="center"/>
            </w:pPr>
            <w:r w:rsidRPr="00BF619C">
              <w:t>–</w:t>
            </w:r>
            <w:r w:rsidR="00913C48" w:rsidRPr="00555194">
              <w:t>165</w:t>
            </w:r>
          </w:p>
        </w:tc>
      </w:tr>
      <w:tr w:rsidR="00913C48" w:rsidRPr="00555194" w:rsidTr="006E1062">
        <w:trPr>
          <w:trHeight w:val="255"/>
          <w:jc w:val="center"/>
        </w:trPr>
        <w:tc>
          <w:tcPr>
            <w:tcW w:w="2720" w:type="dxa"/>
            <w:noWrap/>
            <w:tcMar>
              <w:top w:w="15" w:type="dxa"/>
              <w:bottom w:w="0" w:type="dxa"/>
            </w:tcMar>
            <w:vAlign w:val="bottom"/>
          </w:tcPr>
          <w:p w:rsidR="00913C48" w:rsidRPr="00555194" w:rsidRDefault="00913C48" w:rsidP="006E1062">
            <w:pPr>
              <w:pStyle w:val="Tabletext"/>
              <w:jc w:val="left"/>
            </w:pPr>
            <w:r w:rsidRPr="00555194">
              <w:t>VOR</w:t>
            </w:r>
          </w:p>
        </w:tc>
        <w:tc>
          <w:tcPr>
            <w:tcW w:w="1880" w:type="dxa"/>
            <w:noWrap/>
            <w:tcMar>
              <w:top w:w="15" w:type="dxa"/>
              <w:bottom w:w="0" w:type="dxa"/>
            </w:tcMar>
            <w:vAlign w:val="bottom"/>
          </w:tcPr>
          <w:p w:rsidR="00913C48" w:rsidRPr="00555194" w:rsidRDefault="00913C48" w:rsidP="006E1062">
            <w:pPr>
              <w:pStyle w:val="Tabletext"/>
              <w:jc w:val="left"/>
            </w:pPr>
            <w:r w:rsidRPr="00555194">
              <w:t>108-117.975 MHz</w:t>
            </w:r>
          </w:p>
        </w:tc>
        <w:tc>
          <w:tcPr>
            <w:tcW w:w="1020" w:type="dxa"/>
            <w:noWrap/>
            <w:tcMar>
              <w:top w:w="15" w:type="dxa"/>
              <w:bottom w:w="0" w:type="dxa"/>
            </w:tcMar>
            <w:vAlign w:val="bottom"/>
          </w:tcPr>
          <w:p w:rsidR="00913C48" w:rsidRPr="00555194" w:rsidRDefault="00913C48" w:rsidP="006E1062">
            <w:pPr>
              <w:pStyle w:val="Tabletext"/>
              <w:jc w:val="center"/>
            </w:pPr>
            <w:r w:rsidRPr="00555194">
              <w:t>Airborne</w:t>
            </w:r>
          </w:p>
        </w:tc>
        <w:tc>
          <w:tcPr>
            <w:tcW w:w="1235" w:type="dxa"/>
            <w:noWrap/>
            <w:tcMar>
              <w:top w:w="15" w:type="dxa"/>
              <w:bottom w:w="0" w:type="dxa"/>
            </w:tcMar>
          </w:tcPr>
          <w:p w:rsidR="00913C48" w:rsidRPr="00555194" w:rsidRDefault="00913C48" w:rsidP="006E1062">
            <w:pPr>
              <w:pStyle w:val="Tabletext"/>
              <w:jc w:val="center"/>
            </w:pPr>
            <w:r w:rsidRPr="00555194">
              <w:t>90</w:t>
            </w:r>
          </w:p>
        </w:tc>
        <w:tc>
          <w:tcPr>
            <w:tcW w:w="1080" w:type="dxa"/>
            <w:noWrap/>
            <w:tcMar>
              <w:top w:w="15" w:type="dxa"/>
              <w:bottom w:w="0" w:type="dxa"/>
            </w:tcMar>
          </w:tcPr>
          <w:p w:rsidR="00913C48" w:rsidRPr="00555194" w:rsidRDefault="00BF619C" w:rsidP="006E1062">
            <w:pPr>
              <w:pStyle w:val="Tabletext"/>
              <w:jc w:val="center"/>
            </w:pPr>
            <w:r w:rsidRPr="00BF619C">
              <w:t>–</w:t>
            </w:r>
            <w:r w:rsidR="00913C48" w:rsidRPr="00555194">
              <w:t>79</w:t>
            </w:r>
          </w:p>
        </w:tc>
        <w:tc>
          <w:tcPr>
            <w:tcW w:w="1260" w:type="dxa"/>
            <w:noWrap/>
            <w:tcMar>
              <w:top w:w="15" w:type="dxa"/>
              <w:bottom w:w="0" w:type="dxa"/>
            </w:tcMar>
          </w:tcPr>
          <w:p w:rsidR="00913C48" w:rsidRPr="00555194" w:rsidRDefault="00913C48" w:rsidP="006E1062">
            <w:pPr>
              <w:pStyle w:val="Tabletext"/>
              <w:jc w:val="center"/>
            </w:pPr>
            <w:r w:rsidRPr="00555194">
              <w:t>20</w:t>
            </w:r>
          </w:p>
        </w:tc>
        <w:tc>
          <w:tcPr>
            <w:tcW w:w="1260" w:type="dxa"/>
            <w:noWrap/>
            <w:tcMar>
              <w:top w:w="15" w:type="dxa"/>
              <w:bottom w:w="0" w:type="dxa"/>
            </w:tcMar>
          </w:tcPr>
          <w:p w:rsidR="00913C48" w:rsidRPr="00555194" w:rsidRDefault="00913C48" w:rsidP="006E1062">
            <w:pPr>
              <w:pStyle w:val="Tabletext"/>
              <w:jc w:val="center"/>
            </w:pPr>
            <w:r w:rsidRPr="00555194">
              <w:t>36</w:t>
            </w:r>
          </w:p>
        </w:tc>
        <w:tc>
          <w:tcPr>
            <w:tcW w:w="960" w:type="dxa"/>
            <w:noWrap/>
            <w:tcMar>
              <w:top w:w="15" w:type="dxa"/>
              <w:bottom w:w="0" w:type="dxa"/>
            </w:tcMar>
          </w:tcPr>
          <w:p w:rsidR="00913C48" w:rsidRPr="00555194" w:rsidRDefault="00913C48" w:rsidP="006E1062">
            <w:pPr>
              <w:pStyle w:val="Tabletext"/>
              <w:jc w:val="center"/>
            </w:pPr>
            <w:r w:rsidRPr="00555194">
              <w:t>6</w:t>
            </w:r>
          </w:p>
        </w:tc>
        <w:tc>
          <w:tcPr>
            <w:tcW w:w="1200" w:type="dxa"/>
            <w:noWrap/>
            <w:tcMar>
              <w:top w:w="15" w:type="dxa"/>
              <w:bottom w:w="0" w:type="dxa"/>
            </w:tcMar>
          </w:tcPr>
          <w:p w:rsidR="00913C48" w:rsidRPr="00555194" w:rsidRDefault="00913C48" w:rsidP="006E1062">
            <w:pPr>
              <w:pStyle w:val="Tabletext"/>
              <w:jc w:val="center"/>
            </w:pPr>
            <w:r w:rsidRPr="00555194">
              <w:t>20</w:t>
            </w:r>
          </w:p>
        </w:tc>
        <w:tc>
          <w:tcPr>
            <w:tcW w:w="1260" w:type="dxa"/>
            <w:noWrap/>
            <w:tcMar>
              <w:top w:w="15" w:type="dxa"/>
              <w:bottom w:w="0" w:type="dxa"/>
            </w:tcMar>
          </w:tcPr>
          <w:p w:rsidR="00913C48" w:rsidRPr="00555194" w:rsidRDefault="00BF619C" w:rsidP="006E1062">
            <w:pPr>
              <w:pStyle w:val="Tabletext"/>
              <w:jc w:val="center"/>
            </w:pPr>
            <w:r w:rsidRPr="00BF619C">
              <w:t>–</w:t>
            </w:r>
            <w:r w:rsidR="00913C48" w:rsidRPr="00555194">
              <w:t>171</w:t>
            </w:r>
          </w:p>
        </w:tc>
      </w:tr>
      <w:tr w:rsidR="00913C48" w:rsidRPr="00555194" w:rsidTr="006E1062">
        <w:trPr>
          <w:trHeight w:val="255"/>
          <w:jc w:val="center"/>
        </w:trPr>
        <w:tc>
          <w:tcPr>
            <w:tcW w:w="2720" w:type="dxa"/>
            <w:noWrap/>
            <w:tcMar>
              <w:top w:w="15" w:type="dxa"/>
              <w:bottom w:w="0" w:type="dxa"/>
            </w:tcMar>
            <w:vAlign w:val="bottom"/>
          </w:tcPr>
          <w:p w:rsidR="00913C48" w:rsidRPr="00555194" w:rsidRDefault="00913C48" w:rsidP="006E1062">
            <w:pPr>
              <w:pStyle w:val="Tabletext"/>
              <w:jc w:val="left"/>
            </w:pPr>
            <w:r w:rsidRPr="00555194">
              <w:t>Aeronautical radionavigation</w:t>
            </w:r>
          </w:p>
        </w:tc>
        <w:tc>
          <w:tcPr>
            <w:tcW w:w="1880" w:type="dxa"/>
            <w:noWrap/>
            <w:tcMar>
              <w:top w:w="15" w:type="dxa"/>
              <w:bottom w:w="0" w:type="dxa"/>
            </w:tcMar>
            <w:vAlign w:val="bottom"/>
          </w:tcPr>
          <w:p w:rsidR="00913C48" w:rsidRPr="00555194" w:rsidRDefault="00913C48" w:rsidP="006E1062">
            <w:pPr>
              <w:pStyle w:val="Tabletext"/>
              <w:jc w:val="left"/>
            </w:pPr>
            <w:r w:rsidRPr="00555194">
              <w:t>200-225 MHz</w:t>
            </w:r>
          </w:p>
        </w:tc>
        <w:tc>
          <w:tcPr>
            <w:tcW w:w="1020" w:type="dxa"/>
            <w:noWrap/>
            <w:tcMar>
              <w:top w:w="15" w:type="dxa"/>
              <w:bottom w:w="0" w:type="dxa"/>
            </w:tcMar>
            <w:vAlign w:val="bottom"/>
          </w:tcPr>
          <w:p w:rsidR="00913C48" w:rsidRPr="00555194" w:rsidRDefault="00913C48" w:rsidP="006E1062">
            <w:pPr>
              <w:pStyle w:val="Tabletext"/>
              <w:jc w:val="center"/>
            </w:pPr>
          </w:p>
        </w:tc>
        <w:tc>
          <w:tcPr>
            <w:tcW w:w="1235" w:type="dxa"/>
            <w:noWrap/>
            <w:tcMar>
              <w:top w:w="15" w:type="dxa"/>
              <w:bottom w:w="0" w:type="dxa"/>
            </w:tcMar>
          </w:tcPr>
          <w:p w:rsidR="00913C48" w:rsidRPr="00555194" w:rsidRDefault="00913C48" w:rsidP="006E1062">
            <w:pPr>
              <w:pStyle w:val="Tabletext"/>
              <w:jc w:val="center"/>
            </w:pPr>
          </w:p>
        </w:tc>
        <w:tc>
          <w:tcPr>
            <w:tcW w:w="108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c>
          <w:tcPr>
            <w:tcW w:w="960" w:type="dxa"/>
            <w:noWrap/>
            <w:tcMar>
              <w:top w:w="15" w:type="dxa"/>
              <w:bottom w:w="0" w:type="dxa"/>
            </w:tcMar>
          </w:tcPr>
          <w:p w:rsidR="00913C48" w:rsidRPr="00555194" w:rsidRDefault="00913C48" w:rsidP="006E1062">
            <w:pPr>
              <w:pStyle w:val="Tabletext"/>
              <w:jc w:val="center"/>
            </w:pPr>
          </w:p>
        </w:tc>
        <w:tc>
          <w:tcPr>
            <w:tcW w:w="120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r>
      <w:tr w:rsidR="00913C48" w:rsidRPr="00555194" w:rsidTr="006E1062">
        <w:trPr>
          <w:trHeight w:val="255"/>
          <w:jc w:val="center"/>
        </w:trPr>
        <w:tc>
          <w:tcPr>
            <w:tcW w:w="2720" w:type="dxa"/>
            <w:noWrap/>
            <w:tcMar>
              <w:top w:w="15" w:type="dxa"/>
              <w:bottom w:w="0" w:type="dxa"/>
            </w:tcMar>
            <w:vAlign w:val="bottom"/>
          </w:tcPr>
          <w:p w:rsidR="00913C48" w:rsidRPr="00555194" w:rsidRDefault="00913C48" w:rsidP="006E1062">
            <w:pPr>
              <w:pStyle w:val="Tabletext"/>
              <w:jc w:val="left"/>
            </w:pPr>
            <w:r w:rsidRPr="00555194">
              <w:t>Radiolocation</w:t>
            </w:r>
          </w:p>
        </w:tc>
        <w:tc>
          <w:tcPr>
            <w:tcW w:w="1880" w:type="dxa"/>
            <w:noWrap/>
            <w:tcMar>
              <w:top w:w="15" w:type="dxa"/>
              <w:bottom w:w="0" w:type="dxa"/>
            </w:tcMar>
            <w:vAlign w:val="bottom"/>
          </w:tcPr>
          <w:p w:rsidR="00913C48" w:rsidRPr="00555194" w:rsidRDefault="00913C48" w:rsidP="006E1062">
            <w:pPr>
              <w:pStyle w:val="Tabletext"/>
              <w:jc w:val="left"/>
            </w:pPr>
            <w:r w:rsidRPr="00555194">
              <w:t>216-220 MHz</w:t>
            </w:r>
          </w:p>
        </w:tc>
        <w:tc>
          <w:tcPr>
            <w:tcW w:w="1020" w:type="dxa"/>
            <w:noWrap/>
            <w:tcMar>
              <w:top w:w="15" w:type="dxa"/>
              <w:bottom w:w="0" w:type="dxa"/>
            </w:tcMar>
            <w:vAlign w:val="bottom"/>
          </w:tcPr>
          <w:p w:rsidR="00913C48" w:rsidRPr="00555194" w:rsidRDefault="00913C48" w:rsidP="006E1062">
            <w:pPr>
              <w:pStyle w:val="Tabletext"/>
              <w:jc w:val="center"/>
            </w:pPr>
          </w:p>
        </w:tc>
        <w:tc>
          <w:tcPr>
            <w:tcW w:w="1235" w:type="dxa"/>
            <w:noWrap/>
            <w:tcMar>
              <w:top w:w="15" w:type="dxa"/>
              <w:bottom w:w="0" w:type="dxa"/>
            </w:tcMar>
          </w:tcPr>
          <w:p w:rsidR="00913C48" w:rsidRPr="00555194" w:rsidRDefault="00913C48" w:rsidP="006E1062">
            <w:pPr>
              <w:pStyle w:val="Tabletext"/>
              <w:jc w:val="center"/>
            </w:pPr>
          </w:p>
        </w:tc>
        <w:tc>
          <w:tcPr>
            <w:tcW w:w="108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c>
          <w:tcPr>
            <w:tcW w:w="960" w:type="dxa"/>
            <w:noWrap/>
            <w:tcMar>
              <w:top w:w="15" w:type="dxa"/>
              <w:bottom w:w="0" w:type="dxa"/>
            </w:tcMar>
          </w:tcPr>
          <w:p w:rsidR="00913C48" w:rsidRPr="00555194" w:rsidRDefault="00913C48" w:rsidP="006E1062">
            <w:pPr>
              <w:pStyle w:val="Tabletext"/>
              <w:jc w:val="center"/>
            </w:pPr>
          </w:p>
        </w:tc>
        <w:tc>
          <w:tcPr>
            <w:tcW w:w="120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r>
      <w:tr w:rsidR="00913C48" w:rsidRPr="00555194" w:rsidTr="006E1062">
        <w:trPr>
          <w:trHeight w:val="255"/>
          <w:jc w:val="center"/>
        </w:trPr>
        <w:tc>
          <w:tcPr>
            <w:tcW w:w="2720" w:type="dxa"/>
            <w:noWrap/>
            <w:tcMar>
              <w:top w:w="15" w:type="dxa"/>
              <w:bottom w:w="0" w:type="dxa"/>
            </w:tcMar>
            <w:vAlign w:val="bottom"/>
          </w:tcPr>
          <w:p w:rsidR="00913C48" w:rsidRPr="00555194" w:rsidRDefault="00913C48" w:rsidP="006E1062">
            <w:pPr>
              <w:pStyle w:val="Tabletext"/>
              <w:jc w:val="left"/>
            </w:pPr>
            <w:r w:rsidRPr="00555194">
              <w:t>Aeronautical radionavigation</w:t>
            </w:r>
          </w:p>
        </w:tc>
        <w:tc>
          <w:tcPr>
            <w:tcW w:w="1880" w:type="dxa"/>
            <w:noWrap/>
            <w:tcMar>
              <w:top w:w="15" w:type="dxa"/>
              <w:bottom w:w="0" w:type="dxa"/>
            </w:tcMar>
            <w:vAlign w:val="bottom"/>
          </w:tcPr>
          <w:p w:rsidR="00913C48" w:rsidRPr="00555194" w:rsidRDefault="00913C48" w:rsidP="006E1062">
            <w:pPr>
              <w:pStyle w:val="Tabletext"/>
              <w:jc w:val="left"/>
            </w:pPr>
            <w:r w:rsidRPr="00555194">
              <w:t>420-460 MHz</w:t>
            </w:r>
          </w:p>
        </w:tc>
        <w:tc>
          <w:tcPr>
            <w:tcW w:w="1020" w:type="dxa"/>
            <w:noWrap/>
            <w:tcMar>
              <w:top w:w="15" w:type="dxa"/>
              <w:bottom w:w="0" w:type="dxa"/>
            </w:tcMar>
            <w:vAlign w:val="bottom"/>
          </w:tcPr>
          <w:p w:rsidR="00913C48" w:rsidRPr="00555194" w:rsidRDefault="00913C48" w:rsidP="006E1062">
            <w:pPr>
              <w:pStyle w:val="Tabletext"/>
              <w:jc w:val="center"/>
            </w:pPr>
          </w:p>
        </w:tc>
        <w:tc>
          <w:tcPr>
            <w:tcW w:w="1235" w:type="dxa"/>
            <w:noWrap/>
            <w:tcMar>
              <w:top w:w="15" w:type="dxa"/>
              <w:bottom w:w="0" w:type="dxa"/>
            </w:tcMar>
          </w:tcPr>
          <w:p w:rsidR="00913C48" w:rsidRPr="00555194" w:rsidRDefault="00913C48" w:rsidP="006E1062">
            <w:pPr>
              <w:pStyle w:val="Tabletext"/>
              <w:jc w:val="center"/>
            </w:pPr>
          </w:p>
        </w:tc>
        <w:tc>
          <w:tcPr>
            <w:tcW w:w="108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c>
          <w:tcPr>
            <w:tcW w:w="960" w:type="dxa"/>
            <w:noWrap/>
            <w:tcMar>
              <w:top w:w="15" w:type="dxa"/>
              <w:bottom w:w="0" w:type="dxa"/>
            </w:tcMar>
          </w:tcPr>
          <w:p w:rsidR="00913C48" w:rsidRPr="00555194" w:rsidRDefault="00913C48" w:rsidP="006E1062">
            <w:pPr>
              <w:pStyle w:val="Tabletext"/>
              <w:jc w:val="center"/>
            </w:pPr>
          </w:p>
        </w:tc>
        <w:tc>
          <w:tcPr>
            <w:tcW w:w="120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r>
      <w:tr w:rsidR="00913C48" w:rsidRPr="00555194" w:rsidTr="006E1062">
        <w:trPr>
          <w:trHeight w:val="255"/>
          <w:jc w:val="center"/>
        </w:trPr>
        <w:tc>
          <w:tcPr>
            <w:tcW w:w="2720" w:type="dxa"/>
            <w:noWrap/>
            <w:tcMar>
              <w:top w:w="15" w:type="dxa"/>
              <w:bottom w:w="0" w:type="dxa"/>
            </w:tcMar>
            <w:vAlign w:val="bottom"/>
          </w:tcPr>
          <w:p w:rsidR="00913C48" w:rsidRPr="00555194" w:rsidRDefault="00913C48" w:rsidP="006E1062">
            <w:pPr>
              <w:pStyle w:val="Tabletext"/>
              <w:jc w:val="left"/>
            </w:pPr>
            <w:r w:rsidRPr="00555194">
              <w:t>Radiolocation</w:t>
            </w:r>
          </w:p>
        </w:tc>
        <w:tc>
          <w:tcPr>
            <w:tcW w:w="1880" w:type="dxa"/>
            <w:noWrap/>
            <w:tcMar>
              <w:top w:w="15" w:type="dxa"/>
              <w:bottom w:w="0" w:type="dxa"/>
            </w:tcMar>
            <w:vAlign w:val="bottom"/>
          </w:tcPr>
          <w:p w:rsidR="00913C48" w:rsidRPr="00555194" w:rsidRDefault="00913C48" w:rsidP="006E1062">
            <w:pPr>
              <w:pStyle w:val="Tabletext"/>
              <w:jc w:val="left"/>
            </w:pPr>
            <w:r w:rsidRPr="00555194">
              <w:t>430-450 MHz</w:t>
            </w:r>
          </w:p>
        </w:tc>
        <w:tc>
          <w:tcPr>
            <w:tcW w:w="1020" w:type="dxa"/>
            <w:noWrap/>
            <w:tcMar>
              <w:top w:w="15" w:type="dxa"/>
              <w:bottom w:w="0" w:type="dxa"/>
            </w:tcMar>
            <w:vAlign w:val="bottom"/>
          </w:tcPr>
          <w:p w:rsidR="00913C48" w:rsidRPr="00555194" w:rsidRDefault="00913C48" w:rsidP="006E1062">
            <w:pPr>
              <w:pStyle w:val="Tabletext"/>
              <w:jc w:val="center"/>
            </w:pPr>
          </w:p>
        </w:tc>
        <w:tc>
          <w:tcPr>
            <w:tcW w:w="1235" w:type="dxa"/>
            <w:noWrap/>
            <w:tcMar>
              <w:top w:w="15" w:type="dxa"/>
              <w:bottom w:w="0" w:type="dxa"/>
            </w:tcMar>
          </w:tcPr>
          <w:p w:rsidR="00913C48" w:rsidRPr="00555194" w:rsidRDefault="00913C48" w:rsidP="006E1062">
            <w:pPr>
              <w:pStyle w:val="Tabletext"/>
              <w:jc w:val="center"/>
            </w:pPr>
          </w:p>
        </w:tc>
        <w:tc>
          <w:tcPr>
            <w:tcW w:w="108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c>
          <w:tcPr>
            <w:tcW w:w="960" w:type="dxa"/>
            <w:noWrap/>
            <w:tcMar>
              <w:top w:w="15" w:type="dxa"/>
              <w:bottom w:w="0" w:type="dxa"/>
            </w:tcMar>
          </w:tcPr>
          <w:p w:rsidR="00913C48" w:rsidRPr="00555194" w:rsidRDefault="00913C48" w:rsidP="006E1062">
            <w:pPr>
              <w:pStyle w:val="Tabletext"/>
              <w:jc w:val="center"/>
            </w:pPr>
          </w:p>
        </w:tc>
        <w:tc>
          <w:tcPr>
            <w:tcW w:w="1200" w:type="dxa"/>
            <w:noWrap/>
            <w:tcMar>
              <w:top w:w="15" w:type="dxa"/>
              <w:bottom w:w="0" w:type="dxa"/>
            </w:tcMar>
          </w:tcPr>
          <w:p w:rsidR="00913C48" w:rsidRPr="00555194" w:rsidRDefault="00913C48" w:rsidP="006E1062">
            <w:pPr>
              <w:pStyle w:val="Tabletext"/>
              <w:jc w:val="center"/>
            </w:pPr>
          </w:p>
        </w:tc>
        <w:tc>
          <w:tcPr>
            <w:tcW w:w="1260" w:type="dxa"/>
            <w:noWrap/>
            <w:tcMar>
              <w:top w:w="15" w:type="dxa"/>
              <w:bottom w:w="0" w:type="dxa"/>
            </w:tcMar>
          </w:tcPr>
          <w:p w:rsidR="00913C48" w:rsidRPr="00555194" w:rsidRDefault="00913C48" w:rsidP="006E1062">
            <w:pPr>
              <w:pStyle w:val="Tabletext"/>
              <w:jc w:val="center"/>
            </w:pPr>
          </w:p>
        </w:tc>
      </w:tr>
      <w:tr w:rsidR="00913C48" w:rsidRPr="00D735C8" w:rsidTr="006E1062">
        <w:trPr>
          <w:trHeight w:val="255"/>
          <w:jc w:val="center"/>
        </w:trPr>
        <w:tc>
          <w:tcPr>
            <w:tcW w:w="13875" w:type="dxa"/>
            <w:gridSpan w:val="10"/>
            <w:tcBorders>
              <w:left w:val="nil"/>
              <w:bottom w:val="nil"/>
              <w:right w:val="nil"/>
            </w:tcBorders>
            <w:noWrap/>
            <w:tcMar>
              <w:top w:w="15" w:type="dxa"/>
              <w:bottom w:w="0" w:type="dxa"/>
            </w:tcMar>
          </w:tcPr>
          <w:p w:rsidR="00913C48" w:rsidRPr="00913C48" w:rsidRDefault="00913C48" w:rsidP="006E1062">
            <w:pPr>
              <w:pStyle w:val="Tablelegend"/>
              <w:rPr>
                <w:lang w:val="en-US"/>
              </w:rPr>
            </w:pPr>
            <w:r w:rsidRPr="00913C48">
              <w:rPr>
                <w:lang w:val="en-US"/>
              </w:rPr>
              <w:t>NOTE</w:t>
            </w:r>
            <w:r w:rsidR="006E1062">
              <w:rPr>
                <w:lang w:val="en-US"/>
              </w:rPr>
              <w:t> </w:t>
            </w:r>
            <w:r w:rsidRPr="00913C48">
              <w:rPr>
                <w:lang w:val="en-US"/>
              </w:rPr>
              <w:t>1</w:t>
            </w:r>
            <w:r w:rsidR="006E1062">
              <w:rPr>
                <w:lang w:val="en-US"/>
              </w:rPr>
              <w:t> </w:t>
            </w:r>
            <w:r w:rsidR="00BF619C" w:rsidRPr="00BF619C">
              <w:rPr>
                <w:lang w:val="en-US"/>
              </w:rPr>
              <w:t>–</w:t>
            </w:r>
            <w:r w:rsidR="006E1062">
              <w:rPr>
                <w:lang w:val="en-US"/>
              </w:rPr>
              <w:t> </w:t>
            </w:r>
            <w:r w:rsidRPr="00913C48">
              <w:rPr>
                <w:lang w:val="en-US"/>
              </w:rPr>
              <w:t xml:space="preserve">Value taken here are the intra-system D/U ratio or in the case of radar the system </w:t>
            </w:r>
            <w:r w:rsidRPr="00913C48">
              <w:rPr>
                <w:i/>
                <w:iCs/>
                <w:lang w:val="en-US"/>
              </w:rPr>
              <w:t>I</w:t>
            </w:r>
            <w:r w:rsidRPr="00913C48">
              <w:rPr>
                <w:lang w:val="en-US"/>
              </w:rPr>
              <w:t>/</w:t>
            </w:r>
            <w:r w:rsidRPr="00913C48">
              <w:rPr>
                <w:i/>
                <w:iCs/>
                <w:lang w:val="en-US"/>
              </w:rPr>
              <w:t>N</w:t>
            </w:r>
            <w:r w:rsidRPr="00913C48">
              <w:rPr>
                <w:lang w:val="en-US"/>
              </w:rPr>
              <w:t xml:space="preserve"> ratio and are provided as an initial value.</w:t>
            </w:r>
          </w:p>
        </w:tc>
      </w:tr>
    </w:tbl>
    <w:p w:rsidR="00913C48" w:rsidRPr="00913C48" w:rsidRDefault="00913C48" w:rsidP="006E1062">
      <w:pPr>
        <w:pStyle w:val="Tablefin"/>
      </w:pPr>
    </w:p>
    <w:p w:rsidR="00913C48" w:rsidRPr="00913C48" w:rsidRDefault="00913C48" w:rsidP="00913C48">
      <w:pPr>
        <w:rPr>
          <w:lang w:val="en-US"/>
        </w:rPr>
      </w:pPr>
    </w:p>
    <w:p w:rsidR="00913C48" w:rsidRPr="00913C48" w:rsidRDefault="00913C48" w:rsidP="00913C48">
      <w:pPr>
        <w:rPr>
          <w:lang w:val="en-US"/>
        </w:rPr>
      </w:pPr>
    </w:p>
    <w:p w:rsidR="00913C48" w:rsidRPr="00913C48" w:rsidRDefault="00913C48" w:rsidP="00913C48">
      <w:pPr>
        <w:rPr>
          <w:lang w:val="en-US"/>
        </w:rPr>
        <w:sectPr w:rsidR="00913C48" w:rsidRPr="00913C48" w:rsidSect="006E1062">
          <w:headerReference w:type="even" r:id="rId21"/>
          <w:headerReference w:type="default" r:id="rId22"/>
          <w:headerReference w:type="first" r:id="rId23"/>
          <w:footerReference w:type="first" r:id="rId24"/>
          <w:pgSz w:w="16834" w:h="11907" w:orient="landscape" w:code="9"/>
          <w:pgMar w:top="1418" w:right="1134" w:bottom="1134" w:left="1134" w:header="720" w:footer="720" w:gutter="0"/>
          <w:paperSrc w:first="7" w:other="7"/>
          <w:cols w:space="720"/>
          <w:docGrid w:linePitch="326"/>
        </w:sectPr>
      </w:pPr>
    </w:p>
    <w:p w:rsidR="00621E50" w:rsidRDefault="00621E50" w:rsidP="00621E50">
      <w:pPr>
        <w:pStyle w:val="Heading2"/>
        <w:spacing w:before="0"/>
        <w:rPr>
          <w:lang w:val="en-US" w:eastAsia="zh-CN"/>
        </w:rPr>
      </w:pPr>
      <w:bookmarkStart w:id="64" w:name="_Toc298501650"/>
      <w:bookmarkStart w:id="65" w:name="_Toc298502452"/>
      <w:bookmarkStart w:id="66" w:name="_Toc282785096"/>
      <w:bookmarkStart w:id="67" w:name="_Toc294629896"/>
      <w:r>
        <w:rPr>
          <w:lang w:val="en-US" w:eastAsia="zh-CN"/>
        </w:rPr>
        <w:t>3.4</w:t>
      </w:r>
      <w:r>
        <w:rPr>
          <w:lang w:val="en-US" w:eastAsia="zh-CN"/>
        </w:rPr>
        <w:tab/>
        <w:t>Maritime mobile</w:t>
      </w:r>
      <w:bookmarkEnd w:id="64"/>
      <w:bookmarkEnd w:id="65"/>
    </w:p>
    <w:bookmarkEnd w:id="66"/>
    <w:bookmarkEnd w:id="67"/>
    <w:p w:rsidR="00913C48" w:rsidRPr="00913C48" w:rsidRDefault="00913C48" w:rsidP="00913C48">
      <w:pPr>
        <w:pStyle w:val="Headingb"/>
        <w:rPr>
          <w:lang w:val="en-US" w:eastAsia="zh-CN"/>
        </w:rPr>
      </w:pPr>
      <w:r w:rsidRPr="00913C48">
        <w:rPr>
          <w:lang w:val="en-US" w:eastAsia="zh-CN"/>
        </w:rPr>
        <w:t xml:space="preserve">Maritime VHF receivers </w:t>
      </w:r>
      <w:r w:rsidR="00BF619C" w:rsidRPr="00BF619C">
        <w:rPr>
          <w:lang w:val="en-US" w:eastAsia="zh-CN"/>
        </w:rPr>
        <w:t>–</w:t>
      </w:r>
      <w:r w:rsidRPr="00913C48">
        <w:rPr>
          <w:lang w:val="en-US" w:eastAsia="zh-CN"/>
        </w:rPr>
        <w:t xml:space="preserve"> 154-174 MHz</w:t>
      </w:r>
    </w:p>
    <w:p w:rsidR="00913C48" w:rsidRPr="00913C48" w:rsidRDefault="00913C48" w:rsidP="00913C48">
      <w:pPr>
        <w:rPr>
          <w:b/>
          <w:lang w:val="en-US"/>
        </w:rPr>
      </w:pPr>
      <w:r w:rsidRPr="00913C48">
        <w:rPr>
          <w:lang w:val="en-US"/>
        </w:rPr>
        <w:t xml:space="preserve">Recommendation </w:t>
      </w:r>
      <w:r w:rsidRPr="00913C48">
        <w:rPr>
          <w:bCs/>
          <w:lang w:val="en-US"/>
        </w:rPr>
        <w:t>ITU</w:t>
      </w:r>
      <w:r w:rsidRPr="00913C48">
        <w:rPr>
          <w:bCs/>
          <w:lang w:val="en-US"/>
        </w:rPr>
        <w:noBreakHyphen/>
        <w:t>R M.489-2</w:t>
      </w:r>
      <w:r w:rsidRPr="00913C48">
        <w:rPr>
          <w:lang w:val="en-US"/>
        </w:rPr>
        <w:t xml:space="preserve"> provides that</w:t>
      </w:r>
      <w:r w:rsidRPr="00913C48">
        <w:rPr>
          <w:bCs/>
          <w:lang w:val="en-US"/>
        </w:rPr>
        <w:t>:</w:t>
      </w:r>
    </w:p>
    <w:p w:rsidR="00913C48" w:rsidRPr="00913C48" w:rsidRDefault="00BF619C" w:rsidP="00913C48">
      <w:pPr>
        <w:pStyle w:val="enumlev1"/>
        <w:rPr>
          <w:lang w:val="en-US"/>
        </w:rPr>
      </w:pPr>
      <w:r w:rsidRPr="00BF619C">
        <w:rPr>
          <w:lang w:val="en-US"/>
        </w:rPr>
        <w:t>–</w:t>
      </w:r>
      <w:r w:rsidR="00913C48" w:rsidRPr="00913C48">
        <w:rPr>
          <w:lang w:val="en-US"/>
        </w:rPr>
        <w:tab/>
        <w:t>the reference sensitivity should be equal to or less than 2.0 µV, e.m.f., for a given reference signal-to-noise ratio at the output of the receiver;</w:t>
      </w:r>
    </w:p>
    <w:p w:rsidR="00913C48" w:rsidRPr="00913C48" w:rsidRDefault="00BF619C" w:rsidP="00913C48">
      <w:pPr>
        <w:pStyle w:val="enumlev1"/>
        <w:rPr>
          <w:lang w:val="en-US"/>
        </w:rPr>
      </w:pPr>
      <w:r w:rsidRPr="00BF619C">
        <w:rPr>
          <w:lang w:val="en-US"/>
        </w:rPr>
        <w:t>–</w:t>
      </w:r>
      <w:r w:rsidR="00913C48" w:rsidRPr="00913C48">
        <w:rPr>
          <w:lang w:val="en-US"/>
        </w:rPr>
        <w:tab/>
        <w:t>the adjacent channel selectivity should be at least 70 dB;</w:t>
      </w:r>
    </w:p>
    <w:p w:rsidR="00913C48" w:rsidRPr="00913C48" w:rsidRDefault="00BF619C" w:rsidP="00913C48">
      <w:pPr>
        <w:pStyle w:val="enumlev1"/>
        <w:rPr>
          <w:lang w:val="en-US"/>
        </w:rPr>
      </w:pPr>
      <w:r w:rsidRPr="00BF619C">
        <w:rPr>
          <w:lang w:val="en-US"/>
        </w:rPr>
        <w:t>–</w:t>
      </w:r>
      <w:r w:rsidR="00913C48" w:rsidRPr="00913C48">
        <w:rPr>
          <w:lang w:val="en-US"/>
        </w:rPr>
        <w:tab/>
        <w:t>the spurious response rejection ratio should be at least 70 dB;</w:t>
      </w:r>
    </w:p>
    <w:p w:rsidR="00913C48" w:rsidRPr="00913C48" w:rsidRDefault="00BF619C" w:rsidP="00913C48">
      <w:pPr>
        <w:pStyle w:val="enumlev1"/>
        <w:rPr>
          <w:lang w:val="en-US"/>
        </w:rPr>
      </w:pPr>
      <w:r w:rsidRPr="00BF619C">
        <w:rPr>
          <w:lang w:val="en-US"/>
        </w:rPr>
        <w:t>–</w:t>
      </w:r>
      <w:r w:rsidR="00913C48" w:rsidRPr="00913C48">
        <w:rPr>
          <w:lang w:val="en-US"/>
        </w:rPr>
        <w:tab/>
        <w:t>the radio-frequency intermodulation rejection ratio should be at least 65 dB;</w:t>
      </w:r>
    </w:p>
    <w:p w:rsidR="00913C48" w:rsidRPr="00913C48" w:rsidRDefault="00BF619C" w:rsidP="00913C48">
      <w:pPr>
        <w:pStyle w:val="enumlev1"/>
        <w:rPr>
          <w:lang w:val="en-US"/>
        </w:rPr>
      </w:pPr>
      <w:r w:rsidRPr="00BF619C">
        <w:rPr>
          <w:lang w:val="en-US"/>
        </w:rPr>
        <w:t>–</w:t>
      </w:r>
      <w:r w:rsidR="00913C48" w:rsidRPr="00913C48">
        <w:rPr>
          <w:lang w:val="en-US"/>
        </w:rPr>
        <w:tab/>
        <w:t>the power of any conducted spurious emission, measured at the antenna terminals, should not exceed 2.0 nW at any discrete frequency. In some radio environments lower values may be required.</w:t>
      </w:r>
    </w:p>
    <w:p w:rsidR="00913C48" w:rsidRPr="00913C48" w:rsidRDefault="00913C48" w:rsidP="00913C48">
      <w:pPr>
        <w:pStyle w:val="Headingb"/>
        <w:rPr>
          <w:lang w:val="en-US" w:eastAsia="zh-CN"/>
        </w:rPr>
      </w:pPr>
      <w:r w:rsidRPr="00913C48">
        <w:rPr>
          <w:lang w:val="en-US" w:eastAsia="zh-CN"/>
        </w:rPr>
        <w:t>Automatic identification of ships (AIS) receivers</w:t>
      </w:r>
    </w:p>
    <w:p w:rsidR="00913C48" w:rsidRPr="00913C48" w:rsidRDefault="00913C48" w:rsidP="00913C48">
      <w:pPr>
        <w:rPr>
          <w:highlight w:val="yellow"/>
          <w:lang w:val="en-US"/>
        </w:rPr>
      </w:pPr>
      <w:r w:rsidRPr="00913C48">
        <w:rPr>
          <w:lang w:val="en-US"/>
        </w:rPr>
        <w:t xml:space="preserve">AIS receivers operate on two frequencies, 161.975 and 162.025 MHz, for the purpose of meeting a wide range of marine safety and security objectives developed by IMO, which include managing ship movements along congested shipping lanes, collision avoidance, improving the SAR response to distress incidents, protecting against oil pollution and maintaining a secure environment for ships and ports. </w:t>
      </w:r>
    </w:p>
    <w:p w:rsidR="00913C48" w:rsidRPr="00913C48" w:rsidRDefault="00BF619C" w:rsidP="00D872A7">
      <w:pPr>
        <w:pStyle w:val="enumlev1"/>
        <w:rPr>
          <w:lang w:val="en-US"/>
        </w:rPr>
      </w:pPr>
      <w:r w:rsidRPr="00BF619C">
        <w:rPr>
          <w:lang w:val="en-US"/>
        </w:rPr>
        <w:t>–</w:t>
      </w:r>
      <w:r w:rsidR="00913C48" w:rsidRPr="00913C48">
        <w:rPr>
          <w:lang w:val="en-US"/>
        </w:rPr>
        <w:tab/>
        <w:t xml:space="preserve">AIS minimum receiver sensitivity specification level (for a 20% permitted error rate) </w:t>
      </w:r>
      <w:r w:rsidR="00B87208">
        <w:rPr>
          <w:lang w:val="en-US"/>
        </w:rPr>
        <w:fldChar w:fldCharType="begin"/>
      </w:r>
      <w:r w:rsidR="00D872A7">
        <w:rPr>
          <w:lang w:val="en-US"/>
        </w:rPr>
        <w:instrText xml:space="preserve"> EQ  </w:instrText>
      </w:r>
      <w:r w:rsidR="00D872A7" w:rsidRPr="00913C48">
        <w:rPr>
          <w:lang w:val="en-US"/>
        </w:rPr>
        <w:instrText>= </w:instrText>
      </w:r>
      <w:r w:rsidR="00D872A7" w:rsidRPr="00BF619C">
        <w:rPr>
          <w:lang w:val="en-US"/>
        </w:rPr>
        <w:instrText>–</w:instrText>
      </w:r>
      <w:r w:rsidR="00D872A7" w:rsidRPr="00913C48">
        <w:rPr>
          <w:lang w:val="en-US"/>
        </w:rPr>
        <w:instrText>107 dBm;</w:instrText>
      </w:r>
      <w:r w:rsidR="00B87208">
        <w:rPr>
          <w:lang w:val="en-US"/>
        </w:rPr>
        <w:fldChar w:fldCharType="end"/>
      </w:r>
    </w:p>
    <w:p w:rsidR="00913C48" w:rsidRPr="00913C48" w:rsidRDefault="00BF619C" w:rsidP="00913C48">
      <w:pPr>
        <w:pStyle w:val="enumlev1"/>
        <w:rPr>
          <w:lang w:val="en-US"/>
        </w:rPr>
      </w:pPr>
      <w:r w:rsidRPr="00BF619C">
        <w:rPr>
          <w:lang w:val="en-US"/>
        </w:rPr>
        <w:t>–</w:t>
      </w:r>
      <w:r w:rsidR="00913C48" w:rsidRPr="00913C48">
        <w:rPr>
          <w:lang w:val="en-US"/>
        </w:rPr>
        <w:tab/>
        <w:t xml:space="preserve">typically, AIS base stations have a receiving sensitivity of </w:t>
      </w:r>
      <w:r w:rsidRPr="00BF619C">
        <w:rPr>
          <w:lang w:val="en-US"/>
        </w:rPr>
        <w:t>–</w:t>
      </w:r>
      <w:r w:rsidR="00913C48" w:rsidRPr="00913C48">
        <w:rPr>
          <w:lang w:val="en-US"/>
        </w:rPr>
        <w:t>115 dBm or better.</w:t>
      </w:r>
    </w:p>
    <w:p w:rsidR="00913C48" w:rsidRPr="00913C48" w:rsidRDefault="00913C48" w:rsidP="00913C48">
      <w:pPr>
        <w:pStyle w:val="Heading2"/>
        <w:rPr>
          <w:lang w:val="en-US" w:eastAsia="de-DE"/>
        </w:rPr>
      </w:pPr>
      <w:bookmarkStart w:id="68" w:name="_Toc282785097"/>
      <w:bookmarkStart w:id="69" w:name="_Toc294629897"/>
      <w:bookmarkStart w:id="70" w:name="_Toc298501651"/>
      <w:bookmarkStart w:id="71" w:name="_Toc298502453"/>
      <w:r w:rsidRPr="00913C48">
        <w:rPr>
          <w:lang w:val="en-US" w:eastAsia="de-DE"/>
        </w:rPr>
        <w:t>3.5</w:t>
      </w:r>
      <w:r w:rsidRPr="00913C48">
        <w:rPr>
          <w:lang w:val="en-US" w:eastAsia="de-DE"/>
        </w:rPr>
        <w:tab/>
        <w:t>Radiodetermination service</w:t>
      </w:r>
      <w:bookmarkEnd w:id="68"/>
      <w:bookmarkEnd w:id="69"/>
      <w:bookmarkEnd w:id="70"/>
      <w:bookmarkEnd w:id="71"/>
    </w:p>
    <w:p w:rsidR="00913C48" w:rsidRPr="00913C48" w:rsidRDefault="00913C48" w:rsidP="00913C48">
      <w:pPr>
        <w:rPr>
          <w:color w:val="000000"/>
          <w:highlight w:val="yellow"/>
          <w:lang w:val="en-US"/>
        </w:rPr>
      </w:pPr>
      <w:r w:rsidRPr="00913C48">
        <w:rPr>
          <w:lang w:val="en-US"/>
        </w:rPr>
        <w:t>Airborne radiodetermination services are particularly susceptible to cumulative interference from a dense population of sources of radio-frequency radiation from the ground due to the line of sight nature of the radio path. This issue is being exacerbated where such dense populations are under the approach/departure paths of an airport.</w:t>
      </w:r>
    </w:p>
    <w:p w:rsidR="00913C48" w:rsidRPr="00913C48" w:rsidRDefault="00913C48" w:rsidP="00913C48">
      <w:pPr>
        <w:pStyle w:val="Heading2"/>
        <w:rPr>
          <w:lang w:val="en-US"/>
        </w:rPr>
      </w:pPr>
      <w:bookmarkStart w:id="72" w:name="_Toc282785098"/>
      <w:bookmarkStart w:id="73" w:name="_Toc294629898"/>
      <w:bookmarkStart w:id="74" w:name="_Toc298501652"/>
      <w:bookmarkStart w:id="75" w:name="_Toc298502454"/>
      <w:r w:rsidRPr="00913C48">
        <w:rPr>
          <w:lang w:val="en-US"/>
        </w:rPr>
        <w:t>3.6</w:t>
      </w:r>
      <w:r w:rsidRPr="00913C48">
        <w:rPr>
          <w:lang w:val="en-US"/>
        </w:rPr>
        <w:tab/>
        <w:t>Land mobile</w:t>
      </w:r>
      <w:bookmarkEnd w:id="72"/>
      <w:bookmarkEnd w:id="73"/>
      <w:bookmarkEnd w:id="74"/>
      <w:bookmarkEnd w:id="75"/>
    </w:p>
    <w:p w:rsidR="00913C48" w:rsidRPr="00913C48" w:rsidRDefault="00913C48" w:rsidP="00913C48">
      <w:pPr>
        <w:rPr>
          <w:lang w:val="en-US"/>
        </w:rPr>
      </w:pPr>
      <w:r w:rsidRPr="00913C48">
        <w:rPr>
          <w:lang w:val="en-US"/>
        </w:rPr>
        <w:t>There are no generally applicable protection criteria covering the case of interference caused to the land mobile service by sources of unintended radiation such as PLT systems. Further work is needed in order to establish a basis for developing protection requirements that should be met by PLT systems.</w:t>
      </w:r>
    </w:p>
    <w:p w:rsidR="00913C48" w:rsidRPr="00913C48" w:rsidRDefault="00913C48" w:rsidP="00913C48">
      <w:pPr>
        <w:rPr>
          <w:lang w:val="en-US"/>
        </w:rPr>
      </w:pPr>
      <w:r w:rsidRPr="00913C48">
        <w:rPr>
          <w:lang w:val="en-US"/>
        </w:rPr>
        <w:t>In any event though, the protection criteria for radiation from PLT systems should be no less stringent than the protection criteria that have been established in respect of sharing studies between the land mobile service and other primary and secondary radiocommunication services. Examples of the protection requirements that have been developed for the land mobile service in the requested frequency range 80-470 MHz may be found in the following ITU</w:t>
      </w:r>
      <w:r w:rsidRPr="00913C48">
        <w:rPr>
          <w:lang w:val="en-US"/>
        </w:rPr>
        <w:noBreakHyphen/>
        <w:t>R Recommendations:</w:t>
      </w:r>
    </w:p>
    <w:p w:rsidR="00913C48" w:rsidRPr="00913C48" w:rsidRDefault="00BF619C" w:rsidP="00D872A7">
      <w:pPr>
        <w:pStyle w:val="enumlev1"/>
        <w:rPr>
          <w:lang w:val="en-US"/>
        </w:rPr>
      </w:pPr>
      <w:r w:rsidRPr="00BF619C">
        <w:rPr>
          <w:lang w:val="en-US"/>
        </w:rPr>
        <w:t>–</w:t>
      </w:r>
      <w:r w:rsidR="00913C48" w:rsidRPr="00913C48">
        <w:rPr>
          <w:lang w:val="en-US"/>
        </w:rPr>
        <w:tab/>
        <w:t>Recommendation ITU</w:t>
      </w:r>
      <w:r w:rsidR="00913C48" w:rsidRPr="00913C48">
        <w:rPr>
          <w:lang w:val="en-US"/>
        </w:rPr>
        <w:noBreakHyphen/>
        <w:t xml:space="preserve">R </w:t>
      </w:r>
      <w:hyperlink r:id="rId25" w:history="1">
        <w:r w:rsidR="00913C48" w:rsidRPr="00BE7318">
          <w:rPr>
            <w:rStyle w:val="Hyperlink"/>
            <w:color w:val="auto"/>
            <w:u w:val="none"/>
            <w:lang w:val="en-US"/>
          </w:rPr>
          <w:t>M.1808</w:t>
        </w:r>
      </w:hyperlink>
      <w:r w:rsidR="00D872A7">
        <w:rPr>
          <w:lang w:val="en-US"/>
        </w:rPr>
        <w:t xml:space="preserve"> – </w:t>
      </w:r>
      <w:r w:rsidR="00913C48" w:rsidRPr="00913C48">
        <w:rPr>
          <w:lang w:val="en-US"/>
        </w:rPr>
        <w:t xml:space="preserve">Technical and operational characteristics of conventional and trunked land mobile systems operating in the mobile service allocations below </w:t>
      </w:r>
      <w:r w:rsidR="00D872A7">
        <w:rPr>
          <w:lang w:val="en-US"/>
        </w:rPr>
        <w:t>869</w:t>
      </w:r>
      <w:r w:rsidR="00913C48" w:rsidRPr="00913C48">
        <w:rPr>
          <w:lang w:val="en-US"/>
        </w:rPr>
        <w:t> MHz to be used in sharing studies. It contains considerations on interference and performance criteria (</w:t>
      </w:r>
      <w:r w:rsidR="00D872A7">
        <w:rPr>
          <w:lang w:val="en-US"/>
        </w:rPr>
        <w:t>§§</w:t>
      </w:r>
      <w:r w:rsidR="00913C48" w:rsidRPr="00913C48">
        <w:rPr>
          <w:lang w:val="en-US"/>
        </w:rPr>
        <w:t xml:space="preserve"> 2.1 and 2.2 of Annex 1) and a full set of technical characteristics for the bands 138-174 MHz and 406.1-470 MHz;</w:t>
      </w:r>
    </w:p>
    <w:p w:rsidR="00913C48" w:rsidRPr="00913C48" w:rsidRDefault="00BF619C" w:rsidP="00955C03">
      <w:pPr>
        <w:pStyle w:val="enumlev1"/>
        <w:keepLines/>
        <w:rPr>
          <w:lang w:val="en-US"/>
        </w:rPr>
      </w:pPr>
      <w:r w:rsidRPr="00BF619C">
        <w:rPr>
          <w:lang w:val="en-US"/>
        </w:rPr>
        <w:t>–</w:t>
      </w:r>
      <w:r w:rsidR="00913C48" w:rsidRPr="00913C48">
        <w:rPr>
          <w:lang w:val="en-US"/>
        </w:rPr>
        <w:tab/>
        <w:t>Recommendation ITU</w:t>
      </w:r>
      <w:r w:rsidR="00913C48" w:rsidRPr="00913C48">
        <w:rPr>
          <w:lang w:val="en-US"/>
        </w:rPr>
        <w:noBreakHyphen/>
        <w:t xml:space="preserve">R </w:t>
      </w:r>
      <w:hyperlink r:id="rId26" w:history="1">
        <w:r w:rsidR="00913C48" w:rsidRPr="00BE7318">
          <w:rPr>
            <w:rStyle w:val="Hyperlink"/>
            <w:color w:val="auto"/>
            <w:u w:val="none"/>
            <w:lang w:val="en-US"/>
          </w:rPr>
          <w:t>M.1824</w:t>
        </w:r>
      </w:hyperlink>
      <w:r w:rsidR="00D872A7">
        <w:rPr>
          <w:lang w:val="en-US"/>
        </w:rPr>
        <w:t xml:space="preserve"> – </w:t>
      </w:r>
      <w:r w:rsidR="00913C48" w:rsidRPr="00913C48">
        <w:rPr>
          <w:color w:val="000000"/>
          <w:lang w:val="en-US"/>
        </w:rPr>
        <w:t xml:space="preserve">System characteristics of television outside broadcast, electronic news gathering and electronic field production in the mobile service for use in sharing studies. It </w:t>
      </w:r>
      <w:r w:rsidR="00913C48" w:rsidRPr="00913C48">
        <w:rPr>
          <w:lang w:val="en-US"/>
        </w:rPr>
        <w:t>provides system characteristics of television outside broadcast (TVOB), electronic news gathering (ENG) and electronic field production (EFP) in the mobile service. In particular, Tables 2 and 3 contain technical characteristics of talkback/walkie</w:t>
      </w:r>
      <w:r w:rsidR="00D872A7">
        <w:rPr>
          <w:lang w:val="en-US"/>
        </w:rPr>
        <w:noBreakHyphen/>
      </w:r>
      <w:r w:rsidR="00913C48" w:rsidRPr="00913C48">
        <w:rPr>
          <w:lang w:val="en-US"/>
        </w:rPr>
        <w:t>talkie and audio links respectively, some of them being within the frequency range 80-470 MHz.</w:t>
      </w:r>
    </w:p>
    <w:p w:rsidR="00913C48" w:rsidRPr="00913C48" w:rsidRDefault="00913C48" w:rsidP="00913C48">
      <w:pPr>
        <w:rPr>
          <w:lang w:val="en-US"/>
        </w:rPr>
      </w:pPr>
      <w:r w:rsidRPr="00913C48">
        <w:rPr>
          <w:lang w:val="en-US"/>
        </w:rPr>
        <w:t xml:space="preserve">In addition Resolution 646 (WRC-03) identifies portions of the band 380-470 MHz that may be used for the purposes of public protection and disaster relief. </w:t>
      </w:r>
    </w:p>
    <w:p w:rsidR="00913C48" w:rsidRPr="00913C48" w:rsidRDefault="00913C48" w:rsidP="00D872A7">
      <w:pPr>
        <w:rPr>
          <w:i/>
          <w:iCs/>
          <w:szCs w:val="24"/>
          <w:lang w:val="en-US"/>
        </w:rPr>
      </w:pPr>
      <w:r w:rsidRPr="00913C48">
        <w:rPr>
          <w:lang w:val="en-US"/>
        </w:rPr>
        <w:t>Radiocommunication systems operating above 470 MHz in the land mobile service include cellular systems and IMT systems. In some countries cellular systems are also deployed below 470 MHz. With regard to cellular systems, some information on protection requirements is available in Recommendation ITU</w:t>
      </w:r>
      <w:r w:rsidRPr="00913C48">
        <w:rPr>
          <w:lang w:val="en-US"/>
        </w:rPr>
        <w:noBreakHyphen/>
        <w:t xml:space="preserve">R </w:t>
      </w:r>
      <w:hyperlink r:id="rId27" w:history="1">
        <w:r w:rsidRPr="00BE7318">
          <w:rPr>
            <w:rStyle w:val="Hyperlink"/>
            <w:color w:val="auto"/>
            <w:u w:val="none"/>
            <w:lang w:val="en-US"/>
          </w:rPr>
          <w:t>M.1823</w:t>
        </w:r>
      </w:hyperlink>
      <w:r w:rsidR="00D872A7">
        <w:rPr>
          <w:lang w:val="en-US"/>
        </w:rPr>
        <w:t xml:space="preserve"> – </w:t>
      </w:r>
      <w:r w:rsidRPr="00D872A7">
        <w:rPr>
          <w:szCs w:val="24"/>
          <w:lang w:val="en-US"/>
        </w:rPr>
        <w:t>Technical and operational characteristics of digital cellular land mobile systems for use in sharing studies</w:t>
      </w:r>
      <w:r w:rsidRPr="00913C48">
        <w:rPr>
          <w:i/>
          <w:iCs/>
          <w:szCs w:val="24"/>
          <w:lang w:val="en-US"/>
        </w:rPr>
        <w:t>.</w:t>
      </w:r>
    </w:p>
    <w:p w:rsidR="00913C48" w:rsidRPr="00913C48" w:rsidRDefault="00913C48" w:rsidP="00913C48">
      <w:pPr>
        <w:pStyle w:val="Heading2"/>
        <w:rPr>
          <w:lang w:val="en-US"/>
        </w:rPr>
      </w:pPr>
      <w:bookmarkStart w:id="76" w:name="_Toc294629899"/>
      <w:bookmarkStart w:id="77" w:name="_Toc298501653"/>
      <w:bookmarkStart w:id="78" w:name="_Toc298502455"/>
      <w:r w:rsidRPr="00913C48">
        <w:rPr>
          <w:lang w:val="en-US"/>
        </w:rPr>
        <w:t>3.7</w:t>
      </w:r>
      <w:r w:rsidRPr="00913C48">
        <w:rPr>
          <w:lang w:val="en-US"/>
        </w:rPr>
        <w:tab/>
        <w:t>Radio astronomy</w:t>
      </w:r>
      <w:bookmarkEnd w:id="76"/>
      <w:bookmarkEnd w:id="77"/>
      <w:bookmarkEnd w:id="78"/>
    </w:p>
    <w:p w:rsidR="00913C48" w:rsidRPr="00913C48" w:rsidRDefault="00913C48" w:rsidP="00D872A7">
      <w:pPr>
        <w:rPr>
          <w:lang w:val="en-US" w:eastAsia="ja-JP"/>
        </w:rPr>
      </w:pPr>
      <w:r w:rsidRPr="00913C48">
        <w:rPr>
          <w:lang w:val="en-US" w:eastAsia="ja-JP"/>
        </w:rPr>
        <w:t xml:space="preserve">The radio astronomy service (RAS) has frequency allocations in three bands between 80 and 470 MHz on a primary basis (shown in Table </w:t>
      </w:r>
      <w:r w:rsidR="00D872A7">
        <w:rPr>
          <w:lang w:val="en-US" w:eastAsia="ja-JP"/>
        </w:rPr>
        <w:t>10</w:t>
      </w:r>
      <w:r w:rsidRPr="00913C48">
        <w:rPr>
          <w:lang w:val="en-US" w:eastAsia="ja-JP"/>
        </w:rPr>
        <w:t>), where footnote RR No. 5.149 applies. The 150 and 410 MHz bands are used for continuum observations (i.e. total power mode) only, and the 327 MHz band is used for the continuum and the spectral line modes. The interference threshold levels detrimental to the RAS are given in Recommendation ITU</w:t>
      </w:r>
      <w:r w:rsidRPr="00913C48">
        <w:rPr>
          <w:lang w:val="en-US" w:eastAsia="ja-JP"/>
        </w:rPr>
        <w:noBreakHyphen/>
        <w:t>R RA.769 and their equivalent electric field values are given in Report ITU</w:t>
      </w:r>
      <w:r w:rsidRPr="00913C48">
        <w:rPr>
          <w:lang w:val="en-US" w:eastAsia="ja-JP"/>
        </w:rPr>
        <w:noBreakHyphen/>
        <w:t>R RA.2131. Those threshold values are also included in Table10.</w:t>
      </w:r>
    </w:p>
    <w:p w:rsidR="00913C48" w:rsidRPr="00913C48" w:rsidRDefault="00D872A7" w:rsidP="00913C48">
      <w:pPr>
        <w:pStyle w:val="TableNo"/>
        <w:rPr>
          <w:lang w:val="en-US" w:eastAsia="ja-JP"/>
        </w:rPr>
      </w:pPr>
      <w:r w:rsidRPr="00913C48">
        <w:rPr>
          <w:lang w:val="en-US"/>
        </w:rPr>
        <w:t>TABLE</w:t>
      </w:r>
      <w:r w:rsidR="00913C48" w:rsidRPr="00913C48">
        <w:rPr>
          <w:lang w:val="en-US" w:eastAsia="ja-JP"/>
        </w:rPr>
        <w:t xml:space="preserve"> 10</w:t>
      </w:r>
    </w:p>
    <w:p w:rsidR="00913C48" w:rsidRPr="00913C48" w:rsidRDefault="00913C48" w:rsidP="00913C48">
      <w:pPr>
        <w:pStyle w:val="Tabletitle"/>
        <w:rPr>
          <w:lang w:val="en-US" w:eastAsia="ja-JP"/>
        </w:rPr>
      </w:pPr>
      <w:r w:rsidRPr="00913C48">
        <w:rPr>
          <w:lang w:val="en-US" w:eastAsia="ja-JP"/>
        </w:rPr>
        <w:t xml:space="preserve">Equivalent electric field interference </w:t>
      </w:r>
      <w:r w:rsidRPr="00913C48">
        <w:rPr>
          <w:lang w:val="en-US"/>
        </w:rPr>
        <w:t>thresholds</w:t>
      </w:r>
      <w:r w:rsidRPr="00913C48">
        <w:rPr>
          <w:lang w:val="en-US" w:eastAsia="ja-JP"/>
        </w:rPr>
        <w:t xml:space="preserve"> for the radio astronomy service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5"/>
        <w:gridCol w:w="3119"/>
        <w:gridCol w:w="2126"/>
        <w:gridCol w:w="3119"/>
      </w:tblGrid>
      <w:tr w:rsidR="00913C48" w:rsidRPr="00D735C8" w:rsidTr="00D872A7">
        <w:trPr>
          <w:jc w:val="center"/>
        </w:trPr>
        <w:tc>
          <w:tcPr>
            <w:tcW w:w="1276" w:type="dxa"/>
          </w:tcPr>
          <w:p w:rsidR="00913C48" w:rsidRPr="00555194" w:rsidRDefault="00913C48" w:rsidP="00C33077">
            <w:pPr>
              <w:pStyle w:val="Tablehead"/>
              <w:rPr>
                <w:lang w:eastAsia="ja-JP"/>
              </w:rPr>
            </w:pPr>
            <w:r w:rsidRPr="00555194">
              <w:rPr>
                <w:lang w:eastAsia="ja-JP"/>
              </w:rPr>
              <w:t>RAS band</w:t>
            </w:r>
            <w:r w:rsidRPr="00555194">
              <w:rPr>
                <w:lang w:eastAsia="ja-JP"/>
              </w:rPr>
              <w:br/>
              <w:t>(MHz)</w:t>
            </w:r>
          </w:p>
        </w:tc>
        <w:tc>
          <w:tcPr>
            <w:tcW w:w="3119" w:type="dxa"/>
          </w:tcPr>
          <w:p w:rsidR="00913C48" w:rsidRPr="00913C48" w:rsidRDefault="00913C48" w:rsidP="00C33077">
            <w:pPr>
              <w:pStyle w:val="Tablehead"/>
              <w:rPr>
                <w:lang w:val="en-US" w:eastAsia="ja-JP"/>
              </w:rPr>
            </w:pPr>
            <w:r w:rsidRPr="00913C48">
              <w:rPr>
                <w:lang w:val="en-US" w:eastAsia="ja-JP"/>
              </w:rPr>
              <w:t>Threshold pfd</w:t>
            </w:r>
            <w:r w:rsidRPr="00913C48">
              <w:rPr>
                <w:lang w:val="en-US" w:eastAsia="ja-JP"/>
              </w:rPr>
              <w:br/>
              <w:t>dB(W/m</w:t>
            </w:r>
            <w:r w:rsidRPr="00913C48">
              <w:rPr>
                <w:vertAlign w:val="superscript"/>
                <w:lang w:val="en-US" w:eastAsia="ja-JP"/>
              </w:rPr>
              <w:t>2</w:t>
            </w:r>
            <w:r w:rsidRPr="00913C48">
              <w:rPr>
                <w:lang w:val="en-US" w:eastAsia="ja-JP"/>
              </w:rPr>
              <w:t>)</w:t>
            </w:r>
          </w:p>
        </w:tc>
        <w:tc>
          <w:tcPr>
            <w:tcW w:w="2126" w:type="dxa"/>
          </w:tcPr>
          <w:p w:rsidR="00913C48" w:rsidRPr="00913C48" w:rsidRDefault="00913C48" w:rsidP="00C33077">
            <w:pPr>
              <w:pStyle w:val="Tablehead"/>
              <w:rPr>
                <w:lang w:val="en-US" w:eastAsia="ja-JP"/>
              </w:rPr>
            </w:pPr>
            <w:r w:rsidRPr="00913C48">
              <w:rPr>
                <w:lang w:val="en-US" w:eastAsia="ja-JP"/>
              </w:rPr>
              <w:t>Threshold spfd</w:t>
            </w:r>
            <w:r w:rsidRPr="00913C48">
              <w:rPr>
                <w:lang w:val="en-US" w:eastAsia="ja-JP"/>
              </w:rPr>
              <w:br/>
              <w:t>dB(W/m</w:t>
            </w:r>
            <w:r w:rsidRPr="00913C48">
              <w:rPr>
                <w:vertAlign w:val="superscript"/>
                <w:lang w:val="en-US" w:eastAsia="ja-JP"/>
              </w:rPr>
              <w:t>2</w:t>
            </w:r>
            <w:r w:rsidRPr="00913C48">
              <w:rPr>
                <w:lang w:val="en-US" w:eastAsia="ja-JP"/>
              </w:rPr>
              <w:t>/Hz)</w:t>
            </w:r>
          </w:p>
        </w:tc>
        <w:tc>
          <w:tcPr>
            <w:tcW w:w="3119" w:type="dxa"/>
          </w:tcPr>
          <w:p w:rsidR="00913C48" w:rsidRPr="00913C48" w:rsidRDefault="00913C48" w:rsidP="00C33077">
            <w:pPr>
              <w:pStyle w:val="Tablehead"/>
              <w:rPr>
                <w:lang w:val="en-US" w:eastAsia="ja-JP"/>
              </w:rPr>
            </w:pPr>
            <w:r w:rsidRPr="00913C48">
              <w:rPr>
                <w:lang w:val="en-US" w:eastAsia="ja-JP"/>
              </w:rPr>
              <w:t>Threshold electric field</w:t>
            </w:r>
            <w:r w:rsidRPr="00913C48">
              <w:rPr>
                <w:lang w:val="en-US" w:eastAsia="ja-JP"/>
              </w:rPr>
              <w:br/>
              <w:t>dB(µV/m)</w:t>
            </w:r>
          </w:p>
        </w:tc>
      </w:tr>
      <w:tr w:rsidR="00913C48" w:rsidRPr="00555194" w:rsidTr="00D872A7">
        <w:trPr>
          <w:jc w:val="center"/>
        </w:trPr>
        <w:tc>
          <w:tcPr>
            <w:tcW w:w="1276" w:type="dxa"/>
          </w:tcPr>
          <w:p w:rsidR="00913C48" w:rsidRPr="00555194" w:rsidRDefault="00913C48" w:rsidP="00D872A7">
            <w:pPr>
              <w:pStyle w:val="Tabletext"/>
              <w:jc w:val="left"/>
              <w:rPr>
                <w:lang w:eastAsia="ja-JP"/>
              </w:rPr>
            </w:pPr>
            <w:r w:rsidRPr="00555194">
              <w:rPr>
                <w:lang w:eastAsia="ja-JP"/>
              </w:rPr>
              <w:t>150.05-153</w:t>
            </w:r>
          </w:p>
        </w:tc>
        <w:tc>
          <w:tcPr>
            <w:tcW w:w="3119" w:type="dxa"/>
          </w:tcPr>
          <w:p w:rsidR="00913C48" w:rsidRPr="00555194" w:rsidRDefault="00BF619C" w:rsidP="00D872A7">
            <w:pPr>
              <w:pStyle w:val="Tabletext"/>
              <w:jc w:val="left"/>
              <w:rPr>
                <w:lang w:eastAsia="ja-JP"/>
              </w:rPr>
            </w:pPr>
            <w:r w:rsidRPr="00BF619C">
              <w:rPr>
                <w:lang w:eastAsia="ja-JP"/>
              </w:rPr>
              <w:t>–</w:t>
            </w:r>
            <w:r w:rsidR="00913C48" w:rsidRPr="00555194">
              <w:rPr>
                <w:lang w:eastAsia="ja-JP"/>
              </w:rPr>
              <w:t>194 in 2.95 MHz</w:t>
            </w:r>
          </w:p>
        </w:tc>
        <w:tc>
          <w:tcPr>
            <w:tcW w:w="2126" w:type="dxa"/>
          </w:tcPr>
          <w:p w:rsidR="00913C48" w:rsidRPr="00555194" w:rsidRDefault="00BF619C" w:rsidP="00D872A7">
            <w:pPr>
              <w:pStyle w:val="Tabletext"/>
              <w:jc w:val="left"/>
              <w:rPr>
                <w:lang w:eastAsia="ja-JP"/>
              </w:rPr>
            </w:pPr>
            <w:r w:rsidRPr="00BF619C">
              <w:rPr>
                <w:lang w:eastAsia="ja-JP"/>
              </w:rPr>
              <w:t>–</w:t>
            </w:r>
            <w:r w:rsidR="00913C48" w:rsidRPr="00555194">
              <w:rPr>
                <w:lang w:eastAsia="ja-JP"/>
              </w:rPr>
              <w:t>259</w:t>
            </w:r>
          </w:p>
        </w:tc>
        <w:tc>
          <w:tcPr>
            <w:tcW w:w="3119" w:type="dxa"/>
          </w:tcPr>
          <w:p w:rsidR="00913C48" w:rsidRPr="00555194" w:rsidRDefault="00BF619C" w:rsidP="00D872A7">
            <w:pPr>
              <w:pStyle w:val="Tabletext"/>
              <w:jc w:val="left"/>
              <w:rPr>
                <w:lang w:eastAsia="ja-JP"/>
              </w:rPr>
            </w:pPr>
            <w:r w:rsidRPr="00BF619C">
              <w:rPr>
                <w:lang w:eastAsia="ja-JP"/>
              </w:rPr>
              <w:t>–</w:t>
            </w:r>
            <w:r w:rsidR="00913C48" w:rsidRPr="00555194">
              <w:rPr>
                <w:lang w:eastAsia="ja-JP"/>
              </w:rPr>
              <w:t>48.2 in 2.95 MHz</w:t>
            </w:r>
          </w:p>
        </w:tc>
      </w:tr>
      <w:tr w:rsidR="00913C48" w:rsidRPr="00D735C8" w:rsidTr="00D872A7">
        <w:trPr>
          <w:jc w:val="center"/>
        </w:trPr>
        <w:tc>
          <w:tcPr>
            <w:tcW w:w="1276" w:type="dxa"/>
          </w:tcPr>
          <w:p w:rsidR="00913C48" w:rsidRPr="00555194" w:rsidRDefault="00913C48" w:rsidP="00D872A7">
            <w:pPr>
              <w:pStyle w:val="Tabletext"/>
              <w:jc w:val="left"/>
              <w:rPr>
                <w:lang w:eastAsia="ja-JP"/>
              </w:rPr>
            </w:pPr>
            <w:r w:rsidRPr="00555194">
              <w:rPr>
                <w:lang w:eastAsia="ja-JP"/>
              </w:rPr>
              <w:t>322-328.6</w:t>
            </w:r>
          </w:p>
        </w:tc>
        <w:tc>
          <w:tcPr>
            <w:tcW w:w="3119" w:type="dxa"/>
          </w:tcPr>
          <w:p w:rsidR="00913C48" w:rsidRPr="00913C48" w:rsidRDefault="00BF619C" w:rsidP="00D872A7">
            <w:pPr>
              <w:pStyle w:val="Tabletext"/>
              <w:jc w:val="left"/>
              <w:rPr>
                <w:lang w:val="en-US" w:eastAsia="ja-JP"/>
              </w:rPr>
            </w:pPr>
            <w:r w:rsidRPr="00BF619C">
              <w:rPr>
                <w:lang w:val="en-US" w:eastAsia="ja-JP"/>
              </w:rPr>
              <w:t>–</w:t>
            </w:r>
            <w:r w:rsidR="00913C48" w:rsidRPr="00913C48">
              <w:rPr>
                <w:lang w:val="en-US" w:eastAsia="ja-JP"/>
              </w:rPr>
              <w:t>189 in 6.6 MHz for cont. mode</w:t>
            </w:r>
            <w:r w:rsidR="00913C48" w:rsidRPr="00913C48">
              <w:rPr>
                <w:lang w:val="en-US" w:eastAsia="ja-JP"/>
              </w:rPr>
              <w:br/>
            </w:r>
            <w:r w:rsidRPr="00BF619C">
              <w:rPr>
                <w:lang w:val="en-US" w:eastAsia="ja-JP"/>
              </w:rPr>
              <w:t>–</w:t>
            </w:r>
            <w:r w:rsidR="00913C48" w:rsidRPr="00913C48">
              <w:rPr>
                <w:lang w:val="en-US" w:eastAsia="ja-JP"/>
              </w:rPr>
              <w:t>204 in 10 kHz for line mode</w:t>
            </w:r>
          </w:p>
        </w:tc>
        <w:tc>
          <w:tcPr>
            <w:tcW w:w="2126" w:type="dxa"/>
          </w:tcPr>
          <w:p w:rsidR="00913C48" w:rsidRPr="00913C48" w:rsidRDefault="00BF619C" w:rsidP="00D872A7">
            <w:pPr>
              <w:pStyle w:val="Tabletext"/>
              <w:jc w:val="left"/>
              <w:rPr>
                <w:lang w:val="en-US" w:eastAsia="ja-JP"/>
              </w:rPr>
            </w:pPr>
            <w:r w:rsidRPr="00BF619C">
              <w:rPr>
                <w:lang w:val="en-US" w:eastAsia="ja-JP"/>
              </w:rPr>
              <w:t>–</w:t>
            </w:r>
            <w:r w:rsidR="00913C48" w:rsidRPr="00913C48">
              <w:rPr>
                <w:lang w:val="en-US" w:eastAsia="ja-JP"/>
              </w:rPr>
              <w:t>258 for cont. mode</w:t>
            </w:r>
            <w:r w:rsidR="00913C48" w:rsidRPr="00913C48">
              <w:rPr>
                <w:lang w:val="en-US" w:eastAsia="ja-JP"/>
              </w:rPr>
              <w:br/>
            </w:r>
            <w:r w:rsidRPr="00BF619C">
              <w:rPr>
                <w:lang w:val="en-US" w:eastAsia="ja-JP"/>
              </w:rPr>
              <w:t>–</w:t>
            </w:r>
            <w:r w:rsidR="00913C48" w:rsidRPr="00913C48">
              <w:rPr>
                <w:lang w:val="en-US" w:eastAsia="ja-JP"/>
              </w:rPr>
              <w:t>244 for line mode</w:t>
            </w:r>
          </w:p>
        </w:tc>
        <w:tc>
          <w:tcPr>
            <w:tcW w:w="3119" w:type="dxa"/>
          </w:tcPr>
          <w:p w:rsidR="00913C48" w:rsidRPr="00913C48" w:rsidRDefault="00BF619C" w:rsidP="00D872A7">
            <w:pPr>
              <w:pStyle w:val="Tabletext"/>
              <w:jc w:val="left"/>
              <w:rPr>
                <w:lang w:val="en-US" w:eastAsia="ja-JP"/>
              </w:rPr>
            </w:pPr>
            <w:r w:rsidRPr="00BF619C">
              <w:rPr>
                <w:lang w:val="en-US" w:eastAsia="ja-JP"/>
              </w:rPr>
              <w:t>–</w:t>
            </w:r>
            <w:r w:rsidR="00913C48" w:rsidRPr="00913C48">
              <w:rPr>
                <w:lang w:val="en-US" w:eastAsia="ja-JP"/>
              </w:rPr>
              <w:t>43.2 in 6.6 MHz for cont. mode</w:t>
            </w:r>
            <w:r w:rsidR="00913C48" w:rsidRPr="00913C48">
              <w:rPr>
                <w:lang w:val="en-US" w:eastAsia="ja-JP"/>
              </w:rPr>
              <w:br/>
            </w:r>
            <w:r w:rsidRPr="00BF619C">
              <w:rPr>
                <w:lang w:val="en-US" w:eastAsia="ja-JP"/>
              </w:rPr>
              <w:t>–</w:t>
            </w:r>
            <w:r w:rsidR="00913C48" w:rsidRPr="00913C48">
              <w:rPr>
                <w:lang w:val="en-US" w:eastAsia="ja-JP"/>
              </w:rPr>
              <w:t>58.2 in 10 kHz for line mode</w:t>
            </w:r>
          </w:p>
        </w:tc>
      </w:tr>
      <w:tr w:rsidR="00913C48" w:rsidRPr="00555194" w:rsidTr="00D872A7">
        <w:trPr>
          <w:jc w:val="center"/>
        </w:trPr>
        <w:tc>
          <w:tcPr>
            <w:tcW w:w="1276" w:type="dxa"/>
          </w:tcPr>
          <w:p w:rsidR="00913C48" w:rsidRPr="00555194" w:rsidRDefault="00913C48" w:rsidP="00D872A7">
            <w:pPr>
              <w:pStyle w:val="Tabletext"/>
              <w:jc w:val="left"/>
              <w:rPr>
                <w:lang w:eastAsia="ja-JP"/>
              </w:rPr>
            </w:pPr>
            <w:r w:rsidRPr="00555194">
              <w:rPr>
                <w:lang w:eastAsia="ja-JP"/>
              </w:rPr>
              <w:t>406.1-410</w:t>
            </w:r>
          </w:p>
        </w:tc>
        <w:tc>
          <w:tcPr>
            <w:tcW w:w="3119" w:type="dxa"/>
          </w:tcPr>
          <w:p w:rsidR="00913C48" w:rsidRPr="00555194" w:rsidRDefault="00BF619C" w:rsidP="00D872A7">
            <w:pPr>
              <w:pStyle w:val="Tabletext"/>
              <w:jc w:val="left"/>
              <w:rPr>
                <w:lang w:eastAsia="ja-JP"/>
              </w:rPr>
            </w:pPr>
            <w:r w:rsidRPr="00BF619C">
              <w:rPr>
                <w:lang w:eastAsia="ja-JP"/>
              </w:rPr>
              <w:t>–</w:t>
            </w:r>
            <w:r w:rsidR="00913C48" w:rsidRPr="00555194">
              <w:rPr>
                <w:lang w:eastAsia="ja-JP"/>
              </w:rPr>
              <w:t>189 in 3.9 MHz</w:t>
            </w:r>
          </w:p>
        </w:tc>
        <w:tc>
          <w:tcPr>
            <w:tcW w:w="2126" w:type="dxa"/>
          </w:tcPr>
          <w:p w:rsidR="00913C48" w:rsidRPr="00555194" w:rsidRDefault="00BF619C" w:rsidP="00D872A7">
            <w:pPr>
              <w:pStyle w:val="Tabletext"/>
              <w:jc w:val="left"/>
              <w:rPr>
                <w:lang w:eastAsia="ja-JP"/>
              </w:rPr>
            </w:pPr>
            <w:r w:rsidRPr="00BF619C">
              <w:rPr>
                <w:lang w:eastAsia="ja-JP"/>
              </w:rPr>
              <w:t>–</w:t>
            </w:r>
            <w:r w:rsidR="00913C48" w:rsidRPr="00555194">
              <w:rPr>
                <w:lang w:eastAsia="ja-JP"/>
              </w:rPr>
              <w:t>255</w:t>
            </w:r>
          </w:p>
        </w:tc>
        <w:tc>
          <w:tcPr>
            <w:tcW w:w="3119" w:type="dxa"/>
          </w:tcPr>
          <w:p w:rsidR="00913C48" w:rsidRPr="00555194" w:rsidRDefault="00BF619C" w:rsidP="00D872A7">
            <w:pPr>
              <w:pStyle w:val="Tabletext"/>
              <w:jc w:val="left"/>
              <w:rPr>
                <w:lang w:eastAsia="ja-JP"/>
              </w:rPr>
            </w:pPr>
            <w:r w:rsidRPr="00BF619C">
              <w:rPr>
                <w:lang w:eastAsia="ja-JP"/>
              </w:rPr>
              <w:t>–</w:t>
            </w:r>
            <w:r w:rsidR="00913C48" w:rsidRPr="00555194">
              <w:rPr>
                <w:lang w:eastAsia="ja-JP"/>
              </w:rPr>
              <w:t>43.2 in 3.9 MHz</w:t>
            </w:r>
          </w:p>
        </w:tc>
      </w:tr>
    </w:tbl>
    <w:p w:rsidR="00913C48" w:rsidRDefault="00913C48" w:rsidP="00D872A7">
      <w:pPr>
        <w:pStyle w:val="Tablefin"/>
      </w:pPr>
    </w:p>
    <w:p w:rsidR="00955C03" w:rsidRPr="00955C03" w:rsidRDefault="00955C03" w:rsidP="00955C03">
      <w:pPr>
        <w:rPr>
          <w:lang w:val="en-GB"/>
        </w:rPr>
      </w:pPr>
    </w:p>
    <w:p w:rsidR="00913C48" w:rsidRPr="00555194" w:rsidRDefault="00913C48" w:rsidP="00D872A7">
      <w:pPr>
        <w:pStyle w:val="Heading2"/>
      </w:pPr>
      <w:bookmarkStart w:id="79" w:name="_Toc294629900"/>
      <w:bookmarkStart w:id="80" w:name="_Toc298501654"/>
      <w:bookmarkStart w:id="81" w:name="_Toc298502456"/>
      <w:r w:rsidRPr="00555194">
        <w:t>3.8</w:t>
      </w:r>
      <w:r w:rsidRPr="00555194">
        <w:tab/>
        <w:t>Mobile-satellite service</w:t>
      </w:r>
      <w:bookmarkEnd w:id="79"/>
      <w:bookmarkEnd w:id="80"/>
      <w:bookmarkEnd w:id="81"/>
    </w:p>
    <w:p w:rsidR="00913C48" w:rsidRPr="00913C48" w:rsidRDefault="00913C48" w:rsidP="00913C48">
      <w:pPr>
        <w:rPr>
          <w:lang w:val="en-US"/>
        </w:rPr>
      </w:pPr>
      <w:bookmarkStart w:id="82" w:name="_Toc282785101"/>
      <w:r w:rsidRPr="00913C48">
        <w:rPr>
          <w:lang w:val="en-US"/>
        </w:rPr>
        <w:t xml:space="preserve">The following details the frequency bands below 470 MHz that are allocated to the mobile-satellite service </w:t>
      </w:r>
      <w:r w:rsidR="00D872A7">
        <w:rPr>
          <w:lang w:val="en-US"/>
        </w:rPr>
        <w:t>(MSS)</w:t>
      </w:r>
      <w:r w:rsidR="00E50080">
        <w:rPr>
          <w:lang w:val="en-US"/>
        </w:rPr>
        <w:t xml:space="preserve"> </w:t>
      </w:r>
      <w:r w:rsidRPr="00913C48">
        <w:rPr>
          <w:lang w:val="en-US"/>
        </w:rPr>
        <w:t>as well as the protection criterion and system parameters.</w:t>
      </w:r>
    </w:p>
    <w:p w:rsidR="00913C48" w:rsidRPr="00913C48" w:rsidRDefault="00913C48" w:rsidP="00913C48">
      <w:pPr>
        <w:pStyle w:val="Heading3"/>
        <w:rPr>
          <w:lang w:val="en-US"/>
        </w:rPr>
      </w:pPr>
      <w:bookmarkStart w:id="83" w:name="_Toc294629901"/>
      <w:bookmarkStart w:id="84" w:name="_Toc298501655"/>
      <w:bookmarkStart w:id="85" w:name="_Toc298502457"/>
      <w:r w:rsidRPr="00913C48">
        <w:rPr>
          <w:lang w:val="en-US"/>
        </w:rPr>
        <w:t>3.8.1</w:t>
      </w:r>
      <w:r w:rsidRPr="00913C48">
        <w:rPr>
          <w:lang w:val="en-US"/>
        </w:rPr>
        <w:tab/>
        <w:t>Frequency bands</w:t>
      </w:r>
      <w:bookmarkEnd w:id="82"/>
      <w:bookmarkEnd w:id="83"/>
      <w:bookmarkEnd w:id="84"/>
      <w:bookmarkEnd w:id="85"/>
    </w:p>
    <w:p w:rsidR="00913C48" w:rsidRPr="00913C48" w:rsidRDefault="00913C48" w:rsidP="00913C48">
      <w:pPr>
        <w:rPr>
          <w:lang w:val="en-US"/>
        </w:rPr>
      </w:pPr>
      <w:r w:rsidRPr="00913C48">
        <w:rPr>
          <w:lang w:val="en-US"/>
        </w:rPr>
        <w:t>Below 470 MHz, various bands are allocated to the mobile-satellite service (MSS):</w:t>
      </w:r>
    </w:p>
    <w:p w:rsidR="00913C48" w:rsidRPr="00913C48" w:rsidRDefault="00BF619C" w:rsidP="00913C48">
      <w:pPr>
        <w:pStyle w:val="enumlev1"/>
        <w:rPr>
          <w:lang w:val="en-US"/>
        </w:rPr>
      </w:pPr>
      <w:r w:rsidRPr="00BF619C">
        <w:rPr>
          <w:lang w:val="en-US"/>
        </w:rPr>
        <w:t>–</w:t>
      </w:r>
      <w:r w:rsidR="00913C48" w:rsidRPr="00913C48">
        <w:rPr>
          <w:lang w:val="en-US"/>
        </w:rPr>
        <w:tab/>
        <w:t>the band 137-138 MHz is allocated to the MSS in the space-to-Earth direction;</w:t>
      </w:r>
    </w:p>
    <w:p w:rsidR="00913C48" w:rsidRPr="00913C48" w:rsidRDefault="00BF619C" w:rsidP="00913C48">
      <w:pPr>
        <w:pStyle w:val="enumlev1"/>
        <w:rPr>
          <w:lang w:val="en-US"/>
        </w:rPr>
      </w:pPr>
      <w:r w:rsidRPr="00BF619C">
        <w:rPr>
          <w:lang w:val="en-US"/>
        </w:rPr>
        <w:t>–</w:t>
      </w:r>
      <w:r w:rsidR="00913C48" w:rsidRPr="00913C48">
        <w:rPr>
          <w:lang w:val="en-US"/>
        </w:rPr>
        <w:tab/>
        <w:t>the band 148-150.05 MHz is allocated to the MSS in the Earth-to-space direction;</w:t>
      </w:r>
    </w:p>
    <w:p w:rsidR="00913C48" w:rsidRPr="00913C48" w:rsidRDefault="00BF619C" w:rsidP="00913C48">
      <w:pPr>
        <w:pStyle w:val="enumlev1"/>
        <w:rPr>
          <w:lang w:val="en-US" w:eastAsia="ja-JP"/>
        </w:rPr>
      </w:pPr>
      <w:bookmarkStart w:id="86" w:name="OLE_LINK1"/>
      <w:r w:rsidRPr="00BF619C">
        <w:rPr>
          <w:lang w:val="en-US"/>
        </w:rPr>
        <w:t>–</w:t>
      </w:r>
      <w:r w:rsidR="00913C48" w:rsidRPr="00913C48">
        <w:rPr>
          <w:lang w:val="en-US"/>
        </w:rPr>
        <w:tab/>
        <w:t>the bands 161.9625-161.9875 MHz and 162.0125-162.0375 MHz are allocated to the MSS in the Earth-to-space direction (see RR No. 5.227A).</w:t>
      </w:r>
    </w:p>
    <w:p w:rsidR="00913C48" w:rsidRPr="00913C48" w:rsidRDefault="00BF619C" w:rsidP="00913C48">
      <w:pPr>
        <w:pStyle w:val="enumlev1"/>
        <w:rPr>
          <w:lang w:val="en-US"/>
        </w:rPr>
      </w:pPr>
      <w:r w:rsidRPr="00BF619C">
        <w:rPr>
          <w:lang w:val="en-US"/>
        </w:rPr>
        <w:t>–</w:t>
      </w:r>
      <w:r w:rsidR="00913C48" w:rsidRPr="00913C48">
        <w:rPr>
          <w:lang w:val="en-US"/>
        </w:rPr>
        <w:tab/>
        <w:t>the band 235-322 MHz is allocated to the MSS (see RR No. 5.254);</w:t>
      </w:r>
    </w:p>
    <w:p w:rsidR="00913C48" w:rsidRPr="00913C48" w:rsidRDefault="00BF619C" w:rsidP="00913C48">
      <w:pPr>
        <w:pStyle w:val="enumlev1"/>
        <w:rPr>
          <w:lang w:val="en-US"/>
        </w:rPr>
      </w:pPr>
      <w:r w:rsidRPr="00BF619C">
        <w:rPr>
          <w:lang w:val="en-US"/>
        </w:rPr>
        <w:t>–</w:t>
      </w:r>
      <w:r w:rsidR="00913C48" w:rsidRPr="00913C48">
        <w:rPr>
          <w:lang w:val="en-US"/>
        </w:rPr>
        <w:tab/>
        <w:t>the band 312-315 MHz is allocated to the MSS in the Earth-to-space direction;</w:t>
      </w:r>
    </w:p>
    <w:p w:rsidR="00913C48" w:rsidRPr="00913C48" w:rsidRDefault="00BF619C" w:rsidP="00913C48">
      <w:pPr>
        <w:pStyle w:val="enumlev1"/>
        <w:rPr>
          <w:lang w:val="en-US"/>
        </w:rPr>
      </w:pPr>
      <w:r w:rsidRPr="00BF619C">
        <w:rPr>
          <w:lang w:val="en-US"/>
        </w:rPr>
        <w:t>–</w:t>
      </w:r>
      <w:r w:rsidR="00913C48" w:rsidRPr="00913C48">
        <w:rPr>
          <w:lang w:val="en-US"/>
        </w:rPr>
        <w:tab/>
        <w:t>the band 335.4-399.9 MHz is allocated to the MSS (see RR No. 5.254);</w:t>
      </w:r>
    </w:p>
    <w:p w:rsidR="00913C48" w:rsidRPr="00913C48" w:rsidRDefault="00BF619C" w:rsidP="00913C48">
      <w:pPr>
        <w:pStyle w:val="enumlev1"/>
        <w:rPr>
          <w:lang w:val="en-US"/>
        </w:rPr>
      </w:pPr>
      <w:r w:rsidRPr="00BF619C">
        <w:rPr>
          <w:lang w:val="en-US"/>
        </w:rPr>
        <w:t>–</w:t>
      </w:r>
      <w:r w:rsidR="00913C48" w:rsidRPr="00913C48">
        <w:rPr>
          <w:lang w:val="en-US"/>
        </w:rPr>
        <w:tab/>
        <w:t>the band 387-390 MHz is allocated to the MSS in the space-to-Earth direction;</w:t>
      </w:r>
    </w:p>
    <w:p w:rsidR="00913C48" w:rsidRPr="00913C48" w:rsidRDefault="00BF619C" w:rsidP="00913C48">
      <w:pPr>
        <w:pStyle w:val="enumlev1"/>
        <w:rPr>
          <w:lang w:val="en-US"/>
        </w:rPr>
      </w:pPr>
      <w:r w:rsidRPr="00BF619C">
        <w:rPr>
          <w:lang w:val="en-US"/>
        </w:rPr>
        <w:t>–</w:t>
      </w:r>
      <w:r w:rsidR="00913C48" w:rsidRPr="00913C48">
        <w:rPr>
          <w:lang w:val="en-US"/>
        </w:rPr>
        <w:tab/>
        <w:t>the band 399.9-400.05 MHz is allocated to the MSS in the Earth-to-space direction;</w:t>
      </w:r>
    </w:p>
    <w:p w:rsidR="00913C48" w:rsidRPr="00913C48" w:rsidRDefault="00BF619C" w:rsidP="00913C48">
      <w:pPr>
        <w:pStyle w:val="enumlev1"/>
        <w:rPr>
          <w:lang w:val="en-US"/>
        </w:rPr>
      </w:pPr>
      <w:r w:rsidRPr="00BF619C">
        <w:rPr>
          <w:lang w:val="en-US"/>
        </w:rPr>
        <w:t>–</w:t>
      </w:r>
      <w:r w:rsidR="00913C48" w:rsidRPr="00913C48">
        <w:rPr>
          <w:lang w:val="en-US"/>
        </w:rPr>
        <w:tab/>
        <w:t>the band 400.15-401 MHz is allocated to the MSS in the space-to-Earth direction;</w:t>
      </w:r>
    </w:p>
    <w:p w:rsidR="00913C48" w:rsidRPr="00913C48" w:rsidRDefault="00BF619C" w:rsidP="00D872A7">
      <w:pPr>
        <w:pStyle w:val="enumlev1"/>
        <w:rPr>
          <w:lang w:val="en-US"/>
        </w:rPr>
      </w:pPr>
      <w:r w:rsidRPr="00BF619C">
        <w:rPr>
          <w:lang w:val="en-US"/>
        </w:rPr>
        <w:t>–</w:t>
      </w:r>
      <w:r w:rsidR="00913C48" w:rsidRPr="00913C48">
        <w:rPr>
          <w:lang w:val="en-US"/>
        </w:rPr>
        <w:tab/>
        <w:t>the band 406-406.1 MHz is allocated to the MSS in the Earth-to-space direction, limited to low power satellite emergency position-indicating radio beacons (see RR No. 5.266). Any emission capable of causing harmful interference to the authorized uses of the band 406</w:t>
      </w:r>
      <w:r w:rsidR="00D872A7">
        <w:rPr>
          <w:lang w:val="en-US"/>
        </w:rPr>
        <w:noBreakHyphen/>
      </w:r>
      <w:r w:rsidR="00913C48" w:rsidRPr="00913C48">
        <w:rPr>
          <w:lang w:val="en-US"/>
        </w:rPr>
        <w:t>406.1 MHz i</w:t>
      </w:r>
      <w:r w:rsidR="00E50080">
        <w:rPr>
          <w:lang w:val="en-US"/>
        </w:rPr>
        <w:t>s prohibited (see RR No. 5.267).</w:t>
      </w:r>
    </w:p>
    <w:p w:rsidR="00913C48" w:rsidRPr="001F1A9A" w:rsidRDefault="00913C48" w:rsidP="00913C48">
      <w:pPr>
        <w:pStyle w:val="Heading3"/>
        <w:rPr>
          <w:lang w:val="en-US"/>
        </w:rPr>
      </w:pPr>
      <w:bookmarkStart w:id="87" w:name="_Toc282785102"/>
      <w:bookmarkStart w:id="88" w:name="_Toc294629902"/>
      <w:bookmarkStart w:id="89" w:name="_Toc298501656"/>
      <w:bookmarkStart w:id="90" w:name="_Toc298502458"/>
      <w:bookmarkEnd w:id="86"/>
      <w:r w:rsidRPr="001F1A9A">
        <w:rPr>
          <w:lang w:val="en-US"/>
        </w:rPr>
        <w:t>3.8.2</w:t>
      </w:r>
      <w:r w:rsidRPr="001F1A9A">
        <w:rPr>
          <w:lang w:val="en-US"/>
        </w:rPr>
        <w:tab/>
        <w:t>Protection criterion</w:t>
      </w:r>
      <w:bookmarkEnd w:id="87"/>
      <w:bookmarkEnd w:id="88"/>
      <w:bookmarkEnd w:id="89"/>
      <w:bookmarkEnd w:id="90"/>
    </w:p>
    <w:p w:rsidR="00913C48" w:rsidRPr="001F1A9A" w:rsidRDefault="00913C48" w:rsidP="007518A3">
      <w:pPr>
        <w:rPr>
          <w:lang w:val="en-US"/>
        </w:rPr>
      </w:pPr>
      <w:r w:rsidRPr="001F1A9A">
        <w:rPr>
          <w:lang w:val="en-US"/>
        </w:rPr>
        <w:t xml:space="preserve">Good spectrum engineering practice will ensure that radiation produced by PLT devices will be kept to the minimum technically achievable levels. This being said, for radiation as produced by PLT devices, a </w:t>
      </w:r>
      <w:r w:rsidR="007518A3">
        <w:rPr>
          <w:lang w:val="en-US"/>
        </w:rPr>
        <w:sym w:font="Symbol" w:char="F044"/>
      </w:r>
      <w:r w:rsidRPr="001F1A9A">
        <w:rPr>
          <w:i/>
          <w:iCs/>
          <w:lang w:val="en-US"/>
        </w:rPr>
        <w:t>T</w:t>
      </w:r>
      <w:r w:rsidRPr="001F1A9A">
        <w:rPr>
          <w:lang w:val="en-US"/>
        </w:rPr>
        <w:t>/</w:t>
      </w:r>
      <w:r w:rsidRPr="001F1A9A">
        <w:rPr>
          <w:i/>
          <w:iCs/>
          <w:lang w:val="en-US"/>
        </w:rPr>
        <w:t>T</w:t>
      </w:r>
      <w:r w:rsidRPr="001F1A9A">
        <w:rPr>
          <w:lang w:val="en-US"/>
        </w:rPr>
        <w:t xml:space="preserve"> criterion of 1% is the permissible level of interference into MSS receivers (either space-borne, airborne or on the ground). This criterion is considered appropriate by analogy with the fixed-satellite service (FSS) where Recommendation ITU</w:t>
      </w:r>
      <w:r w:rsidRPr="001F1A9A">
        <w:rPr>
          <w:lang w:val="en-US"/>
        </w:rPr>
        <w:noBreakHyphen/>
        <w:t>R S.1432-1 recommends such a value for sources of interference other than in the FSS or in co-primary services.</w:t>
      </w:r>
    </w:p>
    <w:p w:rsidR="00913C48" w:rsidRPr="001F1A9A" w:rsidRDefault="00913C48" w:rsidP="00913C48">
      <w:pPr>
        <w:pStyle w:val="Heading3"/>
        <w:rPr>
          <w:lang w:val="en-US"/>
        </w:rPr>
      </w:pPr>
      <w:bookmarkStart w:id="91" w:name="_Toc282785103"/>
      <w:bookmarkStart w:id="92" w:name="_Toc294629903"/>
      <w:bookmarkStart w:id="93" w:name="_Toc298501657"/>
      <w:bookmarkStart w:id="94" w:name="_Toc298502459"/>
      <w:r w:rsidRPr="001F1A9A">
        <w:rPr>
          <w:lang w:val="en-US"/>
        </w:rPr>
        <w:t>3.8.3</w:t>
      </w:r>
      <w:r w:rsidRPr="001F1A9A">
        <w:rPr>
          <w:lang w:val="en-US"/>
        </w:rPr>
        <w:tab/>
        <w:t>System parameters</w:t>
      </w:r>
      <w:bookmarkEnd w:id="91"/>
      <w:bookmarkEnd w:id="92"/>
      <w:bookmarkEnd w:id="93"/>
      <w:bookmarkEnd w:id="94"/>
    </w:p>
    <w:p w:rsidR="00913C48" w:rsidRDefault="00913C48" w:rsidP="00D872A7">
      <w:pPr>
        <w:rPr>
          <w:lang w:val="en-US"/>
        </w:rPr>
      </w:pPr>
      <w:r w:rsidRPr="001F1A9A">
        <w:rPr>
          <w:lang w:val="en-US"/>
        </w:rPr>
        <w:t>The detailed system parameters of MSS systems using the bands 137-138 MHz, 148-150.05 MHz</w:t>
      </w:r>
      <w:r w:rsidRPr="001F1A9A">
        <w:rPr>
          <w:lang w:val="en-US" w:eastAsia="ja-JP"/>
        </w:rPr>
        <w:t xml:space="preserve">, </w:t>
      </w:r>
      <w:r w:rsidRPr="001F1A9A">
        <w:rPr>
          <w:lang w:val="en-US"/>
        </w:rPr>
        <w:t>399.9-400.05 MHz and 400.15-401 MHz are contained in Annex 2 of Recommendation ITU</w:t>
      </w:r>
      <w:r w:rsidRPr="001F1A9A">
        <w:rPr>
          <w:lang w:val="en-US"/>
        </w:rPr>
        <w:noBreakHyphen/>
        <w:t xml:space="preserve">R M.1184-2 </w:t>
      </w:r>
      <w:r w:rsidR="00D872A7">
        <w:rPr>
          <w:lang w:val="en-US"/>
        </w:rPr>
        <w:t xml:space="preserve">– </w:t>
      </w:r>
      <w:r w:rsidRPr="001F1A9A">
        <w:rPr>
          <w:lang w:val="en-US"/>
        </w:rPr>
        <w:t>Technical characteristics of mobile satellite systems in the frequency bands below 3 GHz for use in developing criteria for sharing between the mobile-satellite servic</w:t>
      </w:r>
      <w:r w:rsidR="00D872A7">
        <w:rPr>
          <w:lang w:val="en-US"/>
        </w:rPr>
        <w:t>e (MSS) and other services</w:t>
      </w:r>
      <w:r w:rsidRPr="001F1A9A">
        <w:rPr>
          <w:lang w:val="en-US"/>
        </w:rPr>
        <w:t xml:space="preserve">. For ease of use, Tables 11 and 12 summarize the relevant system parameters required to ensure the protection of MSS receivers from PLT radiations. </w:t>
      </w:r>
    </w:p>
    <w:p w:rsidR="00955C03" w:rsidRPr="001F1A9A" w:rsidRDefault="00955C03" w:rsidP="00D872A7">
      <w:pPr>
        <w:rPr>
          <w:lang w:val="en-US"/>
        </w:rPr>
      </w:pPr>
    </w:p>
    <w:p w:rsidR="00913C48" w:rsidRPr="001F1A9A" w:rsidRDefault="00D872A7" w:rsidP="00913C48">
      <w:pPr>
        <w:pStyle w:val="TableNo"/>
        <w:rPr>
          <w:lang w:val="en-US"/>
        </w:rPr>
      </w:pPr>
      <w:r w:rsidRPr="001F1A9A">
        <w:rPr>
          <w:lang w:val="en-US"/>
        </w:rPr>
        <w:t>TABLE</w:t>
      </w:r>
      <w:r w:rsidR="00913C48" w:rsidRPr="001F1A9A">
        <w:rPr>
          <w:lang w:val="en-US"/>
        </w:rPr>
        <w:t xml:space="preserve"> 11</w:t>
      </w:r>
    </w:p>
    <w:p w:rsidR="00913C48" w:rsidRPr="001F1A9A" w:rsidRDefault="00913C48" w:rsidP="00913C48">
      <w:pPr>
        <w:pStyle w:val="Tabletitle"/>
        <w:rPr>
          <w:lang w:val="en-US"/>
        </w:rPr>
      </w:pPr>
      <w:r w:rsidRPr="001F1A9A">
        <w:rPr>
          <w:lang w:val="en-US"/>
        </w:rPr>
        <w:t>Characteristics of mobile earth station receivers in the band 137-138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701"/>
        <w:gridCol w:w="1701"/>
        <w:gridCol w:w="1701"/>
      </w:tblGrid>
      <w:tr w:rsidR="00913C48" w:rsidRPr="00555194" w:rsidTr="00D872A7">
        <w:trPr>
          <w:jc w:val="center"/>
        </w:trPr>
        <w:tc>
          <w:tcPr>
            <w:tcW w:w="2835" w:type="dxa"/>
            <w:vAlign w:val="center"/>
          </w:tcPr>
          <w:p w:rsidR="00913C48" w:rsidRPr="001F1A9A" w:rsidRDefault="00913C48" w:rsidP="00D872A7">
            <w:pPr>
              <w:pStyle w:val="Tabletext"/>
              <w:jc w:val="left"/>
              <w:rPr>
                <w:lang w:val="en-US"/>
              </w:rPr>
            </w:pPr>
            <w:r w:rsidRPr="001F1A9A">
              <w:rPr>
                <w:lang w:val="en-US"/>
              </w:rPr>
              <w:t>Receiving mobile earth station antenna gain (dBi)</w:t>
            </w:r>
          </w:p>
        </w:tc>
        <w:tc>
          <w:tcPr>
            <w:tcW w:w="1701" w:type="dxa"/>
            <w:vAlign w:val="center"/>
          </w:tcPr>
          <w:p w:rsidR="00913C48" w:rsidRPr="00555194" w:rsidRDefault="00913C48" w:rsidP="00D872A7">
            <w:pPr>
              <w:pStyle w:val="Tabletext"/>
              <w:jc w:val="center"/>
            </w:pPr>
            <w:r w:rsidRPr="00555194">
              <w:t>5.7</w:t>
            </w:r>
          </w:p>
        </w:tc>
        <w:tc>
          <w:tcPr>
            <w:tcW w:w="1701" w:type="dxa"/>
            <w:vAlign w:val="center"/>
          </w:tcPr>
          <w:p w:rsidR="00913C48" w:rsidRPr="00555194" w:rsidRDefault="00913C48" w:rsidP="00D872A7">
            <w:pPr>
              <w:pStyle w:val="Tabletext"/>
              <w:jc w:val="center"/>
            </w:pPr>
            <w:r w:rsidRPr="00555194">
              <w:t>0.5</w:t>
            </w:r>
          </w:p>
        </w:tc>
        <w:tc>
          <w:tcPr>
            <w:tcW w:w="1701" w:type="dxa"/>
            <w:vAlign w:val="center"/>
          </w:tcPr>
          <w:p w:rsidR="00913C48" w:rsidRPr="00555194" w:rsidRDefault="00BF619C" w:rsidP="00D872A7">
            <w:pPr>
              <w:pStyle w:val="Tabletext"/>
              <w:jc w:val="center"/>
            </w:pPr>
            <w:r w:rsidRPr="00BF619C">
              <w:t>–</w:t>
            </w:r>
            <w:r w:rsidR="00913C48" w:rsidRPr="00555194">
              <w:t>3</w:t>
            </w:r>
          </w:p>
        </w:tc>
        <w:tc>
          <w:tcPr>
            <w:tcW w:w="1701" w:type="dxa"/>
            <w:vAlign w:val="center"/>
          </w:tcPr>
          <w:p w:rsidR="00913C48" w:rsidRPr="00555194" w:rsidRDefault="00913C48" w:rsidP="00D872A7">
            <w:pPr>
              <w:pStyle w:val="Tabletext"/>
              <w:jc w:val="center"/>
            </w:pPr>
            <w:r w:rsidRPr="00555194">
              <w:t>3</w:t>
            </w:r>
          </w:p>
        </w:tc>
      </w:tr>
      <w:tr w:rsidR="00913C48" w:rsidRPr="00555194" w:rsidTr="00D872A7">
        <w:trPr>
          <w:jc w:val="center"/>
        </w:trPr>
        <w:tc>
          <w:tcPr>
            <w:tcW w:w="2835" w:type="dxa"/>
            <w:vAlign w:val="center"/>
          </w:tcPr>
          <w:p w:rsidR="00913C48" w:rsidRPr="001F1A9A" w:rsidRDefault="00913C48" w:rsidP="00D872A7">
            <w:pPr>
              <w:pStyle w:val="Tabletext"/>
              <w:jc w:val="left"/>
              <w:rPr>
                <w:lang w:val="en-US"/>
              </w:rPr>
            </w:pPr>
            <w:r w:rsidRPr="001F1A9A">
              <w:rPr>
                <w:lang w:val="en-US"/>
              </w:rPr>
              <w:t>Receiving mobile earth station antenna pattern</w:t>
            </w:r>
          </w:p>
        </w:tc>
        <w:tc>
          <w:tcPr>
            <w:tcW w:w="1701" w:type="dxa"/>
            <w:vAlign w:val="center"/>
          </w:tcPr>
          <w:p w:rsidR="00913C48" w:rsidRPr="00555194" w:rsidRDefault="00913C48" w:rsidP="00D872A7">
            <w:pPr>
              <w:pStyle w:val="Tabletext"/>
              <w:jc w:val="center"/>
            </w:pPr>
            <w:r w:rsidRPr="00555194">
              <w:t>Omnidirectional</w:t>
            </w:r>
          </w:p>
        </w:tc>
        <w:tc>
          <w:tcPr>
            <w:tcW w:w="1701" w:type="dxa"/>
            <w:vAlign w:val="center"/>
          </w:tcPr>
          <w:p w:rsidR="00913C48" w:rsidRPr="00555194" w:rsidRDefault="00913C48" w:rsidP="00D872A7">
            <w:pPr>
              <w:pStyle w:val="Tabletext"/>
              <w:jc w:val="center"/>
            </w:pPr>
            <w:r w:rsidRPr="00555194">
              <w:t>Omnidirectional</w:t>
            </w:r>
          </w:p>
        </w:tc>
        <w:tc>
          <w:tcPr>
            <w:tcW w:w="1701" w:type="dxa"/>
            <w:vAlign w:val="center"/>
          </w:tcPr>
          <w:p w:rsidR="00913C48" w:rsidRPr="00555194" w:rsidRDefault="00913C48" w:rsidP="00D872A7">
            <w:pPr>
              <w:pStyle w:val="Tabletext"/>
              <w:jc w:val="center"/>
            </w:pPr>
            <w:r w:rsidRPr="00555194">
              <w:t>Omnidirectional</w:t>
            </w:r>
          </w:p>
        </w:tc>
        <w:tc>
          <w:tcPr>
            <w:tcW w:w="1701" w:type="dxa"/>
            <w:vAlign w:val="center"/>
          </w:tcPr>
          <w:p w:rsidR="00913C48" w:rsidRPr="00555194" w:rsidRDefault="00913C48" w:rsidP="00D872A7">
            <w:pPr>
              <w:pStyle w:val="Tabletext"/>
              <w:jc w:val="center"/>
            </w:pPr>
            <w:r w:rsidRPr="00555194">
              <w:t>Omnidirectional</w:t>
            </w:r>
          </w:p>
        </w:tc>
      </w:tr>
      <w:tr w:rsidR="00913C48" w:rsidRPr="00555194" w:rsidTr="00D872A7">
        <w:trPr>
          <w:jc w:val="center"/>
        </w:trPr>
        <w:tc>
          <w:tcPr>
            <w:tcW w:w="2835" w:type="dxa"/>
            <w:vAlign w:val="center"/>
          </w:tcPr>
          <w:p w:rsidR="00913C48" w:rsidRPr="001F1A9A" w:rsidRDefault="00913C48" w:rsidP="00D872A7">
            <w:pPr>
              <w:pStyle w:val="Tabletext"/>
              <w:jc w:val="left"/>
              <w:rPr>
                <w:lang w:val="en-US"/>
              </w:rPr>
            </w:pPr>
            <w:r w:rsidRPr="001F1A9A">
              <w:rPr>
                <w:lang w:val="en-US"/>
              </w:rPr>
              <w:t>Receiving mobile earth station noise temperature (K)</w:t>
            </w:r>
          </w:p>
        </w:tc>
        <w:tc>
          <w:tcPr>
            <w:tcW w:w="1701" w:type="dxa"/>
            <w:vAlign w:val="center"/>
          </w:tcPr>
          <w:p w:rsidR="00913C48" w:rsidRPr="00555194" w:rsidRDefault="00913C48" w:rsidP="00D872A7">
            <w:pPr>
              <w:pStyle w:val="Tabletext"/>
              <w:jc w:val="center"/>
            </w:pPr>
            <w:r w:rsidRPr="00555194">
              <w:t>4 467</w:t>
            </w:r>
          </w:p>
        </w:tc>
        <w:tc>
          <w:tcPr>
            <w:tcW w:w="1701" w:type="dxa"/>
            <w:vAlign w:val="center"/>
          </w:tcPr>
          <w:p w:rsidR="00913C48" w:rsidRPr="00555194" w:rsidRDefault="00913C48" w:rsidP="00D872A7">
            <w:pPr>
              <w:pStyle w:val="Tabletext"/>
              <w:jc w:val="center"/>
            </w:pPr>
            <w:r w:rsidRPr="00555194">
              <w:t>813</w:t>
            </w:r>
          </w:p>
        </w:tc>
        <w:tc>
          <w:tcPr>
            <w:tcW w:w="1701" w:type="dxa"/>
            <w:vAlign w:val="center"/>
          </w:tcPr>
          <w:p w:rsidR="00913C48" w:rsidRPr="00555194" w:rsidRDefault="00913C48" w:rsidP="00D872A7">
            <w:pPr>
              <w:pStyle w:val="Tabletext"/>
              <w:jc w:val="center"/>
            </w:pPr>
            <w:r w:rsidRPr="00555194">
              <w:t>66</w:t>
            </w:r>
          </w:p>
        </w:tc>
        <w:tc>
          <w:tcPr>
            <w:tcW w:w="1701" w:type="dxa"/>
            <w:vAlign w:val="center"/>
          </w:tcPr>
          <w:p w:rsidR="00913C48" w:rsidRPr="00555194" w:rsidRDefault="00913C48" w:rsidP="00D872A7">
            <w:pPr>
              <w:pStyle w:val="Tabletext"/>
              <w:jc w:val="center"/>
            </w:pPr>
            <w:r w:rsidRPr="00555194">
              <w:t>1 565</w:t>
            </w:r>
          </w:p>
        </w:tc>
      </w:tr>
      <w:tr w:rsidR="00913C48" w:rsidRPr="00555194" w:rsidTr="00D872A7">
        <w:trPr>
          <w:jc w:val="center"/>
        </w:trPr>
        <w:tc>
          <w:tcPr>
            <w:tcW w:w="2835" w:type="dxa"/>
            <w:vAlign w:val="center"/>
          </w:tcPr>
          <w:p w:rsidR="00913C48" w:rsidRPr="001F1A9A" w:rsidRDefault="00913C48" w:rsidP="00D872A7">
            <w:pPr>
              <w:pStyle w:val="Tabletext"/>
              <w:jc w:val="left"/>
              <w:rPr>
                <w:lang w:val="en-US"/>
              </w:rPr>
            </w:pPr>
            <w:r w:rsidRPr="001F1A9A">
              <w:rPr>
                <w:lang w:val="en-US"/>
              </w:rPr>
              <w:t>Receiving mobile earth station deployment</w:t>
            </w:r>
          </w:p>
        </w:tc>
        <w:tc>
          <w:tcPr>
            <w:tcW w:w="1701" w:type="dxa"/>
            <w:vAlign w:val="center"/>
          </w:tcPr>
          <w:p w:rsidR="00913C48" w:rsidRPr="00555194" w:rsidRDefault="00913C48" w:rsidP="00D872A7">
            <w:pPr>
              <w:pStyle w:val="Tabletext"/>
              <w:jc w:val="center"/>
            </w:pPr>
            <w:r w:rsidRPr="00555194">
              <w:t>Worldwide</w:t>
            </w:r>
          </w:p>
        </w:tc>
        <w:tc>
          <w:tcPr>
            <w:tcW w:w="1701" w:type="dxa"/>
            <w:vAlign w:val="center"/>
          </w:tcPr>
          <w:p w:rsidR="00913C48" w:rsidRPr="00555194" w:rsidRDefault="00913C48" w:rsidP="00D872A7">
            <w:pPr>
              <w:pStyle w:val="Tabletext"/>
              <w:jc w:val="center"/>
            </w:pPr>
            <w:r w:rsidRPr="00555194">
              <w:t>Worldwide</w:t>
            </w:r>
          </w:p>
        </w:tc>
        <w:tc>
          <w:tcPr>
            <w:tcW w:w="1701" w:type="dxa"/>
            <w:vAlign w:val="center"/>
          </w:tcPr>
          <w:p w:rsidR="00913C48" w:rsidRPr="00555194" w:rsidRDefault="00913C48" w:rsidP="00D872A7">
            <w:pPr>
              <w:pStyle w:val="Tabletext"/>
              <w:jc w:val="center"/>
            </w:pPr>
            <w:r w:rsidRPr="00555194">
              <w:t>Worldwide</w:t>
            </w:r>
          </w:p>
        </w:tc>
        <w:tc>
          <w:tcPr>
            <w:tcW w:w="1701" w:type="dxa"/>
            <w:vAlign w:val="center"/>
          </w:tcPr>
          <w:p w:rsidR="00913C48" w:rsidRPr="00555194" w:rsidRDefault="00913C48" w:rsidP="00D872A7">
            <w:pPr>
              <w:pStyle w:val="Tabletext"/>
              <w:jc w:val="center"/>
            </w:pPr>
            <w:r w:rsidRPr="00555194">
              <w:t>Worldwide</w:t>
            </w:r>
          </w:p>
        </w:tc>
      </w:tr>
      <w:tr w:rsidR="00913C48" w:rsidRPr="00555194" w:rsidTr="00D872A7">
        <w:trPr>
          <w:jc w:val="center"/>
        </w:trPr>
        <w:tc>
          <w:tcPr>
            <w:tcW w:w="2835" w:type="dxa"/>
            <w:vAlign w:val="center"/>
          </w:tcPr>
          <w:p w:rsidR="00913C48" w:rsidRPr="001F1A9A" w:rsidRDefault="00913C48" w:rsidP="00D872A7">
            <w:pPr>
              <w:pStyle w:val="Tabletext"/>
              <w:jc w:val="left"/>
              <w:rPr>
                <w:lang w:val="en-US"/>
              </w:rPr>
            </w:pPr>
            <w:r w:rsidRPr="001F1A9A">
              <w:rPr>
                <w:lang w:val="en-US"/>
              </w:rPr>
              <w:t>Receiving mobile earth station polarization</w:t>
            </w:r>
          </w:p>
        </w:tc>
        <w:tc>
          <w:tcPr>
            <w:tcW w:w="1701" w:type="dxa"/>
            <w:vAlign w:val="center"/>
          </w:tcPr>
          <w:p w:rsidR="00913C48" w:rsidRPr="00555194" w:rsidRDefault="00913C48" w:rsidP="00D872A7">
            <w:pPr>
              <w:pStyle w:val="Tabletext"/>
              <w:jc w:val="center"/>
            </w:pPr>
            <w:r w:rsidRPr="00555194">
              <w:t>RHCP</w:t>
            </w:r>
          </w:p>
        </w:tc>
        <w:tc>
          <w:tcPr>
            <w:tcW w:w="1701" w:type="dxa"/>
            <w:vAlign w:val="center"/>
          </w:tcPr>
          <w:p w:rsidR="00913C48" w:rsidRPr="00555194" w:rsidRDefault="00913C48" w:rsidP="00D872A7">
            <w:pPr>
              <w:pStyle w:val="Tabletext"/>
              <w:jc w:val="center"/>
            </w:pPr>
            <w:r w:rsidRPr="00555194">
              <w:t>RHCP</w:t>
            </w:r>
          </w:p>
        </w:tc>
        <w:tc>
          <w:tcPr>
            <w:tcW w:w="1701" w:type="dxa"/>
            <w:vAlign w:val="center"/>
          </w:tcPr>
          <w:p w:rsidR="00913C48" w:rsidRPr="00555194" w:rsidRDefault="00913C48" w:rsidP="00D872A7">
            <w:pPr>
              <w:pStyle w:val="Tabletext"/>
              <w:jc w:val="center"/>
            </w:pPr>
            <w:r w:rsidRPr="00555194">
              <w:t>LHCP</w:t>
            </w:r>
          </w:p>
        </w:tc>
        <w:tc>
          <w:tcPr>
            <w:tcW w:w="1701" w:type="dxa"/>
            <w:vAlign w:val="center"/>
          </w:tcPr>
          <w:p w:rsidR="00913C48" w:rsidRPr="00555194" w:rsidRDefault="00913C48" w:rsidP="00D872A7">
            <w:pPr>
              <w:pStyle w:val="Tabletext"/>
              <w:jc w:val="center"/>
            </w:pPr>
            <w:r w:rsidRPr="00555194">
              <w:t>RHCP</w:t>
            </w:r>
          </w:p>
        </w:tc>
      </w:tr>
    </w:tbl>
    <w:p w:rsidR="00913C48" w:rsidRPr="00555194" w:rsidRDefault="00913C48" w:rsidP="00D872A7">
      <w:pPr>
        <w:pStyle w:val="Tablefin"/>
      </w:pPr>
    </w:p>
    <w:p w:rsidR="00913C48" w:rsidRPr="00555194" w:rsidRDefault="00FE3855" w:rsidP="00913C48">
      <w:pPr>
        <w:pStyle w:val="TableNo"/>
      </w:pPr>
      <w:r w:rsidRPr="00555194">
        <w:t>TABLE</w:t>
      </w:r>
      <w:r w:rsidR="00913C48" w:rsidRPr="00555194">
        <w:t xml:space="preserve"> 12</w:t>
      </w:r>
    </w:p>
    <w:p w:rsidR="00913C48" w:rsidRPr="001F1A9A" w:rsidRDefault="00913C48" w:rsidP="00913C48">
      <w:pPr>
        <w:pStyle w:val="Tabletitle"/>
        <w:rPr>
          <w:lang w:val="en-US"/>
        </w:rPr>
      </w:pPr>
      <w:r w:rsidRPr="001F1A9A">
        <w:rPr>
          <w:lang w:val="en-US"/>
        </w:rPr>
        <w:t>Characteristics of MSS satellite receivers in the band 148-150.05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559"/>
        <w:gridCol w:w="1559"/>
        <w:gridCol w:w="1559"/>
        <w:gridCol w:w="1559"/>
        <w:gridCol w:w="1559"/>
      </w:tblGrid>
      <w:tr w:rsidR="00913C48" w:rsidRPr="00555194" w:rsidTr="00FE3855">
        <w:trPr>
          <w:jc w:val="center"/>
        </w:trPr>
        <w:tc>
          <w:tcPr>
            <w:tcW w:w="1843" w:type="dxa"/>
            <w:vAlign w:val="center"/>
          </w:tcPr>
          <w:p w:rsidR="00913C48" w:rsidRPr="00555194" w:rsidRDefault="00913C48" w:rsidP="00955C03">
            <w:pPr>
              <w:pStyle w:val="Tabletext"/>
              <w:keepNext/>
              <w:jc w:val="left"/>
            </w:pPr>
            <w:r w:rsidRPr="00555194">
              <w:t>Receiving satellite altitude (km)</w:t>
            </w:r>
          </w:p>
        </w:tc>
        <w:tc>
          <w:tcPr>
            <w:tcW w:w="1559" w:type="dxa"/>
            <w:vAlign w:val="center"/>
          </w:tcPr>
          <w:p w:rsidR="00913C48" w:rsidRPr="00555194" w:rsidRDefault="00913C48" w:rsidP="00955C03">
            <w:pPr>
              <w:pStyle w:val="Tabletext"/>
              <w:keepNext/>
              <w:jc w:val="center"/>
            </w:pPr>
            <w:r w:rsidRPr="00555194">
              <w:t>950</w:t>
            </w:r>
          </w:p>
        </w:tc>
        <w:tc>
          <w:tcPr>
            <w:tcW w:w="1559" w:type="dxa"/>
            <w:vAlign w:val="center"/>
          </w:tcPr>
          <w:p w:rsidR="00913C48" w:rsidRPr="00555194" w:rsidRDefault="00913C48" w:rsidP="00955C03">
            <w:pPr>
              <w:pStyle w:val="Tabletext"/>
              <w:keepNext/>
              <w:jc w:val="center"/>
            </w:pPr>
            <w:r w:rsidRPr="00555194">
              <w:t>775</w:t>
            </w:r>
          </w:p>
        </w:tc>
        <w:tc>
          <w:tcPr>
            <w:tcW w:w="1559" w:type="dxa"/>
            <w:vAlign w:val="center"/>
          </w:tcPr>
          <w:p w:rsidR="00913C48" w:rsidRPr="00555194" w:rsidRDefault="00913C48" w:rsidP="00955C03">
            <w:pPr>
              <w:pStyle w:val="Tabletext"/>
              <w:keepNext/>
              <w:jc w:val="center"/>
            </w:pPr>
            <w:r w:rsidRPr="00555194">
              <w:t>800</w:t>
            </w:r>
          </w:p>
        </w:tc>
        <w:tc>
          <w:tcPr>
            <w:tcW w:w="1559" w:type="dxa"/>
            <w:vAlign w:val="center"/>
          </w:tcPr>
          <w:p w:rsidR="00913C48" w:rsidRPr="00555194" w:rsidRDefault="00913C48" w:rsidP="00955C03">
            <w:pPr>
              <w:pStyle w:val="Tabletext"/>
              <w:keepNext/>
              <w:jc w:val="center"/>
            </w:pPr>
            <w:r w:rsidRPr="00555194">
              <w:t>893</w:t>
            </w:r>
          </w:p>
        </w:tc>
        <w:tc>
          <w:tcPr>
            <w:tcW w:w="1559" w:type="dxa"/>
            <w:vAlign w:val="center"/>
          </w:tcPr>
          <w:p w:rsidR="00913C48" w:rsidRPr="00555194" w:rsidRDefault="00913C48" w:rsidP="00955C03">
            <w:pPr>
              <w:pStyle w:val="Tabletext"/>
              <w:keepNext/>
              <w:jc w:val="center"/>
            </w:pPr>
            <w:r w:rsidRPr="00555194">
              <w:t>1 000</w:t>
            </w:r>
          </w:p>
        </w:tc>
      </w:tr>
      <w:tr w:rsidR="00913C48" w:rsidRPr="00555194" w:rsidTr="00FE3855">
        <w:trPr>
          <w:jc w:val="center"/>
        </w:trPr>
        <w:tc>
          <w:tcPr>
            <w:tcW w:w="1843" w:type="dxa"/>
            <w:vAlign w:val="center"/>
          </w:tcPr>
          <w:p w:rsidR="00913C48" w:rsidRPr="001F1A9A" w:rsidRDefault="00913C48" w:rsidP="00BE7318">
            <w:pPr>
              <w:pStyle w:val="Tabletext"/>
              <w:jc w:val="left"/>
              <w:rPr>
                <w:lang w:val="en-US"/>
              </w:rPr>
            </w:pPr>
            <w:r w:rsidRPr="001F1A9A">
              <w:rPr>
                <w:lang w:val="en-US"/>
              </w:rPr>
              <w:t>Receiving satellite antenna gain (dBi)</w:t>
            </w:r>
          </w:p>
        </w:tc>
        <w:tc>
          <w:tcPr>
            <w:tcW w:w="1559" w:type="dxa"/>
            <w:vAlign w:val="center"/>
          </w:tcPr>
          <w:p w:rsidR="00913C48" w:rsidRPr="00555194" w:rsidRDefault="00BF619C" w:rsidP="00BE7318">
            <w:pPr>
              <w:pStyle w:val="Tabletext"/>
              <w:jc w:val="center"/>
            </w:pPr>
            <w:r w:rsidRPr="00BF619C">
              <w:t>–</w:t>
            </w:r>
            <w:r w:rsidR="00913C48" w:rsidRPr="00555194">
              <w:t>2</w:t>
            </w:r>
          </w:p>
        </w:tc>
        <w:tc>
          <w:tcPr>
            <w:tcW w:w="1559" w:type="dxa"/>
            <w:vAlign w:val="center"/>
          </w:tcPr>
          <w:p w:rsidR="00913C48" w:rsidRPr="00555194" w:rsidRDefault="00913C48" w:rsidP="00BE7318">
            <w:pPr>
              <w:pStyle w:val="Tabletext"/>
              <w:jc w:val="center"/>
            </w:pPr>
            <w:r w:rsidRPr="00555194">
              <w:t>0</w:t>
            </w:r>
          </w:p>
        </w:tc>
        <w:tc>
          <w:tcPr>
            <w:tcW w:w="1559" w:type="dxa"/>
            <w:vAlign w:val="center"/>
          </w:tcPr>
          <w:p w:rsidR="00913C48" w:rsidRPr="00555194" w:rsidRDefault="00913C48" w:rsidP="00BE7318">
            <w:pPr>
              <w:pStyle w:val="Tabletext"/>
              <w:jc w:val="center"/>
            </w:pPr>
            <w:r w:rsidRPr="00555194">
              <w:t>0</w:t>
            </w:r>
          </w:p>
        </w:tc>
        <w:tc>
          <w:tcPr>
            <w:tcW w:w="1559" w:type="dxa"/>
            <w:vAlign w:val="center"/>
          </w:tcPr>
          <w:p w:rsidR="00913C48" w:rsidRPr="00555194" w:rsidRDefault="00913C48" w:rsidP="00BE7318">
            <w:pPr>
              <w:pStyle w:val="Tabletext"/>
              <w:jc w:val="center"/>
            </w:pPr>
            <w:r w:rsidRPr="00555194">
              <w:t>5.6</w:t>
            </w:r>
          </w:p>
        </w:tc>
        <w:tc>
          <w:tcPr>
            <w:tcW w:w="1559" w:type="dxa"/>
            <w:vAlign w:val="center"/>
          </w:tcPr>
          <w:p w:rsidR="00913C48" w:rsidRPr="00555194" w:rsidRDefault="00913C48" w:rsidP="00BE7318">
            <w:pPr>
              <w:pStyle w:val="Tabletext"/>
              <w:jc w:val="center"/>
            </w:pPr>
            <w:r w:rsidRPr="00555194">
              <w:t>6</w:t>
            </w:r>
          </w:p>
        </w:tc>
      </w:tr>
      <w:tr w:rsidR="00913C48" w:rsidRPr="00555194" w:rsidTr="00FE3855">
        <w:trPr>
          <w:jc w:val="center"/>
        </w:trPr>
        <w:tc>
          <w:tcPr>
            <w:tcW w:w="1843" w:type="dxa"/>
            <w:vAlign w:val="center"/>
          </w:tcPr>
          <w:p w:rsidR="00913C48" w:rsidRPr="00555194" w:rsidRDefault="00913C48" w:rsidP="00BE7318">
            <w:pPr>
              <w:pStyle w:val="Tabletext"/>
              <w:jc w:val="left"/>
            </w:pPr>
            <w:r w:rsidRPr="00555194">
              <w:t>Receiving satellite antenna pattern</w:t>
            </w:r>
          </w:p>
        </w:tc>
        <w:tc>
          <w:tcPr>
            <w:tcW w:w="1559" w:type="dxa"/>
            <w:vAlign w:val="center"/>
          </w:tcPr>
          <w:p w:rsidR="00913C48" w:rsidRPr="00555194" w:rsidRDefault="00913C48" w:rsidP="00BE7318">
            <w:pPr>
              <w:pStyle w:val="Tabletext"/>
              <w:jc w:val="center"/>
            </w:pPr>
            <w:r w:rsidRPr="00555194">
              <w:t>Isoflux</w:t>
            </w:r>
          </w:p>
        </w:tc>
        <w:tc>
          <w:tcPr>
            <w:tcW w:w="1559" w:type="dxa"/>
            <w:vAlign w:val="center"/>
          </w:tcPr>
          <w:p w:rsidR="00913C48" w:rsidRPr="00555194" w:rsidRDefault="00913C48" w:rsidP="00BE7318">
            <w:pPr>
              <w:pStyle w:val="Tabletext"/>
              <w:jc w:val="center"/>
            </w:pPr>
            <w:r w:rsidRPr="00555194">
              <w:t>Toroidal</w:t>
            </w:r>
          </w:p>
        </w:tc>
        <w:tc>
          <w:tcPr>
            <w:tcW w:w="1559" w:type="dxa"/>
            <w:vAlign w:val="center"/>
          </w:tcPr>
          <w:p w:rsidR="00913C48" w:rsidRPr="00555194" w:rsidRDefault="00913C48" w:rsidP="00BE7318">
            <w:pPr>
              <w:pStyle w:val="Tabletext"/>
              <w:ind w:left="-57" w:right="-57"/>
              <w:jc w:val="center"/>
            </w:pPr>
            <w:r w:rsidRPr="00555194">
              <w:t xml:space="preserve">10 log (cos 2 </w:t>
            </w:r>
            <w:r w:rsidRPr="00555194">
              <w:sym w:font="Symbol" w:char="F071"/>
            </w:r>
            <w:r w:rsidRPr="00555194">
              <w:t>)</w:t>
            </w:r>
          </w:p>
        </w:tc>
        <w:tc>
          <w:tcPr>
            <w:tcW w:w="1559" w:type="dxa"/>
            <w:vAlign w:val="center"/>
          </w:tcPr>
          <w:p w:rsidR="00913C48" w:rsidRPr="00555194" w:rsidRDefault="00913C48" w:rsidP="00BE7318">
            <w:pPr>
              <w:pStyle w:val="Tabletext"/>
              <w:ind w:left="-57" w:right="-57"/>
              <w:jc w:val="center"/>
            </w:pPr>
            <w:r w:rsidRPr="00555194">
              <w:t xml:space="preserve">10 log (cos 2 </w:t>
            </w:r>
            <w:r w:rsidRPr="00555194">
              <w:sym w:font="Symbol" w:char="F071"/>
            </w:r>
            <w:r w:rsidRPr="00555194">
              <w:t>)</w:t>
            </w:r>
          </w:p>
        </w:tc>
        <w:tc>
          <w:tcPr>
            <w:tcW w:w="1559" w:type="dxa"/>
            <w:vAlign w:val="center"/>
          </w:tcPr>
          <w:p w:rsidR="00913C48" w:rsidRPr="00555194" w:rsidRDefault="00913C48" w:rsidP="00BE7318">
            <w:pPr>
              <w:pStyle w:val="Tabletext"/>
              <w:jc w:val="center"/>
            </w:pPr>
            <w:r w:rsidRPr="00555194">
              <w:t>Isoflux</w:t>
            </w:r>
          </w:p>
        </w:tc>
      </w:tr>
      <w:tr w:rsidR="00913C48" w:rsidRPr="00555194" w:rsidTr="00FE3855">
        <w:trPr>
          <w:jc w:val="center"/>
        </w:trPr>
        <w:tc>
          <w:tcPr>
            <w:tcW w:w="1843" w:type="dxa"/>
            <w:vAlign w:val="center"/>
          </w:tcPr>
          <w:p w:rsidR="00913C48" w:rsidRPr="001F1A9A" w:rsidRDefault="00913C48" w:rsidP="00BE7318">
            <w:pPr>
              <w:pStyle w:val="Tabletext"/>
              <w:jc w:val="left"/>
              <w:rPr>
                <w:lang w:val="en-US"/>
              </w:rPr>
            </w:pPr>
            <w:r w:rsidRPr="001F1A9A">
              <w:rPr>
                <w:lang w:val="en-US"/>
              </w:rPr>
              <w:t>Receiving satellite noise temperature (K)</w:t>
            </w:r>
          </w:p>
        </w:tc>
        <w:tc>
          <w:tcPr>
            <w:tcW w:w="1559" w:type="dxa"/>
            <w:vAlign w:val="center"/>
          </w:tcPr>
          <w:p w:rsidR="00913C48" w:rsidRPr="00555194" w:rsidRDefault="00913C48" w:rsidP="00BE7318">
            <w:pPr>
              <w:pStyle w:val="Tabletext"/>
              <w:jc w:val="center"/>
            </w:pPr>
            <w:r w:rsidRPr="00555194">
              <w:t>309</w:t>
            </w:r>
          </w:p>
        </w:tc>
        <w:tc>
          <w:tcPr>
            <w:tcW w:w="1559" w:type="dxa"/>
            <w:vAlign w:val="center"/>
          </w:tcPr>
          <w:p w:rsidR="00913C48" w:rsidRPr="00555194" w:rsidRDefault="00913C48" w:rsidP="00BE7318">
            <w:pPr>
              <w:pStyle w:val="Tabletext"/>
              <w:jc w:val="center"/>
            </w:pPr>
            <w:r w:rsidRPr="00555194">
              <w:t>400</w:t>
            </w:r>
          </w:p>
        </w:tc>
        <w:tc>
          <w:tcPr>
            <w:tcW w:w="1559" w:type="dxa"/>
            <w:vAlign w:val="center"/>
          </w:tcPr>
          <w:p w:rsidR="00913C48" w:rsidRPr="00555194" w:rsidRDefault="00913C48" w:rsidP="00BE7318">
            <w:pPr>
              <w:pStyle w:val="Tabletext"/>
              <w:jc w:val="center"/>
            </w:pPr>
            <w:r w:rsidRPr="00555194">
              <w:t>1 000</w:t>
            </w:r>
          </w:p>
        </w:tc>
        <w:tc>
          <w:tcPr>
            <w:tcW w:w="1559" w:type="dxa"/>
            <w:vAlign w:val="center"/>
          </w:tcPr>
          <w:p w:rsidR="00913C48" w:rsidRPr="00555194" w:rsidRDefault="00913C48" w:rsidP="00BE7318">
            <w:pPr>
              <w:pStyle w:val="Tabletext"/>
              <w:jc w:val="center"/>
            </w:pPr>
            <w:r w:rsidRPr="00555194">
              <w:t>1 480</w:t>
            </w:r>
          </w:p>
        </w:tc>
        <w:tc>
          <w:tcPr>
            <w:tcW w:w="1559" w:type="dxa"/>
            <w:vAlign w:val="center"/>
          </w:tcPr>
          <w:p w:rsidR="00913C48" w:rsidRPr="00555194" w:rsidRDefault="00913C48" w:rsidP="00BE7318">
            <w:pPr>
              <w:pStyle w:val="Tabletext"/>
              <w:jc w:val="center"/>
            </w:pPr>
            <w:r w:rsidRPr="00555194">
              <w:t>940</w:t>
            </w:r>
          </w:p>
        </w:tc>
      </w:tr>
      <w:tr w:rsidR="00913C48" w:rsidRPr="00555194" w:rsidTr="00FE3855">
        <w:trPr>
          <w:jc w:val="center"/>
        </w:trPr>
        <w:tc>
          <w:tcPr>
            <w:tcW w:w="1843" w:type="dxa"/>
            <w:vAlign w:val="center"/>
          </w:tcPr>
          <w:p w:rsidR="00913C48" w:rsidRPr="00555194" w:rsidRDefault="00913C48" w:rsidP="00BE7318">
            <w:pPr>
              <w:pStyle w:val="Tabletext"/>
              <w:jc w:val="left"/>
            </w:pPr>
            <w:r w:rsidRPr="00555194">
              <w:t>Receiver polarization</w:t>
            </w:r>
          </w:p>
        </w:tc>
        <w:tc>
          <w:tcPr>
            <w:tcW w:w="1559" w:type="dxa"/>
            <w:vAlign w:val="center"/>
          </w:tcPr>
          <w:p w:rsidR="00913C48" w:rsidRPr="00555194" w:rsidRDefault="00913C48" w:rsidP="00BE7318">
            <w:pPr>
              <w:pStyle w:val="Tabletext"/>
              <w:jc w:val="center"/>
            </w:pPr>
            <w:r w:rsidRPr="00555194">
              <w:t>Linear</w:t>
            </w:r>
          </w:p>
        </w:tc>
        <w:tc>
          <w:tcPr>
            <w:tcW w:w="1559" w:type="dxa"/>
            <w:vAlign w:val="center"/>
          </w:tcPr>
          <w:p w:rsidR="00913C48" w:rsidRPr="00555194" w:rsidRDefault="00913C48" w:rsidP="00BE7318">
            <w:pPr>
              <w:pStyle w:val="Tabletext"/>
              <w:jc w:val="center"/>
            </w:pPr>
            <w:r w:rsidRPr="00555194">
              <w:t>Linear</w:t>
            </w:r>
          </w:p>
        </w:tc>
        <w:tc>
          <w:tcPr>
            <w:tcW w:w="1559" w:type="dxa"/>
            <w:vAlign w:val="center"/>
          </w:tcPr>
          <w:p w:rsidR="00913C48" w:rsidRPr="00555194" w:rsidRDefault="00913C48" w:rsidP="00BE7318">
            <w:pPr>
              <w:pStyle w:val="Tabletext"/>
              <w:jc w:val="center"/>
            </w:pPr>
            <w:r w:rsidRPr="00555194">
              <w:t>RHCP</w:t>
            </w:r>
          </w:p>
        </w:tc>
        <w:tc>
          <w:tcPr>
            <w:tcW w:w="1559" w:type="dxa"/>
            <w:vAlign w:val="center"/>
          </w:tcPr>
          <w:p w:rsidR="00913C48" w:rsidRPr="00555194" w:rsidRDefault="00913C48" w:rsidP="00BE7318">
            <w:pPr>
              <w:pStyle w:val="Tabletext"/>
              <w:jc w:val="center"/>
            </w:pPr>
            <w:r w:rsidRPr="00555194">
              <w:t>LHCP</w:t>
            </w:r>
          </w:p>
        </w:tc>
        <w:tc>
          <w:tcPr>
            <w:tcW w:w="1559" w:type="dxa"/>
            <w:vAlign w:val="center"/>
          </w:tcPr>
          <w:p w:rsidR="00913C48" w:rsidRPr="00555194" w:rsidRDefault="00913C48" w:rsidP="00BE7318">
            <w:pPr>
              <w:pStyle w:val="Tabletext"/>
              <w:jc w:val="center"/>
            </w:pPr>
            <w:r w:rsidRPr="00555194">
              <w:t>Linear</w:t>
            </w:r>
          </w:p>
        </w:tc>
      </w:tr>
    </w:tbl>
    <w:p w:rsidR="00913C48" w:rsidRPr="00555194" w:rsidRDefault="00913C48" w:rsidP="00BE7318">
      <w:pPr>
        <w:pStyle w:val="Tablefin"/>
      </w:pPr>
    </w:p>
    <w:p w:rsidR="00913C48" w:rsidRPr="001F1A9A" w:rsidRDefault="00913C48" w:rsidP="00BE7318">
      <w:pPr>
        <w:rPr>
          <w:lang w:val="en-US"/>
        </w:rPr>
      </w:pPr>
      <w:r w:rsidRPr="001F1A9A">
        <w:rPr>
          <w:lang w:val="en-US"/>
        </w:rPr>
        <w:t>With regard to the mobile-satellite service allocations above 200 MHz, particular aggregation effects from PLT radiations in the band 406-406.1 MHz need to be carefully controlled. This is the frequency used by search and rescue satellites, and Radio Regulations Nos 5.266 and 5.267 apply.</w:t>
      </w:r>
    </w:p>
    <w:p w:rsidR="00913C48" w:rsidRPr="001F1A9A" w:rsidRDefault="00BE7318" w:rsidP="00913C48">
      <w:pPr>
        <w:pStyle w:val="TableNo"/>
        <w:rPr>
          <w:lang w:val="en-US"/>
        </w:rPr>
      </w:pPr>
      <w:r w:rsidRPr="001F1A9A">
        <w:rPr>
          <w:lang w:val="en-US"/>
        </w:rPr>
        <w:t>TABLE</w:t>
      </w:r>
      <w:r w:rsidR="00913C48" w:rsidRPr="001F1A9A">
        <w:rPr>
          <w:lang w:val="en-US"/>
        </w:rPr>
        <w:t xml:space="preserve"> 1</w:t>
      </w:r>
      <w:r w:rsidR="00913C48" w:rsidRPr="001F1A9A">
        <w:rPr>
          <w:lang w:val="en-US" w:eastAsia="ja-JP"/>
        </w:rPr>
        <w:t>3</w:t>
      </w:r>
    </w:p>
    <w:p w:rsidR="00913C48" w:rsidRPr="001F1A9A" w:rsidRDefault="00913C48" w:rsidP="00913C48">
      <w:pPr>
        <w:pStyle w:val="Tabletitle"/>
        <w:rPr>
          <w:lang w:val="en-US"/>
        </w:rPr>
      </w:pPr>
      <w:r w:rsidRPr="001F1A9A">
        <w:rPr>
          <w:lang w:val="en-US"/>
        </w:rPr>
        <w:t>Characteristics of MSS satellite receivers in the band 399.9-400.05 MHz</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701"/>
      </w:tblGrid>
      <w:tr w:rsidR="00913C48" w:rsidRPr="00555194" w:rsidTr="00BE7318">
        <w:trPr>
          <w:jc w:val="center"/>
        </w:trPr>
        <w:tc>
          <w:tcPr>
            <w:tcW w:w="5103" w:type="dxa"/>
            <w:vAlign w:val="center"/>
          </w:tcPr>
          <w:p w:rsidR="00913C48" w:rsidRPr="00555194" w:rsidRDefault="00913C48" w:rsidP="00C33077">
            <w:pPr>
              <w:pStyle w:val="Tabletext"/>
            </w:pPr>
            <w:r w:rsidRPr="00555194">
              <w:t>Receiving satellite altitude</w:t>
            </w:r>
          </w:p>
        </w:tc>
        <w:tc>
          <w:tcPr>
            <w:tcW w:w="1701" w:type="dxa"/>
            <w:vAlign w:val="center"/>
          </w:tcPr>
          <w:p w:rsidR="00913C48" w:rsidRPr="00555194" w:rsidRDefault="00913C48" w:rsidP="00BE7318">
            <w:pPr>
              <w:pStyle w:val="Tabletext"/>
              <w:jc w:val="center"/>
            </w:pPr>
            <w:r w:rsidRPr="00555194">
              <w:t>667 km</w:t>
            </w:r>
          </w:p>
        </w:tc>
      </w:tr>
      <w:tr w:rsidR="00913C48" w:rsidRPr="00555194" w:rsidTr="00BE7318">
        <w:trPr>
          <w:jc w:val="center"/>
        </w:trPr>
        <w:tc>
          <w:tcPr>
            <w:tcW w:w="5103" w:type="dxa"/>
            <w:vAlign w:val="center"/>
          </w:tcPr>
          <w:p w:rsidR="00913C48" w:rsidRPr="00555194" w:rsidRDefault="00913C48" w:rsidP="00C33077">
            <w:pPr>
              <w:pStyle w:val="Tabletext"/>
            </w:pPr>
            <w:r w:rsidRPr="00555194">
              <w:t>Receiving satellite antenna gain</w:t>
            </w:r>
          </w:p>
        </w:tc>
        <w:tc>
          <w:tcPr>
            <w:tcW w:w="1701" w:type="dxa"/>
            <w:vAlign w:val="center"/>
          </w:tcPr>
          <w:p w:rsidR="00913C48" w:rsidRPr="00555194" w:rsidRDefault="00913C48" w:rsidP="00BE7318">
            <w:pPr>
              <w:pStyle w:val="Tabletext"/>
              <w:jc w:val="center"/>
            </w:pPr>
            <w:r w:rsidRPr="00555194">
              <w:t>7 dBi</w:t>
            </w:r>
          </w:p>
        </w:tc>
      </w:tr>
      <w:tr w:rsidR="00913C48" w:rsidRPr="00555194" w:rsidTr="00BE7318">
        <w:trPr>
          <w:jc w:val="center"/>
        </w:trPr>
        <w:tc>
          <w:tcPr>
            <w:tcW w:w="5103" w:type="dxa"/>
            <w:vAlign w:val="center"/>
          </w:tcPr>
          <w:p w:rsidR="00913C48" w:rsidRPr="00555194" w:rsidRDefault="00913C48" w:rsidP="00C33077">
            <w:pPr>
              <w:pStyle w:val="Tabletext"/>
            </w:pPr>
            <w:r w:rsidRPr="00555194">
              <w:t>Receiving satellite antenna pattern</w:t>
            </w:r>
          </w:p>
        </w:tc>
        <w:tc>
          <w:tcPr>
            <w:tcW w:w="1701" w:type="dxa"/>
            <w:vAlign w:val="center"/>
          </w:tcPr>
          <w:p w:rsidR="00913C48" w:rsidRPr="00555194" w:rsidRDefault="00913C48" w:rsidP="00BE7318">
            <w:pPr>
              <w:pStyle w:val="Tabletext"/>
              <w:jc w:val="center"/>
            </w:pPr>
            <w:r w:rsidRPr="00555194">
              <w:t>Cardioid</w:t>
            </w:r>
          </w:p>
        </w:tc>
      </w:tr>
      <w:tr w:rsidR="00913C48" w:rsidRPr="00555194" w:rsidTr="00BE7318">
        <w:trPr>
          <w:jc w:val="center"/>
        </w:trPr>
        <w:tc>
          <w:tcPr>
            <w:tcW w:w="5103" w:type="dxa"/>
            <w:vAlign w:val="center"/>
          </w:tcPr>
          <w:p w:rsidR="00913C48" w:rsidRPr="00555194" w:rsidRDefault="00913C48" w:rsidP="00C33077">
            <w:pPr>
              <w:pStyle w:val="Tabletext"/>
            </w:pPr>
            <w:r w:rsidRPr="00555194">
              <w:t>Receiving satellite noise temperature</w:t>
            </w:r>
          </w:p>
        </w:tc>
        <w:tc>
          <w:tcPr>
            <w:tcW w:w="1701" w:type="dxa"/>
            <w:vAlign w:val="center"/>
          </w:tcPr>
          <w:p w:rsidR="00913C48" w:rsidRPr="00555194" w:rsidRDefault="00913C48" w:rsidP="00BE7318">
            <w:pPr>
              <w:pStyle w:val="Tabletext"/>
              <w:jc w:val="center"/>
            </w:pPr>
            <w:r w:rsidRPr="00555194">
              <w:t>389 K</w:t>
            </w:r>
          </w:p>
        </w:tc>
      </w:tr>
      <w:tr w:rsidR="00913C48" w:rsidRPr="00555194" w:rsidTr="00BE7318">
        <w:trPr>
          <w:jc w:val="center"/>
        </w:trPr>
        <w:tc>
          <w:tcPr>
            <w:tcW w:w="5103" w:type="dxa"/>
            <w:vAlign w:val="center"/>
          </w:tcPr>
          <w:p w:rsidR="00913C48" w:rsidRPr="00555194" w:rsidRDefault="00913C48" w:rsidP="00C33077">
            <w:pPr>
              <w:pStyle w:val="Tabletext"/>
            </w:pPr>
            <w:r w:rsidRPr="00555194">
              <w:t>Receiver polarization</w:t>
            </w:r>
          </w:p>
        </w:tc>
        <w:tc>
          <w:tcPr>
            <w:tcW w:w="1701" w:type="dxa"/>
            <w:vAlign w:val="center"/>
          </w:tcPr>
          <w:p w:rsidR="00913C48" w:rsidRPr="00555194" w:rsidRDefault="00913C48" w:rsidP="00BE7318">
            <w:pPr>
              <w:pStyle w:val="Tabletext"/>
              <w:jc w:val="center"/>
            </w:pPr>
            <w:r w:rsidRPr="00555194">
              <w:t>RHCP</w:t>
            </w:r>
          </w:p>
        </w:tc>
      </w:tr>
    </w:tbl>
    <w:p w:rsidR="00BE7318" w:rsidRDefault="00BE7318" w:rsidP="00BE7318">
      <w:pPr>
        <w:pStyle w:val="Tablefin"/>
      </w:pPr>
    </w:p>
    <w:p w:rsidR="00955C03" w:rsidRPr="00955C03" w:rsidRDefault="00955C03" w:rsidP="00955C03">
      <w:pPr>
        <w:rPr>
          <w:lang w:val="en-GB"/>
        </w:rPr>
      </w:pPr>
    </w:p>
    <w:p w:rsidR="00913C48" w:rsidRPr="00555194" w:rsidRDefault="00BE7318" w:rsidP="00913C48">
      <w:pPr>
        <w:pStyle w:val="TableNo"/>
        <w:rPr>
          <w:lang w:eastAsia="ja-JP"/>
        </w:rPr>
      </w:pPr>
      <w:r w:rsidRPr="00555194">
        <w:t>TABLE</w:t>
      </w:r>
      <w:r w:rsidR="00913C48" w:rsidRPr="00555194">
        <w:t xml:space="preserve"> 1</w:t>
      </w:r>
      <w:r w:rsidR="00913C48" w:rsidRPr="00555194">
        <w:rPr>
          <w:lang w:eastAsia="ja-JP"/>
        </w:rPr>
        <w:t>4</w:t>
      </w:r>
    </w:p>
    <w:p w:rsidR="00913C48" w:rsidRPr="001F1A9A" w:rsidRDefault="00913C48" w:rsidP="00913C48">
      <w:pPr>
        <w:pStyle w:val="Tabletitle"/>
        <w:rPr>
          <w:lang w:val="en-US"/>
        </w:rPr>
      </w:pPr>
      <w:r w:rsidRPr="001F1A9A">
        <w:rPr>
          <w:lang w:val="en-US"/>
        </w:rPr>
        <w:t>Characteristics of mobile earth station receivers in the band 400.15-401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701"/>
        <w:gridCol w:w="1701"/>
        <w:gridCol w:w="1701"/>
        <w:gridCol w:w="1701"/>
      </w:tblGrid>
      <w:tr w:rsidR="00913C48" w:rsidRPr="00555194" w:rsidTr="00BE7318">
        <w:trPr>
          <w:jc w:val="center"/>
        </w:trPr>
        <w:tc>
          <w:tcPr>
            <w:tcW w:w="2835" w:type="dxa"/>
            <w:vAlign w:val="center"/>
          </w:tcPr>
          <w:p w:rsidR="00913C48" w:rsidRPr="001F1A9A" w:rsidRDefault="00913C48" w:rsidP="00BE7318">
            <w:pPr>
              <w:pStyle w:val="Tabletext"/>
              <w:jc w:val="left"/>
              <w:rPr>
                <w:lang w:val="en-US"/>
              </w:rPr>
            </w:pPr>
            <w:r w:rsidRPr="001F1A9A">
              <w:rPr>
                <w:lang w:val="en-US"/>
              </w:rPr>
              <w:t>Receiving mobile earth station antenna gain (dBi)</w:t>
            </w:r>
          </w:p>
        </w:tc>
        <w:tc>
          <w:tcPr>
            <w:tcW w:w="1701" w:type="dxa"/>
            <w:vAlign w:val="center"/>
          </w:tcPr>
          <w:p w:rsidR="00913C48" w:rsidRPr="00555194" w:rsidRDefault="00913C48" w:rsidP="00BE7318">
            <w:pPr>
              <w:pStyle w:val="Tabletext"/>
              <w:jc w:val="center"/>
            </w:pPr>
            <w:r w:rsidRPr="00555194">
              <w:t>5.7</w:t>
            </w:r>
          </w:p>
        </w:tc>
        <w:tc>
          <w:tcPr>
            <w:tcW w:w="1701" w:type="dxa"/>
            <w:vAlign w:val="center"/>
          </w:tcPr>
          <w:p w:rsidR="00913C48" w:rsidRPr="00555194" w:rsidRDefault="00913C48" w:rsidP="00BE7318">
            <w:pPr>
              <w:pStyle w:val="Tabletext"/>
              <w:jc w:val="center"/>
            </w:pPr>
            <w:r w:rsidRPr="00555194">
              <w:t>3</w:t>
            </w:r>
          </w:p>
        </w:tc>
        <w:tc>
          <w:tcPr>
            <w:tcW w:w="1701" w:type="dxa"/>
            <w:vAlign w:val="center"/>
          </w:tcPr>
          <w:p w:rsidR="00913C48" w:rsidRPr="00555194" w:rsidRDefault="00913C48" w:rsidP="00BE7318">
            <w:pPr>
              <w:pStyle w:val="Tabletext"/>
              <w:jc w:val="center"/>
            </w:pPr>
            <w:r w:rsidRPr="00555194">
              <w:t>3</w:t>
            </w:r>
          </w:p>
        </w:tc>
        <w:tc>
          <w:tcPr>
            <w:tcW w:w="1701" w:type="dxa"/>
            <w:vAlign w:val="center"/>
          </w:tcPr>
          <w:p w:rsidR="00913C48" w:rsidRPr="00555194" w:rsidRDefault="00913C48" w:rsidP="00BE7318">
            <w:pPr>
              <w:pStyle w:val="Tabletext"/>
              <w:jc w:val="center"/>
            </w:pPr>
            <w:r w:rsidRPr="00555194">
              <w:t>7</w:t>
            </w:r>
          </w:p>
        </w:tc>
      </w:tr>
      <w:tr w:rsidR="00913C48" w:rsidRPr="00555194" w:rsidTr="00BE7318">
        <w:trPr>
          <w:jc w:val="center"/>
        </w:trPr>
        <w:tc>
          <w:tcPr>
            <w:tcW w:w="2835" w:type="dxa"/>
            <w:vAlign w:val="center"/>
          </w:tcPr>
          <w:p w:rsidR="00913C48" w:rsidRPr="001F1A9A" w:rsidRDefault="00913C48" w:rsidP="00BE7318">
            <w:pPr>
              <w:pStyle w:val="Tabletext"/>
              <w:jc w:val="left"/>
              <w:rPr>
                <w:lang w:val="en-US"/>
              </w:rPr>
            </w:pPr>
            <w:r w:rsidRPr="001F1A9A">
              <w:rPr>
                <w:lang w:val="en-US"/>
              </w:rPr>
              <w:t>Receiving mobile earth station antenna pattern</w:t>
            </w:r>
          </w:p>
        </w:tc>
        <w:tc>
          <w:tcPr>
            <w:tcW w:w="1701" w:type="dxa"/>
            <w:vAlign w:val="center"/>
          </w:tcPr>
          <w:p w:rsidR="00913C48" w:rsidRPr="00555194" w:rsidRDefault="00913C48" w:rsidP="00BE7318">
            <w:pPr>
              <w:pStyle w:val="Tabletext"/>
              <w:jc w:val="center"/>
            </w:pPr>
            <w:r w:rsidRPr="00555194">
              <w:t>Omnidirectional</w:t>
            </w:r>
          </w:p>
        </w:tc>
        <w:tc>
          <w:tcPr>
            <w:tcW w:w="1701" w:type="dxa"/>
            <w:vAlign w:val="center"/>
          </w:tcPr>
          <w:p w:rsidR="00913C48" w:rsidRPr="00555194" w:rsidRDefault="00913C48" w:rsidP="00BE7318">
            <w:pPr>
              <w:pStyle w:val="Tabletext"/>
              <w:jc w:val="center"/>
            </w:pPr>
            <w:r w:rsidRPr="00555194">
              <w:t>Omnidirectional</w:t>
            </w:r>
          </w:p>
        </w:tc>
        <w:tc>
          <w:tcPr>
            <w:tcW w:w="1701" w:type="dxa"/>
            <w:vAlign w:val="center"/>
          </w:tcPr>
          <w:p w:rsidR="00913C48" w:rsidRPr="00555194" w:rsidRDefault="00913C48" w:rsidP="00BE7318">
            <w:pPr>
              <w:pStyle w:val="Tabletext"/>
              <w:jc w:val="center"/>
            </w:pPr>
            <w:r w:rsidRPr="00555194">
              <w:t>Omnidirectional</w:t>
            </w:r>
          </w:p>
        </w:tc>
        <w:tc>
          <w:tcPr>
            <w:tcW w:w="1701" w:type="dxa"/>
            <w:vAlign w:val="center"/>
          </w:tcPr>
          <w:p w:rsidR="00913C48" w:rsidRPr="00555194" w:rsidRDefault="00913C48" w:rsidP="00BE7318">
            <w:pPr>
              <w:pStyle w:val="Tabletext"/>
              <w:jc w:val="center"/>
            </w:pPr>
            <w:r w:rsidRPr="00555194">
              <w:t>Omnidirectional</w:t>
            </w:r>
          </w:p>
        </w:tc>
      </w:tr>
      <w:tr w:rsidR="00913C48" w:rsidRPr="00555194" w:rsidTr="00BE7318">
        <w:trPr>
          <w:jc w:val="center"/>
        </w:trPr>
        <w:tc>
          <w:tcPr>
            <w:tcW w:w="2835" w:type="dxa"/>
            <w:vAlign w:val="center"/>
          </w:tcPr>
          <w:p w:rsidR="00913C48" w:rsidRPr="001F1A9A" w:rsidRDefault="00913C48" w:rsidP="00BE7318">
            <w:pPr>
              <w:pStyle w:val="Tabletext"/>
              <w:jc w:val="left"/>
              <w:rPr>
                <w:lang w:val="en-US"/>
              </w:rPr>
            </w:pPr>
            <w:r w:rsidRPr="001F1A9A">
              <w:rPr>
                <w:lang w:val="en-US"/>
              </w:rPr>
              <w:t>Receiving mobile earth station noise temperature (K)</w:t>
            </w:r>
          </w:p>
        </w:tc>
        <w:tc>
          <w:tcPr>
            <w:tcW w:w="1701" w:type="dxa"/>
            <w:vAlign w:val="center"/>
          </w:tcPr>
          <w:p w:rsidR="00913C48" w:rsidRPr="00555194" w:rsidRDefault="00913C48" w:rsidP="00BE7318">
            <w:pPr>
              <w:pStyle w:val="Tabletext"/>
              <w:jc w:val="center"/>
            </w:pPr>
            <w:r w:rsidRPr="00555194">
              <w:t>4 467</w:t>
            </w:r>
          </w:p>
        </w:tc>
        <w:tc>
          <w:tcPr>
            <w:tcW w:w="1701" w:type="dxa"/>
            <w:vAlign w:val="center"/>
          </w:tcPr>
          <w:p w:rsidR="00913C48" w:rsidRPr="00555194" w:rsidRDefault="00913C48" w:rsidP="00BE7318">
            <w:pPr>
              <w:pStyle w:val="Tabletext"/>
              <w:jc w:val="center"/>
            </w:pPr>
            <w:r w:rsidRPr="00555194">
              <w:t>229</w:t>
            </w:r>
          </w:p>
        </w:tc>
        <w:tc>
          <w:tcPr>
            <w:tcW w:w="1701" w:type="dxa"/>
            <w:vAlign w:val="center"/>
          </w:tcPr>
          <w:p w:rsidR="00913C48" w:rsidRPr="00555194" w:rsidRDefault="00913C48" w:rsidP="00BE7318">
            <w:pPr>
              <w:pStyle w:val="Tabletext"/>
              <w:jc w:val="center"/>
            </w:pPr>
            <w:r w:rsidRPr="00555194">
              <w:t>505</w:t>
            </w:r>
          </w:p>
        </w:tc>
        <w:tc>
          <w:tcPr>
            <w:tcW w:w="1701" w:type="dxa"/>
            <w:vAlign w:val="center"/>
          </w:tcPr>
          <w:p w:rsidR="00913C48" w:rsidRPr="00555194" w:rsidRDefault="00913C48" w:rsidP="00BE7318">
            <w:pPr>
              <w:pStyle w:val="Tabletext"/>
              <w:jc w:val="center"/>
            </w:pPr>
            <w:r w:rsidRPr="00555194">
              <w:t>550</w:t>
            </w:r>
          </w:p>
        </w:tc>
      </w:tr>
      <w:tr w:rsidR="00913C48" w:rsidRPr="00555194" w:rsidTr="00BE7318">
        <w:trPr>
          <w:jc w:val="center"/>
        </w:trPr>
        <w:tc>
          <w:tcPr>
            <w:tcW w:w="2835" w:type="dxa"/>
            <w:vAlign w:val="center"/>
          </w:tcPr>
          <w:p w:rsidR="00913C48" w:rsidRPr="001F1A9A" w:rsidRDefault="00913C48" w:rsidP="00BE7318">
            <w:pPr>
              <w:pStyle w:val="Tabletext"/>
              <w:jc w:val="left"/>
              <w:rPr>
                <w:lang w:val="en-US"/>
              </w:rPr>
            </w:pPr>
            <w:r w:rsidRPr="001F1A9A">
              <w:rPr>
                <w:lang w:val="en-US"/>
              </w:rPr>
              <w:t>Receiving mobile earth station deployment</w:t>
            </w:r>
          </w:p>
        </w:tc>
        <w:tc>
          <w:tcPr>
            <w:tcW w:w="1701" w:type="dxa"/>
            <w:vAlign w:val="center"/>
          </w:tcPr>
          <w:p w:rsidR="00913C48" w:rsidRPr="00555194" w:rsidRDefault="00913C48" w:rsidP="00BE7318">
            <w:pPr>
              <w:pStyle w:val="Tabletext"/>
              <w:jc w:val="center"/>
            </w:pPr>
            <w:r w:rsidRPr="00555194">
              <w:t>Worldwide</w:t>
            </w:r>
          </w:p>
        </w:tc>
        <w:tc>
          <w:tcPr>
            <w:tcW w:w="1701" w:type="dxa"/>
            <w:vAlign w:val="center"/>
          </w:tcPr>
          <w:p w:rsidR="00913C48" w:rsidRPr="00555194" w:rsidRDefault="00913C48" w:rsidP="00BE7318">
            <w:pPr>
              <w:pStyle w:val="Tabletext"/>
              <w:jc w:val="center"/>
            </w:pPr>
            <w:r w:rsidRPr="00555194">
              <w:t>Worldwide</w:t>
            </w:r>
          </w:p>
        </w:tc>
        <w:tc>
          <w:tcPr>
            <w:tcW w:w="1701" w:type="dxa"/>
            <w:vAlign w:val="center"/>
          </w:tcPr>
          <w:p w:rsidR="00913C48" w:rsidRPr="00555194" w:rsidRDefault="00913C48" w:rsidP="00BE7318">
            <w:pPr>
              <w:pStyle w:val="Tabletext"/>
              <w:jc w:val="center"/>
            </w:pPr>
            <w:r w:rsidRPr="00555194">
              <w:t>Worldwide</w:t>
            </w:r>
          </w:p>
        </w:tc>
        <w:tc>
          <w:tcPr>
            <w:tcW w:w="1701" w:type="dxa"/>
            <w:vAlign w:val="center"/>
          </w:tcPr>
          <w:p w:rsidR="00913C48" w:rsidRPr="00555194" w:rsidRDefault="00913C48" w:rsidP="00BE7318">
            <w:pPr>
              <w:pStyle w:val="Tabletext"/>
              <w:jc w:val="center"/>
            </w:pPr>
            <w:r w:rsidRPr="00555194">
              <w:t>Worldwide</w:t>
            </w:r>
          </w:p>
        </w:tc>
      </w:tr>
      <w:tr w:rsidR="00913C48" w:rsidRPr="00555194" w:rsidTr="00BE7318">
        <w:trPr>
          <w:jc w:val="center"/>
        </w:trPr>
        <w:tc>
          <w:tcPr>
            <w:tcW w:w="2835" w:type="dxa"/>
            <w:vAlign w:val="center"/>
          </w:tcPr>
          <w:p w:rsidR="00913C48" w:rsidRPr="001F1A9A" w:rsidRDefault="00913C48" w:rsidP="00BE7318">
            <w:pPr>
              <w:pStyle w:val="Tabletext"/>
              <w:jc w:val="left"/>
              <w:rPr>
                <w:lang w:val="en-US"/>
              </w:rPr>
            </w:pPr>
            <w:r w:rsidRPr="001F1A9A">
              <w:rPr>
                <w:lang w:val="en-US"/>
              </w:rPr>
              <w:t>Receiving mobile earth station polarization</w:t>
            </w:r>
          </w:p>
        </w:tc>
        <w:tc>
          <w:tcPr>
            <w:tcW w:w="1701" w:type="dxa"/>
            <w:vAlign w:val="center"/>
          </w:tcPr>
          <w:p w:rsidR="00913C48" w:rsidRPr="00555194" w:rsidRDefault="00913C48" w:rsidP="00BE7318">
            <w:pPr>
              <w:pStyle w:val="Tabletext"/>
              <w:jc w:val="center"/>
            </w:pPr>
            <w:r w:rsidRPr="00555194">
              <w:t>RHCP</w:t>
            </w:r>
          </w:p>
        </w:tc>
        <w:tc>
          <w:tcPr>
            <w:tcW w:w="1701" w:type="dxa"/>
            <w:vAlign w:val="center"/>
          </w:tcPr>
          <w:p w:rsidR="00913C48" w:rsidRPr="00555194" w:rsidRDefault="00913C48" w:rsidP="00BE7318">
            <w:pPr>
              <w:pStyle w:val="Tabletext"/>
              <w:jc w:val="center"/>
            </w:pPr>
            <w:r w:rsidRPr="00555194">
              <w:t>RHCP</w:t>
            </w:r>
          </w:p>
        </w:tc>
        <w:tc>
          <w:tcPr>
            <w:tcW w:w="1701" w:type="dxa"/>
            <w:vAlign w:val="center"/>
          </w:tcPr>
          <w:p w:rsidR="00913C48" w:rsidRPr="00555194" w:rsidRDefault="00913C48" w:rsidP="00BE7318">
            <w:pPr>
              <w:pStyle w:val="Tabletext"/>
              <w:jc w:val="center"/>
            </w:pPr>
            <w:r w:rsidRPr="00555194">
              <w:t>RHCP</w:t>
            </w:r>
          </w:p>
        </w:tc>
        <w:tc>
          <w:tcPr>
            <w:tcW w:w="1701" w:type="dxa"/>
            <w:vAlign w:val="center"/>
          </w:tcPr>
          <w:p w:rsidR="00913C48" w:rsidRPr="00555194" w:rsidRDefault="00913C48" w:rsidP="00BE7318">
            <w:pPr>
              <w:pStyle w:val="Tabletext"/>
              <w:jc w:val="center"/>
            </w:pPr>
            <w:r w:rsidRPr="00555194">
              <w:t>LHCP</w:t>
            </w:r>
          </w:p>
        </w:tc>
      </w:tr>
    </w:tbl>
    <w:p w:rsidR="00913C48" w:rsidRPr="00555194" w:rsidRDefault="00913C48" w:rsidP="00BE7318">
      <w:pPr>
        <w:pStyle w:val="Tablefin"/>
      </w:pPr>
    </w:p>
    <w:p w:rsidR="00913C48" w:rsidRPr="001F1A9A" w:rsidRDefault="00913C48" w:rsidP="00913C48">
      <w:pPr>
        <w:rPr>
          <w:lang w:val="en-US"/>
        </w:rPr>
      </w:pPr>
      <w:r w:rsidRPr="001F1A9A">
        <w:rPr>
          <w:lang w:val="en-US"/>
        </w:rPr>
        <w:t xml:space="preserve">With regard to the MSS allocation in the 454-456 MHz band, the following characteristics are extracted from the ITU database and correspond to existing systems operating in this band: </w:t>
      </w:r>
    </w:p>
    <w:p w:rsidR="00913C48" w:rsidRPr="001F1A9A" w:rsidRDefault="00BF619C" w:rsidP="00913C48">
      <w:pPr>
        <w:pStyle w:val="enumlev1"/>
        <w:rPr>
          <w:lang w:val="en-US"/>
        </w:rPr>
      </w:pPr>
      <w:r w:rsidRPr="00BF619C">
        <w:rPr>
          <w:lang w:val="en-US"/>
        </w:rPr>
        <w:t>–</w:t>
      </w:r>
      <w:r w:rsidR="00913C48" w:rsidRPr="001F1A9A">
        <w:rPr>
          <w:lang w:val="en-US"/>
        </w:rPr>
        <w:tab/>
      </w:r>
      <w:r w:rsidR="00BE7318" w:rsidRPr="001F1A9A">
        <w:rPr>
          <w:lang w:val="en-US"/>
        </w:rPr>
        <w:t>r</w:t>
      </w:r>
      <w:r w:rsidR="00913C48" w:rsidRPr="001F1A9A">
        <w:rPr>
          <w:lang w:val="en-US"/>
        </w:rPr>
        <w:t>eceiving satellite altitude: 650 km</w:t>
      </w:r>
      <w:r w:rsidR="00BE7318">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r>
      <w:r w:rsidR="00BE7318" w:rsidRPr="001F1A9A">
        <w:rPr>
          <w:lang w:val="en-US"/>
        </w:rPr>
        <w:t>r</w:t>
      </w:r>
      <w:r w:rsidR="00913C48" w:rsidRPr="001F1A9A">
        <w:rPr>
          <w:lang w:val="en-US"/>
        </w:rPr>
        <w:t>eceiving satellite antenna gain: 0 dBi</w:t>
      </w:r>
      <w:r w:rsidR="00BE7318">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r>
      <w:r w:rsidR="00BE7318" w:rsidRPr="001F1A9A">
        <w:rPr>
          <w:lang w:val="en-US"/>
        </w:rPr>
        <w:t>r</w:t>
      </w:r>
      <w:r w:rsidR="00913C48" w:rsidRPr="001F1A9A">
        <w:rPr>
          <w:lang w:val="en-US"/>
        </w:rPr>
        <w:t>eceiving satellite antenna pattern: omnidirectional</w:t>
      </w:r>
      <w:r w:rsidR="00BE7318">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r>
      <w:r w:rsidR="00BE7318" w:rsidRPr="001F1A9A">
        <w:rPr>
          <w:lang w:val="en-US"/>
        </w:rPr>
        <w:t>r</w:t>
      </w:r>
      <w:r w:rsidR="00913C48" w:rsidRPr="001F1A9A">
        <w:rPr>
          <w:lang w:val="en-US"/>
        </w:rPr>
        <w:t>eceiving satellite noise temperature: 590 K</w:t>
      </w:r>
      <w:r w:rsidR="00BE7318">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r>
      <w:r w:rsidR="00BE7318" w:rsidRPr="001F1A9A">
        <w:rPr>
          <w:lang w:val="en-US"/>
        </w:rPr>
        <w:t>r</w:t>
      </w:r>
      <w:r w:rsidR="00913C48" w:rsidRPr="001F1A9A">
        <w:rPr>
          <w:lang w:val="en-US"/>
        </w:rPr>
        <w:t>eceiving satellite polarization: LHCP.</w:t>
      </w:r>
    </w:p>
    <w:p w:rsidR="00913C48" w:rsidRPr="001F1A9A" w:rsidRDefault="00913C48" w:rsidP="00913C48">
      <w:pPr>
        <w:rPr>
          <w:lang w:val="en-US"/>
        </w:rPr>
      </w:pPr>
      <w:r w:rsidRPr="001F1A9A">
        <w:rPr>
          <w:lang w:val="en-US"/>
        </w:rPr>
        <w:t xml:space="preserve">No specific information is available on the 459-460 MHz band but it is suggested that the characteristics for the 454-456 MHz band are also valid for the 459-460 MHz band. </w:t>
      </w:r>
    </w:p>
    <w:p w:rsidR="00913C48" w:rsidRPr="001F1A9A" w:rsidRDefault="00913C48" w:rsidP="00913C48">
      <w:pPr>
        <w:pStyle w:val="Heading3"/>
        <w:rPr>
          <w:lang w:val="en-US"/>
        </w:rPr>
      </w:pPr>
      <w:bookmarkStart w:id="95" w:name="_Toc294629904"/>
      <w:bookmarkStart w:id="96" w:name="_Toc298501658"/>
      <w:bookmarkStart w:id="97" w:name="_Toc298502460"/>
      <w:r w:rsidRPr="001F1A9A">
        <w:rPr>
          <w:lang w:val="en-US" w:eastAsia="ja-JP"/>
        </w:rPr>
        <w:t>3.8.4</w:t>
      </w:r>
      <w:r w:rsidRPr="001F1A9A">
        <w:rPr>
          <w:lang w:val="en-US" w:eastAsia="ja-JP"/>
        </w:rPr>
        <w:tab/>
      </w:r>
      <w:r w:rsidRPr="001F1A9A">
        <w:rPr>
          <w:lang w:val="en-US"/>
        </w:rPr>
        <w:t>Specific case of the band 406-406.1 MHz</w:t>
      </w:r>
      <w:bookmarkEnd w:id="95"/>
      <w:bookmarkEnd w:id="96"/>
      <w:bookmarkEnd w:id="97"/>
    </w:p>
    <w:p w:rsidR="00913C48" w:rsidRPr="001F1A9A" w:rsidRDefault="00913C48" w:rsidP="00BE7318">
      <w:pPr>
        <w:rPr>
          <w:lang w:val="en-US"/>
        </w:rPr>
      </w:pPr>
      <w:r w:rsidRPr="001F1A9A">
        <w:rPr>
          <w:lang w:val="en-US"/>
        </w:rPr>
        <w:t>This band is allocated to the MSS in the Earth-to-space direction for use only by low-power satellite emergency position-indicating radio beacons (see RR No. 5.266). Any emission capable of causing harmful interference to the authorized uses of the band 406-406.1 MHz is prohibited (see RR No. 5.267). This band is notably used by the Cospas-Sarsat global satellite-based search and rescue system. All information about the satellite systems using this band is contained in the Recommendation ITU</w:t>
      </w:r>
      <w:r w:rsidRPr="001F1A9A">
        <w:rPr>
          <w:lang w:val="en-US"/>
        </w:rPr>
        <w:noBreakHyphen/>
        <w:t>R M.1478</w:t>
      </w:r>
      <w:r w:rsidR="00BE7318">
        <w:rPr>
          <w:lang w:val="en-US"/>
        </w:rPr>
        <w:t xml:space="preserve"> – </w:t>
      </w:r>
      <w:r w:rsidRPr="001F1A9A">
        <w:rPr>
          <w:lang w:val="en-US"/>
        </w:rPr>
        <w:t>Protection criteria for Cospas-Sarsat search and rescue instruments in the band 406-406.1 MHz. This specific need to ensure an interference-free environment for these systems is emphasized because they provide a safety service.</w:t>
      </w:r>
    </w:p>
    <w:p w:rsidR="00913C48" w:rsidRPr="001F1A9A" w:rsidRDefault="00913C48" w:rsidP="00BE7318">
      <w:pPr>
        <w:pStyle w:val="Heading2"/>
        <w:rPr>
          <w:lang w:val="en-US"/>
        </w:rPr>
      </w:pPr>
      <w:bookmarkStart w:id="98" w:name="_Toc282785104"/>
      <w:bookmarkStart w:id="99" w:name="_Toc294629905"/>
      <w:bookmarkStart w:id="100" w:name="_Toc298501659"/>
      <w:bookmarkStart w:id="101" w:name="_Toc298502461"/>
      <w:r w:rsidRPr="001F1A9A">
        <w:rPr>
          <w:lang w:val="en-US"/>
        </w:rPr>
        <w:t>3.9</w:t>
      </w:r>
      <w:r w:rsidRPr="001F1A9A">
        <w:rPr>
          <w:lang w:val="en-US"/>
        </w:rPr>
        <w:tab/>
        <w:t>Radionavigation-satellite service</w:t>
      </w:r>
      <w:bookmarkEnd w:id="98"/>
      <w:bookmarkEnd w:id="99"/>
      <w:bookmarkEnd w:id="100"/>
      <w:bookmarkEnd w:id="101"/>
    </w:p>
    <w:p w:rsidR="00913C48" w:rsidRPr="001F1A9A" w:rsidRDefault="00913C48" w:rsidP="00913C48">
      <w:pPr>
        <w:rPr>
          <w:lang w:val="en-US"/>
        </w:rPr>
      </w:pPr>
      <w:bookmarkStart w:id="102" w:name="_Toc282785105"/>
      <w:r w:rsidRPr="001F1A9A">
        <w:rPr>
          <w:lang w:val="en-US"/>
        </w:rPr>
        <w:t xml:space="preserve">The following details the frequency bands below 470 MHz that are allocated to the radionavigation-satellite service </w:t>
      </w:r>
      <w:r w:rsidR="00BE7318">
        <w:rPr>
          <w:lang w:val="en-US"/>
        </w:rPr>
        <w:t>(RNSS)</w:t>
      </w:r>
      <w:r w:rsidR="00E50080">
        <w:rPr>
          <w:lang w:val="en-US"/>
        </w:rPr>
        <w:t xml:space="preserve"> </w:t>
      </w:r>
      <w:r w:rsidRPr="001F1A9A">
        <w:rPr>
          <w:lang w:val="en-US"/>
        </w:rPr>
        <w:t>as well as the protection criterion and system parameters.</w:t>
      </w:r>
    </w:p>
    <w:p w:rsidR="00913C48" w:rsidRPr="001F1A9A" w:rsidRDefault="00913C48" w:rsidP="00913C48">
      <w:pPr>
        <w:pStyle w:val="Heading3"/>
        <w:rPr>
          <w:lang w:val="en-US"/>
        </w:rPr>
      </w:pPr>
      <w:bookmarkStart w:id="103" w:name="_Toc294629906"/>
      <w:bookmarkStart w:id="104" w:name="_Toc298501660"/>
      <w:bookmarkStart w:id="105" w:name="_Toc298502462"/>
      <w:r w:rsidRPr="001F1A9A">
        <w:rPr>
          <w:lang w:val="en-US"/>
        </w:rPr>
        <w:t>3.9.1</w:t>
      </w:r>
      <w:r w:rsidRPr="001F1A9A">
        <w:rPr>
          <w:lang w:val="en-US"/>
        </w:rPr>
        <w:tab/>
        <w:t>Frequency bands</w:t>
      </w:r>
      <w:bookmarkEnd w:id="102"/>
      <w:bookmarkEnd w:id="103"/>
      <w:bookmarkEnd w:id="104"/>
      <w:bookmarkEnd w:id="105"/>
    </w:p>
    <w:p w:rsidR="00913C48" w:rsidRPr="001F1A9A" w:rsidRDefault="00913C48" w:rsidP="00913C48">
      <w:pPr>
        <w:rPr>
          <w:lang w:val="en-US" w:eastAsia="ja-JP"/>
        </w:rPr>
      </w:pPr>
      <w:bookmarkStart w:id="106" w:name="_Toc282785106"/>
      <w:r w:rsidRPr="001F1A9A">
        <w:rPr>
          <w:lang w:val="en-US"/>
        </w:rPr>
        <w:t xml:space="preserve">Below 470 MHz, </w:t>
      </w:r>
      <w:r w:rsidRPr="001F1A9A">
        <w:rPr>
          <w:lang w:val="en-US" w:eastAsia="ja-JP"/>
        </w:rPr>
        <w:t>two</w:t>
      </w:r>
      <w:r w:rsidRPr="001F1A9A">
        <w:rPr>
          <w:lang w:val="en-US"/>
        </w:rPr>
        <w:t xml:space="preserve"> bands are allocated to the radionavi</w:t>
      </w:r>
      <w:r w:rsidR="00C65945">
        <w:rPr>
          <w:lang w:val="en-US"/>
        </w:rPr>
        <w:t>gation-satellite service (RNSS):</w:t>
      </w:r>
    </w:p>
    <w:p w:rsidR="00913C48" w:rsidRPr="001F1A9A" w:rsidRDefault="00BF619C" w:rsidP="00913C48">
      <w:pPr>
        <w:pStyle w:val="enumlev1"/>
        <w:rPr>
          <w:lang w:val="en-US"/>
        </w:rPr>
      </w:pPr>
      <w:r w:rsidRPr="00BF619C">
        <w:rPr>
          <w:lang w:val="en-US"/>
        </w:rPr>
        <w:t>–</w:t>
      </w:r>
      <w:r w:rsidR="00913C48" w:rsidRPr="001F1A9A">
        <w:rPr>
          <w:lang w:val="en-US"/>
        </w:rPr>
        <w:tab/>
        <w:t>the band 149-9-150.05 MHz is allocated to the RNSS;</w:t>
      </w:r>
    </w:p>
    <w:p w:rsidR="00913C48" w:rsidRPr="001F1A9A" w:rsidRDefault="00BF619C" w:rsidP="00913C48">
      <w:pPr>
        <w:pStyle w:val="enumlev1"/>
        <w:rPr>
          <w:lang w:val="en-US"/>
        </w:rPr>
      </w:pPr>
      <w:r w:rsidRPr="00BF619C">
        <w:rPr>
          <w:lang w:val="en-US"/>
        </w:rPr>
        <w:t>–</w:t>
      </w:r>
      <w:r w:rsidR="00913C48" w:rsidRPr="001F1A9A">
        <w:rPr>
          <w:lang w:val="en-US"/>
        </w:rPr>
        <w:tab/>
        <w:t>the band 399.9-400.05 MHz is allocated</w:t>
      </w:r>
      <w:r w:rsidR="00E50080">
        <w:rPr>
          <w:lang w:val="en-US"/>
        </w:rPr>
        <w:t xml:space="preserve"> to the RNSS.</w:t>
      </w:r>
    </w:p>
    <w:p w:rsidR="00913C48" w:rsidRPr="001F1A9A" w:rsidRDefault="00913C48" w:rsidP="00913C48">
      <w:pPr>
        <w:pStyle w:val="Heading3"/>
        <w:rPr>
          <w:lang w:val="en-US"/>
        </w:rPr>
      </w:pPr>
      <w:bookmarkStart w:id="107" w:name="_Toc294629907"/>
      <w:bookmarkStart w:id="108" w:name="_Toc298501661"/>
      <w:bookmarkStart w:id="109" w:name="_Toc298502463"/>
      <w:r w:rsidRPr="001F1A9A">
        <w:rPr>
          <w:lang w:val="en-US"/>
        </w:rPr>
        <w:t>3.9.2</w:t>
      </w:r>
      <w:r w:rsidRPr="001F1A9A">
        <w:rPr>
          <w:lang w:val="en-US"/>
        </w:rPr>
        <w:tab/>
        <w:t>Protection criterion</w:t>
      </w:r>
      <w:bookmarkEnd w:id="106"/>
      <w:bookmarkEnd w:id="107"/>
      <w:bookmarkEnd w:id="108"/>
      <w:bookmarkEnd w:id="109"/>
    </w:p>
    <w:p w:rsidR="00913C48" w:rsidRPr="001F1A9A" w:rsidRDefault="00913C48" w:rsidP="007518A3">
      <w:pPr>
        <w:rPr>
          <w:lang w:val="en-US"/>
        </w:rPr>
      </w:pPr>
      <w:bookmarkStart w:id="110" w:name="_Toc282785107"/>
      <w:r w:rsidRPr="001F1A9A">
        <w:rPr>
          <w:lang w:val="en-US"/>
        </w:rPr>
        <w:t xml:space="preserve">Good spectrum engineering practice will ensure that radiations produced by PLT devices will be kept to the minimum technically achievable levels. This being said, it is considered that, for radiations as those produced by PLT devices, a </w:t>
      </w:r>
      <w:r w:rsidR="007518A3">
        <w:rPr>
          <w:lang w:val="en-US"/>
        </w:rPr>
        <w:sym w:font="Symbol" w:char="F044"/>
      </w:r>
      <w:r w:rsidRPr="001F1A9A">
        <w:rPr>
          <w:i/>
          <w:iCs/>
          <w:lang w:val="en-US"/>
        </w:rPr>
        <w:t>T</w:t>
      </w:r>
      <w:r w:rsidRPr="001F1A9A">
        <w:rPr>
          <w:lang w:val="en-US"/>
        </w:rPr>
        <w:t>/</w:t>
      </w:r>
      <w:r w:rsidRPr="001F1A9A">
        <w:rPr>
          <w:i/>
          <w:iCs/>
          <w:lang w:val="en-US"/>
        </w:rPr>
        <w:t>T</w:t>
      </w:r>
      <w:r w:rsidRPr="001F1A9A">
        <w:rPr>
          <w:lang w:val="en-US"/>
        </w:rPr>
        <w:t xml:space="preserve"> criterion of 1% is the permissible level of interference into RNSS receivers (either space-borne, airborne or on the ground). This criterion is considered appropriate by analogy with the fixed-satellite service (FSS) where Recommendation ITU</w:t>
      </w:r>
      <w:r w:rsidRPr="001F1A9A">
        <w:rPr>
          <w:lang w:val="en-US"/>
        </w:rPr>
        <w:noBreakHyphen/>
        <w:t xml:space="preserve">R S.1432-1 recommends such a value for sources of interference other than in the FSS or in co-primary services. </w:t>
      </w:r>
    </w:p>
    <w:p w:rsidR="00913C48" w:rsidRPr="001F1A9A" w:rsidRDefault="00913C48" w:rsidP="00913C48">
      <w:pPr>
        <w:pStyle w:val="Heading3"/>
        <w:rPr>
          <w:lang w:val="en-US"/>
        </w:rPr>
      </w:pPr>
      <w:bookmarkStart w:id="111" w:name="_Toc294629908"/>
      <w:bookmarkStart w:id="112" w:name="_Toc298501662"/>
      <w:bookmarkStart w:id="113" w:name="_Toc298502464"/>
      <w:r w:rsidRPr="001F1A9A">
        <w:rPr>
          <w:lang w:val="en-US"/>
        </w:rPr>
        <w:t>3.9.3</w:t>
      </w:r>
      <w:r w:rsidRPr="001F1A9A">
        <w:rPr>
          <w:lang w:val="en-US"/>
        </w:rPr>
        <w:tab/>
        <w:t>System parameters</w:t>
      </w:r>
      <w:bookmarkEnd w:id="110"/>
      <w:bookmarkEnd w:id="111"/>
      <w:bookmarkEnd w:id="112"/>
      <w:bookmarkEnd w:id="113"/>
    </w:p>
    <w:p w:rsidR="00913C48" w:rsidRPr="001F1A9A" w:rsidRDefault="00913C48" w:rsidP="00913C48">
      <w:pPr>
        <w:rPr>
          <w:lang w:val="en-US"/>
        </w:rPr>
      </w:pPr>
      <w:r w:rsidRPr="001F1A9A">
        <w:rPr>
          <w:lang w:val="en-US"/>
        </w:rPr>
        <w:t>With regard to the RNSS allocation in the 149.9-150.05 MHz band, the following characteristics are extracted from the ITU database and correspond to existing systems operating in this band:</w:t>
      </w:r>
    </w:p>
    <w:p w:rsidR="00913C48" w:rsidRPr="001F1A9A" w:rsidRDefault="00BF619C" w:rsidP="00913C48">
      <w:pPr>
        <w:pStyle w:val="enumlev1"/>
        <w:rPr>
          <w:lang w:val="en-US"/>
        </w:rPr>
      </w:pPr>
      <w:r w:rsidRPr="00BF619C">
        <w:rPr>
          <w:lang w:val="en-US"/>
        </w:rPr>
        <w:t>–</w:t>
      </w:r>
      <w:r w:rsidR="00913C48" w:rsidRPr="001F1A9A">
        <w:rPr>
          <w:lang w:val="en-US"/>
        </w:rPr>
        <w:tab/>
        <w:t>RNSS receiving earth station antenna gain: 0 dBi;</w:t>
      </w:r>
    </w:p>
    <w:p w:rsidR="00913C48" w:rsidRPr="001F1A9A" w:rsidRDefault="00BF619C" w:rsidP="00913C48">
      <w:pPr>
        <w:pStyle w:val="enumlev1"/>
        <w:rPr>
          <w:lang w:val="en-US"/>
        </w:rPr>
      </w:pPr>
      <w:r w:rsidRPr="00BF619C">
        <w:rPr>
          <w:lang w:val="en-US"/>
        </w:rPr>
        <w:t>–</w:t>
      </w:r>
      <w:r w:rsidR="00913C48" w:rsidRPr="001F1A9A">
        <w:rPr>
          <w:lang w:val="en-US"/>
        </w:rPr>
        <w:tab/>
        <w:t>RNSS receiving earth station antenna pattern: omnidirectional;</w:t>
      </w:r>
    </w:p>
    <w:p w:rsidR="00913C48" w:rsidRPr="001F1A9A" w:rsidRDefault="00BF619C" w:rsidP="00913C48">
      <w:pPr>
        <w:pStyle w:val="enumlev1"/>
        <w:rPr>
          <w:lang w:val="en-US"/>
        </w:rPr>
      </w:pPr>
      <w:r w:rsidRPr="00BF619C">
        <w:rPr>
          <w:lang w:val="en-US"/>
        </w:rPr>
        <w:t>–</w:t>
      </w:r>
      <w:r w:rsidR="00913C48" w:rsidRPr="001F1A9A">
        <w:rPr>
          <w:lang w:val="en-US"/>
        </w:rPr>
        <w:tab/>
        <w:t>RNSS receiving earth station noise temperature: 200 K;</w:t>
      </w:r>
    </w:p>
    <w:p w:rsidR="00913C48" w:rsidRPr="001F1A9A" w:rsidRDefault="00BF619C" w:rsidP="00913C48">
      <w:pPr>
        <w:pStyle w:val="enumlev1"/>
        <w:rPr>
          <w:lang w:val="en-US"/>
        </w:rPr>
      </w:pPr>
      <w:r w:rsidRPr="00BF619C">
        <w:rPr>
          <w:lang w:val="en-US"/>
        </w:rPr>
        <w:t>–</w:t>
      </w:r>
      <w:r w:rsidR="00913C48" w:rsidRPr="001F1A9A">
        <w:rPr>
          <w:lang w:val="en-US"/>
        </w:rPr>
        <w:tab/>
        <w:t>RNSS receiving earth station deployment: worldwide.</w:t>
      </w:r>
    </w:p>
    <w:p w:rsidR="00913C48" w:rsidRPr="001F1A9A" w:rsidRDefault="00913C48" w:rsidP="00913C48">
      <w:pPr>
        <w:rPr>
          <w:lang w:val="en-US"/>
        </w:rPr>
      </w:pPr>
      <w:r w:rsidRPr="001F1A9A">
        <w:rPr>
          <w:lang w:val="en-US"/>
        </w:rPr>
        <w:t xml:space="preserve">With regard to the RNSS allocation in the 399.9-400.05 MHz band, the following characteristics are extracted from the ITU database and correspond to existing systems operating in this band: </w:t>
      </w:r>
    </w:p>
    <w:p w:rsidR="00913C48" w:rsidRPr="001F1A9A" w:rsidRDefault="00BF619C" w:rsidP="00913C48">
      <w:pPr>
        <w:pStyle w:val="enumlev1"/>
        <w:rPr>
          <w:lang w:val="en-US"/>
        </w:rPr>
      </w:pPr>
      <w:r w:rsidRPr="00BF619C">
        <w:rPr>
          <w:lang w:val="en-US"/>
        </w:rPr>
        <w:t>–</w:t>
      </w:r>
      <w:r w:rsidR="00913C48" w:rsidRPr="001F1A9A">
        <w:rPr>
          <w:lang w:val="en-US"/>
        </w:rPr>
        <w:tab/>
        <w:t>RNSS receiving earth station antenna gain: 0 dBi;</w:t>
      </w:r>
    </w:p>
    <w:p w:rsidR="00913C48" w:rsidRPr="001F1A9A" w:rsidRDefault="00BF619C" w:rsidP="00913C48">
      <w:pPr>
        <w:pStyle w:val="enumlev1"/>
        <w:rPr>
          <w:lang w:val="en-US"/>
        </w:rPr>
      </w:pPr>
      <w:r w:rsidRPr="00BF619C">
        <w:rPr>
          <w:lang w:val="en-US"/>
        </w:rPr>
        <w:t>–</w:t>
      </w:r>
      <w:r w:rsidR="00913C48" w:rsidRPr="001F1A9A">
        <w:rPr>
          <w:lang w:val="en-US"/>
        </w:rPr>
        <w:tab/>
        <w:t>RNSS receiving earth station antenna pattern: omnidirectional;</w:t>
      </w:r>
    </w:p>
    <w:p w:rsidR="00913C48" w:rsidRPr="001F1A9A" w:rsidRDefault="00BF619C" w:rsidP="00913C48">
      <w:pPr>
        <w:pStyle w:val="enumlev1"/>
        <w:rPr>
          <w:lang w:val="en-US"/>
        </w:rPr>
      </w:pPr>
      <w:r w:rsidRPr="00BF619C">
        <w:rPr>
          <w:lang w:val="en-US"/>
        </w:rPr>
        <w:t>–</w:t>
      </w:r>
      <w:r w:rsidR="00913C48" w:rsidRPr="001F1A9A">
        <w:rPr>
          <w:lang w:val="en-US"/>
        </w:rPr>
        <w:tab/>
        <w:t>RNSS receiving earth station noise temperature: 200 K;</w:t>
      </w:r>
    </w:p>
    <w:p w:rsidR="00913C48" w:rsidRPr="001F1A9A" w:rsidRDefault="00BF619C" w:rsidP="00913C48">
      <w:pPr>
        <w:pStyle w:val="enumlev1"/>
        <w:rPr>
          <w:lang w:val="en-US"/>
        </w:rPr>
      </w:pPr>
      <w:r w:rsidRPr="00BF619C">
        <w:rPr>
          <w:lang w:val="en-US"/>
        </w:rPr>
        <w:t>–</w:t>
      </w:r>
      <w:r w:rsidR="00913C48" w:rsidRPr="001F1A9A">
        <w:rPr>
          <w:lang w:val="en-US"/>
        </w:rPr>
        <w:tab/>
        <w:t>RNSS receiving earth station deployment: worldwide.</w:t>
      </w:r>
    </w:p>
    <w:p w:rsidR="00913C48" w:rsidRPr="001F1A9A" w:rsidRDefault="00913C48" w:rsidP="00913C48">
      <w:pPr>
        <w:pStyle w:val="Heading2"/>
        <w:rPr>
          <w:lang w:val="en-US"/>
        </w:rPr>
      </w:pPr>
      <w:bookmarkStart w:id="114" w:name="_Toc282785108"/>
      <w:bookmarkStart w:id="115" w:name="_Toc294629909"/>
      <w:bookmarkStart w:id="116" w:name="_Toc298501663"/>
      <w:bookmarkStart w:id="117" w:name="_Toc298502465"/>
      <w:r w:rsidRPr="001F1A9A">
        <w:rPr>
          <w:lang w:val="en-US"/>
        </w:rPr>
        <w:t>3.10</w:t>
      </w:r>
      <w:r w:rsidRPr="001F1A9A">
        <w:rPr>
          <w:lang w:val="en-US"/>
        </w:rPr>
        <w:tab/>
        <w:t>Other radiocommunication systems/applications</w:t>
      </w:r>
      <w:bookmarkEnd w:id="114"/>
      <w:bookmarkEnd w:id="115"/>
      <w:bookmarkEnd w:id="116"/>
      <w:bookmarkEnd w:id="117"/>
    </w:p>
    <w:p w:rsidR="00913C48" w:rsidRPr="001F1A9A" w:rsidRDefault="00913C48" w:rsidP="00913C48">
      <w:pPr>
        <w:rPr>
          <w:lang w:val="en-US" w:eastAsia="ja-JP"/>
        </w:rPr>
      </w:pPr>
      <w:r w:rsidRPr="001F1A9A">
        <w:rPr>
          <w:lang w:val="en-US" w:eastAsia="ja-JP"/>
        </w:rPr>
        <w:t xml:space="preserve">This section deals with radiocommunication systems/application which cannot be directly attributed to a specific radiocommunication service. Besides the subsection on </w:t>
      </w:r>
      <w:r w:rsidRPr="001F1A9A">
        <w:rPr>
          <w:lang w:val="en-US"/>
        </w:rPr>
        <w:t>wireless medical implant communication systems, other systems/applications might be added in a future revision to this ITU</w:t>
      </w:r>
      <w:r w:rsidRPr="001F1A9A">
        <w:rPr>
          <w:lang w:val="en-US"/>
        </w:rPr>
        <w:noBreakHyphen/>
        <w:t xml:space="preserve">R Report. </w:t>
      </w:r>
    </w:p>
    <w:p w:rsidR="00913C48" w:rsidRPr="001F1A9A" w:rsidRDefault="00913C48" w:rsidP="00913C48">
      <w:pPr>
        <w:pStyle w:val="Heading3"/>
        <w:rPr>
          <w:lang w:val="en-US"/>
        </w:rPr>
      </w:pPr>
      <w:bookmarkStart w:id="118" w:name="_Toc282785109"/>
      <w:bookmarkStart w:id="119" w:name="_Toc294629910"/>
      <w:bookmarkStart w:id="120" w:name="_Toc298501664"/>
      <w:bookmarkStart w:id="121" w:name="_Toc298502466"/>
      <w:r w:rsidRPr="001F1A9A">
        <w:rPr>
          <w:lang w:val="en-US"/>
        </w:rPr>
        <w:t>3.10.1</w:t>
      </w:r>
      <w:r w:rsidRPr="001F1A9A">
        <w:rPr>
          <w:lang w:val="en-US"/>
        </w:rPr>
        <w:tab/>
        <w:t>Wireless medical implant communication systems</w:t>
      </w:r>
      <w:bookmarkEnd w:id="118"/>
      <w:bookmarkEnd w:id="119"/>
      <w:bookmarkEnd w:id="120"/>
      <w:bookmarkEnd w:id="121"/>
    </w:p>
    <w:p w:rsidR="00913C48" w:rsidRPr="001F1A9A" w:rsidRDefault="00913C48" w:rsidP="00913C48">
      <w:pPr>
        <w:rPr>
          <w:lang w:val="en-US"/>
        </w:rPr>
      </w:pPr>
      <w:r w:rsidRPr="001F1A9A">
        <w:rPr>
          <w:lang w:val="en-US"/>
        </w:rPr>
        <w:t xml:space="preserve">Wireless medical implant communication systems operate in the band 401-406 MHz, and are used for such applications as monitoring and programming of medical implants such as pacemakers, neural stimulators and the like. With the increasing aging population, the demands made on health care services are increasing in complexity and cost, and to these ends, the requirements for electronic monitoring will increase. </w:t>
      </w:r>
    </w:p>
    <w:p w:rsidR="00913C48" w:rsidRPr="001F1A9A" w:rsidRDefault="00913C48" w:rsidP="00BE7318">
      <w:pPr>
        <w:rPr>
          <w:lang w:val="en-US"/>
        </w:rPr>
      </w:pPr>
      <w:r w:rsidRPr="001F1A9A">
        <w:rPr>
          <w:lang w:val="en-US"/>
        </w:rPr>
        <w:t>Because the band used for Ultra Low Power Active Medical Implants (ULP-AMI) is shared with a primary radiocommunication services, a comprehensive channel access mechanism is used. For home monitoring, a monitor is used (ULP-AMI-P) where the listen before talk</w:t>
      </w:r>
      <w:r w:rsidR="00BE7318">
        <w:rPr>
          <w:lang w:val="en-US"/>
        </w:rPr>
        <w:t xml:space="preserve"> (</w:t>
      </w:r>
      <w:r w:rsidR="00BE7318" w:rsidRPr="001F1A9A">
        <w:rPr>
          <w:lang w:val="en-US"/>
        </w:rPr>
        <w:t>LBT</w:t>
      </w:r>
      <w:r w:rsidRPr="001F1A9A">
        <w:rPr>
          <w:lang w:val="en-US"/>
        </w:rPr>
        <w:t>) threshold is +16 dB</w:t>
      </w:r>
      <w:r w:rsidR="00BE7318">
        <w:rPr>
          <w:lang w:val="en-US"/>
        </w:rPr>
        <w:t>(</w:t>
      </w:r>
      <w:r w:rsidRPr="001F1A9A">
        <w:rPr>
          <w:lang w:val="en-US"/>
        </w:rPr>
        <w:t>µV/m</w:t>
      </w:r>
      <w:r w:rsidR="00BE7318">
        <w:rPr>
          <w:lang w:val="en-US"/>
        </w:rPr>
        <w:t>)</w:t>
      </w:r>
      <w:r w:rsidRPr="001F1A9A">
        <w:rPr>
          <w:lang w:val="en-US"/>
        </w:rPr>
        <w:t xml:space="preserve"> field strength with a typical 0</w:t>
      </w:r>
      <w:r w:rsidR="00BE7318">
        <w:rPr>
          <w:lang w:val="en-US"/>
        </w:rPr>
        <w:t> </w:t>
      </w:r>
      <w:r w:rsidRPr="001F1A9A">
        <w:rPr>
          <w:lang w:val="en-US"/>
        </w:rPr>
        <w:t>dBi antenna gain. Such monitors are mains powered and usually located in close proximity to other devices with mains leads, such as clocks, bedside lamps, electric blankets, etc. Such mains leads will of course have the PLT signal radiated from them. To allow operation, the noise level from future PLT systems operating in bands up to and beyond 470 MHz is required to be, in the band 401-406 MHz, no more than +16 dB</w:t>
      </w:r>
      <w:r w:rsidR="00BE7318">
        <w:rPr>
          <w:lang w:val="en-US"/>
        </w:rPr>
        <w:t>(</w:t>
      </w:r>
      <w:r w:rsidRPr="001F1A9A">
        <w:rPr>
          <w:lang w:val="en-US"/>
        </w:rPr>
        <w:t>µV/m</w:t>
      </w:r>
      <w:r w:rsidR="00BE7318">
        <w:rPr>
          <w:lang w:val="en-US"/>
        </w:rPr>
        <w:t>)</w:t>
      </w:r>
      <w:r w:rsidRPr="001F1A9A">
        <w:rPr>
          <w:lang w:val="en-US"/>
        </w:rPr>
        <w:t xml:space="preserve"> measured in a 300 kHz bandwidth, or about +12 dB</w:t>
      </w:r>
      <w:r w:rsidR="00BE7318">
        <w:rPr>
          <w:lang w:val="en-US"/>
        </w:rPr>
        <w:t>(</w:t>
      </w:r>
      <w:r w:rsidRPr="001F1A9A">
        <w:rPr>
          <w:lang w:val="en-US"/>
        </w:rPr>
        <w:t>µV/m</w:t>
      </w:r>
      <w:r w:rsidR="00BE7318">
        <w:rPr>
          <w:lang w:val="en-US"/>
        </w:rPr>
        <w:t>)</w:t>
      </w:r>
      <w:r w:rsidRPr="001F1A9A">
        <w:rPr>
          <w:lang w:val="en-US"/>
        </w:rPr>
        <w:t xml:space="preserve"> in a 120 kHz bandwidth.</w:t>
      </w:r>
    </w:p>
    <w:p w:rsidR="00913C48" w:rsidRPr="001F1A9A" w:rsidRDefault="00913C48" w:rsidP="00913C48">
      <w:pPr>
        <w:pStyle w:val="Heading1"/>
        <w:rPr>
          <w:lang w:val="en-US"/>
        </w:rPr>
      </w:pPr>
      <w:bookmarkStart w:id="122" w:name="_Toc282785110"/>
      <w:bookmarkStart w:id="123" w:name="_Toc294629911"/>
      <w:bookmarkStart w:id="124" w:name="_Toc298501665"/>
      <w:bookmarkStart w:id="125" w:name="_Toc298502467"/>
      <w:r w:rsidRPr="001F1A9A">
        <w:rPr>
          <w:lang w:val="en-US"/>
        </w:rPr>
        <w:t>4</w:t>
      </w:r>
      <w:r w:rsidRPr="001F1A9A">
        <w:rPr>
          <w:lang w:val="en-US"/>
        </w:rPr>
        <w:tab/>
        <w:t>Potential means for preventing or eliminating interference</w:t>
      </w:r>
      <w:bookmarkEnd w:id="122"/>
      <w:bookmarkEnd w:id="123"/>
      <w:bookmarkEnd w:id="124"/>
      <w:bookmarkEnd w:id="125"/>
    </w:p>
    <w:p w:rsidR="00913C48" w:rsidRPr="001F1A9A" w:rsidRDefault="00913C48" w:rsidP="00913C48">
      <w:pPr>
        <w:pStyle w:val="Heading2"/>
        <w:rPr>
          <w:lang w:val="en-US"/>
        </w:rPr>
      </w:pPr>
      <w:bookmarkStart w:id="126" w:name="_Toc282785111"/>
      <w:bookmarkStart w:id="127" w:name="_Toc294629912"/>
      <w:bookmarkStart w:id="128" w:name="_Toc298501666"/>
      <w:bookmarkStart w:id="129" w:name="_Toc298502468"/>
      <w:r w:rsidRPr="001F1A9A">
        <w:rPr>
          <w:lang w:val="en-US"/>
        </w:rPr>
        <w:t>4.1</w:t>
      </w:r>
      <w:r w:rsidRPr="001F1A9A">
        <w:rPr>
          <w:lang w:val="en-US"/>
        </w:rPr>
        <w:tab/>
        <w:t>Adaptive EMC measures</w:t>
      </w:r>
      <w:bookmarkEnd w:id="126"/>
      <w:bookmarkEnd w:id="127"/>
      <w:bookmarkEnd w:id="128"/>
      <w:bookmarkEnd w:id="129"/>
    </w:p>
    <w:p w:rsidR="00913C48" w:rsidRPr="001F1A9A" w:rsidRDefault="00913C48" w:rsidP="00BE7318">
      <w:pPr>
        <w:rPr>
          <w:lang w:val="en-US"/>
        </w:rPr>
      </w:pPr>
      <w:r w:rsidRPr="001F1A9A">
        <w:rPr>
          <w:lang w:val="en-US"/>
        </w:rPr>
        <w:t>The classical concept of EMC requires constant emission and immunity limits against high frequency signals. The emission limit of all devices and their own immunity threshold defines the operating range. Devices working within this range operate without producing any interference in their environment. This classical concept of guaranteeing EMC, as shown on the left side of Fig. 3, has the drawback that some resources are left unused. Furthermore, devices may need costly shielding, even though there may be no signals causing disturbance. All frequencies are shielded by the device, independent of where and when the device is operated. In short, the resources may not be used efficiently.</w:t>
      </w:r>
    </w:p>
    <w:p w:rsidR="00913C48" w:rsidRPr="001F1A9A" w:rsidRDefault="00913C48" w:rsidP="00BE7318">
      <w:pPr>
        <w:rPr>
          <w:lang w:val="en-US"/>
        </w:rPr>
      </w:pPr>
      <w:r w:rsidRPr="001F1A9A">
        <w:rPr>
          <w:lang w:val="en-US"/>
        </w:rPr>
        <w:t xml:space="preserve">In some cases, the reception of a low-power signal is disturbed despite the fact that surrounding devices comply with the relevant EMC standards. Unfortunately, this is the real condition shown on the right side </w:t>
      </w:r>
      <w:r w:rsidR="00BE7318">
        <w:rPr>
          <w:lang w:val="en-US"/>
        </w:rPr>
        <w:t>of Fig. 3</w:t>
      </w:r>
      <w:r w:rsidRPr="001F1A9A">
        <w:rPr>
          <w:lang w:val="en-US"/>
        </w:rPr>
        <w:t xml:space="preserve">. From both an economic and a technical point of view this is not satisfactory. In this case, stricter limits should have been chosen. </w:t>
      </w:r>
    </w:p>
    <w:p w:rsidR="00913C48" w:rsidRPr="001F1A9A" w:rsidRDefault="00913C48" w:rsidP="00913C48">
      <w:pPr>
        <w:pStyle w:val="FigureNo"/>
        <w:rPr>
          <w:lang w:val="en-US"/>
        </w:rPr>
      </w:pPr>
      <w:r w:rsidRPr="001F1A9A">
        <w:rPr>
          <w:lang w:val="en-US"/>
        </w:rPr>
        <w:t>Figure 3</w:t>
      </w:r>
    </w:p>
    <w:p w:rsidR="00913C48" w:rsidRDefault="00913C48" w:rsidP="00913C48">
      <w:pPr>
        <w:pStyle w:val="Figuretitle"/>
        <w:rPr>
          <w:lang w:val="en-US"/>
        </w:rPr>
      </w:pPr>
      <w:r w:rsidRPr="001F1A9A">
        <w:rPr>
          <w:lang w:val="en-US"/>
        </w:rPr>
        <w:t>EMC considerations, ideal and real conditions</w:t>
      </w:r>
    </w:p>
    <w:p w:rsidR="00BE7318" w:rsidRPr="00BE7318" w:rsidRDefault="00081A26" w:rsidP="00BE7318">
      <w:pPr>
        <w:pStyle w:val="Figure"/>
        <w:rPr>
          <w:lang w:val="en-US"/>
        </w:rPr>
      </w:pPr>
      <w:r>
        <w:rPr>
          <w:lang w:val="en-US"/>
        </w:rPr>
        <w:pict>
          <v:shape id="_x0000_i1028" type="#_x0000_t75" style="width:423.15pt;height:209.9pt">
            <v:imagedata r:id="rId28" o:title=""/>
          </v:shape>
        </w:pict>
      </w:r>
    </w:p>
    <w:p w:rsidR="00913C48" w:rsidRPr="001F1A9A" w:rsidRDefault="00913C48" w:rsidP="00913C48">
      <w:pPr>
        <w:rPr>
          <w:lang w:val="en-US"/>
        </w:rPr>
      </w:pPr>
      <w:r w:rsidRPr="001F1A9A">
        <w:rPr>
          <w:lang w:val="en-US"/>
        </w:rPr>
        <w:t>Since radio systems (e.g. land mobile, TV, analogue or digital radio) receive a large range of signal amplitudes, they are typically the most sensitive devices in the home and office environment. Therefore, radio signal protection dominates the process of EMC in the area of high frequency signals. EMC has been performed for several decades by simply defining limits for electromagnetic emissions produced by equipment. In the past, this simple approach was adequate. Classical disturbance sources such as commutator machines or switched power supplies occasionally produce emissions in a wide frequency band. A selective and at the same time flexible suppression was not possible. Therefore, suppression was designed by limiting the maximum emission to a value a few dB below the limit. The established limits are increasingly discussed by the radio people, since the limits were designed under certain conditions regarding spatial, time and frequency probability of disturbance sources. Today, a larger number of modern disturbance sources produce continuous emissions in a broad frequency band without an allocation in the Radio Regulations, so that the original preconditions may not necessarily be valid.</w:t>
      </w:r>
    </w:p>
    <w:p w:rsidR="00913C48" w:rsidRPr="001F1A9A" w:rsidRDefault="00913C48" w:rsidP="00913C48">
      <w:pPr>
        <w:rPr>
          <w:lang w:val="en-US"/>
        </w:rPr>
      </w:pPr>
      <w:r w:rsidRPr="001F1A9A">
        <w:rPr>
          <w:lang w:val="en-US"/>
        </w:rPr>
        <w:t>Modern wired communication systems based on OFDM technology (e.g. ADSL, VDSL, PLT) are able to integrate adaptive EMC measures into their design. They can control their undesired radiation emissions in a very flexible way. Cognitive radio technologies may also be able to adapt their spectral emissions according to their actual environment.</w:t>
      </w:r>
    </w:p>
    <w:p w:rsidR="00913C48" w:rsidRPr="001F1A9A" w:rsidRDefault="00913C48" w:rsidP="00BE7318">
      <w:pPr>
        <w:rPr>
          <w:lang w:val="en-US"/>
        </w:rPr>
      </w:pPr>
      <w:r w:rsidRPr="001F1A9A">
        <w:rPr>
          <w:lang w:val="en-US"/>
        </w:rPr>
        <w:t xml:space="preserve">For example, power line communication modems as specified in ETSI TS 102578 use the adaptive approach. Compared to conventional PLT modems, which could interfere with radio services, the modems using the concept of </w:t>
      </w:r>
      <w:r w:rsidR="00BE7318">
        <w:rPr>
          <w:lang w:val="en-US"/>
        </w:rPr>
        <w:t>“</w:t>
      </w:r>
      <w:r w:rsidRPr="001F1A9A">
        <w:rPr>
          <w:lang w:val="en-US"/>
        </w:rPr>
        <w:t>Smart Notching</w:t>
      </w:r>
      <w:r w:rsidR="00BE7318">
        <w:rPr>
          <w:lang w:val="en-US"/>
        </w:rPr>
        <w:t>”</w:t>
      </w:r>
      <w:r w:rsidRPr="001F1A9A">
        <w:rPr>
          <w:lang w:val="en-US"/>
        </w:rPr>
        <w:t xml:space="preserve"> do not disturb radio receivers.</w:t>
      </w:r>
    </w:p>
    <w:p w:rsidR="00913C48" w:rsidRPr="001F1A9A" w:rsidRDefault="00913C48" w:rsidP="00913C48">
      <w:pPr>
        <w:rPr>
          <w:lang w:val="en-US"/>
        </w:rPr>
      </w:pPr>
      <w:r w:rsidRPr="001F1A9A">
        <w:rPr>
          <w:lang w:val="en-US"/>
        </w:rPr>
        <w:t>The frequency range of PLT modem emissions overlaps with radio broadcast frequencies. Power line wires in private homes are not shielded and are structured with a certain amount of asymmetry. If a radio receiver is operated in the vicinity of where a power line communication is active, the radio reception quality might suffer. Having communication systems in the same frequency range and coupling paths in between – conducted as well as radiated – makes disturbance situations inevitable.</w:t>
      </w:r>
    </w:p>
    <w:p w:rsidR="00913C48" w:rsidRPr="001F1A9A" w:rsidRDefault="00913C48" w:rsidP="00BE7318">
      <w:pPr>
        <w:rPr>
          <w:lang w:val="en-US"/>
        </w:rPr>
      </w:pPr>
      <w:r w:rsidRPr="001F1A9A">
        <w:rPr>
          <w:lang w:val="en-US"/>
        </w:rPr>
        <w:t xml:space="preserve">Due to the antenna properties of the low voltage distribution grid, the electricity cables in a building receive signals from radio broadcast services. PLT modems equipped with </w:t>
      </w:r>
      <w:r w:rsidR="00BE7318">
        <w:rPr>
          <w:lang w:val="en-US"/>
        </w:rPr>
        <w:t>“</w:t>
      </w:r>
      <w:r w:rsidRPr="001F1A9A">
        <w:rPr>
          <w:lang w:val="en-US"/>
        </w:rPr>
        <w:t>Smart Notching</w:t>
      </w:r>
      <w:r w:rsidR="00BE7318">
        <w:rPr>
          <w:lang w:val="en-US"/>
        </w:rPr>
        <w:t>”</w:t>
      </w:r>
      <w:r w:rsidRPr="001F1A9A">
        <w:rPr>
          <w:lang w:val="en-US"/>
        </w:rPr>
        <w:t xml:space="preserve"> (as specified in ETSI TS 102 578) detect the existence of such radio services by measuring the signal’s spectrum on the mains network. After an analysis of this spectrum, the PLT modems exclude frequencies receivable by SW radio devices. This process is called </w:t>
      </w:r>
      <w:r w:rsidR="00BE7318">
        <w:rPr>
          <w:lang w:val="en-US"/>
        </w:rPr>
        <w:t>“</w:t>
      </w:r>
      <w:r w:rsidRPr="001F1A9A">
        <w:rPr>
          <w:lang w:val="en-US"/>
        </w:rPr>
        <w:t>notching</w:t>
      </w:r>
      <w:r w:rsidR="00BE7318">
        <w:rPr>
          <w:lang w:val="en-US"/>
        </w:rPr>
        <w:t>”</w:t>
      </w:r>
      <w:r w:rsidRPr="001F1A9A">
        <w:rPr>
          <w:lang w:val="en-US"/>
        </w:rPr>
        <w:t xml:space="preserve">. Thanks to the adaptive OFDM transmission with a high number of carriers, </w:t>
      </w:r>
      <w:r w:rsidR="00BE7318">
        <w:rPr>
          <w:lang w:val="en-US"/>
        </w:rPr>
        <w:t>“</w:t>
      </w:r>
      <w:r w:rsidRPr="001F1A9A">
        <w:rPr>
          <w:lang w:val="en-US"/>
        </w:rPr>
        <w:t>Smart Notching</w:t>
      </w:r>
      <w:r w:rsidR="00BE7318">
        <w:rPr>
          <w:lang w:val="en-US"/>
        </w:rPr>
        <w:t>”</w:t>
      </w:r>
      <w:r w:rsidRPr="001F1A9A">
        <w:rPr>
          <w:lang w:val="en-US"/>
        </w:rPr>
        <w:t xml:space="preserve"> causes only a minor decrease in the transmission bit-rate as only low SNR carriers are lost. Continuous analysis allows the system to minimize interference and to optimize throughput depending on the current conditions.</w:t>
      </w:r>
    </w:p>
    <w:p w:rsidR="00913C48" w:rsidRPr="001F1A9A" w:rsidRDefault="00913C48" w:rsidP="00BE7318">
      <w:pPr>
        <w:rPr>
          <w:lang w:val="en-US"/>
        </w:rPr>
      </w:pPr>
      <w:r w:rsidRPr="001F1A9A">
        <w:rPr>
          <w:lang w:val="en-US"/>
        </w:rPr>
        <w:t xml:space="preserve">Electromagnetic compliance is achieved in a different way in such adaptive systems: instead of rigid constraints, </w:t>
      </w:r>
      <w:r w:rsidR="00BE7318">
        <w:rPr>
          <w:lang w:val="en-US"/>
        </w:rPr>
        <w:t>“</w:t>
      </w:r>
      <w:r w:rsidRPr="001F1A9A">
        <w:rPr>
          <w:lang w:val="en-US"/>
        </w:rPr>
        <w:t>Smart Notching</w:t>
      </w:r>
      <w:r w:rsidR="00BE7318">
        <w:rPr>
          <w:lang w:val="en-US"/>
        </w:rPr>
        <w:t>”</w:t>
      </w:r>
      <w:r w:rsidRPr="001F1A9A">
        <w:rPr>
          <w:lang w:val="en-US"/>
        </w:rPr>
        <w:t xml:space="preserve"> devices can comply and improve EMC. According to the definition of the International Electrotechnical Vocabulary</w:t>
      </w:r>
      <w:r w:rsidR="00BE7318">
        <w:rPr>
          <w:lang w:val="en-US"/>
        </w:rPr>
        <w:t xml:space="preserve"> (</w:t>
      </w:r>
      <w:r w:rsidR="00BE7318" w:rsidRPr="001F1A9A">
        <w:rPr>
          <w:lang w:val="en-US"/>
        </w:rPr>
        <w:t>IEV</w:t>
      </w:r>
      <w:r w:rsidRPr="001F1A9A">
        <w:rPr>
          <w:lang w:val="en-US"/>
        </w:rPr>
        <w:t>), a product is electromagnetically compatible if it works satisfactorily in its electromagnetic environment without introducing intolerable electromagnetic disturbances to anything else.</w:t>
      </w:r>
    </w:p>
    <w:p w:rsidR="00913C48" w:rsidRPr="001F1A9A" w:rsidRDefault="00913C48" w:rsidP="00913C48">
      <w:pPr>
        <w:pStyle w:val="Heading2"/>
        <w:rPr>
          <w:lang w:val="en-US"/>
        </w:rPr>
      </w:pPr>
      <w:bookmarkStart w:id="130" w:name="_Toc282785112"/>
      <w:bookmarkStart w:id="131" w:name="_Toc294629913"/>
      <w:bookmarkStart w:id="132" w:name="_Toc298501667"/>
      <w:bookmarkStart w:id="133" w:name="_Toc298502469"/>
      <w:r w:rsidRPr="001F1A9A">
        <w:rPr>
          <w:lang w:val="en-US"/>
        </w:rPr>
        <w:t>4.2</w:t>
      </w:r>
      <w:r w:rsidRPr="001F1A9A">
        <w:rPr>
          <w:lang w:val="en-US"/>
        </w:rPr>
        <w:tab/>
        <w:t>Permanent notching</w:t>
      </w:r>
      <w:bookmarkEnd w:id="130"/>
      <w:bookmarkEnd w:id="131"/>
      <w:bookmarkEnd w:id="132"/>
      <w:bookmarkEnd w:id="133"/>
    </w:p>
    <w:p w:rsidR="00913C48" w:rsidRPr="001F1A9A" w:rsidRDefault="00913C48" w:rsidP="00913C48">
      <w:pPr>
        <w:rPr>
          <w:lang w:val="en-US"/>
        </w:rPr>
      </w:pPr>
      <w:r w:rsidRPr="001F1A9A">
        <w:rPr>
          <w:lang w:val="en-US"/>
        </w:rPr>
        <w:t>Permanent notching has been accepted generally in respect of the amateur bands.</w:t>
      </w:r>
    </w:p>
    <w:p w:rsidR="00913C48" w:rsidRPr="001F1A9A" w:rsidRDefault="00913C48" w:rsidP="00913C48">
      <w:pPr>
        <w:rPr>
          <w:lang w:val="en-US"/>
        </w:rPr>
      </w:pPr>
      <w:r w:rsidRPr="001F1A9A">
        <w:rPr>
          <w:lang w:val="en-US"/>
        </w:rPr>
        <w:t>The FM band is too important to listeners as the primary means of broadcast-radio listening, for any risk of disturbance from uncontrolled power line communication systems to be contemplated. Hence the preferred option would clearly be for the frequency range of PLT etc. to be capped at 80 MHz, as previously advised by ITU</w:t>
      </w:r>
      <w:r w:rsidRPr="001F1A9A">
        <w:rPr>
          <w:lang w:val="en-US"/>
        </w:rPr>
        <w:noBreakHyphen/>
        <w:t>T SG 15. Failing that, permanent notching the whole band from 87.5 to 108 MHz ought to be adopted.</w:t>
      </w:r>
    </w:p>
    <w:p w:rsidR="00913C48" w:rsidRPr="001F1A9A" w:rsidRDefault="00913C48" w:rsidP="00913C48">
      <w:pPr>
        <w:rPr>
          <w:lang w:val="en-US"/>
        </w:rPr>
      </w:pPr>
      <w:r w:rsidRPr="001F1A9A">
        <w:rPr>
          <w:lang w:val="en-US"/>
        </w:rPr>
        <w:t>Concerning DAB, where the field strengths encountered are generally lower than for FM reception, there are even greater doubts about reliably detecting DAB signals from ingress along the mains wiring and protecting services. Permanent notching is recommended for DAB bands.</w:t>
      </w:r>
    </w:p>
    <w:p w:rsidR="00913C48" w:rsidRPr="001F1A9A" w:rsidRDefault="00913C48" w:rsidP="00913C48">
      <w:pPr>
        <w:pStyle w:val="Heading2"/>
        <w:rPr>
          <w:lang w:val="en-US"/>
        </w:rPr>
      </w:pPr>
      <w:bookmarkStart w:id="134" w:name="_Toc282785113"/>
      <w:bookmarkStart w:id="135" w:name="_Toc294629914"/>
      <w:bookmarkStart w:id="136" w:name="_Toc298501668"/>
      <w:bookmarkStart w:id="137" w:name="_Toc298502470"/>
      <w:r w:rsidRPr="001F1A9A">
        <w:rPr>
          <w:lang w:val="en-US"/>
        </w:rPr>
        <w:t>4.3</w:t>
      </w:r>
      <w:r w:rsidRPr="001F1A9A">
        <w:rPr>
          <w:lang w:val="en-US"/>
        </w:rPr>
        <w:tab/>
        <w:t>Dynamic notching</w:t>
      </w:r>
      <w:bookmarkEnd w:id="134"/>
      <w:bookmarkEnd w:id="135"/>
      <w:bookmarkEnd w:id="136"/>
      <w:bookmarkEnd w:id="137"/>
    </w:p>
    <w:p w:rsidR="00913C48" w:rsidRPr="001F1A9A" w:rsidRDefault="00913C48" w:rsidP="00913C48">
      <w:pPr>
        <w:rPr>
          <w:lang w:val="en-US"/>
        </w:rPr>
      </w:pPr>
      <w:r w:rsidRPr="001F1A9A">
        <w:rPr>
          <w:lang w:val="en-US"/>
        </w:rPr>
        <w:t>The dynamic notching standard of ETSI TS 102578 (for HF broadcasting) has been proposed as a model for use above 30 MHz, together with suggested changes/extensions. However, the ETSI TS was developed with close oversight and cooperation from HF broadcasters, and was only accepted, as a compromise to resolve the particular problems of HF coexistence of broadcasting and PLT. Note also that acceptance was only possible once the technique had been demonstrated in operation, albeit in a fairly limited form with only one prototype system available for testing.</w:t>
      </w:r>
    </w:p>
    <w:p w:rsidR="00913C48" w:rsidRPr="001F1A9A" w:rsidRDefault="00913C48" w:rsidP="00913C48">
      <w:pPr>
        <w:rPr>
          <w:lang w:val="en-US"/>
        </w:rPr>
      </w:pPr>
      <w:r w:rsidRPr="001F1A9A">
        <w:rPr>
          <w:lang w:val="en-US"/>
        </w:rPr>
        <w:t>It is far from clear that it will be a simple task to extend this technique to broadcasting in the VHF bands. There are many differences:</w:t>
      </w:r>
    </w:p>
    <w:p w:rsidR="00913C48" w:rsidRPr="001F1A9A" w:rsidRDefault="00BF619C" w:rsidP="00913C48">
      <w:pPr>
        <w:pStyle w:val="enumlev1"/>
        <w:rPr>
          <w:lang w:val="en-US"/>
        </w:rPr>
      </w:pPr>
      <w:r w:rsidRPr="00BF619C">
        <w:rPr>
          <w:lang w:val="en-US"/>
        </w:rPr>
        <w:t>–</w:t>
      </w:r>
      <w:r w:rsidR="00913C48" w:rsidRPr="001F1A9A">
        <w:rPr>
          <w:lang w:val="en-US"/>
        </w:rPr>
        <w:tab/>
        <w:t>the FM band is used for domestic services, a mainstream form of radio listened to in the majority of homes, for extended periods;</w:t>
      </w:r>
    </w:p>
    <w:p w:rsidR="00913C48" w:rsidRPr="001F1A9A" w:rsidRDefault="00BF619C" w:rsidP="001F1A9A">
      <w:pPr>
        <w:pStyle w:val="enumlev1"/>
        <w:rPr>
          <w:lang w:val="en-US"/>
        </w:rPr>
      </w:pPr>
      <w:r w:rsidRPr="00BF619C">
        <w:rPr>
          <w:lang w:val="en-US"/>
        </w:rPr>
        <w:t>–</w:t>
      </w:r>
      <w:r w:rsidR="00913C48" w:rsidRPr="001F1A9A">
        <w:rPr>
          <w:lang w:val="en-US"/>
        </w:rPr>
        <w:tab/>
        <w:t>the quality expectations of listeners in this situation are much greater – FM broadcasting readily delivers a very much better quality of reception than AM shortwave, close to CD quality in a normal domestic environment</w:t>
      </w:r>
      <w:r w:rsidR="001F1A9A">
        <w:rPr>
          <w:lang w:val="en-US"/>
        </w:rPr>
        <w:t> –</w:t>
      </w:r>
      <w:r w:rsidR="00913C48" w:rsidRPr="001F1A9A">
        <w:rPr>
          <w:lang w:val="en-US"/>
        </w:rPr>
        <w:t xml:space="preserve"> and listeners will therefore be highly intolerant of lapses in quality;</w:t>
      </w:r>
    </w:p>
    <w:p w:rsidR="00913C48" w:rsidRPr="001F1A9A" w:rsidRDefault="00BF619C" w:rsidP="00913C48">
      <w:pPr>
        <w:pStyle w:val="enumlev1"/>
        <w:rPr>
          <w:lang w:val="en-US"/>
        </w:rPr>
      </w:pPr>
      <w:r w:rsidRPr="00BF619C">
        <w:rPr>
          <w:lang w:val="en-US"/>
        </w:rPr>
        <w:t>–</w:t>
      </w:r>
      <w:r w:rsidR="00913C48" w:rsidRPr="001F1A9A">
        <w:rPr>
          <w:lang w:val="en-US"/>
        </w:rPr>
        <w:tab/>
        <w:t>technically, FM is very different from AM;</w:t>
      </w:r>
    </w:p>
    <w:p w:rsidR="00913C48" w:rsidRPr="001F1A9A" w:rsidRDefault="00BF619C" w:rsidP="00913C48">
      <w:pPr>
        <w:pStyle w:val="enumlev1"/>
        <w:rPr>
          <w:lang w:val="en-US"/>
        </w:rPr>
      </w:pPr>
      <w:r w:rsidRPr="00BF619C">
        <w:rPr>
          <w:lang w:val="en-US"/>
        </w:rPr>
        <w:t>–</w:t>
      </w:r>
      <w:r w:rsidR="00913C48" w:rsidRPr="001F1A9A">
        <w:rPr>
          <w:lang w:val="en-US"/>
        </w:rPr>
        <w:tab/>
        <w:t>the wavelength of the FM-band signal is close to or shorter than typical lengths of mains-wiring features (as opposed to the situation at HF), thus increasing the efficiency with which PLT interference is radiated into the environment.</w:t>
      </w:r>
    </w:p>
    <w:p w:rsidR="00913C48" w:rsidRPr="001F1A9A" w:rsidRDefault="00913C48" w:rsidP="00913C48">
      <w:pPr>
        <w:rPr>
          <w:lang w:val="en-US"/>
        </w:rPr>
      </w:pPr>
      <w:r w:rsidRPr="001F1A9A">
        <w:rPr>
          <w:lang w:val="en-US"/>
        </w:rPr>
        <w:t>It is far from clear that a dynamic notching scheme could necessarily work at all, certainly in terms of adequately and reliably sensing the presence of broadcasts that need to be protected by notching. Note that in an urban environment some 30 FM transmissions can often be received. Then, with a notch width of at least 800 kHz being required, that would mean having to notch out the entire band in practice.</w:t>
      </w:r>
    </w:p>
    <w:p w:rsidR="00913C48" w:rsidRPr="001F1A9A" w:rsidRDefault="00913C48" w:rsidP="00913C48">
      <w:pPr>
        <w:rPr>
          <w:lang w:val="en-US"/>
        </w:rPr>
      </w:pPr>
      <w:r w:rsidRPr="001F1A9A">
        <w:rPr>
          <w:lang w:val="en-US"/>
        </w:rPr>
        <w:t>It is therefore questionable whether it would be worth the trouble involved, considering the likely return in PLT capacity. In many (indeed most) European countries the FM band is very intensively used, with regulators having to handle constant demand for more frequencies for more FM services. FM stations are already as close in frequency as is acceptable and are planned not only on the basis of avoiding co-channel interference, but also taking account of adjacent channel use within ±400 kHz.</w:t>
      </w:r>
    </w:p>
    <w:p w:rsidR="00913C48" w:rsidRPr="001F1A9A" w:rsidRDefault="00913C48" w:rsidP="00913C48">
      <w:pPr>
        <w:rPr>
          <w:lang w:val="en-US"/>
        </w:rPr>
      </w:pPr>
      <w:r w:rsidRPr="001F1A9A">
        <w:rPr>
          <w:lang w:val="en-US"/>
        </w:rPr>
        <w:t xml:space="preserve">The question of notch width is of particular concern. It was suggested that a notch of 200 kHz would be satisfactory. The rationale for this appears to be an error, being based on applying Carson’s rule to MONO FM to give a suggested 200 kHz. However this is more appropriate as an indication of where the bulk of the transmitted energy falls (IN MONO), and thus the minimum bandwidth for a receiver that would pass the bulk of the signal (and thus give reasonably limited amounts of distortion due to spectrum truncation). However this neglects that nearly all FM broadcasts are made in stereo, with additional RDS signalling, in which the baseband frequencies extend a very long way beyond 15 kHz, more like 60 kHz in fact. It is essential that the PLT notch extends beyond the actual analogue or digital FM channel width and shall include the adjacent channels. </w:t>
      </w:r>
    </w:p>
    <w:p w:rsidR="00913C48" w:rsidRPr="001F1A9A" w:rsidRDefault="00913C48" w:rsidP="002161EE">
      <w:pPr>
        <w:rPr>
          <w:lang w:val="en-US"/>
        </w:rPr>
      </w:pPr>
      <w:r w:rsidRPr="001F1A9A">
        <w:rPr>
          <w:lang w:val="en-US"/>
        </w:rPr>
        <w:t xml:space="preserve">More importantly, it neglects that the key factor is the </w:t>
      </w:r>
      <w:r w:rsidRPr="001F1A9A">
        <w:rPr>
          <w:bCs/>
          <w:lang w:val="en-US"/>
        </w:rPr>
        <w:t>susceptibility of receivers to interference</w:t>
      </w:r>
      <w:r w:rsidRPr="001F1A9A">
        <w:rPr>
          <w:lang w:val="en-US"/>
        </w:rPr>
        <w:t>, something which is much more dependent on details of receiver design – where the designs to be taken into account are the millions of receivers already in service in listener’</w:t>
      </w:r>
      <w:r w:rsidR="002161EE">
        <w:rPr>
          <w:lang w:val="en-US"/>
        </w:rPr>
        <w:t>s</w:t>
      </w:r>
      <w:r w:rsidRPr="001F1A9A">
        <w:rPr>
          <w:lang w:val="en-US"/>
        </w:rPr>
        <w:t xml:space="preserve"> homes. Only testing (in effect a kind of protection ratio measurement, at various frequency offsets) of a broad selection of receivers can establish the necessary notch characteristics, both the width at full depth and also the equally important shape of the sides. Note that both of these were taken into account for HF receivers in TS 102578. The extent of the notch from one set of contiguous (i.e. un-notched) PLT sub-carriers on one side of a detected FM station carrier would need to be 400 kHz, plus another 400 kHz the other side to the next set of contiguous PLT sub-carriers. Thus the notches in PLT sub-carriers at full depth would have to be 800 kHz in width, i.e. ±400 kHz from each detected FM carrier, with additional sloping sides. In many urban locations the consequence would then surely amount to notching of the full band anyway. </w:t>
      </w:r>
    </w:p>
    <w:p w:rsidR="00913C48" w:rsidRPr="001F1A9A" w:rsidRDefault="00913C48" w:rsidP="00913C48">
      <w:pPr>
        <w:rPr>
          <w:lang w:val="en-US"/>
        </w:rPr>
      </w:pPr>
      <w:r w:rsidRPr="001F1A9A">
        <w:rPr>
          <w:lang w:val="en-US"/>
        </w:rPr>
        <w:t>In the case of applying dynamic notching in order to protect radiocommunication services other than broadcasting it must be recognized that the technique can only be effective if the sensing is carried out in the same location where the interference can cause harm. Where reception is only expected to take place outside buildings, no purpose is served by sensing signals within buildings because the results will not be representative of the aggregate interference receivable in the operational environment. Moreover, if signals intended for reception outside buildings are receivable within a building the implication is that the mains wiring is acting as an efficient antenna and in consequence can contribute to increased levels of interference outside.</w:t>
      </w:r>
    </w:p>
    <w:p w:rsidR="00913C48" w:rsidRPr="001F1A9A" w:rsidRDefault="00913C48" w:rsidP="00913C48">
      <w:pPr>
        <w:pStyle w:val="Heading2"/>
        <w:rPr>
          <w:lang w:val="en-US"/>
        </w:rPr>
      </w:pPr>
      <w:bookmarkStart w:id="138" w:name="_Toc282785114"/>
      <w:bookmarkStart w:id="139" w:name="_Toc294629915"/>
      <w:bookmarkStart w:id="140" w:name="_Toc298501669"/>
      <w:bookmarkStart w:id="141" w:name="_Toc298502471"/>
      <w:r w:rsidRPr="001F1A9A">
        <w:rPr>
          <w:lang w:val="en-US"/>
        </w:rPr>
        <w:t>4.4</w:t>
      </w:r>
      <w:r w:rsidRPr="001F1A9A">
        <w:rPr>
          <w:lang w:val="en-US"/>
        </w:rPr>
        <w:tab/>
        <w:t>Geolocation notching</w:t>
      </w:r>
      <w:bookmarkEnd w:id="138"/>
      <w:bookmarkEnd w:id="139"/>
      <w:bookmarkEnd w:id="140"/>
      <w:bookmarkEnd w:id="141"/>
    </w:p>
    <w:p w:rsidR="00913C48" w:rsidRPr="001F1A9A" w:rsidRDefault="00913C48" w:rsidP="00913C48">
      <w:pPr>
        <w:rPr>
          <w:lang w:val="en-US"/>
        </w:rPr>
      </w:pPr>
      <w:r w:rsidRPr="001F1A9A">
        <w:rPr>
          <w:lang w:val="en-US"/>
        </w:rPr>
        <w:t xml:space="preserve">This technique would require a database of services that the national administration considers would be protected for reception at any particular location. On a simplistic basis this could use be based on the franchised area for commercial broadcasters or the predicted service area in other case. However, actual coverage usually extends beyond the notional franchise or service area and the national administration would be faced with the dilemma of restricting listener choice in favour of PLT use. This may give rise to legal challenges on the legitimacy of restricting access to previously receivable services. </w:t>
      </w:r>
    </w:p>
    <w:p w:rsidR="00913C48" w:rsidRPr="001F1A9A" w:rsidRDefault="00913C48" w:rsidP="00913C48">
      <w:pPr>
        <w:rPr>
          <w:lang w:val="en-US"/>
        </w:rPr>
      </w:pPr>
      <w:r w:rsidRPr="001F1A9A">
        <w:rPr>
          <w:lang w:val="en-US"/>
        </w:rPr>
        <w:t>Other problems are also evident when taking the idea at face value. Some entity would have to be responsible for setting up and maintaining the geolocation database. Even without the prospect of legal difficulties when mistakes are made affecting coverage and commercial profitability, this would be a time-consuming and expensive proposition. Who would carry the work and pay for it? Also, the technique would amount to denial of spectrum for expansion of broadcast service offerings. PLT service providers should therefore make appropriate payments for spectrum thus reserved for their use.</w:t>
      </w:r>
    </w:p>
    <w:p w:rsidR="00913C48" w:rsidRPr="001F1A9A" w:rsidRDefault="00913C48" w:rsidP="00913C48">
      <w:pPr>
        <w:rPr>
          <w:lang w:val="en-US"/>
        </w:rPr>
      </w:pPr>
      <w:r w:rsidRPr="001F1A9A">
        <w:rPr>
          <w:lang w:val="en-US"/>
        </w:rPr>
        <w:t>In the case of the FM band, the above comments on notch width and the amount of spectrum that could usefully be refarmed for PLT use will also apply.</w:t>
      </w:r>
    </w:p>
    <w:p w:rsidR="00913C48" w:rsidRPr="001F1A9A" w:rsidRDefault="00913C48" w:rsidP="002161EE">
      <w:pPr>
        <w:pStyle w:val="Heading2"/>
        <w:rPr>
          <w:lang w:val="en-US"/>
        </w:rPr>
      </w:pPr>
      <w:bookmarkStart w:id="142" w:name="_Toc282785115"/>
      <w:bookmarkStart w:id="143" w:name="_Toc294629916"/>
      <w:bookmarkStart w:id="144" w:name="_Toc298501670"/>
      <w:bookmarkStart w:id="145" w:name="_Toc298502472"/>
      <w:r w:rsidRPr="001F1A9A">
        <w:rPr>
          <w:lang w:val="en-US"/>
        </w:rPr>
        <w:t>4.5</w:t>
      </w:r>
      <w:r w:rsidRPr="001F1A9A">
        <w:rPr>
          <w:lang w:val="en-US"/>
        </w:rPr>
        <w:tab/>
        <w:t xml:space="preserve">Transmit power control in </w:t>
      </w:r>
      <w:r w:rsidR="002161EE">
        <w:rPr>
          <w:lang w:val="en-US"/>
        </w:rPr>
        <w:t xml:space="preserve">ITU-T </w:t>
      </w:r>
      <w:r w:rsidRPr="001F1A9A">
        <w:rPr>
          <w:lang w:val="en-US"/>
        </w:rPr>
        <w:t>Recommendation G.9960</w:t>
      </w:r>
      <w:bookmarkEnd w:id="142"/>
      <w:bookmarkEnd w:id="143"/>
      <w:bookmarkEnd w:id="144"/>
      <w:bookmarkEnd w:id="145"/>
    </w:p>
    <w:p w:rsidR="00913C48" w:rsidRPr="001F1A9A" w:rsidRDefault="002161EE" w:rsidP="002161EE">
      <w:pPr>
        <w:rPr>
          <w:lang w:val="en-US"/>
        </w:rPr>
      </w:pPr>
      <w:bookmarkStart w:id="146" w:name="_Toc282785116"/>
      <w:r>
        <w:rPr>
          <w:lang w:val="en-US"/>
        </w:rPr>
        <w:t xml:space="preserve">ITU-T </w:t>
      </w:r>
      <w:r w:rsidR="00913C48" w:rsidRPr="001F1A9A">
        <w:rPr>
          <w:lang w:val="en-US"/>
        </w:rPr>
        <w:t>Recommendations G.9960/G.9961 (a.k.a. G.hn) {1, 2} for home networking specify various tools to control PLT transmit power of an individual G.hn device (node) in the network (domain). These tools allow a node to meet various regulations (e.g. CISPR, CENELEC) as well as power consumption requirements (e.g. European Code of Conduct). This section illustrates the procedure of setting the transmit PSD mask that applies to all nodes in the domain. It also illustrates the mechanism to independently control transmit power of an individual node.</w:t>
      </w:r>
    </w:p>
    <w:p w:rsidR="00913C48" w:rsidRPr="001F1A9A" w:rsidRDefault="00913C48" w:rsidP="002161EE">
      <w:pPr>
        <w:rPr>
          <w:lang w:val="en-US"/>
        </w:rPr>
      </w:pPr>
      <w:r w:rsidRPr="001F1A9A">
        <w:rPr>
          <w:lang w:val="en-US"/>
        </w:rPr>
        <w:t>Currently the upper effective frequency limit in ITU</w:t>
      </w:r>
      <w:r w:rsidRPr="001F1A9A">
        <w:rPr>
          <w:lang w:val="en-US"/>
        </w:rPr>
        <w:noBreakHyphen/>
        <w:t>T</w:t>
      </w:r>
      <w:r w:rsidR="002161EE">
        <w:rPr>
          <w:lang w:val="en-US"/>
        </w:rPr>
        <w:t xml:space="preserve"> Recommendation</w:t>
      </w:r>
      <w:r w:rsidRPr="001F1A9A">
        <w:rPr>
          <w:lang w:val="en-US"/>
        </w:rPr>
        <w:t xml:space="preserve"> G.9960 has been set to 80 MHz (aligned with Report ITU</w:t>
      </w:r>
      <w:r w:rsidRPr="001F1A9A">
        <w:rPr>
          <w:lang w:val="en-US"/>
        </w:rPr>
        <w:noBreakHyphen/>
        <w:t>R SM. 2158). The toolkit provided in ITU</w:t>
      </w:r>
      <w:r w:rsidRPr="001F1A9A">
        <w:rPr>
          <w:lang w:val="en-US"/>
        </w:rPr>
        <w:noBreakHyphen/>
        <w:t>T Recommendation G.9960 is in principle also applicable to prevent or eliminate interference, if frequencies above 80 MHz are used by PLT systems</w:t>
      </w:r>
      <w:r w:rsidR="00E50080">
        <w:rPr>
          <w:lang w:val="en-US"/>
        </w:rPr>
        <w:t>.</w:t>
      </w:r>
    </w:p>
    <w:p w:rsidR="00913C48" w:rsidRPr="001F1A9A" w:rsidRDefault="00913C48" w:rsidP="00913C48">
      <w:pPr>
        <w:pStyle w:val="Heading3"/>
        <w:rPr>
          <w:lang w:val="en-US"/>
        </w:rPr>
      </w:pPr>
      <w:bookmarkStart w:id="147" w:name="_Toc294629917"/>
      <w:bookmarkStart w:id="148" w:name="_Toc298501671"/>
      <w:bookmarkStart w:id="149" w:name="_Toc298502473"/>
      <w:r w:rsidRPr="001F1A9A">
        <w:rPr>
          <w:lang w:val="en-US"/>
        </w:rPr>
        <w:t>4.5.1</w:t>
      </w:r>
      <w:r w:rsidRPr="001F1A9A">
        <w:rPr>
          <w:lang w:val="en-US"/>
        </w:rPr>
        <w:tab/>
        <w:t>Construction of transmit PSD mask</w:t>
      </w:r>
      <w:bookmarkEnd w:id="146"/>
      <w:bookmarkEnd w:id="147"/>
      <w:bookmarkEnd w:id="148"/>
      <w:bookmarkEnd w:id="149"/>
    </w:p>
    <w:p w:rsidR="00913C48" w:rsidRPr="001F1A9A" w:rsidRDefault="00913C48" w:rsidP="00913C48">
      <w:pPr>
        <w:rPr>
          <w:lang w:val="en-US"/>
        </w:rPr>
      </w:pPr>
      <w:bookmarkStart w:id="150" w:name="_Toc282785117"/>
      <w:r w:rsidRPr="001F1A9A">
        <w:rPr>
          <w:lang w:val="en-US"/>
        </w:rPr>
        <w:t>In a G.hn domain, all nodes shall obey the transmit PSD mask (TxPSD) set by a master node (domain master). At any time, a node is not allowed to transmit signals above this mask. TxPSD is described in § 7.1.5 {1}, and it is constructed by the following components:</w:t>
      </w:r>
    </w:p>
    <w:p w:rsidR="00913C48" w:rsidRPr="001F1A9A" w:rsidRDefault="00913C48" w:rsidP="002161EE">
      <w:pPr>
        <w:pStyle w:val="enumlev1"/>
        <w:rPr>
          <w:lang w:val="en-US"/>
        </w:rPr>
      </w:pPr>
      <w:r w:rsidRPr="001F1A9A">
        <w:rPr>
          <w:lang w:val="en-US"/>
        </w:rPr>
        <w:t>1</w:t>
      </w:r>
      <w:r w:rsidR="002161EE">
        <w:rPr>
          <w:lang w:val="en-US"/>
        </w:rPr>
        <w:t>.</w:t>
      </w:r>
      <w:r w:rsidRPr="001F1A9A">
        <w:rPr>
          <w:lang w:val="en-US"/>
        </w:rPr>
        <w:tab/>
        <w:t>Limit PSD mask (LPM, § 7.1.5 {1}): PSD mask defined for each band plan (e.g. 100 MHz power line baseband)</w:t>
      </w:r>
    </w:p>
    <w:p w:rsidR="00913C48" w:rsidRPr="001F1A9A" w:rsidRDefault="002161EE" w:rsidP="00913C48">
      <w:pPr>
        <w:pStyle w:val="enumlev2"/>
        <w:rPr>
          <w:lang w:val="en-US"/>
        </w:rPr>
      </w:pPr>
      <w:r>
        <w:rPr>
          <w:lang w:val="en-US"/>
        </w:rPr>
        <w:t>–</w:t>
      </w:r>
      <w:r w:rsidR="00913C48" w:rsidRPr="001F1A9A">
        <w:rPr>
          <w:lang w:val="en-US"/>
        </w:rPr>
        <w:tab/>
        <w:t>LPM is specified in the main body of the Recommendation (e.g. see Fig. 7-32 in § 7.2.2.3 {1} for 100 MHz powe</w:t>
      </w:r>
      <w:r>
        <w:rPr>
          <w:lang w:val="en-US"/>
        </w:rPr>
        <w:t>r line baseband);</w:t>
      </w:r>
    </w:p>
    <w:p w:rsidR="00913C48" w:rsidRPr="001F1A9A" w:rsidRDefault="002161EE" w:rsidP="00913C48">
      <w:pPr>
        <w:pStyle w:val="enumlev2"/>
        <w:rPr>
          <w:lang w:val="en-US"/>
        </w:rPr>
      </w:pPr>
      <w:r>
        <w:rPr>
          <w:lang w:val="en-US"/>
        </w:rPr>
        <w:t>–</w:t>
      </w:r>
      <w:r w:rsidR="00913C48" w:rsidRPr="001F1A9A">
        <w:rPr>
          <w:lang w:val="en-US"/>
        </w:rPr>
        <w:tab/>
        <w:t>LPM defines the absolute PSD limit that reflects the maximum allowable limit (i.e. maxim</w:t>
      </w:r>
      <w:r>
        <w:rPr>
          <w:lang w:val="en-US"/>
        </w:rPr>
        <w:t>um of all regional regulations);</w:t>
      </w:r>
    </w:p>
    <w:p w:rsidR="00913C48" w:rsidRPr="001F1A9A" w:rsidRDefault="002161EE" w:rsidP="00913C48">
      <w:pPr>
        <w:pStyle w:val="enumlev2"/>
        <w:rPr>
          <w:lang w:val="en-US"/>
        </w:rPr>
      </w:pPr>
      <w:r>
        <w:rPr>
          <w:lang w:val="en-US"/>
        </w:rPr>
        <w:t>–</w:t>
      </w:r>
      <w:r w:rsidR="00913C48" w:rsidRPr="001F1A9A">
        <w:rPr>
          <w:lang w:val="en-US"/>
        </w:rPr>
        <w:tab/>
        <w:t>LPM gives a guideline to design a device that can be deployed in all regions.</w:t>
      </w:r>
    </w:p>
    <w:p w:rsidR="00913C48" w:rsidRPr="001F1A9A" w:rsidRDefault="00913C48" w:rsidP="002161EE">
      <w:pPr>
        <w:pStyle w:val="enumlev1"/>
        <w:rPr>
          <w:lang w:val="en-US"/>
        </w:rPr>
      </w:pPr>
      <w:r w:rsidRPr="001F1A9A">
        <w:rPr>
          <w:lang w:val="en-US"/>
        </w:rPr>
        <w:t>2</w:t>
      </w:r>
      <w:r w:rsidR="002161EE">
        <w:rPr>
          <w:lang w:val="en-US"/>
        </w:rPr>
        <w:t>.</w:t>
      </w:r>
      <w:r w:rsidRPr="001F1A9A">
        <w:rPr>
          <w:lang w:val="en-US"/>
        </w:rPr>
        <w:tab/>
        <w:t>Regional PSD mask (RPM, § 7.1.5 {1}): PSD mask defined for each band plan for each region</w:t>
      </w:r>
    </w:p>
    <w:p w:rsidR="00913C48" w:rsidRPr="001F1A9A" w:rsidRDefault="002161EE" w:rsidP="00913C48">
      <w:pPr>
        <w:pStyle w:val="enumlev2"/>
        <w:rPr>
          <w:lang w:val="en-US"/>
        </w:rPr>
      </w:pPr>
      <w:r>
        <w:rPr>
          <w:lang w:val="en-US"/>
        </w:rPr>
        <w:t>–</w:t>
      </w:r>
      <w:r w:rsidR="00913C48" w:rsidRPr="001F1A9A">
        <w:rPr>
          <w:lang w:val="en-US"/>
        </w:rPr>
        <w:tab/>
        <w:t>RPM may be specified in separate annexes to reflect different regional regulations. So far, no RPM is defined (North American RPM was considered, but not includ</w:t>
      </w:r>
      <w:r>
        <w:rPr>
          <w:lang w:val="en-US"/>
        </w:rPr>
        <w:t>ed in the final approved draft);</w:t>
      </w:r>
    </w:p>
    <w:p w:rsidR="00913C48" w:rsidRPr="001F1A9A" w:rsidRDefault="002161EE" w:rsidP="00913C48">
      <w:pPr>
        <w:pStyle w:val="enumlev2"/>
        <w:rPr>
          <w:lang w:val="en-US"/>
        </w:rPr>
      </w:pPr>
      <w:r>
        <w:rPr>
          <w:lang w:val="en-US"/>
        </w:rPr>
        <w:t>–</w:t>
      </w:r>
      <w:r w:rsidR="00913C48" w:rsidRPr="001F1A9A">
        <w:rPr>
          <w:lang w:val="en-US"/>
        </w:rPr>
        <w:tab/>
        <w:t>If RPM does not exist in a specific region, then LPM is used as RPM.</w:t>
      </w:r>
    </w:p>
    <w:p w:rsidR="00913C48" w:rsidRPr="001F1A9A" w:rsidRDefault="00913C48" w:rsidP="002161EE">
      <w:pPr>
        <w:pStyle w:val="enumlev1"/>
        <w:rPr>
          <w:lang w:val="en-US"/>
        </w:rPr>
      </w:pPr>
      <w:r w:rsidRPr="001F1A9A">
        <w:rPr>
          <w:lang w:val="en-US"/>
        </w:rPr>
        <w:t>3</w:t>
      </w:r>
      <w:r w:rsidR="002161EE">
        <w:rPr>
          <w:lang w:val="en-US"/>
        </w:rPr>
        <w:t>.</w:t>
      </w:r>
      <w:r w:rsidRPr="001F1A9A">
        <w:rPr>
          <w:lang w:val="en-US"/>
        </w:rPr>
        <w:tab/>
        <w:t>Sub-carrier mask (SM, § 7.1.5.1 {1}): Masked bands defined for a given LPM or RPM</w:t>
      </w:r>
    </w:p>
    <w:p w:rsidR="00913C48" w:rsidRPr="001F1A9A" w:rsidRDefault="002161EE" w:rsidP="00913C48">
      <w:pPr>
        <w:pStyle w:val="enumlev2"/>
        <w:rPr>
          <w:lang w:val="en-US"/>
        </w:rPr>
      </w:pPr>
      <w:r>
        <w:rPr>
          <w:lang w:val="en-US"/>
        </w:rPr>
        <w:t>–</w:t>
      </w:r>
      <w:r w:rsidR="00913C48" w:rsidRPr="001F1A9A">
        <w:rPr>
          <w:lang w:val="en-US"/>
        </w:rPr>
        <w:tab/>
        <w:t>SM denotes frequency notching. The domain master can specify up to 32 masked bands (§ 8.8.5.5 {2}). This information is broadcast to all nodes via a MAP message (periodic message transmitted by the domain master to indicate media access plan), and can be changed dynamically.</w:t>
      </w:r>
    </w:p>
    <w:p w:rsidR="00913C48" w:rsidRPr="001F1A9A" w:rsidRDefault="00913C48" w:rsidP="002161EE">
      <w:pPr>
        <w:pStyle w:val="enumlev1"/>
        <w:rPr>
          <w:lang w:val="en-US"/>
        </w:rPr>
      </w:pPr>
      <w:r w:rsidRPr="001F1A9A">
        <w:rPr>
          <w:lang w:val="en-US"/>
        </w:rPr>
        <w:t>4</w:t>
      </w:r>
      <w:r w:rsidR="002161EE">
        <w:rPr>
          <w:lang w:val="en-US"/>
        </w:rPr>
        <w:t>.</w:t>
      </w:r>
      <w:r w:rsidRPr="001F1A9A">
        <w:rPr>
          <w:lang w:val="en-US"/>
        </w:rPr>
        <w:tab/>
        <w:t>PSD shaping mask (PSM, § 7.1.5.2 {1}): PSD breakpoints defined for a given LPM or RPM</w:t>
      </w:r>
    </w:p>
    <w:p w:rsidR="00913C48" w:rsidRPr="001F1A9A" w:rsidRDefault="002161EE" w:rsidP="00913C48">
      <w:pPr>
        <w:pStyle w:val="enumlev2"/>
        <w:rPr>
          <w:lang w:val="en-US"/>
        </w:rPr>
      </w:pPr>
      <w:r>
        <w:rPr>
          <w:lang w:val="en-US"/>
        </w:rPr>
        <w:t>–</w:t>
      </w:r>
      <w:r w:rsidR="00913C48" w:rsidRPr="001F1A9A">
        <w:rPr>
          <w:lang w:val="en-US"/>
        </w:rPr>
        <w:tab/>
        <w:t>The domain master can specify up to 32 PSD breakpoints (§ 8.8.5.5 {2}). This information is broadcast to all nodes via a MAP message, and can be changed dynamically.</w:t>
      </w:r>
    </w:p>
    <w:p w:rsidR="00913C48" w:rsidRPr="001F1A9A" w:rsidRDefault="00913C48" w:rsidP="002161EE">
      <w:pPr>
        <w:pStyle w:val="enumlev1"/>
        <w:keepNext/>
        <w:rPr>
          <w:lang w:val="en-US"/>
        </w:rPr>
      </w:pPr>
      <w:r w:rsidRPr="001F1A9A">
        <w:rPr>
          <w:lang w:val="en-US"/>
        </w:rPr>
        <w:t>5</w:t>
      </w:r>
      <w:r w:rsidR="002161EE">
        <w:rPr>
          <w:lang w:val="en-US"/>
        </w:rPr>
        <w:t>.</w:t>
      </w:r>
      <w:r w:rsidRPr="001F1A9A">
        <w:rPr>
          <w:lang w:val="en-US"/>
        </w:rPr>
        <w:tab/>
        <w:t>International amateur radio bands (§ 7.1.5.3 {1})</w:t>
      </w:r>
    </w:p>
    <w:p w:rsidR="00913C48" w:rsidRPr="001F1A9A" w:rsidRDefault="002161EE" w:rsidP="00913C48">
      <w:pPr>
        <w:pStyle w:val="enumlev2"/>
        <w:rPr>
          <w:lang w:val="en-US"/>
        </w:rPr>
      </w:pPr>
      <w:r>
        <w:rPr>
          <w:lang w:val="en-US"/>
        </w:rPr>
        <w:t>–</w:t>
      </w:r>
      <w:r w:rsidR="00913C48" w:rsidRPr="001F1A9A">
        <w:rPr>
          <w:lang w:val="en-US"/>
        </w:rPr>
        <w:tab/>
        <w:t>Several of the amateur radio bands in 0 to 100 MHz range are specified in Annex D {1}. The domain master can notch one or more of these bands (§ 8.8.5.5 {2}). This information is broadcast to all nodes via a MAP message, and can be changed dynamically.</w:t>
      </w:r>
    </w:p>
    <w:p w:rsidR="00913C48" w:rsidRPr="001F1A9A" w:rsidRDefault="00913C48" w:rsidP="002161EE">
      <w:pPr>
        <w:rPr>
          <w:lang w:val="en-US"/>
        </w:rPr>
      </w:pPr>
      <w:r w:rsidRPr="001F1A9A">
        <w:rPr>
          <w:lang w:val="en-US"/>
        </w:rPr>
        <w:t>The transmit PSD mask (TxPSD) is constructed by these five components as specified in § 7.1.5.2 {1} and Fig. 4.</w:t>
      </w:r>
    </w:p>
    <w:p w:rsidR="00913C48" w:rsidRPr="001F1A9A" w:rsidRDefault="00913C48" w:rsidP="00913C48">
      <w:pPr>
        <w:pStyle w:val="FigureNo"/>
        <w:rPr>
          <w:lang w:val="en-US"/>
        </w:rPr>
      </w:pPr>
      <w:r w:rsidRPr="001F1A9A">
        <w:rPr>
          <w:lang w:val="en-US"/>
        </w:rPr>
        <w:t>Figure 4</w:t>
      </w:r>
    </w:p>
    <w:p w:rsidR="00913C48" w:rsidRDefault="00913C48" w:rsidP="00913C48">
      <w:pPr>
        <w:pStyle w:val="Figuretitle"/>
        <w:rPr>
          <w:lang w:val="en-US"/>
        </w:rPr>
      </w:pPr>
      <w:r w:rsidRPr="001F1A9A">
        <w:rPr>
          <w:lang w:val="en-US"/>
        </w:rPr>
        <w:t>Construction of transmit PSD mask (TxPSD)</w:t>
      </w:r>
    </w:p>
    <w:p w:rsidR="002161EE" w:rsidRPr="002161EE" w:rsidRDefault="00081A26" w:rsidP="002161EE">
      <w:pPr>
        <w:pStyle w:val="Figure"/>
        <w:rPr>
          <w:lang w:val="en-US"/>
        </w:rPr>
      </w:pPr>
      <w:r>
        <w:rPr>
          <w:lang w:val="en-US"/>
        </w:rPr>
        <w:pict>
          <v:shape id="_x0000_i1029" type="#_x0000_t75" style="width:431.3pt;height:211.25pt">
            <v:imagedata r:id="rId29" o:title=""/>
          </v:shape>
        </w:pict>
      </w:r>
    </w:p>
    <w:p w:rsidR="00913C48" w:rsidRPr="001F1A9A" w:rsidRDefault="00913C48" w:rsidP="00913C48">
      <w:pPr>
        <w:pStyle w:val="Heading3"/>
        <w:rPr>
          <w:lang w:val="en-US"/>
        </w:rPr>
      </w:pPr>
      <w:bookmarkStart w:id="151" w:name="_Toc294629918"/>
      <w:bookmarkStart w:id="152" w:name="_Toc298501672"/>
      <w:bookmarkStart w:id="153" w:name="_Toc298502474"/>
      <w:r w:rsidRPr="001F1A9A">
        <w:rPr>
          <w:lang w:val="en-US"/>
        </w:rPr>
        <w:t>4.5.2</w:t>
      </w:r>
      <w:r w:rsidRPr="001F1A9A">
        <w:rPr>
          <w:lang w:val="en-US"/>
        </w:rPr>
        <w:tab/>
        <w:t>Notification of transmit PSD mask</w:t>
      </w:r>
      <w:bookmarkEnd w:id="150"/>
      <w:bookmarkEnd w:id="151"/>
      <w:bookmarkEnd w:id="152"/>
      <w:bookmarkEnd w:id="153"/>
    </w:p>
    <w:p w:rsidR="00913C48" w:rsidRPr="001F1A9A" w:rsidRDefault="00913C48" w:rsidP="00913C48">
      <w:pPr>
        <w:rPr>
          <w:lang w:val="en-US"/>
        </w:rPr>
      </w:pPr>
      <w:bookmarkStart w:id="154" w:name="_Toc282785118"/>
      <w:r w:rsidRPr="001F1A9A">
        <w:rPr>
          <w:lang w:val="en-US"/>
        </w:rPr>
        <w:t>The domain master advertises the TxPSD periodically so that all nodes in the domain (including new nodes about to join the domain) know the TxPSD before they start transmitting any signals on the line. The domain master can even change this information dynamically (§ 8.8.5{2}). This feature may be used to implement dynamic notching.</w:t>
      </w:r>
    </w:p>
    <w:p w:rsidR="00913C48" w:rsidRPr="001F1A9A" w:rsidRDefault="00913C48" w:rsidP="00913C48">
      <w:pPr>
        <w:rPr>
          <w:lang w:val="en-US"/>
        </w:rPr>
      </w:pPr>
      <w:r w:rsidRPr="001F1A9A">
        <w:rPr>
          <w:lang w:val="en-US"/>
        </w:rPr>
        <w:t>A new node shall detect and decode the MAP transmitted by the domain master to get TxPSD applied to the current domain. It shall obey this mask as long as it is a member of the domain. A node is allowed to transmit lower power than this mask.</w:t>
      </w:r>
    </w:p>
    <w:p w:rsidR="00913C48" w:rsidRPr="001F1A9A" w:rsidRDefault="00913C48" w:rsidP="00913C48">
      <w:pPr>
        <w:rPr>
          <w:lang w:val="en-US"/>
        </w:rPr>
      </w:pPr>
      <w:r w:rsidRPr="001F1A9A">
        <w:rPr>
          <w:lang w:val="en-US"/>
        </w:rPr>
        <w:t>The domain master can change some of these components on the fly (SM, PSM, HAM bands on/off). G.hn specifies a mean to synchronize all nodes in the domain to a new TxPSD.</w:t>
      </w:r>
    </w:p>
    <w:p w:rsidR="00913C48" w:rsidRPr="001F1A9A" w:rsidRDefault="00913C48" w:rsidP="00913C48">
      <w:pPr>
        <w:pStyle w:val="Heading3"/>
        <w:rPr>
          <w:lang w:val="en-US"/>
        </w:rPr>
      </w:pPr>
      <w:bookmarkStart w:id="155" w:name="_Toc294629919"/>
      <w:bookmarkStart w:id="156" w:name="_Toc298501673"/>
      <w:bookmarkStart w:id="157" w:name="_Toc298502475"/>
      <w:r w:rsidRPr="001F1A9A">
        <w:rPr>
          <w:lang w:val="en-US"/>
        </w:rPr>
        <w:t>4.5.3</w:t>
      </w:r>
      <w:r w:rsidRPr="001F1A9A">
        <w:rPr>
          <w:lang w:val="en-US"/>
        </w:rPr>
        <w:tab/>
        <w:t>PSD ceiling</w:t>
      </w:r>
      <w:bookmarkEnd w:id="154"/>
      <w:bookmarkEnd w:id="155"/>
      <w:bookmarkEnd w:id="156"/>
      <w:bookmarkEnd w:id="157"/>
    </w:p>
    <w:p w:rsidR="00913C48" w:rsidRPr="001F1A9A" w:rsidRDefault="00913C48" w:rsidP="00913C48">
      <w:pPr>
        <w:rPr>
          <w:lang w:val="en-US"/>
        </w:rPr>
      </w:pPr>
      <w:bookmarkStart w:id="158" w:name="_Toc282785119"/>
      <w:r w:rsidRPr="001F1A9A">
        <w:rPr>
          <w:lang w:val="en-US"/>
        </w:rPr>
        <w:t>PSD ceiling (PSDC, § 7.1.5.4 {1}) denotes the ceiling of the PSD value applied to signals transmitted between nodes. Whereas TxPSD applies to all nodes in the domain, PSDC applies to an individual node. Different values can be applied per each connection, and the value can change over time to adapt to a changing channel. This value is carried in the PHY-frame header (APSDC-M field, § </w:t>
      </w:r>
      <w:bookmarkStart w:id="159" w:name="OLE_LINK2"/>
      <w:r w:rsidRPr="001F1A9A">
        <w:rPr>
          <w:lang w:val="en-US"/>
        </w:rPr>
        <w:t>7.1.2.3.2.2.11</w:t>
      </w:r>
      <w:bookmarkEnd w:id="159"/>
      <w:r w:rsidRPr="001F1A9A">
        <w:rPr>
          <w:lang w:val="en-US"/>
        </w:rPr>
        <w:t>{1}) so that the receiver knows the maximum transmit level of the signal that it received.</w:t>
      </w:r>
    </w:p>
    <w:p w:rsidR="00913C48" w:rsidRPr="001F1A9A" w:rsidRDefault="00913C48" w:rsidP="00955C03">
      <w:pPr>
        <w:keepLines/>
        <w:rPr>
          <w:lang w:val="en-US"/>
        </w:rPr>
      </w:pPr>
      <w:r w:rsidRPr="001F1A9A">
        <w:rPr>
          <w:lang w:val="en-US"/>
        </w:rPr>
        <w:t>During the channel estimation process, the receiver notifies the transmitter the optimal value of PSDC (Table 8-93 in § 8.11.7.3 {2}). This mechanism can be used to cutback the transmit power, and/or minimize the receive power, which reduces not only total power consumption of the network but also interference to other networks.</w:t>
      </w:r>
    </w:p>
    <w:p w:rsidR="00913C48" w:rsidRPr="001F1A9A" w:rsidRDefault="00913C48" w:rsidP="00913C48">
      <w:pPr>
        <w:rPr>
          <w:lang w:val="en-US"/>
        </w:rPr>
      </w:pPr>
      <w:r w:rsidRPr="001F1A9A">
        <w:rPr>
          <w:lang w:val="en-US"/>
        </w:rPr>
        <w:t>Figure 5 illustrates the relationship between TxPSD and PSDC.</w:t>
      </w:r>
    </w:p>
    <w:p w:rsidR="00913C48" w:rsidRPr="001F1A9A" w:rsidRDefault="00913C48" w:rsidP="00913C48">
      <w:pPr>
        <w:pStyle w:val="FigureNo"/>
        <w:rPr>
          <w:lang w:val="en-US"/>
        </w:rPr>
      </w:pPr>
      <w:r w:rsidRPr="001F1A9A">
        <w:rPr>
          <w:lang w:val="en-US"/>
        </w:rPr>
        <w:t>Figure 5</w:t>
      </w:r>
    </w:p>
    <w:p w:rsidR="00913C48" w:rsidRDefault="00913C48" w:rsidP="00913C48">
      <w:pPr>
        <w:pStyle w:val="Figuretitle"/>
        <w:rPr>
          <w:lang w:val="en-US"/>
        </w:rPr>
      </w:pPr>
      <w:r w:rsidRPr="001F1A9A">
        <w:rPr>
          <w:lang w:val="en-US"/>
        </w:rPr>
        <w:t>Transmit PSD mask and PSD ceiling</w:t>
      </w:r>
    </w:p>
    <w:p w:rsidR="002161EE" w:rsidRPr="002161EE" w:rsidRDefault="00081A26" w:rsidP="002161EE">
      <w:pPr>
        <w:pStyle w:val="Figure"/>
        <w:rPr>
          <w:lang w:val="en-US"/>
        </w:rPr>
      </w:pPr>
      <w:r>
        <w:rPr>
          <w:lang w:val="en-US"/>
        </w:rPr>
        <w:pict>
          <v:shape id="_x0000_i1030" type="#_x0000_t75" style="width:357.3pt;height:247.9pt">
            <v:imagedata r:id="rId30" o:title=""/>
          </v:shape>
        </w:pict>
      </w:r>
    </w:p>
    <w:p w:rsidR="00913C48" w:rsidRPr="001F1A9A" w:rsidRDefault="00913C48" w:rsidP="00913C48">
      <w:pPr>
        <w:pStyle w:val="Heading3"/>
        <w:rPr>
          <w:lang w:val="en-US"/>
        </w:rPr>
      </w:pPr>
      <w:bookmarkStart w:id="160" w:name="_Toc294629920"/>
      <w:bookmarkStart w:id="161" w:name="_Toc298501674"/>
      <w:bookmarkStart w:id="162" w:name="_Toc298502476"/>
      <w:r w:rsidRPr="001F1A9A">
        <w:rPr>
          <w:lang w:val="en-US"/>
        </w:rPr>
        <w:t>4.5.4</w:t>
      </w:r>
      <w:r w:rsidRPr="001F1A9A">
        <w:rPr>
          <w:lang w:val="en-US"/>
        </w:rPr>
        <w:tab/>
        <w:t>References</w:t>
      </w:r>
      <w:bookmarkEnd w:id="158"/>
      <w:bookmarkEnd w:id="160"/>
      <w:bookmarkEnd w:id="161"/>
      <w:bookmarkEnd w:id="162"/>
    </w:p>
    <w:p w:rsidR="00913C48" w:rsidRPr="001F1A9A" w:rsidRDefault="00913C48" w:rsidP="002161EE">
      <w:pPr>
        <w:pStyle w:val="Reftext"/>
        <w:rPr>
          <w:lang w:val="en-US"/>
        </w:rPr>
      </w:pPr>
      <w:bookmarkStart w:id="163" w:name="_Toc282785120"/>
      <w:r w:rsidRPr="001F1A9A">
        <w:rPr>
          <w:lang w:val="en-US"/>
        </w:rPr>
        <w:t>{1}</w:t>
      </w:r>
      <w:r w:rsidRPr="001F1A9A">
        <w:rPr>
          <w:lang w:val="en-US"/>
        </w:rPr>
        <w:tab/>
      </w:r>
      <w:r w:rsidR="002161EE">
        <w:rPr>
          <w:lang w:val="en-US"/>
        </w:rPr>
        <w:t xml:space="preserve">ITU-T </w:t>
      </w:r>
      <w:r w:rsidRPr="001F1A9A">
        <w:rPr>
          <w:lang w:val="en-US"/>
        </w:rPr>
        <w:t xml:space="preserve">Recommendation G.9960 (2010): Unified high-speed wire-line based home networking transceivers </w:t>
      </w:r>
      <w:r w:rsidR="00BF619C" w:rsidRPr="00BF619C">
        <w:rPr>
          <w:lang w:val="en-US"/>
        </w:rPr>
        <w:t>–</w:t>
      </w:r>
      <w:r w:rsidRPr="001F1A9A">
        <w:rPr>
          <w:lang w:val="en-US"/>
        </w:rPr>
        <w:t xml:space="preserve"> System architecture and physical layer specification, Prepublished.</w:t>
      </w:r>
    </w:p>
    <w:p w:rsidR="00913C48" w:rsidRPr="001F1A9A" w:rsidRDefault="00913C48" w:rsidP="002161EE">
      <w:pPr>
        <w:pStyle w:val="Reftext"/>
        <w:rPr>
          <w:lang w:val="en-US"/>
        </w:rPr>
      </w:pPr>
      <w:r w:rsidRPr="001F1A9A">
        <w:rPr>
          <w:lang w:val="en-US"/>
        </w:rPr>
        <w:t>{2}</w:t>
      </w:r>
      <w:r w:rsidRPr="001F1A9A">
        <w:rPr>
          <w:lang w:val="en-US"/>
        </w:rPr>
        <w:tab/>
      </w:r>
      <w:r w:rsidR="002161EE">
        <w:rPr>
          <w:lang w:val="en-US"/>
        </w:rPr>
        <w:t xml:space="preserve">ITU-T </w:t>
      </w:r>
      <w:r w:rsidRPr="001F1A9A">
        <w:rPr>
          <w:lang w:val="en-US"/>
        </w:rPr>
        <w:t xml:space="preserve">Recommendation G.9961 (2010): Unified high-speed wire-line based home networking transceivers </w:t>
      </w:r>
      <w:r w:rsidR="00BF619C" w:rsidRPr="00BF619C">
        <w:rPr>
          <w:lang w:val="en-US"/>
        </w:rPr>
        <w:t>–</w:t>
      </w:r>
      <w:r w:rsidRPr="001F1A9A">
        <w:rPr>
          <w:lang w:val="en-US"/>
        </w:rPr>
        <w:t xml:space="preserve"> Data link layer specification, Prepublished.</w:t>
      </w:r>
    </w:p>
    <w:p w:rsidR="00913C48" w:rsidRPr="001F1A9A" w:rsidRDefault="00913C48" w:rsidP="00913C48">
      <w:pPr>
        <w:pStyle w:val="Heading2"/>
        <w:rPr>
          <w:lang w:val="en-US"/>
        </w:rPr>
      </w:pPr>
      <w:bookmarkStart w:id="164" w:name="_Toc294629921"/>
      <w:bookmarkStart w:id="165" w:name="_Toc298501675"/>
      <w:bookmarkStart w:id="166" w:name="_Toc298502477"/>
      <w:r w:rsidRPr="001F1A9A">
        <w:rPr>
          <w:lang w:val="en-US"/>
        </w:rPr>
        <w:t>4.6</w:t>
      </w:r>
      <w:r w:rsidRPr="001F1A9A">
        <w:rPr>
          <w:lang w:val="en-US"/>
        </w:rPr>
        <w:tab/>
        <w:t>Conclusion for preventing or eliminating interference</w:t>
      </w:r>
      <w:bookmarkEnd w:id="163"/>
      <w:bookmarkEnd w:id="164"/>
      <w:bookmarkEnd w:id="165"/>
      <w:bookmarkEnd w:id="166"/>
    </w:p>
    <w:p w:rsidR="00913C48" w:rsidRDefault="00913C48" w:rsidP="00913C48">
      <w:pPr>
        <w:rPr>
          <w:lang w:val="en-US"/>
        </w:rPr>
      </w:pPr>
      <w:r w:rsidRPr="001F1A9A">
        <w:rPr>
          <w:lang w:val="en-US"/>
        </w:rPr>
        <w:t>There should be an effort to demonstrate the feasibility and effectiveness of mitigation techniques for particular services in particular bands. If such techniques are applied without proper evaluation and safeguards, and an inadequately specified PLT equipment version is placed on the market then national administrations may potentially be left facing widespread reactions and complaints.</w:t>
      </w:r>
    </w:p>
    <w:p w:rsidR="002161EE" w:rsidRDefault="002161EE" w:rsidP="002161EE">
      <w:pPr>
        <w:pStyle w:val="Heading1"/>
        <w:rPr>
          <w:lang w:val="en-US"/>
        </w:rPr>
      </w:pPr>
      <w:bookmarkStart w:id="167" w:name="_Toc298501676"/>
      <w:bookmarkStart w:id="168" w:name="_Toc298502478"/>
      <w:r>
        <w:rPr>
          <w:lang w:val="en-US"/>
        </w:rPr>
        <w:t>5</w:t>
      </w:r>
      <w:r>
        <w:rPr>
          <w:lang w:val="en-US"/>
        </w:rPr>
        <w:tab/>
        <w:t>Overall conclusions</w:t>
      </w:r>
      <w:bookmarkEnd w:id="167"/>
      <w:bookmarkEnd w:id="168"/>
    </w:p>
    <w:p w:rsidR="00913C48" w:rsidRPr="001F1A9A" w:rsidRDefault="00913C48" w:rsidP="00913C48">
      <w:pPr>
        <w:rPr>
          <w:lang w:val="en-US"/>
        </w:rPr>
      </w:pPr>
      <w:r w:rsidRPr="001F1A9A">
        <w:rPr>
          <w:szCs w:val="24"/>
          <w:lang w:val="en-US"/>
        </w:rPr>
        <w:t>This Report illustrates t</w:t>
      </w:r>
      <w:r w:rsidRPr="001F1A9A">
        <w:rPr>
          <w:lang w:val="en-US"/>
        </w:rPr>
        <w:t>he potential for interference to various radiocommunication services in the presence of radiation from PLT systems and devices. The Report describes the radio-frequency radiation characteristics of PLT systems as well as the characteristics and protection criteria of radiocommunication systems that are impacted by PLT systems. Additionally, potential methods for mitigating interference from PLT radiation are discussed.</w:t>
      </w:r>
    </w:p>
    <w:p w:rsidR="00913C48" w:rsidRPr="001F1A9A" w:rsidRDefault="00913C48" w:rsidP="00913C48">
      <w:pPr>
        <w:rPr>
          <w:lang w:val="en-US"/>
        </w:rPr>
      </w:pPr>
    </w:p>
    <w:p w:rsidR="00913C48" w:rsidRPr="001F1A9A" w:rsidRDefault="00913C48" w:rsidP="00913C48">
      <w:pPr>
        <w:rPr>
          <w:lang w:val="en-US"/>
        </w:rPr>
      </w:pPr>
    </w:p>
    <w:p w:rsidR="00913C48" w:rsidRPr="002161EE" w:rsidRDefault="00913C48" w:rsidP="002161EE">
      <w:pPr>
        <w:pStyle w:val="AnnexNoTitle"/>
        <w:rPr>
          <w:lang w:val="en-US"/>
        </w:rPr>
      </w:pPr>
      <w:bookmarkStart w:id="169" w:name="_Toc298501677"/>
      <w:bookmarkStart w:id="170" w:name="_Toc298502479"/>
      <w:r w:rsidRPr="002161EE">
        <w:rPr>
          <w:lang w:val="en-US"/>
        </w:rPr>
        <w:t>Annex 1</w:t>
      </w:r>
      <w:r w:rsidR="002161EE">
        <w:rPr>
          <w:lang w:val="en-US"/>
        </w:rPr>
        <w:br/>
      </w:r>
      <w:r w:rsidR="002161EE">
        <w:rPr>
          <w:lang w:val="en-US"/>
        </w:rPr>
        <w:br/>
      </w:r>
      <w:r w:rsidRPr="002161EE">
        <w:rPr>
          <w:lang w:val="en-US"/>
        </w:rPr>
        <w:t>Noise radiation</w:t>
      </w:r>
      <w:r w:rsidR="00E50080">
        <w:rPr>
          <w:lang w:val="en-US"/>
        </w:rPr>
        <w:t xml:space="preserve"> and propagation considerations</w:t>
      </w:r>
      <w:r w:rsidRPr="002161EE">
        <w:rPr>
          <w:lang w:val="en-US"/>
        </w:rPr>
        <w:br/>
        <w:t>in the VHF and UHF bands</w:t>
      </w:r>
      <w:bookmarkEnd w:id="169"/>
      <w:bookmarkEnd w:id="170"/>
    </w:p>
    <w:p w:rsidR="00955C03" w:rsidRDefault="00955C03" w:rsidP="00955C03">
      <w:pPr>
        <w:rPr>
          <w:lang w:val="en-US" w:eastAsia="ja-JP"/>
        </w:rPr>
      </w:pPr>
      <w:bookmarkStart w:id="171" w:name="_Toc294629923"/>
      <w:bookmarkStart w:id="172" w:name="_Toc298501678"/>
      <w:bookmarkStart w:id="173" w:name="_Toc298502480"/>
    </w:p>
    <w:p w:rsidR="00913C48" w:rsidRPr="001F1A9A" w:rsidRDefault="00913C48" w:rsidP="00913C48">
      <w:pPr>
        <w:pStyle w:val="Heading1"/>
        <w:rPr>
          <w:lang w:val="en-US"/>
        </w:rPr>
      </w:pPr>
      <w:r w:rsidRPr="001F1A9A">
        <w:rPr>
          <w:lang w:val="en-US" w:eastAsia="ja-JP"/>
        </w:rPr>
        <w:t>A1</w:t>
      </w:r>
      <w:r w:rsidRPr="001F1A9A">
        <w:rPr>
          <w:lang w:val="en-US" w:eastAsia="ja-JP"/>
        </w:rPr>
        <w:tab/>
      </w:r>
      <w:r w:rsidRPr="001F1A9A">
        <w:rPr>
          <w:lang w:val="en-US"/>
        </w:rPr>
        <w:t>Detailed analysis of mode conversion at the switch branch</w:t>
      </w:r>
      <w:bookmarkEnd w:id="171"/>
      <w:bookmarkEnd w:id="172"/>
      <w:bookmarkEnd w:id="173"/>
    </w:p>
    <w:p w:rsidR="00913C48" w:rsidRPr="001F1A9A" w:rsidRDefault="00913C48" w:rsidP="002161EE">
      <w:pPr>
        <w:rPr>
          <w:lang w:val="en-US" w:eastAsia="ja-JP"/>
        </w:rPr>
      </w:pPr>
      <w:r w:rsidRPr="001F1A9A">
        <w:rPr>
          <w:lang w:val="en-US" w:eastAsia="ja-JP"/>
        </w:rPr>
        <w:t xml:space="preserve">The switch branches consisting of ceiling lights and wall switches commonly found in domestic power line wirings are highly unbalanced at radio-frequency range, and they convert the differential-mode signals into the common-mode or antenna currents that cause the radiated radiation from the power line. Although these facts are well recognized among radiocommunication community, they seem poorly recognized in PLT community. In the </w:t>
      </w:r>
      <w:r w:rsidR="002161EE">
        <w:rPr>
          <w:lang w:val="en-US" w:eastAsia="ja-JP"/>
        </w:rPr>
        <w:t>§</w:t>
      </w:r>
      <w:r w:rsidRPr="001F1A9A">
        <w:rPr>
          <w:lang w:val="en-US" w:eastAsia="ja-JP"/>
        </w:rPr>
        <w:t xml:space="preserve"> 2.1.4.3 of Report ITU</w:t>
      </w:r>
      <w:r w:rsidRPr="001F1A9A">
        <w:rPr>
          <w:lang w:val="en-US" w:eastAsia="ja-JP"/>
        </w:rPr>
        <w:noBreakHyphen/>
        <w:t>R</w:t>
      </w:r>
      <w:r w:rsidR="002161EE">
        <w:rPr>
          <w:lang w:val="en-US" w:eastAsia="ja-JP"/>
        </w:rPr>
        <w:t> </w:t>
      </w:r>
      <w:r w:rsidRPr="001F1A9A">
        <w:rPr>
          <w:lang w:val="en-US" w:eastAsia="ja-JP"/>
        </w:rPr>
        <w:t>SM.2158, it is shown that the differential and common modes are strongly coupled over a broad spectral range, not just at a resonance frequency, based on the theoretical analysis which models a series short stub as an unbalanced phase shifter. Although the essential physical mechanism of the mode conversion is well represented in the phase shifter model, more general analyses would be desirable. Also when the wall switch is turned off, the switch branch constitutes a series open stub which may not be modelled as a phase shifter. Instead the branch terminated by a cold light bulb with a resistance as low as a few ohms was modelled as a series short stub in the previous analysis. General series stub analysis that treats both short and open stubs would be desirable.</w:t>
      </w:r>
    </w:p>
    <w:p w:rsidR="00913C48" w:rsidRPr="001F1A9A" w:rsidRDefault="00913C48" w:rsidP="00913C48">
      <w:pPr>
        <w:rPr>
          <w:lang w:val="en-US" w:eastAsia="ja-JP"/>
        </w:rPr>
      </w:pPr>
      <w:r w:rsidRPr="001F1A9A">
        <w:rPr>
          <w:lang w:val="en-US" w:eastAsia="ja-JP"/>
        </w:rPr>
        <w:t>In the following, such general analysis of series stubs is given based on a recent study</w:t>
      </w:r>
      <w:r w:rsidRPr="00555194">
        <w:rPr>
          <w:rStyle w:val="FootnoteReference"/>
        </w:rPr>
        <w:footnoteReference w:id="5"/>
      </w:r>
      <w:r w:rsidRPr="001F1A9A">
        <w:rPr>
          <w:lang w:val="en-US" w:eastAsia="ja-JP"/>
        </w:rPr>
        <w:t>.</w:t>
      </w:r>
    </w:p>
    <w:p w:rsidR="00913C48" w:rsidRPr="001F1A9A" w:rsidRDefault="00913C48" w:rsidP="00913C48">
      <w:pPr>
        <w:pStyle w:val="Heading2"/>
        <w:rPr>
          <w:lang w:val="en-US"/>
        </w:rPr>
      </w:pPr>
      <w:bookmarkStart w:id="174" w:name="_Toc294629924"/>
      <w:bookmarkStart w:id="175" w:name="_Toc298501679"/>
      <w:bookmarkStart w:id="176" w:name="_Toc298502481"/>
      <w:r w:rsidRPr="001F1A9A">
        <w:rPr>
          <w:lang w:val="en-US"/>
        </w:rPr>
        <w:t>A1.1</w:t>
      </w:r>
      <w:r w:rsidRPr="001F1A9A">
        <w:rPr>
          <w:lang w:val="en-US"/>
        </w:rPr>
        <w:tab/>
        <w:t>Mixed-mode scattering matrix of a balanced transmission line unilaterally loaded with a stub in series</w:t>
      </w:r>
      <w:bookmarkEnd w:id="174"/>
      <w:bookmarkEnd w:id="175"/>
      <w:bookmarkEnd w:id="176"/>
    </w:p>
    <w:p w:rsidR="00913C48" w:rsidRPr="001F1A9A" w:rsidRDefault="00913C48" w:rsidP="00913C48">
      <w:pPr>
        <w:pStyle w:val="Heading3"/>
        <w:rPr>
          <w:lang w:val="en-US"/>
        </w:rPr>
      </w:pPr>
      <w:bookmarkStart w:id="177" w:name="_Toc294629925"/>
      <w:bookmarkStart w:id="178" w:name="_Toc298501680"/>
      <w:bookmarkStart w:id="179" w:name="_Toc298502482"/>
      <w:r w:rsidRPr="001F1A9A">
        <w:rPr>
          <w:lang w:val="en-US"/>
        </w:rPr>
        <w:t>A1.1.1</w:t>
      </w:r>
      <w:r w:rsidRPr="001F1A9A">
        <w:rPr>
          <w:lang w:val="en-US"/>
        </w:rPr>
        <w:tab/>
        <w:t>Theoretical formulations</w:t>
      </w:r>
      <w:bookmarkEnd w:id="177"/>
      <w:bookmarkEnd w:id="178"/>
      <w:bookmarkEnd w:id="179"/>
    </w:p>
    <w:p w:rsidR="00913C48" w:rsidRPr="001F1A9A" w:rsidRDefault="00913C48" w:rsidP="00913C48">
      <w:pPr>
        <w:rPr>
          <w:lang w:val="en-US" w:eastAsia="ja-JP"/>
        </w:rPr>
      </w:pPr>
      <w:r w:rsidRPr="001F1A9A">
        <w:rPr>
          <w:lang w:val="en-US" w:eastAsia="ja-JP"/>
        </w:rPr>
        <w:t>Unilateral series stub circuits in which an open or a short stub made of a balanced transmission line is inserted in series with the one side of the other balanced transmission line as shown in Fig. </w:t>
      </w:r>
      <w:r w:rsidR="00E50080">
        <w:rPr>
          <w:lang w:val="en-US" w:eastAsia="ja-JP"/>
        </w:rPr>
        <w:t>6 have been theoretically analyz</w:t>
      </w:r>
      <w:r w:rsidRPr="001F1A9A">
        <w:rPr>
          <w:lang w:val="en-US" w:eastAsia="ja-JP"/>
        </w:rPr>
        <w:t>ed. Their mixed-mode scattering matrices have been derived to reveal the distinct mode-conversion characteristics.</w:t>
      </w:r>
    </w:p>
    <w:p w:rsidR="00913C48" w:rsidRPr="001F1A9A" w:rsidRDefault="00913C48" w:rsidP="00913C48">
      <w:pPr>
        <w:rPr>
          <w:lang w:val="en-US" w:eastAsia="ja-JP"/>
        </w:rPr>
      </w:pPr>
      <w:r w:rsidRPr="001F1A9A">
        <w:rPr>
          <w:lang w:val="en-US" w:eastAsia="ja-JP"/>
        </w:rPr>
        <w:t>Power line telecommunications (PLT) feed RF signals into the odd mode of power line network inside the house. Since switch branch circuits consisting of ceiling lights and single-pole wall switches form unilateral series stubs, the theory is useful in predicting EMC problems caused by PLT systems using the HF and/or VHF regions.</w:t>
      </w:r>
    </w:p>
    <w:tbl>
      <w:tblPr>
        <w:tblW w:w="0" w:type="auto"/>
        <w:tblInd w:w="2" w:type="dxa"/>
        <w:tblLook w:val="00A0" w:firstRow="1" w:lastRow="0" w:firstColumn="1" w:lastColumn="0" w:noHBand="0" w:noVBand="0"/>
      </w:tblPr>
      <w:tblGrid>
        <w:gridCol w:w="4773"/>
        <w:gridCol w:w="5080"/>
      </w:tblGrid>
      <w:tr w:rsidR="00913C48" w:rsidRPr="00D735C8" w:rsidTr="00C33077">
        <w:tc>
          <w:tcPr>
            <w:tcW w:w="4926" w:type="dxa"/>
          </w:tcPr>
          <w:p w:rsidR="00913C48" w:rsidRPr="001F1A9A" w:rsidRDefault="00913C48" w:rsidP="00955C03">
            <w:pPr>
              <w:pStyle w:val="FigureNo"/>
              <w:spacing w:before="0"/>
              <w:rPr>
                <w:lang w:val="en-US" w:eastAsia="ja-JP"/>
              </w:rPr>
            </w:pPr>
            <w:r w:rsidRPr="001F1A9A">
              <w:rPr>
                <w:lang w:val="en-US" w:eastAsia="ja-JP"/>
              </w:rPr>
              <w:t>FIGURE 6</w:t>
            </w:r>
          </w:p>
          <w:p w:rsidR="00913C48" w:rsidRPr="001F1A9A" w:rsidRDefault="00913C48" w:rsidP="00C33077">
            <w:pPr>
              <w:pStyle w:val="Figuretitle"/>
              <w:rPr>
                <w:lang w:val="en-US" w:eastAsia="ja-JP"/>
              </w:rPr>
            </w:pPr>
            <w:r w:rsidRPr="001F1A9A">
              <w:rPr>
                <w:bCs/>
                <w:lang w:val="en-US" w:eastAsia="ja-JP"/>
              </w:rPr>
              <w:t xml:space="preserve">A balanced transmission line unilaterally </w:t>
            </w:r>
            <w:r w:rsidRPr="001F1A9A">
              <w:rPr>
                <w:bCs/>
                <w:lang w:val="en-US" w:eastAsia="ja-JP"/>
              </w:rPr>
              <w:br/>
              <w:t>loaded with a series stub</w:t>
            </w:r>
          </w:p>
        </w:tc>
        <w:tc>
          <w:tcPr>
            <w:tcW w:w="4927" w:type="dxa"/>
          </w:tcPr>
          <w:p w:rsidR="00913C48" w:rsidRPr="001F1A9A" w:rsidRDefault="00913C48" w:rsidP="00955C03">
            <w:pPr>
              <w:pStyle w:val="FigureNo"/>
              <w:spacing w:before="0"/>
              <w:rPr>
                <w:lang w:val="en-US" w:eastAsia="ja-JP"/>
              </w:rPr>
            </w:pPr>
            <w:r w:rsidRPr="001F1A9A">
              <w:rPr>
                <w:lang w:val="en-US" w:eastAsia="ja-JP"/>
              </w:rPr>
              <w:t>FIGURE 7</w:t>
            </w:r>
          </w:p>
          <w:p w:rsidR="00913C48" w:rsidRPr="001F1A9A" w:rsidRDefault="00913C48" w:rsidP="00C33077">
            <w:pPr>
              <w:pStyle w:val="Figuretitle"/>
              <w:rPr>
                <w:lang w:val="en-US" w:eastAsia="ja-JP"/>
              </w:rPr>
            </w:pPr>
            <w:r w:rsidRPr="001F1A9A">
              <w:rPr>
                <w:bCs/>
                <w:lang w:val="en-US" w:eastAsia="ja-JP"/>
              </w:rPr>
              <w:t xml:space="preserve">A balanced transmission line </w:t>
            </w:r>
            <w:r w:rsidRPr="001F1A9A">
              <w:rPr>
                <w:bCs/>
                <w:lang w:val="en-US" w:eastAsia="ja-JP"/>
              </w:rPr>
              <w:br/>
              <w:t>which constitutes a stub</w:t>
            </w:r>
          </w:p>
        </w:tc>
      </w:tr>
      <w:tr w:rsidR="00913C48" w:rsidRPr="002161EE" w:rsidTr="00C33077">
        <w:tc>
          <w:tcPr>
            <w:tcW w:w="4926" w:type="dxa"/>
          </w:tcPr>
          <w:p w:rsidR="00913C48" w:rsidRPr="00621E50" w:rsidRDefault="00081A26" w:rsidP="00621E50">
            <w:pPr>
              <w:pStyle w:val="Figure"/>
              <w:rPr>
                <w:lang w:eastAsia="ja-JP"/>
              </w:rPr>
            </w:pPr>
            <w:r>
              <w:rPr>
                <w:lang w:eastAsia="ja-JP"/>
              </w:rPr>
              <w:pict>
                <v:shape id="_x0000_i1031" type="#_x0000_t75" style="width:171.85pt;height:140.6pt">
                  <v:imagedata r:id="rId31" o:title=""/>
                </v:shape>
              </w:pict>
            </w:r>
          </w:p>
        </w:tc>
        <w:tc>
          <w:tcPr>
            <w:tcW w:w="4927" w:type="dxa"/>
          </w:tcPr>
          <w:p w:rsidR="00621E50" w:rsidRPr="001F1A9A" w:rsidRDefault="00621E50" w:rsidP="00621E50">
            <w:pPr>
              <w:pStyle w:val="Figure"/>
              <w:rPr>
                <w:sz w:val="20"/>
                <w:lang w:val="en-US" w:eastAsia="ja-JP"/>
              </w:rPr>
            </w:pPr>
            <w:r w:rsidRPr="00B008C0">
              <w:rPr>
                <w:lang w:val="en-US" w:eastAsia="ja-JP"/>
              </w:rPr>
              <w:object w:dxaOrig="4868" w:dyaOrig="2256">
                <v:shape id="_x0000_i1032" type="#_x0000_t75" style="width:243.15pt;height:112.75pt" o:ole="">
                  <v:imagedata r:id="rId32" o:title=""/>
                </v:shape>
                <o:OLEObject Type="Embed" ProgID="CorelDRAW.Graphic.14" ShapeID="_x0000_i1032" DrawAspect="Content" ObjectID="_1373891322" r:id="rId33"/>
              </w:object>
            </w:r>
          </w:p>
        </w:tc>
      </w:tr>
    </w:tbl>
    <w:p w:rsidR="00913C48" w:rsidRPr="001F1A9A" w:rsidRDefault="00913C48" w:rsidP="00913C48">
      <w:pPr>
        <w:rPr>
          <w:lang w:val="en-US" w:eastAsia="ja-JP"/>
        </w:rPr>
      </w:pPr>
      <w:r w:rsidRPr="001F1A9A">
        <w:rPr>
          <w:lang w:val="en-US" w:eastAsia="ja-JP"/>
        </w:rPr>
        <w:t xml:space="preserve">Two conductors of a balanced transmission line in Fig. 7 (a) which constitutes a stub in Fig. 6 are coupled. The even and odd modes are decoupled and can be treated independently as shown in Fig. 7 (b). The even mode and the odd mode have the following impedance matrices respectively, </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3657600" cy="335280"/>
            <wp:effectExtent l="0" t="0" r="0" b="0"/>
            <wp:docPr id="86" name="Picture 86"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xp_fig"/>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7600" cy="335280"/>
                    </a:xfrm>
                    <a:prstGeom prst="rect">
                      <a:avLst/>
                    </a:prstGeom>
                    <a:noFill/>
                    <a:ln>
                      <a:noFill/>
                    </a:ln>
                  </pic:spPr>
                </pic:pic>
              </a:graphicData>
            </a:graphic>
          </wp:inline>
        </w:drawing>
      </w:r>
    </w:p>
    <w:p w:rsidR="00913C48" w:rsidRPr="001F1A9A" w:rsidRDefault="00913C48" w:rsidP="007518A3">
      <w:pPr>
        <w:rPr>
          <w:lang w:val="en-US" w:eastAsia="ja-JP"/>
        </w:rPr>
      </w:pPr>
      <w:r w:rsidRPr="001F1A9A">
        <w:rPr>
          <w:lang w:val="en-US" w:eastAsia="ja-JP"/>
        </w:rPr>
        <w:t xml:space="preserve">where </w:t>
      </w:r>
      <w:r w:rsidRPr="001F1A9A">
        <w:rPr>
          <w:i/>
          <w:lang w:val="en-US" w:eastAsia="ja-JP"/>
        </w:rPr>
        <w:t>Z</w:t>
      </w:r>
      <w:r w:rsidRPr="001F1A9A">
        <w:rPr>
          <w:vertAlign w:val="subscript"/>
          <w:lang w:val="en-US" w:eastAsia="ja-JP"/>
        </w:rPr>
        <w:t>0e</w:t>
      </w:r>
      <w:r w:rsidRPr="001F1A9A">
        <w:rPr>
          <w:lang w:val="en-US" w:eastAsia="ja-JP"/>
        </w:rPr>
        <w:t xml:space="preserve"> and </w:t>
      </w:r>
      <w:r w:rsidRPr="001F1A9A">
        <w:rPr>
          <w:i/>
          <w:lang w:val="en-US" w:eastAsia="ja-JP"/>
        </w:rPr>
        <w:t>Z</w:t>
      </w:r>
      <w:r w:rsidRPr="001F1A9A">
        <w:rPr>
          <w:vertAlign w:val="subscript"/>
          <w:lang w:val="en-US" w:eastAsia="ja-JP"/>
        </w:rPr>
        <w:t>0o</w:t>
      </w:r>
      <w:r w:rsidRPr="001F1A9A">
        <w:rPr>
          <w:lang w:val="en-US" w:eastAsia="ja-JP"/>
        </w:rPr>
        <w:t xml:space="preserve"> denote the characteristic impedances of the even and the odd modes, </w:t>
      </w:r>
      <w:r w:rsidR="007518A3">
        <w:rPr>
          <w:lang w:val="en-US" w:eastAsia="ja-JP"/>
        </w:rPr>
        <w:sym w:font="Symbol" w:char="F066"/>
      </w:r>
      <w:r w:rsidRPr="001F1A9A">
        <w:rPr>
          <w:vertAlign w:val="subscript"/>
          <w:lang w:val="en-US" w:eastAsia="ja-JP"/>
        </w:rPr>
        <w:t>e</w:t>
      </w:r>
      <w:r w:rsidRPr="001F1A9A">
        <w:rPr>
          <w:lang w:val="en-US" w:eastAsia="ja-JP"/>
        </w:rPr>
        <w:t xml:space="preserve"> and </w:t>
      </w:r>
      <w:r w:rsidR="007518A3">
        <w:rPr>
          <w:lang w:val="en-US" w:eastAsia="ja-JP"/>
        </w:rPr>
        <w:sym w:font="Symbol" w:char="F066"/>
      </w:r>
      <w:r w:rsidRPr="001F1A9A">
        <w:rPr>
          <w:vertAlign w:val="subscript"/>
          <w:lang w:val="en-US" w:eastAsia="ja-JP"/>
        </w:rPr>
        <w:t>o</w:t>
      </w:r>
      <w:r w:rsidRPr="001F1A9A">
        <w:rPr>
          <w:lang w:val="en-US" w:eastAsia="ja-JP"/>
        </w:rPr>
        <w:t xml:space="preserve"> denote the phase rotations of the even and the odd modes through the stub, i.e. </w:t>
      </w:r>
      <w:r w:rsidR="007518A3">
        <w:rPr>
          <w:lang w:val="en-US" w:eastAsia="ja-JP"/>
        </w:rPr>
        <w:sym w:font="Symbol" w:char="F066"/>
      </w:r>
      <w:r w:rsidRPr="001F1A9A">
        <w:rPr>
          <w:vertAlign w:val="subscript"/>
          <w:lang w:val="en-US" w:eastAsia="ja-JP"/>
        </w:rPr>
        <w:t>e </w:t>
      </w:r>
      <w:r w:rsidRPr="001F1A9A">
        <w:rPr>
          <w:lang w:val="en-US" w:eastAsia="ja-JP"/>
        </w:rPr>
        <w:t>= </w:t>
      </w:r>
      <w:r w:rsidR="007518A3">
        <w:rPr>
          <w:lang w:val="en-US" w:eastAsia="ja-JP"/>
        </w:rPr>
        <w:sym w:font="Symbol" w:char="F062"/>
      </w:r>
      <w:r w:rsidRPr="001F1A9A">
        <w:rPr>
          <w:vertAlign w:val="subscript"/>
          <w:lang w:val="en-US" w:eastAsia="ja-JP"/>
        </w:rPr>
        <w:t>e</w:t>
      </w:r>
      <w:r w:rsidRPr="001F1A9A">
        <w:rPr>
          <w:i/>
          <w:lang w:val="en-US" w:eastAsia="ja-JP"/>
        </w:rPr>
        <w:t>l</w:t>
      </w:r>
      <w:r w:rsidRPr="001F1A9A">
        <w:rPr>
          <w:lang w:val="en-US" w:eastAsia="ja-JP"/>
        </w:rPr>
        <w:t xml:space="preserve"> and </w:t>
      </w:r>
      <w:r w:rsidR="007518A3">
        <w:rPr>
          <w:lang w:val="en-US" w:eastAsia="ja-JP"/>
        </w:rPr>
        <w:sym w:font="Symbol" w:char="F066"/>
      </w:r>
      <w:r w:rsidRPr="001F1A9A">
        <w:rPr>
          <w:vertAlign w:val="subscript"/>
          <w:lang w:val="en-US" w:eastAsia="ja-JP"/>
        </w:rPr>
        <w:t>o </w:t>
      </w:r>
      <w:r w:rsidRPr="001F1A9A">
        <w:rPr>
          <w:lang w:val="en-US" w:eastAsia="ja-JP"/>
        </w:rPr>
        <w:t>= </w:t>
      </w:r>
      <w:r w:rsidR="007518A3">
        <w:rPr>
          <w:lang w:val="en-US" w:eastAsia="ja-JP"/>
        </w:rPr>
        <w:sym w:font="Symbol" w:char="F062"/>
      </w:r>
      <w:r w:rsidRPr="001F1A9A">
        <w:rPr>
          <w:vertAlign w:val="subscript"/>
          <w:lang w:val="en-US" w:eastAsia="ja-JP"/>
        </w:rPr>
        <w:t>o</w:t>
      </w:r>
      <w:r w:rsidRPr="001F1A9A">
        <w:rPr>
          <w:i/>
          <w:lang w:val="en-US" w:eastAsia="ja-JP"/>
        </w:rPr>
        <w:t>l</w:t>
      </w:r>
      <w:r w:rsidRPr="001F1A9A">
        <w:rPr>
          <w:lang w:val="en-US" w:eastAsia="ja-JP"/>
        </w:rPr>
        <w:t xml:space="preserve"> for a lossless transmission line of the length</w:t>
      </w:r>
      <w:r w:rsidRPr="001F1A9A">
        <w:rPr>
          <w:i/>
          <w:lang w:val="en-US" w:eastAsia="ja-JP"/>
        </w:rPr>
        <w:t xml:space="preserve"> l</w:t>
      </w:r>
      <w:r w:rsidRPr="001F1A9A">
        <w:rPr>
          <w:lang w:val="en-US" w:eastAsia="ja-JP"/>
        </w:rPr>
        <w:t xml:space="preserve">. For a transmission line with loss, they are replaced with </w:t>
      </w:r>
      <w:r w:rsidR="007518A3">
        <w:rPr>
          <w:lang w:val="en-US" w:eastAsia="ja-JP"/>
        </w:rPr>
        <w:sym w:font="Symbol" w:char="F066"/>
      </w:r>
      <w:r w:rsidRPr="001F1A9A">
        <w:rPr>
          <w:vertAlign w:val="subscript"/>
          <w:lang w:val="en-US" w:eastAsia="ja-JP"/>
        </w:rPr>
        <w:t>e </w:t>
      </w:r>
      <w:r w:rsidRPr="001F1A9A">
        <w:rPr>
          <w:lang w:val="en-US" w:eastAsia="ja-JP"/>
        </w:rPr>
        <w:t>= </w:t>
      </w:r>
      <w:r w:rsidR="007518A3">
        <w:rPr>
          <w:lang w:val="en-US" w:eastAsia="ja-JP"/>
        </w:rPr>
        <w:sym w:font="Symbol" w:char="F062"/>
      </w:r>
      <w:r w:rsidRPr="001F1A9A">
        <w:rPr>
          <w:vertAlign w:val="subscript"/>
          <w:lang w:val="en-US" w:eastAsia="ja-JP"/>
        </w:rPr>
        <w:t>e</w:t>
      </w:r>
      <w:r w:rsidRPr="001F1A9A">
        <w:rPr>
          <w:i/>
          <w:lang w:val="en-US" w:eastAsia="ja-JP"/>
        </w:rPr>
        <w:t>l</w:t>
      </w:r>
      <w:r w:rsidRPr="001F1A9A">
        <w:rPr>
          <w:lang w:val="en-US" w:eastAsia="ja-JP"/>
        </w:rPr>
        <w:t>(1 </w:t>
      </w:r>
      <w:r w:rsidR="00BF619C" w:rsidRPr="00BF619C">
        <w:rPr>
          <w:lang w:val="en-US" w:eastAsia="ja-JP"/>
        </w:rPr>
        <w:t>–</w:t>
      </w:r>
      <w:r w:rsidRPr="001F1A9A">
        <w:rPr>
          <w:lang w:val="en-US" w:eastAsia="ja-JP"/>
        </w:rPr>
        <w:t> </w:t>
      </w:r>
      <w:r w:rsidRPr="001F1A9A">
        <w:rPr>
          <w:i/>
          <w:lang w:val="en-US" w:eastAsia="ja-JP"/>
        </w:rPr>
        <w:t>j</w:t>
      </w:r>
      <w:r w:rsidR="007518A3">
        <w:rPr>
          <w:iCs/>
          <w:lang w:val="en-US" w:eastAsia="ja-JP"/>
        </w:rPr>
        <w:sym w:font="Symbol" w:char="F061"/>
      </w:r>
      <w:r w:rsidRPr="001F1A9A">
        <w:rPr>
          <w:vertAlign w:val="subscript"/>
          <w:lang w:val="en-US" w:eastAsia="ja-JP"/>
        </w:rPr>
        <w:t>e</w:t>
      </w:r>
      <w:r w:rsidRPr="001F1A9A">
        <w:rPr>
          <w:lang w:val="en-US" w:eastAsia="ja-JP"/>
        </w:rPr>
        <w:t>/</w:t>
      </w:r>
      <w:r w:rsidR="007518A3">
        <w:rPr>
          <w:lang w:val="en-US" w:eastAsia="ja-JP"/>
        </w:rPr>
        <w:sym w:font="Symbol" w:char="F062"/>
      </w:r>
      <w:r w:rsidRPr="001F1A9A">
        <w:rPr>
          <w:vertAlign w:val="subscript"/>
          <w:lang w:val="en-US" w:eastAsia="ja-JP"/>
        </w:rPr>
        <w:t>e</w:t>
      </w:r>
      <w:r w:rsidRPr="001F1A9A">
        <w:rPr>
          <w:lang w:val="en-US" w:eastAsia="ja-JP"/>
        </w:rPr>
        <w:t xml:space="preserve">) and </w:t>
      </w:r>
      <w:r w:rsidR="007518A3">
        <w:rPr>
          <w:lang w:val="en-US" w:eastAsia="ja-JP"/>
        </w:rPr>
        <w:sym w:font="Symbol" w:char="F066"/>
      </w:r>
      <w:r w:rsidRPr="001F1A9A">
        <w:rPr>
          <w:vertAlign w:val="subscript"/>
          <w:lang w:val="en-US" w:eastAsia="ja-JP"/>
        </w:rPr>
        <w:t>o </w:t>
      </w:r>
      <w:r w:rsidRPr="001F1A9A">
        <w:rPr>
          <w:lang w:val="en-US" w:eastAsia="ja-JP"/>
        </w:rPr>
        <w:t>= </w:t>
      </w:r>
      <w:r w:rsidR="007518A3">
        <w:rPr>
          <w:lang w:val="en-US" w:eastAsia="ja-JP"/>
        </w:rPr>
        <w:sym w:font="Symbol" w:char="F062"/>
      </w:r>
      <w:r w:rsidRPr="001F1A9A">
        <w:rPr>
          <w:vertAlign w:val="subscript"/>
          <w:lang w:val="en-US" w:eastAsia="ja-JP"/>
        </w:rPr>
        <w:t>o</w:t>
      </w:r>
      <w:r w:rsidRPr="001F1A9A">
        <w:rPr>
          <w:i/>
          <w:lang w:val="en-US" w:eastAsia="ja-JP"/>
        </w:rPr>
        <w:t>l</w:t>
      </w:r>
      <w:r w:rsidRPr="001F1A9A">
        <w:rPr>
          <w:lang w:val="en-US" w:eastAsia="ja-JP"/>
        </w:rPr>
        <w:t>(1 </w:t>
      </w:r>
      <w:r w:rsidR="00BF619C" w:rsidRPr="00BF619C">
        <w:rPr>
          <w:lang w:val="en-US" w:eastAsia="ja-JP"/>
        </w:rPr>
        <w:t>–</w:t>
      </w:r>
      <w:r w:rsidRPr="001F1A9A">
        <w:rPr>
          <w:lang w:val="en-US" w:eastAsia="ja-JP"/>
        </w:rPr>
        <w:t> </w:t>
      </w:r>
      <w:r w:rsidRPr="001F1A9A">
        <w:rPr>
          <w:i/>
          <w:lang w:val="en-US" w:eastAsia="ja-JP"/>
        </w:rPr>
        <w:t>j</w:t>
      </w:r>
      <w:r w:rsidR="007518A3">
        <w:rPr>
          <w:iCs/>
          <w:lang w:val="en-US" w:eastAsia="ja-JP"/>
        </w:rPr>
        <w:sym w:font="Symbol" w:char="F061"/>
      </w:r>
      <w:r w:rsidRPr="001F1A9A">
        <w:rPr>
          <w:vertAlign w:val="subscript"/>
          <w:lang w:val="en-US" w:eastAsia="ja-JP"/>
        </w:rPr>
        <w:t>o</w:t>
      </w:r>
      <w:r w:rsidRPr="001F1A9A">
        <w:rPr>
          <w:lang w:val="en-US" w:eastAsia="ja-JP"/>
        </w:rPr>
        <w:t>/</w:t>
      </w:r>
      <w:r w:rsidR="007518A3">
        <w:rPr>
          <w:lang w:val="en-US" w:eastAsia="ja-JP"/>
        </w:rPr>
        <w:sym w:font="Symbol" w:char="F062"/>
      </w:r>
      <w:r w:rsidRPr="001F1A9A">
        <w:rPr>
          <w:vertAlign w:val="subscript"/>
          <w:lang w:val="en-US" w:eastAsia="ja-JP"/>
        </w:rPr>
        <w:t>o</w:t>
      </w:r>
      <w:r w:rsidRPr="001F1A9A">
        <w:rPr>
          <w:lang w:val="en-US" w:eastAsia="ja-JP"/>
        </w:rPr>
        <w:t xml:space="preserve">)for given propagation constants </w:t>
      </w:r>
      <w:r w:rsidR="007518A3">
        <w:rPr>
          <w:lang w:val="en-US" w:eastAsia="ja-JP"/>
        </w:rPr>
        <w:sym w:font="Symbol" w:char="F067"/>
      </w:r>
      <w:r w:rsidRPr="001F1A9A">
        <w:rPr>
          <w:vertAlign w:val="subscript"/>
          <w:lang w:val="en-US" w:eastAsia="ja-JP"/>
        </w:rPr>
        <w:t>e </w:t>
      </w:r>
      <w:r w:rsidRPr="001F1A9A">
        <w:rPr>
          <w:lang w:val="en-US" w:eastAsia="ja-JP"/>
        </w:rPr>
        <w:t>= </w:t>
      </w:r>
      <w:r w:rsidR="007518A3">
        <w:rPr>
          <w:lang w:val="en-US" w:eastAsia="ja-JP"/>
        </w:rPr>
        <w:sym w:font="Symbol" w:char="F061"/>
      </w:r>
      <w:r w:rsidRPr="001F1A9A">
        <w:rPr>
          <w:vertAlign w:val="subscript"/>
          <w:lang w:val="en-US" w:eastAsia="ja-JP"/>
        </w:rPr>
        <w:t>e </w:t>
      </w:r>
      <w:r w:rsidRPr="001F1A9A">
        <w:rPr>
          <w:i/>
          <w:lang w:val="en-US" w:eastAsia="ja-JP"/>
        </w:rPr>
        <w:t>+ j</w:t>
      </w:r>
      <w:r w:rsidR="007518A3">
        <w:rPr>
          <w:iCs/>
          <w:lang w:val="en-US" w:eastAsia="ja-JP"/>
        </w:rPr>
        <w:sym w:font="Symbol" w:char="F062"/>
      </w:r>
      <w:r w:rsidRPr="001F1A9A">
        <w:rPr>
          <w:vertAlign w:val="subscript"/>
          <w:lang w:val="en-US" w:eastAsia="ja-JP"/>
        </w:rPr>
        <w:t>e</w:t>
      </w:r>
      <w:r w:rsidRPr="001F1A9A">
        <w:rPr>
          <w:lang w:val="en-US" w:eastAsia="ja-JP"/>
        </w:rPr>
        <w:t xml:space="preserve"> and </w:t>
      </w:r>
      <w:r w:rsidR="007518A3">
        <w:rPr>
          <w:lang w:val="en-US" w:eastAsia="ja-JP"/>
        </w:rPr>
        <w:sym w:font="Symbol" w:char="F067"/>
      </w:r>
      <w:r w:rsidRPr="001F1A9A">
        <w:rPr>
          <w:vertAlign w:val="subscript"/>
          <w:lang w:val="en-US" w:eastAsia="ja-JP"/>
        </w:rPr>
        <w:t>o </w:t>
      </w:r>
      <w:r w:rsidRPr="001F1A9A">
        <w:rPr>
          <w:lang w:val="en-US" w:eastAsia="ja-JP"/>
        </w:rPr>
        <w:t>= </w:t>
      </w:r>
      <w:r w:rsidR="007518A3">
        <w:rPr>
          <w:lang w:val="en-US" w:eastAsia="ja-JP"/>
        </w:rPr>
        <w:sym w:font="Symbol" w:char="F061"/>
      </w:r>
      <w:r w:rsidRPr="001F1A9A">
        <w:rPr>
          <w:vertAlign w:val="subscript"/>
          <w:lang w:val="en-US" w:eastAsia="ja-JP"/>
        </w:rPr>
        <w:t>o </w:t>
      </w:r>
      <w:r w:rsidRPr="007518A3">
        <w:rPr>
          <w:iCs/>
          <w:lang w:val="en-US" w:eastAsia="ja-JP"/>
        </w:rPr>
        <w:t>+</w:t>
      </w:r>
      <w:r w:rsidRPr="001F1A9A">
        <w:rPr>
          <w:i/>
          <w:lang w:val="en-US" w:eastAsia="ja-JP"/>
        </w:rPr>
        <w:t> j</w:t>
      </w:r>
      <w:r w:rsidR="007518A3">
        <w:rPr>
          <w:iCs/>
          <w:lang w:val="en-US" w:eastAsia="ja-JP"/>
        </w:rPr>
        <w:sym w:font="Symbol" w:char="F062"/>
      </w:r>
      <w:r w:rsidRPr="001F1A9A">
        <w:rPr>
          <w:vertAlign w:val="subscript"/>
          <w:lang w:val="en-US" w:eastAsia="ja-JP"/>
        </w:rPr>
        <w:t>o</w:t>
      </w:r>
      <w:r w:rsidRPr="001F1A9A">
        <w:rPr>
          <w:lang w:val="en-US" w:eastAsia="ja-JP"/>
        </w:rPr>
        <w:t>.</w:t>
      </w:r>
    </w:p>
    <w:p w:rsidR="00913C48" w:rsidRPr="001F1A9A" w:rsidRDefault="00913C48" w:rsidP="007518A3">
      <w:pPr>
        <w:rPr>
          <w:lang w:val="en-US" w:eastAsia="ja-JP"/>
        </w:rPr>
      </w:pPr>
      <w:r w:rsidRPr="001F1A9A">
        <w:rPr>
          <w:lang w:val="en-US" w:eastAsia="ja-JP"/>
        </w:rPr>
        <w:t>Then the voltages and the currents of the mode terminals in Fig. 7 (b) are connected as follows</w:t>
      </w:r>
      <w:r w:rsidR="007518A3">
        <w:rPr>
          <w:lang w:val="en-US" w:eastAsia="ja-JP"/>
        </w:rPr>
        <w:t>:</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2278380" cy="335280"/>
            <wp:effectExtent l="0" t="0" r="0" b="0"/>
            <wp:docPr id="85" name="Picture 85"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xp_fig"/>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8380" cy="335280"/>
                    </a:xfrm>
                    <a:prstGeom prst="rect">
                      <a:avLst/>
                    </a:prstGeom>
                    <a:noFill/>
                    <a:ln>
                      <a:noFill/>
                    </a:ln>
                  </pic:spPr>
                </pic:pic>
              </a:graphicData>
            </a:graphic>
          </wp:inline>
        </w:drawing>
      </w:r>
    </w:p>
    <w:p w:rsidR="00913C48" w:rsidRPr="001F1A9A" w:rsidRDefault="00913C48" w:rsidP="007518A3">
      <w:pPr>
        <w:rPr>
          <w:lang w:val="en-US" w:eastAsia="ja-JP"/>
        </w:rPr>
      </w:pPr>
      <w:r w:rsidRPr="001F1A9A">
        <w:rPr>
          <w:lang w:val="en-US" w:eastAsia="ja-JP"/>
        </w:rPr>
        <w:t>The transformation matrix between a pair of input (or output) physical terminals in Fig. 7 (a) and the corresponding mode terminals in Fig. 7 (b) is given by</w:t>
      </w:r>
      <w:r w:rsidR="007518A3">
        <w:rPr>
          <w:lang w:val="en-US" w:eastAsia="ja-JP"/>
        </w:rPr>
        <w:t>:</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1143000" cy="381000"/>
            <wp:effectExtent l="0" t="0" r="0" b="0"/>
            <wp:docPr id="84" name="Picture 84"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xp_fi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rsidR="00913C48" w:rsidRPr="001F1A9A" w:rsidRDefault="00913C48" w:rsidP="00913C48">
      <w:pPr>
        <w:rPr>
          <w:lang w:val="en-US" w:eastAsia="ja-JP"/>
        </w:rPr>
      </w:pPr>
      <w:r w:rsidRPr="001F1A9A">
        <w:rPr>
          <w:lang w:val="en-US" w:eastAsia="ja-JP"/>
        </w:rPr>
        <w:t>The transformation matrix between all physical terminals and</w:t>
      </w:r>
      <w:r w:rsidR="007518A3">
        <w:rPr>
          <w:lang w:val="en-US" w:eastAsia="ja-JP"/>
        </w:rPr>
        <w:t xml:space="preserve"> all mode terminals is given by:</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1638300" cy="762000"/>
            <wp:effectExtent l="0" t="0" r="0" b="0"/>
            <wp:docPr id="83" name="Picture 83"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xp_fig"/>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a:ln>
                      <a:noFill/>
                    </a:ln>
                  </pic:spPr>
                </pic:pic>
              </a:graphicData>
            </a:graphic>
          </wp:inline>
        </w:drawing>
      </w:r>
    </w:p>
    <w:p w:rsidR="00913C48" w:rsidRPr="001F1A9A" w:rsidRDefault="00913C48" w:rsidP="007518A3">
      <w:pPr>
        <w:rPr>
          <w:noProof/>
          <w:lang w:val="en-US" w:eastAsia="ja-JP"/>
        </w:rPr>
      </w:pPr>
      <w:r w:rsidRPr="001F1A9A">
        <w:rPr>
          <w:noProof/>
          <w:lang w:val="en-US" w:eastAsia="ja-JP"/>
        </w:rPr>
        <w:t>The impedance matrix of the mode terminals of the transmission line in Fig. 7 (b) is given by</w:t>
      </w:r>
      <w:r w:rsidR="007518A3">
        <w:rPr>
          <w:noProof/>
          <w:lang w:val="en-US" w:eastAsia="ja-JP"/>
        </w:rPr>
        <w:t>:</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1059180" cy="381000"/>
            <wp:effectExtent l="0" t="0" r="0" b="0"/>
            <wp:docPr id="82" name="Picture 82"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xp_fig"/>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381000"/>
                    </a:xfrm>
                    <a:prstGeom prst="rect">
                      <a:avLst/>
                    </a:prstGeom>
                    <a:noFill/>
                    <a:ln>
                      <a:noFill/>
                    </a:ln>
                  </pic:spPr>
                </pic:pic>
              </a:graphicData>
            </a:graphic>
          </wp:inline>
        </w:drawing>
      </w:r>
    </w:p>
    <w:p w:rsidR="00913C48" w:rsidRPr="001F1A9A" w:rsidRDefault="00913C48" w:rsidP="00246C35">
      <w:pPr>
        <w:keepNext/>
        <w:rPr>
          <w:lang w:val="en-US" w:eastAsia="ja-JP"/>
        </w:rPr>
      </w:pPr>
      <w:r w:rsidRPr="001F1A9A">
        <w:rPr>
          <w:lang w:val="en-US" w:eastAsia="ja-JP"/>
        </w:rPr>
        <w:t>Therefore the impedance matrix of the physical terminals of the transmission line in Fig. 7 (a) is calculated to be</w:t>
      </w:r>
      <w:r w:rsidR="00246C35">
        <w:rPr>
          <w:lang w:val="en-US" w:eastAsia="ja-JP"/>
        </w:rPr>
        <w:t>:</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4526280" cy="647700"/>
            <wp:effectExtent l="0" t="0" r="0" b="0"/>
            <wp:docPr id="81" name="Picture 81"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xp_fig"/>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26280" cy="647700"/>
                    </a:xfrm>
                    <a:prstGeom prst="rect">
                      <a:avLst/>
                    </a:prstGeom>
                    <a:noFill/>
                    <a:ln>
                      <a:noFill/>
                    </a:ln>
                  </pic:spPr>
                </pic:pic>
              </a:graphicData>
            </a:graphic>
          </wp:inline>
        </w:drawing>
      </w:r>
    </w:p>
    <w:p w:rsidR="00913C48" w:rsidRPr="001F1A9A" w:rsidRDefault="00913C48" w:rsidP="00246C35">
      <w:pPr>
        <w:rPr>
          <w:lang w:val="en-US" w:eastAsia="ja-JP"/>
        </w:rPr>
      </w:pPr>
      <w:r w:rsidRPr="001F1A9A">
        <w:rPr>
          <w:lang w:val="en-US" w:eastAsia="ja-JP"/>
        </w:rPr>
        <w:t>In the case of a short stub in Fig. 6 (a), the terminal conditions are given by</w:t>
      </w:r>
      <w:r w:rsidR="00246C35">
        <w:rPr>
          <w:lang w:val="en-US" w:eastAsia="ja-JP"/>
        </w:rPr>
        <w:t>:</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937260" cy="144780"/>
            <wp:effectExtent l="0" t="0" r="0" b="0"/>
            <wp:docPr id="80" name="Picture 80"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xp_fig"/>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7260" cy="144780"/>
                    </a:xfrm>
                    <a:prstGeom prst="rect">
                      <a:avLst/>
                    </a:prstGeom>
                    <a:noFill/>
                    <a:ln>
                      <a:noFill/>
                    </a:ln>
                  </pic:spPr>
                </pic:pic>
              </a:graphicData>
            </a:graphic>
          </wp:inline>
        </w:drawing>
      </w:r>
    </w:p>
    <w:p w:rsidR="00913C48" w:rsidRPr="001F1A9A" w:rsidRDefault="00913C48" w:rsidP="00913C48">
      <w:pPr>
        <w:rPr>
          <w:lang w:val="en-US" w:eastAsia="ja-JP"/>
        </w:rPr>
      </w:pPr>
      <w:r w:rsidRPr="001F1A9A">
        <w:rPr>
          <w:lang w:val="en-US" w:eastAsia="ja-JP"/>
        </w:rPr>
        <w:t xml:space="preserve">Therefore the input and output voltages and </w:t>
      </w:r>
      <w:r w:rsidR="00910152">
        <w:rPr>
          <w:lang w:val="en-US" w:eastAsia="ja-JP"/>
        </w:rPr>
        <w:t>currents have the relationship:</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3261360" cy="335280"/>
            <wp:effectExtent l="0" t="0" r="0" b="0"/>
            <wp:docPr id="79" name="Picture 79"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xp_fig"/>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61360" cy="335280"/>
                    </a:xfrm>
                    <a:prstGeom prst="rect">
                      <a:avLst/>
                    </a:prstGeom>
                    <a:noFill/>
                    <a:ln>
                      <a:noFill/>
                    </a:ln>
                  </pic:spPr>
                </pic:pic>
              </a:graphicData>
            </a:graphic>
          </wp:inline>
        </w:drawing>
      </w:r>
    </w:p>
    <w:p w:rsidR="00913C48" w:rsidRPr="001F1A9A" w:rsidRDefault="00913C48" w:rsidP="00913C48">
      <w:pPr>
        <w:rPr>
          <w:lang w:val="en-US" w:eastAsia="ja-JP"/>
        </w:rPr>
      </w:pPr>
      <w:r w:rsidRPr="001F1A9A">
        <w:rPr>
          <w:lang w:val="en-US" w:eastAsia="ja-JP"/>
        </w:rPr>
        <w:t>which can be ex</w:t>
      </w:r>
      <w:r w:rsidR="00246C35">
        <w:rPr>
          <w:lang w:val="en-US" w:eastAsia="ja-JP"/>
        </w:rPr>
        <w:t>pressed by the impedance matrix:</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3337560" cy="381000"/>
            <wp:effectExtent l="0" t="0" r="0" b="0"/>
            <wp:docPr id="78" name="Picture 78"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xp_fig"/>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7560" cy="381000"/>
                    </a:xfrm>
                    <a:prstGeom prst="rect">
                      <a:avLst/>
                    </a:prstGeom>
                    <a:noFill/>
                    <a:ln>
                      <a:noFill/>
                    </a:ln>
                  </pic:spPr>
                </pic:pic>
              </a:graphicData>
            </a:graphic>
          </wp:inline>
        </w:drawing>
      </w:r>
    </w:p>
    <w:p w:rsidR="00913C48" w:rsidRPr="001F1A9A" w:rsidRDefault="00913C48" w:rsidP="00913C48">
      <w:pPr>
        <w:rPr>
          <w:lang w:val="en-US" w:eastAsia="ja-JP"/>
        </w:rPr>
      </w:pPr>
      <w:r w:rsidRPr="001F1A9A">
        <w:rPr>
          <w:lang w:val="en-US" w:eastAsia="ja-JP"/>
        </w:rPr>
        <w:t>In the case of an open stub in Fig. 6 (b), the</w:t>
      </w:r>
      <w:r w:rsidR="00246C35">
        <w:rPr>
          <w:lang w:val="en-US" w:eastAsia="ja-JP"/>
        </w:rPr>
        <w:t xml:space="preserve"> terminal condition is given by</w:t>
      </w:r>
      <w:r w:rsidR="00910152">
        <w:rPr>
          <w:lang w:val="en-US" w:eastAsia="ja-JP"/>
        </w:rPr>
        <w:t>:</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601980" cy="144780"/>
            <wp:effectExtent l="0" t="0" r="0" b="0"/>
            <wp:docPr id="77" name="Picture 77"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xp_fig"/>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980" cy="144780"/>
                    </a:xfrm>
                    <a:prstGeom prst="rect">
                      <a:avLst/>
                    </a:prstGeom>
                    <a:noFill/>
                    <a:ln>
                      <a:noFill/>
                    </a:ln>
                  </pic:spPr>
                </pic:pic>
              </a:graphicData>
            </a:graphic>
          </wp:inline>
        </w:drawing>
      </w:r>
    </w:p>
    <w:p w:rsidR="00913C48" w:rsidRPr="001F1A9A" w:rsidRDefault="00913C48" w:rsidP="00246C35">
      <w:pPr>
        <w:rPr>
          <w:lang w:val="en-US" w:eastAsia="ja-JP"/>
        </w:rPr>
      </w:pPr>
      <w:r w:rsidRPr="001F1A9A">
        <w:rPr>
          <w:lang w:val="en-US" w:eastAsia="ja-JP"/>
        </w:rPr>
        <w:t>Therefore the input and output voltages and</w:t>
      </w:r>
      <w:r w:rsidR="00246C35">
        <w:rPr>
          <w:lang w:val="en-US" w:eastAsia="ja-JP"/>
        </w:rPr>
        <w:t xml:space="preserve"> currents have the relationship</w:t>
      </w:r>
      <w:r w:rsidR="00910152">
        <w:rPr>
          <w:lang w:val="en-US" w:eastAsia="ja-JP"/>
        </w:rPr>
        <w:t>:</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1600200" cy="335280"/>
            <wp:effectExtent l="0" t="0" r="0" b="0"/>
            <wp:docPr id="76" name="Picture 76"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xp_fig"/>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0200" cy="335280"/>
                    </a:xfrm>
                    <a:prstGeom prst="rect">
                      <a:avLst/>
                    </a:prstGeom>
                    <a:noFill/>
                    <a:ln>
                      <a:noFill/>
                    </a:ln>
                  </pic:spPr>
                </pic:pic>
              </a:graphicData>
            </a:graphic>
          </wp:inline>
        </w:drawing>
      </w:r>
    </w:p>
    <w:p w:rsidR="00913C48" w:rsidRPr="001F1A9A" w:rsidRDefault="00913C48" w:rsidP="00913C48">
      <w:pPr>
        <w:rPr>
          <w:lang w:val="en-US" w:eastAsia="ja-JP"/>
        </w:rPr>
      </w:pPr>
      <w:r w:rsidRPr="001F1A9A">
        <w:rPr>
          <w:lang w:val="en-US" w:eastAsia="ja-JP"/>
        </w:rPr>
        <w:t>which can be ex</w:t>
      </w:r>
      <w:r w:rsidR="00246C35">
        <w:rPr>
          <w:lang w:val="en-US" w:eastAsia="ja-JP"/>
        </w:rPr>
        <w:t>pressed by the impedance matrix:</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3215640" cy="335280"/>
            <wp:effectExtent l="0" t="0" r="0" b="0"/>
            <wp:docPr id="75" name="Picture 75"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xp_fig"/>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15640" cy="335280"/>
                    </a:xfrm>
                    <a:prstGeom prst="rect">
                      <a:avLst/>
                    </a:prstGeom>
                    <a:noFill/>
                    <a:ln>
                      <a:noFill/>
                    </a:ln>
                  </pic:spPr>
                </pic:pic>
              </a:graphicData>
            </a:graphic>
          </wp:inline>
        </w:drawing>
      </w:r>
    </w:p>
    <w:p w:rsidR="00913C48" w:rsidRPr="001F1A9A" w:rsidRDefault="00913C48" w:rsidP="00913C48">
      <w:pPr>
        <w:pStyle w:val="FigureNo"/>
        <w:rPr>
          <w:lang w:val="en-US"/>
        </w:rPr>
      </w:pPr>
      <w:r w:rsidRPr="001F1A9A">
        <w:rPr>
          <w:lang w:val="en-US"/>
        </w:rPr>
        <w:t>Figure 8</w:t>
      </w:r>
    </w:p>
    <w:p w:rsidR="00913C48" w:rsidRDefault="00913C48" w:rsidP="00913C48">
      <w:pPr>
        <w:pStyle w:val="Figuretitle"/>
        <w:rPr>
          <w:lang w:val="en-US"/>
        </w:rPr>
      </w:pPr>
      <w:r w:rsidRPr="001F1A9A">
        <w:rPr>
          <w:lang w:val="en-US"/>
        </w:rPr>
        <w:t>Analysis with virtual shunt resistance to the ground</w:t>
      </w:r>
    </w:p>
    <w:p w:rsidR="00246C35" w:rsidRPr="00246C35" w:rsidRDefault="00081A26" w:rsidP="00246C35">
      <w:pPr>
        <w:pStyle w:val="Figure"/>
        <w:rPr>
          <w:lang w:val="en-US"/>
        </w:rPr>
      </w:pPr>
      <w:r>
        <w:rPr>
          <w:lang w:val="en-US"/>
        </w:rPr>
        <w:pict>
          <v:shape id="_x0000_i1033" type="#_x0000_t75" style="width:74.7pt;height:116.85pt">
            <v:imagedata r:id="rId46" o:title=""/>
          </v:shape>
        </w:pict>
      </w:r>
    </w:p>
    <w:p w:rsidR="00913C48" w:rsidRPr="001F1A9A" w:rsidRDefault="00910152" w:rsidP="00246C35">
      <w:pPr>
        <w:rPr>
          <w:lang w:val="en-US" w:eastAsia="ja-JP"/>
        </w:rPr>
      </w:pPr>
      <w:r>
        <w:rPr>
          <w:lang w:val="en-US" w:eastAsia="ja-JP"/>
        </w:rPr>
        <w:t>To analyz</w:t>
      </w:r>
      <w:r w:rsidR="00913C48" w:rsidRPr="001F1A9A">
        <w:rPr>
          <w:lang w:val="en-US" w:eastAsia="ja-JP"/>
        </w:rPr>
        <w:t xml:space="preserve">e a transmission line unilaterally loaded with a series stub as shown in Fig. 6, the other conductor is grounded through the resistance </w:t>
      </w:r>
      <w:r w:rsidR="00913C48" w:rsidRPr="001F1A9A">
        <w:rPr>
          <w:i/>
          <w:lang w:val="en-US" w:eastAsia="ja-JP"/>
        </w:rPr>
        <w:t>R</w:t>
      </w:r>
      <w:r w:rsidR="00913C48" w:rsidRPr="001F1A9A">
        <w:rPr>
          <w:lang w:val="en-US" w:eastAsia="ja-JP"/>
        </w:rPr>
        <w:t xml:space="preserve"> as shown in Fig. 8. Then the impedance matrix of the conductor is given by</w:t>
      </w:r>
      <w:r w:rsidR="00246C35">
        <w:rPr>
          <w:lang w:val="en-US" w:eastAsia="ja-JP"/>
        </w:rPr>
        <w:t>:</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830580" cy="381000"/>
            <wp:effectExtent l="0" t="0" r="0" b="0"/>
            <wp:docPr id="73" name="Picture 73"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xp_fig"/>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0580" cy="381000"/>
                    </a:xfrm>
                    <a:prstGeom prst="rect">
                      <a:avLst/>
                    </a:prstGeom>
                    <a:noFill/>
                    <a:ln>
                      <a:noFill/>
                    </a:ln>
                  </pic:spPr>
                </pic:pic>
              </a:graphicData>
            </a:graphic>
          </wp:inline>
        </w:drawing>
      </w:r>
    </w:p>
    <w:p w:rsidR="00913C48" w:rsidRPr="001F1A9A" w:rsidRDefault="00913C48" w:rsidP="00913C48">
      <w:pPr>
        <w:rPr>
          <w:lang w:val="en-US" w:eastAsia="ja-JP"/>
        </w:rPr>
      </w:pPr>
      <w:r w:rsidRPr="001F1A9A">
        <w:rPr>
          <w:lang w:val="en-US" w:eastAsia="ja-JP"/>
        </w:rPr>
        <w:t xml:space="preserve">and the impedance matrix of the whole </w:t>
      </w:r>
      <w:r w:rsidR="00246C35">
        <w:rPr>
          <w:lang w:val="en-US" w:eastAsia="ja-JP"/>
        </w:rPr>
        <w:t>circuit in Fig. 8 is given by:</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1097280" cy="381000"/>
            <wp:effectExtent l="0" t="0" r="0" b="0"/>
            <wp:docPr id="72" name="Picture 72"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xp_fig"/>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7280" cy="381000"/>
                    </a:xfrm>
                    <a:prstGeom prst="rect">
                      <a:avLst/>
                    </a:prstGeom>
                    <a:noFill/>
                    <a:ln>
                      <a:noFill/>
                    </a:ln>
                  </pic:spPr>
                </pic:pic>
              </a:graphicData>
            </a:graphic>
          </wp:inline>
        </w:drawing>
      </w:r>
    </w:p>
    <w:p w:rsidR="00913C48" w:rsidRPr="00555194" w:rsidRDefault="00913C48" w:rsidP="00913C48">
      <w:pPr>
        <w:rPr>
          <w:lang w:eastAsia="ja-JP"/>
        </w:rPr>
      </w:pPr>
      <w:r w:rsidRPr="001F1A9A">
        <w:rPr>
          <w:lang w:val="en-US" w:eastAsia="ja-JP"/>
        </w:rPr>
        <w:t xml:space="preserve">where subscript is </w:t>
      </w:r>
      <w:r w:rsidRPr="001F1A9A">
        <w:rPr>
          <w:i/>
          <w:lang w:val="en-US" w:eastAsia="ja-JP"/>
        </w:rPr>
        <w:t>x </w:t>
      </w:r>
      <w:r w:rsidRPr="001F1A9A">
        <w:rPr>
          <w:lang w:val="en-US" w:eastAsia="ja-JP"/>
        </w:rPr>
        <w:t>= </w:t>
      </w:r>
      <w:r w:rsidRPr="001F1A9A">
        <w:rPr>
          <w:i/>
          <w:lang w:val="en-US" w:eastAsia="ja-JP"/>
        </w:rPr>
        <w:t>o</w:t>
      </w:r>
      <w:r w:rsidRPr="001F1A9A">
        <w:rPr>
          <w:lang w:val="en-US" w:eastAsia="ja-JP"/>
        </w:rPr>
        <w:t xml:space="preserve"> for an open stub and </w:t>
      </w:r>
      <w:r w:rsidRPr="001F1A9A">
        <w:rPr>
          <w:i/>
          <w:lang w:val="en-US" w:eastAsia="ja-JP"/>
        </w:rPr>
        <w:t>x </w:t>
      </w:r>
      <w:r w:rsidRPr="001F1A9A">
        <w:rPr>
          <w:lang w:val="en-US" w:eastAsia="ja-JP"/>
        </w:rPr>
        <w:t>= </w:t>
      </w:r>
      <w:r w:rsidRPr="001F1A9A">
        <w:rPr>
          <w:i/>
          <w:lang w:val="en-US" w:eastAsia="ja-JP"/>
        </w:rPr>
        <w:t xml:space="preserve">s </w:t>
      </w:r>
      <w:r w:rsidRPr="001F1A9A">
        <w:rPr>
          <w:lang w:val="en-US" w:eastAsia="ja-JP"/>
        </w:rPr>
        <w:t xml:space="preserve">for a short stub. </w:t>
      </w:r>
      <w:r w:rsidRPr="00555194">
        <w:rPr>
          <w:lang w:eastAsia="ja-JP"/>
        </w:rPr>
        <w:t xml:space="preserve">It is translated into </w:t>
      </w:r>
      <w:r w:rsidR="00246C35">
        <w:rPr>
          <w:lang w:eastAsia="ja-JP"/>
        </w:rPr>
        <w:t>the mixed-mode impedance matrix:</w:t>
      </w:r>
    </w:p>
    <w:p w:rsidR="00913C48" w:rsidRPr="00555194" w:rsidRDefault="00913C48" w:rsidP="00913C48">
      <w:pPr>
        <w:pStyle w:val="Equation"/>
        <w:rPr>
          <w:lang w:eastAsia="ja-JP"/>
        </w:rPr>
      </w:pPr>
      <w:r w:rsidRPr="00555194">
        <w:rPr>
          <w:lang w:eastAsia="ja-JP"/>
        </w:rPr>
        <w:tab/>
      </w:r>
      <w:r w:rsidRPr="00555194">
        <w:rPr>
          <w:lang w:eastAsia="ja-JP"/>
        </w:rPr>
        <w:tab/>
      </w:r>
      <w:r>
        <w:rPr>
          <w:noProof/>
          <w:lang w:val="en-US" w:eastAsia="zh-CN"/>
        </w:rPr>
        <w:drawing>
          <wp:inline distT="0" distB="0" distL="0" distR="0">
            <wp:extent cx="2430780" cy="762000"/>
            <wp:effectExtent l="0" t="0" r="0" b="0"/>
            <wp:docPr id="71" name="Picture 71"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xp_fig"/>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0780" cy="762000"/>
                    </a:xfrm>
                    <a:prstGeom prst="rect">
                      <a:avLst/>
                    </a:prstGeom>
                    <a:noFill/>
                    <a:ln>
                      <a:noFill/>
                    </a:ln>
                  </pic:spPr>
                </pic:pic>
              </a:graphicData>
            </a:graphic>
          </wp:inline>
        </w:drawing>
      </w:r>
    </w:p>
    <w:p w:rsidR="00913C48" w:rsidRPr="001F1A9A" w:rsidRDefault="00913C48" w:rsidP="00913C48">
      <w:pPr>
        <w:rPr>
          <w:lang w:val="en-US" w:eastAsia="ja-JP"/>
        </w:rPr>
      </w:pPr>
      <w:r w:rsidRPr="001F1A9A">
        <w:rPr>
          <w:lang w:val="en-US" w:eastAsia="ja-JP"/>
        </w:rPr>
        <w:t>The mixed-mode scattering matrix of the series stub circuit shown in Fig. 6 is calculated b</w:t>
      </w:r>
      <w:r w:rsidR="00246C35">
        <w:rPr>
          <w:lang w:val="en-US" w:eastAsia="ja-JP"/>
        </w:rPr>
        <w:t>y taking the limit:</w:t>
      </w:r>
    </w:p>
    <w:p w:rsidR="00913C48" w:rsidRPr="00555194" w:rsidRDefault="00913C48" w:rsidP="00913C48">
      <w:pPr>
        <w:pStyle w:val="Equation"/>
        <w:rPr>
          <w:noProof/>
        </w:rPr>
      </w:pPr>
      <w:r w:rsidRPr="001F1A9A">
        <w:rPr>
          <w:lang w:val="en-US" w:eastAsia="ja-JP"/>
        </w:rPr>
        <w:tab/>
      </w:r>
      <w:r w:rsidRPr="001F1A9A">
        <w:rPr>
          <w:lang w:val="en-US" w:eastAsia="ja-JP"/>
        </w:rPr>
        <w:tab/>
      </w:r>
      <w:r>
        <w:rPr>
          <w:noProof/>
          <w:lang w:val="en-US" w:eastAsia="zh-CN"/>
        </w:rPr>
        <w:drawing>
          <wp:inline distT="0" distB="0" distL="0" distR="0">
            <wp:extent cx="3284220" cy="601980"/>
            <wp:effectExtent l="0" t="0" r="0" b="0"/>
            <wp:docPr id="70" name="Picture 70"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xp_fig"/>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4220" cy="601980"/>
                    </a:xfrm>
                    <a:prstGeom prst="rect">
                      <a:avLst/>
                    </a:prstGeom>
                    <a:noFill/>
                    <a:ln>
                      <a:noFill/>
                    </a:ln>
                  </pic:spPr>
                </pic:pic>
              </a:graphicData>
            </a:graphic>
          </wp:inline>
        </w:drawing>
      </w:r>
    </w:p>
    <w:p w:rsidR="00913C48" w:rsidRPr="00555194" w:rsidRDefault="00913C48" w:rsidP="00913C48">
      <w:pPr>
        <w:rPr>
          <w:lang w:eastAsia="ja-JP"/>
        </w:rPr>
      </w:pPr>
      <w:r w:rsidRPr="00555194">
        <w:rPr>
          <w:lang w:eastAsia="ja-JP"/>
        </w:rPr>
        <w:t>where:</w:t>
      </w:r>
    </w:p>
    <w:p w:rsidR="00913C48" w:rsidRPr="00555194" w:rsidRDefault="00913C48" w:rsidP="00913C48">
      <w:pPr>
        <w:pStyle w:val="Equation"/>
        <w:rPr>
          <w:lang w:eastAsia="ja-JP"/>
        </w:rPr>
      </w:pPr>
      <w:r w:rsidRPr="00555194">
        <w:rPr>
          <w:lang w:eastAsia="ja-JP"/>
        </w:rPr>
        <w:tab/>
      </w:r>
      <w:r w:rsidRPr="00555194">
        <w:rPr>
          <w:lang w:eastAsia="ja-JP"/>
        </w:rPr>
        <w:tab/>
      </w:r>
      <w:r>
        <w:rPr>
          <w:noProof/>
          <w:lang w:val="en-US" w:eastAsia="zh-CN"/>
        </w:rPr>
        <w:drawing>
          <wp:inline distT="0" distB="0" distL="0" distR="0">
            <wp:extent cx="1668780" cy="762000"/>
            <wp:effectExtent l="0" t="0" r="0" b="0"/>
            <wp:docPr id="69" name="Picture 69"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xp_fig"/>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8780" cy="762000"/>
                    </a:xfrm>
                    <a:prstGeom prst="rect">
                      <a:avLst/>
                    </a:prstGeom>
                    <a:noFill/>
                    <a:ln>
                      <a:noFill/>
                    </a:ln>
                  </pic:spPr>
                </pic:pic>
              </a:graphicData>
            </a:graphic>
          </wp:inline>
        </w:drawing>
      </w:r>
    </w:p>
    <w:p w:rsidR="00913C48" w:rsidRPr="001F1A9A" w:rsidRDefault="00913C48" w:rsidP="00913C48">
      <w:pPr>
        <w:rPr>
          <w:lang w:val="en-US" w:eastAsia="ja-JP"/>
        </w:rPr>
      </w:pPr>
      <w:r w:rsidRPr="001F1A9A">
        <w:rPr>
          <w:i/>
          <w:lang w:val="en-US" w:eastAsia="ja-JP"/>
        </w:rPr>
        <w:t>W</w:t>
      </w:r>
      <w:r w:rsidRPr="001F1A9A">
        <w:rPr>
          <w:vertAlign w:val="subscript"/>
          <w:lang w:val="en-US" w:eastAsia="ja-JP"/>
        </w:rPr>
        <w:t>e</w:t>
      </w:r>
      <w:r w:rsidRPr="001F1A9A">
        <w:rPr>
          <w:lang w:val="en-US" w:eastAsia="ja-JP"/>
        </w:rPr>
        <w:t xml:space="preserve"> and </w:t>
      </w:r>
      <w:r w:rsidRPr="001F1A9A">
        <w:rPr>
          <w:i/>
          <w:lang w:val="en-US" w:eastAsia="ja-JP"/>
        </w:rPr>
        <w:t>W</w:t>
      </w:r>
      <w:r w:rsidRPr="001F1A9A">
        <w:rPr>
          <w:vertAlign w:val="subscript"/>
          <w:lang w:val="en-US" w:eastAsia="ja-JP"/>
        </w:rPr>
        <w:t>o</w:t>
      </w:r>
      <w:r w:rsidRPr="001F1A9A">
        <w:rPr>
          <w:lang w:val="en-US" w:eastAsia="ja-JP"/>
        </w:rPr>
        <w:t xml:space="preserve"> denote the reference impedances of the even and the odd modes respectively, and </w:t>
      </w:r>
      <w:r w:rsidRPr="001F1A9A">
        <w:rPr>
          <w:b/>
          <w:lang w:val="en-US" w:eastAsia="ja-JP"/>
        </w:rPr>
        <w:t>1</w:t>
      </w:r>
      <w:r w:rsidRPr="001F1A9A">
        <w:rPr>
          <w:vertAlign w:val="subscript"/>
          <w:lang w:val="en-US" w:eastAsia="ja-JP"/>
        </w:rPr>
        <w:t>4</w:t>
      </w:r>
      <w:r w:rsidRPr="001F1A9A">
        <w:rPr>
          <w:lang w:val="en-US" w:eastAsia="ja-JP"/>
        </w:rPr>
        <w:t xml:space="preserve"> is the identity matrix of four dimension.</w:t>
      </w:r>
    </w:p>
    <w:p w:rsidR="00913C48" w:rsidRPr="001F1A9A" w:rsidRDefault="00913C48" w:rsidP="00913C48">
      <w:pPr>
        <w:pStyle w:val="Heading3"/>
        <w:rPr>
          <w:lang w:val="en-US"/>
        </w:rPr>
      </w:pPr>
      <w:bookmarkStart w:id="180" w:name="_Toc294629926"/>
      <w:bookmarkStart w:id="181" w:name="_Toc298501681"/>
      <w:bookmarkStart w:id="182" w:name="_Toc298502483"/>
      <w:r w:rsidRPr="001F1A9A">
        <w:rPr>
          <w:lang w:val="en-US"/>
        </w:rPr>
        <w:t>A1.1.2</w:t>
      </w:r>
      <w:r w:rsidRPr="001F1A9A">
        <w:rPr>
          <w:lang w:val="en-US"/>
        </w:rPr>
        <w:tab/>
        <w:t>Results</w:t>
      </w:r>
      <w:bookmarkEnd w:id="180"/>
      <w:bookmarkEnd w:id="181"/>
      <w:bookmarkEnd w:id="182"/>
    </w:p>
    <w:p w:rsidR="00913C48" w:rsidRPr="001F1A9A" w:rsidRDefault="00913C48" w:rsidP="00913C48">
      <w:pPr>
        <w:rPr>
          <w:lang w:val="en-US" w:eastAsia="ja-JP"/>
        </w:rPr>
      </w:pPr>
      <w:r w:rsidRPr="001F1A9A">
        <w:rPr>
          <w:lang w:val="en-US" w:eastAsia="ja-JP"/>
        </w:rPr>
        <w:t xml:space="preserve">The mixed-mode scattering matrix elements of a transmission line unilaterally loaded with a series </w:t>
      </w:r>
      <w:r w:rsidR="00910152">
        <w:rPr>
          <w:lang w:val="en-US" w:eastAsia="ja-JP"/>
        </w:rPr>
        <w:t>short stub are given as follows:</w:t>
      </w:r>
    </w:p>
    <w:p w:rsidR="00913C48" w:rsidRPr="00555194" w:rsidRDefault="00913C48" w:rsidP="00913C48">
      <w:pPr>
        <w:pStyle w:val="Equation"/>
        <w:rPr>
          <w:lang w:eastAsia="ja-JP"/>
        </w:rPr>
      </w:pPr>
      <w:r w:rsidRPr="001F1A9A">
        <w:rPr>
          <w:lang w:val="en-US" w:eastAsia="ja-JP"/>
        </w:rPr>
        <w:tab/>
      </w:r>
      <w:r w:rsidRPr="001F1A9A">
        <w:rPr>
          <w:lang w:val="en-US" w:eastAsia="ja-JP"/>
        </w:rPr>
        <w:tab/>
      </w:r>
      <w:r>
        <w:rPr>
          <w:noProof/>
          <w:lang w:val="en-US" w:eastAsia="zh-CN"/>
        </w:rPr>
        <w:drawing>
          <wp:inline distT="0" distB="0" distL="0" distR="0">
            <wp:extent cx="5021580" cy="2270760"/>
            <wp:effectExtent l="0" t="0" r="0" b="0"/>
            <wp:docPr id="68" name="Picture 68"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xp_fig"/>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1580" cy="2270760"/>
                    </a:xfrm>
                    <a:prstGeom prst="rect">
                      <a:avLst/>
                    </a:prstGeom>
                    <a:noFill/>
                    <a:ln>
                      <a:noFill/>
                    </a:ln>
                  </pic:spPr>
                </pic:pic>
              </a:graphicData>
            </a:graphic>
          </wp:inline>
        </w:drawing>
      </w:r>
    </w:p>
    <w:p w:rsidR="00246C35" w:rsidRDefault="00913C48" w:rsidP="00246C35">
      <w:pPr>
        <w:rPr>
          <w:lang w:val="en-US" w:eastAsia="ja-JP"/>
        </w:rPr>
      </w:pPr>
      <w:r w:rsidRPr="001F1A9A">
        <w:rPr>
          <w:lang w:val="en-US" w:eastAsia="ja-JP"/>
        </w:rPr>
        <w:t>where</w:t>
      </w:r>
      <w:r w:rsidR="00246C35">
        <w:rPr>
          <w:lang w:val="en-US" w:eastAsia="ja-JP"/>
        </w:rPr>
        <w:t>:</w:t>
      </w:r>
    </w:p>
    <w:p w:rsidR="00246C35" w:rsidRDefault="00C65945" w:rsidP="00901078">
      <w:pPr>
        <w:pStyle w:val="Equationlegend"/>
        <w:tabs>
          <w:tab w:val="clear" w:pos="1985"/>
          <w:tab w:val="left" w:pos="1843"/>
          <w:tab w:val="left" w:pos="3828"/>
        </w:tabs>
        <w:rPr>
          <w:lang w:eastAsia="ja-JP"/>
        </w:rPr>
      </w:pPr>
      <w:r>
        <w:rPr>
          <w:lang w:eastAsia="ja-JP"/>
        </w:rPr>
        <w:tab/>
      </w:r>
      <w:r w:rsidR="00913C48" w:rsidRPr="001F1A9A">
        <w:rPr>
          <w:lang w:eastAsia="ja-JP"/>
        </w:rPr>
        <w:t>s</w:t>
      </w:r>
      <w:r w:rsidR="00913C48" w:rsidRPr="001F1A9A">
        <w:rPr>
          <w:vertAlign w:val="subscript"/>
          <w:lang w:eastAsia="ja-JP"/>
        </w:rPr>
        <w:t>11</w:t>
      </w:r>
      <w:r>
        <w:tab/>
      </w:r>
      <w:r w:rsidR="00913C48" w:rsidRPr="001F1A9A">
        <w:rPr>
          <w:lang w:eastAsia="ja-JP"/>
        </w:rPr>
        <w:t>=</w:t>
      </w:r>
      <w:r>
        <w:rPr>
          <w:lang w:eastAsia="ja-JP"/>
        </w:rPr>
        <w:tab/>
      </w:r>
      <w:r w:rsidR="00901078">
        <w:rPr>
          <w:lang w:eastAsia="ja-JP"/>
        </w:rPr>
        <w:t xml:space="preserve"> </w:t>
      </w:r>
      <w:r w:rsidR="00913C48" w:rsidRPr="001F1A9A">
        <w:rPr>
          <w:lang w:eastAsia="ja-JP"/>
        </w:rPr>
        <w:t>s</w:t>
      </w:r>
      <w:r w:rsidR="00913C48" w:rsidRPr="001F1A9A">
        <w:rPr>
          <w:vertAlign w:val="subscript"/>
          <w:lang w:eastAsia="ja-JP"/>
        </w:rPr>
        <w:t>22</w:t>
      </w:r>
      <w:r>
        <w:rPr>
          <w:lang w:eastAsia="ja-JP"/>
        </w:rPr>
        <w:tab/>
      </w:r>
      <w:r w:rsidR="00913C48" w:rsidRPr="001F1A9A">
        <w:rPr>
          <w:lang w:eastAsia="ja-JP"/>
        </w:rPr>
        <w:t>are even-mode reflections</w:t>
      </w:r>
    </w:p>
    <w:p w:rsidR="00246C35" w:rsidRDefault="00C65945" w:rsidP="00901078">
      <w:pPr>
        <w:pStyle w:val="Equationlegend"/>
        <w:tabs>
          <w:tab w:val="clear" w:pos="1985"/>
          <w:tab w:val="left" w:pos="1843"/>
          <w:tab w:val="left" w:pos="3828"/>
        </w:tabs>
        <w:rPr>
          <w:lang w:eastAsia="ja-JP"/>
        </w:rPr>
      </w:pPr>
      <w:r>
        <w:rPr>
          <w:lang w:eastAsia="ja-JP"/>
        </w:rPr>
        <w:tab/>
      </w:r>
      <w:r w:rsidR="00913C48" w:rsidRPr="001F1A9A">
        <w:rPr>
          <w:lang w:eastAsia="ja-JP"/>
        </w:rPr>
        <w:t>s</w:t>
      </w:r>
      <w:r w:rsidR="00913C48" w:rsidRPr="001F1A9A">
        <w:rPr>
          <w:vertAlign w:val="subscript"/>
          <w:lang w:eastAsia="ja-JP"/>
        </w:rPr>
        <w:t>12</w:t>
      </w:r>
      <w:r>
        <w:tab/>
      </w:r>
      <w:r w:rsidR="00913C48" w:rsidRPr="001F1A9A">
        <w:rPr>
          <w:lang w:eastAsia="ja-JP"/>
        </w:rPr>
        <w:t>=</w:t>
      </w:r>
      <w:r w:rsidRPr="00C65945">
        <w:tab/>
      </w:r>
      <w:r w:rsidR="00901078">
        <w:t xml:space="preserve"> </w:t>
      </w:r>
      <w:r w:rsidR="00913C48" w:rsidRPr="001F1A9A">
        <w:rPr>
          <w:lang w:eastAsia="ja-JP"/>
        </w:rPr>
        <w:t>s</w:t>
      </w:r>
      <w:r w:rsidR="00913C48" w:rsidRPr="001F1A9A">
        <w:rPr>
          <w:vertAlign w:val="subscript"/>
          <w:lang w:eastAsia="ja-JP"/>
        </w:rPr>
        <w:t>21</w:t>
      </w:r>
      <w:r w:rsidR="00913C48" w:rsidRPr="001F1A9A">
        <w:rPr>
          <w:lang w:eastAsia="ja-JP"/>
        </w:rPr>
        <w:t xml:space="preserve"> </w:t>
      </w:r>
      <w:r>
        <w:rPr>
          <w:lang w:eastAsia="ja-JP"/>
        </w:rPr>
        <w:tab/>
      </w:r>
      <w:r w:rsidR="00913C48" w:rsidRPr="001F1A9A">
        <w:rPr>
          <w:lang w:eastAsia="ja-JP"/>
        </w:rPr>
        <w:t>are even-mode transmissions</w:t>
      </w:r>
    </w:p>
    <w:p w:rsidR="00246C35" w:rsidRDefault="00246C35" w:rsidP="00901078">
      <w:pPr>
        <w:pStyle w:val="Equationlegend"/>
        <w:tabs>
          <w:tab w:val="clear" w:pos="1985"/>
          <w:tab w:val="left" w:pos="1843"/>
          <w:tab w:val="left" w:pos="3828"/>
        </w:tabs>
        <w:rPr>
          <w:lang w:eastAsia="ja-JP"/>
        </w:rPr>
      </w:pPr>
      <w:r>
        <w:rPr>
          <w:lang w:eastAsia="ja-JP"/>
        </w:rPr>
        <w:tab/>
      </w:r>
      <w:r w:rsidR="00913C48" w:rsidRPr="001F1A9A">
        <w:rPr>
          <w:lang w:eastAsia="ja-JP"/>
        </w:rPr>
        <w:t>s</w:t>
      </w:r>
      <w:r w:rsidR="00913C48" w:rsidRPr="001F1A9A">
        <w:rPr>
          <w:vertAlign w:val="subscript"/>
          <w:lang w:eastAsia="ja-JP"/>
        </w:rPr>
        <w:t>13</w:t>
      </w:r>
      <w:r w:rsidR="00C65945">
        <w:tab/>
      </w:r>
      <w:r w:rsidR="00913C48" w:rsidRPr="001F1A9A">
        <w:rPr>
          <w:lang w:eastAsia="ja-JP"/>
        </w:rPr>
        <w:t>=</w:t>
      </w:r>
      <w:r w:rsidR="00901078">
        <w:rPr>
          <w:lang w:eastAsia="ja-JP"/>
        </w:rPr>
        <w:t> </w:t>
      </w:r>
      <w:r w:rsidR="00913C48" w:rsidRPr="001F1A9A">
        <w:rPr>
          <w:lang w:eastAsia="ja-JP"/>
        </w:rPr>
        <w:t>s</w:t>
      </w:r>
      <w:r w:rsidR="00913C48" w:rsidRPr="001F1A9A">
        <w:rPr>
          <w:vertAlign w:val="subscript"/>
          <w:lang w:eastAsia="ja-JP"/>
        </w:rPr>
        <w:t>31</w:t>
      </w:r>
      <w:r w:rsidR="00C65945">
        <w:t> </w:t>
      </w:r>
      <w:r w:rsidR="00913C48" w:rsidRPr="001F1A9A">
        <w:rPr>
          <w:lang w:eastAsia="ja-JP"/>
        </w:rPr>
        <w:t>=</w:t>
      </w:r>
      <w:r w:rsidR="00C65945">
        <w:rPr>
          <w:lang w:eastAsia="ja-JP"/>
        </w:rPr>
        <w:t> </w:t>
      </w:r>
      <w:r w:rsidR="00913C48" w:rsidRPr="001F1A9A">
        <w:rPr>
          <w:lang w:eastAsia="ja-JP"/>
        </w:rPr>
        <w:t>s</w:t>
      </w:r>
      <w:r w:rsidR="00913C48" w:rsidRPr="001F1A9A">
        <w:rPr>
          <w:vertAlign w:val="subscript"/>
          <w:lang w:eastAsia="ja-JP"/>
        </w:rPr>
        <w:t>24</w:t>
      </w:r>
      <w:r w:rsidR="00913C48" w:rsidRPr="00C65945">
        <w:t> </w:t>
      </w:r>
      <w:r w:rsidR="00913C48" w:rsidRPr="001F1A9A">
        <w:rPr>
          <w:lang w:eastAsia="ja-JP"/>
        </w:rPr>
        <w:t>= s</w:t>
      </w:r>
      <w:r w:rsidR="00913C48" w:rsidRPr="001F1A9A">
        <w:rPr>
          <w:vertAlign w:val="subscript"/>
          <w:lang w:eastAsia="ja-JP"/>
        </w:rPr>
        <w:t>42</w:t>
      </w:r>
      <w:r w:rsidR="00C65945">
        <w:rPr>
          <w:lang w:eastAsia="ja-JP"/>
        </w:rPr>
        <w:tab/>
      </w:r>
      <w:r w:rsidR="00913C48" w:rsidRPr="001F1A9A">
        <w:rPr>
          <w:lang w:eastAsia="ja-JP"/>
        </w:rPr>
        <w:t>are backward mode-conversions</w:t>
      </w:r>
    </w:p>
    <w:p w:rsidR="00246C35" w:rsidRDefault="00246C35" w:rsidP="00901078">
      <w:pPr>
        <w:pStyle w:val="Equationlegend"/>
        <w:tabs>
          <w:tab w:val="clear" w:pos="1985"/>
          <w:tab w:val="left" w:pos="1843"/>
          <w:tab w:val="left" w:pos="3828"/>
        </w:tabs>
        <w:rPr>
          <w:lang w:eastAsia="ja-JP"/>
        </w:rPr>
      </w:pPr>
      <w:r>
        <w:rPr>
          <w:lang w:eastAsia="ja-JP"/>
        </w:rPr>
        <w:tab/>
      </w:r>
      <w:r w:rsidR="00913C48" w:rsidRPr="001F1A9A">
        <w:rPr>
          <w:lang w:eastAsia="ja-JP"/>
        </w:rPr>
        <w:t>s</w:t>
      </w:r>
      <w:r w:rsidR="00913C48" w:rsidRPr="001F1A9A">
        <w:rPr>
          <w:vertAlign w:val="subscript"/>
          <w:lang w:eastAsia="ja-JP"/>
        </w:rPr>
        <w:t>14</w:t>
      </w:r>
      <w:r w:rsidR="00C65945">
        <w:tab/>
      </w:r>
      <w:r w:rsidR="00913C48" w:rsidRPr="001F1A9A">
        <w:rPr>
          <w:lang w:eastAsia="ja-JP"/>
        </w:rPr>
        <w:t>=</w:t>
      </w:r>
      <w:r w:rsidR="00C65945">
        <w:rPr>
          <w:lang w:eastAsia="ja-JP"/>
        </w:rPr>
        <w:tab/>
      </w:r>
      <w:r w:rsidR="00901078">
        <w:rPr>
          <w:lang w:eastAsia="ja-JP"/>
        </w:rPr>
        <w:t xml:space="preserve"> </w:t>
      </w:r>
      <w:r w:rsidR="00913C48" w:rsidRPr="001F1A9A">
        <w:rPr>
          <w:lang w:eastAsia="ja-JP"/>
        </w:rPr>
        <w:t>s</w:t>
      </w:r>
      <w:r w:rsidR="00913C48" w:rsidRPr="001F1A9A">
        <w:rPr>
          <w:vertAlign w:val="subscript"/>
          <w:lang w:eastAsia="ja-JP"/>
        </w:rPr>
        <w:t>41 </w:t>
      </w:r>
      <w:r w:rsidR="00913C48" w:rsidRPr="001F1A9A">
        <w:rPr>
          <w:lang w:eastAsia="ja-JP"/>
        </w:rPr>
        <w:t>=</w:t>
      </w:r>
      <w:r w:rsidR="00913C48" w:rsidRPr="001F1A9A">
        <w:rPr>
          <w:vertAlign w:val="subscript"/>
          <w:lang w:eastAsia="ja-JP"/>
        </w:rPr>
        <w:t> </w:t>
      </w:r>
      <w:r w:rsidR="00913C48" w:rsidRPr="001F1A9A">
        <w:rPr>
          <w:lang w:eastAsia="ja-JP"/>
        </w:rPr>
        <w:t>s</w:t>
      </w:r>
      <w:r w:rsidR="00913C48" w:rsidRPr="001F1A9A">
        <w:rPr>
          <w:vertAlign w:val="subscript"/>
          <w:lang w:eastAsia="ja-JP"/>
        </w:rPr>
        <w:t>23 </w:t>
      </w:r>
      <w:r w:rsidR="00913C48" w:rsidRPr="001F1A9A">
        <w:rPr>
          <w:lang w:eastAsia="ja-JP"/>
        </w:rPr>
        <w:t>=</w:t>
      </w:r>
      <w:r w:rsidR="00913C48" w:rsidRPr="001F1A9A">
        <w:rPr>
          <w:vertAlign w:val="subscript"/>
          <w:lang w:eastAsia="ja-JP"/>
        </w:rPr>
        <w:t> </w:t>
      </w:r>
      <w:r w:rsidR="00913C48" w:rsidRPr="001F1A9A">
        <w:rPr>
          <w:lang w:eastAsia="ja-JP"/>
        </w:rPr>
        <w:t>s</w:t>
      </w:r>
      <w:r w:rsidR="00913C48" w:rsidRPr="001F1A9A">
        <w:rPr>
          <w:vertAlign w:val="subscript"/>
          <w:lang w:eastAsia="ja-JP"/>
        </w:rPr>
        <w:t>32</w:t>
      </w:r>
      <w:r w:rsidR="00913C48" w:rsidRPr="001F1A9A">
        <w:rPr>
          <w:lang w:eastAsia="ja-JP"/>
        </w:rPr>
        <w:t xml:space="preserve"> </w:t>
      </w:r>
      <w:r w:rsidR="00C65945">
        <w:rPr>
          <w:lang w:eastAsia="ja-JP"/>
        </w:rPr>
        <w:tab/>
      </w:r>
      <w:r w:rsidR="00913C48" w:rsidRPr="001F1A9A">
        <w:rPr>
          <w:lang w:eastAsia="ja-JP"/>
        </w:rPr>
        <w:t>are forward mode-conversions</w:t>
      </w:r>
    </w:p>
    <w:p w:rsidR="00246C35" w:rsidRDefault="00246C35" w:rsidP="00901078">
      <w:pPr>
        <w:pStyle w:val="Equationlegend"/>
        <w:tabs>
          <w:tab w:val="clear" w:pos="1985"/>
          <w:tab w:val="left" w:pos="1843"/>
          <w:tab w:val="left" w:pos="3828"/>
        </w:tabs>
        <w:rPr>
          <w:lang w:eastAsia="ja-JP"/>
        </w:rPr>
      </w:pPr>
      <w:r>
        <w:rPr>
          <w:lang w:eastAsia="ja-JP"/>
        </w:rPr>
        <w:tab/>
      </w:r>
      <w:r w:rsidR="00913C48" w:rsidRPr="001F1A9A">
        <w:rPr>
          <w:lang w:eastAsia="ja-JP"/>
        </w:rPr>
        <w:t>s</w:t>
      </w:r>
      <w:r w:rsidR="00913C48" w:rsidRPr="001F1A9A">
        <w:rPr>
          <w:vertAlign w:val="subscript"/>
          <w:lang w:eastAsia="ja-JP"/>
        </w:rPr>
        <w:t>33</w:t>
      </w:r>
      <w:r w:rsidR="00C65945">
        <w:tab/>
      </w:r>
      <w:r w:rsidR="00913C48" w:rsidRPr="001F1A9A">
        <w:rPr>
          <w:lang w:eastAsia="ja-JP"/>
        </w:rPr>
        <w:t>=</w:t>
      </w:r>
      <w:r w:rsidR="00C65945">
        <w:tab/>
      </w:r>
      <w:r w:rsidR="00901078">
        <w:t xml:space="preserve"> </w:t>
      </w:r>
      <w:r w:rsidR="00913C48" w:rsidRPr="001F1A9A">
        <w:rPr>
          <w:lang w:eastAsia="ja-JP"/>
        </w:rPr>
        <w:t>s</w:t>
      </w:r>
      <w:r w:rsidR="00913C48" w:rsidRPr="001F1A9A">
        <w:rPr>
          <w:vertAlign w:val="subscript"/>
          <w:lang w:eastAsia="ja-JP"/>
        </w:rPr>
        <w:t>44</w:t>
      </w:r>
      <w:r w:rsidR="00913C48" w:rsidRPr="001F1A9A">
        <w:rPr>
          <w:lang w:eastAsia="ja-JP"/>
        </w:rPr>
        <w:t xml:space="preserve"> </w:t>
      </w:r>
      <w:r w:rsidR="00C65945">
        <w:rPr>
          <w:lang w:eastAsia="ja-JP"/>
        </w:rPr>
        <w:tab/>
      </w:r>
      <w:r w:rsidR="00913C48" w:rsidRPr="001F1A9A">
        <w:rPr>
          <w:lang w:eastAsia="ja-JP"/>
        </w:rPr>
        <w:t>are odd-mode reflections</w:t>
      </w:r>
    </w:p>
    <w:p w:rsidR="00246C35" w:rsidRDefault="00C65945" w:rsidP="00901078">
      <w:pPr>
        <w:pStyle w:val="Equationlegend"/>
        <w:tabs>
          <w:tab w:val="clear" w:pos="1985"/>
          <w:tab w:val="left" w:pos="1843"/>
          <w:tab w:val="left" w:pos="3828"/>
        </w:tabs>
        <w:rPr>
          <w:lang w:eastAsia="ja-JP"/>
        </w:rPr>
      </w:pPr>
      <w:r>
        <w:rPr>
          <w:lang w:eastAsia="ja-JP"/>
        </w:rPr>
        <w:tab/>
      </w:r>
      <w:r w:rsidR="00913C48" w:rsidRPr="001F1A9A">
        <w:rPr>
          <w:lang w:eastAsia="ja-JP"/>
        </w:rPr>
        <w:t>s</w:t>
      </w:r>
      <w:r w:rsidR="00913C48" w:rsidRPr="001F1A9A">
        <w:rPr>
          <w:vertAlign w:val="subscript"/>
          <w:lang w:eastAsia="ja-JP"/>
        </w:rPr>
        <w:t>34</w:t>
      </w:r>
      <w:r>
        <w:tab/>
      </w:r>
      <w:r w:rsidR="00913C48" w:rsidRPr="001F1A9A">
        <w:rPr>
          <w:lang w:eastAsia="ja-JP"/>
        </w:rPr>
        <w:t>=</w:t>
      </w:r>
      <w:r>
        <w:rPr>
          <w:vertAlign w:val="subscript"/>
          <w:lang w:eastAsia="ja-JP"/>
        </w:rPr>
        <w:tab/>
      </w:r>
      <w:r w:rsidR="00901078">
        <w:rPr>
          <w:vertAlign w:val="subscript"/>
          <w:lang w:eastAsia="ja-JP"/>
        </w:rPr>
        <w:t xml:space="preserve"> </w:t>
      </w:r>
      <w:r w:rsidR="00913C48" w:rsidRPr="001F1A9A">
        <w:rPr>
          <w:lang w:eastAsia="ja-JP"/>
        </w:rPr>
        <w:t>s</w:t>
      </w:r>
      <w:r w:rsidR="00913C48" w:rsidRPr="001F1A9A">
        <w:rPr>
          <w:vertAlign w:val="subscript"/>
          <w:lang w:eastAsia="ja-JP"/>
        </w:rPr>
        <w:t>43</w:t>
      </w:r>
      <w:r w:rsidR="00913C48" w:rsidRPr="001F1A9A">
        <w:rPr>
          <w:lang w:eastAsia="ja-JP"/>
        </w:rPr>
        <w:t xml:space="preserve"> </w:t>
      </w:r>
      <w:r>
        <w:rPr>
          <w:lang w:eastAsia="ja-JP"/>
        </w:rPr>
        <w:tab/>
      </w:r>
      <w:r w:rsidR="00913C48" w:rsidRPr="001F1A9A">
        <w:rPr>
          <w:lang w:eastAsia="ja-JP"/>
        </w:rPr>
        <w:t>are odd-mode transmissions.</w:t>
      </w:r>
    </w:p>
    <w:p w:rsidR="00246C35" w:rsidRDefault="00C65945" w:rsidP="00901078">
      <w:pPr>
        <w:pStyle w:val="Equationlegend"/>
        <w:tabs>
          <w:tab w:val="left" w:pos="3828"/>
        </w:tabs>
        <w:ind w:left="3828" w:hanging="3828"/>
        <w:rPr>
          <w:lang w:eastAsia="ja-JP"/>
        </w:rPr>
      </w:pPr>
      <w:r>
        <w:rPr>
          <w:i/>
          <w:lang w:eastAsia="ja-JP"/>
        </w:rPr>
        <w:tab/>
      </w:r>
      <w:r w:rsidR="00913C48" w:rsidRPr="001F1A9A">
        <w:rPr>
          <w:i/>
          <w:lang w:eastAsia="ja-JP"/>
        </w:rPr>
        <w:t>Z</w:t>
      </w:r>
      <w:r w:rsidR="00913C48" w:rsidRPr="001F1A9A">
        <w:rPr>
          <w:vertAlign w:val="subscript"/>
          <w:lang w:eastAsia="ja-JP"/>
        </w:rPr>
        <w:t>0e</w:t>
      </w:r>
      <w:r w:rsidR="00913C48" w:rsidRPr="001F1A9A">
        <w:rPr>
          <w:lang w:eastAsia="ja-JP"/>
        </w:rPr>
        <w:t xml:space="preserve"> and </w:t>
      </w:r>
      <w:r w:rsidR="00913C48" w:rsidRPr="001F1A9A">
        <w:rPr>
          <w:i/>
          <w:lang w:eastAsia="ja-JP"/>
        </w:rPr>
        <w:t>Z</w:t>
      </w:r>
      <w:r w:rsidR="00913C48" w:rsidRPr="001F1A9A">
        <w:rPr>
          <w:vertAlign w:val="subscript"/>
          <w:lang w:eastAsia="ja-JP"/>
        </w:rPr>
        <w:t>0o</w:t>
      </w:r>
      <w:r w:rsidR="00246C35">
        <w:rPr>
          <w:lang w:eastAsia="ja-JP"/>
        </w:rPr>
        <w:tab/>
      </w:r>
      <w:r>
        <w:rPr>
          <w:lang w:eastAsia="ja-JP"/>
        </w:rPr>
        <w:tab/>
      </w:r>
      <w:r w:rsidR="00913C48" w:rsidRPr="001F1A9A">
        <w:rPr>
          <w:lang w:eastAsia="ja-JP"/>
        </w:rPr>
        <w:t>denote the characteristic impedances of the even and the odd modes</w:t>
      </w:r>
    </w:p>
    <w:p w:rsidR="00246C35" w:rsidRDefault="00246C35" w:rsidP="00901078">
      <w:pPr>
        <w:pStyle w:val="Equationlegend"/>
        <w:tabs>
          <w:tab w:val="left" w:pos="3828"/>
        </w:tabs>
        <w:rPr>
          <w:lang w:eastAsia="ja-JP"/>
        </w:rPr>
      </w:pPr>
      <w:r>
        <w:rPr>
          <w:lang w:eastAsia="ja-JP"/>
        </w:rPr>
        <w:tab/>
      </w:r>
      <w:r w:rsidR="007518A3">
        <w:rPr>
          <w:lang w:eastAsia="ja-JP"/>
        </w:rPr>
        <w:sym w:font="Symbol" w:char="F066"/>
      </w:r>
      <w:r w:rsidR="00913C48" w:rsidRPr="001F1A9A">
        <w:rPr>
          <w:vertAlign w:val="subscript"/>
          <w:lang w:eastAsia="ja-JP"/>
        </w:rPr>
        <w:t>e</w:t>
      </w:r>
      <w:r w:rsidR="00913C48" w:rsidRPr="001F1A9A">
        <w:rPr>
          <w:lang w:eastAsia="ja-JP"/>
        </w:rPr>
        <w:t xml:space="preserve"> and </w:t>
      </w:r>
      <w:r w:rsidR="007518A3">
        <w:rPr>
          <w:lang w:eastAsia="ja-JP"/>
        </w:rPr>
        <w:sym w:font="Symbol" w:char="F066"/>
      </w:r>
      <w:r w:rsidR="00913C48" w:rsidRPr="001F1A9A">
        <w:rPr>
          <w:vertAlign w:val="subscript"/>
          <w:lang w:eastAsia="ja-JP"/>
        </w:rPr>
        <w:t>o</w:t>
      </w:r>
      <w:r>
        <w:rPr>
          <w:lang w:eastAsia="ja-JP"/>
        </w:rPr>
        <w:tab/>
      </w:r>
      <w:r w:rsidR="00C65945">
        <w:rPr>
          <w:lang w:eastAsia="ja-JP"/>
        </w:rPr>
        <w:tab/>
      </w:r>
      <w:r w:rsidR="00913C48" w:rsidRPr="001F1A9A">
        <w:rPr>
          <w:lang w:eastAsia="ja-JP"/>
        </w:rPr>
        <w:t>denote the phase rotations of the even and the odd modes</w:t>
      </w:r>
    </w:p>
    <w:p w:rsidR="00913C48" w:rsidRPr="001F1A9A" w:rsidRDefault="00246C35" w:rsidP="00901078">
      <w:pPr>
        <w:pStyle w:val="Equationlegend"/>
        <w:tabs>
          <w:tab w:val="left" w:pos="3828"/>
        </w:tabs>
        <w:ind w:left="3828" w:hanging="3828"/>
        <w:rPr>
          <w:lang w:eastAsia="ja-JP"/>
        </w:rPr>
      </w:pPr>
      <w:r>
        <w:rPr>
          <w:lang w:eastAsia="ja-JP"/>
        </w:rPr>
        <w:tab/>
      </w:r>
      <w:r w:rsidR="00913C48" w:rsidRPr="001F1A9A">
        <w:rPr>
          <w:i/>
          <w:lang w:eastAsia="ja-JP"/>
        </w:rPr>
        <w:t>W</w:t>
      </w:r>
      <w:r w:rsidR="00913C48" w:rsidRPr="001F1A9A">
        <w:rPr>
          <w:vertAlign w:val="subscript"/>
          <w:lang w:eastAsia="ja-JP"/>
        </w:rPr>
        <w:t>e</w:t>
      </w:r>
      <w:r w:rsidR="00913C48" w:rsidRPr="001F1A9A">
        <w:rPr>
          <w:lang w:eastAsia="ja-JP"/>
        </w:rPr>
        <w:t xml:space="preserve"> and </w:t>
      </w:r>
      <w:r w:rsidR="00913C48" w:rsidRPr="001F1A9A">
        <w:rPr>
          <w:i/>
          <w:lang w:eastAsia="ja-JP"/>
        </w:rPr>
        <w:t>W</w:t>
      </w:r>
      <w:r w:rsidR="00913C48" w:rsidRPr="001F1A9A">
        <w:rPr>
          <w:vertAlign w:val="subscript"/>
          <w:lang w:eastAsia="ja-JP"/>
        </w:rPr>
        <w:t>o</w:t>
      </w:r>
      <w:r>
        <w:rPr>
          <w:lang w:eastAsia="ja-JP"/>
        </w:rPr>
        <w:tab/>
      </w:r>
      <w:r w:rsidR="00C65945">
        <w:rPr>
          <w:lang w:eastAsia="ja-JP"/>
        </w:rPr>
        <w:tab/>
      </w:r>
      <w:r w:rsidR="00913C48" w:rsidRPr="001F1A9A">
        <w:rPr>
          <w:lang w:eastAsia="ja-JP"/>
        </w:rPr>
        <w:t xml:space="preserve">are the reference impedances of the even and the mode ports, respectively. They are the most general expressions. </w:t>
      </w:r>
    </w:p>
    <w:p w:rsidR="00913C48" w:rsidRPr="001F1A9A" w:rsidRDefault="00913C48" w:rsidP="007518A3">
      <w:pPr>
        <w:rPr>
          <w:lang w:val="en-US" w:eastAsia="ja-JP"/>
        </w:rPr>
      </w:pPr>
      <w:r w:rsidRPr="001F1A9A">
        <w:rPr>
          <w:lang w:val="en-US" w:eastAsia="ja-JP"/>
        </w:rPr>
        <w:t xml:space="preserve">The mixed-mode scattering matrix of a series open stub is obtained by substituting </w:t>
      </w:r>
      <w:r w:rsidR="007518A3">
        <w:rPr>
          <w:lang w:val="en-US" w:eastAsia="ja-JP"/>
        </w:rPr>
        <w:sym w:font="Symbol" w:char="F066"/>
      </w:r>
      <w:r w:rsidRPr="001F1A9A">
        <w:rPr>
          <w:vertAlign w:val="subscript"/>
          <w:lang w:val="en-US" w:eastAsia="ja-JP"/>
        </w:rPr>
        <w:t>o </w:t>
      </w:r>
      <w:r w:rsidRPr="001F1A9A">
        <w:rPr>
          <w:lang w:val="en-US" w:eastAsia="ja-JP"/>
        </w:rPr>
        <w:t>+ </w:t>
      </w:r>
      <w:r w:rsidR="007518A3">
        <w:rPr>
          <w:lang w:val="en-US" w:eastAsia="ja-JP"/>
        </w:rPr>
        <w:sym w:font="Symbol" w:char="F070"/>
      </w:r>
      <w:r w:rsidRPr="001F1A9A">
        <w:rPr>
          <w:lang w:val="en-US" w:eastAsia="ja-JP"/>
        </w:rPr>
        <w:t xml:space="preserve">/2 into </w:t>
      </w:r>
      <w:r w:rsidR="007518A3">
        <w:rPr>
          <w:lang w:val="en-US" w:eastAsia="ja-JP"/>
        </w:rPr>
        <w:sym w:font="Symbol" w:char="F066"/>
      </w:r>
      <w:r w:rsidRPr="001F1A9A">
        <w:rPr>
          <w:vertAlign w:val="subscript"/>
          <w:lang w:val="en-US" w:eastAsia="ja-JP"/>
        </w:rPr>
        <w:t>o</w:t>
      </w:r>
      <w:r w:rsidRPr="001F1A9A">
        <w:rPr>
          <w:lang w:val="en-US" w:eastAsia="ja-JP"/>
        </w:rPr>
        <w:t xml:space="preserve"> of the above expressions while </w:t>
      </w:r>
      <w:r w:rsidR="007518A3">
        <w:rPr>
          <w:lang w:val="en-US" w:eastAsia="ja-JP"/>
        </w:rPr>
        <w:sym w:font="Symbol" w:char="F066"/>
      </w:r>
      <w:r w:rsidRPr="001F1A9A">
        <w:rPr>
          <w:vertAlign w:val="subscript"/>
          <w:lang w:val="en-US" w:eastAsia="ja-JP"/>
        </w:rPr>
        <w:t>e</w:t>
      </w:r>
      <w:r w:rsidRPr="001F1A9A">
        <w:rPr>
          <w:lang w:val="en-US" w:eastAsia="ja-JP"/>
        </w:rPr>
        <w:t xml:space="preserve"> is intact. Therefore the general expressions for a series open stub are omitted for brevity.</w:t>
      </w:r>
    </w:p>
    <w:p w:rsidR="00246C35" w:rsidRDefault="00913C48" w:rsidP="00246C35">
      <w:pPr>
        <w:rPr>
          <w:lang w:val="en-US" w:eastAsia="ja-JP"/>
        </w:rPr>
      </w:pPr>
      <w:r w:rsidRPr="001F1A9A">
        <w:rPr>
          <w:lang w:val="en-US" w:eastAsia="ja-JP"/>
        </w:rPr>
        <w:t>In the following, the reference impedances are chosen to be equal to the characteristic impedances, i.e. </w:t>
      </w:r>
      <w:r w:rsidRPr="001F1A9A">
        <w:rPr>
          <w:i/>
          <w:lang w:val="en-US" w:eastAsia="ja-JP"/>
        </w:rPr>
        <w:t>W</w:t>
      </w:r>
      <w:r w:rsidRPr="001F1A9A">
        <w:rPr>
          <w:vertAlign w:val="subscript"/>
          <w:lang w:val="en-US" w:eastAsia="ja-JP"/>
        </w:rPr>
        <w:t>e </w:t>
      </w:r>
      <w:r w:rsidRPr="001F1A9A">
        <w:rPr>
          <w:lang w:val="en-US" w:eastAsia="ja-JP"/>
        </w:rPr>
        <w:t>= </w:t>
      </w:r>
      <w:r w:rsidRPr="001F1A9A">
        <w:rPr>
          <w:i/>
          <w:lang w:val="en-US" w:eastAsia="ja-JP"/>
        </w:rPr>
        <w:t>Z</w:t>
      </w:r>
      <w:r w:rsidRPr="001F1A9A">
        <w:rPr>
          <w:vertAlign w:val="subscript"/>
          <w:lang w:val="en-US" w:eastAsia="ja-JP"/>
        </w:rPr>
        <w:t>0e</w:t>
      </w:r>
      <w:r w:rsidRPr="001F1A9A">
        <w:rPr>
          <w:lang w:val="en-US" w:eastAsia="ja-JP"/>
        </w:rPr>
        <w:t xml:space="preserve"> and </w:t>
      </w:r>
      <w:r w:rsidRPr="001F1A9A">
        <w:rPr>
          <w:i/>
          <w:lang w:val="en-US" w:eastAsia="ja-JP"/>
        </w:rPr>
        <w:t>W</w:t>
      </w:r>
      <w:r w:rsidRPr="001F1A9A">
        <w:rPr>
          <w:vertAlign w:val="subscript"/>
          <w:lang w:val="en-US" w:eastAsia="ja-JP"/>
        </w:rPr>
        <w:t>o </w:t>
      </w:r>
      <w:r w:rsidRPr="001F1A9A">
        <w:rPr>
          <w:lang w:val="en-US" w:eastAsia="ja-JP"/>
        </w:rPr>
        <w:t>= </w:t>
      </w:r>
      <w:r w:rsidRPr="001F1A9A">
        <w:rPr>
          <w:i/>
          <w:lang w:val="en-US" w:eastAsia="ja-JP"/>
        </w:rPr>
        <w:t>Z</w:t>
      </w:r>
      <w:r w:rsidRPr="001F1A9A">
        <w:rPr>
          <w:vertAlign w:val="subscript"/>
          <w:lang w:val="en-US" w:eastAsia="ja-JP"/>
        </w:rPr>
        <w:t>0o</w:t>
      </w:r>
      <w:r w:rsidRPr="001F1A9A">
        <w:rPr>
          <w:lang w:val="en-US" w:eastAsia="ja-JP"/>
        </w:rPr>
        <w:t>, so that there is no false reflection at the interfaces and no artifact resonance.</w:t>
      </w:r>
    </w:p>
    <w:p w:rsidR="00913C48" w:rsidRPr="001F1A9A" w:rsidRDefault="00913C48" w:rsidP="00246C35">
      <w:pPr>
        <w:rPr>
          <w:lang w:val="en-US" w:eastAsia="ja-JP"/>
        </w:rPr>
      </w:pPr>
      <w:r w:rsidRPr="001F1A9A">
        <w:rPr>
          <w:lang w:val="en-US" w:eastAsia="ja-JP"/>
        </w:rPr>
        <w:t>Then the mixed-mode scattering matrix elements of a</w:t>
      </w:r>
      <w:r w:rsidR="00246C35">
        <w:rPr>
          <w:lang w:val="en-US" w:eastAsia="ja-JP"/>
        </w:rPr>
        <w:t xml:space="preserve"> series short stub are given by:</w:t>
      </w:r>
    </w:p>
    <w:p w:rsidR="00955C03" w:rsidRDefault="00955C03" w:rsidP="00955C03">
      <w:pPr>
        <w:pStyle w:val="Blanc"/>
        <w:rPr>
          <w:noProof/>
        </w:rPr>
      </w:pPr>
    </w:p>
    <w:p w:rsidR="00913C48" w:rsidRPr="00555194" w:rsidRDefault="00913C48" w:rsidP="00913C48">
      <w:pPr>
        <w:pStyle w:val="Equation"/>
        <w:rPr>
          <w:lang w:eastAsia="ja-JP"/>
        </w:rPr>
      </w:pPr>
      <w:r w:rsidRPr="001F1A9A">
        <w:rPr>
          <w:noProof/>
          <w:lang w:val="en-US"/>
        </w:rPr>
        <w:tab/>
      </w:r>
      <w:r w:rsidRPr="001F1A9A">
        <w:rPr>
          <w:noProof/>
          <w:lang w:val="en-US"/>
        </w:rPr>
        <w:tab/>
      </w:r>
      <w:r>
        <w:rPr>
          <w:noProof/>
          <w:lang w:val="en-US" w:eastAsia="zh-CN"/>
        </w:rPr>
        <w:drawing>
          <wp:inline distT="0" distB="0" distL="0" distR="0">
            <wp:extent cx="4381500" cy="2087880"/>
            <wp:effectExtent l="0" t="0" r="0" b="0"/>
            <wp:docPr id="67" name="Picture 67"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xp_fig"/>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0" cy="2087880"/>
                    </a:xfrm>
                    <a:prstGeom prst="rect">
                      <a:avLst/>
                    </a:prstGeom>
                    <a:noFill/>
                    <a:ln>
                      <a:noFill/>
                    </a:ln>
                  </pic:spPr>
                </pic:pic>
              </a:graphicData>
            </a:graphic>
          </wp:inline>
        </w:drawing>
      </w:r>
    </w:p>
    <w:p w:rsidR="00955C03" w:rsidRDefault="00955C03" w:rsidP="00955C03">
      <w:pPr>
        <w:pStyle w:val="Blanc"/>
        <w:rPr>
          <w:noProof/>
        </w:rPr>
      </w:pPr>
    </w:p>
    <w:p w:rsidR="00913C48" w:rsidRPr="001F1A9A" w:rsidRDefault="00913C48" w:rsidP="00913C48">
      <w:pPr>
        <w:rPr>
          <w:lang w:val="en-US" w:eastAsia="ja-JP"/>
        </w:rPr>
      </w:pPr>
      <w:r w:rsidRPr="001F1A9A">
        <w:rPr>
          <w:lang w:val="en-US" w:eastAsia="ja-JP"/>
        </w:rPr>
        <w:t>The above expressions are general enough when the same two conductor lines are used for both a stub and the transmission lines around the stub.</w:t>
      </w:r>
    </w:p>
    <w:p w:rsidR="00913C48" w:rsidRPr="001F1A9A" w:rsidRDefault="00913C48" w:rsidP="007518A3">
      <w:pPr>
        <w:rPr>
          <w:vertAlign w:val="subscript"/>
          <w:lang w:val="en-US" w:eastAsia="ja-JP"/>
        </w:rPr>
      </w:pPr>
      <w:r w:rsidRPr="001F1A9A">
        <w:rPr>
          <w:lang w:val="en-US" w:eastAsia="ja-JP"/>
        </w:rPr>
        <w:t xml:space="preserve">The losses of the transmission line can be incorporated as the imaginary part of the phase rotations. For example, the even-mode loss can be incorporated as </w:t>
      </w:r>
      <w:r w:rsidR="007518A3">
        <w:rPr>
          <w:lang w:val="en-US" w:eastAsia="ja-JP"/>
        </w:rPr>
        <w:sym w:font="Symbol" w:char="F066"/>
      </w:r>
      <w:r w:rsidRPr="001F1A9A">
        <w:rPr>
          <w:vertAlign w:val="subscript"/>
          <w:lang w:val="en-US" w:eastAsia="ja-JP"/>
        </w:rPr>
        <w:t>e </w:t>
      </w:r>
      <w:r w:rsidRPr="001F1A9A">
        <w:rPr>
          <w:lang w:val="en-US" w:eastAsia="ja-JP"/>
        </w:rPr>
        <w:t>= </w:t>
      </w:r>
      <w:r w:rsidR="007518A3">
        <w:rPr>
          <w:lang w:val="en-US" w:eastAsia="ja-JP"/>
        </w:rPr>
        <w:sym w:font="Symbol" w:char="F062"/>
      </w:r>
      <w:r w:rsidRPr="001F1A9A">
        <w:rPr>
          <w:vertAlign w:val="subscript"/>
          <w:lang w:val="en-US" w:eastAsia="ja-JP"/>
        </w:rPr>
        <w:t>e</w:t>
      </w:r>
      <w:r w:rsidRPr="001F1A9A">
        <w:rPr>
          <w:i/>
          <w:lang w:val="en-US" w:eastAsia="ja-JP"/>
        </w:rPr>
        <w:t>l</w:t>
      </w:r>
      <w:r w:rsidRPr="001F1A9A">
        <w:rPr>
          <w:lang w:val="en-US" w:eastAsia="ja-JP"/>
        </w:rPr>
        <w:t>(1 </w:t>
      </w:r>
      <w:r w:rsidR="00BF619C" w:rsidRPr="00BF619C">
        <w:rPr>
          <w:lang w:val="en-US" w:eastAsia="ja-JP"/>
        </w:rPr>
        <w:t>–</w:t>
      </w:r>
      <w:r w:rsidRPr="001F1A9A">
        <w:rPr>
          <w:lang w:val="en-US" w:eastAsia="ja-JP"/>
        </w:rPr>
        <w:t> </w:t>
      </w:r>
      <w:r w:rsidRPr="001F1A9A">
        <w:rPr>
          <w:i/>
          <w:lang w:val="en-US" w:eastAsia="ja-JP"/>
        </w:rPr>
        <w:t>j</w:t>
      </w:r>
      <w:r w:rsidR="007518A3">
        <w:rPr>
          <w:iCs/>
          <w:lang w:val="en-US" w:eastAsia="ja-JP"/>
        </w:rPr>
        <w:sym w:font="Symbol" w:char="F061"/>
      </w:r>
      <w:r w:rsidRPr="001F1A9A">
        <w:rPr>
          <w:vertAlign w:val="subscript"/>
          <w:lang w:val="en-US" w:eastAsia="ja-JP"/>
        </w:rPr>
        <w:t>e</w:t>
      </w:r>
      <w:r w:rsidRPr="001F1A9A">
        <w:rPr>
          <w:lang w:val="en-US" w:eastAsia="ja-JP"/>
        </w:rPr>
        <w:t>/</w:t>
      </w:r>
      <w:r w:rsidR="007518A3">
        <w:rPr>
          <w:lang w:val="en-US" w:eastAsia="ja-JP"/>
        </w:rPr>
        <w:sym w:font="Symbol" w:char="F062"/>
      </w:r>
      <w:r w:rsidRPr="001F1A9A">
        <w:rPr>
          <w:vertAlign w:val="subscript"/>
          <w:lang w:val="en-US" w:eastAsia="ja-JP"/>
        </w:rPr>
        <w:t>e</w:t>
      </w:r>
      <w:r w:rsidRPr="001F1A9A">
        <w:rPr>
          <w:lang w:val="en-US" w:eastAsia="ja-JP"/>
        </w:rPr>
        <w:t xml:space="preserve">) if the even-mode propagation constant is given by </w:t>
      </w:r>
      <w:r w:rsidR="007518A3">
        <w:rPr>
          <w:lang w:val="en-US" w:eastAsia="ja-JP"/>
        </w:rPr>
        <w:sym w:font="Symbol" w:char="F067"/>
      </w:r>
      <w:r w:rsidRPr="001F1A9A">
        <w:rPr>
          <w:vertAlign w:val="subscript"/>
          <w:lang w:val="en-US" w:eastAsia="ja-JP"/>
        </w:rPr>
        <w:t>e </w:t>
      </w:r>
      <w:r w:rsidRPr="001F1A9A">
        <w:rPr>
          <w:lang w:val="en-US" w:eastAsia="ja-JP"/>
        </w:rPr>
        <w:t>= </w:t>
      </w:r>
      <w:r w:rsidR="007518A3">
        <w:rPr>
          <w:lang w:val="en-US" w:eastAsia="ja-JP"/>
        </w:rPr>
        <w:sym w:font="Symbol" w:char="F061"/>
      </w:r>
      <w:r w:rsidRPr="001F1A9A">
        <w:rPr>
          <w:vertAlign w:val="subscript"/>
          <w:lang w:val="en-US" w:eastAsia="ja-JP"/>
        </w:rPr>
        <w:t>e </w:t>
      </w:r>
      <w:r w:rsidRPr="007518A3">
        <w:rPr>
          <w:iCs/>
          <w:lang w:val="en-US" w:eastAsia="ja-JP"/>
        </w:rPr>
        <w:t>+</w:t>
      </w:r>
      <w:r w:rsidRPr="001F1A9A">
        <w:rPr>
          <w:i/>
          <w:lang w:val="en-US" w:eastAsia="ja-JP"/>
        </w:rPr>
        <w:t> j</w:t>
      </w:r>
      <w:r w:rsidR="007518A3">
        <w:rPr>
          <w:iCs/>
          <w:lang w:val="en-US" w:eastAsia="ja-JP"/>
        </w:rPr>
        <w:sym w:font="Symbol" w:char="F062"/>
      </w:r>
      <w:r w:rsidRPr="001F1A9A">
        <w:rPr>
          <w:vertAlign w:val="subscript"/>
          <w:lang w:val="en-US" w:eastAsia="ja-JP"/>
        </w:rPr>
        <w:t>e.</w:t>
      </w:r>
    </w:p>
    <w:p w:rsidR="00913C48" w:rsidRPr="001F1A9A" w:rsidRDefault="00913C48" w:rsidP="00913C48">
      <w:pPr>
        <w:pStyle w:val="Headingb"/>
        <w:rPr>
          <w:lang w:val="en-US" w:eastAsia="ja-JP"/>
        </w:rPr>
      </w:pPr>
      <w:r w:rsidRPr="001F1A9A">
        <w:rPr>
          <w:lang w:val="en-US" w:eastAsia="ja-JP"/>
        </w:rPr>
        <w:t>The simplest case</w:t>
      </w:r>
    </w:p>
    <w:p w:rsidR="00913C48" w:rsidRPr="001F1A9A" w:rsidRDefault="00913C48" w:rsidP="007518A3">
      <w:pPr>
        <w:rPr>
          <w:lang w:val="en-US" w:eastAsia="ja-JP"/>
        </w:rPr>
      </w:pPr>
      <w:r w:rsidRPr="001F1A9A">
        <w:rPr>
          <w:lang w:val="en-US" w:eastAsia="ja-JP"/>
        </w:rPr>
        <w:t xml:space="preserve">If we let </w:t>
      </w:r>
      <w:r w:rsidRPr="001F1A9A">
        <w:rPr>
          <w:i/>
          <w:lang w:val="en-US" w:eastAsia="ja-JP"/>
        </w:rPr>
        <w:t>Z</w:t>
      </w:r>
      <w:r w:rsidRPr="001F1A9A">
        <w:rPr>
          <w:vertAlign w:val="subscript"/>
          <w:lang w:val="en-US" w:eastAsia="ja-JP"/>
        </w:rPr>
        <w:t>0e </w:t>
      </w:r>
      <w:r w:rsidRPr="001F1A9A">
        <w:rPr>
          <w:lang w:val="en-US" w:eastAsia="ja-JP"/>
        </w:rPr>
        <w:t>= </w:t>
      </w:r>
      <w:r w:rsidRPr="001F1A9A">
        <w:rPr>
          <w:i/>
          <w:lang w:val="en-US" w:eastAsia="ja-JP"/>
        </w:rPr>
        <w:t>Z</w:t>
      </w:r>
      <w:r w:rsidRPr="001F1A9A">
        <w:rPr>
          <w:vertAlign w:val="subscript"/>
          <w:lang w:val="en-US" w:eastAsia="ja-JP"/>
        </w:rPr>
        <w:t>0o</w:t>
      </w:r>
      <w:r w:rsidRPr="001F1A9A">
        <w:rPr>
          <w:lang w:val="en-US" w:eastAsia="ja-JP"/>
        </w:rPr>
        <w:t xml:space="preserve"> and </w:t>
      </w:r>
      <w:r w:rsidR="007518A3">
        <w:rPr>
          <w:lang w:val="en-US" w:eastAsia="ja-JP"/>
        </w:rPr>
        <w:sym w:font="Symbol" w:char="F066"/>
      </w:r>
      <w:r w:rsidRPr="001F1A9A">
        <w:rPr>
          <w:vertAlign w:val="subscript"/>
          <w:lang w:val="en-US" w:eastAsia="ja-JP"/>
        </w:rPr>
        <w:t>e </w:t>
      </w:r>
      <w:r w:rsidRPr="001F1A9A">
        <w:rPr>
          <w:lang w:val="en-US" w:eastAsia="ja-JP"/>
        </w:rPr>
        <w:t>= </w:t>
      </w:r>
      <w:r w:rsidR="007518A3">
        <w:rPr>
          <w:lang w:val="en-US" w:eastAsia="ja-JP"/>
        </w:rPr>
        <w:sym w:font="Symbol" w:char="F066"/>
      </w:r>
      <w:r w:rsidRPr="001F1A9A">
        <w:rPr>
          <w:vertAlign w:val="subscript"/>
          <w:lang w:val="en-US" w:eastAsia="ja-JP"/>
        </w:rPr>
        <w:t>o</w:t>
      </w:r>
      <w:r w:rsidRPr="001F1A9A">
        <w:rPr>
          <w:lang w:val="en-US" w:eastAsia="ja-JP"/>
        </w:rPr>
        <w:t>, then the scattering matrix elements of a series short stub become:</w:t>
      </w:r>
    </w:p>
    <w:p w:rsidR="00955C03" w:rsidRDefault="00955C03" w:rsidP="00955C03">
      <w:pPr>
        <w:pStyle w:val="Blanc"/>
        <w:rPr>
          <w:noProof/>
        </w:rPr>
      </w:pPr>
    </w:p>
    <w:p w:rsidR="00913C48" w:rsidRPr="00555194" w:rsidRDefault="00913C48" w:rsidP="00913C48">
      <w:pPr>
        <w:pStyle w:val="Equation"/>
        <w:rPr>
          <w:lang w:eastAsia="ja-JP"/>
        </w:rPr>
      </w:pPr>
      <w:r w:rsidRPr="001F1A9A">
        <w:rPr>
          <w:noProof/>
          <w:lang w:val="en-US"/>
        </w:rPr>
        <w:tab/>
      </w:r>
      <w:r w:rsidRPr="001F1A9A">
        <w:rPr>
          <w:noProof/>
          <w:lang w:val="en-US"/>
        </w:rPr>
        <w:tab/>
      </w:r>
      <w:r>
        <w:rPr>
          <w:noProof/>
          <w:lang w:val="en-US" w:eastAsia="zh-CN"/>
        </w:rPr>
        <w:drawing>
          <wp:inline distT="0" distB="0" distL="0" distR="0">
            <wp:extent cx="1295400" cy="495300"/>
            <wp:effectExtent l="0" t="0" r="0" b="0"/>
            <wp:docPr id="66" name="Picture 66" descr="txp_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xp_fig"/>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inline>
        </w:drawing>
      </w:r>
    </w:p>
    <w:p w:rsidR="00955C03" w:rsidRDefault="00955C03" w:rsidP="00955C03">
      <w:pPr>
        <w:pStyle w:val="Blanc"/>
        <w:rPr>
          <w:noProof/>
        </w:rPr>
      </w:pPr>
    </w:p>
    <w:p w:rsidR="00913C48" w:rsidRPr="001F1A9A" w:rsidRDefault="00913C48" w:rsidP="00246C35">
      <w:pPr>
        <w:rPr>
          <w:lang w:val="en-US" w:eastAsia="ja-JP"/>
        </w:rPr>
      </w:pPr>
      <w:r w:rsidRPr="001F1A9A">
        <w:rPr>
          <w:lang w:val="en-US" w:eastAsia="ja-JP"/>
        </w:rPr>
        <w:t xml:space="preserve">which reproduce the description in </w:t>
      </w:r>
      <w:r w:rsidR="00246C35">
        <w:rPr>
          <w:lang w:val="en-US" w:eastAsia="ja-JP"/>
        </w:rPr>
        <w:t>§</w:t>
      </w:r>
      <w:r w:rsidRPr="001F1A9A">
        <w:rPr>
          <w:lang w:val="en-US" w:eastAsia="ja-JP"/>
        </w:rPr>
        <w:t xml:space="preserve"> 2.1.4.3 of Report ITU</w:t>
      </w:r>
      <w:r w:rsidRPr="001F1A9A">
        <w:rPr>
          <w:lang w:val="en-US" w:eastAsia="ja-JP"/>
        </w:rPr>
        <w:noBreakHyphen/>
        <w:t xml:space="preserve">R SM.2158 based on the simple phase shifter model. Since </w:t>
      </w:r>
      <w:r w:rsidRPr="001F1A9A">
        <w:rPr>
          <w:i/>
          <w:lang w:val="en-US" w:eastAsia="ja-JP"/>
        </w:rPr>
        <w:t>Z</w:t>
      </w:r>
      <w:r w:rsidRPr="001F1A9A">
        <w:rPr>
          <w:vertAlign w:val="subscript"/>
          <w:lang w:val="en-US" w:eastAsia="ja-JP"/>
        </w:rPr>
        <w:t>0e </w:t>
      </w:r>
      <w:r w:rsidRPr="001F1A9A">
        <w:rPr>
          <w:lang w:val="en-US" w:eastAsia="ja-JP"/>
        </w:rPr>
        <w:t>= </w:t>
      </w:r>
      <w:r w:rsidRPr="001F1A9A">
        <w:rPr>
          <w:i/>
          <w:lang w:val="en-US" w:eastAsia="ja-JP"/>
        </w:rPr>
        <w:t>Z</w:t>
      </w:r>
      <w:r w:rsidRPr="001F1A9A">
        <w:rPr>
          <w:vertAlign w:val="subscript"/>
          <w:lang w:val="en-US" w:eastAsia="ja-JP"/>
        </w:rPr>
        <w:t>DM</w:t>
      </w:r>
      <w:r w:rsidRPr="001F1A9A">
        <w:rPr>
          <w:lang w:val="en-US" w:eastAsia="ja-JP"/>
        </w:rPr>
        <w:t xml:space="preserve">/2and </w:t>
      </w:r>
      <w:r w:rsidRPr="001F1A9A">
        <w:rPr>
          <w:i/>
          <w:lang w:val="en-US" w:eastAsia="ja-JP"/>
        </w:rPr>
        <w:t>Z</w:t>
      </w:r>
      <w:r w:rsidRPr="001F1A9A">
        <w:rPr>
          <w:vertAlign w:val="subscript"/>
          <w:lang w:val="en-US" w:eastAsia="ja-JP"/>
        </w:rPr>
        <w:t>0e </w:t>
      </w:r>
      <w:r w:rsidRPr="001F1A9A">
        <w:rPr>
          <w:lang w:val="en-US" w:eastAsia="ja-JP"/>
        </w:rPr>
        <w:t>= 2</w:t>
      </w:r>
      <w:r w:rsidRPr="001F1A9A">
        <w:rPr>
          <w:i/>
          <w:lang w:val="en-US" w:eastAsia="ja-JP"/>
        </w:rPr>
        <w:t>Z</w:t>
      </w:r>
      <w:r w:rsidRPr="001F1A9A">
        <w:rPr>
          <w:vertAlign w:val="subscript"/>
          <w:lang w:val="en-US" w:eastAsia="ja-JP"/>
        </w:rPr>
        <w:t>CM</w:t>
      </w:r>
      <w:r w:rsidRPr="001F1A9A">
        <w:rPr>
          <w:lang w:val="en-US" w:eastAsia="ja-JP"/>
        </w:rPr>
        <w:t xml:space="preserve">, the above conditions coincide with </w:t>
      </w:r>
      <w:r w:rsidRPr="001F1A9A">
        <w:rPr>
          <w:i/>
          <w:lang w:val="en-US" w:eastAsia="ja-JP"/>
        </w:rPr>
        <w:t>Z</w:t>
      </w:r>
      <w:r w:rsidRPr="001F1A9A">
        <w:rPr>
          <w:vertAlign w:val="subscript"/>
          <w:lang w:val="en-US" w:eastAsia="ja-JP"/>
        </w:rPr>
        <w:t>CM </w:t>
      </w:r>
      <w:r w:rsidRPr="001F1A9A">
        <w:rPr>
          <w:lang w:val="en-US" w:eastAsia="ja-JP"/>
        </w:rPr>
        <w:t>= </w:t>
      </w:r>
      <w:r w:rsidRPr="001F1A9A">
        <w:rPr>
          <w:i/>
          <w:lang w:val="en-US" w:eastAsia="ja-JP"/>
        </w:rPr>
        <w:t>Z</w:t>
      </w:r>
      <w:r w:rsidRPr="001F1A9A">
        <w:rPr>
          <w:vertAlign w:val="subscript"/>
          <w:lang w:val="en-US" w:eastAsia="ja-JP"/>
        </w:rPr>
        <w:t>DM</w:t>
      </w:r>
      <w:r w:rsidRPr="001F1A9A">
        <w:rPr>
          <w:lang w:val="en-US" w:eastAsia="ja-JP"/>
        </w:rPr>
        <w:t>/4.</w:t>
      </w:r>
    </w:p>
    <w:p w:rsidR="00913C48" w:rsidRPr="001F1A9A" w:rsidRDefault="00913C48" w:rsidP="00913C48">
      <w:pPr>
        <w:pStyle w:val="Headingb"/>
        <w:rPr>
          <w:lang w:val="en-US" w:eastAsia="ja-JP"/>
        </w:rPr>
      </w:pPr>
      <w:r w:rsidRPr="001F1A9A">
        <w:rPr>
          <w:lang w:val="en-US" w:eastAsia="ja-JP"/>
        </w:rPr>
        <w:t>Numerical results</w:t>
      </w:r>
    </w:p>
    <w:p w:rsidR="00913C48" w:rsidRPr="001F1A9A" w:rsidRDefault="00913C48" w:rsidP="00910152">
      <w:pPr>
        <w:rPr>
          <w:lang w:val="en-US" w:eastAsia="ja-JP"/>
        </w:rPr>
      </w:pPr>
      <w:r w:rsidRPr="001F1A9A">
        <w:rPr>
          <w:lang w:val="en-US" w:eastAsia="ja-JP"/>
        </w:rPr>
        <w:t xml:space="preserve">In the following, various numerical examples are calculated using the general expressions for both series short stubs and series open stubs to study the effects of characteristic impedances, mode dispersion (phase velocity difference between the even and the odd modes) and/or loss. In Figs 9 through 14, the horizontal axis is the odd-mode phase rotation </w:t>
      </w:r>
      <w:r w:rsidR="007518A3">
        <w:rPr>
          <w:lang w:val="en-US" w:eastAsia="ja-JP"/>
        </w:rPr>
        <w:sym w:font="Symbol" w:char="F066"/>
      </w:r>
      <w:r w:rsidRPr="001F1A9A">
        <w:rPr>
          <w:vertAlign w:val="subscript"/>
          <w:lang w:val="en-US" w:eastAsia="ja-JP"/>
        </w:rPr>
        <w:t>o</w:t>
      </w:r>
      <w:r w:rsidRPr="001F1A9A">
        <w:rPr>
          <w:lang w:val="en-US" w:eastAsia="ja-JP"/>
        </w:rPr>
        <w:t xml:space="preserve"> divided by </w:t>
      </w:r>
      <w:r w:rsidR="007518A3">
        <w:rPr>
          <w:lang w:val="en-US" w:eastAsia="ja-JP"/>
        </w:rPr>
        <w:sym w:font="Symbol" w:char="F070"/>
      </w:r>
      <w:r w:rsidRPr="001F1A9A">
        <w:rPr>
          <w:iCs/>
          <w:lang w:val="en-US" w:eastAsia="ja-JP"/>
        </w:rPr>
        <w:t>.</w:t>
      </w:r>
      <w:r w:rsidRPr="001F1A9A">
        <w:rPr>
          <w:lang w:val="en-US" w:eastAsia="ja-JP"/>
        </w:rPr>
        <w:t xml:space="preserve"> At the centre (0.5) of the horizontal axis, </w:t>
      </w:r>
      <w:r w:rsidR="007518A3">
        <w:rPr>
          <w:lang w:val="en-US" w:eastAsia="ja-JP"/>
        </w:rPr>
        <w:sym w:font="Symbol" w:char="F066"/>
      </w:r>
      <w:r w:rsidRPr="001F1A9A">
        <w:rPr>
          <w:vertAlign w:val="subscript"/>
          <w:lang w:val="en-US" w:eastAsia="ja-JP"/>
        </w:rPr>
        <w:t>o </w:t>
      </w:r>
      <w:r w:rsidRPr="001F1A9A">
        <w:rPr>
          <w:lang w:val="en-US" w:eastAsia="ja-JP"/>
        </w:rPr>
        <w:t>= </w:t>
      </w:r>
      <w:r w:rsidR="007518A3">
        <w:rPr>
          <w:lang w:val="en-US" w:eastAsia="ja-JP"/>
        </w:rPr>
        <w:sym w:font="Symbol" w:char="F070"/>
      </w:r>
      <w:r w:rsidRPr="001F1A9A">
        <w:rPr>
          <w:lang w:val="en-US" w:eastAsia="ja-JP"/>
        </w:rPr>
        <w:t xml:space="preserve">/2. If the stub length </w:t>
      </w:r>
      <w:r w:rsidRPr="001F1A9A">
        <w:rPr>
          <w:i/>
          <w:lang w:val="en-US" w:eastAsia="ja-JP"/>
        </w:rPr>
        <w:t>l</w:t>
      </w:r>
      <w:r w:rsidRPr="001F1A9A">
        <w:rPr>
          <w:lang w:val="en-US" w:eastAsia="ja-JP"/>
        </w:rPr>
        <w:t xml:space="preserve"> corresponds to a quarter wavelength of the odd</w:t>
      </w:r>
      <w:r w:rsidRPr="001F1A9A">
        <w:rPr>
          <w:lang w:val="en-US" w:eastAsia="ja-JP"/>
        </w:rPr>
        <w:noBreakHyphen/>
        <w:t xml:space="preserve">mode at the frequency </w:t>
      </w:r>
      <w:r w:rsidRPr="001F1A9A">
        <w:rPr>
          <w:i/>
          <w:lang w:val="en-US" w:eastAsia="ja-JP"/>
        </w:rPr>
        <w:t>f</w:t>
      </w:r>
      <w:r w:rsidRPr="001F1A9A">
        <w:rPr>
          <w:vertAlign w:val="subscript"/>
          <w:lang w:val="en-US" w:eastAsia="ja-JP"/>
        </w:rPr>
        <w:t>0</w:t>
      </w:r>
      <w:r w:rsidRPr="001F1A9A">
        <w:rPr>
          <w:lang w:val="en-US" w:eastAsia="ja-JP"/>
        </w:rPr>
        <w:t xml:space="preserve">, then </w:t>
      </w:r>
      <w:r w:rsidR="007518A3">
        <w:rPr>
          <w:lang w:val="en-US" w:eastAsia="ja-JP"/>
        </w:rPr>
        <w:sym w:font="Symbol" w:char="F066"/>
      </w:r>
      <w:r w:rsidRPr="001F1A9A">
        <w:rPr>
          <w:iCs/>
          <w:vertAlign w:val="subscript"/>
          <w:lang w:val="en-US" w:eastAsia="ja-JP"/>
        </w:rPr>
        <w:t>o </w:t>
      </w:r>
      <w:r w:rsidRPr="001F1A9A">
        <w:rPr>
          <w:iCs/>
          <w:lang w:val="en-US" w:eastAsia="ja-JP"/>
        </w:rPr>
        <w:t>= </w:t>
      </w:r>
      <w:r w:rsidR="007518A3">
        <w:rPr>
          <w:iCs/>
          <w:lang w:val="en-US" w:eastAsia="ja-JP"/>
        </w:rPr>
        <w:sym w:font="Symbol" w:char="F062"/>
      </w:r>
      <w:r w:rsidRPr="001F1A9A">
        <w:rPr>
          <w:vertAlign w:val="subscript"/>
          <w:lang w:val="en-US" w:eastAsia="ja-JP"/>
        </w:rPr>
        <w:t>o</w:t>
      </w:r>
      <w:r w:rsidRPr="001F1A9A">
        <w:rPr>
          <w:i/>
          <w:lang w:val="en-US" w:eastAsia="ja-JP"/>
        </w:rPr>
        <w:t>l </w:t>
      </w:r>
      <w:r w:rsidRPr="001F1A9A">
        <w:rPr>
          <w:lang w:val="en-US" w:eastAsia="ja-JP"/>
        </w:rPr>
        <w:t>= </w:t>
      </w:r>
      <w:r w:rsidR="007518A3">
        <w:rPr>
          <w:lang w:val="en-US" w:eastAsia="ja-JP"/>
        </w:rPr>
        <w:sym w:font="Symbol" w:char="F070"/>
      </w:r>
      <w:r w:rsidRPr="001F1A9A">
        <w:rPr>
          <w:i/>
          <w:lang w:val="en-US" w:eastAsia="ja-JP"/>
        </w:rPr>
        <w:t>f</w:t>
      </w:r>
      <w:r w:rsidRPr="001F1A9A">
        <w:rPr>
          <w:lang w:val="en-US" w:eastAsia="ja-JP"/>
        </w:rPr>
        <w:t>/2</w:t>
      </w:r>
      <w:r w:rsidRPr="001F1A9A">
        <w:rPr>
          <w:i/>
          <w:lang w:val="en-US" w:eastAsia="ja-JP"/>
        </w:rPr>
        <w:t>f</w:t>
      </w:r>
      <w:r w:rsidRPr="001F1A9A">
        <w:rPr>
          <w:vertAlign w:val="subscript"/>
          <w:lang w:val="en-US" w:eastAsia="ja-JP"/>
        </w:rPr>
        <w:t>0</w:t>
      </w:r>
      <w:r w:rsidRPr="001F1A9A">
        <w:rPr>
          <w:lang w:val="en-US" w:eastAsia="ja-JP"/>
        </w:rPr>
        <w:t xml:space="preserve">. Therefore the horizontal axis is regarded as </w:t>
      </w:r>
      <w:r w:rsidRPr="001F1A9A">
        <w:rPr>
          <w:i/>
          <w:lang w:val="en-US" w:eastAsia="ja-JP"/>
        </w:rPr>
        <w:t>f</w:t>
      </w:r>
      <w:r w:rsidRPr="001F1A9A">
        <w:rPr>
          <w:lang w:val="en-US" w:eastAsia="ja-JP"/>
        </w:rPr>
        <w:t>/2</w:t>
      </w:r>
      <w:r w:rsidRPr="001F1A9A">
        <w:rPr>
          <w:i/>
          <w:lang w:val="en-US" w:eastAsia="ja-JP"/>
        </w:rPr>
        <w:t>f</w:t>
      </w:r>
      <w:r w:rsidRPr="001F1A9A">
        <w:rPr>
          <w:vertAlign w:val="subscript"/>
          <w:lang w:val="en-US" w:eastAsia="ja-JP"/>
        </w:rPr>
        <w:t>0,</w:t>
      </w:r>
      <w:r w:rsidRPr="001F1A9A">
        <w:rPr>
          <w:lang w:val="en-US" w:eastAsia="ja-JP"/>
        </w:rPr>
        <w:t xml:space="preserve"> the frequency </w:t>
      </w:r>
      <w:r w:rsidRPr="001F1A9A">
        <w:rPr>
          <w:i/>
          <w:lang w:val="en-US" w:eastAsia="ja-JP"/>
        </w:rPr>
        <w:t>f</w:t>
      </w:r>
      <w:r w:rsidRPr="001F1A9A">
        <w:rPr>
          <w:lang w:val="en-US" w:eastAsia="ja-JP"/>
        </w:rPr>
        <w:t xml:space="preserve"> normalized by 2</w:t>
      </w:r>
      <w:r w:rsidRPr="001F1A9A">
        <w:rPr>
          <w:i/>
          <w:lang w:val="en-US" w:eastAsia="ja-JP"/>
        </w:rPr>
        <w:t>f</w:t>
      </w:r>
      <w:r w:rsidRPr="001F1A9A">
        <w:rPr>
          <w:vertAlign w:val="subscript"/>
          <w:lang w:val="en-US" w:eastAsia="ja-JP"/>
        </w:rPr>
        <w:t>0</w:t>
      </w:r>
      <w:r w:rsidRPr="001F1A9A">
        <w:rPr>
          <w:lang w:val="en-US" w:eastAsia="ja-JP"/>
        </w:rPr>
        <w:t xml:space="preserve">, and the centre (0.5) represents </w:t>
      </w:r>
      <w:r w:rsidRPr="001F1A9A">
        <w:rPr>
          <w:i/>
          <w:lang w:val="en-US" w:eastAsia="ja-JP"/>
        </w:rPr>
        <w:t>f = f</w:t>
      </w:r>
      <w:r w:rsidRPr="001F1A9A">
        <w:rPr>
          <w:vertAlign w:val="subscript"/>
          <w:lang w:val="en-US" w:eastAsia="ja-JP"/>
        </w:rPr>
        <w:t>0</w:t>
      </w:r>
      <w:r w:rsidRPr="001F1A9A">
        <w:rPr>
          <w:lang w:val="en-US" w:eastAsia="ja-JP"/>
        </w:rPr>
        <w:t>.</w:t>
      </w:r>
    </w:p>
    <w:p w:rsidR="00913C48" w:rsidRPr="001F1A9A" w:rsidRDefault="00913C48" w:rsidP="00913C48">
      <w:pPr>
        <w:rPr>
          <w:lang w:val="en-US" w:eastAsia="ja-JP"/>
        </w:rPr>
      </w:pPr>
      <w:r w:rsidRPr="001F1A9A">
        <w:rPr>
          <w:lang w:val="en-US" w:eastAsia="ja-JP"/>
        </w:rPr>
        <w:t>The vertical axis is the absolute value of the mixed-mode scattering matrix elements. As far as mode conversions at the stub are concerned, only s</w:t>
      </w:r>
      <w:r w:rsidRPr="001F1A9A">
        <w:rPr>
          <w:vertAlign w:val="subscript"/>
          <w:lang w:val="en-US" w:eastAsia="ja-JP"/>
        </w:rPr>
        <w:t>13 </w:t>
      </w:r>
      <w:r w:rsidRPr="001F1A9A">
        <w:rPr>
          <w:lang w:val="en-US" w:eastAsia="ja-JP"/>
        </w:rPr>
        <w:t>=</w:t>
      </w:r>
      <w:r w:rsidRPr="001F1A9A">
        <w:rPr>
          <w:vertAlign w:val="subscript"/>
          <w:lang w:val="en-US" w:eastAsia="ja-JP"/>
        </w:rPr>
        <w:t> </w:t>
      </w:r>
      <w:r w:rsidRPr="001F1A9A">
        <w:rPr>
          <w:lang w:val="en-US" w:eastAsia="ja-JP"/>
        </w:rPr>
        <w:t>s</w:t>
      </w:r>
      <w:r w:rsidRPr="001F1A9A">
        <w:rPr>
          <w:vertAlign w:val="subscript"/>
          <w:lang w:val="en-US" w:eastAsia="ja-JP"/>
        </w:rPr>
        <w:t>31</w:t>
      </w:r>
      <w:r w:rsidRPr="001F1A9A">
        <w:rPr>
          <w:lang w:val="en-US" w:eastAsia="ja-JP"/>
        </w:rPr>
        <w:t xml:space="preserve"> (red curves) which represent inter-mode forward scatterings and s</w:t>
      </w:r>
      <w:r w:rsidRPr="001F1A9A">
        <w:rPr>
          <w:vertAlign w:val="subscript"/>
          <w:lang w:val="en-US" w:eastAsia="ja-JP"/>
        </w:rPr>
        <w:t>14 </w:t>
      </w:r>
      <w:r w:rsidRPr="001F1A9A">
        <w:rPr>
          <w:lang w:val="en-US" w:eastAsia="ja-JP"/>
        </w:rPr>
        <w:t>=</w:t>
      </w:r>
      <w:r w:rsidRPr="001F1A9A">
        <w:rPr>
          <w:vertAlign w:val="subscript"/>
          <w:lang w:val="en-US" w:eastAsia="ja-JP"/>
        </w:rPr>
        <w:t> </w:t>
      </w:r>
      <w:r w:rsidRPr="001F1A9A">
        <w:rPr>
          <w:lang w:val="en-US" w:eastAsia="ja-JP"/>
        </w:rPr>
        <w:t>s</w:t>
      </w:r>
      <w:r w:rsidRPr="001F1A9A">
        <w:rPr>
          <w:vertAlign w:val="subscript"/>
          <w:lang w:val="en-US" w:eastAsia="ja-JP"/>
        </w:rPr>
        <w:t>41</w:t>
      </w:r>
      <w:r w:rsidRPr="001F1A9A">
        <w:rPr>
          <w:lang w:val="en-US" w:eastAsia="ja-JP"/>
        </w:rPr>
        <w:t xml:space="preserve"> (magenta curves) which represent inter-mode backward scatterings are relevant. Other elements represent reflections or transmissions within the same modes.</w:t>
      </w:r>
    </w:p>
    <w:tbl>
      <w:tblPr>
        <w:tblW w:w="9855" w:type="dxa"/>
        <w:tblInd w:w="-51" w:type="dxa"/>
        <w:tblLook w:val="00A0" w:firstRow="1" w:lastRow="0" w:firstColumn="1" w:lastColumn="0" w:noHBand="0" w:noVBand="0"/>
      </w:tblPr>
      <w:tblGrid>
        <w:gridCol w:w="52"/>
        <w:gridCol w:w="4875"/>
        <w:gridCol w:w="4876"/>
        <w:gridCol w:w="52"/>
      </w:tblGrid>
      <w:tr w:rsidR="00913C48" w:rsidRPr="00D735C8" w:rsidTr="00955C03">
        <w:trPr>
          <w:gridBefore w:val="1"/>
          <w:gridAfter w:val="1"/>
          <w:wBefore w:w="52" w:type="dxa"/>
          <w:wAfter w:w="52" w:type="dxa"/>
          <w:cantSplit/>
        </w:trPr>
        <w:tc>
          <w:tcPr>
            <w:tcW w:w="4875" w:type="dxa"/>
            <w:tcMar>
              <w:left w:w="57" w:type="dxa"/>
              <w:right w:w="57" w:type="dxa"/>
            </w:tcMar>
          </w:tcPr>
          <w:p w:rsidR="00913C48" w:rsidRPr="001F1A9A" w:rsidRDefault="00913C48" w:rsidP="00246C35">
            <w:pPr>
              <w:pStyle w:val="FigureNo"/>
              <w:spacing w:before="0"/>
              <w:rPr>
                <w:lang w:val="en-US" w:eastAsia="ja-JP"/>
              </w:rPr>
            </w:pPr>
            <w:r w:rsidRPr="001F1A9A">
              <w:rPr>
                <w:lang w:val="en-US" w:eastAsia="ja-JP"/>
              </w:rPr>
              <w:t>FIGURE 9</w:t>
            </w:r>
          </w:p>
          <w:p w:rsidR="00913C48" w:rsidRPr="001F1A9A" w:rsidRDefault="00913C48" w:rsidP="00246C35">
            <w:pPr>
              <w:pStyle w:val="Figuretitle"/>
              <w:rPr>
                <w:lang w:val="en-US" w:eastAsia="ja-JP"/>
              </w:rPr>
            </w:pPr>
            <w:r w:rsidRPr="001F1A9A">
              <w:rPr>
                <w:lang w:val="en-US" w:eastAsia="ja-JP"/>
              </w:rPr>
              <w:t xml:space="preserve">A series short stub (lossless) with various characteristic impedances </w:t>
            </w:r>
            <w:r w:rsidRPr="001F1A9A">
              <w:rPr>
                <w:b w:val="0"/>
                <w:bCs/>
                <w:lang w:val="en-US" w:eastAsia="ja-JP"/>
              </w:rPr>
              <w:t>Note that s</w:t>
            </w:r>
            <w:r w:rsidRPr="001F1A9A">
              <w:rPr>
                <w:b w:val="0"/>
                <w:bCs/>
                <w:vertAlign w:val="subscript"/>
                <w:lang w:val="en-US" w:eastAsia="ja-JP"/>
              </w:rPr>
              <w:t>13</w:t>
            </w:r>
            <w:r w:rsidRPr="001F1A9A">
              <w:rPr>
                <w:b w:val="0"/>
                <w:bCs/>
                <w:lang w:val="en-US" w:eastAsia="ja-JP"/>
              </w:rPr>
              <w:t>=0, |s</w:t>
            </w:r>
            <w:r w:rsidRPr="001F1A9A">
              <w:rPr>
                <w:b w:val="0"/>
                <w:bCs/>
                <w:vertAlign w:val="subscript"/>
                <w:lang w:val="en-US" w:eastAsia="ja-JP"/>
              </w:rPr>
              <w:t>11</w:t>
            </w:r>
            <w:r w:rsidRPr="001F1A9A">
              <w:rPr>
                <w:b w:val="0"/>
                <w:bCs/>
                <w:lang w:val="en-US" w:eastAsia="ja-JP"/>
              </w:rPr>
              <w:t>|=|s</w:t>
            </w:r>
            <w:r w:rsidRPr="001F1A9A">
              <w:rPr>
                <w:b w:val="0"/>
                <w:bCs/>
                <w:vertAlign w:val="subscript"/>
                <w:lang w:val="en-US" w:eastAsia="ja-JP"/>
              </w:rPr>
              <w:t>33</w:t>
            </w:r>
            <w:r w:rsidRPr="001F1A9A">
              <w:rPr>
                <w:b w:val="0"/>
                <w:bCs/>
                <w:lang w:val="en-US" w:eastAsia="ja-JP"/>
              </w:rPr>
              <w:t>|, |s</w:t>
            </w:r>
            <w:r w:rsidRPr="001F1A9A">
              <w:rPr>
                <w:b w:val="0"/>
                <w:bCs/>
                <w:vertAlign w:val="subscript"/>
                <w:lang w:val="en-US" w:eastAsia="ja-JP"/>
              </w:rPr>
              <w:t>12</w:t>
            </w:r>
            <w:r w:rsidRPr="001F1A9A">
              <w:rPr>
                <w:b w:val="0"/>
                <w:bCs/>
                <w:lang w:val="en-US" w:eastAsia="ja-JP"/>
              </w:rPr>
              <w:t>|=|s</w:t>
            </w:r>
            <w:r w:rsidRPr="001F1A9A">
              <w:rPr>
                <w:b w:val="0"/>
                <w:bCs/>
                <w:vertAlign w:val="subscript"/>
                <w:lang w:val="en-US" w:eastAsia="ja-JP"/>
              </w:rPr>
              <w:t xml:space="preserve">34 </w:t>
            </w:r>
            <w:r w:rsidRPr="001F1A9A">
              <w:rPr>
                <w:b w:val="0"/>
                <w:bCs/>
                <w:lang w:val="en-US" w:eastAsia="ja-JP"/>
              </w:rPr>
              <w:t xml:space="preserve">since </w:t>
            </w:r>
            <w:r w:rsidR="007518A3">
              <w:rPr>
                <w:b w:val="0"/>
                <w:bCs/>
                <w:lang w:val="en-US" w:eastAsia="ja-JP"/>
              </w:rPr>
              <w:sym w:font="Symbol" w:char="F066"/>
            </w:r>
            <w:r w:rsidRPr="001F1A9A">
              <w:rPr>
                <w:b w:val="0"/>
                <w:bCs/>
                <w:vertAlign w:val="subscript"/>
                <w:lang w:val="en-US" w:eastAsia="ja-JP"/>
              </w:rPr>
              <w:t>e</w:t>
            </w:r>
            <w:r w:rsidRPr="001F1A9A">
              <w:rPr>
                <w:b w:val="0"/>
                <w:bCs/>
                <w:lang w:val="en-US" w:eastAsia="ja-JP"/>
              </w:rPr>
              <w:t>=</w:t>
            </w:r>
            <w:r w:rsidR="007518A3">
              <w:rPr>
                <w:b w:val="0"/>
                <w:bCs/>
                <w:lang w:val="en-US" w:eastAsia="ja-JP"/>
              </w:rPr>
              <w:sym w:font="Symbol" w:char="F066"/>
            </w:r>
            <w:r w:rsidRPr="001F1A9A">
              <w:rPr>
                <w:b w:val="0"/>
                <w:bCs/>
                <w:vertAlign w:val="subscript"/>
                <w:lang w:val="en-US" w:eastAsia="ja-JP"/>
              </w:rPr>
              <w:t>o</w:t>
            </w:r>
          </w:p>
        </w:tc>
        <w:tc>
          <w:tcPr>
            <w:tcW w:w="4876" w:type="dxa"/>
            <w:tcMar>
              <w:left w:w="57" w:type="dxa"/>
              <w:right w:w="57" w:type="dxa"/>
            </w:tcMar>
          </w:tcPr>
          <w:p w:rsidR="00913C48" w:rsidRPr="001F1A9A" w:rsidRDefault="00913C48" w:rsidP="00246C35">
            <w:pPr>
              <w:pStyle w:val="FigureNo"/>
              <w:spacing w:before="0"/>
              <w:rPr>
                <w:lang w:val="en-US" w:eastAsia="ja-JP"/>
              </w:rPr>
            </w:pPr>
            <w:r w:rsidRPr="001F1A9A">
              <w:rPr>
                <w:lang w:val="en-US" w:eastAsia="ja-JP"/>
              </w:rPr>
              <w:t>FIGURE 10</w:t>
            </w:r>
          </w:p>
          <w:p w:rsidR="00913C48" w:rsidRPr="001F1A9A" w:rsidRDefault="00913C48" w:rsidP="00B21EA8">
            <w:pPr>
              <w:pStyle w:val="Figuretitle"/>
              <w:rPr>
                <w:lang w:val="en-US" w:eastAsia="ja-JP"/>
              </w:rPr>
            </w:pPr>
            <w:r w:rsidRPr="001F1A9A">
              <w:rPr>
                <w:lang w:val="en-US" w:eastAsia="ja-JP"/>
              </w:rPr>
              <w:t>A series open stub (lossless) with various</w:t>
            </w:r>
            <w:r w:rsidRPr="001F1A9A">
              <w:rPr>
                <w:lang w:val="en-US" w:eastAsia="ja-JP"/>
              </w:rPr>
              <w:br/>
              <w:t>characteristic impedances</w:t>
            </w:r>
          </w:p>
        </w:tc>
      </w:tr>
      <w:tr w:rsidR="00913C48" w:rsidRPr="007518A3" w:rsidTr="00955C03">
        <w:trPr>
          <w:gridBefore w:val="1"/>
          <w:gridAfter w:val="1"/>
          <w:wBefore w:w="52" w:type="dxa"/>
          <w:wAfter w:w="52" w:type="dxa"/>
          <w:cantSplit/>
        </w:trPr>
        <w:tc>
          <w:tcPr>
            <w:tcW w:w="4875" w:type="dxa"/>
            <w:tcMar>
              <w:left w:w="57" w:type="dxa"/>
              <w:right w:w="57" w:type="dxa"/>
            </w:tcMar>
          </w:tcPr>
          <w:p w:rsidR="00913C48" w:rsidRPr="00555194" w:rsidRDefault="00081A26" w:rsidP="00246C35">
            <w:pPr>
              <w:pStyle w:val="Figure"/>
              <w:rPr>
                <w:lang w:eastAsia="ja-JP"/>
              </w:rPr>
            </w:pPr>
            <w:r>
              <w:rPr>
                <w:lang w:eastAsia="ja-JP"/>
              </w:rPr>
              <w:pict>
                <v:shape id="_x0000_i1034" type="#_x0000_t75" style="width:177.95pt;height:652.1pt">
                  <v:imagedata r:id="rId55" o:title=""/>
                </v:shape>
              </w:pict>
            </w:r>
          </w:p>
        </w:tc>
        <w:tc>
          <w:tcPr>
            <w:tcW w:w="4876" w:type="dxa"/>
            <w:tcMar>
              <w:left w:w="57" w:type="dxa"/>
              <w:right w:w="57" w:type="dxa"/>
            </w:tcMar>
          </w:tcPr>
          <w:p w:rsidR="00913C48" w:rsidRPr="007518A3" w:rsidRDefault="00081A26" w:rsidP="00246C35">
            <w:pPr>
              <w:pStyle w:val="Figure"/>
              <w:rPr>
                <w:lang w:val="es-ES_tradnl" w:eastAsia="ja-JP"/>
              </w:rPr>
            </w:pPr>
            <w:r>
              <w:rPr>
                <w:lang w:val="es-ES_tradnl" w:eastAsia="ja-JP"/>
              </w:rPr>
              <w:pict>
                <v:shape id="_x0000_i1035" type="#_x0000_t75" style="width:178.65pt;height:652.1pt">
                  <v:imagedata r:id="rId56" o:title=""/>
                </v:shape>
              </w:pict>
            </w:r>
          </w:p>
        </w:tc>
      </w:tr>
      <w:tr w:rsidR="00913C48" w:rsidRPr="00D735C8" w:rsidTr="00955C03">
        <w:tblPrEx>
          <w:jc w:val="center"/>
        </w:tblPrEx>
        <w:trPr>
          <w:jc w:val="center"/>
        </w:trPr>
        <w:tc>
          <w:tcPr>
            <w:tcW w:w="4927" w:type="dxa"/>
            <w:gridSpan w:val="2"/>
          </w:tcPr>
          <w:p w:rsidR="00913C48" w:rsidRPr="001F1A9A" w:rsidRDefault="00913C48" w:rsidP="008A229C">
            <w:pPr>
              <w:pStyle w:val="FigureNo"/>
              <w:spacing w:before="0"/>
              <w:rPr>
                <w:lang w:val="en-US" w:eastAsia="ja-JP"/>
              </w:rPr>
            </w:pPr>
            <w:r w:rsidRPr="001F1A9A">
              <w:rPr>
                <w:lang w:val="en-US" w:eastAsia="ja-JP"/>
              </w:rPr>
              <w:t>FIGURE 11</w:t>
            </w:r>
          </w:p>
          <w:p w:rsidR="00913C48" w:rsidRPr="001F1A9A" w:rsidRDefault="00913C48" w:rsidP="00C33077">
            <w:pPr>
              <w:pStyle w:val="Figuretitle"/>
              <w:rPr>
                <w:lang w:val="en-US" w:eastAsia="ja-JP"/>
              </w:rPr>
            </w:pPr>
            <w:r w:rsidRPr="001F1A9A">
              <w:rPr>
                <w:lang w:val="en-US" w:eastAsia="ja-JP"/>
              </w:rPr>
              <w:t xml:space="preserve">A series short stub with mode dispersion </w:t>
            </w:r>
            <w:r w:rsidRPr="001F1A9A">
              <w:rPr>
                <w:lang w:val="en-US" w:eastAsia="ja-JP"/>
              </w:rPr>
              <w:br/>
              <w:t>and/or loss (</w:t>
            </w:r>
            <w:r w:rsidRPr="001F1A9A">
              <w:rPr>
                <w:i/>
                <w:lang w:val="en-US" w:eastAsia="ja-JP"/>
              </w:rPr>
              <w:t>Z</w:t>
            </w:r>
            <w:r w:rsidRPr="001F1A9A">
              <w:rPr>
                <w:vertAlign w:val="subscript"/>
                <w:lang w:val="en-US" w:eastAsia="ja-JP"/>
              </w:rPr>
              <w:t>0e</w:t>
            </w:r>
            <w:r w:rsidRPr="001F1A9A">
              <w:rPr>
                <w:lang w:val="en-US" w:eastAsia="ja-JP"/>
              </w:rPr>
              <w:t>=</w:t>
            </w:r>
            <w:r w:rsidRPr="001F1A9A">
              <w:rPr>
                <w:i/>
                <w:lang w:val="en-US" w:eastAsia="ja-JP"/>
              </w:rPr>
              <w:t>Z</w:t>
            </w:r>
            <w:r w:rsidRPr="001F1A9A">
              <w:rPr>
                <w:vertAlign w:val="subscript"/>
                <w:lang w:val="en-US" w:eastAsia="ja-JP"/>
              </w:rPr>
              <w:t>0o</w:t>
            </w:r>
            <w:r w:rsidRPr="001F1A9A">
              <w:rPr>
                <w:lang w:val="en-US" w:eastAsia="ja-JP"/>
              </w:rPr>
              <w:t>)</w:t>
            </w:r>
          </w:p>
        </w:tc>
        <w:tc>
          <w:tcPr>
            <w:tcW w:w="4928" w:type="dxa"/>
            <w:gridSpan w:val="2"/>
          </w:tcPr>
          <w:p w:rsidR="00913C48" w:rsidRPr="001F1A9A" w:rsidRDefault="00913C48" w:rsidP="008A229C">
            <w:pPr>
              <w:pStyle w:val="FigureNo"/>
              <w:spacing w:before="0"/>
              <w:rPr>
                <w:lang w:val="en-US" w:eastAsia="ja-JP"/>
              </w:rPr>
            </w:pPr>
            <w:r w:rsidRPr="001F1A9A">
              <w:rPr>
                <w:lang w:val="en-US" w:eastAsia="ja-JP"/>
              </w:rPr>
              <w:t>FIGURE 12</w:t>
            </w:r>
          </w:p>
          <w:p w:rsidR="00913C48" w:rsidRPr="001F1A9A" w:rsidRDefault="00913C48" w:rsidP="00C33077">
            <w:pPr>
              <w:pStyle w:val="Figuretitle"/>
              <w:rPr>
                <w:lang w:val="en-US" w:eastAsia="ja-JP"/>
              </w:rPr>
            </w:pPr>
            <w:r w:rsidRPr="001F1A9A">
              <w:rPr>
                <w:lang w:val="en-US" w:eastAsia="ja-JP"/>
              </w:rPr>
              <w:t xml:space="preserve">A series open stub with mode dispersion </w:t>
            </w:r>
            <w:r w:rsidRPr="001F1A9A">
              <w:rPr>
                <w:lang w:val="en-US" w:eastAsia="ja-JP"/>
              </w:rPr>
              <w:br/>
              <w:t>and/or loss (</w:t>
            </w:r>
            <w:r w:rsidRPr="001F1A9A">
              <w:rPr>
                <w:i/>
                <w:lang w:val="en-US" w:eastAsia="ja-JP"/>
              </w:rPr>
              <w:t>Z</w:t>
            </w:r>
            <w:r w:rsidRPr="001F1A9A">
              <w:rPr>
                <w:vertAlign w:val="subscript"/>
                <w:lang w:val="en-US" w:eastAsia="ja-JP"/>
              </w:rPr>
              <w:t>0e</w:t>
            </w:r>
            <w:r w:rsidRPr="001F1A9A">
              <w:rPr>
                <w:lang w:val="en-US" w:eastAsia="ja-JP"/>
              </w:rPr>
              <w:t>=</w:t>
            </w:r>
            <w:r w:rsidRPr="001F1A9A">
              <w:rPr>
                <w:i/>
                <w:lang w:val="en-US" w:eastAsia="ja-JP"/>
              </w:rPr>
              <w:t>Z</w:t>
            </w:r>
            <w:r w:rsidRPr="001F1A9A">
              <w:rPr>
                <w:vertAlign w:val="subscript"/>
                <w:lang w:val="en-US" w:eastAsia="ja-JP"/>
              </w:rPr>
              <w:t>0o</w:t>
            </w:r>
            <w:r w:rsidRPr="001F1A9A">
              <w:rPr>
                <w:lang w:val="en-US" w:eastAsia="ja-JP"/>
              </w:rPr>
              <w:t>)</w:t>
            </w:r>
          </w:p>
        </w:tc>
      </w:tr>
      <w:tr w:rsidR="00913C48" w:rsidRPr="002161EE" w:rsidTr="00955C03">
        <w:tblPrEx>
          <w:jc w:val="center"/>
        </w:tblPrEx>
        <w:trPr>
          <w:jc w:val="center"/>
        </w:trPr>
        <w:tc>
          <w:tcPr>
            <w:tcW w:w="4927" w:type="dxa"/>
            <w:gridSpan w:val="2"/>
          </w:tcPr>
          <w:p w:rsidR="00913C48" w:rsidRPr="001F1A9A" w:rsidRDefault="00081A26" w:rsidP="008A229C">
            <w:pPr>
              <w:pStyle w:val="Figure"/>
              <w:rPr>
                <w:lang w:val="en-US" w:eastAsia="ja-JP"/>
              </w:rPr>
            </w:pPr>
            <w:r>
              <w:rPr>
                <w:lang w:val="en-US" w:eastAsia="ja-JP"/>
              </w:rPr>
              <w:pict>
                <v:shape id="_x0000_i1036" type="#_x0000_t75" style="width:211.25pt;height:614.05pt">
                  <v:imagedata r:id="rId57" o:title=""/>
                </v:shape>
              </w:pict>
            </w:r>
          </w:p>
        </w:tc>
        <w:tc>
          <w:tcPr>
            <w:tcW w:w="4928" w:type="dxa"/>
            <w:gridSpan w:val="2"/>
          </w:tcPr>
          <w:p w:rsidR="00913C48" w:rsidRPr="001F1A9A" w:rsidRDefault="00081A26" w:rsidP="008A229C">
            <w:pPr>
              <w:pStyle w:val="Figure"/>
              <w:rPr>
                <w:lang w:val="en-US" w:eastAsia="ja-JP"/>
              </w:rPr>
            </w:pPr>
            <w:r>
              <w:rPr>
                <w:lang w:val="en-US" w:eastAsia="ja-JP"/>
              </w:rPr>
              <w:pict>
                <v:shape id="_x0000_i1037" type="#_x0000_t75" style="width:211.25pt;height:614.05pt">
                  <v:imagedata r:id="rId58" o:title=""/>
                </v:shape>
              </w:pict>
            </w:r>
          </w:p>
        </w:tc>
      </w:tr>
      <w:tr w:rsidR="00913C48" w:rsidRPr="00D735C8" w:rsidTr="00955C03">
        <w:tc>
          <w:tcPr>
            <w:tcW w:w="4926" w:type="dxa"/>
            <w:gridSpan w:val="2"/>
          </w:tcPr>
          <w:p w:rsidR="00913C48" w:rsidRPr="001F1A9A" w:rsidRDefault="00913C48" w:rsidP="00955C03">
            <w:pPr>
              <w:pStyle w:val="FigureNo"/>
              <w:spacing w:before="0"/>
              <w:rPr>
                <w:lang w:val="en-US" w:eastAsia="ja-JP"/>
              </w:rPr>
            </w:pPr>
            <w:r w:rsidRPr="001F1A9A">
              <w:rPr>
                <w:lang w:val="en-US" w:eastAsia="ja-JP"/>
              </w:rPr>
              <w:t>FIGURE 13</w:t>
            </w:r>
          </w:p>
          <w:p w:rsidR="00913C48" w:rsidRPr="001F1A9A" w:rsidRDefault="00913C48" w:rsidP="00C33077">
            <w:pPr>
              <w:pStyle w:val="Figuretitle"/>
              <w:rPr>
                <w:lang w:val="en-US" w:eastAsia="ja-JP"/>
              </w:rPr>
            </w:pPr>
            <w:r w:rsidRPr="001F1A9A">
              <w:rPr>
                <w:lang w:val="en-US" w:eastAsia="ja-JP"/>
              </w:rPr>
              <w:t xml:space="preserve">A series short stub with mode dispersion </w:t>
            </w:r>
            <w:r w:rsidRPr="001F1A9A">
              <w:rPr>
                <w:lang w:val="en-US" w:eastAsia="ja-JP"/>
              </w:rPr>
              <w:br/>
              <w:t>and/or loss (</w:t>
            </w:r>
            <w:r w:rsidRPr="001F1A9A">
              <w:rPr>
                <w:i/>
                <w:lang w:val="en-US" w:eastAsia="ja-JP"/>
              </w:rPr>
              <w:t>Z</w:t>
            </w:r>
            <w:r w:rsidRPr="001F1A9A">
              <w:rPr>
                <w:vertAlign w:val="subscript"/>
                <w:lang w:val="en-US" w:eastAsia="ja-JP"/>
              </w:rPr>
              <w:t>0e </w:t>
            </w:r>
            <w:r w:rsidRPr="001F1A9A">
              <w:rPr>
                <w:lang w:val="en-US" w:eastAsia="ja-JP"/>
              </w:rPr>
              <w:t>= 12</w:t>
            </w:r>
            <w:r w:rsidRPr="001F1A9A">
              <w:rPr>
                <w:i/>
                <w:lang w:val="en-US" w:eastAsia="ja-JP"/>
              </w:rPr>
              <w:t>Z</w:t>
            </w:r>
            <w:r w:rsidRPr="001F1A9A">
              <w:rPr>
                <w:vertAlign w:val="subscript"/>
                <w:lang w:val="en-US" w:eastAsia="ja-JP"/>
              </w:rPr>
              <w:t>0o</w:t>
            </w:r>
            <w:r w:rsidRPr="001F1A9A">
              <w:rPr>
                <w:lang w:val="en-US" w:eastAsia="ja-JP"/>
              </w:rPr>
              <w:t>)</w:t>
            </w:r>
          </w:p>
        </w:tc>
        <w:tc>
          <w:tcPr>
            <w:tcW w:w="4927" w:type="dxa"/>
            <w:gridSpan w:val="2"/>
          </w:tcPr>
          <w:p w:rsidR="00913C48" w:rsidRPr="001F1A9A" w:rsidRDefault="00913C48" w:rsidP="00955C03">
            <w:pPr>
              <w:pStyle w:val="FigureNo"/>
              <w:spacing w:before="0"/>
              <w:rPr>
                <w:lang w:val="en-US" w:eastAsia="ja-JP"/>
              </w:rPr>
            </w:pPr>
            <w:r w:rsidRPr="001F1A9A">
              <w:rPr>
                <w:lang w:val="en-US" w:eastAsia="ja-JP"/>
              </w:rPr>
              <w:t>FIGURE 14</w:t>
            </w:r>
          </w:p>
          <w:p w:rsidR="00913C48" w:rsidRPr="001F1A9A" w:rsidRDefault="00913C48" w:rsidP="00C33077">
            <w:pPr>
              <w:pStyle w:val="Figuretitle"/>
              <w:rPr>
                <w:lang w:val="en-US" w:eastAsia="ja-JP"/>
              </w:rPr>
            </w:pPr>
            <w:r w:rsidRPr="001F1A9A">
              <w:rPr>
                <w:lang w:val="en-US" w:eastAsia="ja-JP"/>
              </w:rPr>
              <w:t xml:space="preserve">A series open stub with mode dispersion </w:t>
            </w:r>
            <w:r w:rsidRPr="001F1A9A">
              <w:rPr>
                <w:lang w:val="en-US" w:eastAsia="ja-JP"/>
              </w:rPr>
              <w:br/>
              <w:t>and/or loss (</w:t>
            </w:r>
            <w:r w:rsidRPr="001F1A9A">
              <w:rPr>
                <w:i/>
                <w:lang w:val="en-US" w:eastAsia="ja-JP"/>
              </w:rPr>
              <w:t>Z</w:t>
            </w:r>
            <w:r w:rsidRPr="001F1A9A">
              <w:rPr>
                <w:vertAlign w:val="subscript"/>
                <w:lang w:val="en-US" w:eastAsia="ja-JP"/>
              </w:rPr>
              <w:t>0e </w:t>
            </w:r>
            <w:r w:rsidRPr="001F1A9A">
              <w:rPr>
                <w:lang w:val="en-US" w:eastAsia="ja-JP"/>
              </w:rPr>
              <w:t>= 12</w:t>
            </w:r>
            <w:r w:rsidRPr="001F1A9A">
              <w:rPr>
                <w:i/>
                <w:lang w:val="en-US" w:eastAsia="ja-JP"/>
              </w:rPr>
              <w:t>Z</w:t>
            </w:r>
            <w:r w:rsidRPr="001F1A9A">
              <w:rPr>
                <w:vertAlign w:val="subscript"/>
                <w:lang w:val="en-US" w:eastAsia="ja-JP"/>
              </w:rPr>
              <w:t>0o</w:t>
            </w:r>
            <w:r w:rsidRPr="001F1A9A">
              <w:rPr>
                <w:lang w:val="en-US" w:eastAsia="ja-JP"/>
              </w:rPr>
              <w:t>)</w:t>
            </w:r>
          </w:p>
        </w:tc>
      </w:tr>
      <w:tr w:rsidR="00913C48" w:rsidRPr="002161EE" w:rsidTr="00955C03">
        <w:tc>
          <w:tcPr>
            <w:tcW w:w="4926" w:type="dxa"/>
            <w:gridSpan w:val="2"/>
          </w:tcPr>
          <w:p w:rsidR="00913C48" w:rsidRPr="001F1A9A" w:rsidRDefault="00081A26" w:rsidP="008A229C">
            <w:pPr>
              <w:pStyle w:val="Figure"/>
              <w:rPr>
                <w:lang w:val="en-US" w:eastAsia="ja-JP"/>
              </w:rPr>
            </w:pPr>
            <w:r>
              <w:rPr>
                <w:lang w:val="en-US" w:eastAsia="ja-JP"/>
              </w:rPr>
              <w:pict>
                <v:shape id="_x0000_i1038" type="#_x0000_t75" style="width:211.25pt;height:614.05pt">
                  <v:imagedata r:id="rId59" o:title=""/>
                </v:shape>
              </w:pict>
            </w:r>
          </w:p>
        </w:tc>
        <w:tc>
          <w:tcPr>
            <w:tcW w:w="4927" w:type="dxa"/>
            <w:gridSpan w:val="2"/>
          </w:tcPr>
          <w:p w:rsidR="00913C48" w:rsidRPr="001F1A9A" w:rsidRDefault="00081A26" w:rsidP="008A229C">
            <w:pPr>
              <w:pStyle w:val="Figure"/>
              <w:rPr>
                <w:lang w:val="en-US" w:eastAsia="ja-JP"/>
              </w:rPr>
            </w:pPr>
            <w:r>
              <w:rPr>
                <w:lang w:val="en-US" w:eastAsia="ja-JP"/>
              </w:rPr>
              <w:pict>
                <v:shape id="_x0000_i1039" type="#_x0000_t75" style="width:211.25pt;height:614.05pt">
                  <v:imagedata r:id="rId60" o:title=""/>
                </v:shape>
              </w:pict>
            </w:r>
          </w:p>
        </w:tc>
      </w:tr>
    </w:tbl>
    <w:p w:rsidR="00913C48" w:rsidRPr="00730F8C" w:rsidRDefault="00913C48" w:rsidP="00913C48">
      <w:pPr>
        <w:pStyle w:val="Heading3"/>
        <w:rPr>
          <w:lang w:val="en-US"/>
        </w:rPr>
      </w:pPr>
      <w:bookmarkStart w:id="183" w:name="_Toc294629927"/>
      <w:bookmarkStart w:id="184" w:name="_Toc298501682"/>
      <w:bookmarkStart w:id="185" w:name="_Toc298502484"/>
      <w:r w:rsidRPr="00730F8C">
        <w:rPr>
          <w:lang w:val="en-US"/>
        </w:rPr>
        <w:t>A1.1.3</w:t>
      </w:r>
      <w:r w:rsidRPr="00730F8C">
        <w:rPr>
          <w:lang w:val="en-US"/>
        </w:rPr>
        <w:tab/>
        <w:t>Conclusions</w:t>
      </w:r>
      <w:bookmarkEnd w:id="183"/>
      <w:bookmarkEnd w:id="184"/>
      <w:bookmarkEnd w:id="185"/>
    </w:p>
    <w:p w:rsidR="00913C48" w:rsidRPr="001F1A9A" w:rsidRDefault="00913C48" w:rsidP="008A229C">
      <w:pPr>
        <w:rPr>
          <w:lang w:val="en-US" w:eastAsia="ja-JP"/>
        </w:rPr>
      </w:pPr>
      <w:r w:rsidRPr="001F1A9A">
        <w:rPr>
          <w:lang w:val="en-US" w:eastAsia="ja-JP"/>
        </w:rPr>
        <w:t xml:space="preserve">The general expressions for the mixed-mode scattering matrix elements of a balanced transmission line unilaterally loaded with a stub in series have been formulated. The simple unilateral phase shifter model of a series short stub used in the analysis in </w:t>
      </w:r>
      <w:r w:rsidR="008A229C">
        <w:rPr>
          <w:lang w:val="en-US" w:eastAsia="ja-JP"/>
        </w:rPr>
        <w:t>§</w:t>
      </w:r>
      <w:r w:rsidRPr="001F1A9A">
        <w:rPr>
          <w:lang w:val="en-US" w:eastAsia="ja-JP"/>
        </w:rPr>
        <w:t xml:space="preserve"> 2.1.4.3 of Report ITU</w:t>
      </w:r>
      <w:r w:rsidRPr="001F1A9A">
        <w:rPr>
          <w:lang w:val="en-US" w:eastAsia="ja-JP"/>
        </w:rPr>
        <w:noBreakHyphen/>
        <w:t>R SM.2158 has been verified as the simplest case of the general expressions. The general expressions for the mixed-mode scattering matrix elements which represent inter-mode scatterings between even and odd modes and the numerical calculations under various conditions suggest that the even and the odd modes are strongly coupled over a wide range of spectrum, not just at the frequencies where the stub length corresponds to a multiple of the quarter wavelength of the odd</w:t>
      </w:r>
      <w:r w:rsidRPr="001F1A9A">
        <w:rPr>
          <w:lang w:val="en-US" w:eastAsia="ja-JP"/>
        </w:rPr>
        <w:noBreakHyphen/>
        <w:t>mode.</w:t>
      </w:r>
    </w:p>
    <w:p w:rsidR="00913C48" w:rsidRPr="001F1A9A" w:rsidRDefault="00913C48" w:rsidP="00913C48">
      <w:pPr>
        <w:rPr>
          <w:lang w:val="en-US" w:eastAsia="ja-JP"/>
        </w:rPr>
      </w:pPr>
      <w:r w:rsidRPr="001F1A9A">
        <w:rPr>
          <w:lang w:val="en-US" w:eastAsia="ja-JP"/>
        </w:rPr>
        <w:t>The results suggest that the even-mode currents as large as the odd-mode signal currents are generated in domestic power line wirings which usually contain as many switch branches as the number of rooms and that the power spectral density of the odd-mode signal must be regulated as low as that of the even-mode.</w:t>
      </w:r>
    </w:p>
    <w:p w:rsidR="00913C48" w:rsidRPr="001F1A9A" w:rsidRDefault="00913C48" w:rsidP="00913C48">
      <w:pPr>
        <w:rPr>
          <w:lang w:val="en-US" w:eastAsia="ja-JP"/>
        </w:rPr>
      </w:pPr>
    </w:p>
    <w:p w:rsidR="00913C48" w:rsidRDefault="00913C48" w:rsidP="00913C48">
      <w:pPr>
        <w:rPr>
          <w:lang w:val="en-US" w:eastAsia="ja-JP"/>
        </w:rPr>
      </w:pPr>
    </w:p>
    <w:p w:rsidR="00955C03" w:rsidRDefault="00955C03" w:rsidP="00913C48">
      <w:pPr>
        <w:rPr>
          <w:lang w:val="en-US" w:eastAsia="ja-JP"/>
        </w:rPr>
      </w:pPr>
    </w:p>
    <w:p w:rsidR="00955C03" w:rsidRPr="001F1A9A" w:rsidRDefault="00955C03" w:rsidP="00913C48">
      <w:pPr>
        <w:rPr>
          <w:lang w:val="en-US" w:eastAsia="ja-JP"/>
        </w:rPr>
      </w:pPr>
    </w:p>
    <w:p w:rsidR="00913C48" w:rsidRPr="002161EE" w:rsidRDefault="00913C48" w:rsidP="008A229C">
      <w:pPr>
        <w:pStyle w:val="AnnexNoTitle"/>
        <w:rPr>
          <w:lang w:val="en-US"/>
        </w:rPr>
      </w:pPr>
      <w:bookmarkStart w:id="186" w:name="_Toc298501683"/>
      <w:bookmarkStart w:id="187" w:name="_Toc298502485"/>
      <w:r w:rsidRPr="002161EE">
        <w:rPr>
          <w:lang w:val="en-US"/>
        </w:rPr>
        <w:t>Annex 2</w:t>
      </w:r>
      <w:r w:rsidR="008A229C">
        <w:rPr>
          <w:lang w:val="en-US"/>
        </w:rPr>
        <w:br/>
      </w:r>
      <w:r w:rsidR="008A229C">
        <w:rPr>
          <w:lang w:val="en-US"/>
        </w:rPr>
        <w:br/>
      </w:r>
      <w:r w:rsidRPr="002161EE">
        <w:rPr>
          <w:lang w:val="en-US"/>
        </w:rPr>
        <w:t>Analyses of potential interference in the VHF and UHF bands</w:t>
      </w:r>
      <w:bookmarkEnd w:id="186"/>
      <w:bookmarkEnd w:id="187"/>
    </w:p>
    <w:p w:rsidR="00913C48" w:rsidRPr="001F1A9A" w:rsidRDefault="00913C48" w:rsidP="00913C48">
      <w:pPr>
        <w:pStyle w:val="Heading1"/>
        <w:rPr>
          <w:lang w:val="en-US"/>
        </w:rPr>
      </w:pPr>
      <w:bookmarkStart w:id="188" w:name="_Toc294629928"/>
      <w:bookmarkStart w:id="189" w:name="_Toc298501684"/>
      <w:bookmarkStart w:id="190" w:name="_Toc298502486"/>
      <w:r w:rsidRPr="001F1A9A">
        <w:rPr>
          <w:lang w:val="en-US"/>
        </w:rPr>
        <w:t>A2</w:t>
      </w:r>
      <w:r w:rsidRPr="001F1A9A">
        <w:rPr>
          <w:lang w:val="en-US"/>
        </w:rPr>
        <w:tab/>
        <w:t>Interference to VHF/UHF radio systems from harmonics of power line telecommunication systems operating in the VHF bands between 80 and 200 MHz</w:t>
      </w:r>
      <w:bookmarkEnd w:id="188"/>
      <w:bookmarkEnd w:id="189"/>
      <w:bookmarkEnd w:id="190"/>
    </w:p>
    <w:p w:rsidR="00913C48" w:rsidRPr="001F1A9A" w:rsidRDefault="00913C48" w:rsidP="00913C48">
      <w:pPr>
        <w:rPr>
          <w:b/>
          <w:lang w:val="en-US"/>
        </w:rPr>
      </w:pPr>
      <w:r w:rsidRPr="001F1A9A">
        <w:rPr>
          <w:lang w:val="en-US"/>
        </w:rPr>
        <w:t>The study of protection requirements of radio services in the range up to 80 MHz from the effects of PLT has been extensively carried out. However, there so far appears to have been little consideration of the effects of the harmonics of PLT systems on VHF and UHF radio systems.</w:t>
      </w:r>
    </w:p>
    <w:p w:rsidR="00913C48" w:rsidRPr="001F1A9A" w:rsidRDefault="00913C48" w:rsidP="00913C48">
      <w:pPr>
        <w:pStyle w:val="Heading2"/>
        <w:rPr>
          <w:lang w:val="en-US"/>
        </w:rPr>
      </w:pPr>
      <w:bookmarkStart w:id="191" w:name="_Toc294629929"/>
      <w:bookmarkStart w:id="192" w:name="_Toc298501685"/>
      <w:bookmarkStart w:id="193" w:name="_Toc298502487"/>
      <w:r w:rsidRPr="001F1A9A">
        <w:rPr>
          <w:lang w:val="en-US"/>
        </w:rPr>
        <w:t>A2.1</w:t>
      </w:r>
      <w:r w:rsidRPr="001F1A9A">
        <w:rPr>
          <w:lang w:val="en-US"/>
        </w:rPr>
        <w:tab/>
        <w:t>Domestic radio systems</w:t>
      </w:r>
      <w:bookmarkEnd w:id="191"/>
      <w:bookmarkEnd w:id="192"/>
      <w:bookmarkEnd w:id="193"/>
    </w:p>
    <w:p w:rsidR="00913C48" w:rsidRPr="001F1A9A" w:rsidRDefault="00913C48" w:rsidP="00913C48">
      <w:pPr>
        <w:rPr>
          <w:b/>
          <w:lang w:val="en-US"/>
        </w:rPr>
      </w:pPr>
      <w:r w:rsidRPr="001F1A9A">
        <w:rPr>
          <w:lang w:val="en-US"/>
        </w:rPr>
        <w:t>Several radio systems operating in the 88</w:t>
      </w:r>
      <w:r w:rsidRPr="001F1A9A">
        <w:rPr>
          <w:lang w:val="en-US"/>
        </w:rPr>
        <w:noBreakHyphen/>
        <w:t>800 MHz range are used in domestic situations. These include as well as amateur radio, broadcast radio and television, paging, personal alarms for the elderly or incapacitated persons, medical implant monitoring and medical implant control.</w:t>
      </w:r>
    </w:p>
    <w:p w:rsidR="00913C48" w:rsidRPr="001F1A9A" w:rsidRDefault="00913C48" w:rsidP="008A229C">
      <w:pPr>
        <w:rPr>
          <w:lang w:val="en-US"/>
        </w:rPr>
      </w:pPr>
      <w:r w:rsidRPr="001F1A9A">
        <w:rPr>
          <w:lang w:val="en-US"/>
        </w:rPr>
        <w:t xml:space="preserve">The field strengths required by such systems varies over a very wide range, as does the level at which harmful interference can occur. Further, it has been shown (Ref. 1) that intermodulation in the mains distribution system can reduce the depth of spectral notches provided in the PLT system, and non-linearities (such as the </w:t>
      </w:r>
      <w:r w:rsidR="008A229C">
        <w:rPr>
          <w:lang w:val="en-US"/>
        </w:rPr>
        <w:t>“</w:t>
      </w:r>
      <w:r w:rsidRPr="001F1A9A">
        <w:rPr>
          <w:lang w:val="en-US"/>
        </w:rPr>
        <w:t>rusty bolt</w:t>
      </w:r>
      <w:r w:rsidR="008A229C">
        <w:rPr>
          <w:lang w:val="en-US"/>
        </w:rPr>
        <w:t>”</w:t>
      </w:r>
      <w:r w:rsidRPr="001F1A9A">
        <w:rPr>
          <w:lang w:val="en-US"/>
        </w:rPr>
        <w:t xml:space="preserve"> effect) will also result in the generation of harmonics. From PLT systems operating up to 200 MHz, the harmonics will be probably not be much of a problem above about 500 MHz, but sensitive systems operating below that may well suffer harmful interference.</w:t>
      </w:r>
    </w:p>
    <w:p w:rsidR="00913C48" w:rsidRPr="001F1A9A" w:rsidRDefault="00913C48" w:rsidP="008A229C">
      <w:pPr>
        <w:rPr>
          <w:szCs w:val="24"/>
          <w:lang w:val="en-US"/>
        </w:rPr>
      </w:pPr>
      <w:r w:rsidRPr="001F1A9A">
        <w:rPr>
          <w:lang w:val="en-US"/>
        </w:rPr>
        <w:t xml:space="preserve">The amateur services operating in the 220 MHz band in Region 2, and additionally, the amateur and amateur-satellite services in the 432 MHz band in all regions, are particularly likely to be affected by such harmonics: sensitivities down to the order of </w:t>
      </w:r>
      <w:r w:rsidR="00BF619C" w:rsidRPr="00BF619C">
        <w:rPr>
          <w:lang w:val="en-US"/>
        </w:rPr>
        <w:t>–</w:t>
      </w:r>
      <w:r w:rsidRPr="001F1A9A">
        <w:rPr>
          <w:lang w:val="en-US"/>
        </w:rPr>
        <w:t>40 dB</w:t>
      </w:r>
      <w:r w:rsidR="008A229C">
        <w:rPr>
          <w:lang w:val="en-US"/>
        </w:rPr>
        <w:t>(</w:t>
      </w:r>
      <w:r w:rsidR="007518A3">
        <w:rPr>
          <w:lang w:val="en-US"/>
        </w:rPr>
        <w:sym w:font="Symbol" w:char="F06D"/>
      </w:r>
      <w:r w:rsidRPr="001F1A9A">
        <w:rPr>
          <w:szCs w:val="24"/>
          <w:lang w:val="en-US"/>
        </w:rPr>
        <w:t>V/m</w:t>
      </w:r>
      <w:r w:rsidR="008A229C">
        <w:rPr>
          <w:szCs w:val="24"/>
          <w:lang w:val="en-US"/>
        </w:rPr>
        <w:t>)</w:t>
      </w:r>
      <w:r w:rsidRPr="001F1A9A">
        <w:rPr>
          <w:szCs w:val="24"/>
          <w:lang w:val="en-US"/>
        </w:rPr>
        <w:t xml:space="preserve"> are used in these services. However, the antennas are usually external to the building and frequently some distance away, so a separation of 10 m from the PLT distribution network is not an unreasonable assumption. A wall attenuation of 10 dB is also usually assumed.</w:t>
      </w:r>
    </w:p>
    <w:p w:rsidR="00913C48" w:rsidRPr="001F1A9A" w:rsidRDefault="00913C48" w:rsidP="00913C48">
      <w:pPr>
        <w:rPr>
          <w:szCs w:val="24"/>
          <w:lang w:val="en-US"/>
        </w:rPr>
      </w:pPr>
      <w:r w:rsidRPr="001F1A9A">
        <w:rPr>
          <w:szCs w:val="24"/>
          <w:lang w:val="en-US"/>
        </w:rPr>
        <w:t>Broadcast services generally have reasonably large field strengths available, even indoors. This has, of course, led to the use of poor antennas, often indoors and very close to mains wiring, so that the possibility of interference becomes relatively high.</w:t>
      </w:r>
    </w:p>
    <w:p w:rsidR="00913C48" w:rsidRPr="001F1A9A" w:rsidRDefault="00913C48" w:rsidP="008A229C">
      <w:pPr>
        <w:rPr>
          <w:b/>
          <w:szCs w:val="24"/>
          <w:lang w:val="en-US"/>
        </w:rPr>
      </w:pPr>
      <w:r w:rsidRPr="001F1A9A">
        <w:rPr>
          <w:lang w:val="en-US"/>
        </w:rPr>
        <w:t>Other services likely to be affected include medical implants, operating in the 401 to 406 MHz band following the guidelines in Recommendation ITU</w:t>
      </w:r>
      <w:r w:rsidRPr="001F1A9A">
        <w:rPr>
          <w:lang w:val="en-US"/>
        </w:rPr>
        <w:noBreakHyphen/>
        <w:t xml:space="preserve">R </w:t>
      </w:r>
      <w:r w:rsidR="008A229C">
        <w:rPr>
          <w:lang w:val="en-US"/>
        </w:rPr>
        <w:t>RS</w:t>
      </w:r>
      <w:r w:rsidRPr="001F1A9A">
        <w:rPr>
          <w:lang w:val="en-US"/>
        </w:rPr>
        <w:t>.1346.</w:t>
      </w:r>
      <w:r w:rsidR="008A229C">
        <w:rPr>
          <w:lang w:val="en-US"/>
        </w:rPr>
        <w:t xml:space="preserve"> </w:t>
      </w:r>
      <w:r w:rsidRPr="001F1A9A">
        <w:rPr>
          <w:szCs w:val="24"/>
          <w:lang w:val="en-US"/>
        </w:rPr>
        <w:t xml:space="preserve">Such devices are of increasing importance in the field of </w:t>
      </w:r>
      <w:r w:rsidR="008A229C">
        <w:rPr>
          <w:szCs w:val="24"/>
          <w:lang w:val="en-US"/>
        </w:rPr>
        <w:t>“</w:t>
      </w:r>
      <w:r w:rsidRPr="001F1A9A">
        <w:rPr>
          <w:szCs w:val="24"/>
          <w:lang w:val="en-US"/>
        </w:rPr>
        <w:t>e</w:t>
      </w:r>
      <w:r w:rsidR="008A229C">
        <w:rPr>
          <w:szCs w:val="24"/>
          <w:lang w:val="en-US"/>
        </w:rPr>
        <w:t>-</w:t>
      </w:r>
      <w:r w:rsidR="008A229C" w:rsidRPr="001F1A9A">
        <w:rPr>
          <w:szCs w:val="24"/>
          <w:lang w:val="en-US"/>
        </w:rPr>
        <w:t>h</w:t>
      </w:r>
      <w:r w:rsidRPr="001F1A9A">
        <w:rPr>
          <w:szCs w:val="24"/>
          <w:lang w:val="en-US"/>
        </w:rPr>
        <w:t>ealth</w:t>
      </w:r>
      <w:r w:rsidR="008A229C">
        <w:rPr>
          <w:szCs w:val="24"/>
          <w:lang w:val="en-US"/>
        </w:rPr>
        <w:t>”</w:t>
      </w:r>
      <w:r w:rsidRPr="001F1A9A">
        <w:rPr>
          <w:szCs w:val="24"/>
          <w:lang w:val="en-US"/>
        </w:rPr>
        <w:t xml:space="preserve">, especially in view of the health costs of serving an increasingly ageing population. In this case, devices operate indoors, in close proximity to the mains </w:t>
      </w:r>
      <w:r w:rsidR="00BF619C" w:rsidRPr="00BF619C">
        <w:rPr>
          <w:szCs w:val="24"/>
          <w:lang w:val="en-US"/>
        </w:rPr>
        <w:t>–</w:t>
      </w:r>
      <w:r w:rsidRPr="001F1A9A">
        <w:rPr>
          <w:szCs w:val="24"/>
          <w:lang w:val="en-US"/>
        </w:rPr>
        <w:t xml:space="preserve"> indeed, </w:t>
      </w:r>
      <w:r w:rsidR="008A229C">
        <w:rPr>
          <w:szCs w:val="24"/>
          <w:lang w:val="en-US"/>
        </w:rPr>
        <w:t>“</w:t>
      </w:r>
      <w:r w:rsidRPr="001F1A9A">
        <w:rPr>
          <w:szCs w:val="24"/>
          <w:lang w:val="en-US"/>
        </w:rPr>
        <w:t>programmers</w:t>
      </w:r>
      <w:r w:rsidR="008A229C">
        <w:rPr>
          <w:szCs w:val="24"/>
          <w:lang w:val="en-US"/>
        </w:rPr>
        <w:t>”</w:t>
      </w:r>
      <w:r w:rsidRPr="001F1A9A">
        <w:rPr>
          <w:szCs w:val="24"/>
          <w:lang w:val="en-US"/>
        </w:rPr>
        <w:t xml:space="preserve"> as the fixed units are known, will almost certainly be mains powered, and thus see a high level of PLT signal (including intermodulation products and harmonics) on their mains leads, and thus radiated to their antennas.</w:t>
      </w:r>
    </w:p>
    <w:p w:rsidR="00913C48" w:rsidRPr="001F1A9A" w:rsidRDefault="00913C48" w:rsidP="008A229C">
      <w:pPr>
        <w:rPr>
          <w:b/>
          <w:szCs w:val="24"/>
          <w:lang w:val="en-US"/>
        </w:rPr>
      </w:pPr>
      <w:r w:rsidRPr="001F1A9A">
        <w:rPr>
          <w:szCs w:val="24"/>
          <w:lang w:val="en-US"/>
        </w:rPr>
        <w:t xml:space="preserve">To avoid interference to the primary user (meteorological aids), a sophisticated </w:t>
      </w:r>
      <w:r w:rsidR="008A229C">
        <w:rPr>
          <w:szCs w:val="24"/>
          <w:lang w:val="en-US"/>
        </w:rPr>
        <w:t>“</w:t>
      </w:r>
      <w:r w:rsidR="008A229C" w:rsidRPr="001F1A9A">
        <w:rPr>
          <w:szCs w:val="24"/>
          <w:lang w:val="en-US"/>
        </w:rPr>
        <w:t>l</w:t>
      </w:r>
      <w:r w:rsidRPr="001F1A9A">
        <w:rPr>
          <w:szCs w:val="24"/>
          <w:lang w:val="en-US"/>
        </w:rPr>
        <w:t xml:space="preserve">isten </w:t>
      </w:r>
      <w:r w:rsidR="008A229C" w:rsidRPr="001F1A9A">
        <w:rPr>
          <w:szCs w:val="24"/>
          <w:lang w:val="en-US"/>
        </w:rPr>
        <w:t>b</w:t>
      </w:r>
      <w:r w:rsidRPr="001F1A9A">
        <w:rPr>
          <w:szCs w:val="24"/>
          <w:lang w:val="en-US"/>
        </w:rPr>
        <w:t xml:space="preserve">efore </w:t>
      </w:r>
      <w:r w:rsidR="008A229C" w:rsidRPr="001F1A9A">
        <w:rPr>
          <w:szCs w:val="24"/>
          <w:lang w:val="en-US"/>
        </w:rPr>
        <w:t>t</w:t>
      </w:r>
      <w:r w:rsidRPr="001F1A9A">
        <w:rPr>
          <w:szCs w:val="24"/>
          <w:lang w:val="en-US"/>
        </w:rPr>
        <w:t>alk</w:t>
      </w:r>
      <w:r w:rsidR="008A229C">
        <w:rPr>
          <w:szCs w:val="24"/>
          <w:lang w:val="en-US"/>
        </w:rPr>
        <w:t>”</w:t>
      </w:r>
      <w:r w:rsidRPr="001F1A9A">
        <w:rPr>
          <w:szCs w:val="24"/>
          <w:lang w:val="en-US"/>
        </w:rPr>
        <w:t xml:space="preserve"> mechanism is mandated in the product standards for these equipments, e.g. EN301 839, requiring a threshold of as low as +11 dB</w:t>
      </w:r>
      <w:r w:rsidR="008A229C">
        <w:rPr>
          <w:szCs w:val="24"/>
          <w:lang w:val="en-US"/>
        </w:rPr>
        <w:t>(</w:t>
      </w:r>
      <w:r w:rsidR="007518A3">
        <w:rPr>
          <w:szCs w:val="24"/>
          <w:lang w:val="en-US"/>
        </w:rPr>
        <w:sym w:font="Symbol" w:char="F06D"/>
      </w:r>
      <w:r w:rsidRPr="001F1A9A">
        <w:rPr>
          <w:szCs w:val="24"/>
          <w:lang w:val="en-US"/>
        </w:rPr>
        <w:t>V/m</w:t>
      </w:r>
      <w:r w:rsidR="008A229C">
        <w:rPr>
          <w:szCs w:val="24"/>
          <w:lang w:val="en-US"/>
        </w:rPr>
        <w:t>)</w:t>
      </w:r>
      <w:r w:rsidRPr="001F1A9A">
        <w:rPr>
          <w:szCs w:val="24"/>
          <w:lang w:val="en-US"/>
        </w:rPr>
        <w:t>, above which transmission is inhibited. Thus interference from the PLT exceeding this level will prevent the programmer from initiating communication with the implant. A spacing of 30 cm between the radiating mains wiring and the programmer is quite likely, and thus a loss of 30 dB less than in the amateur case may be expected. Without the benefit of the wall attenuation that the amateur station can expect, or the possible advantages in terms of rejection by antenna radiation pattern, the protection requirements for the medical implants in terms of radiated PLT power can be seen to be very similar to those required by the amateur services.</w:t>
      </w:r>
    </w:p>
    <w:p w:rsidR="00913C48" w:rsidRPr="001F1A9A" w:rsidRDefault="00913C48" w:rsidP="00913C48">
      <w:pPr>
        <w:rPr>
          <w:b/>
          <w:lang w:val="en-US"/>
        </w:rPr>
      </w:pPr>
      <w:r w:rsidRPr="001F1A9A">
        <w:rPr>
          <w:lang w:val="en-US"/>
        </w:rPr>
        <w:t>Although VHF paging services are not quite as popular as once was the case, they are still used, as in many situations, they are cheaper than using alternatives such as cellular telephones. Mainly operating in the VHF region, they will be subject to harmonic and fundamental interference from PLT equipment operating up to 200 MHz.</w:t>
      </w:r>
    </w:p>
    <w:p w:rsidR="00913C48" w:rsidRPr="001F1A9A" w:rsidRDefault="00913C48" w:rsidP="007518A3">
      <w:pPr>
        <w:rPr>
          <w:b/>
          <w:lang w:val="en-US"/>
        </w:rPr>
      </w:pPr>
      <w:r w:rsidRPr="001F1A9A">
        <w:rPr>
          <w:lang w:val="en-US"/>
        </w:rPr>
        <w:t xml:space="preserve">Personal alarms operating in either the VHF or 400 MHz region are used by the elderly and disabled, especially those living alone or in sheltered accommodation to call for assistance in the case of an emergency. Because the transmitters have to be small and light </w:t>
      </w:r>
      <w:r w:rsidR="00BF619C" w:rsidRPr="00BF619C">
        <w:rPr>
          <w:lang w:val="en-US"/>
        </w:rPr>
        <w:t>–</w:t>
      </w:r>
      <w:r w:rsidRPr="001F1A9A">
        <w:rPr>
          <w:lang w:val="en-US"/>
        </w:rPr>
        <w:t xml:space="preserve"> frequently worn attached to a neckband </w:t>
      </w:r>
      <w:r w:rsidR="00BF619C" w:rsidRPr="00BF619C">
        <w:rPr>
          <w:lang w:val="en-US"/>
        </w:rPr>
        <w:t>–</w:t>
      </w:r>
      <w:r w:rsidRPr="001F1A9A">
        <w:rPr>
          <w:lang w:val="en-US"/>
        </w:rPr>
        <w:t xml:space="preserve"> and have small and inefficient antennas as well as powers of only a few milliwatts, receiver sensitivities are of necessity high. The case of someone collapsing such that the body is over the antenna will give an appreciable increase in attenuation, but again, the receiver will be close to the mains wiring, and the wanted signal received signal strength may well be as low as 0 dB</w:t>
      </w:r>
      <w:r w:rsidR="008A229C">
        <w:rPr>
          <w:lang w:val="en-US"/>
        </w:rPr>
        <w:t>(</w:t>
      </w:r>
      <w:r w:rsidR="007518A3">
        <w:rPr>
          <w:lang w:val="en-US"/>
        </w:rPr>
        <w:sym w:font="Symbol" w:char="F06D"/>
      </w:r>
      <w:r w:rsidRPr="001F1A9A">
        <w:rPr>
          <w:lang w:val="en-US"/>
        </w:rPr>
        <w:t>V/m</w:t>
      </w:r>
      <w:r w:rsidR="008A229C">
        <w:rPr>
          <w:lang w:val="en-US"/>
        </w:rPr>
        <w:t>)</w:t>
      </w:r>
      <w:r w:rsidRPr="001F1A9A">
        <w:rPr>
          <w:lang w:val="en-US"/>
        </w:rPr>
        <w:t>.</w:t>
      </w:r>
    </w:p>
    <w:p w:rsidR="00913C48" w:rsidRPr="001F1A9A" w:rsidRDefault="00913C48" w:rsidP="00913C48">
      <w:pPr>
        <w:pStyle w:val="Heading3"/>
        <w:rPr>
          <w:lang w:val="en-US"/>
        </w:rPr>
      </w:pPr>
      <w:bookmarkStart w:id="194" w:name="_Toc294629930"/>
      <w:bookmarkStart w:id="195" w:name="_Toc298501686"/>
      <w:bookmarkStart w:id="196" w:name="_Toc298502488"/>
      <w:r w:rsidRPr="001F1A9A">
        <w:rPr>
          <w:lang w:val="en-US"/>
        </w:rPr>
        <w:t>A2.1.1</w:t>
      </w:r>
      <w:r w:rsidRPr="001F1A9A">
        <w:rPr>
          <w:lang w:val="en-US"/>
        </w:rPr>
        <w:tab/>
        <w:t>Conclusion</w:t>
      </w:r>
      <w:bookmarkEnd w:id="194"/>
      <w:bookmarkEnd w:id="195"/>
      <w:bookmarkEnd w:id="196"/>
    </w:p>
    <w:p w:rsidR="00913C48" w:rsidRPr="001F1A9A" w:rsidRDefault="00913C48" w:rsidP="00913C48">
      <w:pPr>
        <w:rPr>
          <w:lang w:val="en-US"/>
        </w:rPr>
      </w:pPr>
      <w:r w:rsidRPr="001F1A9A">
        <w:rPr>
          <w:lang w:val="en-US"/>
        </w:rPr>
        <w:t>Although the level of harmonics and intermodulation products falling outside the operational frequency band of a PLT system may be expected to decrease with frequency, the effects of equipment mains leads becoming resonant with a resultant increase in the local field strength is much more likely to occur than at lower frequencies. It has been shown that the level of protection required by the amateur and amateur satellite services at VHF/UHF from the fundamental and harmonics of PLT systems is similar to that required by other systems likely to be found in the domestic environment, the communications failure of which, caused by harmful interference from PLT radiation, could have serious consequences.</w:t>
      </w:r>
    </w:p>
    <w:p w:rsidR="00913C48" w:rsidRPr="001F1A9A" w:rsidRDefault="00913C48" w:rsidP="00913C48">
      <w:pPr>
        <w:pStyle w:val="Heading2"/>
        <w:rPr>
          <w:lang w:val="en-US" w:eastAsia="de-DE"/>
        </w:rPr>
      </w:pPr>
      <w:bookmarkStart w:id="197" w:name="_Toc294629931"/>
      <w:bookmarkStart w:id="198" w:name="_Toc298501687"/>
      <w:bookmarkStart w:id="199" w:name="_Toc298502489"/>
      <w:r w:rsidRPr="001F1A9A">
        <w:rPr>
          <w:lang w:val="en-US" w:eastAsia="de-DE"/>
        </w:rPr>
        <w:t>A2.2</w:t>
      </w:r>
      <w:r w:rsidRPr="001F1A9A">
        <w:rPr>
          <w:lang w:val="en-US" w:eastAsia="de-DE"/>
        </w:rPr>
        <w:tab/>
        <w:t>Compatibility between aeronautical radio and PLT in-house devices in the frequency range 30 MHz-380 MHz</w:t>
      </w:r>
      <w:bookmarkEnd w:id="197"/>
      <w:bookmarkEnd w:id="198"/>
      <w:bookmarkEnd w:id="199"/>
    </w:p>
    <w:p w:rsidR="00913C48" w:rsidRPr="001F1A9A" w:rsidRDefault="00913C48" w:rsidP="00913C48">
      <w:pPr>
        <w:rPr>
          <w:lang w:val="en-US"/>
        </w:rPr>
      </w:pPr>
      <w:r w:rsidRPr="001F1A9A">
        <w:rPr>
          <w:lang w:val="en-US"/>
        </w:rPr>
        <w:t>For broadband communications within low voltage AC mains grids and in-house installations, some PLT equipment uses the frequency range up to 300 MHz.</w:t>
      </w:r>
    </w:p>
    <w:p w:rsidR="00913C48" w:rsidRPr="001F1A9A" w:rsidRDefault="00913C48" w:rsidP="00913C48">
      <w:pPr>
        <w:rPr>
          <w:lang w:val="en-US"/>
        </w:rPr>
      </w:pPr>
      <w:r w:rsidRPr="001F1A9A">
        <w:rPr>
          <w:lang w:val="en-US"/>
        </w:rPr>
        <w:t>This compatibility analysis focuses on the protection of radio reception for airborne receivers in the aeronautical radio service using the frequency range 30 to 380 MHz.</w:t>
      </w:r>
    </w:p>
    <w:p w:rsidR="00913C48" w:rsidRPr="001F1A9A" w:rsidRDefault="00913C48" w:rsidP="008A229C">
      <w:pPr>
        <w:rPr>
          <w:lang w:val="en-US"/>
        </w:rPr>
      </w:pPr>
      <w:r w:rsidRPr="001F1A9A">
        <w:rPr>
          <w:lang w:val="en-US"/>
        </w:rPr>
        <w:t xml:space="preserve">The compatibility requirements at the airborne receiver for the aeronautical services in the frequency range 80 to 380 MHz are listed in </w:t>
      </w:r>
      <w:r w:rsidR="008A229C">
        <w:rPr>
          <w:lang w:val="en-US"/>
        </w:rPr>
        <w:t>§</w:t>
      </w:r>
      <w:r w:rsidRPr="001F1A9A">
        <w:rPr>
          <w:lang w:val="en-US"/>
        </w:rPr>
        <w:t xml:space="preserve"> A2.2.5.1. Applying these requirements results in an interference threshold to be met by PLT (se</w:t>
      </w:r>
      <w:r w:rsidR="008A229C">
        <w:rPr>
          <w:lang w:val="en-US"/>
        </w:rPr>
        <w:t>e §</w:t>
      </w:r>
      <w:r w:rsidRPr="001F1A9A">
        <w:rPr>
          <w:lang w:val="en-US"/>
        </w:rPr>
        <w:t xml:space="preserve"> A2.2.5.2). To show whether these limits can be met by PLT, the maximum power spectral density as defined in the various PLT systems for above 30 MHz was converted into radiated power/field strengths from buildings which carry PLT broadband communications, in </w:t>
      </w:r>
      <w:r w:rsidR="008A229C">
        <w:rPr>
          <w:lang w:val="en-US"/>
        </w:rPr>
        <w:t>§</w:t>
      </w:r>
      <w:r w:rsidRPr="001F1A9A">
        <w:rPr>
          <w:lang w:val="en-US"/>
        </w:rPr>
        <w:t xml:space="preserve"> A2.2.5.3. In </w:t>
      </w:r>
      <w:r w:rsidR="008A229C">
        <w:rPr>
          <w:lang w:val="en-US"/>
        </w:rPr>
        <w:t>§</w:t>
      </w:r>
      <w:r w:rsidRPr="001F1A9A">
        <w:rPr>
          <w:lang w:val="en-US"/>
        </w:rPr>
        <w:t xml:space="preserve"> A2.2.5.4 it is shown to which extent PLT may interfere with the aeronautical receiver.</w:t>
      </w:r>
    </w:p>
    <w:p w:rsidR="00913C48" w:rsidRPr="001F1A9A" w:rsidRDefault="00913C48" w:rsidP="00913C48">
      <w:pPr>
        <w:pStyle w:val="Heading3"/>
        <w:rPr>
          <w:lang w:val="en-US"/>
        </w:rPr>
      </w:pPr>
      <w:bookmarkStart w:id="200" w:name="_Toc294629932"/>
      <w:bookmarkStart w:id="201" w:name="_Toc298501688"/>
      <w:bookmarkStart w:id="202" w:name="_Toc298502490"/>
      <w:r w:rsidRPr="001F1A9A">
        <w:rPr>
          <w:lang w:val="en-US"/>
        </w:rPr>
        <w:t>A2.2.1</w:t>
      </w:r>
      <w:r w:rsidRPr="001F1A9A">
        <w:rPr>
          <w:lang w:val="en-US"/>
        </w:rPr>
        <w:tab/>
        <w:t>Compatibility analysis for interferences in aeronautical radio</w:t>
      </w:r>
      <w:bookmarkEnd w:id="200"/>
      <w:bookmarkEnd w:id="201"/>
      <w:bookmarkEnd w:id="202"/>
    </w:p>
    <w:p w:rsidR="00913C48" w:rsidRDefault="00913C48" w:rsidP="00913C48">
      <w:pPr>
        <w:rPr>
          <w:lang w:val="en-US"/>
        </w:rPr>
      </w:pPr>
      <w:r w:rsidRPr="001F1A9A">
        <w:rPr>
          <w:lang w:val="en-US"/>
        </w:rPr>
        <w:t xml:space="preserve">BNetzA has performed extensive measurements in 2000 on digital cable signals to determine the “wanted minimum field strength” required by VHF COM, UHF COM, VOR, ILS LOS and VDL Mode 2). These values can be converted into the “maximum permissible interference field strengths at the airborne receiver” by applying the system dependent C/I. The values are listed in </w:t>
      </w:r>
      <w:r w:rsidRPr="001F1A9A">
        <w:rPr>
          <w:bCs/>
          <w:lang w:val="en-US"/>
        </w:rPr>
        <w:t>Table 15</w:t>
      </w:r>
      <w:r w:rsidRPr="001F1A9A">
        <w:rPr>
          <w:lang w:val="en-US"/>
        </w:rPr>
        <w:t>.</w:t>
      </w:r>
    </w:p>
    <w:p w:rsidR="00A4600D" w:rsidRPr="001F1A9A" w:rsidRDefault="00A4600D" w:rsidP="00913C48">
      <w:pPr>
        <w:rPr>
          <w:lang w:val="en-US"/>
        </w:rPr>
      </w:pPr>
    </w:p>
    <w:p w:rsidR="00913C48" w:rsidRPr="001F1A9A" w:rsidRDefault="00913C48" w:rsidP="00913C48">
      <w:pPr>
        <w:pStyle w:val="TableNo"/>
        <w:rPr>
          <w:lang w:val="en-US"/>
        </w:rPr>
      </w:pPr>
      <w:r w:rsidRPr="001F1A9A">
        <w:rPr>
          <w:lang w:val="en-US"/>
        </w:rPr>
        <w:t>T</w:t>
      </w:r>
      <w:r w:rsidR="008A229C" w:rsidRPr="001F1A9A">
        <w:rPr>
          <w:lang w:val="en-US"/>
        </w:rPr>
        <w:t>ABLE</w:t>
      </w:r>
      <w:r w:rsidRPr="001F1A9A">
        <w:rPr>
          <w:lang w:val="en-US"/>
        </w:rPr>
        <w:t xml:space="preserve"> 15</w:t>
      </w:r>
    </w:p>
    <w:p w:rsidR="00913C48" w:rsidRPr="001F1A9A" w:rsidRDefault="00913C48" w:rsidP="00913C48">
      <w:pPr>
        <w:pStyle w:val="Tabletitle"/>
        <w:rPr>
          <w:lang w:val="en-US"/>
        </w:rPr>
      </w:pPr>
      <w:r w:rsidRPr="001F1A9A">
        <w:rPr>
          <w:lang w:val="en-US"/>
        </w:rPr>
        <w:t>Compatibility requirements at the airborne receiver for COFDM signals measured</w:t>
      </w:r>
      <w:r w:rsidRPr="001F1A9A">
        <w:rPr>
          <w:lang w:val="en-US"/>
        </w:rPr>
        <w:br/>
        <w:t>by a quasi-peak (QP) detecto</w:t>
      </w:r>
      <w:r w:rsidR="008A229C">
        <w:rPr>
          <w:lang w:val="en-US"/>
        </w:rPr>
        <w:t>r having a bandwidth of 120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913C48" w:rsidRPr="00D735C8" w:rsidTr="008A229C">
        <w:trPr>
          <w:jc w:val="center"/>
        </w:trPr>
        <w:tc>
          <w:tcPr>
            <w:tcW w:w="2410" w:type="dxa"/>
            <w:vAlign w:val="center"/>
          </w:tcPr>
          <w:p w:rsidR="00913C48" w:rsidRPr="001F1A9A" w:rsidRDefault="00913C48" w:rsidP="00C33077">
            <w:pPr>
              <w:pStyle w:val="Tablehead"/>
              <w:rPr>
                <w:lang w:val="en-US"/>
              </w:rPr>
            </w:pPr>
            <w:r w:rsidRPr="001F1A9A">
              <w:rPr>
                <w:lang w:val="en-US"/>
              </w:rPr>
              <w:br w:type="page"/>
            </w:r>
          </w:p>
        </w:tc>
        <w:tc>
          <w:tcPr>
            <w:tcW w:w="2410" w:type="dxa"/>
            <w:vAlign w:val="center"/>
          </w:tcPr>
          <w:p w:rsidR="00913C48" w:rsidRPr="008A229C" w:rsidRDefault="00913C48" w:rsidP="00C33077">
            <w:pPr>
              <w:pStyle w:val="Tablehead"/>
              <w:rPr>
                <w:lang w:val="en-US"/>
              </w:rPr>
            </w:pPr>
            <w:r w:rsidRPr="008A229C">
              <w:rPr>
                <w:lang w:val="en-US"/>
              </w:rPr>
              <w:t>Wanted minimum field strength</w:t>
            </w:r>
            <w:r w:rsidR="008A229C" w:rsidRPr="008A229C">
              <w:rPr>
                <w:lang w:val="en-US"/>
              </w:rPr>
              <w:br/>
              <w:t>(dB(</w:t>
            </w:r>
            <w:r w:rsidR="008A229C">
              <w:rPr>
                <w:lang w:val="en-US"/>
              </w:rPr>
              <w:sym w:font="Symbol" w:char="F06D"/>
            </w:r>
            <w:r w:rsidR="008A229C">
              <w:rPr>
                <w:lang w:val="en-US"/>
              </w:rPr>
              <w:t>V/m))</w:t>
            </w:r>
          </w:p>
        </w:tc>
        <w:tc>
          <w:tcPr>
            <w:tcW w:w="2410" w:type="dxa"/>
            <w:vAlign w:val="center"/>
          </w:tcPr>
          <w:p w:rsidR="00913C48" w:rsidRPr="008A229C" w:rsidRDefault="00913C48" w:rsidP="00C33077">
            <w:pPr>
              <w:pStyle w:val="Tablehead"/>
            </w:pPr>
            <w:r w:rsidRPr="00555194">
              <w:rPr>
                <w:i/>
                <w:iCs/>
              </w:rPr>
              <w:t>C</w:t>
            </w:r>
            <w:r w:rsidR="008A229C" w:rsidRPr="008A229C">
              <w:rPr>
                <w:rFonts w:ascii="Times New Roman Bold" w:hAnsi="Times New Roman Bold" w:cs="Times New Roman Bold"/>
                <w:i/>
                <w:iCs/>
                <w:sz w:val="12"/>
              </w:rPr>
              <w:t> </w:t>
            </w:r>
            <w:r w:rsidRPr="008A229C">
              <w:t>/</w:t>
            </w:r>
            <w:r w:rsidRPr="00555194">
              <w:rPr>
                <w:i/>
                <w:iCs/>
              </w:rPr>
              <w:t>I</w:t>
            </w:r>
            <w:r w:rsidR="008A229C">
              <w:rPr>
                <w:i/>
                <w:iCs/>
              </w:rPr>
              <w:br/>
            </w:r>
            <w:r w:rsidR="008A229C">
              <w:t>(dB)</w:t>
            </w:r>
          </w:p>
        </w:tc>
        <w:tc>
          <w:tcPr>
            <w:tcW w:w="2410" w:type="dxa"/>
            <w:vAlign w:val="center"/>
          </w:tcPr>
          <w:p w:rsidR="00913C48" w:rsidRPr="001F1A9A" w:rsidRDefault="00913C48" w:rsidP="00C33077">
            <w:pPr>
              <w:pStyle w:val="Tablehead"/>
              <w:rPr>
                <w:lang w:val="en-US"/>
              </w:rPr>
            </w:pPr>
            <w:r w:rsidRPr="001F1A9A">
              <w:rPr>
                <w:lang w:val="en-US"/>
              </w:rPr>
              <w:t>Maximum permissible interference field strength</w:t>
            </w:r>
            <w:r w:rsidR="008A229C">
              <w:rPr>
                <w:lang w:val="en-US"/>
              </w:rPr>
              <w:br/>
            </w:r>
            <w:r w:rsidR="008A229C" w:rsidRPr="008A229C">
              <w:rPr>
                <w:lang w:val="en-US"/>
              </w:rPr>
              <w:t>(dB(</w:t>
            </w:r>
            <w:r w:rsidR="008A229C">
              <w:rPr>
                <w:lang w:val="en-US"/>
              </w:rPr>
              <w:sym w:font="Symbol" w:char="F06D"/>
            </w:r>
            <w:r w:rsidR="008A229C">
              <w:rPr>
                <w:lang w:val="en-US"/>
              </w:rPr>
              <w:t>V/m))</w:t>
            </w:r>
          </w:p>
        </w:tc>
      </w:tr>
      <w:tr w:rsidR="00913C48" w:rsidRPr="008A229C" w:rsidTr="008A229C">
        <w:trPr>
          <w:jc w:val="center"/>
        </w:trPr>
        <w:tc>
          <w:tcPr>
            <w:tcW w:w="2410" w:type="dxa"/>
            <w:vAlign w:val="center"/>
          </w:tcPr>
          <w:p w:rsidR="00913C48" w:rsidRPr="00726B5D" w:rsidRDefault="00913C48" w:rsidP="008A229C">
            <w:pPr>
              <w:pStyle w:val="Tabletext"/>
              <w:jc w:val="left"/>
              <w:rPr>
                <w:lang w:val="de-CH"/>
              </w:rPr>
            </w:pPr>
            <w:r w:rsidRPr="00726B5D">
              <w:rPr>
                <w:lang w:val="de-CH"/>
              </w:rPr>
              <w:t>VHF COM</w:t>
            </w:r>
            <w:r w:rsidR="008A229C">
              <w:rPr>
                <w:lang w:val="de-CH"/>
              </w:rPr>
              <w:br/>
            </w:r>
            <w:r w:rsidRPr="00726B5D">
              <w:rPr>
                <w:lang w:val="de-CH"/>
              </w:rPr>
              <w:t>8.3 kHz Raster</w:t>
            </w:r>
            <w:r w:rsidR="008A229C">
              <w:rPr>
                <w:lang w:val="de-CH"/>
              </w:rPr>
              <w:br/>
            </w:r>
            <w:r w:rsidRPr="00726B5D">
              <w:rPr>
                <w:lang w:val="de-CH"/>
              </w:rPr>
              <w:t>117.975-137 MHz</w:t>
            </w:r>
          </w:p>
        </w:tc>
        <w:tc>
          <w:tcPr>
            <w:tcW w:w="2410" w:type="dxa"/>
            <w:vAlign w:val="center"/>
          </w:tcPr>
          <w:p w:rsidR="00913C48" w:rsidRPr="008A229C" w:rsidRDefault="00913C48" w:rsidP="008A229C">
            <w:pPr>
              <w:pStyle w:val="Tabletext"/>
              <w:jc w:val="center"/>
              <w:rPr>
                <w:lang w:val="en-US"/>
              </w:rPr>
            </w:pPr>
            <w:r w:rsidRPr="008A229C">
              <w:rPr>
                <w:lang w:val="en-US"/>
              </w:rPr>
              <w:t>16</w:t>
            </w:r>
          </w:p>
        </w:tc>
        <w:tc>
          <w:tcPr>
            <w:tcW w:w="2410" w:type="dxa"/>
            <w:vAlign w:val="center"/>
          </w:tcPr>
          <w:p w:rsidR="00913C48" w:rsidRPr="008A229C" w:rsidRDefault="008A229C" w:rsidP="008A229C">
            <w:pPr>
              <w:pStyle w:val="Tabletext"/>
              <w:jc w:val="center"/>
              <w:rPr>
                <w:lang w:val="en-US"/>
              </w:rPr>
            </w:pPr>
            <w:r>
              <w:rPr>
                <w:lang w:val="en-US"/>
              </w:rPr>
              <w:t>10</w:t>
            </w:r>
          </w:p>
        </w:tc>
        <w:tc>
          <w:tcPr>
            <w:tcW w:w="2410" w:type="dxa"/>
            <w:vAlign w:val="center"/>
          </w:tcPr>
          <w:p w:rsidR="00913C48" w:rsidRPr="008A229C" w:rsidRDefault="00913C48" w:rsidP="008A229C">
            <w:pPr>
              <w:pStyle w:val="Tabletext"/>
              <w:jc w:val="center"/>
              <w:rPr>
                <w:lang w:val="en-US"/>
              </w:rPr>
            </w:pPr>
            <w:r w:rsidRPr="008A229C">
              <w:rPr>
                <w:lang w:val="en-US"/>
              </w:rPr>
              <w:t>6</w:t>
            </w:r>
          </w:p>
        </w:tc>
      </w:tr>
      <w:tr w:rsidR="00913C48" w:rsidRPr="008A229C" w:rsidTr="008A229C">
        <w:trPr>
          <w:jc w:val="center"/>
        </w:trPr>
        <w:tc>
          <w:tcPr>
            <w:tcW w:w="2410" w:type="dxa"/>
            <w:vAlign w:val="center"/>
          </w:tcPr>
          <w:p w:rsidR="00913C48" w:rsidRPr="00726B5D" w:rsidRDefault="00913C48" w:rsidP="008A229C">
            <w:pPr>
              <w:pStyle w:val="Tabletext"/>
              <w:jc w:val="left"/>
              <w:rPr>
                <w:lang w:val="de-CH"/>
              </w:rPr>
            </w:pPr>
            <w:r w:rsidRPr="00726B5D">
              <w:rPr>
                <w:lang w:val="de-CH"/>
              </w:rPr>
              <w:t>VHF COM</w:t>
            </w:r>
            <w:r w:rsidR="008A229C">
              <w:rPr>
                <w:lang w:val="de-CH"/>
              </w:rPr>
              <w:br/>
            </w:r>
            <w:r w:rsidRPr="00726B5D">
              <w:rPr>
                <w:lang w:val="de-CH"/>
              </w:rPr>
              <w:t>25 kHz Raster</w:t>
            </w:r>
            <w:r w:rsidR="008A229C">
              <w:rPr>
                <w:lang w:val="de-CH"/>
              </w:rPr>
              <w:br/>
            </w:r>
            <w:r w:rsidRPr="00726B5D">
              <w:rPr>
                <w:lang w:val="de-CH"/>
              </w:rPr>
              <w:t>117.975-137 MHz</w:t>
            </w:r>
          </w:p>
        </w:tc>
        <w:tc>
          <w:tcPr>
            <w:tcW w:w="2410" w:type="dxa"/>
            <w:vAlign w:val="center"/>
          </w:tcPr>
          <w:p w:rsidR="00913C48" w:rsidRPr="008A229C" w:rsidRDefault="00913C48" w:rsidP="008A229C">
            <w:pPr>
              <w:pStyle w:val="Tabletext"/>
              <w:jc w:val="center"/>
              <w:rPr>
                <w:lang w:val="en-US"/>
              </w:rPr>
            </w:pPr>
            <w:r w:rsidRPr="008A229C">
              <w:rPr>
                <w:lang w:val="en-US"/>
              </w:rPr>
              <w:t>16</w:t>
            </w:r>
          </w:p>
        </w:tc>
        <w:tc>
          <w:tcPr>
            <w:tcW w:w="2410" w:type="dxa"/>
            <w:vAlign w:val="center"/>
          </w:tcPr>
          <w:p w:rsidR="00913C48" w:rsidRPr="008A229C" w:rsidRDefault="00913C48" w:rsidP="008A229C">
            <w:pPr>
              <w:pStyle w:val="Tabletext"/>
              <w:jc w:val="center"/>
              <w:rPr>
                <w:lang w:val="en-US"/>
              </w:rPr>
            </w:pPr>
            <w:r w:rsidRPr="008A229C">
              <w:rPr>
                <w:lang w:val="en-US"/>
              </w:rPr>
              <w:t>10</w:t>
            </w:r>
          </w:p>
        </w:tc>
        <w:tc>
          <w:tcPr>
            <w:tcW w:w="2410" w:type="dxa"/>
            <w:vAlign w:val="center"/>
          </w:tcPr>
          <w:p w:rsidR="00913C48" w:rsidRPr="008A229C" w:rsidRDefault="00913C48" w:rsidP="008A229C">
            <w:pPr>
              <w:pStyle w:val="Tabletext"/>
              <w:jc w:val="center"/>
              <w:rPr>
                <w:lang w:val="en-US"/>
              </w:rPr>
            </w:pPr>
            <w:r w:rsidRPr="008A229C">
              <w:rPr>
                <w:lang w:val="en-US"/>
              </w:rPr>
              <w:t>6</w:t>
            </w:r>
          </w:p>
        </w:tc>
      </w:tr>
      <w:tr w:rsidR="00913C48" w:rsidRPr="008A229C" w:rsidTr="008A229C">
        <w:trPr>
          <w:jc w:val="center"/>
        </w:trPr>
        <w:tc>
          <w:tcPr>
            <w:tcW w:w="2410" w:type="dxa"/>
            <w:vAlign w:val="center"/>
          </w:tcPr>
          <w:p w:rsidR="00913C48" w:rsidRPr="00726B5D" w:rsidRDefault="00913C48" w:rsidP="008A229C">
            <w:pPr>
              <w:pStyle w:val="Tabletext"/>
              <w:jc w:val="left"/>
              <w:rPr>
                <w:lang w:val="de-CH"/>
              </w:rPr>
            </w:pPr>
            <w:r w:rsidRPr="00726B5D">
              <w:rPr>
                <w:lang w:val="de-CH"/>
              </w:rPr>
              <w:t>UHF COM</w:t>
            </w:r>
            <w:r w:rsidR="008A229C">
              <w:rPr>
                <w:lang w:val="de-CH"/>
              </w:rPr>
              <w:br/>
            </w:r>
            <w:r w:rsidRPr="00726B5D">
              <w:rPr>
                <w:lang w:val="de-CH"/>
              </w:rPr>
              <w:t>25 kHz Raster</w:t>
            </w:r>
            <w:r w:rsidR="008A229C">
              <w:rPr>
                <w:lang w:val="de-CH"/>
              </w:rPr>
              <w:br/>
            </w:r>
            <w:r w:rsidRPr="00726B5D">
              <w:rPr>
                <w:lang w:val="de-CH"/>
              </w:rPr>
              <w:t>230-380 MHz</w:t>
            </w:r>
          </w:p>
        </w:tc>
        <w:tc>
          <w:tcPr>
            <w:tcW w:w="2410" w:type="dxa"/>
            <w:vAlign w:val="center"/>
          </w:tcPr>
          <w:p w:rsidR="00913C48" w:rsidRPr="008A229C" w:rsidRDefault="00913C48" w:rsidP="008A229C">
            <w:pPr>
              <w:pStyle w:val="Tabletext"/>
              <w:jc w:val="center"/>
              <w:rPr>
                <w:lang w:val="en-US"/>
              </w:rPr>
            </w:pPr>
            <w:r w:rsidRPr="008A229C">
              <w:rPr>
                <w:lang w:val="en-US"/>
              </w:rPr>
              <w:t>24</w:t>
            </w:r>
          </w:p>
        </w:tc>
        <w:tc>
          <w:tcPr>
            <w:tcW w:w="2410" w:type="dxa"/>
            <w:vAlign w:val="center"/>
          </w:tcPr>
          <w:p w:rsidR="00913C48" w:rsidRPr="008A229C" w:rsidRDefault="00913C48" w:rsidP="008A229C">
            <w:pPr>
              <w:pStyle w:val="Tabletext"/>
              <w:jc w:val="center"/>
              <w:rPr>
                <w:lang w:val="en-US"/>
              </w:rPr>
            </w:pPr>
            <w:r w:rsidRPr="008A229C">
              <w:rPr>
                <w:lang w:val="en-US"/>
              </w:rPr>
              <w:t>7</w:t>
            </w:r>
          </w:p>
        </w:tc>
        <w:tc>
          <w:tcPr>
            <w:tcW w:w="2410" w:type="dxa"/>
            <w:vAlign w:val="center"/>
          </w:tcPr>
          <w:p w:rsidR="00913C48" w:rsidRPr="008A229C" w:rsidRDefault="00913C48" w:rsidP="008A229C">
            <w:pPr>
              <w:pStyle w:val="Tabletext"/>
              <w:jc w:val="center"/>
              <w:rPr>
                <w:lang w:val="en-US"/>
              </w:rPr>
            </w:pPr>
            <w:r w:rsidRPr="008A229C">
              <w:rPr>
                <w:lang w:val="en-US"/>
              </w:rPr>
              <w:t>21</w:t>
            </w:r>
          </w:p>
        </w:tc>
      </w:tr>
      <w:tr w:rsidR="00913C48" w:rsidRPr="008A229C" w:rsidTr="008A229C">
        <w:trPr>
          <w:jc w:val="center"/>
        </w:trPr>
        <w:tc>
          <w:tcPr>
            <w:tcW w:w="2410" w:type="dxa"/>
            <w:vAlign w:val="center"/>
          </w:tcPr>
          <w:p w:rsidR="00913C48" w:rsidRPr="008A229C" w:rsidRDefault="00913C48" w:rsidP="008A229C">
            <w:pPr>
              <w:pStyle w:val="Tabletext"/>
              <w:jc w:val="left"/>
              <w:rPr>
                <w:lang w:val="en-US"/>
              </w:rPr>
            </w:pPr>
            <w:r w:rsidRPr="008A229C">
              <w:rPr>
                <w:lang w:val="en-US"/>
              </w:rPr>
              <w:t>VOR</w:t>
            </w:r>
            <w:r w:rsidR="008A229C">
              <w:rPr>
                <w:lang w:val="en-US"/>
              </w:rPr>
              <w:br/>
            </w:r>
            <w:r w:rsidRPr="008A229C">
              <w:rPr>
                <w:lang w:val="en-US"/>
              </w:rPr>
              <w:t>40 kHz Raster</w:t>
            </w:r>
            <w:r w:rsidR="008A229C">
              <w:rPr>
                <w:lang w:val="en-US"/>
              </w:rPr>
              <w:br/>
            </w:r>
            <w:r w:rsidRPr="008A229C">
              <w:rPr>
                <w:lang w:val="en-US"/>
              </w:rPr>
              <w:t>108-117.975 MHz</w:t>
            </w:r>
          </w:p>
        </w:tc>
        <w:tc>
          <w:tcPr>
            <w:tcW w:w="2410" w:type="dxa"/>
            <w:vAlign w:val="center"/>
          </w:tcPr>
          <w:p w:rsidR="00913C48" w:rsidRPr="008A229C" w:rsidRDefault="00913C48" w:rsidP="008A229C">
            <w:pPr>
              <w:pStyle w:val="Tabletext"/>
              <w:jc w:val="center"/>
              <w:rPr>
                <w:lang w:val="en-US"/>
              </w:rPr>
            </w:pPr>
            <w:r w:rsidRPr="008A229C">
              <w:rPr>
                <w:lang w:val="en-US"/>
              </w:rPr>
              <w:t>39</w:t>
            </w:r>
          </w:p>
        </w:tc>
        <w:tc>
          <w:tcPr>
            <w:tcW w:w="2410" w:type="dxa"/>
            <w:vAlign w:val="center"/>
          </w:tcPr>
          <w:p w:rsidR="00913C48" w:rsidRPr="008A229C" w:rsidRDefault="00913C48" w:rsidP="008A229C">
            <w:pPr>
              <w:pStyle w:val="Tabletext"/>
              <w:jc w:val="center"/>
              <w:rPr>
                <w:lang w:val="en-US"/>
              </w:rPr>
            </w:pPr>
            <w:r w:rsidRPr="008A229C">
              <w:rPr>
                <w:lang w:val="en-US"/>
              </w:rPr>
              <w:t>13</w:t>
            </w:r>
          </w:p>
        </w:tc>
        <w:tc>
          <w:tcPr>
            <w:tcW w:w="2410" w:type="dxa"/>
            <w:vAlign w:val="center"/>
          </w:tcPr>
          <w:p w:rsidR="00913C48" w:rsidRPr="008A229C" w:rsidRDefault="00913C48" w:rsidP="008A229C">
            <w:pPr>
              <w:pStyle w:val="Tabletext"/>
              <w:jc w:val="center"/>
              <w:rPr>
                <w:lang w:val="en-US"/>
              </w:rPr>
            </w:pPr>
            <w:r w:rsidRPr="008A229C">
              <w:rPr>
                <w:lang w:val="en-US"/>
              </w:rPr>
              <w:t>26</w:t>
            </w:r>
          </w:p>
        </w:tc>
      </w:tr>
      <w:tr w:rsidR="00913C48" w:rsidRPr="008A229C" w:rsidTr="008A229C">
        <w:trPr>
          <w:jc w:val="center"/>
        </w:trPr>
        <w:tc>
          <w:tcPr>
            <w:tcW w:w="2410" w:type="dxa"/>
            <w:vAlign w:val="center"/>
          </w:tcPr>
          <w:p w:rsidR="00913C48" w:rsidRPr="00730F8C" w:rsidRDefault="00913C48" w:rsidP="008A229C">
            <w:pPr>
              <w:pStyle w:val="Tabletext"/>
              <w:jc w:val="left"/>
              <w:rPr>
                <w:lang w:val="fr-CH"/>
              </w:rPr>
            </w:pPr>
            <w:r w:rsidRPr="00730F8C">
              <w:rPr>
                <w:lang w:val="fr-CH"/>
              </w:rPr>
              <w:t xml:space="preserve">ILS </w:t>
            </w:r>
            <w:r w:rsidR="00BF619C" w:rsidRPr="00730F8C">
              <w:rPr>
                <w:lang w:val="fr-CH"/>
              </w:rPr>
              <w:t>–</w:t>
            </w:r>
            <w:r w:rsidRPr="00730F8C">
              <w:rPr>
                <w:lang w:val="fr-CH"/>
              </w:rPr>
              <w:t>LOC</w:t>
            </w:r>
            <w:r w:rsidR="008A229C" w:rsidRPr="00730F8C">
              <w:rPr>
                <w:lang w:val="fr-CH"/>
              </w:rPr>
              <w:br/>
            </w:r>
            <w:r w:rsidRPr="00730F8C">
              <w:rPr>
                <w:lang w:val="fr-CH"/>
              </w:rPr>
              <w:t>40 kHz Raster</w:t>
            </w:r>
            <w:r w:rsidR="008A229C" w:rsidRPr="00730F8C">
              <w:rPr>
                <w:lang w:val="fr-CH"/>
              </w:rPr>
              <w:br/>
            </w:r>
            <w:r w:rsidRPr="00730F8C">
              <w:rPr>
                <w:lang w:val="fr-CH"/>
              </w:rPr>
              <w:t>108.1-111.95 MHz</w:t>
            </w:r>
          </w:p>
        </w:tc>
        <w:tc>
          <w:tcPr>
            <w:tcW w:w="2410" w:type="dxa"/>
            <w:vAlign w:val="center"/>
          </w:tcPr>
          <w:p w:rsidR="00913C48" w:rsidRPr="008A229C" w:rsidRDefault="00913C48" w:rsidP="008A229C">
            <w:pPr>
              <w:pStyle w:val="Tabletext"/>
              <w:jc w:val="center"/>
              <w:rPr>
                <w:lang w:val="en-US"/>
              </w:rPr>
            </w:pPr>
            <w:r w:rsidRPr="008A229C">
              <w:rPr>
                <w:lang w:val="en-US"/>
              </w:rPr>
              <w:t>32</w:t>
            </w:r>
          </w:p>
        </w:tc>
        <w:tc>
          <w:tcPr>
            <w:tcW w:w="2410" w:type="dxa"/>
            <w:vAlign w:val="center"/>
          </w:tcPr>
          <w:p w:rsidR="00913C48" w:rsidRPr="008A229C" w:rsidRDefault="00913C48" w:rsidP="008A229C">
            <w:pPr>
              <w:pStyle w:val="Tabletext"/>
              <w:jc w:val="center"/>
              <w:rPr>
                <w:lang w:val="en-US"/>
              </w:rPr>
            </w:pPr>
            <w:r w:rsidRPr="008A229C">
              <w:rPr>
                <w:lang w:val="en-US"/>
              </w:rPr>
              <w:t>9</w:t>
            </w:r>
          </w:p>
        </w:tc>
        <w:tc>
          <w:tcPr>
            <w:tcW w:w="2410" w:type="dxa"/>
            <w:vAlign w:val="center"/>
          </w:tcPr>
          <w:p w:rsidR="00913C48" w:rsidRPr="008A229C" w:rsidRDefault="00913C48" w:rsidP="008A229C">
            <w:pPr>
              <w:pStyle w:val="Tabletext"/>
              <w:jc w:val="center"/>
              <w:rPr>
                <w:lang w:val="en-US"/>
              </w:rPr>
            </w:pPr>
            <w:r w:rsidRPr="008A229C">
              <w:rPr>
                <w:lang w:val="en-US"/>
              </w:rPr>
              <w:t>23</w:t>
            </w:r>
          </w:p>
        </w:tc>
      </w:tr>
      <w:tr w:rsidR="00913C48" w:rsidRPr="008A229C" w:rsidTr="008A229C">
        <w:trPr>
          <w:jc w:val="center"/>
        </w:trPr>
        <w:tc>
          <w:tcPr>
            <w:tcW w:w="2410" w:type="dxa"/>
            <w:vAlign w:val="center"/>
          </w:tcPr>
          <w:p w:rsidR="00913C48" w:rsidRPr="008A229C" w:rsidRDefault="00913C48" w:rsidP="008A229C">
            <w:pPr>
              <w:pStyle w:val="Tabletext"/>
              <w:jc w:val="left"/>
              <w:rPr>
                <w:lang w:val="en-US"/>
              </w:rPr>
            </w:pPr>
            <w:r w:rsidRPr="008A229C">
              <w:rPr>
                <w:lang w:val="en-US"/>
              </w:rPr>
              <w:t>VDL Mode 2</w:t>
            </w:r>
            <w:r w:rsidR="008A229C">
              <w:rPr>
                <w:lang w:val="en-US"/>
              </w:rPr>
              <w:br/>
            </w:r>
            <w:r w:rsidRPr="008A229C">
              <w:rPr>
                <w:lang w:val="en-US"/>
              </w:rPr>
              <w:t>118-138 MHz</w:t>
            </w:r>
          </w:p>
        </w:tc>
        <w:tc>
          <w:tcPr>
            <w:tcW w:w="2410" w:type="dxa"/>
            <w:vAlign w:val="center"/>
          </w:tcPr>
          <w:p w:rsidR="00913C48" w:rsidRPr="008A229C" w:rsidRDefault="00913C48" w:rsidP="008A229C">
            <w:pPr>
              <w:pStyle w:val="Tabletext"/>
              <w:jc w:val="center"/>
              <w:rPr>
                <w:lang w:val="en-US"/>
              </w:rPr>
            </w:pPr>
            <w:r w:rsidRPr="008A229C">
              <w:rPr>
                <w:lang w:val="en-US"/>
              </w:rPr>
              <w:t>39</w:t>
            </w:r>
          </w:p>
        </w:tc>
        <w:tc>
          <w:tcPr>
            <w:tcW w:w="2410" w:type="dxa"/>
            <w:vAlign w:val="center"/>
          </w:tcPr>
          <w:p w:rsidR="00913C48" w:rsidRPr="008A229C" w:rsidRDefault="00913C48" w:rsidP="008A229C">
            <w:pPr>
              <w:pStyle w:val="Tabletext"/>
              <w:jc w:val="center"/>
              <w:rPr>
                <w:lang w:val="en-US"/>
              </w:rPr>
            </w:pPr>
            <w:r w:rsidRPr="008A229C">
              <w:rPr>
                <w:lang w:val="en-US"/>
              </w:rPr>
              <w:t>9</w:t>
            </w:r>
          </w:p>
        </w:tc>
        <w:tc>
          <w:tcPr>
            <w:tcW w:w="2410" w:type="dxa"/>
            <w:vAlign w:val="center"/>
          </w:tcPr>
          <w:p w:rsidR="00913C48" w:rsidRPr="008A229C" w:rsidRDefault="00913C48" w:rsidP="008A229C">
            <w:pPr>
              <w:pStyle w:val="Tabletext"/>
              <w:jc w:val="center"/>
              <w:rPr>
                <w:lang w:val="en-US"/>
              </w:rPr>
            </w:pPr>
            <w:r w:rsidRPr="008A229C">
              <w:rPr>
                <w:lang w:val="en-US"/>
              </w:rPr>
              <w:t>30</w:t>
            </w:r>
          </w:p>
        </w:tc>
      </w:tr>
    </w:tbl>
    <w:p w:rsidR="00913C48" w:rsidRPr="008A229C" w:rsidRDefault="00913C48" w:rsidP="008A229C">
      <w:pPr>
        <w:pStyle w:val="Tablefin"/>
      </w:pPr>
    </w:p>
    <w:p w:rsidR="00913C48" w:rsidRPr="001F1A9A" w:rsidRDefault="00913C48" w:rsidP="00913C48">
      <w:pPr>
        <w:pStyle w:val="Heading3"/>
        <w:rPr>
          <w:lang w:val="en-US"/>
        </w:rPr>
      </w:pPr>
      <w:bookmarkStart w:id="203" w:name="_Toc294629933"/>
      <w:bookmarkStart w:id="204" w:name="_Toc298501689"/>
      <w:bookmarkStart w:id="205" w:name="_Toc298502491"/>
      <w:r w:rsidRPr="001F1A9A">
        <w:rPr>
          <w:lang w:val="en-US"/>
        </w:rPr>
        <w:t>A2.2.2</w:t>
      </w:r>
      <w:r w:rsidRPr="001F1A9A">
        <w:rPr>
          <w:lang w:val="en-US"/>
        </w:rPr>
        <w:tab/>
        <w:t>Calculation of interference threshold for PLT due to aeronautical requirements</w:t>
      </w:r>
      <w:bookmarkEnd w:id="203"/>
      <w:bookmarkEnd w:id="204"/>
      <w:bookmarkEnd w:id="205"/>
    </w:p>
    <w:p w:rsidR="00913C48" w:rsidRPr="001F1A9A" w:rsidRDefault="00913C48" w:rsidP="00913C48">
      <w:pPr>
        <w:pStyle w:val="Heading4"/>
        <w:rPr>
          <w:lang w:val="en-US"/>
        </w:rPr>
      </w:pPr>
      <w:r w:rsidRPr="001F1A9A">
        <w:rPr>
          <w:lang w:val="en-US"/>
        </w:rPr>
        <w:t>A2.2.2.1</w:t>
      </w:r>
      <w:r w:rsidRPr="001F1A9A">
        <w:rPr>
          <w:lang w:val="en-US"/>
        </w:rPr>
        <w:tab/>
        <w:t>Compatibility model</w:t>
      </w:r>
    </w:p>
    <w:p w:rsidR="00913C48" w:rsidRPr="001F1A9A" w:rsidRDefault="00913C48" w:rsidP="00913C48">
      <w:pPr>
        <w:rPr>
          <w:lang w:val="en-US"/>
        </w:rPr>
      </w:pPr>
      <w:r w:rsidRPr="001F1A9A">
        <w:rPr>
          <w:lang w:val="en-US"/>
        </w:rPr>
        <w:t xml:space="preserve">To assess possible interference to airborne receivers due to aggregate effects from PLT sources the compatibility model from </w:t>
      </w:r>
      <w:r w:rsidRPr="001F1A9A">
        <w:rPr>
          <w:i/>
          <w:lang w:val="en-US"/>
        </w:rPr>
        <w:t>ECC Rep 024 Annex 7</w:t>
      </w:r>
      <w:r w:rsidRPr="00555194">
        <w:rPr>
          <w:rStyle w:val="FootnoteReference"/>
        </w:rPr>
        <w:footnoteReference w:id="6"/>
      </w:r>
      <w:r w:rsidRPr="001F1A9A">
        <w:rPr>
          <w:lang w:val="en-US"/>
        </w:rPr>
        <w:t xml:space="preserve"> is used. This model considers the summation effects of a specific interferer surface in relation to the interferer density (interferer per square kilometre). The geometry is sketched in Fig. 15</w:t>
      </w:r>
      <w:r w:rsidRPr="001F1A9A">
        <w:rPr>
          <w:caps/>
          <w:lang w:val="en-US"/>
        </w:rPr>
        <w:t>.</w:t>
      </w:r>
      <w:r w:rsidRPr="001F1A9A">
        <w:rPr>
          <w:lang w:val="en-US"/>
        </w:rPr>
        <w:t xml:space="preserve"> The receiver in the aircraft sees an increased area of the apparent noise due to the aggregation.</w:t>
      </w:r>
    </w:p>
    <w:p w:rsidR="00913C48" w:rsidRPr="001F1A9A" w:rsidRDefault="00913C48" w:rsidP="00913C48">
      <w:pPr>
        <w:pStyle w:val="FigureNo"/>
        <w:rPr>
          <w:lang w:val="en-US"/>
        </w:rPr>
      </w:pPr>
      <w:r w:rsidRPr="001F1A9A">
        <w:rPr>
          <w:lang w:val="en-US"/>
        </w:rPr>
        <w:t>figure 15</w:t>
      </w:r>
    </w:p>
    <w:p w:rsidR="00913C48" w:rsidRDefault="00913C48" w:rsidP="00913C48">
      <w:pPr>
        <w:pStyle w:val="Figuretitle"/>
        <w:rPr>
          <w:lang w:val="en-US"/>
        </w:rPr>
      </w:pPr>
      <w:r w:rsidRPr="001F1A9A">
        <w:rPr>
          <w:lang w:val="en-US"/>
        </w:rPr>
        <w:t>Model for determination of the aggregate effect of interference</w:t>
      </w:r>
    </w:p>
    <w:p w:rsidR="00380387" w:rsidRPr="00380387" w:rsidRDefault="00081A26" w:rsidP="00380387">
      <w:pPr>
        <w:pStyle w:val="Figure"/>
        <w:rPr>
          <w:lang w:val="en-US"/>
        </w:rPr>
      </w:pPr>
      <w:r>
        <w:rPr>
          <w:lang w:val="en-US"/>
        </w:rPr>
        <w:pict>
          <v:shape id="_x0000_i1040" type="#_x0000_t75" style="width:309.75pt;height:177.95pt">
            <v:imagedata r:id="rId61" o:title=""/>
          </v:shape>
        </w:pict>
      </w:r>
    </w:p>
    <w:p w:rsidR="00913C48" w:rsidRPr="001F1A9A" w:rsidRDefault="00913C48" w:rsidP="00913C48">
      <w:pPr>
        <w:rPr>
          <w:lang w:val="en-US"/>
        </w:rPr>
      </w:pPr>
      <w:r w:rsidRPr="001F1A9A">
        <w:rPr>
          <w:lang w:val="en-US"/>
        </w:rPr>
        <w:t>For single interference which hits the receiver directly (free space propagation</w:t>
      </w:r>
      <w:r w:rsidRPr="001F1A9A">
        <w:rPr>
          <w:bCs/>
          <w:iCs/>
          <w:lang w:val="en-US"/>
        </w:rPr>
        <w:t xml:space="preserve">), the path length </w:t>
      </w:r>
      <w:r w:rsidRPr="001F1A9A">
        <w:rPr>
          <w:bCs/>
          <w:i/>
          <w:iCs/>
          <w:lang w:val="en-US"/>
        </w:rPr>
        <w:t xml:space="preserve">l </w:t>
      </w:r>
      <w:r w:rsidRPr="001F1A9A">
        <w:rPr>
          <w:bCs/>
          <w:iCs/>
          <w:lang w:val="en-US"/>
        </w:rPr>
        <w:t>can be determined by:</w:t>
      </w:r>
    </w:p>
    <w:p w:rsidR="00913C48" w:rsidRPr="00555194" w:rsidRDefault="00913C48" w:rsidP="00913C48">
      <w:pPr>
        <w:pStyle w:val="Equation"/>
      </w:pPr>
      <w:r w:rsidRPr="001F1A9A">
        <w:rPr>
          <w:lang w:val="en-US"/>
        </w:rPr>
        <w:tab/>
      </w:r>
      <w:r w:rsidRPr="001F1A9A">
        <w:rPr>
          <w:lang w:val="en-US"/>
        </w:rPr>
        <w:tab/>
      </w:r>
      <w:r>
        <w:rPr>
          <w:noProof/>
          <w:lang w:val="en-US" w:eastAsia="zh-CN"/>
        </w:rPr>
        <w:drawing>
          <wp:inline distT="0" distB="0" distL="0" distR="0">
            <wp:extent cx="1013460" cy="441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13460" cy="441960"/>
                    </a:xfrm>
                    <a:prstGeom prst="rect">
                      <a:avLst/>
                    </a:prstGeom>
                    <a:noFill/>
                    <a:ln>
                      <a:noFill/>
                    </a:ln>
                  </pic:spPr>
                </pic:pic>
              </a:graphicData>
            </a:graphic>
          </wp:inline>
        </w:drawing>
      </w:r>
    </w:p>
    <w:p w:rsidR="00913C48" w:rsidRPr="00555194" w:rsidRDefault="00913C48" w:rsidP="00913C48">
      <w:pPr>
        <w:pStyle w:val="Equation"/>
      </w:pPr>
      <w:r w:rsidRPr="00555194">
        <w:tab/>
      </w:r>
      <w:r w:rsidRPr="00555194">
        <w:tab/>
      </w:r>
      <w:r>
        <w:rPr>
          <w:noProof/>
          <w:lang w:val="en-US" w:eastAsia="zh-CN"/>
        </w:rPr>
        <w:drawing>
          <wp:inline distT="0" distB="0" distL="0" distR="0">
            <wp:extent cx="3086100" cy="342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p>
    <w:p w:rsidR="00A4600D" w:rsidRDefault="00A4600D" w:rsidP="00A4600D">
      <w:pPr>
        <w:pStyle w:val="Blanc"/>
        <w:rPr>
          <w:noProof/>
        </w:rPr>
      </w:pPr>
    </w:p>
    <w:p w:rsidR="00913C48" w:rsidRPr="001F1A9A" w:rsidRDefault="00913C48" w:rsidP="00913C48">
      <w:pPr>
        <w:rPr>
          <w:lang w:val="en-US"/>
        </w:rPr>
      </w:pPr>
      <w:r w:rsidRPr="001F1A9A">
        <w:rPr>
          <w:lang w:val="en-US"/>
        </w:rPr>
        <w:t xml:space="preserve">Where the values of </w:t>
      </w:r>
      <w:r w:rsidRPr="001F1A9A">
        <w:rPr>
          <w:i/>
          <w:iCs/>
          <w:lang w:val="en-US"/>
        </w:rPr>
        <w:t>x</w:t>
      </w:r>
      <w:r w:rsidRPr="001F1A9A">
        <w:rPr>
          <w:lang w:val="en-US"/>
        </w:rPr>
        <w:t xml:space="preserve"> and </w:t>
      </w:r>
      <w:r w:rsidRPr="001F1A9A">
        <w:rPr>
          <w:i/>
          <w:iCs/>
          <w:lang w:val="en-US"/>
        </w:rPr>
        <w:t>l</w:t>
      </w:r>
      <w:r w:rsidRPr="001F1A9A">
        <w:rPr>
          <w:lang w:val="en-US"/>
        </w:rPr>
        <w:t xml:space="preserve"> are physically constrained by the Earth curvature: </w:t>
      </w:r>
    </w:p>
    <w:p w:rsidR="00A4600D" w:rsidRDefault="00A4600D" w:rsidP="00A4600D">
      <w:pPr>
        <w:pStyle w:val="Blanc"/>
        <w:rPr>
          <w:noProof/>
        </w:rPr>
      </w:pPr>
    </w:p>
    <w:p w:rsidR="00913C48" w:rsidRPr="00555194" w:rsidRDefault="00913C48" w:rsidP="00C63B4C">
      <w:pPr>
        <w:pStyle w:val="Equation"/>
      </w:pPr>
      <w:r w:rsidRPr="001F1A9A">
        <w:rPr>
          <w:lang w:val="en-US"/>
        </w:rPr>
        <w:tab/>
      </w:r>
      <w:r w:rsidR="000A6035" w:rsidRPr="00C63B4C">
        <w:rPr>
          <w:noProof/>
          <w:position w:val="-12"/>
        </w:rPr>
        <w:object w:dxaOrig="3200" w:dyaOrig="360">
          <v:shape id="_x0000_i1041" type="#_x0000_t75" style="width:160.3pt;height:18.35pt" o:ole="">
            <v:imagedata r:id="rId64" o:title=""/>
          </v:shape>
          <o:OLEObject Type="Embed" ProgID="Equation.3" ShapeID="_x0000_i1041" DrawAspect="Content" ObjectID="_1373891323" r:id="rId65"/>
        </w:object>
      </w:r>
      <w:r w:rsidR="00C63B4C">
        <w:rPr>
          <w:noProof/>
        </w:rPr>
        <w:t xml:space="preserve">  </w:t>
      </w:r>
      <w:r w:rsidRPr="00555194">
        <w:t>and</w:t>
      </w:r>
      <w:r w:rsidR="00C63B4C">
        <w:t xml:space="preserve">  </w:t>
      </w:r>
      <w:r>
        <w:rPr>
          <w:noProof/>
          <w:position w:val="-6"/>
          <w:lang w:val="en-US" w:eastAsia="zh-CN"/>
        </w:rPr>
        <w:drawing>
          <wp:inline distT="0" distB="0" distL="0" distR="0" wp14:anchorId="4F369AF3" wp14:editId="7CE32CE6">
            <wp:extent cx="1150620" cy="2209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50620" cy="220980"/>
                    </a:xfrm>
                    <a:prstGeom prst="rect">
                      <a:avLst/>
                    </a:prstGeom>
                    <a:noFill/>
                    <a:ln>
                      <a:noFill/>
                    </a:ln>
                  </pic:spPr>
                </pic:pic>
              </a:graphicData>
            </a:graphic>
          </wp:inline>
        </w:drawing>
      </w:r>
      <w:r w:rsidRPr="00555194">
        <w:t xml:space="preserve"> respectively</w:t>
      </w:r>
    </w:p>
    <w:p w:rsidR="00A4600D" w:rsidRDefault="00A4600D" w:rsidP="00A4600D">
      <w:pPr>
        <w:pStyle w:val="Blanc"/>
        <w:rPr>
          <w:noProof/>
        </w:rPr>
      </w:pPr>
    </w:p>
    <w:p w:rsidR="00913C48" w:rsidRPr="00555194" w:rsidRDefault="00913C48" w:rsidP="00913C48">
      <w:pPr>
        <w:pStyle w:val="Equation"/>
      </w:pPr>
      <w:r w:rsidRPr="00555194">
        <w:tab/>
      </w:r>
      <w:r w:rsidRPr="00555194">
        <w:tab/>
      </w:r>
      <w:r>
        <w:rPr>
          <w:noProof/>
          <w:lang w:val="en-US" w:eastAsia="zh-CN"/>
        </w:rPr>
        <w:drawing>
          <wp:inline distT="0" distB="0" distL="0" distR="0">
            <wp:extent cx="350520" cy="4876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0520" cy="487680"/>
                    </a:xfrm>
                    <a:prstGeom prst="rect">
                      <a:avLst/>
                    </a:prstGeom>
                    <a:noFill/>
                    <a:ln>
                      <a:noFill/>
                    </a:ln>
                  </pic:spPr>
                </pic:pic>
              </a:graphicData>
            </a:graphic>
          </wp:inline>
        </w:drawing>
      </w:r>
      <w:r>
        <w:rPr>
          <w:noProof/>
          <w:lang w:val="en-US" w:eastAsia="zh-CN"/>
        </w:rPr>
        <w:drawing>
          <wp:inline distT="0" distB="0" distL="0" distR="0">
            <wp:extent cx="3230880" cy="4800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0880" cy="480060"/>
                    </a:xfrm>
                    <a:prstGeom prst="rect">
                      <a:avLst/>
                    </a:prstGeom>
                    <a:noFill/>
                    <a:ln>
                      <a:noFill/>
                    </a:ln>
                  </pic:spPr>
                </pic:pic>
              </a:graphicData>
            </a:graphic>
          </wp:inline>
        </w:drawing>
      </w:r>
    </w:p>
    <w:p w:rsidR="00A4600D" w:rsidRDefault="00A4600D" w:rsidP="00A4600D">
      <w:pPr>
        <w:pStyle w:val="Blanc"/>
        <w:rPr>
          <w:noProof/>
        </w:rPr>
      </w:pPr>
    </w:p>
    <w:p w:rsidR="00913C48" w:rsidRPr="00555194" w:rsidRDefault="00913C48" w:rsidP="00913C48">
      <w:pPr>
        <w:pStyle w:val="Equation"/>
      </w:pPr>
      <w:r w:rsidRPr="00555194">
        <w:tab/>
      </w:r>
      <w:r w:rsidRPr="00555194">
        <w:tab/>
      </w:r>
      <w:r>
        <w:rPr>
          <w:noProof/>
          <w:lang w:val="en-US" w:eastAsia="zh-CN"/>
        </w:rPr>
        <w:drawing>
          <wp:inline distT="0" distB="0" distL="0" distR="0">
            <wp:extent cx="304800" cy="670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4800" cy="670560"/>
                    </a:xfrm>
                    <a:prstGeom prst="rect">
                      <a:avLst/>
                    </a:prstGeom>
                    <a:noFill/>
                    <a:ln>
                      <a:noFill/>
                    </a:ln>
                  </pic:spPr>
                </pic:pic>
              </a:graphicData>
            </a:graphic>
          </wp:inline>
        </w:drawing>
      </w:r>
      <w:r>
        <w:rPr>
          <w:noProof/>
          <w:lang w:val="en-US" w:eastAsia="zh-CN"/>
        </w:rPr>
        <w:drawing>
          <wp:inline distT="0" distB="0" distL="0" distR="0">
            <wp:extent cx="4671060" cy="731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1060" cy="731520"/>
                    </a:xfrm>
                    <a:prstGeom prst="rect">
                      <a:avLst/>
                    </a:prstGeom>
                    <a:noFill/>
                    <a:ln>
                      <a:noFill/>
                    </a:ln>
                  </pic:spPr>
                </pic:pic>
              </a:graphicData>
            </a:graphic>
          </wp:inline>
        </w:drawing>
      </w:r>
    </w:p>
    <w:p w:rsidR="00913C48" w:rsidRPr="001F1A9A" w:rsidRDefault="00913C48" w:rsidP="00913C48">
      <w:pPr>
        <w:rPr>
          <w:lang w:val="en-US"/>
        </w:rPr>
      </w:pPr>
      <w:r w:rsidRPr="001F1A9A">
        <w:rPr>
          <w:lang w:val="en-US"/>
        </w:rPr>
        <w:t xml:space="preserve">and, for the normalized form: </w:t>
      </w:r>
    </w:p>
    <w:p w:rsidR="00A4600D" w:rsidRDefault="00A4600D" w:rsidP="00A4600D">
      <w:pPr>
        <w:pStyle w:val="Blanc"/>
        <w:rPr>
          <w:noProof/>
        </w:rPr>
      </w:pPr>
    </w:p>
    <w:p w:rsidR="00913C48" w:rsidRPr="00555194" w:rsidRDefault="00913C48" w:rsidP="00913C48">
      <w:pPr>
        <w:pStyle w:val="Equation"/>
      </w:pPr>
      <w:r w:rsidRPr="001F1A9A">
        <w:rPr>
          <w:lang w:val="en-US"/>
        </w:rPr>
        <w:tab/>
      </w:r>
      <w:r w:rsidRPr="001F1A9A">
        <w:rPr>
          <w:lang w:val="en-US"/>
        </w:rPr>
        <w:tab/>
      </w:r>
      <w:r>
        <w:rPr>
          <w:noProof/>
          <w:lang w:val="en-US" w:eastAsia="zh-CN"/>
        </w:rPr>
        <w:drawing>
          <wp:inline distT="0" distB="0" distL="0" distR="0">
            <wp:extent cx="4480560" cy="571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80560" cy="571500"/>
                    </a:xfrm>
                    <a:prstGeom prst="rect">
                      <a:avLst/>
                    </a:prstGeom>
                    <a:noFill/>
                    <a:ln>
                      <a:noFill/>
                    </a:ln>
                  </pic:spPr>
                </pic:pic>
              </a:graphicData>
            </a:graphic>
          </wp:inline>
        </w:drawing>
      </w:r>
    </w:p>
    <w:p w:rsidR="00913C48" w:rsidRPr="001F1A9A" w:rsidRDefault="00913C48" w:rsidP="00913C48">
      <w:pPr>
        <w:pStyle w:val="Heading4"/>
        <w:rPr>
          <w:lang w:val="en-US"/>
        </w:rPr>
      </w:pPr>
      <w:r w:rsidRPr="001F1A9A">
        <w:rPr>
          <w:lang w:val="en-US"/>
        </w:rPr>
        <w:t>A2.2.2.2</w:t>
      </w:r>
      <w:r w:rsidRPr="001F1A9A">
        <w:rPr>
          <w:lang w:val="en-US"/>
        </w:rPr>
        <w:tab/>
        <w:t>Assumptions</w:t>
      </w:r>
    </w:p>
    <w:p w:rsidR="00913C48" w:rsidRPr="001F1A9A" w:rsidRDefault="00913C48" w:rsidP="00913C48">
      <w:pPr>
        <w:rPr>
          <w:lang w:val="en-US"/>
        </w:rPr>
      </w:pPr>
      <w:r w:rsidRPr="001F1A9A">
        <w:rPr>
          <w:lang w:val="en-US"/>
        </w:rPr>
        <w:t xml:space="preserve">To illustrate the impact on the airborne receiver, Berlin and its statistical data were used as example: </w:t>
      </w:r>
    </w:p>
    <w:p w:rsidR="00913C48" w:rsidRPr="001F1A9A" w:rsidRDefault="00913C48" w:rsidP="00913C48">
      <w:pPr>
        <w:pStyle w:val="enumlev1"/>
        <w:rPr>
          <w:lang w:val="en-US"/>
        </w:rPr>
      </w:pPr>
      <w:r w:rsidRPr="001F1A9A">
        <w:rPr>
          <w:lang w:val="en-US"/>
        </w:rPr>
        <w:tab/>
        <w:t>The city has an area of 900 km²; the average area for a building is 1.16*10</w:t>
      </w:r>
      <w:r w:rsidR="00BF619C" w:rsidRPr="00BF619C">
        <w:rPr>
          <w:vertAlign w:val="superscript"/>
          <w:lang w:val="en-US"/>
        </w:rPr>
        <w:t>–</w:t>
      </w:r>
      <w:r w:rsidRPr="001F1A9A">
        <w:rPr>
          <w:vertAlign w:val="superscript"/>
          <w:lang w:val="en-US"/>
        </w:rPr>
        <w:t>3</w:t>
      </w:r>
      <w:r w:rsidRPr="001F1A9A">
        <w:rPr>
          <w:lang w:val="en-US"/>
        </w:rPr>
        <w:t> km². 40% of the area is covered with buildings (360 km²), so you have 860 buildings/km². On average a building has 6 flats that mean 5 200 interferer/km². As an assumption 10% of the flats are featured with broadband Internet access via PLT, the interferer are reduced to 500 interferer/km². Not all PLT modems will be used at the same time. For that point we reduce the interferer density by 50%. That means, the interferer density is about 250 interferer/km² for a city like Berlin.</w:t>
      </w:r>
    </w:p>
    <w:p w:rsidR="00913C48" w:rsidRPr="001F1A9A" w:rsidRDefault="00913C48" w:rsidP="00913C48">
      <w:pPr>
        <w:pStyle w:val="Heading4"/>
        <w:rPr>
          <w:lang w:val="en-US"/>
        </w:rPr>
      </w:pPr>
      <w:r w:rsidRPr="001F1A9A">
        <w:rPr>
          <w:lang w:val="en-US"/>
        </w:rPr>
        <w:t>A2.2.2.3</w:t>
      </w:r>
      <w:r w:rsidRPr="001F1A9A">
        <w:rPr>
          <w:lang w:val="en-US"/>
        </w:rPr>
        <w:tab/>
        <w:t>Calculation</w:t>
      </w:r>
    </w:p>
    <w:p w:rsidR="00913C48" w:rsidRPr="001F1A9A" w:rsidRDefault="00913C48" w:rsidP="00913C48">
      <w:pPr>
        <w:rPr>
          <w:lang w:val="en-US"/>
        </w:rPr>
      </w:pPr>
      <w:r w:rsidRPr="001F1A9A">
        <w:rPr>
          <w:lang w:val="en-US"/>
        </w:rPr>
        <w:t>Using the maximum permissible interference field strength in Table 15</w:t>
      </w:r>
      <w:r w:rsidRPr="001F1A9A">
        <w:rPr>
          <w:bCs/>
          <w:lang w:val="en-US"/>
        </w:rPr>
        <w:t>,</w:t>
      </w:r>
      <w:r w:rsidRPr="001F1A9A">
        <w:rPr>
          <w:lang w:val="en-US"/>
        </w:rPr>
        <w:t xml:space="preserve"> the permitted power flux-density, </w:t>
      </w:r>
      <w:r w:rsidRPr="001F1A9A">
        <w:rPr>
          <w:i/>
          <w:lang w:val="en-US"/>
        </w:rPr>
        <w:t>PFD</w:t>
      </w:r>
      <w:r w:rsidRPr="001F1A9A">
        <w:rPr>
          <w:lang w:val="en-US"/>
        </w:rPr>
        <w:t>, at the receiver can be calculated:</w:t>
      </w:r>
    </w:p>
    <w:p w:rsidR="00913C48" w:rsidRPr="00555194" w:rsidRDefault="00913C48" w:rsidP="00913C48">
      <w:pPr>
        <w:pStyle w:val="Equation"/>
      </w:pPr>
      <w:r w:rsidRPr="001F1A9A">
        <w:rPr>
          <w:lang w:val="en-US"/>
        </w:rPr>
        <w:tab/>
      </w:r>
      <w:r w:rsidRPr="001F1A9A">
        <w:rPr>
          <w:lang w:val="en-US"/>
        </w:rPr>
        <w:tab/>
      </w:r>
      <w:r w:rsidRPr="00555194">
        <w:rPr>
          <w:position w:val="-24"/>
        </w:rPr>
        <w:object w:dxaOrig="1280" w:dyaOrig="700">
          <v:shape id="_x0000_i1042" type="#_x0000_t75" style="width:63.15pt;height:34.65pt" o:ole="">
            <v:imagedata r:id="rId72" o:title=""/>
          </v:shape>
          <o:OLEObject Type="Embed" ProgID="Equation.3" ShapeID="_x0000_i1042" DrawAspect="Content" ObjectID="_1373891324" r:id="rId73"/>
        </w:object>
      </w:r>
    </w:p>
    <w:p w:rsidR="00913C48" w:rsidRPr="001F1A9A" w:rsidRDefault="00913C48" w:rsidP="00913C48">
      <w:pPr>
        <w:rPr>
          <w:lang w:val="en-US"/>
        </w:rPr>
      </w:pPr>
      <w:r w:rsidRPr="001F1A9A">
        <w:rPr>
          <w:lang w:val="en-US"/>
        </w:rPr>
        <w:t>where:</w:t>
      </w:r>
    </w:p>
    <w:p w:rsidR="00913C48" w:rsidRPr="00555194" w:rsidRDefault="00913C48" w:rsidP="00380387">
      <w:pPr>
        <w:pStyle w:val="Equationlegend"/>
      </w:pPr>
      <w:r w:rsidRPr="00555194">
        <w:tab/>
      </w:r>
      <w:r w:rsidRPr="00555194">
        <w:rPr>
          <w:i/>
          <w:iCs/>
        </w:rPr>
        <w:t>PFD</w:t>
      </w:r>
      <w:r w:rsidRPr="00555194">
        <w:t>:</w:t>
      </w:r>
      <w:r w:rsidRPr="00555194">
        <w:tab/>
        <w:t xml:space="preserve">power flux-density </w:t>
      </w:r>
      <w:r w:rsidR="00380387">
        <w:t>(</w:t>
      </w:r>
      <w:r w:rsidRPr="00555194">
        <w:t>W/m²</w:t>
      </w:r>
      <w:r w:rsidR="00380387">
        <w:t>)</w:t>
      </w:r>
    </w:p>
    <w:p w:rsidR="00913C48" w:rsidRPr="00555194" w:rsidRDefault="00913C48" w:rsidP="00C63B4C">
      <w:pPr>
        <w:pStyle w:val="Equationlegend"/>
      </w:pPr>
      <w:r w:rsidRPr="00555194">
        <w:tab/>
      </w:r>
      <w:r w:rsidRPr="00555194">
        <w:rPr>
          <w:i/>
          <w:iCs/>
        </w:rPr>
        <w:t>E</w:t>
      </w:r>
      <w:r w:rsidRPr="00555194">
        <w:t>:</w:t>
      </w:r>
      <w:r w:rsidRPr="00555194">
        <w:tab/>
        <w:t xml:space="preserve">maximum permissible interference field strength field </w:t>
      </w:r>
      <w:r w:rsidR="00910152">
        <w:t>(</w:t>
      </w:r>
      <w:r w:rsidRPr="00555194">
        <w:t>V/m</w:t>
      </w:r>
      <w:r w:rsidR="00910152">
        <w:t>)</w:t>
      </w:r>
      <w:r w:rsidRPr="00555194">
        <w:t>.</w:t>
      </w:r>
    </w:p>
    <w:p w:rsidR="00913C48" w:rsidRPr="001F1A9A" w:rsidRDefault="00913C48" w:rsidP="00380387">
      <w:pPr>
        <w:rPr>
          <w:lang w:val="en-US"/>
        </w:rPr>
      </w:pPr>
      <w:r w:rsidRPr="001F1A9A">
        <w:rPr>
          <w:lang w:val="en-US"/>
        </w:rPr>
        <w:t xml:space="preserve">By using the compatibility model described in </w:t>
      </w:r>
      <w:r w:rsidR="00380387">
        <w:rPr>
          <w:lang w:val="en-US"/>
        </w:rPr>
        <w:t>§</w:t>
      </w:r>
      <w:r w:rsidRPr="001F1A9A">
        <w:rPr>
          <w:lang w:val="en-US"/>
        </w:rPr>
        <w:t xml:space="preserve"> A2.2.2.1 the permitted radiating power of one PLT noise source can be calculated then. </w:t>
      </w:r>
    </w:p>
    <w:p w:rsidR="00913C48" w:rsidRPr="00726B5D" w:rsidRDefault="00913C48" w:rsidP="00380387">
      <w:pPr>
        <w:rPr>
          <w:lang w:val="pt-BR"/>
        </w:rPr>
      </w:pPr>
      <w:r w:rsidRPr="001F1A9A">
        <w:rPr>
          <w:lang w:val="en-US"/>
        </w:rPr>
        <w:tab/>
      </w:r>
      <w:r w:rsidR="00380387">
        <w:rPr>
          <w:lang w:val="en-US"/>
        </w:rPr>
        <w:tab/>
      </w:r>
      <w:r w:rsidRPr="00726B5D">
        <w:rPr>
          <w:i/>
          <w:iCs/>
          <w:lang w:val="pt-BR"/>
        </w:rPr>
        <w:t>h</w:t>
      </w:r>
      <w:r w:rsidRPr="00726B5D">
        <w:rPr>
          <w:lang w:val="pt-BR"/>
        </w:rPr>
        <w:t xml:space="preserve"> = 1 km</w:t>
      </w:r>
      <w:r w:rsidR="00380387">
        <w:rPr>
          <w:lang w:val="pt-BR"/>
        </w:rPr>
        <w:t>     </w:t>
      </w:r>
      <w:r w:rsidRPr="00726B5D">
        <w:rPr>
          <w:i/>
          <w:iCs/>
          <w:lang w:val="pt-BR"/>
        </w:rPr>
        <w:t>R</w:t>
      </w:r>
      <w:r w:rsidRPr="00726B5D">
        <w:rPr>
          <w:i/>
          <w:iCs/>
          <w:vertAlign w:val="subscript"/>
          <w:lang w:val="pt-BR"/>
        </w:rPr>
        <w:t>E</w:t>
      </w:r>
      <w:r w:rsidRPr="00726B5D">
        <w:rPr>
          <w:lang w:val="pt-BR"/>
        </w:rPr>
        <w:t> = 6 371 km</w:t>
      </w:r>
      <w:r w:rsidR="00380387">
        <w:rPr>
          <w:lang w:val="pt-BR"/>
        </w:rPr>
        <w:t>     </w:t>
      </w:r>
      <w:r w:rsidRPr="00726B5D">
        <w:rPr>
          <w:i/>
          <w:iCs/>
          <w:lang w:val="pt-BR"/>
        </w:rPr>
        <w:t>D</w:t>
      </w:r>
      <w:r w:rsidRPr="00726B5D">
        <w:rPr>
          <w:lang w:val="pt-BR"/>
        </w:rPr>
        <w:t> = </w:t>
      </w:r>
      <w:r w:rsidRPr="00555194">
        <w:rPr>
          <w:position w:val="-28"/>
          <w:lang w:val="pt-BR"/>
        </w:rPr>
        <w:object w:dxaOrig="580" w:dyaOrig="660">
          <v:shape id="_x0000_i1043" type="#_x0000_t75" style="width:29.2pt;height:33.3pt" o:ole="">
            <v:imagedata r:id="rId74" o:title=""/>
          </v:shape>
          <o:OLEObject Type="Embed" ProgID="Equation.3" ShapeID="_x0000_i1043" DrawAspect="Content" ObjectID="_1373891325" r:id="rId75"/>
        </w:object>
      </w:r>
      <w:r w:rsidR="00380387">
        <w:rPr>
          <w:lang w:val="pt-BR"/>
        </w:rPr>
        <w:t>     </w:t>
      </w:r>
      <w:r w:rsidRPr="00726B5D">
        <w:rPr>
          <w:i/>
          <w:iCs/>
          <w:lang w:val="pt-BR"/>
        </w:rPr>
        <w:t>G</w:t>
      </w:r>
      <w:r w:rsidRPr="00726B5D">
        <w:rPr>
          <w:i/>
          <w:iCs/>
          <w:vertAlign w:val="subscript"/>
          <w:lang w:val="pt-BR"/>
        </w:rPr>
        <w:t>TX</w:t>
      </w:r>
      <w:r w:rsidRPr="00726B5D">
        <w:rPr>
          <w:lang w:val="pt-BR"/>
        </w:rPr>
        <w:t> = 1.64</w:t>
      </w:r>
      <w:r w:rsidR="00380387">
        <w:rPr>
          <w:lang w:val="pt-BR"/>
        </w:rPr>
        <w:t>          dBi</w:t>
      </w:r>
    </w:p>
    <w:p w:rsidR="00913C48" w:rsidRPr="00726B5D" w:rsidRDefault="00913C48" w:rsidP="00913C48">
      <w:pPr>
        <w:rPr>
          <w:lang w:val="pt-BR"/>
        </w:rPr>
      </w:pPr>
    </w:p>
    <w:p w:rsidR="00913C48" w:rsidRPr="00555194" w:rsidRDefault="00380387" w:rsidP="00380387">
      <w:pPr>
        <w:pStyle w:val="Equation"/>
      </w:pPr>
      <w:r w:rsidRPr="00730F8C">
        <w:rPr>
          <w:lang w:val="en-US"/>
        </w:rPr>
        <w:tab/>
      </w:r>
      <w:r w:rsidRPr="00730F8C">
        <w:rPr>
          <w:lang w:val="en-US"/>
        </w:rPr>
        <w:tab/>
      </w:r>
      <w:r w:rsidR="00913C48">
        <w:rPr>
          <w:noProof/>
          <w:lang w:val="en-US" w:eastAsia="zh-CN"/>
        </w:rPr>
        <w:drawing>
          <wp:inline distT="0" distB="0" distL="0" distR="0">
            <wp:extent cx="3893820" cy="12420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93820" cy="1242060"/>
                    </a:xfrm>
                    <a:prstGeom prst="rect">
                      <a:avLst/>
                    </a:prstGeom>
                    <a:noFill/>
                    <a:ln>
                      <a:noFill/>
                    </a:ln>
                  </pic:spPr>
                </pic:pic>
              </a:graphicData>
            </a:graphic>
          </wp:inline>
        </w:drawing>
      </w:r>
    </w:p>
    <w:p w:rsidR="00C63B4C" w:rsidRDefault="00C63B4C" w:rsidP="00380387">
      <w:pPr>
        <w:pStyle w:val="Equation"/>
      </w:pPr>
      <w:r>
        <w:tab/>
      </w:r>
      <w:r>
        <w:tab/>
      </w:r>
      <w:r w:rsidR="00901078" w:rsidRPr="00C63B4C">
        <w:rPr>
          <w:position w:val="-28"/>
        </w:rPr>
        <w:object w:dxaOrig="2340" w:dyaOrig="680">
          <v:shape id="_x0000_i1044" type="#_x0000_t75" style="width:116.85pt;height:33.95pt" o:ole="">
            <v:imagedata r:id="rId77" o:title=""/>
          </v:shape>
          <o:OLEObject Type="Embed" ProgID="Equation.3" ShapeID="_x0000_i1044" DrawAspect="Content" ObjectID="_1373891326" r:id="rId78"/>
        </w:object>
      </w:r>
    </w:p>
    <w:p w:rsidR="00913C48" w:rsidRPr="00555194" w:rsidRDefault="00913C48" w:rsidP="00380387">
      <w:pPr>
        <w:pStyle w:val="Equationlegend"/>
      </w:pPr>
      <w:r w:rsidRPr="00555194">
        <w:tab/>
      </w:r>
      <w:r w:rsidRPr="00555194">
        <w:rPr>
          <w:i/>
          <w:iCs/>
        </w:rPr>
        <w:t>h</w:t>
      </w:r>
      <w:r w:rsidRPr="00555194">
        <w:t>:</w:t>
      </w:r>
      <w:r w:rsidRPr="00555194">
        <w:tab/>
        <w:t xml:space="preserve">flight altitude </w:t>
      </w:r>
      <w:r w:rsidR="00380387">
        <w:t>(</w:t>
      </w:r>
      <w:r w:rsidRPr="00555194">
        <w:t>km</w:t>
      </w:r>
      <w:r w:rsidR="00380387">
        <w:t>)</w:t>
      </w:r>
    </w:p>
    <w:p w:rsidR="00913C48" w:rsidRPr="00555194" w:rsidRDefault="00913C48" w:rsidP="00380387">
      <w:pPr>
        <w:pStyle w:val="Equationlegend"/>
      </w:pPr>
      <w:r w:rsidRPr="00555194">
        <w:rPr>
          <w:vertAlign w:val="subscript"/>
        </w:rPr>
        <w:tab/>
      </w:r>
      <w:r w:rsidRPr="00555194">
        <w:rPr>
          <w:i/>
          <w:iCs/>
        </w:rPr>
        <w:t>R</w:t>
      </w:r>
      <w:r w:rsidRPr="00555194">
        <w:rPr>
          <w:i/>
          <w:iCs/>
          <w:vertAlign w:val="subscript"/>
        </w:rPr>
        <w:t>E</w:t>
      </w:r>
      <w:r w:rsidRPr="00555194">
        <w:t>:</w:t>
      </w:r>
      <w:r w:rsidRPr="00555194">
        <w:rPr>
          <w:vertAlign w:val="subscript"/>
        </w:rPr>
        <w:tab/>
      </w:r>
      <w:r w:rsidRPr="00555194">
        <w:t xml:space="preserve">Earth’s radius </w:t>
      </w:r>
      <w:r w:rsidR="00380387">
        <w:t>(</w:t>
      </w:r>
      <w:r w:rsidRPr="00555194">
        <w:t>km</w:t>
      </w:r>
      <w:r w:rsidR="00380387">
        <w:t>)</w:t>
      </w:r>
    </w:p>
    <w:p w:rsidR="00913C48" w:rsidRPr="00555194" w:rsidRDefault="00913C48" w:rsidP="00913C48">
      <w:pPr>
        <w:pStyle w:val="Equationlegend"/>
      </w:pPr>
      <w:r w:rsidRPr="00555194">
        <w:rPr>
          <w:vertAlign w:val="subscript"/>
        </w:rPr>
        <w:tab/>
      </w:r>
      <w:r w:rsidRPr="00555194">
        <w:rPr>
          <w:i/>
          <w:iCs/>
        </w:rPr>
        <w:t>G</w:t>
      </w:r>
      <w:r w:rsidRPr="00555194">
        <w:rPr>
          <w:i/>
          <w:iCs/>
          <w:vertAlign w:val="subscript"/>
        </w:rPr>
        <w:t>TX</w:t>
      </w:r>
      <w:r w:rsidRPr="00555194">
        <w:t>:</w:t>
      </w:r>
      <w:r w:rsidRPr="00555194">
        <w:tab/>
        <w:t>antenna gain of an isotropic source</w:t>
      </w:r>
      <w:r w:rsidR="00380387">
        <w:t xml:space="preserve"> (dBi)</w:t>
      </w:r>
    </w:p>
    <w:p w:rsidR="00913C48" w:rsidRPr="00726B5D" w:rsidRDefault="00913C48" w:rsidP="00913C48">
      <w:pPr>
        <w:pStyle w:val="Equationlegend"/>
        <w:rPr>
          <w:lang w:val="de-CH"/>
        </w:rPr>
      </w:pPr>
      <w:r w:rsidRPr="00555194">
        <w:tab/>
      </w:r>
      <w:r w:rsidRPr="00726B5D">
        <w:rPr>
          <w:i/>
          <w:iCs/>
          <w:lang w:val="de-CH"/>
        </w:rPr>
        <w:t>D</w:t>
      </w:r>
      <w:r w:rsidRPr="00726B5D">
        <w:rPr>
          <w:lang w:val="de-CH"/>
        </w:rPr>
        <w:t>:</w:t>
      </w:r>
      <w:r w:rsidRPr="00726B5D">
        <w:rPr>
          <w:lang w:val="de-CH"/>
        </w:rPr>
        <w:tab/>
        <w:t>interferer density in interferer/km²</w:t>
      </w:r>
    </w:p>
    <w:p w:rsidR="00913C48" w:rsidRPr="00555194" w:rsidRDefault="00913C48" w:rsidP="00380387">
      <w:pPr>
        <w:pStyle w:val="Equationlegend"/>
      </w:pPr>
      <w:r w:rsidRPr="00726B5D">
        <w:rPr>
          <w:lang w:val="de-CH"/>
        </w:rPr>
        <w:tab/>
      </w:r>
      <w:r w:rsidRPr="00555194">
        <w:rPr>
          <w:i/>
          <w:iCs/>
        </w:rPr>
        <w:t>PFD</w:t>
      </w:r>
      <w:r w:rsidRPr="00555194">
        <w:t>:</w:t>
      </w:r>
      <w:r w:rsidRPr="00555194">
        <w:tab/>
        <w:t xml:space="preserve">power flux-density </w:t>
      </w:r>
      <w:r w:rsidR="00380387">
        <w:t>(</w:t>
      </w:r>
      <w:r w:rsidRPr="00555194">
        <w:t>W/m²</w:t>
      </w:r>
      <w:r w:rsidR="00380387">
        <w:t>)</w:t>
      </w:r>
      <w:r w:rsidRPr="00555194">
        <w:t>.</w:t>
      </w:r>
    </w:p>
    <w:p w:rsidR="00913C48" w:rsidRPr="001F1A9A" w:rsidRDefault="00913C48" w:rsidP="00913C48">
      <w:pPr>
        <w:rPr>
          <w:lang w:val="en-US"/>
        </w:rPr>
      </w:pPr>
      <w:r w:rsidRPr="001F1A9A">
        <w:rPr>
          <w:lang w:val="en-US"/>
        </w:rPr>
        <w:t>The calculations also were made for the flight altitudes 300 m, 1 000 m and 10 km. The difference between 300 m and 10 km is only 2 dB which means the flight altitude is irrelevant for the consideration.</w:t>
      </w:r>
    </w:p>
    <w:p w:rsidR="00913C48" w:rsidRDefault="00913C48" w:rsidP="00913C48">
      <w:pPr>
        <w:rPr>
          <w:lang w:val="en-US"/>
        </w:rPr>
      </w:pPr>
      <w:r w:rsidRPr="001F1A9A">
        <w:rPr>
          <w:lang w:val="en-US"/>
        </w:rPr>
        <w:t>The results for the altitude of 1 km and interferer density of 250 interferer/km² are summarized in the following Table 16. This table contains the maximum permissible interference field strength from Table 1, the calculated maximum PFD determined at the airborne receiver and the resulting maximum permissible radiating power of one PLT noise source at the ground.</w:t>
      </w:r>
    </w:p>
    <w:p w:rsidR="00A4600D" w:rsidRPr="001F1A9A" w:rsidRDefault="00A4600D" w:rsidP="00913C48">
      <w:pPr>
        <w:rPr>
          <w:lang w:val="en-US"/>
        </w:rPr>
      </w:pPr>
    </w:p>
    <w:p w:rsidR="00913C48" w:rsidRPr="001F1A9A" w:rsidRDefault="00913C48" w:rsidP="00913C48">
      <w:pPr>
        <w:pStyle w:val="TableNo"/>
        <w:rPr>
          <w:lang w:val="en-US"/>
        </w:rPr>
      </w:pPr>
      <w:r w:rsidRPr="001F1A9A">
        <w:rPr>
          <w:lang w:val="en-US"/>
        </w:rPr>
        <w:t>T</w:t>
      </w:r>
      <w:r w:rsidR="00380387" w:rsidRPr="001F1A9A">
        <w:rPr>
          <w:lang w:val="en-US"/>
        </w:rPr>
        <w:t>ABLE</w:t>
      </w:r>
      <w:r w:rsidRPr="001F1A9A">
        <w:rPr>
          <w:lang w:val="en-US"/>
        </w:rPr>
        <w:t xml:space="preserve"> 16</w:t>
      </w:r>
    </w:p>
    <w:p w:rsidR="00913C48" w:rsidRPr="001F1A9A" w:rsidRDefault="00913C48" w:rsidP="00380387">
      <w:pPr>
        <w:pStyle w:val="Tabletitle"/>
        <w:rPr>
          <w:lang w:val="en-US"/>
        </w:rPr>
      </w:pPr>
      <w:r w:rsidRPr="001F1A9A">
        <w:rPr>
          <w:lang w:val="en-US"/>
        </w:rPr>
        <w:t>Maximum permissible radiating power of one PLT noise source measured</w:t>
      </w:r>
      <w:r w:rsidR="00380387">
        <w:rPr>
          <w:lang w:val="en-US"/>
        </w:rPr>
        <w:br/>
      </w:r>
      <w:r w:rsidRPr="001F1A9A">
        <w:rPr>
          <w:lang w:val="en-US"/>
        </w:rPr>
        <w:t>by a quasi-peak (QP)detector</w:t>
      </w:r>
      <w:r w:rsidR="00380387">
        <w:rPr>
          <w:lang w:val="en-US"/>
        </w:rPr>
        <w:t xml:space="preserve"> </w:t>
      </w:r>
      <w:r w:rsidRPr="001F1A9A">
        <w:rPr>
          <w:lang w:val="en-US"/>
        </w:rPr>
        <w:t>having a bandwidth of 120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913C48" w:rsidRPr="00D735C8" w:rsidTr="00380387">
        <w:trPr>
          <w:jc w:val="center"/>
        </w:trPr>
        <w:tc>
          <w:tcPr>
            <w:tcW w:w="2410" w:type="dxa"/>
            <w:vAlign w:val="center"/>
          </w:tcPr>
          <w:p w:rsidR="00913C48" w:rsidRPr="001F1A9A" w:rsidRDefault="00913C48" w:rsidP="00C33077">
            <w:pPr>
              <w:pStyle w:val="Tablehead"/>
              <w:rPr>
                <w:lang w:val="en-US"/>
              </w:rPr>
            </w:pPr>
          </w:p>
        </w:tc>
        <w:tc>
          <w:tcPr>
            <w:tcW w:w="2410" w:type="dxa"/>
            <w:vAlign w:val="center"/>
          </w:tcPr>
          <w:p w:rsidR="00913C48" w:rsidRPr="001F1A9A" w:rsidRDefault="00913C48" w:rsidP="00C33077">
            <w:pPr>
              <w:pStyle w:val="Tablehead"/>
              <w:rPr>
                <w:lang w:val="en-US"/>
              </w:rPr>
            </w:pPr>
            <w:r w:rsidRPr="001F1A9A">
              <w:rPr>
                <w:lang w:val="en-US"/>
              </w:rPr>
              <w:t>Maximum permissible interference field strength at the airborne receiver</w:t>
            </w:r>
            <w:r w:rsidR="00380387">
              <w:rPr>
                <w:lang w:val="en-US"/>
              </w:rPr>
              <w:br/>
              <w:t>(dB(</w:t>
            </w:r>
            <w:r w:rsidR="00380387">
              <w:rPr>
                <w:lang w:val="en-US"/>
              </w:rPr>
              <w:sym w:font="Symbol" w:char="F06D"/>
            </w:r>
            <w:r w:rsidR="00380387">
              <w:rPr>
                <w:lang w:val="en-US"/>
              </w:rPr>
              <w:t>V/m)</w:t>
            </w:r>
            <w:r w:rsidR="00910152">
              <w:rPr>
                <w:lang w:val="en-US"/>
              </w:rPr>
              <w:t>)</w:t>
            </w:r>
          </w:p>
        </w:tc>
        <w:tc>
          <w:tcPr>
            <w:tcW w:w="2410" w:type="dxa"/>
            <w:vAlign w:val="center"/>
          </w:tcPr>
          <w:p w:rsidR="00913C48" w:rsidRPr="001F1A9A" w:rsidRDefault="00913C48" w:rsidP="00380387">
            <w:pPr>
              <w:pStyle w:val="Tablehead"/>
              <w:rPr>
                <w:lang w:val="en-US"/>
              </w:rPr>
            </w:pPr>
            <w:r w:rsidRPr="001F1A9A">
              <w:rPr>
                <w:lang w:val="en-US"/>
              </w:rPr>
              <w:t>PFD</w:t>
            </w:r>
            <w:r w:rsidR="00380387">
              <w:rPr>
                <w:lang w:val="en-US"/>
              </w:rPr>
              <w:br/>
            </w:r>
            <w:r w:rsidRPr="001F1A9A">
              <w:rPr>
                <w:lang w:val="en-US"/>
              </w:rPr>
              <w:t>Maximum permissible power flux-density at the airborne receiver</w:t>
            </w:r>
            <w:r w:rsidR="00380387">
              <w:rPr>
                <w:lang w:val="en-US"/>
              </w:rPr>
              <w:br/>
              <w:t>(pW/m</w:t>
            </w:r>
            <w:r w:rsidR="00380387" w:rsidRPr="00380387">
              <w:rPr>
                <w:rFonts w:ascii="Times New Roman Bold" w:hAnsi="Times New Roman Bold" w:cs="Times New Roman Bold"/>
                <w:vertAlign w:val="superscript"/>
                <w:lang w:val="en-US"/>
              </w:rPr>
              <w:t>2</w:t>
            </w:r>
            <w:r w:rsidR="00380387">
              <w:rPr>
                <w:lang w:val="en-US"/>
              </w:rPr>
              <w:t>)</w:t>
            </w:r>
          </w:p>
        </w:tc>
        <w:tc>
          <w:tcPr>
            <w:tcW w:w="2410" w:type="dxa"/>
            <w:vAlign w:val="center"/>
          </w:tcPr>
          <w:p w:rsidR="00913C48" w:rsidRPr="001F1A9A" w:rsidRDefault="00913C48" w:rsidP="00380387">
            <w:pPr>
              <w:pStyle w:val="Tablehead"/>
              <w:rPr>
                <w:lang w:val="en-US"/>
              </w:rPr>
            </w:pPr>
            <w:r w:rsidRPr="001F1A9A">
              <w:rPr>
                <w:lang w:val="en-US"/>
              </w:rPr>
              <w:t>PTX</w:t>
            </w:r>
            <w:r w:rsidR="00380387">
              <w:rPr>
                <w:lang w:val="en-US"/>
              </w:rPr>
              <w:br/>
            </w:r>
            <w:r w:rsidRPr="001F1A9A">
              <w:rPr>
                <w:lang w:val="en-US"/>
              </w:rPr>
              <w:t>Maximum permissible radiating power of one PLT noise source</w:t>
            </w:r>
          </w:p>
        </w:tc>
      </w:tr>
      <w:tr w:rsidR="00913C48" w:rsidRPr="00380387" w:rsidTr="00380387">
        <w:trPr>
          <w:jc w:val="center"/>
        </w:trPr>
        <w:tc>
          <w:tcPr>
            <w:tcW w:w="2410" w:type="dxa"/>
          </w:tcPr>
          <w:p w:rsidR="00913C48" w:rsidRPr="00726B5D" w:rsidRDefault="00913C48" w:rsidP="00380387">
            <w:pPr>
              <w:pStyle w:val="Tabletext"/>
              <w:jc w:val="left"/>
              <w:rPr>
                <w:lang w:val="de-CH"/>
              </w:rPr>
            </w:pPr>
            <w:r w:rsidRPr="00726B5D">
              <w:rPr>
                <w:lang w:val="de-CH"/>
              </w:rPr>
              <w:t>VHF COM</w:t>
            </w:r>
            <w:r w:rsidR="00380387">
              <w:rPr>
                <w:lang w:val="de-CH"/>
              </w:rPr>
              <w:br/>
            </w:r>
            <w:r w:rsidRPr="00726B5D">
              <w:rPr>
                <w:lang w:val="de-CH"/>
              </w:rPr>
              <w:t>8.3 kHz raster</w:t>
            </w:r>
            <w:r w:rsidR="00380387">
              <w:rPr>
                <w:lang w:val="de-CH"/>
              </w:rPr>
              <w:br/>
            </w:r>
            <w:r w:rsidRPr="00726B5D">
              <w:rPr>
                <w:lang w:val="de-CH"/>
              </w:rPr>
              <w:t>117.975-137 MHz</w:t>
            </w:r>
          </w:p>
        </w:tc>
        <w:tc>
          <w:tcPr>
            <w:tcW w:w="2410" w:type="dxa"/>
            <w:vAlign w:val="center"/>
          </w:tcPr>
          <w:p w:rsidR="00913C48" w:rsidRPr="00380387" w:rsidRDefault="00913C48" w:rsidP="00380387">
            <w:pPr>
              <w:pStyle w:val="Tabletext"/>
              <w:jc w:val="center"/>
              <w:rPr>
                <w:lang w:val="en-US"/>
              </w:rPr>
            </w:pPr>
            <w:r w:rsidRPr="00380387">
              <w:rPr>
                <w:lang w:val="en-US"/>
              </w:rPr>
              <w:t>6</w:t>
            </w:r>
          </w:p>
        </w:tc>
        <w:tc>
          <w:tcPr>
            <w:tcW w:w="2410" w:type="dxa"/>
            <w:vAlign w:val="center"/>
          </w:tcPr>
          <w:p w:rsidR="00913C48" w:rsidRPr="00380387" w:rsidRDefault="00913C48" w:rsidP="00380387">
            <w:pPr>
              <w:pStyle w:val="Tabletext"/>
              <w:jc w:val="center"/>
              <w:rPr>
                <w:lang w:val="en-US"/>
              </w:rPr>
            </w:pPr>
            <w:r w:rsidRPr="00380387">
              <w:rPr>
                <w:lang w:val="en-US"/>
              </w:rPr>
              <w:t>0.0106</w:t>
            </w:r>
          </w:p>
        </w:tc>
        <w:tc>
          <w:tcPr>
            <w:tcW w:w="2410" w:type="dxa"/>
            <w:vAlign w:val="center"/>
          </w:tcPr>
          <w:p w:rsidR="00913C48" w:rsidRPr="00380387" w:rsidRDefault="00BF619C" w:rsidP="00380387">
            <w:pPr>
              <w:pStyle w:val="Tabletext"/>
              <w:jc w:val="center"/>
              <w:rPr>
                <w:lang w:val="en-US"/>
              </w:rPr>
            </w:pPr>
            <w:r w:rsidRPr="00380387">
              <w:rPr>
                <w:lang w:val="en-US"/>
              </w:rPr>
              <w:t>–</w:t>
            </w:r>
            <w:r w:rsidR="00913C48" w:rsidRPr="00380387">
              <w:rPr>
                <w:lang w:val="en-US"/>
              </w:rPr>
              <w:t>80 dBm / 10 dB(pW)</w:t>
            </w:r>
          </w:p>
        </w:tc>
      </w:tr>
      <w:tr w:rsidR="00913C48" w:rsidRPr="00380387" w:rsidTr="00380387">
        <w:trPr>
          <w:jc w:val="center"/>
        </w:trPr>
        <w:tc>
          <w:tcPr>
            <w:tcW w:w="2410" w:type="dxa"/>
          </w:tcPr>
          <w:p w:rsidR="00913C48" w:rsidRPr="00726B5D" w:rsidRDefault="00913C48" w:rsidP="00380387">
            <w:pPr>
              <w:pStyle w:val="Tabletext"/>
              <w:jc w:val="left"/>
              <w:rPr>
                <w:lang w:val="de-CH"/>
              </w:rPr>
            </w:pPr>
            <w:r w:rsidRPr="00726B5D">
              <w:rPr>
                <w:lang w:val="de-CH"/>
              </w:rPr>
              <w:t>VHF COM</w:t>
            </w:r>
            <w:r w:rsidR="00380387">
              <w:rPr>
                <w:lang w:val="de-CH"/>
              </w:rPr>
              <w:br/>
            </w:r>
            <w:r w:rsidRPr="00726B5D">
              <w:rPr>
                <w:lang w:val="de-CH"/>
              </w:rPr>
              <w:t>25 kHz raster</w:t>
            </w:r>
            <w:r w:rsidR="00380387">
              <w:rPr>
                <w:lang w:val="de-CH"/>
              </w:rPr>
              <w:br/>
            </w:r>
            <w:r w:rsidRPr="00726B5D">
              <w:rPr>
                <w:lang w:val="de-CH"/>
              </w:rPr>
              <w:t>117.975-137 MHz</w:t>
            </w:r>
          </w:p>
        </w:tc>
        <w:tc>
          <w:tcPr>
            <w:tcW w:w="2410" w:type="dxa"/>
            <w:vAlign w:val="center"/>
          </w:tcPr>
          <w:p w:rsidR="00913C48" w:rsidRPr="00380387" w:rsidRDefault="00913C48" w:rsidP="00380387">
            <w:pPr>
              <w:pStyle w:val="Tabletext"/>
              <w:jc w:val="center"/>
              <w:rPr>
                <w:lang w:val="en-US"/>
              </w:rPr>
            </w:pPr>
            <w:r w:rsidRPr="00380387">
              <w:rPr>
                <w:lang w:val="en-US"/>
              </w:rPr>
              <w:t>6</w:t>
            </w:r>
          </w:p>
        </w:tc>
        <w:tc>
          <w:tcPr>
            <w:tcW w:w="2410" w:type="dxa"/>
            <w:vAlign w:val="center"/>
          </w:tcPr>
          <w:p w:rsidR="00913C48" w:rsidRPr="00380387" w:rsidRDefault="00913C48" w:rsidP="00380387">
            <w:pPr>
              <w:pStyle w:val="Tabletext"/>
              <w:jc w:val="center"/>
              <w:rPr>
                <w:lang w:val="en-US"/>
              </w:rPr>
            </w:pPr>
            <w:r w:rsidRPr="00380387">
              <w:rPr>
                <w:lang w:val="en-US"/>
              </w:rPr>
              <w:t>0.0106</w:t>
            </w:r>
          </w:p>
        </w:tc>
        <w:tc>
          <w:tcPr>
            <w:tcW w:w="2410" w:type="dxa"/>
            <w:vAlign w:val="center"/>
          </w:tcPr>
          <w:p w:rsidR="00913C48" w:rsidRPr="00380387" w:rsidRDefault="00BF619C" w:rsidP="00380387">
            <w:pPr>
              <w:pStyle w:val="Tabletext"/>
              <w:jc w:val="center"/>
              <w:rPr>
                <w:lang w:val="en-US"/>
              </w:rPr>
            </w:pPr>
            <w:r w:rsidRPr="00380387">
              <w:rPr>
                <w:lang w:val="en-US"/>
              </w:rPr>
              <w:t>–</w:t>
            </w:r>
            <w:r w:rsidR="00913C48" w:rsidRPr="00380387">
              <w:rPr>
                <w:lang w:val="en-US"/>
              </w:rPr>
              <w:t>80 dBm / 10 dB(pW)</w:t>
            </w:r>
          </w:p>
        </w:tc>
      </w:tr>
      <w:tr w:rsidR="00913C48" w:rsidRPr="00380387" w:rsidTr="00380387">
        <w:trPr>
          <w:jc w:val="center"/>
        </w:trPr>
        <w:tc>
          <w:tcPr>
            <w:tcW w:w="2410" w:type="dxa"/>
          </w:tcPr>
          <w:p w:rsidR="00913C48" w:rsidRPr="00726B5D" w:rsidRDefault="00913C48" w:rsidP="00380387">
            <w:pPr>
              <w:pStyle w:val="Tabletext"/>
              <w:jc w:val="left"/>
              <w:rPr>
                <w:lang w:val="de-CH"/>
              </w:rPr>
            </w:pPr>
            <w:r w:rsidRPr="00726B5D">
              <w:rPr>
                <w:lang w:val="de-CH"/>
              </w:rPr>
              <w:t>UHF COM</w:t>
            </w:r>
            <w:r w:rsidR="00380387">
              <w:rPr>
                <w:lang w:val="de-CH"/>
              </w:rPr>
              <w:br/>
            </w:r>
            <w:r w:rsidRPr="00726B5D">
              <w:rPr>
                <w:lang w:val="de-CH"/>
              </w:rPr>
              <w:t>25 kHz raster</w:t>
            </w:r>
            <w:r w:rsidR="00380387">
              <w:rPr>
                <w:lang w:val="de-CH"/>
              </w:rPr>
              <w:br/>
            </w:r>
            <w:r w:rsidRPr="00726B5D">
              <w:rPr>
                <w:lang w:val="de-CH"/>
              </w:rPr>
              <w:t>230-380 MHz</w:t>
            </w:r>
          </w:p>
        </w:tc>
        <w:tc>
          <w:tcPr>
            <w:tcW w:w="2410" w:type="dxa"/>
            <w:vAlign w:val="center"/>
          </w:tcPr>
          <w:p w:rsidR="00913C48" w:rsidRPr="00380387" w:rsidRDefault="00913C48" w:rsidP="00380387">
            <w:pPr>
              <w:pStyle w:val="Tabletext"/>
              <w:jc w:val="center"/>
              <w:rPr>
                <w:lang w:val="en-US"/>
              </w:rPr>
            </w:pPr>
            <w:r w:rsidRPr="00380387">
              <w:rPr>
                <w:lang w:val="en-US"/>
              </w:rPr>
              <w:t>21</w:t>
            </w:r>
          </w:p>
        </w:tc>
        <w:tc>
          <w:tcPr>
            <w:tcW w:w="2410" w:type="dxa"/>
            <w:vAlign w:val="center"/>
          </w:tcPr>
          <w:p w:rsidR="00913C48" w:rsidRPr="00380387" w:rsidRDefault="00913C48" w:rsidP="00380387">
            <w:pPr>
              <w:pStyle w:val="Tabletext"/>
              <w:jc w:val="center"/>
              <w:rPr>
                <w:lang w:val="en-US"/>
              </w:rPr>
            </w:pPr>
            <w:r w:rsidRPr="00380387">
              <w:rPr>
                <w:lang w:val="en-US"/>
              </w:rPr>
              <w:t>0.334</w:t>
            </w:r>
          </w:p>
        </w:tc>
        <w:tc>
          <w:tcPr>
            <w:tcW w:w="2410" w:type="dxa"/>
            <w:vAlign w:val="center"/>
          </w:tcPr>
          <w:p w:rsidR="00913C48" w:rsidRPr="00380387" w:rsidRDefault="00BF619C" w:rsidP="00380387">
            <w:pPr>
              <w:pStyle w:val="Tabletext"/>
              <w:jc w:val="center"/>
              <w:rPr>
                <w:lang w:val="en-US"/>
              </w:rPr>
            </w:pPr>
            <w:r w:rsidRPr="00380387">
              <w:rPr>
                <w:lang w:val="en-US"/>
              </w:rPr>
              <w:t>–</w:t>
            </w:r>
            <w:r w:rsidR="00913C48" w:rsidRPr="00380387">
              <w:rPr>
                <w:lang w:val="en-US"/>
              </w:rPr>
              <w:t>65 dBm / 25 dB(pW)</w:t>
            </w:r>
          </w:p>
        </w:tc>
      </w:tr>
      <w:tr w:rsidR="00913C48" w:rsidRPr="00380387" w:rsidTr="00380387">
        <w:trPr>
          <w:jc w:val="center"/>
        </w:trPr>
        <w:tc>
          <w:tcPr>
            <w:tcW w:w="2410" w:type="dxa"/>
          </w:tcPr>
          <w:p w:rsidR="00913C48" w:rsidRPr="00380387" w:rsidRDefault="00913C48" w:rsidP="00380387">
            <w:pPr>
              <w:pStyle w:val="Tabletext"/>
              <w:jc w:val="left"/>
              <w:rPr>
                <w:lang w:val="en-US"/>
              </w:rPr>
            </w:pPr>
            <w:r w:rsidRPr="00380387">
              <w:rPr>
                <w:lang w:val="en-US"/>
              </w:rPr>
              <w:t>VOR</w:t>
            </w:r>
            <w:r w:rsidR="00380387">
              <w:rPr>
                <w:lang w:val="en-US"/>
              </w:rPr>
              <w:br/>
            </w:r>
            <w:r w:rsidRPr="00380387">
              <w:rPr>
                <w:lang w:val="en-US"/>
              </w:rPr>
              <w:t>40 kHz Raster</w:t>
            </w:r>
            <w:r w:rsidR="00380387">
              <w:rPr>
                <w:lang w:val="en-US"/>
              </w:rPr>
              <w:br/>
            </w:r>
            <w:r w:rsidRPr="00380387">
              <w:rPr>
                <w:lang w:val="en-US"/>
              </w:rPr>
              <w:t>108-117.975 MHz</w:t>
            </w:r>
          </w:p>
        </w:tc>
        <w:tc>
          <w:tcPr>
            <w:tcW w:w="2410" w:type="dxa"/>
            <w:vAlign w:val="center"/>
          </w:tcPr>
          <w:p w:rsidR="00913C48" w:rsidRPr="00380387" w:rsidRDefault="00913C48" w:rsidP="00380387">
            <w:pPr>
              <w:pStyle w:val="Tabletext"/>
              <w:jc w:val="center"/>
              <w:rPr>
                <w:lang w:val="en-US"/>
              </w:rPr>
            </w:pPr>
            <w:r w:rsidRPr="00380387">
              <w:rPr>
                <w:lang w:val="en-US"/>
              </w:rPr>
              <w:t>26</w:t>
            </w:r>
          </w:p>
        </w:tc>
        <w:tc>
          <w:tcPr>
            <w:tcW w:w="2410" w:type="dxa"/>
            <w:vAlign w:val="center"/>
          </w:tcPr>
          <w:p w:rsidR="00913C48" w:rsidRPr="00380387" w:rsidRDefault="00913C48" w:rsidP="00380387">
            <w:pPr>
              <w:pStyle w:val="Tabletext"/>
              <w:jc w:val="center"/>
              <w:rPr>
                <w:lang w:val="en-US"/>
              </w:rPr>
            </w:pPr>
            <w:r w:rsidRPr="00380387">
              <w:rPr>
                <w:lang w:val="en-US"/>
              </w:rPr>
              <w:t>1.056</w:t>
            </w:r>
          </w:p>
        </w:tc>
        <w:tc>
          <w:tcPr>
            <w:tcW w:w="2410" w:type="dxa"/>
            <w:vAlign w:val="center"/>
          </w:tcPr>
          <w:p w:rsidR="00913C48" w:rsidRPr="00380387" w:rsidRDefault="00BF619C" w:rsidP="00380387">
            <w:pPr>
              <w:pStyle w:val="Tabletext"/>
              <w:jc w:val="center"/>
              <w:rPr>
                <w:lang w:val="en-US"/>
              </w:rPr>
            </w:pPr>
            <w:r w:rsidRPr="00380387">
              <w:rPr>
                <w:lang w:val="en-US"/>
              </w:rPr>
              <w:t>–</w:t>
            </w:r>
            <w:r w:rsidR="00913C48" w:rsidRPr="00380387">
              <w:rPr>
                <w:lang w:val="en-US"/>
              </w:rPr>
              <w:t>60 dBm / 30 dB(pW)</w:t>
            </w:r>
          </w:p>
        </w:tc>
      </w:tr>
      <w:tr w:rsidR="00913C48" w:rsidRPr="00380387" w:rsidTr="00380387">
        <w:trPr>
          <w:jc w:val="center"/>
        </w:trPr>
        <w:tc>
          <w:tcPr>
            <w:tcW w:w="2410" w:type="dxa"/>
          </w:tcPr>
          <w:p w:rsidR="00913C48" w:rsidRPr="00380387" w:rsidRDefault="00913C48" w:rsidP="00380387">
            <w:pPr>
              <w:pStyle w:val="Tabletext"/>
              <w:jc w:val="left"/>
              <w:rPr>
                <w:lang w:val="en-US"/>
              </w:rPr>
            </w:pPr>
            <w:r w:rsidRPr="00380387">
              <w:rPr>
                <w:lang w:val="en-US"/>
              </w:rPr>
              <w:t>ILS-LOC</w:t>
            </w:r>
            <w:r w:rsidR="00380387" w:rsidRPr="00380387">
              <w:rPr>
                <w:lang w:val="en-US"/>
              </w:rPr>
              <w:br/>
            </w:r>
            <w:r w:rsidRPr="00380387">
              <w:rPr>
                <w:lang w:val="en-US"/>
              </w:rPr>
              <w:t>108.1-111.95 MHz</w:t>
            </w:r>
          </w:p>
        </w:tc>
        <w:tc>
          <w:tcPr>
            <w:tcW w:w="2410" w:type="dxa"/>
            <w:vAlign w:val="center"/>
          </w:tcPr>
          <w:p w:rsidR="00913C48" w:rsidRPr="00380387" w:rsidRDefault="00913C48" w:rsidP="00380387">
            <w:pPr>
              <w:pStyle w:val="Tabletext"/>
              <w:jc w:val="center"/>
              <w:rPr>
                <w:lang w:val="en-US"/>
              </w:rPr>
            </w:pPr>
            <w:r w:rsidRPr="00380387">
              <w:rPr>
                <w:lang w:val="en-US"/>
              </w:rPr>
              <w:t>23</w:t>
            </w:r>
          </w:p>
        </w:tc>
        <w:tc>
          <w:tcPr>
            <w:tcW w:w="2410" w:type="dxa"/>
            <w:vAlign w:val="center"/>
          </w:tcPr>
          <w:p w:rsidR="00913C48" w:rsidRPr="00380387" w:rsidRDefault="00913C48" w:rsidP="00380387">
            <w:pPr>
              <w:pStyle w:val="Tabletext"/>
              <w:jc w:val="center"/>
              <w:rPr>
                <w:lang w:val="en-US"/>
              </w:rPr>
            </w:pPr>
            <w:r w:rsidRPr="00380387">
              <w:rPr>
                <w:lang w:val="en-US"/>
              </w:rPr>
              <w:t>0.529</w:t>
            </w:r>
          </w:p>
        </w:tc>
        <w:tc>
          <w:tcPr>
            <w:tcW w:w="2410" w:type="dxa"/>
            <w:vAlign w:val="center"/>
          </w:tcPr>
          <w:p w:rsidR="00913C48" w:rsidRPr="00380387" w:rsidRDefault="00BF619C" w:rsidP="00380387">
            <w:pPr>
              <w:pStyle w:val="Tabletext"/>
              <w:jc w:val="center"/>
              <w:rPr>
                <w:lang w:val="en-US"/>
              </w:rPr>
            </w:pPr>
            <w:r w:rsidRPr="00380387">
              <w:rPr>
                <w:lang w:val="en-US"/>
              </w:rPr>
              <w:t>–</w:t>
            </w:r>
            <w:r w:rsidR="00913C48" w:rsidRPr="00380387">
              <w:rPr>
                <w:lang w:val="en-US"/>
              </w:rPr>
              <w:t>63 dBm / 27 dB(pW)</w:t>
            </w:r>
          </w:p>
        </w:tc>
      </w:tr>
      <w:tr w:rsidR="00913C48" w:rsidRPr="00380387" w:rsidTr="00380387">
        <w:trPr>
          <w:jc w:val="center"/>
        </w:trPr>
        <w:tc>
          <w:tcPr>
            <w:tcW w:w="2410" w:type="dxa"/>
          </w:tcPr>
          <w:p w:rsidR="00913C48" w:rsidRPr="00380387" w:rsidRDefault="00913C48" w:rsidP="00380387">
            <w:pPr>
              <w:pStyle w:val="Tabletext"/>
              <w:jc w:val="left"/>
              <w:rPr>
                <w:lang w:val="en-US"/>
              </w:rPr>
            </w:pPr>
            <w:r w:rsidRPr="00380387">
              <w:rPr>
                <w:lang w:val="en-US"/>
              </w:rPr>
              <w:t>VDL Mode 2</w:t>
            </w:r>
            <w:r w:rsidR="00380387">
              <w:rPr>
                <w:lang w:val="en-US"/>
              </w:rPr>
              <w:br/>
            </w:r>
            <w:r w:rsidRPr="00380387">
              <w:rPr>
                <w:lang w:val="en-US"/>
              </w:rPr>
              <w:t>118-138 MHz</w:t>
            </w:r>
          </w:p>
        </w:tc>
        <w:tc>
          <w:tcPr>
            <w:tcW w:w="2410" w:type="dxa"/>
            <w:vAlign w:val="center"/>
          </w:tcPr>
          <w:p w:rsidR="00913C48" w:rsidRPr="00380387" w:rsidRDefault="00913C48" w:rsidP="00380387">
            <w:pPr>
              <w:pStyle w:val="Tabletext"/>
              <w:jc w:val="center"/>
              <w:rPr>
                <w:lang w:val="en-US"/>
              </w:rPr>
            </w:pPr>
            <w:r w:rsidRPr="00380387">
              <w:rPr>
                <w:lang w:val="en-US"/>
              </w:rPr>
              <w:t>30</w:t>
            </w:r>
          </w:p>
        </w:tc>
        <w:tc>
          <w:tcPr>
            <w:tcW w:w="2410" w:type="dxa"/>
            <w:vAlign w:val="center"/>
          </w:tcPr>
          <w:p w:rsidR="00913C48" w:rsidRPr="00380387" w:rsidRDefault="00380387" w:rsidP="00380387">
            <w:pPr>
              <w:pStyle w:val="Tabletext"/>
              <w:jc w:val="center"/>
              <w:rPr>
                <w:lang w:val="en-US"/>
              </w:rPr>
            </w:pPr>
            <w:r>
              <w:rPr>
                <w:lang w:val="en-US"/>
              </w:rPr>
              <w:t>2.653</w:t>
            </w:r>
          </w:p>
        </w:tc>
        <w:tc>
          <w:tcPr>
            <w:tcW w:w="2410" w:type="dxa"/>
            <w:vAlign w:val="center"/>
          </w:tcPr>
          <w:p w:rsidR="00913C48" w:rsidRPr="00380387" w:rsidRDefault="00BF619C" w:rsidP="00380387">
            <w:pPr>
              <w:pStyle w:val="Tabletext"/>
              <w:jc w:val="center"/>
              <w:rPr>
                <w:lang w:val="en-US"/>
              </w:rPr>
            </w:pPr>
            <w:r w:rsidRPr="00380387">
              <w:rPr>
                <w:lang w:val="en-US"/>
              </w:rPr>
              <w:t>–</w:t>
            </w:r>
            <w:r w:rsidR="00913C48" w:rsidRPr="00380387">
              <w:rPr>
                <w:lang w:val="en-US"/>
              </w:rPr>
              <w:t>56 dBm / 34 dB(pW)</w:t>
            </w:r>
          </w:p>
        </w:tc>
      </w:tr>
    </w:tbl>
    <w:p w:rsidR="00913C48" w:rsidRDefault="00913C48" w:rsidP="00380387">
      <w:pPr>
        <w:pStyle w:val="Tablefin"/>
      </w:pPr>
    </w:p>
    <w:p w:rsidR="00A4600D" w:rsidRPr="00A4600D" w:rsidRDefault="00A4600D" w:rsidP="00A4600D">
      <w:pPr>
        <w:rPr>
          <w:lang w:val="en-GB"/>
        </w:rPr>
      </w:pPr>
    </w:p>
    <w:p w:rsidR="00913C48" w:rsidRPr="001F1A9A" w:rsidRDefault="00913C48" w:rsidP="00913C48">
      <w:pPr>
        <w:rPr>
          <w:lang w:val="en-US"/>
        </w:rPr>
      </w:pPr>
      <w:r w:rsidRPr="001F1A9A">
        <w:rPr>
          <w:lang w:val="en-US"/>
        </w:rPr>
        <w:t>The values for the maximum permissible radiating power of one PLT noise source vary for the different services between 10 and 34 dB</w:t>
      </w:r>
      <w:r w:rsidR="00C63B4C">
        <w:rPr>
          <w:lang w:val="en-US"/>
        </w:rPr>
        <w:t>(</w:t>
      </w:r>
      <w:r w:rsidRPr="001F1A9A">
        <w:rPr>
          <w:lang w:val="en-US"/>
        </w:rPr>
        <w:t>pW</w:t>
      </w:r>
      <w:r w:rsidR="00C63B4C">
        <w:rPr>
          <w:lang w:val="en-US"/>
        </w:rPr>
        <w:t>)</w:t>
      </w:r>
      <w:r w:rsidRPr="001F1A9A">
        <w:rPr>
          <w:lang w:val="en-US"/>
        </w:rPr>
        <w:t xml:space="preserve">. </w:t>
      </w:r>
    </w:p>
    <w:p w:rsidR="00913C48" w:rsidRPr="001F1A9A" w:rsidRDefault="00913C48" w:rsidP="00913C48">
      <w:pPr>
        <w:pStyle w:val="Heading3"/>
        <w:rPr>
          <w:lang w:val="en-US"/>
        </w:rPr>
      </w:pPr>
      <w:bookmarkStart w:id="206" w:name="_Toc294629934"/>
      <w:bookmarkStart w:id="207" w:name="_Toc298501690"/>
      <w:bookmarkStart w:id="208" w:name="_Toc298502492"/>
      <w:r w:rsidRPr="001F1A9A">
        <w:rPr>
          <w:lang w:val="en-US"/>
        </w:rPr>
        <w:t>A2.2.3</w:t>
      </w:r>
      <w:r w:rsidRPr="001F1A9A">
        <w:rPr>
          <w:lang w:val="en-US"/>
        </w:rPr>
        <w:tab/>
        <w:t>Calculation of power flux-density caused by limits provided by PLT system standards</w:t>
      </w:r>
      <w:bookmarkEnd w:id="206"/>
      <w:bookmarkEnd w:id="207"/>
      <w:bookmarkEnd w:id="208"/>
    </w:p>
    <w:p w:rsidR="00913C48" w:rsidRPr="001F1A9A" w:rsidRDefault="00913C48" w:rsidP="00913C48">
      <w:pPr>
        <w:rPr>
          <w:lang w:val="en-US"/>
        </w:rPr>
      </w:pPr>
      <w:r w:rsidRPr="001F1A9A">
        <w:rPr>
          <w:lang w:val="en-US"/>
        </w:rPr>
        <w:t>The maximum power spectral density is standardized for PLT devices for in-house communications, e.g. by ITU</w:t>
      </w:r>
      <w:r w:rsidRPr="001F1A9A">
        <w:rPr>
          <w:lang w:val="en-US"/>
        </w:rPr>
        <w:noBreakHyphen/>
        <w:t xml:space="preserve">T and IEEE. </w:t>
      </w:r>
    </w:p>
    <w:p w:rsidR="00913C48" w:rsidRPr="001F1A9A" w:rsidRDefault="00913C48" w:rsidP="00913C48">
      <w:pPr>
        <w:pStyle w:val="TableNo"/>
        <w:rPr>
          <w:lang w:val="en-US"/>
        </w:rPr>
      </w:pPr>
      <w:r w:rsidRPr="001F1A9A">
        <w:rPr>
          <w:lang w:val="en-US"/>
        </w:rPr>
        <w:t>T</w:t>
      </w:r>
      <w:r w:rsidR="00380387" w:rsidRPr="001F1A9A">
        <w:rPr>
          <w:lang w:val="en-US"/>
        </w:rPr>
        <w:t>ABLE</w:t>
      </w:r>
      <w:r w:rsidRPr="001F1A9A">
        <w:rPr>
          <w:lang w:val="en-US"/>
        </w:rPr>
        <w:t xml:space="preserve"> 17</w:t>
      </w:r>
    </w:p>
    <w:p w:rsidR="00913C48" w:rsidRPr="001F1A9A" w:rsidRDefault="00913C48" w:rsidP="00913C48">
      <w:pPr>
        <w:pStyle w:val="Tabletitle"/>
        <w:rPr>
          <w:lang w:val="en-US"/>
        </w:rPr>
      </w:pPr>
      <w:r w:rsidRPr="001F1A9A">
        <w:rPr>
          <w:lang w:val="en-US"/>
        </w:rPr>
        <w:t>Maximum power spectral density by different organizations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913C48" w:rsidRPr="00D735C8" w:rsidTr="00ED239A">
        <w:trPr>
          <w:jc w:val="center"/>
        </w:trPr>
        <w:tc>
          <w:tcPr>
            <w:tcW w:w="3969" w:type="dxa"/>
          </w:tcPr>
          <w:p w:rsidR="00913C48" w:rsidRPr="001F1A9A" w:rsidRDefault="00913C48" w:rsidP="00C33077">
            <w:pPr>
              <w:pStyle w:val="Tablehead"/>
              <w:rPr>
                <w:lang w:val="en-US"/>
              </w:rPr>
            </w:pPr>
          </w:p>
        </w:tc>
        <w:tc>
          <w:tcPr>
            <w:tcW w:w="3969" w:type="dxa"/>
          </w:tcPr>
          <w:p w:rsidR="00913C48" w:rsidRPr="001F1A9A" w:rsidRDefault="00380387" w:rsidP="00380387">
            <w:pPr>
              <w:pStyle w:val="Tablehead"/>
              <w:rPr>
                <w:lang w:val="en-US"/>
              </w:rPr>
            </w:pPr>
            <w:r w:rsidRPr="001F1A9A">
              <w:rPr>
                <w:lang w:val="en-US"/>
              </w:rPr>
              <w:t>M</w:t>
            </w:r>
            <w:r w:rsidR="00913C48" w:rsidRPr="001F1A9A">
              <w:rPr>
                <w:lang w:val="en-US"/>
              </w:rPr>
              <w:t>aximum power spectral density</w:t>
            </w:r>
            <w:r>
              <w:rPr>
                <w:lang w:val="en-US"/>
              </w:rPr>
              <w:br/>
            </w:r>
            <w:r w:rsidR="00913C48" w:rsidRPr="001F1A9A">
              <w:rPr>
                <w:lang w:val="en-US"/>
              </w:rPr>
              <w:t>for PLT devices above 30 MHz</w:t>
            </w:r>
          </w:p>
        </w:tc>
      </w:tr>
      <w:tr w:rsidR="00913C48" w:rsidRPr="00555194" w:rsidTr="00ED239A">
        <w:trPr>
          <w:jc w:val="center"/>
        </w:trPr>
        <w:tc>
          <w:tcPr>
            <w:tcW w:w="3969" w:type="dxa"/>
          </w:tcPr>
          <w:p w:rsidR="00913C48" w:rsidRPr="00555194" w:rsidRDefault="00913C48" w:rsidP="00380387">
            <w:pPr>
              <w:pStyle w:val="Tabletext"/>
            </w:pPr>
            <w:r w:rsidRPr="00555194">
              <w:t xml:space="preserve">Amendment 1 to </w:t>
            </w:r>
            <w:r w:rsidR="00380387">
              <w:t xml:space="preserve">ITU-T </w:t>
            </w:r>
            <w:r w:rsidRPr="00555194">
              <w:t>Rec.</w:t>
            </w:r>
            <w:r w:rsidR="00380387">
              <w:t xml:space="preserve"> </w:t>
            </w:r>
            <w:r w:rsidRPr="00555194">
              <w:t>G.9960</w:t>
            </w:r>
          </w:p>
        </w:tc>
        <w:tc>
          <w:tcPr>
            <w:tcW w:w="3969" w:type="dxa"/>
          </w:tcPr>
          <w:p w:rsidR="00913C48" w:rsidRPr="00555194" w:rsidRDefault="00BF619C" w:rsidP="00ED239A">
            <w:pPr>
              <w:pStyle w:val="Tabletext"/>
              <w:jc w:val="center"/>
            </w:pPr>
            <w:r w:rsidRPr="00BF619C">
              <w:t>–</w:t>
            </w:r>
            <w:r w:rsidR="00913C48" w:rsidRPr="00555194">
              <w:t>85 dBm/Hz (</w:t>
            </w:r>
            <w:r w:rsidR="00ED239A" w:rsidRPr="00555194">
              <w:t>r</w:t>
            </w:r>
            <w:r w:rsidR="00ED239A">
              <w:t>.</w:t>
            </w:r>
            <w:r w:rsidR="00ED239A" w:rsidRPr="00555194">
              <w:t>m</w:t>
            </w:r>
            <w:r w:rsidR="00ED239A">
              <w:t>.</w:t>
            </w:r>
            <w:r w:rsidR="00ED239A" w:rsidRPr="00555194">
              <w:t>s</w:t>
            </w:r>
            <w:r w:rsidR="00ED239A">
              <w:t>.</w:t>
            </w:r>
            <w:r w:rsidR="00913C48" w:rsidRPr="00555194">
              <w:t>)</w:t>
            </w:r>
          </w:p>
        </w:tc>
      </w:tr>
      <w:tr w:rsidR="00913C48" w:rsidRPr="00555194" w:rsidTr="00ED239A">
        <w:trPr>
          <w:jc w:val="center"/>
        </w:trPr>
        <w:tc>
          <w:tcPr>
            <w:tcW w:w="3969" w:type="dxa"/>
            <w:vAlign w:val="center"/>
          </w:tcPr>
          <w:p w:rsidR="00913C48" w:rsidRPr="00555194" w:rsidRDefault="00913C48" w:rsidP="00C33077">
            <w:pPr>
              <w:pStyle w:val="Tabletext"/>
            </w:pPr>
            <w:r w:rsidRPr="00555194">
              <w:t>Draft standard IEEE P1901</w:t>
            </w:r>
          </w:p>
        </w:tc>
        <w:tc>
          <w:tcPr>
            <w:tcW w:w="3969" w:type="dxa"/>
            <w:vAlign w:val="center"/>
          </w:tcPr>
          <w:p w:rsidR="00913C48" w:rsidRPr="00555194" w:rsidRDefault="00BF619C" w:rsidP="00ED239A">
            <w:pPr>
              <w:pStyle w:val="Tabletext"/>
              <w:jc w:val="center"/>
            </w:pPr>
            <w:r w:rsidRPr="00BF619C">
              <w:t>–</w:t>
            </w:r>
            <w:r w:rsidR="00913C48" w:rsidRPr="00555194">
              <w:t>85 dBm/Hz (AV)</w:t>
            </w:r>
          </w:p>
        </w:tc>
      </w:tr>
    </w:tbl>
    <w:p w:rsidR="00ED239A" w:rsidRDefault="00ED239A" w:rsidP="00ED239A">
      <w:pPr>
        <w:pStyle w:val="Tablefin"/>
      </w:pPr>
    </w:p>
    <w:p w:rsidR="00A4600D" w:rsidRDefault="00A4600D" w:rsidP="00913C48">
      <w:pPr>
        <w:rPr>
          <w:lang w:val="en-US"/>
        </w:rPr>
      </w:pPr>
    </w:p>
    <w:p w:rsidR="00913C48" w:rsidRPr="001F1A9A" w:rsidRDefault="00913C48" w:rsidP="00913C48">
      <w:pPr>
        <w:rPr>
          <w:lang w:val="en-US"/>
        </w:rPr>
      </w:pPr>
      <w:r w:rsidRPr="001F1A9A">
        <w:rPr>
          <w:lang w:val="en-US"/>
        </w:rPr>
        <w:t>For noise-like communication signals, the relation between the readings of the measurement receiver obtained from different detectors is the following:</w:t>
      </w:r>
    </w:p>
    <w:p w:rsidR="00913C48" w:rsidRPr="001F1A9A" w:rsidRDefault="00913C48" w:rsidP="000A72D3">
      <w:pPr>
        <w:pStyle w:val="enumlev1"/>
        <w:tabs>
          <w:tab w:val="clear" w:pos="1191"/>
          <w:tab w:val="clear" w:pos="1588"/>
          <w:tab w:val="clear" w:pos="1985"/>
          <w:tab w:val="left" w:pos="4253"/>
        </w:tabs>
        <w:rPr>
          <w:lang w:val="en-US"/>
        </w:rPr>
      </w:pPr>
      <w:r w:rsidRPr="001F1A9A">
        <w:rPr>
          <w:lang w:val="en-US"/>
        </w:rPr>
        <w:t>a)</w:t>
      </w:r>
      <w:r w:rsidRPr="001F1A9A">
        <w:rPr>
          <w:lang w:val="en-US"/>
        </w:rPr>
        <w:tab/>
        <w:t>peak (PK)</w:t>
      </w:r>
      <w:r w:rsidRPr="001F1A9A">
        <w:rPr>
          <w:lang w:val="en-US"/>
        </w:rPr>
        <w:tab/>
      </w:r>
      <w:r w:rsidR="000A72D3">
        <w:rPr>
          <w:lang w:val="en-US"/>
        </w:rPr>
        <w:t> </w:t>
      </w:r>
      <w:r w:rsidRPr="001F1A9A">
        <w:rPr>
          <w:lang w:val="en-US"/>
        </w:rPr>
        <w:t>0 dB</w:t>
      </w:r>
      <w:r w:rsidR="000A72D3">
        <w:rPr>
          <w:lang w:val="en-US"/>
        </w:rPr>
        <w:t>   </w:t>
      </w:r>
      <w:r w:rsidRPr="001F1A9A">
        <w:rPr>
          <w:lang w:val="en-US"/>
        </w:rPr>
        <w:t>reference value</w:t>
      </w:r>
    </w:p>
    <w:p w:rsidR="00913C48" w:rsidRPr="001F1A9A" w:rsidRDefault="00913C48" w:rsidP="000A72D3">
      <w:pPr>
        <w:pStyle w:val="enumlev1"/>
        <w:tabs>
          <w:tab w:val="clear" w:pos="1191"/>
          <w:tab w:val="clear" w:pos="1588"/>
          <w:tab w:val="clear" w:pos="1985"/>
          <w:tab w:val="left" w:pos="4253"/>
        </w:tabs>
        <w:rPr>
          <w:lang w:val="en-US"/>
        </w:rPr>
      </w:pPr>
      <w:r w:rsidRPr="001F1A9A">
        <w:rPr>
          <w:lang w:val="en-US"/>
        </w:rPr>
        <w:t>b)</w:t>
      </w:r>
      <w:r w:rsidRPr="001F1A9A">
        <w:rPr>
          <w:lang w:val="en-US"/>
        </w:rPr>
        <w:tab/>
        <w:t>quasi peak (QP)</w:t>
      </w:r>
      <w:r w:rsidRPr="001F1A9A">
        <w:rPr>
          <w:lang w:val="en-US"/>
        </w:rPr>
        <w:tab/>
      </w:r>
      <w:r w:rsidR="00BF619C" w:rsidRPr="00BF619C">
        <w:rPr>
          <w:lang w:val="en-US"/>
        </w:rPr>
        <w:t>–</w:t>
      </w:r>
      <w:r w:rsidRPr="001F1A9A">
        <w:rPr>
          <w:lang w:val="en-US"/>
        </w:rPr>
        <w:t>2 dB</w:t>
      </w:r>
    </w:p>
    <w:p w:rsidR="00913C48" w:rsidRPr="001F1A9A" w:rsidRDefault="00913C48" w:rsidP="000A72D3">
      <w:pPr>
        <w:pStyle w:val="enumlev1"/>
        <w:tabs>
          <w:tab w:val="clear" w:pos="1191"/>
          <w:tab w:val="clear" w:pos="1588"/>
          <w:tab w:val="clear" w:pos="1985"/>
          <w:tab w:val="left" w:pos="4253"/>
        </w:tabs>
        <w:rPr>
          <w:lang w:val="en-US"/>
        </w:rPr>
      </w:pPr>
      <w:r w:rsidRPr="001F1A9A">
        <w:rPr>
          <w:lang w:val="en-US"/>
        </w:rPr>
        <w:t>c)</w:t>
      </w:r>
      <w:r w:rsidRPr="001F1A9A">
        <w:rPr>
          <w:lang w:val="en-US"/>
        </w:rPr>
        <w:tab/>
        <w:t>root mean square (</w:t>
      </w:r>
      <w:r w:rsidR="000A72D3" w:rsidRPr="001F1A9A">
        <w:rPr>
          <w:lang w:val="en-US"/>
        </w:rPr>
        <w:t>r</w:t>
      </w:r>
      <w:r w:rsidR="000A72D3">
        <w:rPr>
          <w:lang w:val="en-US"/>
        </w:rPr>
        <w:t>.</w:t>
      </w:r>
      <w:r w:rsidR="000A72D3" w:rsidRPr="001F1A9A">
        <w:rPr>
          <w:lang w:val="en-US"/>
        </w:rPr>
        <w:t>m</w:t>
      </w:r>
      <w:r w:rsidR="000A72D3">
        <w:rPr>
          <w:lang w:val="en-US"/>
        </w:rPr>
        <w:t>.</w:t>
      </w:r>
      <w:r w:rsidR="000A72D3" w:rsidRPr="001F1A9A">
        <w:rPr>
          <w:lang w:val="en-US"/>
        </w:rPr>
        <w:t>s</w:t>
      </w:r>
      <w:r w:rsidR="000A72D3">
        <w:rPr>
          <w:lang w:val="en-US"/>
        </w:rPr>
        <w:t>.</w:t>
      </w:r>
      <w:r w:rsidRPr="001F1A9A">
        <w:rPr>
          <w:lang w:val="en-US"/>
        </w:rPr>
        <w:t>)</w:t>
      </w:r>
      <w:r w:rsidRPr="001F1A9A">
        <w:rPr>
          <w:lang w:val="en-US"/>
        </w:rPr>
        <w:tab/>
      </w:r>
      <w:r w:rsidR="00BF619C" w:rsidRPr="00BF619C">
        <w:rPr>
          <w:lang w:val="en-US"/>
        </w:rPr>
        <w:t>–</w:t>
      </w:r>
      <w:r w:rsidRPr="001F1A9A">
        <w:rPr>
          <w:lang w:val="en-US"/>
        </w:rPr>
        <w:t>10 dB</w:t>
      </w:r>
    </w:p>
    <w:p w:rsidR="00913C48" w:rsidRPr="001F1A9A" w:rsidRDefault="00913C48" w:rsidP="000A72D3">
      <w:pPr>
        <w:pStyle w:val="enumlev1"/>
        <w:tabs>
          <w:tab w:val="clear" w:pos="1191"/>
          <w:tab w:val="clear" w:pos="1588"/>
          <w:tab w:val="clear" w:pos="1985"/>
          <w:tab w:val="left" w:pos="4253"/>
        </w:tabs>
        <w:rPr>
          <w:lang w:val="en-US"/>
        </w:rPr>
      </w:pPr>
      <w:r w:rsidRPr="001F1A9A">
        <w:rPr>
          <w:lang w:val="en-US"/>
        </w:rPr>
        <w:t>d)</w:t>
      </w:r>
      <w:r w:rsidRPr="001F1A9A">
        <w:rPr>
          <w:lang w:val="en-US"/>
        </w:rPr>
        <w:tab/>
        <w:t>average (AV)</w:t>
      </w:r>
      <w:r w:rsidRPr="001F1A9A">
        <w:rPr>
          <w:lang w:val="en-US"/>
        </w:rPr>
        <w:tab/>
      </w:r>
      <w:r w:rsidR="00BF619C" w:rsidRPr="00BF619C">
        <w:rPr>
          <w:lang w:val="en-US"/>
        </w:rPr>
        <w:t>–</w:t>
      </w:r>
      <w:r w:rsidRPr="001F1A9A">
        <w:rPr>
          <w:lang w:val="en-US"/>
        </w:rPr>
        <w:t>12 dB</w:t>
      </w:r>
    </w:p>
    <w:p w:rsidR="00913C48" w:rsidRPr="001F1A9A" w:rsidRDefault="00913C48" w:rsidP="00910152">
      <w:pPr>
        <w:rPr>
          <w:lang w:val="en-US"/>
        </w:rPr>
      </w:pPr>
      <w:r w:rsidRPr="001F1A9A">
        <w:rPr>
          <w:lang w:val="en-US"/>
        </w:rPr>
        <w:t xml:space="preserve">In the following calculation a maximum transmit PSD level of </w:t>
      </w:r>
      <w:r w:rsidR="00BF619C" w:rsidRPr="00BF619C">
        <w:rPr>
          <w:lang w:val="en-US"/>
        </w:rPr>
        <w:t>–</w:t>
      </w:r>
      <w:r w:rsidRPr="001F1A9A">
        <w:rPr>
          <w:lang w:val="en-US"/>
        </w:rPr>
        <w:t>85 dB/Hz (</w:t>
      </w:r>
      <w:r w:rsidR="00910152">
        <w:rPr>
          <w:lang w:val="en-US"/>
        </w:rPr>
        <w:t>r.m.s.</w:t>
      </w:r>
      <w:r w:rsidRPr="001F1A9A">
        <w:rPr>
          <w:lang w:val="en-US"/>
        </w:rPr>
        <w:t>) is used. The maximum power spectral density is assumed to be constant for frequencies above 30 MHz. The conversion into the aggregated radiated field strength at 10 m from the building (</w:t>
      </w:r>
      <w:r w:rsidRPr="000A72D3">
        <w:rPr>
          <w:lang w:val="en-US"/>
        </w:rPr>
        <w:t>measured with a peak detector</w:t>
      </w:r>
      <w:r w:rsidRPr="001F1A9A">
        <w:rPr>
          <w:lang w:val="en-US"/>
        </w:rPr>
        <w:t>) was performed by the same method (finite-element modelling). Assuming an isotropic antenna, the field strength can be converted into power by:</w:t>
      </w:r>
    </w:p>
    <w:p w:rsidR="00A4600D" w:rsidRDefault="00A4600D" w:rsidP="00A4600D">
      <w:pPr>
        <w:pStyle w:val="Blanc"/>
        <w:rPr>
          <w:noProof/>
        </w:rPr>
      </w:pPr>
    </w:p>
    <w:p w:rsidR="00913C48" w:rsidRPr="00555194" w:rsidRDefault="00913C48" w:rsidP="00913C48">
      <w:pPr>
        <w:pStyle w:val="Equation"/>
      </w:pPr>
      <w:r w:rsidRPr="001F1A9A">
        <w:rPr>
          <w:lang w:val="en-US"/>
        </w:rPr>
        <w:tab/>
      </w:r>
      <w:r w:rsidRPr="001F1A9A">
        <w:rPr>
          <w:lang w:val="en-US"/>
        </w:rPr>
        <w:tab/>
      </w:r>
      <w:r w:rsidRPr="00555194">
        <w:rPr>
          <w:position w:val="-12"/>
        </w:rPr>
        <w:object w:dxaOrig="2180" w:dyaOrig="360">
          <v:shape id="_x0000_i1045" type="#_x0000_t75" style="width:122.25pt;height:19pt" o:ole="">
            <v:imagedata r:id="rId79" o:title=""/>
          </v:shape>
          <o:OLEObject Type="Embed" ProgID="Equation.3" ShapeID="_x0000_i1045" DrawAspect="Content" ObjectID="_1373891327" r:id="rId80"/>
        </w:object>
      </w:r>
    </w:p>
    <w:p w:rsidR="00913C48" w:rsidRPr="001F1A9A" w:rsidRDefault="00913C48" w:rsidP="00A4600D">
      <w:pPr>
        <w:spacing w:before="240"/>
        <w:rPr>
          <w:lang w:val="en-US"/>
        </w:rPr>
      </w:pPr>
      <w:r w:rsidRPr="001F1A9A">
        <w:rPr>
          <w:lang w:val="en-US"/>
        </w:rPr>
        <w:t>where:</w:t>
      </w:r>
    </w:p>
    <w:p w:rsidR="00913C48" w:rsidRPr="00555194" w:rsidRDefault="00913C48" w:rsidP="000A72D3">
      <w:pPr>
        <w:pStyle w:val="Equationlegend"/>
      </w:pPr>
      <w:r w:rsidRPr="00555194">
        <w:tab/>
      </w:r>
      <w:r w:rsidRPr="00555194">
        <w:rPr>
          <w:i/>
          <w:iCs/>
        </w:rPr>
        <w:t>E</w:t>
      </w:r>
      <w:r w:rsidRPr="00555194">
        <w:t>:</w:t>
      </w:r>
      <w:r w:rsidRPr="00555194">
        <w:tab/>
        <w:t>field strength dB</w:t>
      </w:r>
      <w:r w:rsidR="000A72D3">
        <w:t>(</w:t>
      </w:r>
      <w:r w:rsidR="000A72D3">
        <w:sym w:font="Symbol" w:char="F06D"/>
      </w:r>
      <w:r w:rsidRPr="00555194">
        <w:t>V/m</w:t>
      </w:r>
      <w:r w:rsidR="000A72D3">
        <w:t>)</w:t>
      </w:r>
    </w:p>
    <w:p w:rsidR="00913C48" w:rsidRPr="00555194" w:rsidRDefault="00913C48" w:rsidP="000A72D3">
      <w:pPr>
        <w:pStyle w:val="Equationlegend"/>
      </w:pPr>
      <w:r w:rsidRPr="00555194">
        <w:tab/>
      </w:r>
      <w:r w:rsidRPr="00555194">
        <w:rPr>
          <w:i/>
          <w:iCs/>
        </w:rPr>
        <w:t>P</w:t>
      </w:r>
      <w:r w:rsidRPr="00555194">
        <w:rPr>
          <w:i/>
          <w:iCs/>
          <w:vertAlign w:val="subscript"/>
        </w:rPr>
        <w:t>t</w:t>
      </w:r>
      <w:r w:rsidRPr="00555194">
        <w:t>:</w:t>
      </w:r>
      <w:r w:rsidRPr="00555194">
        <w:rPr>
          <w:vertAlign w:val="subscript"/>
        </w:rPr>
        <w:tab/>
      </w:r>
      <w:r w:rsidRPr="00555194">
        <w:t xml:space="preserve">power </w:t>
      </w:r>
      <w:r w:rsidR="000A72D3">
        <w:t>(</w:t>
      </w:r>
      <w:r w:rsidRPr="00555194">
        <w:t>dBm</w:t>
      </w:r>
      <w:r w:rsidR="000A72D3">
        <w:t>)</w:t>
      </w:r>
    </w:p>
    <w:p w:rsidR="00913C48" w:rsidRPr="00555194" w:rsidRDefault="00913C48" w:rsidP="000A72D3">
      <w:pPr>
        <w:pStyle w:val="Equationlegend"/>
      </w:pPr>
      <w:r w:rsidRPr="00555194">
        <w:tab/>
      </w:r>
      <w:r w:rsidRPr="00555194">
        <w:rPr>
          <w:i/>
          <w:iCs/>
        </w:rPr>
        <w:t>d</w:t>
      </w:r>
      <w:r w:rsidRPr="00555194">
        <w:t>:</w:t>
      </w:r>
      <w:r w:rsidRPr="00555194">
        <w:tab/>
        <w:t xml:space="preserve">distance </w:t>
      </w:r>
      <w:r w:rsidR="000A72D3">
        <w:t>(</w:t>
      </w:r>
      <w:r w:rsidRPr="00555194">
        <w:t>km</w:t>
      </w:r>
      <w:r w:rsidR="000A72D3">
        <w:t>)</w:t>
      </w:r>
      <w:r w:rsidRPr="00555194">
        <w:t>.</w:t>
      </w:r>
    </w:p>
    <w:p w:rsidR="00913C48" w:rsidRDefault="00913C48" w:rsidP="000A72D3">
      <w:pPr>
        <w:rPr>
          <w:lang w:val="en-US"/>
        </w:rPr>
      </w:pPr>
      <w:r w:rsidRPr="001F1A9A">
        <w:rPr>
          <w:lang w:val="en-US"/>
        </w:rPr>
        <w:t xml:space="preserve">The same assumptions as in </w:t>
      </w:r>
      <w:r w:rsidR="000A72D3">
        <w:rPr>
          <w:lang w:val="en-US"/>
        </w:rPr>
        <w:t>§</w:t>
      </w:r>
      <w:r w:rsidRPr="001F1A9A">
        <w:rPr>
          <w:lang w:val="en-US"/>
        </w:rPr>
        <w:t xml:space="preserve"> A2.2.2.2 were used: an interferer density of 250 interferer/km² and a flight altitude of 1 km. </w:t>
      </w:r>
    </w:p>
    <w:p w:rsidR="00A4600D" w:rsidRDefault="00A4600D" w:rsidP="000A72D3">
      <w:pPr>
        <w:rPr>
          <w:lang w:val="en-US"/>
        </w:rPr>
      </w:pPr>
    </w:p>
    <w:p w:rsidR="00913C48" w:rsidRPr="001F1A9A" w:rsidRDefault="000A72D3" w:rsidP="00913C48">
      <w:pPr>
        <w:pStyle w:val="TableNo"/>
        <w:rPr>
          <w:lang w:val="en-US"/>
        </w:rPr>
      </w:pPr>
      <w:r w:rsidRPr="001F1A9A">
        <w:rPr>
          <w:lang w:val="en-US"/>
        </w:rPr>
        <w:t>TABLE</w:t>
      </w:r>
      <w:r w:rsidR="00913C48" w:rsidRPr="001F1A9A">
        <w:rPr>
          <w:lang w:val="en-US"/>
        </w:rPr>
        <w:t xml:space="preserve"> 18</w:t>
      </w:r>
    </w:p>
    <w:p w:rsidR="00913C48" w:rsidRPr="001F1A9A" w:rsidRDefault="00913C48" w:rsidP="00913C48">
      <w:pPr>
        <w:pStyle w:val="Tabletitle"/>
        <w:rPr>
          <w:lang w:val="en-US"/>
        </w:rPr>
      </w:pPr>
      <w:r w:rsidRPr="001F1A9A">
        <w:rPr>
          <w:lang w:val="en-US"/>
        </w:rPr>
        <w:t>Maximum power flux-density at the airborne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gridCol w:w="2410"/>
      </w:tblGrid>
      <w:tr w:rsidR="00913C48" w:rsidRPr="00D735C8" w:rsidTr="000A72D3">
        <w:trPr>
          <w:jc w:val="center"/>
        </w:trPr>
        <w:tc>
          <w:tcPr>
            <w:tcW w:w="2410" w:type="dxa"/>
            <w:vAlign w:val="center"/>
          </w:tcPr>
          <w:p w:rsidR="00913C48" w:rsidRPr="001F1A9A" w:rsidRDefault="00913C48" w:rsidP="00C33077">
            <w:pPr>
              <w:pStyle w:val="Tablehead"/>
              <w:rPr>
                <w:lang w:val="en-US"/>
              </w:rPr>
            </w:pPr>
            <w:r w:rsidRPr="001F1A9A">
              <w:rPr>
                <w:lang w:val="en-US"/>
              </w:rPr>
              <w:t>Maximum power spectral density for PLT devices above 30 MHz</w:t>
            </w:r>
          </w:p>
        </w:tc>
        <w:tc>
          <w:tcPr>
            <w:tcW w:w="2410" w:type="dxa"/>
            <w:vAlign w:val="center"/>
          </w:tcPr>
          <w:p w:rsidR="00913C48" w:rsidRPr="001F1A9A" w:rsidRDefault="00913C48" w:rsidP="00C33077">
            <w:pPr>
              <w:pStyle w:val="Tablehead"/>
              <w:rPr>
                <w:lang w:val="en-US"/>
              </w:rPr>
            </w:pPr>
            <w:r w:rsidRPr="001F1A9A">
              <w:rPr>
                <w:lang w:val="en-US"/>
              </w:rPr>
              <w:t>Aggregated radiated field strength at 10 m distance from the building</w:t>
            </w:r>
          </w:p>
        </w:tc>
        <w:tc>
          <w:tcPr>
            <w:tcW w:w="2410" w:type="dxa"/>
            <w:vAlign w:val="center"/>
          </w:tcPr>
          <w:p w:rsidR="00913C48" w:rsidRPr="001F1A9A" w:rsidRDefault="00913C48" w:rsidP="00C33077">
            <w:pPr>
              <w:pStyle w:val="Tablehead"/>
              <w:rPr>
                <w:lang w:val="en-US"/>
              </w:rPr>
            </w:pPr>
            <w:r w:rsidRPr="001F1A9A">
              <w:rPr>
                <w:lang w:val="en-US"/>
              </w:rPr>
              <w:t>Aggregated power corresponding to the field strength</w:t>
            </w:r>
          </w:p>
        </w:tc>
        <w:tc>
          <w:tcPr>
            <w:tcW w:w="2410" w:type="dxa"/>
            <w:vAlign w:val="center"/>
          </w:tcPr>
          <w:p w:rsidR="00913C48" w:rsidRPr="001F1A9A" w:rsidRDefault="00913C48" w:rsidP="000A72D3">
            <w:pPr>
              <w:pStyle w:val="Tablehead"/>
              <w:rPr>
                <w:lang w:val="en-US"/>
              </w:rPr>
            </w:pPr>
            <w:r w:rsidRPr="001F1A9A">
              <w:rPr>
                <w:lang w:val="en-US"/>
              </w:rPr>
              <w:t>PFD</w:t>
            </w:r>
            <w:r w:rsidR="000A72D3">
              <w:rPr>
                <w:lang w:val="en-US"/>
              </w:rPr>
              <w:br/>
            </w:r>
            <w:r w:rsidRPr="001F1A9A">
              <w:rPr>
                <w:lang w:val="en-US"/>
              </w:rPr>
              <w:t>Aggregated power flux-density at the airborne receiver</w:t>
            </w:r>
          </w:p>
        </w:tc>
      </w:tr>
      <w:tr w:rsidR="00913C48" w:rsidRPr="00555194" w:rsidTr="000A72D3">
        <w:trPr>
          <w:jc w:val="center"/>
        </w:trPr>
        <w:tc>
          <w:tcPr>
            <w:tcW w:w="2410" w:type="dxa"/>
            <w:vAlign w:val="center"/>
          </w:tcPr>
          <w:p w:rsidR="00913C48" w:rsidRPr="00555194" w:rsidRDefault="00BF619C" w:rsidP="000A72D3">
            <w:pPr>
              <w:pStyle w:val="Tabletext"/>
              <w:jc w:val="center"/>
            </w:pPr>
            <w:r w:rsidRPr="00BF619C">
              <w:t>–</w:t>
            </w:r>
            <w:r w:rsidR="00913C48" w:rsidRPr="00555194">
              <w:t>85 dBm/Hz (</w:t>
            </w:r>
            <w:r w:rsidR="000A72D3" w:rsidRPr="00555194">
              <w:t>r</w:t>
            </w:r>
            <w:r w:rsidR="000A72D3">
              <w:t>.</w:t>
            </w:r>
            <w:r w:rsidR="000A72D3" w:rsidRPr="00555194">
              <w:t>m</w:t>
            </w:r>
            <w:r w:rsidR="000A72D3">
              <w:t>.</w:t>
            </w:r>
            <w:r w:rsidR="000A72D3" w:rsidRPr="00555194">
              <w:t>s</w:t>
            </w:r>
            <w:r w:rsidR="000A72D3">
              <w:t>.</w:t>
            </w:r>
            <w:r w:rsidR="00913C48" w:rsidRPr="00555194">
              <w:t>)</w:t>
            </w:r>
          </w:p>
        </w:tc>
        <w:tc>
          <w:tcPr>
            <w:tcW w:w="2410" w:type="dxa"/>
            <w:vAlign w:val="center"/>
          </w:tcPr>
          <w:p w:rsidR="00913C48" w:rsidRPr="00555194" w:rsidRDefault="00913C48" w:rsidP="000A72D3">
            <w:pPr>
              <w:pStyle w:val="Tabletext"/>
              <w:jc w:val="center"/>
            </w:pPr>
            <w:r w:rsidRPr="00555194">
              <w:t>33 dB</w:t>
            </w:r>
            <w:r w:rsidR="000A72D3">
              <w:t>(</w:t>
            </w:r>
            <w:r w:rsidRPr="00555194">
              <w:t>µV/m</w:t>
            </w:r>
            <w:r w:rsidR="000A72D3">
              <w:t>)</w:t>
            </w:r>
            <w:r w:rsidRPr="00555194">
              <w:t xml:space="preserve"> (PK)</w:t>
            </w:r>
          </w:p>
        </w:tc>
        <w:tc>
          <w:tcPr>
            <w:tcW w:w="2410" w:type="dxa"/>
            <w:vAlign w:val="center"/>
          </w:tcPr>
          <w:p w:rsidR="00913C48" w:rsidRPr="00555194" w:rsidRDefault="00913C48" w:rsidP="000A72D3">
            <w:pPr>
              <w:pStyle w:val="Tabletext"/>
              <w:jc w:val="center"/>
            </w:pPr>
            <w:r w:rsidRPr="00555194">
              <w:t>4 nW (PK)</w:t>
            </w:r>
          </w:p>
        </w:tc>
        <w:tc>
          <w:tcPr>
            <w:tcW w:w="2410" w:type="dxa"/>
            <w:vAlign w:val="center"/>
          </w:tcPr>
          <w:p w:rsidR="00913C48" w:rsidRPr="00555194" w:rsidRDefault="00913C48" w:rsidP="000A72D3">
            <w:pPr>
              <w:pStyle w:val="Tabletext"/>
              <w:jc w:val="center"/>
            </w:pPr>
            <w:r w:rsidRPr="00555194">
              <w:t>3.903 pW/m² (PK)</w:t>
            </w:r>
          </w:p>
        </w:tc>
      </w:tr>
    </w:tbl>
    <w:p w:rsidR="00913C48" w:rsidRDefault="00913C48" w:rsidP="000A72D3">
      <w:pPr>
        <w:pStyle w:val="Tablefin"/>
      </w:pPr>
    </w:p>
    <w:p w:rsidR="00A4600D" w:rsidRPr="00A4600D" w:rsidRDefault="00A4600D" w:rsidP="00A4600D">
      <w:pPr>
        <w:rPr>
          <w:lang w:val="en-GB"/>
        </w:rPr>
      </w:pPr>
    </w:p>
    <w:p w:rsidR="00913C48" w:rsidRPr="001F1A9A" w:rsidRDefault="00913C48" w:rsidP="00910152">
      <w:pPr>
        <w:rPr>
          <w:lang w:val="en-US"/>
        </w:rPr>
      </w:pPr>
      <w:r w:rsidRPr="001F1A9A">
        <w:rPr>
          <w:lang w:val="en-US"/>
        </w:rPr>
        <w:t xml:space="preserve">In </w:t>
      </w:r>
      <w:r w:rsidRPr="001F1A9A">
        <w:rPr>
          <w:bCs/>
          <w:lang w:val="en-US"/>
        </w:rPr>
        <w:t>Table 18</w:t>
      </w:r>
      <w:r w:rsidRPr="001F1A9A">
        <w:rPr>
          <w:lang w:val="en-US"/>
        </w:rPr>
        <w:t xml:space="preserve"> it can be seen that a PLT device, with a maximum power spectral density of </w:t>
      </w:r>
      <w:r w:rsidR="00C63B4C">
        <w:rPr>
          <w:lang w:val="en-US"/>
        </w:rPr>
        <w:br/>
      </w:r>
      <w:r w:rsidR="00BF619C" w:rsidRPr="00BF619C">
        <w:rPr>
          <w:lang w:val="en-US"/>
        </w:rPr>
        <w:t>–</w:t>
      </w:r>
      <w:r w:rsidRPr="001F1A9A">
        <w:rPr>
          <w:lang w:val="en-US"/>
        </w:rPr>
        <w:t>85 dBm/Hz (</w:t>
      </w:r>
      <w:r w:rsidR="00910152">
        <w:rPr>
          <w:lang w:val="en-US"/>
        </w:rPr>
        <w:t>r.m.s.</w:t>
      </w:r>
      <w:r w:rsidRPr="001F1A9A">
        <w:rPr>
          <w:lang w:val="en-US"/>
        </w:rPr>
        <w:t>), causes a radiation of a field strength of 33 dB</w:t>
      </w:r>
      <w:r w:rsidR="000A72D3">
        <w:rPr>
          <w:lang w:val="en-US"/>
        </w:rPr>
        <w:t>(</w:t>
      </w:r>
      <w:r w:rsidRPr="001F1A9A">
        <w:rPr>
          <w:lang w:val="en-US"/>
        </w:rPr>
        <w:t>µV/m</w:t>
      </w:r>
      <w:r w:rsidR="000A72D3">
        <w:rPr>
          <w:lang w:val="en-US"/>
        </w:rPr>
        <w:t>)</w:t>
      </w:r>
      <w:r w:rsidRPr="001F1A9A">
        <w:rPr>
          <w:lang w:val="en-US"/>
        </w:rPr>
        <w:t xml:space="preserve"> measured with a peak detector.</w:t>
      </w:r>
    </w:p>
    <w:p w:rsidR="00913C48" w:rsidRPr="001F1A9A" w:rsidRDefault="00913C48" w:rsidP="00913C48">
      <w:pPr>
        <w:pStyle w:val="Heading3"/>
        <w:rPr>
          <w:lang w:val="en-US"/>
        </w:rPr>
      </w:pPr>
      <w:bookmarkStart w:id="209" w:name="_Toc294629935"/>
      <w:bookmarkStart w:id="210" w:name="_Toc298501691"/>
      <w:bookmarkStart w:id="211" w:name="_Toc298502493"/>
      <w:r w:rsidRPr="001F1A9A">
        <w:rPr>
          <w:lang w:val="en-US"/>
        </w:rPr>
        <w:t>A2.2.4</w:t>
      </w:r>
      <w:r w:rsidRPr="001F1A9A">
        <w:rPr>
          <w:lang w:val="en-US"/>
        </w:rPr>
        <w:tab/>
        <w:t>Comparison of interference threshold required for airborne receiver and interference caused by PLT systems</w:t>
      </w:r>
      <w:bookmarkEnd w:id="209"/>
      <w:bookmarkEnd w:id="210"/>
      <w:bookmarkEnd w:id="211"/>
    </w:p>
    <w:p w:rsidR="00913C48" w:rsidRPr="001F1A9A" w:rsidRDefault="00913C48" w:rsidP="00913C48">
      <w:pPr>
        <w:rPr>
          <w:lang w:val="en-US"/>
        </w:rPr>
      </w:pPr>
      <w:r w:rsidRPr="001F1A9A">
        <w:rPr>
          <w:lang w:val="en-US"/>
        </w:rPr>
        <w:t>The maximum permissible interference field strength and power flux-density at the airborne receiver are listed in Table 16. The corresponding aggregated power flux-density at the airborne receiver radiated by PLT is contained in Table 18. This value is converted into the maximum radiated field strength at the airborne receiver.</w:t>
      </w:r>
    </w:p>
    <w:p w:rsidR="00913C48" w:rsidRDefault="00913C48" w:rsidP="00D735C8">
      <w:pPr>
        <w:rPr>
          <w:lang w:val="en-US"/>
        </w:rPr>
      </w:pPr>
      <w:r w:rsidRPr="001F1A9A">
        <w:rPr>
          <w:lang w:val="en-US"/>
        </w:rPr>
        <w:t xml:space="preserve">The permissible field strength and PFD (see </w:t>
      </w:r>
      <w:r w:rsidR="000A72D3">
        <w:rPr>
          <w:lang w:val="en-US"/>
        </w:rPr>
        <w:t>§</w:t>
      </w:r>
      <w:r w:rsidRPr="001F1A9A">
        <w:rPr>
          <w:lang w:val="en-US"/>
        </w:rPr>
        <w:t xml:space="preserve"> A2.2.2) are compared with the radiated values (see </w:t>
      </w:r>
      <w:r w:rsidR="000A72D3">
        <w:rPr>
          <w:lang w:val="en-US"/>
        </w:rPr>
        <w:t>§</w:t>
      </w:r>
      <w:r w:rsidRPr="001F1A9A">
        <w:rPr>
          <w:lang w:val="en-US"/>
        </w:rPr>
        <w:t xml:space="preserve"> 4) in Table 19. For better comparison the </w:t>
      </w:r>
      <w:r w:rsidRPr="000A72D3">
        <w:rPr>
          <w:lang w:val="en-US"/>
        </w:rPr>
        <w:t>peak</w:t>
      </w:r>
      <w:r w:rsidRPr="001F1A9A">
        <w:rPr>
          <w:lang w:val="en-US"/>
        </w:rPr>
        <w:t xml:space="preserve"> values used for the PLT interference in Table</w:t>
      </w:r>
      <w:r w:rsidR="00D735C8">
        <w:rPr>
          <w:lang w:val="en-US"/>
        </w:rPr>
        <w:t> </w:t>
      </w:r>
      <w:r w:rsidRPr="001F1A9A">
        <w:rPr>
          <w:lang w:val="en-US"/>
        </w:rPr>
        <w:t xml:space="preserve">18 are referred to </w:t>
      </w:r>
      <w:r w:rsidRPr="000A72D3">
        <w:rPr>
          <w:lang w:val="en-US"/>
        </w:rPr>
        <w:t>quasi</w:t>
      </w:r>
      <w:r w:rsidR="000A72D3">
        <w:rPr>
          <w:lang w:val="en-US"/>
        </w:rPr>
        <w:t>-</w:t>
      </w:r>
      <w:r w:rsidRPr="000A72D3">
        <w:rPr>
          <w:lang w:val="en-US"/>
        </w:rPr>
        <w:t xml:space="preserve">peak </w:t>
      </w:r>
      <w:r w:rsidRPr="001F1A9A">
        <w:rPr>
          <w:lang w:val="en-US"/>
        </w:rPr>
        <w:t>in following considerations, i.e. reduction of 2 dB.</w:t>
      </w:r>
    </w:p>
    <w:p w:rsidR="00A4600D" w:rsidRPr="001F1A9A" w:rsidRDefault="00A4600D" w:rsidP="000A72D3">
      <w:pPr>
        <w:rPr>
          <w:lang w:val="en-US"/>
        </w:rPr>
      </w:pPr>
    </w:p>
    <w:p w:rsidR="00913C48" w:rsidRPr="001F1A9A" w:rsidRDefault="00913C48" w:rsidP="00913C48">
      <w:pPr>
        <w:pStyle w:val="TableNo"/>
        <w:rPr>
          <w:lang w:val="en-US"/>
        </w:rPr>
      </w:pPr>
      <w:r w:rsidRPr="001F1A9A">
        <w:rPr>
          <w:lang w:val="en-US"/>
        </w:rPr>
        <w:t>T</w:t>
      </w:r>
      <w:r w:rsidR="000A72D3" w:rsidRPr="001F1A9A">
        <w:rPr>
          <w:lang w:val="en-US"/>
        </w:rPr>
        <w:t>ABLE</w:t>
      </w:r>
      <w:r w:rsidRPr="001F1A9A">
        <w:rPr>
          <w:lang w:val="en-US"/>
        </w:rPr>
        <w:t xml:space="preserve"> 19</w:t>
      </w:r>
    </w:p>
    <w:p w:rsidR="00913C48" w:rsidRPr="001F1A9A" w:rsidRDefault="00913C48" w:rsidP="000A72D3">
      <w:pPr>
        <w:pStyle w:val="Tabletitle"/>
        <w:rPr>
          <w:lang w:val="en-US"/>
        </w:rPr>
      </w:pPr>
      <w:r w:rsidRPr="001F1A9A">
        <w:rPr>
          <w:lang w:val="en-US"/>
        </w:rPr>
        <w:t>Comparison of maximum permissible and aggregated radiated field strength</w:t>
      </w:r>
      <w:r w:rsidR="000A72D3">
        <w:rPr>
          <w:lang w:val="en-US"/>
        </w:rPr>
        <w:br/>
      </w:r>
      <w:r w:rsidRPr="001F1A9A">
        <w:rPr>
          <w:lang w:val="en-US"/>
        </w:rPr>
        <w:t>at the airborne receiver</w:t>
      </w:r>
      <w:r w:rsidR="000A72D3">
        <w:rPr>
          <w:lang w:val="en-US"/>
        </w:rPr>
        <w:t xml:space="preserve"> </w:t>
      </w:r>
      <w:r w:rsidRPr="001F1A9A">
        <w:rPr>
          <w:lang w:val="en-US"/>
        </w:rPr>
        <w:t>and margin required for protection</w:t>
      </w:r>
      <w:r w:rsidR="000A72D3">
        <w:rPr>
          <w:lang w:val="en-US"/>
        </w:rPr>
        <w:br/>
      </w:r>
      <w:r w:rsidRPr="001F1A9A">
        <w:rPr>
          <w:lang w:val="en-US"/>
        </w:rPr>
        <w:t>(all values given in terms of QP)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546"/>
        <w:gridCol w:w="1546"/>
        <w:gridCol w:w="1546"/>
        <w:gridCol w:w="1546"/>
        <w:gridCol w:w="1547"/>
      </w:tblGrid>
      <w:tr w:rsidR="00913C48" w:rsidRPr="00D735C8" w:rsidTr="000A72D3">
        <w:trPr>
          <w:jc w:val="center"/>
        </w:trPr>
        <w:tc>
          <w:tcPr>
            <w:tcW w:w="1857" w:type="dxa"/>
            <w:vAlign w:val="center"/>
          </w:tcPr>
          <w:p w:rsidR="00913C48" w:rsidRPr="001F1A9A" w:rsidRDefault="00913C48" w:rsidP="00C33077">
            <w:pPr>
              <w:pStyle w:val="Tablehead"/>
              <w:rPr>
                <w:lang w:val="en-US"/>
              </w:rPr>
            </w:pPr>
          </w:p>
        </w:tc>
        <w:tc>
          <w:tcPr>
            <w:tcW w:w="1505" w:type="dxa"/>
            <w:vAlign w:val="center"/>
          </w:tcPr>
          <w:p w:rsidR="00913C48" w:rsidRPr="000A72D3" w:rsidRDefault="00913C48" w:rsidP="00C33077">
            <w:pPr>
              <w:pStyle w:val="Tablehead"/>
              <w:rPr>
                <w:lang w:val="en-US"/>
              </w:rPr>
            </w:pPr>
            <w:r w:rsidRPr="001F1A9A">
              <w:rPr>
                <w:lang w:val="en-US"/>
              </w:rPr>
              <w:t>Maximum permissible interference field strength</w:t>
            </w:r>
            <w:r w:rsidR="000A72D3">
              <w:rPr>
                <w:lang w:val="en-US"/>
              </w:rPr>
              <w:br/>
              <w:t>(</w:t>
            </w:r>
            <w:r w:rsidR="000A72D3" w:rsidRPr="000A72D3">
              <w:rPr>
                <w:lang w:val="en-US"/>
              </w:rPr>
              <w:t>dB(µV/m)</w:t>
            </w:r>
            <w:r w:rsidR="000A72D3">
              <w:rPr>
                <w:lang w:val="en-US"/>
              </w:rPr>
              <w:t>)</w:t>
            </w:r>
          </w:p>
        </w:tc>
        <w:tc>
          <w:tcPr>
            <w:tcW w:w="1505" w:type="dxa"/>
            <w:vAlign w:val="center"/>
          </w:tcPr>
          <w:p w:rsidR="00913C48" w:rsidRPr="000A72D3" w:rsidRDefault="00913C48" w:rsidP="00C33077">
            <w:pPr>
              <w:pStyle w:val="Tablehead"/>
              <w:rPr>
                <w:lang w:val="en-US"/>
              </w:rPr>
            </w:pPr>
            <w:r w:rsidRPr="001F1A9A">
              <w:rPr>
                <w:lang w:val="en-US"/>
              </w:rPr>
              <w:t>Maximum permissible power flux-density</w:t>
            </w:r>
            <w:r w:rsidR="000A72D3">
              <w:rPr>
                <w:lang w:val="en-US"/>
              </w:rPr>
              <w:br/>
              <w:t>(</w:t>
            </w:r>
            <w:r w:rsidR="000A72D3" w:rsidRPr="000A72D3">
              <w:rPr>
                <w:lang w:val="en-US"/>
              </w:rPr>
              <w:t>pW/m²</w:t>
            </w:r>
            <w:r w:rsidR="000A72D3">
              <w:rPr>
                <w:lang w:val="en-US"/>
              </w:rPr>
              <w:t>)</w:t>
            </w:r>
          </w:p>
        </w:tc>
        <w:tc>
          <w:tcPr>
            <w:tcW w:w="1505" w:type="dxa"/>
            <w:vAlign w:val="center"/>
          </w:tcPr>
          <w:p w:rsidR="00913C48" w:rsidRPr="000A72D3" w:rsidRDefault="00913C48" w:rsidP="00C33077">
            <w:pPr>
              <w:pStyle w:val="Tablehead"/>
              <w:rPr>
                <w:lang w:val="en-US"/>
              </w:rPr>
            </w:pPr>
            <w:r w:rsidRPr="000A72D3">
              <w:rPr>
                <w:lang w:val="en-US"/>
              </w:rPr>
              <w:t>Aggregated radiated field strength</w:t>
            </w:r>
            <w:r w:rsidR="000A72D3" w:rsidRPr="000A72D3">
              <w:rPr>
                <w:lang w:val="en-US"/>
              </w:rPr>
              <w:br/>
            </w:r>
            <w:r w:rsidR="000A72D3">
              <w:rPr>
                <w:lang w:val="en-US"/>
              </w:rPr>
              <w:t>(</w:t>
            </w:r>
            <w:r w:rsidR="000A72D3" w:rsidRPr="000A72D3">
              <w:rPr>
                <w:lang w:val="en-US"/>
              </w:rPr>
              <w:t>dB(µV/m)</w:t>
            </w:r>
            <w:r w:rsidR="000A72D3">
              <w:rPr>
                <w:lang w:val="en-US"/>
              </w:rPr>
              <w:t>)</w:t>
            </w:r>
          </w:p>
        </w:tc>
        <w:tc>
          <w:tcPr>
            <w:tcW w:w="1505" w:type="dxa"/>
            <w:vAlign w:val="center"/>
          </w:tcPr>
          <w:p w:rsidR="00913C48" w:rsidRPr="001F1A9A" w:rsidRDefault="00913C48" w:rsidP="00C33077">
            <w:pPr>
              <w:pStyle w:val="Tablehead"/>
              <w:rPr>
                <w:lang w:val="en-US"/>
              </w:rPr>
            </w:pPr>
            <w:r w:rsidRPr="001F1A9A">
              <w:rPr>
                <w:lang w:val="en-US"/>
              </w:rPr>
              <w:t>Aggregated radiated power flux-density</w:t>
            </w:r>
            <w:r w:rsidR="000A72D3">
              <w:rPr>
                <w:lang w:val="en-US"/>
              </w:rPr>
              <w:br/>
              <w:t>(</w:t>
            </w:r>
            <w:r w:rsidR="000A72D3" w:rsidRPr="000A72D3">
              <w:rPr>
                <w:lang w:val="en-US"/>
              </w:rPr>
              <w:t>pW/m²</w:t>
            </w:r>
            <w:r w:rsidR="000A72D3">
              <w:rPr>
                <w:lang w:val="en-US"/>
              </w:rPr>
              <w:t>)</w:t>
            </w:r>
          </w:p>
        </w:tc>
        <w:tc>
          <w:tcPr>
            <w:tcW w:w="1506" w:type="dxa"/>
            <w:vAlign w:val="center"/>
          </w:tcPr>
          <w:p w:rsidR="00913C48" w:rsidRPr="000A72D3" w:rsidRDefault="00913C48" w:rsidP="00C33077">
            <w:pPr>
              <w:pStyle w:val="Tablehead"/>
              <w:rPr>
                <w:lang w:val="en-US"/>
              </w:rPr>
            </w:pPr>
            <w:r w:rsidRPr="000A72D3">
              <w:rPr>
                <w:lang w:val="en-US"/>
              </w:rPr>
              <w:t>Margin required for protection</w:t>
            </w:r>
            <w:r w:rsidR="000A72D3" w:rsidRPr="000A72D3">
              <w:rPr>
                <w:lang w:val="en-US"/>
              </w:rPr>
              <w:br/>
              <w:t>(dB)</w:t>
            </w:r>
          </w:p>
        </w:tc>
      </w:tr>
      <w:tr w:rsidR="00913C48" w:rsidRPr="00555194" w:rsidTr="000A72D3">
        <w:trPr>
          <w:jc w:val="center"/>
        </w:trPr>
        <w:tc>
          <w:tcPr>
            <w:tcW w:w="1857" w:type="dxa"/>
            <w:vAlign w:val="center"/>
          </w:tcPr>
          <w:p w:rsidR="00913C48" w:rsidRPr="00726B5D" w:rsidRDefault="00913C48" w:rsidP="000A72D3">
            <w:pPr>
              <w:pStyle w:val="Tabletext"/>
              <w:jc w:val="left"/>
              <w:rPr>
                <w:lang w:val="de-CH"/>
              </w:rPr>
            </w:pPr>
            <w:r w:rsidRPr="00726B5D">
              <w:rPr>
                <w:lang w:val="de-CH"/>
              </w:rPr>
              <w:t>VHF COM</w:t>
            </w:r>
            <w:r w:rsidR="000A72D3">
              <w:rPr>
                <w:lang w:val="de-CH"/>
              </w:rPr>
              <w:br/>
            </w:r>
            <w:r w:rsidRPr="00726B5D">
              <w:rPr>
                <w:lang w:val="de-CH"/>
              </w:rPr>
              <w:t>8.3 kHz raster</w:t>
            </w:r>
            <w:r w:rsidR="000A72D3">
              <w:rPr>
                <w:lang w:val="de-CH"/>
              </w:rPr>
              <w:br/>
            </w:r>
            <w:r w:rsidRPr="00726B5D">
              <w:rPr>
                <w:lang w:val="de-CH"/>
              </w:rPr>
              <w:t>117.975-137 MHz</w:t>
            </w:r>
          </w:p>
        </w:tc>
        <w:tc>
          <w:tcPr>
            <w:tcW w:w="1505" w:type="dxa"/>
            <w:vAlign w:val="center"/>
          </w:tcPr>
          <w:p w:rsidR="00913C48" w:rsidRPr="00555194" w:rsidRDefault="00913C48" w:rsidP="000A72D3">
            <w:pPr>
              <w:pStyle w:val="Tabletext"/>
              <w:jc w:val="center"/>
            </w:pPr>
            <w:r w:rsidRPr="00555194">
              <w:t>6</w:t>
            </w:r>
          </w:p>
        </w:tc>
        <w:tc>
          <w:tcPr>
            <w:tcW w:w="1505" w:type="dxa"/>
            <w:vAlign w:val="center"/>
          </w:tcPr>
          <w:p w:rsidR="00913C48" w:rsidRPr="00555194" w:rsidRDefault="00913C48" w:rsidP="000A72D3">
            <w:pPr>
              <w:pStyle w:val="Tabletext"/>
              <w:jc w:val="center"/>
            </w:pPr>
            <w:r w:rsidRPr="00555194">
              <w:t>0.0106</w:t>
            </w:r>
          </w:p>
        </w:tc>
        <w:tc>
          <w:tcPr>
            <w:tcW w:w="1505" w:type="dxa"/>
            <w:vAlign w:val="center"/>
          </w:tcPr>
          <w:p w:rsidR="00913C48" w:rsidRPr="00555194" w:rsidRDefault="00913C48" w:rsidP="000A72D3">
            <w:pPr>
              <w:pStyle w:val="Tabletext"/>
              <w:jc w:val="center"/>
            </w:pPr>
            <w:r w:rsidRPr="00555194">
              <w:t>30</w:t>
            </w:r>
          </w:p>
        </w:tc>
        <w:tc>
          <w:tcPr>
            <w:tcW w:w="1505" w:type="dxa"/>
            <w:vAlign w:val="center"/>
          </w:tcPr>
          <w:p w:rsidR="00913C48" w:rsidRPr="00555194" w:rsidRDefault="00913C48" w:rsidP="000A72D3">
            <w:pPr>
              <w:pStyle w:val="Tabletext"/>
              <w:jc w:val="center"/>
            </w:pPr>
            <w:r w:rsidRPr="00555194">
              <w:t>2.512</w:t>
            </w:r>
          </w:p>
        </w:tc>
        <w:tc>
          <w:tcPr>
            <w:tcW w:w="1506" w:type="dxa"/>
            <w:vAlign w:val="center"/>
          </w:tcPr>
          <w:p w:rsidR="00913C48" w:rsidRPr="00555194" w:rsidRDefault="00BF619C" w:rsidP="000A72D3">
            <w:pPr>
              <w:pStyle w:val="Tabletext"/>
              <w:jc w:val="center"/>
            </w:pPr>
            <w:r w:rsidRPr="00BF619C">
              <w:t>–</w:t>
            </w:r>
            <w:r w:rsidR="00913C48" w:rsidRPr="00555194">
              <w:t>24</w:t>
            </w:r>
          </w:p>
        </w:tc>
      </w:tr>
      <w:tr w:rsidR="00913C48" w:rsidRPr="00555194" w:rsidTr="000A72D3">
        <w:trPr>
          <w:jc w:val="center"/>
        </w:trPr>
        <w:tc>
          <w:tcPr>
            <w:tcW w:w="1857" w:type="dxa"/>
            <w:vAlign w:val="center"/>
          </w:tcPr>
          <w:p w:rsidR="00913C48" w:rsidRPr="00726B5D" w:rsidRDefault="00913C48" w:rsidP="000A72D3">
            <w:pPr>
              <w:pStyle w:val="Tabletext"/>
              <w:jc w:val="left"/>
              <w:rPr>
                <w:lang w:val="de-CH"/>
              </w:rPr>
            </w:pPr>
            <w:r w:rsidRPr="00726B5D">
              <w:rPr>
                <w:lang w:val="de-CH"/>
              </w:rPr>
              <w:t>VHF COM</w:t>
            </w:r>
            <w:r w:rsidR="000A72D3">
              <w:rPr>
                <w:lang w:val="de-CH"/>
              </w:rPr>
              <w:br/>
            </w:r>
            <w:r w:rsidRPr="00726B5D">
              <w:rPr>
                <w:lang w:val="de-CH"/>
              </w:rPr>
              <w:t>25 kHz raster</w:t>
            </w:r>
            <w:r w:rsidR="000A72D3">
              <w:rPr>
                <w:lang w:val="de-CH"/>
              </w:rPr>
              <w:br/>
            </w:r>
            <w:r w:rsidRPr="00726B5D">
              <w:rPr>
                <w:lang w:val="de-CH"/>
              </w:rPr>
              <w:t>117.975-137 MHz</w:t>
            </w:r>
          </w:p>
        </w:tc>
        <w:tc>
          <w:tcPr>
            <w:tcW w:w="1505" w:type="dxa"/>
            <w:vAlign w:val="center"/>
          </w:tcPr>
          <w:p w:rsidR="00913C48" w:rsidRPr="00555194" w:rsidRDefault="00913C48" w:rsidP="000A72D3">
            <w:pPr>
              <w:pStyle w:val="Tabletext"/>
              <w:jc w:val="center"/>
            </w:pPr>
            <w:r w:rsidRPr="00555194">
              <w:t>6</w:t>
            </w:r>
          </w:p>
        </w:tc>
        <w:tc>
          <w:tcPr>
            <w:tcW w:w="1505" w:type="dxa"/>
            <w:vAlign w:val="center"/>
          </w:tcPr>
          <w:p w:rsidR="00913C48" w:rsidRPr="00555194" w:rsidRDefault="00913C48" w:rsidP="000A72D3">
            <w:pPr>
              <w:pStyle w:val="Tabletext"/>
              <w:jc w:val="center"/>
            </w:pPr>
            <w:r w:rsidRPr="00555194">
              <w:t>0.0106</w:t>
            </w:r>
          </w:p>
        </w:tc>
        <w:tc>
          <w:tcPr>
            <w:tcW w:w="1505" w:type="dxa"/>
            <w:vAlign w:val="center"/>
          </w:tcPr>
          <w:p w:rsidR="00913C48" w:rsidRPr="00555194" w:rsidRDefault="00913C48" w:rsidP="000A72D3">
            <w:pPr>
              <w:pStyle w:val="Tabletext"/>
              <w:jc w:val="center"/>
            </w:pPr>
            <w:r w:rsidRPr="00555194">
              <w:t>30</w:t>
            </w:r>
          </w:p>
        </w:tc>
        <w:tc>
          <w:tcPr>
            <w:tcW w:w="1505" w:type="dxa"/>
            <w:vAlign w:val="center"/>
          </w:tcPr>
          <w:p w:rsidR="00913C48" w:rsidRPr="00555194" w:rsidRDefault="00913C48" w:rsidP="000A72D3">
            <w:pPr>
              <w:pStyle w:val="Tabletext"/>
              <w:jc w:val="center"/>
            </w:pPr>
            <w:r w:rsidRPr="00555194">
              <w:t>2.512</w:t>
            </w:r>
          </w:p>
        </w:tc>
        <w:tc>
          <w:tcPr>
            <w:tcW w:w="1506" w:type="dxa"/>
            <w:vAlign w:val="center"/>
          </w:tcPr>
          <w:p w:rsidR="00913C48" w:rsidRPr="00555194" w:rsidRDefault="00BF619C" w:rsidP="000A72D3">
            <w:pPr>
              <w:pStyle w:val="Tabletext"/>
              <w:jc w:val="center"/>
            </w:pPr>
            <w:r w:rsidRPr="00BF619C">
              <w:t>–</w:t>
            </w:r>
            <w:r w:rsidR="00913C48" w:rsidRPr="00555194">
              <w:t>24</w:t>
            </w:r>
          </w:p>
        </w:tc>
      </w:tr>
      <w:tr w:rsidR="00913C48" w:rsidRPr="00555194" w:rsidTr="000A72D3">
        <w:trPr>
          <w:jc w:val="center"/>
        </w:trPr>
        <w:tc>
          <w:tcPr>
            <w:tcW w:w="1857" w:type="dxa"/>
            <w:vAlign w:val="center"/>
          </w:tcPr>
          <w:p w:rsidR="00913C48" w:rsidRPr="00726B5D" w:rsidRDefault="00913C48" w:rsidP="000A72D3">
            <w:pPr>
              <w:pStyle w:val="Tabletext"/>
              <w:jc w:val="left"/>
              <w:rPr>
                <w:lang w:val="de-CH"/>
              </w:rPr>
            </w:pPr>
            <w:r w:rsidRPr="00726B5D">
              <w:rPr>
                <w:lang w:val="de-CH"/>
              </w:rPr>
              <w:t>UHF COM</w:t>
            </w:r>
            <w:r w:rsidR="000A72D3">
              <w:rPr>
                <w:lang w:val="de-CH"/>
              </w:rPr>
              <w:br/>
            </w:r>
            <w:r w:rsidRPr="00726B5D">
              <w:rPr>
                <w:lang w:val="de-CH"/>
              </w:rPr>
              <w:t>25 kHz raster</w:t>
            </w:r>
            <w:r w:rsidR="000A72D3">
              <w:rPr>
                <w:lang w:val="de-CH"/>
              </w:rPr>
              <w:br/>
            </w:r>
            <w:r w:rsidRPr="00726B5D">
              <w:rPr>
                <w:lang w:val="de-CH"/>
              </w:rPr>
              <w:t>230-380 MHz</w:t>
            </w:r>
          </w:p>
        </w:tc>
        <w:tc>
          <w:tcPr>
            <w:tcW w:w="1505" w:type="dxa"/>
            <w:vAlign w:val="center"/>
          </w:tcPr>
          <w:p w:rsidR="00913C48" w:rsidRPr="00555194" w:rsidRDefault="00913C48" w:rsidP="000A72D3">
            <w:pPr>
              <w:pStyle w:val="Tabletext"/>
              <w:jc w:val="center"/>
            </w:pPr>
            <w:r w:rsidRPr="00555194">
              <w:t>21</w:t>
            </w:r>
          </w:p>
        </w:tc>
        <w:tc>
          <w:tcPr>
            <w:tcW w:w="1505" w:type="dxa"/>
            <w:vAlign w:val="center"/>
          </w:tcPr>
          <w:p w:rsidR="00913C48" w:rsidRPr="00555194" w:rsidRDefault="00913C48" w:rsidP="000A72D3">
            <w:pPr>
              <w:pStyle w:val="Tabletext"/>
              <w:jc w:val="center"/>
            </w:pPr>
            <w:r w:rsidRPr="00555194">
              <w:t>0.334</w:t>
            </w:r>
          </w:p>
        </w:tc>
        <w:tc>
          <w:tcPr>
            <w:tcW w:w="1505" w:type="dxa"/>
            <w:vAlign w:val="center"/>
          </w:tcPr>
          <w:p w:rsidR="00913C48" w:rsidRPr="00555194" w:rsidRDefault="00913C48" w:rsidP="000A72D3">
            <w:pPr>
              <w:pStyle w:val="Tabletext"/>
              <w:jc w:val="center"/>
            </w:pPr>
            <w:r w:rsidRPr="00555194">
              <w:t>30</w:t>
            </w:r>
          </w:p>
        </w:tc>
        <w:tc>
          <w:tcPr>
            <w:tcW w:w="1505" w:type="dxa"/>
            <w:vAlign w:val="center"/>
          </w:tcPr>
          <w:p w:rsidR="00913C48" w:rsidRPr="00555194" w:rsidRDefault="00913C48" w:rsidP="000A72D3">
            <w:pPr>
              <w:pStyle w:val="Tabletext"/>
              <w:jc w:val="center"/>
            </w:pPr>
            <w:r w:rsidRPr="00555194">
              <w:t>2.512</w:t>
            </w:r>
          </w:p>
        </w:tc>
        <w:tc>
          <w:tcPr>
            <w:tcW w:w="1506" w:type="dxa"/>
            <w:vAlign w:val="center"/>
          </w:tcPr>
          <w:p w:rsidR="00913C48" w:rsidRPr="00555194" w:rsidRDefault="00BF619C" w:rsidP="000A72D3">
            <w:pPr>
              <w:pStyle w:val="Tabletext"/>
              <w:jc w:val="center"/>
            </w:pPr>
            <w:r w:rsidRPr="00BF619C">
              <w:t>–</w:t>
            </w:r>
            <w:r w:rsidR="00913C48" w:rsidRPr="00555194">
              <w:t>9</w:t>
            </w:r>
          </w:p>
        </w:tc>
      </w:tr>
      <w:tr w:rsidR="00913C48" w:rsidRPr="00555194" w:rsidTr="000A72D3">
        <w:trPr>
          <w:jc w:val="center"/>
        </w:trPr>
        <w:tc>
          <w:tcPr>
            <w:tcW w:w="1857" w:type="dxa"/>
            <w:vAlign w:val="center"/>
          </w:tcPr>
          <w:p w:rsidR="00913C48" w:rsidRPr="00555194" w:rsidRDefault="00913C48" w:rsidP="000A72D3">
            <w:pPr>
              <w:pStyle w:val="Tabletext"/>
              <w:jc w:val="left"/>
            </w:pPr>
            <w:r w:rsidRPr="00555194">
              <w:t>VOR</w:t>
            </w:r>
            <w:r w:rsidR="000A72D3">
              <w:br/>
            </w:r>
            <w:r w:rsidRPr="00555194">
              <w:t>40 kHz Raster</w:t>
            </w:r>
            <w:r w:rsidR="000A72D3">
              <w:br/>
            </w:r>
            <w:r w:rsidRPr="00555194">
              <w:t>108-117.975 MHz</w:t>
            </w:r>
          </w:p>
        </w:tc>
        <w:tc>
          <w:tcPr>
            <w:tcW w:w="1505" w:type="dxa"/>
            <w:vAlign w:val="center"/>
          </w:tcPr>
          <w:p w:rsidR="00913C48" w:rsidRPr="00555194" w:rsidRDefault="00913C48" w:rsidP="000A72D3">
            <w:pPr>
              <w:pStyle w:val="Tabletext"/>
              <w:jc w:val="center"/>
            </w:pPr>
            <w:r w:rsidRPr="00555194">
              <w:t>26</w:t>
            </w:r>
          </w:p>
        </w:tc>
        <w:tc>
          <w:tcPr>
            <w:tcW w:w="1505" w:type="dxa"/>
            <w:vAlign w:val="center"/>
          </w:tcPr>
          <w:p w:rsidR="00913C48" w:rsidRPr="00555194" w:rsidRDefault="00913C48" w:rsidP="000A72D3">
            <w:pPr>
              <w:pStyle w:val="Tabletext"/>
              <w:jc w:val="center"/>
            </w:pPr>
            <w:r w:rsidRPr="00555194">
              <w:t>1.056</w:t>
            </w:r>
          </w:p>
        </w:tc>
        <w:tc>
          <w:tcPr>
            <w:tcW w:w="1505" w:type="dxa"/>
            <w:vAlign w:val="center"/>
          </w:tcPr>
          <w:p w:rsidR="00913C48" w:rsidRPr="00555194" w:rsidRDefault="00913C48" w:rsidP="000A72D3">
            <w:pPr>
              <w:pStyle w:val="Tabletext"/>
              <w:jc w:val="center"/>
            </w:pPr>
            <w:r w:rsidRPr="00555194">
              <w:t>30</w:t>
            </w:r>
          </w:p>
        </w:tc>
        <w:tc>
          <w:tcPr>
            <w:tcW w:w="1505" w:type="dxa"/>
            <w:vAlign w:val="center"/>
          </w:tcPr>
          <w:p w:rsidR="00913C48" w:rsidRPr="00555194" w:rsidRDefault="00913C48" w:rsidP="000A72D3">
            <w:pPr>
              <w:pStyle w:val="Tabletext"/>
              <w:jc w:val="center"/>
            </w:pPr>
            <w:r w:rsidRPr="00555194">
              <w:t>2.512</w:t>
            </w:r>
          </w:p>
        </w:tc>
        <w:tc>
          <w:tcPr>
            <w:tcW w:w="1506" w:type="dxa"/>
            <w:vAlign w:val="center"/>
          </w:tcPr>
          <w:p w:rsidR="00913C48" w:rsidRPr="00555194" w:rsidRDefault="00BF619C" w:rsidP="000A72D3">
            <w:pPr>
              <w:pStyle w:val="Tabletext"/>
              <w:jc w:val="center"/>
            </w:pPr>
            <w:r w:rsidRPr="00BF619C">
              <w:t>–</w:t>
            </w:r>
            <w:r w:rsidR="00913C48" w:rsidRPr="00555194">
              <w:t>4</w:t>
            </w:r>
          </w:p>
        </w:tc>
      </w:tr>
      <w:tr w:rsidR="00913C48" w:rsidRPr="00555194" w:rsidTr="000A72D3">
        <w:trPr>
          <w:jc w:val="center"/>
        </w:trPr>
        <w:tc>
          <w:tcPr>
            <w:tcW w:w="1857" w:type="dxa"/>
            <w:vAlign w:val="center"/>
          </w:tcPr>
          <w:p w:rsidR="00913C48" w:rsidRPr="00555194" w:rsidRDefault="00913C48" w:rsidP="000A72D3">
            <w:pPr>
              <w:pStyle w:val="Tabletext"/>
              <w:jc w:val="left"/>
            </w:pPr>
            <w:r w:rsidRPr="00555194">
              <w:t>ILS-LOC</w:t>
            </w:r>
            <w:r w:rsidR="000A72D3">
              <w:br/>
            </w:r>
            <w:r w:rsidRPr="00555194">
              <w:t>108.1-111.95 MHz</w:t>
            </w:r>
          </w:p>
        </w:tc>
        <w:tc>
          <w:tcPr>
            <w:tcW w:w="1505" w:type="dxa"/>
            <w:vAlign w:val="center"/>
          </w:tcPr>
          <w:p w:rsidR="00913C48" w:rsidRPr="00555194" w:rsidRDefault="00913C48" w:rsidP="000A72D3">
            <w:pPr>
              <w:pStyle w:val="Tabletext"/>
              <w:jc w:val="center"/>
            </w:pPr>
            <w:r w:rsidRPr="00555194">
              <w:t>23</w:t>
            </w:r>
          </w:p>
        </w:tc>
        <w:tc>
          <w:tcPr>
            <w:tcW w:w="1505" w:type="dxa"/>
            <w:vAlign w:val="center"/>
          </w:tcPr>
          <w:p w:rsidR="00913C48" w:rsidRPr="00555194" w:rsidRDefault="00913C48" w:rsidP="000A72D3">
            <w:pPr>
              <w:pStyle w:val="Tabletext"/>
              <w:jc w:val="center"/>
            </w:pPr>
            <w:r w:rsidRPr="00555194">
              <w:t>0.529</w:t>
            </w:r>
          </w:p>
        </w:tc>
        <w:tc>
          <w:tcPr>
            <w:tcW w:w="1505" w:type="dxa"/>
            <w:vAlign w:val="center"/>
          </w:tcPr>
          <w:p w:rsidR="00913C48" w:rsidRPr="00555194" w:rsidRDefault="00913C48" w:rsidP="000A72D3">
            <w:pPr>
              <w:pStyle w:val="Tabletext"/>
              <w:jc w:val="center"/>
            </w:pPr>
            <w:r w:rsidRPr="00555194">
              <w:t>30</w:t>
            </w:r>
          </w:p>
        </w:tc>
        <w:tc>
          <w:tcPr>
            <w:tcW w:w="1505" w:type="dxa"/>
            <w:vAlign w:val="center"/>
          </w:tcPr>
          <w:p w:rsidR="00913C48" w:rsidRPr="00555194" w:rsidRDefault="00913C48" w:rsidP="000A72D3">
            <w:pPr>
              <w:pStyle w:val="Tabletext"/>
              <w:jc w:val="center"/>
            </w:pPr>
            <w:r w:rsidRPr="00555194">
              <w:t>2.512</w:t>
            </w:r>
          </w:p>
        </w:tc>
        <w:tc>
          <w:tcPr>
            <w:tcW w:w="1506" w:type="dxa"/>
            <w:vAlign w:val="center"/>
          </w:tcPr>
          <w:p w:rsidR="00913C48" w:rsidRPr="00555194" w:rsidRDefault="00BF619C" w:rsidP="000A72D3">
            <w:pPr>
              <w:pStyle w:val="Tabletext"/>
              <w:jc w:val="center"/>
            </w:pPr>
            <w:r w:rsidRPr="00BF619C">
              <w:t>–</w:t>
            </w:r>
            <w:r w:rsidR="00913C48" w:rsidRPr="00555194">
              <w:t>7</w:t>
            </w:r>
          </w:p>
        </w:tc>
      </w:tr>
      <w:tr w:rsidR="00913C48" w:rsidRPr="00555194" w:rsidTr="000A72D3">
        <w:trPr>
          <w:jc w:val="center"/>
        </w:trPr>
        <w:tc>
          <w:tcPr>
            <w:tcW w:w="1857" w:type="dxa"/>
            <w:vAlign w:val="center"/>
          </w:tcPr>
          <w:p w:rsidR="00913C48" w:rsidRPr="00555194" w:rsidRDefault="00913C48" w:rsidP="000A72D3">
            <w:pPr>
              <w:pStyle w:val="Tabletext"/>
              <w:jc w:val="left"/>
            </w:pPr>
            <w:r w:rsidRPr="00555194">
              <w:t>VDL Mode 2</w:t>
            </w:r>
            <w:r w:rsidR="000A72D3">
              <w:br/>
            </w:r>
            <w:r w:rsidRPr="00555194">
              <w:t>118-138 MHz</w:t>
            </w:r>
          </w:p>
        </w:tc>
        <w:tc>
          <w:tcPr>
            <w:tcW w:w="1505" w:type="dxa"/>
            <w:vAlign w:val="center"/>
          </w:tcPr>
          <w:p w:rsidR="00913C48" w:rsidRPr="00555194" w:rsidRDefault="00913C48" w:rsidP="000A72D3">
            <w:pPr>
              <w:pStyle w:val="Tabletext"/>
              <w:jc w:val="center"/>
            </w:pPr>
            <w:r w:rsidRPr="00555194">
              <w:t>30</w:t>
            </w:r>
          </w:p>
        </w:tc>
        <w:tc>
          <w:tcPr>
            <w:tcW w:w="1505" w:type="dxa"/>
            <w:vAlign w:val="center"/>
          </w:tcPr>
          <w:p w:rsidR="00913C48" w:rsidRPr="00555194" w:rsidRDefault="00913C48" w:rsidP="000A72D3">
            <w:pPr>
              <w:pStyle w:val="Tabletext"/>
              <w:jc w:val="center"/>
            </w:pPr>
            <w:r w:rsidRPr="00555194">
              <w:t>2.653</w:t>
            </w:r>
          </w:p>
        </w:tc>
        <w:tc>
          <w:tcPr>
            <w:tcW w:w="1505" w:type="dxa"/>
            <w:vAlign w:val="center"/>
          </w:tcPr>
          <w:p w:rsidR="00913C48" w:rsidRPr="00555194" w:rsidRDefault="00913C48" w:rsidP="000A72D3">
            <w:pPr>
              <w:pStyle w:val="Tabletext"/>
              <w:jc w:val="center"/>
            </w:pPr>
            <w:r w:rsidRPr="00555194">
              <w:t>30</w:t>
            </w:r>
          </w:p>
        </w:tc>
        <w:tc>
          <w:tcPr>
            <w:tcW w:w="1505" w:type="dxa"/>
            <w:vAlign w:val="center"/>
          </w:tcPr>
          <w:p w:rsidR="00913C48" w:rsidRPr="00555194" w:rsidRDefault="00913C48" w:rsidP="000A72D3">
            <w:pPr>
              <w:pStyle w:val="Tabletext"/>
              <w:jc w:val="center"/>
            </w:pPr>
            <w:r w:rsidRPr="00555194">
              <w:t>2.512</w:t>
            </w:r>
          </w:p>
        </w:tc>
        <w:tc>
          <w:tcPr>
            <w:tcW w:w="1506" w:type="dxa"/>
            <w:vAlign w:val="center"/>
          </w:tcPr>
          <w:p w:rsidR="00913C48" w:rsidRPr="00555194" w:rsidRDefault="00913C48" w:rsidP="000A72D3">
            <w:pPr>
              <w:pStyle w:val="Tabletext"/>
              <w:jc w:val="center"/>
            </w:pPr>
            <w:r w:rsidRPr="00555194">
              <w:t>0</w:t>
            </w:r>
          </w:p>
        </w:tc>
      </w:tr>
    </w:tbl>
    <w:p w:rsidR="00913C48" w:rsidRPr="00555194" w:rsidRDefault="00913C48" w:rsidP="000A72D3">
      <w:pPr>
        <w:pStyle w:val="Tablefin"/>
      </w:pPr>
    </w:p>
    <w:p w:rsidR="00A4600D" w:rsidRDefault="00A4600D" w:rsidP="00913C48">
      <w:pPr>
        <w:rPr>
          <w:lang w:val="en-US"/>
        </w:rPr>
      </w:pPr>
    </w:p>
    <w:p w:rsidR="00913C48" w:rsidRPr="001F1A9A" w:rsidRDefault="00913C48" w:rsidP="00913C48">
      <w:pPr>
        <w:rPr>
          <w:lang w:val="en-US"/>
        </w:rPr>
      </w:pPr>
      <w:r w:rsidRPr="001F1A9A">
        <w:rPr>
          <w:lang w:val="en-US"/>
        </w:rPr>
        <w:t xml:space="preserve">The last column in Table 19 shows the margin which is needed to reduce the interference caused by PLT devices. Assuming a maximum power spectral density for PLT devices of </w:t>
      </w:r>
      <w:r w:rsidR="00BF619C" w:rsidRPr="00BF619C">
        <w:rPr>
          <w:lang w:val="en-US"/>
        </w:rPr>
        <w:t>–</w:t>
      </w:r>
      <w:r w:rsidRPr="001F1A9A">
        <w:rPr>
          <w:lang w:val="en-US"/>
        </w:rPr>
        <w:t>85 dBm/Hz (</w:t>
      </w:r>
      <w:r w:rsidR="000A72D3" w:rsidRPr="001F1A9A">
        <w:rPr>
          <w:lang w:val="en-US"/>
        </w:rPr>
        <w:t>r</w:t>
      </w:r>
      <w:r w:rsidR="000A72D3">
        <w:rPr>
          <w:lang w:val="en-US"/>
        </w:rPr>
        <w:t>.</w:t>
      </w:r>
      <w:r w:rsidR="000A72D3" w:rsidRPr="001F1A9A">
        <w:rPr>
          <w:lang w:val="en-US"/>
        </w:rPr>
        <w:t>m</w:t>
      </w:r>
      <w:r w:rsidR="000A72D3">
        <w:rPr>
          <w:lang w:val="en-US"/>
        </w:rPr>
        <w:t>.</w:t>
      </w:r>
      <w:r w:rsidR="000A72D3" w:rsidRPr="001F1A9A">
        <w:rPr>
          <w:lang w:val="en-US"/>
        </w:rPr>
        <w:t>s</w:t>
      </w:r>
      <w:r w:rsidR="000A72D3">
        <w:rPr>
          <w:lang w:val="en-US"/>
        </w:rPr>
        <w:t>.</w:t>
      </w:r>
      <w:r w:rsidRPr="001F1A9A">
        <w:rPr>
          <w:lang w:val="en-US"/>
        </w:rPr>
        <w:t xml:space="preserve">), a reduction of 24 dB would be necessary for the VHF systems. The margins vary between 0 and </w:t>
      </w:r>
      <w:r w:rsidR="00BF619C" w:rsidRPr="00BF619C">
        <w:rPr>
          <w:lang w:val="en-US"/>
        </w:rPr>
        <w:t>–</w:t>
      </w:r>
      <w:r w:rsidRPr="001F1A9A">
        <w:rPr>
          <w:lang w:val="en-US"/>
        </w:rPr>
        <w:t>24 dB depending on the system.</w:t>
      </w:r>
    </w:p>
    <w:p w:rsidR="00913C48" w:rsidRPr="001F1A9A" w:rsidRDefault="00913C48" w:rsidP="00913C48">
      <w:pPr>
        <w:rPr>
          <w:lang w:val="en-US"/>
        </w:rPr>
      </w:pPr>
      <w:r w:rsidRPr="001F1A9A">
        <w:rPr>
          <w:lang w:val="en-US"/>
        </w:rPr>
        <w:t>These calculations were made for an interferer density of 250 interferer/km². The correction depends linearly on the interferer density (see also Document </w:t>
      </w:r>
      <w:r w:rsidRPr="001F1A9A">
        <w:rPr>
          <w:iCs/>
          <w:lang w:val="en-US"/>
        </w:rPr>
        <w:t>1A/157</w:t>
      </w:r>
      <w:r w:rsidRPr="001F1A9A">
        <w:rPr>
          <w:i/>
          <w:lang w:val="en-US"/>
        </w:rPr>
        <w:t>)</w:t>
      </w:r>
      <w:r w:rsidRPr="001F1A9A">
        <w:rPr>
          <w:lang w:val="en-US"/>
        </w:rPr>
        <w:t>.</w:t>
      </w:r>
    </w:p>
    <w:p w:rsidR="00913C48" w:rsidRPr="00555194" w:rsidRDefault="000A72D3" w:rsidP="00913C48">
      <w:pPr>
        <w:pStyle w:val="TableNo"/>
      </w:pPr>
      <w:r w:rsidRPr="00555194">
        <w:t>TABLE</w:t>
      </w:r>
      <w:r w:rsidR="00913C48" w:rsidRPr="00555194">
        <w:t xml:space="preserve"> 20</w:t>
      </w:r>
    </w:p>
    <w:p w:rsidR="00913C48" w:rsidRPr="00555194" w:rsidRDefault="00913C48" w:rsidP="00913C48">
      <w:pPr>
        <w:pStyle w:val="Tabletitle"/>
      </w:pPr>
      <w:r w:rsidRPr="00555194">
        <w:t>Interferer density correction values</w:t>
      </w:r>
    </w:p>
    <w:tbl>
      <w:tblPr>
        <w:tblW w:w="0" w:type="auto"/>
        <w:jc w:val="center"/>
        <w:tblInd w:w="2" w:type="dxa"/>
        <w:tblLayout w:type="fixed"/>
        <w:tblLook w:val="0000" w:firstRow="0" w:lastRow="0" w:firstColumn="0" w:lastColumn="0" w:noHBand="0" w:noVBand="0"/>
      </w:tblPr>
      <w:tblGrid>
        <w:gridCol w:w="2835"/>
        <w:gridCol w:w="2835"/>
      </w:tblGrid>
      <w:tr w:rsidR="00913C48" w:rsidRPr="00555194" w:rsidTr="000A72D3">
        <w:trPr>
          <w:trHeight w:val="307"/>
          <w:jc w:val="center"/>
        </w:trPr>
        <w:tc>
          <w:tcPr>
            <w:tcW w:w="2835" w:type="dxa"/>
            <w:tcBorders>
              <w:top w:val="single" w:sz="4" w:space="0" w:color="auto"/>
              <w:left w:val="single" w:sz="4" w:space="0" w:color="auto"/>
              <w:bottom w:val="single" w:sz="4" w:space="0" w:color="auto"/>
              <w:right w:val="single" w:sz="4" w:space="0" w:color="auto"/>
            </w:tcBorders>
            <w:noWrap/>
            <w:vAlign w:val="center"/>
          </w:tcPr>
          <w:p w:rsidR="00913C48" w:rsidRPr="00555194" w:rsidRDefault="00913C48" w:rsidP="00C33077">
            <w:pPr>
              <w:pStyle w:val="Tablehead"/>
            </w:pPr>
            <w:r w:rsidRPr="00555194">
              <w:t>Interferer density (interferer/km²)</w:t>
            </w:r>
          </w:p>
        </w:tc>
        <w:tc>
          <w:tcPr>
            <w:tcW w:w="2835" w:type="dxa"/>
            <w:tcBorders>
              <w:top w:val="single" w:sz="4" w:space="0" w:color="auto"/>
              <w:left w:val="nil"/>
              <w:bottom w:val="single" w:sz="4" w:space="0" w:color="auto"/>
              <w:right w:val="single" w:sz="4" w:space="0" w:color="auto"/>
            </w:tcBorders>
            <w:noWrap/>
            <w:vAlign w:val="center"/>
          </w:tcPr>
          <w:p w:rsidR="00913C48" w:rsidRPr="00555194" w:rsidRDefault="00913C48" w:rsidP="00C33077">
            <w:pPr>
              <w:pStyle w:val="Tablehead"/>
            </w:pPr>
            <w:r w:rsidRPr="00555194">
              <w:t>Correction value</w:t>
            </w:r>
            <w:r w:rsidR="000A72D3">
              <w:br/>
              <w:t>(dB)</w:t>
            </w:r>
          </w:p>
        </w:tc>
      </w:tr>
      <w:tr w:rsidR="00913C48" w:rsidRPr="00555194" w:rsidTr="000A72D3">
        <w:trPr>
          <w:trHeight w:val="307"/>
          <w:jc w:val="center"/>
        </w:trPr>
        <w:tc>
          <w:tcPr>
            <w:tcW w:w="2835" w:type="dxa"/>
            <w:tcBorders>
              <w:top w:val="nil"/>
              <w:left w:val="single" w:sz="4" w:space="0" w:color="auto"/>
              <w:bottom w:val="single" w:sz="4" w:space="0" w:color="auto"/>
              <w:right w:val="single" w:sz="4" w:space="0" w:color="auto"/>
            </w:tcBorders>
            <w:noWrap/>
            <w:vAlign w:val="bottom"/>
          </w:tcPr>
          <w:p w:rsidR="00913C48" w:rsidRPr="00555194" w:rsidRDefault="00913C48" w:rsidP="000A72D3">
            <w:pPr>
              <w:pStyle w:val="Tabletext"/>
              <w:jc w:val="center"/>
            </w:pPr>
            <w:r w:rsidRPr="00555194">
              <w:t>50</w:t>
            </w:r>
          </w:p>
        </w:tc>
        <w:tc>
          <w:tcPr>
            <w:tcW w:w="2835" w:type="dxa"/>
            <w:tcBorders>
              <w:top w:val="nil"/>
              <w:left w:val="nil"/>
              <w:bottom w:val="single" w:sz="4" w:space="0" w:color="auto"/>
              <w:right w:val="single" w:sz="4" w:space="0" w:color="auto"/>
            </w:tcBorders>
            <w:noWrap/>
            <w:vAlign w:val="bottom"/>
          </w:tcPr>
          <w:p w:rsidR="00913C48" w:rsidRPr="00555194" w:rsidRDefault="00913C48" w:rsidP="000A72D3">
            <w:pPr>
              <w:pStyle w:val="Tabletext"/>
              <w:jc w:val="center"/>
            </w:pPr>
            <w:r w:rsidRPr="00555194">
              <w:t>7</w:t>
            </w:r>
          </w:p>
        </w:tc>
      </w:tr>
      <w:tr w:rsidR="00913C48" w:rsidRPr="00555194" w:rsidTr="000A72D3">
        <w:trPr>
          <w:trHeight w:val="307"/>
          <w:jc w:val="center"/>
        </w:trPr>
        <w:tc>
          <w:tcPr>
            <w:tcW w:w="2835" w:type="dxa"/>
            <w:tcBorders>
              <w:top w:val="nil"/>
              <w:left w:val="single" w:sz="4" w:space="0" w:color="auto"/>
              <w:bottom w:val="single" w:sz="4" w:space="0" w:color="auto"/>
              <w:right w:val="single" w:sz="4" w:space="0" w:color="auto"/>
            </w:tcBorders>
            <w:noWrap/>
            <w:vAlign w:val="bottom"/>
          </w:tcPr>
          <w:p w:rsidR="00913C48" w:rsidRPr="00555194" w:rsidRDefault="00913C48" w:rsidP="000A72D3">
            <w:pPr>
              <w:pStyle w:val="Tabletext"/>
              <w:jc w:val="center"/>
            </w:pPr>
            <w:r w:rsidRPr="00555194">
              <w:t>100</w:t>
            </w:r>
          </w:p>
        </w:tc>
        <w:tc>
          <w:tcPr>
            <w:tcW w:w="2835" w:type="dxa"/>
            <w:tcBorders>
              <w:top w:val="nil"/>
              <w:left w:val="nil"/>
              <w:bottom w:val="single" w:sz="4" w:space="0" w:color="auto"/>
              <w:right w:val="single" w:sz="4" w:space="0" w:color="auto"/>
            </w:tcBorders>
            <w:noWrap/>
            <w:vAlign w:val="bottom"/>
          </w:tcPr>
          <w:p w:rsidR="00913C48" w:rsidRPr="00555194" w:rsidRDefault="00913C48" w:rsidP="000A72D3">
            <w:pPr>
              <w:pStyle w:val="Tabletext"/>
              <w:jc w:val="center"/>
            </w:pPr>
            <w:r w:rsidRPr="00555194">
              <w:t>4</w:t>
            </w:r>
          </w:p>
        </w:tc>
      </w:tr>
      <w:tr w:rsidR="00913C48" w:rsidRPr="00555194" w:rsidTr="000A72D3">
        <w:trPr>
          <w:trHeight w:val="307"/>
          <w:jc w:val="center"/>
        </w:trPr>
        <w:tc>
          <w:tcPr>
            <w:tcW w:w="2835" w:type="dxa"/>
            <w:tcBorders>
              <w:top w:val="nil"/>
              <w:left w:val="single" w:sz="4" w:space="0" w:color="auto"/>
              <w:bottom w:val="single" w:sz="4" w:space="0" w:color="auto"/>
              <w:right w:val="single" w:sz="4" w:space="0" w:color="auto"/>
            </w:tcBorders>
            <w:noWrap/>
            <w:vAlign w:val="bottom"/>
          </w:tcPr>
          <w:p w:rsidR="00913C48" w:rsidRPr="00555194" w:rsidRDefault="00913C48" w:rsidP="000A72D3">
            <w:pPr>
              <w:pStyle w:val="Tabletext"/>
              <w:jc w:val="center"/>
            </w:pPr>
            <w:r w:rsidRPr="00555194">
              <w:t>150</w:t>
            </w:r>
          </w:p>
        </w:tc>
        <w:tc>
          <w:tcPr>
            <w:tcW w:w="2835" w:type="dxa"/>
            <w:tcBorders>
              <w:top w:val="nil"/>
              <w:left w:val="nil"/>
              <w:bottom w:val="single" w:sz="4" w:space="0" w:color="auto"/>
              <w:right w:val="single" w:sz="4" w:space="0" w:color="auto"/>
            </w:tcBorders>
            <w:noWrap/>
            <w:vAlign w:val="bottom"/>
          </w:tcPr>
          <w:p w:rsidR="00913C48" w:rsidRPr="00555194" w:rsidRDefault="00913C48" w:rsidP="000A72D3">
            <w:pPr>
              <w:pStyle w:val="Tabletext"/>
              <w:jc w:val="center"/>
            </w:pPr>
            <w:r w:rsidRPr="00555194">
              <w:t>2</w:t>
            </w:r>
          </w:p>
        </w:tc>
      </w:tr>
      <w:tr w:rsidR="00913C48" w:rsidRPr="00555194" w:rsidTr="000A72D3">
        <w:trPr>
          <w:trHeight w:val="307"/>
          <w:jc w:val="center"/>
        </w:trPr>
        <w:tc>
          <w:tcPr>
            <w:tcW w:w="2835" w:type="dxa"/>
            <w:tcBorders>
              <w:top w:val="nil"/>
              <w:left w:val="single" w:sz="4" w:space="0" w:color="auto"/>
              <w:bottom w:val="single" w:sz="4" w:space="0" w:color="auto"/>
              <w:right w:val="single" w:sz="4" w:space="0" w:color="auto"/>
            </w:tcBorders>
            <w:noWrap/>
            <w:vAlign w:val="bottom"/>
          </w:tcPr>
          <w:p w:rsidR="00913C48" w:rsidRPr="00555194" w:rsidRDefault="00913C48" w:rsidP="000A72D3">
            <w:pPr>
              <w:pStyle w:val="Tabletext"/>
              <w:jc w:val="center"/>
            </w:pPr>
            <w:r w:rsidRPr="00555194">
              <w:t>200</w:t>
            </w:r>
          </w:p>
        </w:tc>
        <w:tc>
          <w:tcPr>
            <w:tcW w:w="2835" w:type="dxa"/>
            <w:tcBorders>
              <w:top w:val="nil"/>
              <w:left w:val="nil"/>
              <w:bottom w:val="single" w:sz="4" w:space="0" w:color="auto"/>
              <w:right w:val="single" w:sz="4" w:space="0" w:color="auto"/>
            </w:tcBorders>
            <w:noWrap/>
            <w:vAlign w:val="bottom"/>
          </w:tcPr>
          <w:p w:rsidR="00913C48" w:rsidRPr="00555194" w:rsidRDefault="00913C48" w:rsidP="000A72D3">
            <w:pPr>
              <w:pStyle w:val="Tabletext"/>
              <w:jc w:val="center"/>
            </w:pPr>
            <w:r w:rsidRPr="00555194">
              <w:t>1</w:t>
            </w:r>
          </w:p>
        </w:tc>
      </w:tr>
      <w:tr w:rsidR="00913C48" w:rsidRPr="00555194" w:rsidTr="000A72D3">
        <w:trPr>
          <w:trHeight w:val="307"/>
          <w:jc w:val="center"/>
        </w:trPr>
        <w:tc>
          <w:tcPr>
            <w:tcW w:w="2835" w:type="dxa"/>
            <w:tcBorders>
              <w:top w:val="nil"/>
              <w:left w:val="single" w:sz="4" w:space="0" w:color="auto"/>
              <w:bottom w:val="single" w:sz="4" w:space="0" w:color="auto"/>
              <w:right w:val="single" w:sz="4" w:space="0" w:color="auto"/>
            </w:tcBorders>
            <w:noWrap/>
            <w:vAlign w:val="bottom"/>
          </w:tcPr>
          <w:p w:rsidR="00913C48" w:rsidRPr="00555194" w:rsidRDefault="00913C48" w:rsidP="000A72D3">
            <w:pPr>
              <w:pStyle w:val="Tabletext"/>
              <w:jc w:val="center"/>
            </w:pPr>
            <w:r w:rsidRPr="00555194">
              <w:t>250</w:t>
            </w:r>
          </w:p>
        </w:tc>
        <w:tc>
          <w:tcPr>
            <w:tcW w:w="2835" w:type="dxa"/>
            <w:tcBorders>
              <w:top w:val="nil"/>
              <w:left w:val="nil"/>
              <w:bottom w:val="single" w:sz="4" w:space="0" w:color="auto"/>
              <w:right w:val="single" w:sz="4" w:space="0" w:color="auto"/>
            </w:tcBorders>
            <w:noWrap/>
            <w:vAlign w:val="bottom"/>
          </w:tcPr>
          <w:p w:rsidR="00913C48" w:rsidRPr="00555194" w:rsidRDefault="00913C48" w:rsidP="000A72D3">
            <w:pPr>
              <w:pStyle w:val="Tabletext"/>
              <w:jc w:val="center"/>
            </w:pPr>
            <w:r w:rsidRPr="00555194">
              <w:t>0</w:t>
            </w:r>
          </w:p>
        </w:tc>
      </w:tr>
      <w:tr w:rsidR="00913C48" w:rsidRPr="00555194" w:rsidTr="000A72D3">
        <w:trPr>
          <w:trHeight w:val="261"/>
          <w:jc w:val="center"/>
        </w:trPr>
        <w:tc>
          <w:tcPr>
            <w:tcW w:w="2835" w:type="dxa"/>
            <w:tcBorders>
              <w:top w:val="nil"/>
              <w:left w:val="single" w:sz="4" w:space="0" w:color="auto"/>
              <w:bottom w:val="single" w:sz="4" w:space="0" w:color="auto"/>
              <w:right w:val="single" w:sz="4" w:space="0" w:color="auto"/>
            </w:tcBorders>
            <w:noWrap/>
            <w:vAlign w:val="bottom"/>
          </w:tcPr>
          <w:p w:rsidR="00913C48" w:rsidRPr="00555194" w:rsidRDefault="00913C48" w:rsidP="000A72D3">
            <w:pPr>
              <w:pStyle w:val="Tabletext"/>
              <w:jc w:val="center"/>
            </w:pPr>
            <w:r w:rsidRPr="00555194">
              <w:t>300</w:t>
            </w:r>
          </w:p>
        </w:tc>
        <w:tc>
          <w:tcPr>
            <w:tcW w:w="2835" w:type="dxa"/>
            <w:tcBorders>
              <w:top w:val="nil"/>
              <w:left w:val="nil"/>
              <w:bottom w:val="single" w:sz="4" w:space="0" w:color="auto"/>
              <w:right w:val="single" w:sz="4" w:space="0" w:color="auto"/>
            </w:tcBorders>
            <w:noWrap/>
            <w:vAlign w:val="bottom"/>
          </w:tcPr>
          <w:p w:rsidR="00913C48" w:rsidRPr="00555194" w:rsidRDefault="00BF619C" w:rsidP="000A72D3">
            <w:pPr>
              <w:pStyle w:val="Tabletext"/>
              <w:jc w:val="center"/>
            </w:pPr>
            <w:r w:rsidRPr="00BF619C">
              <w:t>–</w:t>
            </w:r>
            <w:r w:rsidR="00913C48" w:rsidRPr="00555194">
              <w:t>1</w:t>
            </w:r>
          </w:p>
        </w:tc>
      </w:tr>
    </w:tbl>
    <w:p w:rsidR="00913C48" w:rsidRPr="00555194" w:rsidRDefault="00913C48" w:rsidP="000A72D3">
      <w:pPr>
        <w:pStyle w:val="Tablefin"/>
      </w:pPr>
    </w:p>
    <w:p w:rsidR="00913C48" w:rsidRPr="000A72D3" w:rsidRDefault="00913C48" w:rsidP="00913C48">
      <w:pPr>
        <w:pStyle w:val="Heading3"/>
        <w:rPr>
          <w:lang w:val="en-US"/>
        </w:rPr>
      </w:pPr>
      <w:bookmarkStart w:id="212" w:name="_Toc294629936"/>
      <w:bookmarkStart w:id="213" w:name="_Toc298501692"/>
      <w:bookmarkStart w:id="214" w:name="_Toc298502494"/>
      <w:r w:rsidRPr="000A72D3">
        <w:rPr>
          <w:lang w:val="en-US"/>
        </w:rPr>
        <w:t>A2.2.5</w:t>
      </w:r>
      <w:r w:rsidRPr="000A72D3">
        <w:rPr>
          <w:lang w:val="en-US"/>
        </w:rPr>
        <w:tab/>
        <w:t>Conclusions</w:t>
      </w:r>
      <w:bookmarkEnd w:id="212"/>
      <w:bookmarkEnd w:id="213"/>
      <w:bookmarkEnd w:id="214"/>
    </w:p>
    <w:p w:rsidR="00913C48" w:rsidRPr="001F1A9A" w:rsidRDefault="00913C48" w:rsidP="00910152">
      <w:pPr>
        <w:rPr>
          <w:lang w:val="en-US"/>
        </w:rPr>
      </w:pPr>
      <w:r w:rsidRPr="001F1A9A">
        <w:rPr>
          <w:lang w:val="en-US"/>
        </w:rPr>
        <w:t xml:space="preserve">Assuming a maximum power spectral density for PLT devices of </w:t>
      </w:r>
      <w:r w:rsidR="00BF619C" w:rsidRPr="00BF619C">
        <w:rPr>
          <w:lang w:val="en-US"/>
        </w:rPr>
        <w:t>–</w:t>
      </w:r>
      <w:r w:rsidRPr="001F1A9A">
        <w:rPr>
          <w:lang w:val="en-US"/>
        </w:rPr>
        <w:t>85 dBm/Hz (</w:t>
      </w:r>
      <w:r w:rsidR="00910152">
        <w:rPr>
          <w:lang w:val="en-US"/>
        </w:rPr>
        <w:t>r.m.s.</w:t>
      </w:r>
      <w:r w:rsidRPr="001F1A9A">
        <w:rPr>
          <w:lang w:val="en-US"/>
        </w:rPr>
        <w:t xml:space="preserve">) as currently defined e.g. in </w:t>
      </w:r>
      <w:r w:rsidR="000A72D3">
        <w:rPr>
          <w:lang w:val="en-US"/>
        </w:rPr>
        <w:t xml:space="preserve">ITU-T </w:t>
      </w:r>
      <w:r w:rsidRPr="001F1A9A">
        <w:rPr>
          <w:lang w:val="en-US"/>
        </w:rPr>
        <w:t>Recommendation G.9960, all investigated aeronautical radio systems in the frequency range above 80 MHz, except VDL Mode 2, would be interfered at the airborne receiver by PLT. The concerned systems are VHF COM, UHF COM, VOR and ILS LOC.</w:t>
      </w:r>
    </w:p>
    <w:p w:rsidR="00913C48" w:rsidRPr="001F1A9A" w:rsidRDefault="00913C48" w:rsidP="00913C48">
      <w:pPr>
        <w:rPr>
          <w:lang w:val="en-US"/>
        </w:rPr>
      </w:pPr>
      <w:r w:rsidRPr="001F1A9A">
        <w:rPr>
          <w:lang w:val="en-US"/>
        </w:rPr>
        <w:t>The margin required for protection of the aeronautical systems reaches up to 24 dB for the VHF systems. Or with other words, the maximum power spectral density for PLT has to be reduced by this margin.</w:t>
      </w:r>
    </w:p>
    <w:p w:rsidR="00913C48" w:rsidRPr="001F1A9A" w:rsidRDefault="00913C48" w:rsidP="00B21EA8">
      <w:pPr>
        <w:pStyle w:val="Heading2"/>
        <w:rPr>
          <w:lang w:val="en-US"/>
        </w:rPr>
      </w:pPr>
      <w:bookmarkStart w:id="215" w:name="_Toc294629937"/>
      <w:bookmarkStart w:id="216" w:name="_Toc298501693"/>
      <w:bookmarkStart w:id="217" w:name="_Toc298502495"/>
      <w:r w:rsidRPr="001F1A9A">
        <w:rPr>
          <w:lang w:val="en-US"/>
        </w:rPr>
        <w:t>A2.3</w:t>
      </w:r>
      <w:r w:rsidRPr="001F1A9A">
        <w:rPr>
          <w:lang w:val="en-US"/>
        </w:rPr>
        <w:tab/>
        <w:t>PLT aggregation model applicable for aircraft radiocommunication and radionavigation systems</w:t>
      </w:r>
      <w:bookmarkEnd w:id="215"/>
      <w:bookmarkEnd w:id="216"/>
      <w:bookmarkEnd w:id="217"/>
    </w:p>
    <w:p w:rsidR="00913C48" w:rsidRPr="001F1A9A" w:rsidRDefault="00913C48" w:rsidP="00913C48">
      <w:pPr>
        <w:rPr>
          <w:lang w:val="en-US"/>
        </w:rPr>
      </w:pPr>
      <w:r w:rsidRPr="001F1A9A">
        <w:rPr>
          <w:lang w:val="en-US"/>
        </w:rPr>
        <w:t>Assuming free-space path loss the minimum coupling loss can be translated into a minimum separation distance for a single source using the following formula:</w:t>
      </w:r>
    </w:p>
    <w:p w:rsidR="00913C48" w:rsidRPr="00555194" w:rsidRDefault="00913C48" w:rsidP="00913C48">
      <w:pPr>
        <w:pStyle w:val="Equation"/>
      </w:pPr>
      <w:r w:rsidRPr="001F1A9A">
        <w:rPr>
          <w:lang w:val="en-US"/>
        </w:rPr>
        <w:tab/>
      </w:r>
      <w:r w:rsidRPr="001F1A9A">
        <w:rPr>
          <w:lang w:val="en-US"/>
        </w:rPr>
        <w:tab/>
      </w:r>
      <w:r w:rsidR="006475AA" w:rsidRPr="006475AA">
        <w:rPr>
          <w:position w:val="-14"/>
        </w:rPr>
        <w:object w:dxaOrig="3300" w:dyaOrig="380">
          <v:shape id="_x0000_i1046" type="#_x0000_t75" style="width:169.15pt;height:19.7pt" o:ole="">
            <v:imagedata r:id="rId81" o:title=""/>
          </v:shape>
          <o:OLEObject Type="Embed" ProgID="Equation.3" ShapeID="_x0000_i1046" DrawAspect="Content" ObjectID="_1373891328" r:id="rId82"/>
        </w:object>
      </w:r>
    </w:p>
    <w:p w:rsidR="00913C48" w:rsidRPr="001F1A9A" w:rsidRDefault="00913C48" w:rsidP="00A4600D">
      <w:pPr>
        <w:spacing w:before="0"/>
        <w:rPr>
          <w:lang w:val="en-US"/>
        </w:rPr>
      </w:pPr>
      <w:r w:rsidRPr="001F1A9A">
        <w:rPr>
          <w:lang w:val="en-US"/>
        </w:rPr>
        <w:t>where:</w:t>
      </w:r>
    </w:p>
    <w:p w:rsidR="00913C48" w:rsidRPr="00555194" w:rsidRDefault="00913C48" w:rsidP="00913C48">
      <w:pPr>
        <w:pStyle w:val="Equationlegend"/>
      </w:pPr>
      <w:r w:rsidRPr="00555194">
        <w:tab/>
      </w:r>
      <w:r w:rsidRPr="00555194">
        <w:rPr>
          <w:i/>
          <w:iCs/>
        </w:rPr>
        <w:t>L</w:t>
      </w:r>
      <w:r w:rsidRPr="00555194">
        <w:rPr>
          <w:i/>
          <w:iCs/>
          <w:vertAlign w:val="subscript"/>
        </w:rPr>
        <w:t>bf</w:t>
      </w:r>
      <w:r w:rsidRPr="00555194">
        <w:tab/>
        <w:t>= free-space basic transmission loss (dB)</w:t>
      </w:r>
    </w:p>
    <w:p w:rsidR="00913C48" w:rsidRPr="00555194" w:rsidRDefault="00913C48" w:rsidP="006475AA">
      <w:pPr>
        <w:pStyle w:val="Equationlegend"/>
      </w:pPr>
      <w:r w:rsidRPr="00555194">
        <w:tab/>
      </w:r>
      <w:r w:rsidRPr="00555194">
        <w:rPr>
          <w:i/>
          <w:iCs/>
        </w:rPr>
        <w:t>f</w:t>
      </w:r>
      <w:r w:rsidRPr="00555194">
        <w:tab/>
        <w:t xml:space="preserve">= frequency </w:t>
      </w:r>
      <w:r w:rsidR="006475AA">
        <w:t>(</w:t>
      </w:r>
      <w:r w:rsidRPr="00555194">
        <w:t>MHz</w:t>
      </w:r>
      <w:r w:rsidR="006475AA">
        <w:t>)</w:t>
      </w:r>
    </w:p>
    <w:p w:rsidR="00913C48" w:rsidRPr="00555194" w:rsidRDefault="00913C48" w:rsidP="006475AA">
      <w:pPr>
        <w:pStyle w:val="Equationlegend"/>
      </w:pPr>
      <w:r w:rsidRPr="00555194">
        <w:tab/>
      </w:r>
      <w:r w:rsidRPr="00555194">
        <w:rPr>
          <w:i/>
          <w:iCs/>
        </w:rPr>
        <w:t>d</w:t>
      </w:r>
      <w:r w:rsidRPr="00555194">
        <w:tab/>
        <w:t xml:space="preserve">= distance </w:t>
      </w:r>
      <w:r w:rsidR="006475AA">
        <w:t>(</w:t>
      </w:r>
      <w:r w:rsidRPr="00555194">
        <w:t>km</w:t>
      </w:r>
      <w:r w:rsidR="006475AA">
        <w:t>)</w:t>
      </w:r>
      <w:r w:rsidRPr="00555194">
        <w:t>.</w:t>
      </w:r>
    </w:p>
    <w:p w:rsidR="00913C48" w:rsidRPr="001F1A9A" w:rsidRDefault="00913C48" w:rsidP="00913C48">
      <w:pPr>
        <w:rPr>
          <w:lang w:val="en-US"/>
        </w:rPr>
      </w:pPr>
      <w:r w:rsidRPr="001F1A9A">
        <w:rPr>
          <w:lang w:val="en-US"/>
        </w:rPr>
        <w:t>Aggregating all of the single point source can be achieved using the following formula</w:t>
      </w:r>
      <w:r w:rsidR="006475AA">
        <w:rPr>
          <w:lang w:val="en-US"/>
        </w:rPr>
        <w:t>:</w:t>
      </w:r>
    </w:p>
    <w:p w:rsidR="00913C48" w:rsidRPr="00555194" w:rsidRDefault="00913C48" w:rsidP="00913C48">
      <w:pPr>
        <w:pStyle w:val="Equation"/>
      </w:pPr>
      <w:r w:rsidRPr="001F1A9A">
        <w:rPr>
          <w:lang w:val="en-US"/>
        </w:rPr>
        <w:tab/>
      </w:r>
      <w:r w:rsidRPr="001F1A9A">
        <w:rPr>
          <w:lang w:val="en-US"/>
        </w:rPr>
        <w:tab/>
      </w:r>
      <w:r w:rsidR="006475AA" w:rsidRPr="006475AA">
        <w:rPr>
          <w:position w:val="-34"/>
        </w:rPr>
        <w:object w:dxaOrig="4099" w:dyaOrig="820">
          <v:shape id="_x0000_i1047" type="#_x0000_t75" style="width:207.15pt;height:40.75pt" o:ole="">
            <v:imagedata r:id="rId83" o:title=""/>
          </v:shape>
          <o:OLEObject Type="Embed" ProgID="Equation.3" ShapeID="_x0000_i1047" DrawAspect="Content" ObjectID="_1373891329" r:id="rId84"/>
        </w:object>
      </w:r>
    </w:p>
    <w:p w:rsidR="00913C48" w:rsidRPr="001F1A9A" w:rsidRDefault="00913C48" w:rsidP="00913C48">
      <w:pPr>
        <w:rPr>
          <w:lang w:val="en-US"/>
        </w:rPr>
      </w:pPr>
      <w:r w:rsidRPr="001F1A9A">
        <w:rPr>
          <w:lang w:val="en-US"/>
        </w:rPr>
        <w:t>where:</w:t>
      </w:r>
    </w:p>
    <w:p w:rsidR="00913C48" w:rsidRPr="00555194" w:rsidRDefault="00913C48" w:rsidP="006475AA">
      <w:pPr>
        <w:pStyle w:val="Equationlegend"/>
      </w:pPr>
      <w:r w:rsidRPr="00555194">
        <w:tab/>
      </w:r>
      <w:r w:rsidRPr="00555194">
        <w:rPr>
          <w:i/>
          <w:iCs/>
        </w:rPr>
        <w:t>A</w:t>
      </w:r>
      <w:r w:rsidRPr="00555194">
        <w:tab/>
        <w:t>= average aggregate interference (watts per unit bandwidth)</w:t>
      </w:r>
    </w:p>
    <w:p w:rsidR="00913C48" w:rsidRPr="00555194" w:rsidRDefault="00913C48" w:rsidP="00913C48">
      <w:pPr>
        <w:pStyle w:val="Equationlegend"/>
      </w:pPr>
      <w:r w:rsidRPr="00555194">
        <w:tab/>
      </w:r>
      <w:r w:rsidRPr="00555194">
        <w:rPr>
          <w:i/>
          <w:iCs/>
        </w:rPr>
        <w:t>W</w:t>
      </w:r>
      <w:r w:rsidRPr="00555194">
        <w:rPr>
          <w:i/>
          <w:iCs/>
          <w:vertAlign w:val="subscript"/>
        </w:rPr>
        <w:t>eirp</w:t>
      </w:r>
      <w:r w:rsidRPr="00555194">
        <w:tab/>
        <w:t>= equivalent average PLT device EIRP (watts per unit bandwidth)</w:t>
      </w:r>
    </w:p>
    <w:p w:rsidR="00913C48" w:rsidRPr="00555194" w:rsidRDefault="00913C48" w:rsidP="006475AA">
      <w:pPr>
        <w:pStyle w:val="Equationlegend"/>
      </w:pPr>
      <w:r w:rsidRPr="00555194">
        <w:tab/>
      </w:r>
      <w:r w:rsidRPr="006475AA">
        <w:rPr>
          <w:szCs w:val="24"/>
        </w:rPr>
        <w:sym w:font="Symbol" w:char="F06C"/>
      </w:r>
      <w:r w:rsidRPr="00555194">
        <w:tab/>
        <w:t>= wavelength (m)</w:t>
      </w:r>
    </w:p>
    <w:p w:rsidR="00913C48" w:rsidRPr="00555194" w:rsidRDefault="00913C48" w:rsidP="00913C48">
      <w:pPr>
        <w:pStyle w:val="Equationlegend"/>
      </w:pPr>
      <w:r w:rsidRPr="00555194">
        <w:tab/>
      </w:r>
      <w:r w:rsidRPr="00555194">
        <w:rPr>
          <w:i/>
          <w:iCs/>
        </w:rPr>
        <w:t>Gr</w:t>
      </w:r>
      <w:r w:rsidRPr="00555194">
        <w:tab/>
        <w:t>= victim receiver antenna gain</w:t>
      </w:r>
      <w:r w:rsidR="006475AA">
        <w:t xml:space="preserve"> (dB)</w:t>
      </w:r>
    </w:p>
    <w:p w:rsidR="00913C48" w:rsidRPr="00555194" w:rsidRDefault="00913C48" w:rsidP="00913C48">
      <w:pPr>
        <w:pStyle w:val="Equationlegend"/>
      </w:pPr>
      <w:r w:rsidRPr="00555194">
        <w:tab/>
      </w:r>
      <w:r w:rsidRPr="006475AA">
        <w:rPr>
          <w:szCs w:val="24"/>
        </w:rPr>
        <w:sym w:font="Symbol" w:char="F072"/>
      </w:r>
      <w:r w:rsidRPr="00555194">
        <w:tab/>
        <w:t>= average density of PLT emitters (emitters per metre</w:t>
      </w:r>
      <w:r w:rsidRPr="00555194">
        <w:rPr>
          <w:vertAlign w:val="superscript"/>
        </w:rPr>
        <w:t>2</w:t>
      </w:r>
      <w:r w:rsidRPr="00555194">
        <w:t>)</w:t>
      </w:r>
    </w:p>
    <w:p w:rsidR="00913C48" w:rsidRPr="00555194" w:rsidRDefault="00913C48" w:rsidP="006475AA">
      <w:pPr>
        <w:pStyle w:val="Equationlegend"/>
      </w:pPr>
      <w:r w:rsidRPr="00555194">
        <w:tab/>
      </w:r>
      <w:r w:rsidRPr="00555194">
        <w:rPr>
          <w:i/>
          <w:iCs/>
        </w:rPr>
        <w:t>R</w:t>
      </w:r>
      <w:r w:rsidRPr="00555194">
        <w:rPr>
          <w:i/>
          <w:iCs/>
          <w:vertAlign w:val="subscript"/>
        </w:rPr>
        <w:t>e</w:t>
      </w:r>
      <w:r w:rsidRPr="00555194">
        <w:tab/>
        <w:t>= effective earth radius (m)</w:t>
      </w:r>
    </w:p>
    <w:p w:rsidR="00913C48" w:rsidRPr="00555194" w:rsidRDefault="00913C48" w:rsidP="00913C48">
      <w:pPr>
        <w:pStyle w:val="Equationlegend"/>
      </w:pPr>
      <w:r w:rsidRPr="00555194">
        <w:tab/>
      </w:r>
      <w:r w:rsidRPr="00555194">
        <w:rPr>
          <w:i/>
          <w:iCs/>
        </w:rPr>
        <w:t>R</w:t>
      </w:r>
      <w:r w:rsidRPr="00555194">
        <w:tab/>
        <w:t>= radius of the observed zone or the radio horizon</w:t>
      </w:r>
    </w:p>
    <w:p w:rsidR="00913C48" w:rsidRPr="00555194" w:rsidRDefault="00913C48" w:rsidP="006475AA">
      <w:pPr>
        <w:pStyle w:val="Equationlegend"/>
      </w:pPr>
      <w:r w:rsidRPr="00555194">
        <w:tab/>
      </w:r>
      <w:r w:rsidRPr="00555194">
        <w:rPr>
          <w:i/>
          <w:iCs/>
        </w:rPr>
        <w:t>h</w:t>
      </w:r>
      <w:r w:rsidRPr="00555194">
        <w:tab/>
        <w:t>= height of the receive antenna above the ground (m)</w:t>
      </w:r>
    </w:p>
    <w:p w:rsidR="00913C48" w:rsidRPr="00726B5D" w:rsidRDefault="00913C48" w:rsidP="00913C48">
      <w:pPr>
        <w:pStyle w:val="Equationlegend"/>
        <w:rPr>
          <w:lang w:val="pt-BR"/>
        </w:rPr>
      </w:pPr>
      <w:r w:rsidRPr="00555194">
        <w:tab/>
      </w:r>
      <w:r w:rsidRPr="00726B5D">
        <w:rPr>
          <w:i/>
          <w:iCs/>
          <w:lang w:val="pt-BR"/>
        </w:rPr>
        <w:t>H</w:t>
      </w:r>
      <w:r w:rsidRPr="00726B5D">
        <w:rPr>
          <w:lang w:val="pt-BR"/>
        </w:rPr>
        <w:tab/>
        <w:t xml:space="preserve">= </w:t>
      </w:r>
      <w:r w:rsidRPr="00726B5D">
        <w:rPr>
          <w:i/>
          <w:iCs/>
          <w:lang w:val="pt-BR"/>
        </w:rPr>
        <w:t>R</w:t>
      </w:r>
      <w:r w:rsidRPr="00726B5D">
        <w:rPr>
          <w:i/>
          <w:iCs/>
          <w:vertAlign w:val="subscript"/>
          <w:lang w:val="pt-BR"/>
        </w:rPr>
        <w:t>e</w:t>
      </w:r>
      <w:r w:rsidRPr="00726B5D">
        <w:rPr>
          <w:lang w:val="pt-BR"/>
        </w:rPr>
        <w:t>(1 </w:t>
      </w:r>
      <w:r w:rsidR="00BF619C" w:rsidRPr="00BF619C">
        <w:rPr>
          <w:lang w:val="pt-BR"/>
        </w:rPr>
        <w:t>–</w:t>
      </w:r>
      <w:r w:rsidRPr="00726B5D">
        <w:rPr>
          <w:lang w:val="pt-BR"/>
        </w:rPr>
        <w:t> cos(</w:t>
      </w:r>
      <w:r w:rsidRPr="00726B5D">
        <w:rPr>
          <w:i/>
          <w:iCs/>
          <w:lang w:val="pt-BR"/>
        </w:rPr>
        <w:t>R</w:t>
      </w:r>
      <w:r w:rsidRPr="00726B5D">
        <w:rPr>
          <w:lang w:val="pt-BR"/>
        </w:rPr>
        <w:t>/</w:t>
      </w:r>
      <w:r w:rsidRPr="00726B5D">
        <w:rPr>
          <w:i/>
          <w:iCs/>
          <w:lang w:val="pt-BR"/>
        </w:rPr>
        <w:t>R</w:t>
      </w:r>
      <w:r w:rsidRPr="00726B5D">
        <w:rPr>
          <w:i/>
          <w:iCs/>
          <w:vertAlign w:val="subscript"/>
          <w:lang w:val="pt-BR"/>
        </w:rPr>
        <w:t>e</w:t>
      </w:r>
      <w:r w:rsidRPr="00726B5D">
        <w:rPr>
          <w:lang w:val="pt-BR"/>
        </w:rPr>
        <w:t>).</w:t>
      </w:r>
    </w:p>
    <w:p w:rsidR="00913C48" w:rsidRPr="00726B5D" w:rsidRDefault="00913C48" w:rsidP="00913C48">
      <w:pPr>
        <w:rPr>
          <w:lang w:val="pt-BR"/>
        </w:rPr>
      </w:pPr>
    </w:p>
    <w:p w:rsidR="00913C48" w:rsidRPr="002161EE" w:rsidRDefault="00913C48" w:rsidP="006475AA">
      <w:pPr>
        <w:pStyle w:val="AnnexNoTitle"/>
        <w:rPr>
          <w:lang w:val="en-US"/>
        </w:rPr>
      </w:pPr>
      <w:bookmarkStart w:id="218" w:name="_Toc298501694"/>
      <w:bookmarkStart w:id="219" w:name="_Toc298502496"/>
      <w:r w:rsidRPr="00726B5D">
        <w:rPr>
          <w:lang w:val="pt-BR"/>
        </w:rPr>
        <w:t>Annex 3</w:t>
      </w:r>
      <w:r w:rsidR="006475AA">
        <w:rPr>
          <w:lang w:val="pt-BR"/>
        </w:rPr>
        <w:br/>
      </w:r>
      <w:r w:rsidR="006475AA">
        <w:rPr>
          <w:lang w:val="pt-BR"/>
        </w:rPr>
        <w:br/>
      </w:r>
      <w:r w:rsidRPr="002161EE">
        <w:rPr>
          <w:lang w:val="en-US"/>
        </w:rPr>
        <w:t>Radio-frequ</w:t>
      </w:r>
      <w:r w:rsidR="006475AA">
        <w:rPr>
          <w:lang w:val="en-US"/>
        </w:rPr>
        <w:t>ency radiation from PLT systems</w:t>
      </w:r>
      <w:r w:rsidRPr="002161EE">
        <w:rPr>
          <w:lang w:val="en-US"/>
        </w:rPr>
        <w:br/>
        <w:t>in the VHF and UHF bands</w:t>
      </w:r>
      <w:bookmarkEnd w:id="218"/>
      <w:bookmarkEnd w:id="219"/>
    </w:p>
    <w:p w:rsidR="00913C48" w:rsidRPr="001F1A9A" w:rsidRDefault="00913C48" w:rsidP="00913C48">
      <w:pPr>
        <w:pStyle w:val="Heading1"/>
        <w:rPr>
          <w:lang w:val="en-US"/>
        </w:rPr>
      </w:pPr>
      <w:bookmarkStart w:id="220" w:name="_Toc258686128"/>
      <w:bookmarkStart w:id="221" w:name="_Toc262725277"/>
      <w:bookmarkStart w:id="222" w:name="_Toc294629938"/>
      <w:bookmarkStart w:id="223" w:name="_Toc298501695"/>
      <w:bookmarkStart w:id="224" w:name="_Toc298502497"/>
      <w:r w:rsidRPr="001F1A9A">
        <w:rPr>
          <w:lang w:val="en-US"/>
        </w:rPr>
        <w:t>A3</w:t>
      </w:r>
      <w:r w:rsidRPr="001F1A9A">
        <w:rPr>
          <w:lang w:val="en-US"/>
        </w:rPr>
        <w:tab/>
      </w:r>
      <w:bookmarkEnd w:id="220"/>
      <w:bookmarkEnd w:id="221"/>
      <w:r w:rsidRPr="001F1A9A">
        <w:rPr>
          <w:lang w:val="en-US"/>
        </w:rPr>
        <w:t>Radio-frequency radiation from PLT systems in the VHF and UHF bands</w:t>
      </w:r>
      <w:bookmarkEnd w:id="222"/>
      <w:bookmarkEnd w:id="223"/>
      <w:bookmarkEnd w:id="224"/>
    </w:p>
    <w:p w:rsidR="00913C48" w:rsidRPr="001F1A9A" w:rsidRDefault="00913C48" w:rsidP="00913C48">
      <w:pPr>
        <w:rPr>
          <w:lang w:val="en-US"/>
        </w:rPr>
      </w:pPr>
      <w:r w:rsidRPr="001F1A9A">
        <w:rPr>
          <w:lang w:val="en-US"/>
        </w:rPr>
        <w:t>This Annex addresses the impact on radiocommunication services from radiation of wired-telecommunication systems including power line telecommunication (PLT) systems and the criteria required for protection. Initially, PLT systems operated at frequencies below 30 MHz and so the resulting radiation was also in this range. Unfortunately, increased use is being made of mains electrical wiring for the transmission of wideband data. Mains electrical wiring is, typically, neither designed nor engineered for the transmission of high bandwidth data and incidental radiation from the wiring is a consequence. Any broadcast receiver operated in the vicinity of a mains conductor carrying PLT will perceive this radiation as an increase in the noise floor. This impacts the receiver’s ability to resolve low-level signals. Measurements of PLT devices reveal that radiation occur well beyond 300 MHz. These findings and the impact on radiocommunication services are summarized in this Report.</w:t>
      </w:r>
    </w:p>
    <w:p w:rsidR="00913C48" w:rsidRPr="001F1A9A" w:rsidRDefault="00913C48" w:rsidP="00913C48">
      <w:pPr>
        <w:rPr>
          <w:lang w:val="en-US"/>
        </w:rPr>
      </w:pPr>
      <w:r w:rsidRPr="001F1A9A">
        <w:rPr>
          <w:lang w:val="en-US"/>
        </w:rPr>
        <w:t>This Annex is supplemented with data from analyses, laboratory tests, field tests, and various measurement programmes that can be found in Reports ITU</w:t>
      </w:r>
      <w:r w:rsidRPr="001F1A9A">
        <w:rPr>
          <w:lang w:val="en-US"/>
        </w:rPr>
        <w:noBreakHyphen/>
        <w:t>R SM.2158 and ITU</w:t>
      </w:r>
      <w:r w:rsidRPr="001F1A9A">
        <w:rPr>
          <w:lang w:val="en-US"/>
        </w:rPr>
        <w:noBreakHyphen/>
        <w:t>R SM.2157.</w:t>
      </w:r>
    </w:p>
    <w:p w:rsidR="00913C48" w:rsidRPr="00726B5D" w:rsidRDefault="00913C48" w:rsidP="006475AA">
      <w:pPr>
        <w:pStyle w:val="Heading2"/>
        <w:rPr>
          <w:lang w:val="de-CH" w:eastAsia="ja-JP"/>
        </w:rPr>
      </w:pPr>
      <w:bookmarkStart w:id="225" w:name="_Toc262725279"/>
      <w:bookmarkStart w:id="226" w:name="_Toc294629939"/>
      <w:bookmarkStart w:id="227" w:name="_Toc298501696"/>
      <w:bookmarkStart w:id="228" w:name="_Toc298502498"/>
      <w:r w:rsidRPr="00726B5D">
        <w:rPr>
          <w:lang w:val="de-CH" w:eastAsia="ja-JP"/>
        </w:rPr>
        <w:t>A3.1</w:t>
      </w:r>
      <w:r w:rsidRPr="00726B5D">
        <w:rPr>
          <w:lang w:val="de-CH" w:eastAsia="ja-JP"/>
        </w:rPr>
        <w:tab/>
      </w:r>
      <w:r w:rsidRPr="00726B5D">
        <w:rPr>
          <w:lang w:val="de-CH" w:eastAsia="zh-CN"/>
        </w:rPr>
        <w:t xml:space="preserve">Institut für Rundfunktechnik GmbH </w:t>
      </w:r>
      <w:r w:rsidRPr="00726B5D">
        <w:rPr>
          <w:lang w:val="de-CH" w:eastAsia="ja-JP"/>
        </w:rPr>
        <w:t>measurements of PLT modems</w:t>
      </w:r>
      <w:bookmarkEnd w:id="225"/>
      <w:bookmarkEnd w:id="226"/>
      <w:bookmarkEnd w:id="227"/>
      <w:bookmarkEnd w:id="228"/>
    </w:p>
    <w:p w:rsidR="00913C48" w:rsidRPr="001F1A9A" w:rsidRDefault="00913C48" w:rsidP="00913C48">
      <w:pPr>
        <w:rPr>
          <w:lang w:val="en-US" w:eastAsia="zh-CN"/>
        </w:rPr>
      </w:pPr>
      <w:bookmarkStart w:id="229" w:name="_Toc262725280"/>
      <w:r w:rsidRPr="001F1A9A">
        <w:rPr>
          <w:lang w:val="en-US"/>
        </w:rPr>
        <w:t>This section provides technical information concerning the performance and the radiation characteristics of some PLT systems. The information includes the results of measurements</w:t>
      </w:r>
      <w:r w:rsidRPr="001F1A9A">
        <w:rPr>
          <w:lang w:val="en-US" w:eastAsia="zh-CN"/>
        </w:rPr>
        <w:t xml:space="preserve"> of spectrum usage of modern power line telecommunications (PLT) modems carried out at the </w:t>
      </w:r>
      <w:r w:rsidR="006475AA" w:rsidRPr="00726B5D">
        <w:rPr>
          <w:lang w:val="de-CH" w:eastAsia="zh-CN"/>
        </w:rPr>
        <w:t>Institut für Rundfunktechnik GmbH</w:t>
      </w:r>
      <w:r w:rsidR="006475AA" w:rsidRPr="001F1A9A">
        <w:rPr>
          <w:lang w:val="en-US" w:eastAsia="zh-CN"/>
        </w:rPr>
        <w:t xml:space="preserve"> </w:t>
      </w:r>
      <w:r w:rsidR="006475AA">
        <w:rPr>
          <w:lang w:val="en-US" w:eastAsia="zh-CN"/>
        </w:rPr>
        <w:t>(</w:t>
      </w:r>
      <w:r w:rsidRPr="001F1A9A">
        <w:rPr>
          <w:lang w:val="en-US" w:eastAsia="zh-CN"/>
        </w:rPr>
        <w:t>IRT</w:t>
      </w:r>
      <w:r w:rsidR="006475AA">
        <w:rPr>
          <w:lang w:val="en-US" w:eastAsia="zh-CN"/>
        </w:rPr>
        <w:t>)</w:t>
      </w:r>
      <w:r w:rsidRPr="001F1A9A">
        <w:rPr>
          <w:lang w:val="en-US" w:eastAsia="zh-CN"/>
        </w:rPr>
        <w:t>, the central research and development institution of the public service broadcasting organizations in Germany, Austria and Switzerland. The information is intended to assist in the assessment of interference stemming from PLT devices.</w:t>
      </w:r>
    </w:p>
    <w:p w:rsidR="00913C48" w:rsidRPr="001F1A9A" w:rsidRDefault="00913C48" w:rsidP="00913C48">
      <w:pPr>
        <w:pStyle w:val="Heading3"/>
        <w:rPr>
          <w:lang w:val="en-US"/>
        </w:rPr>
      </w:pPr>
      <w:bookmarkStart w:id="230" w:name="_Toc294629940"/>
      <w:bookmarkStart w:id="231" w:name="_Toc298501697"/>
      <w:bookmarkStart w:id="232" w:name="_Toc298502499"/>
      <w:r w:rsidRPr="001F1A9A">
        <w:rPr>
          <w:lang w:val="en-US"/>
        </w:rPr>
        <w:t>A3.1.1</w:t>
      </w:r>
      <w:r w:rsidRPr="001F1A9A">
        <w:rPr>
          <w:lang w:val="en-US"/>
        </w:rPr>
        <w:tab/>
        <w:t>Overview of the measurements</w:t>
      </w:r>
      <w:bookmarkEnd w:id="229"/>
      <w:bookmarkEnd w:id="230"/>
      <w:bookmarkEnd w:id="231"/>
      <w:bookmarkEnd w:id="232"/>
    </w:p>
    <w:p w:rsidR="00913C48" w:rsidRPr="001F1A9A" w:rsidRDefault="00913C48" w:rsidP="006475AA">
      <w:pPr>
        <w:rPr>
          <w:lang w:val="en-US"/>
        </w:rPr>
      </w:pPr>
      <w:bookmarkStart w:id="233" w:name="_Toc262725281"/>
      <w:r w:rsidRPr="001F1A9A">
        <w:rPr>
          <w:lang w:val="en-US"/>
        </w:rPr>
        <w:t xml:space="preserve">The typical frequency range for the two legacy </w:t>
      </w:r>
      <w:r w:rsidR="006475AA">
        <w:rPr>
          <w:lang w:val="en-US"/>
        </w:rPr>
        <w:t>PLT</w:t>
      </w:r>
      <w:r w:rsidRPr="001F1A9A">
        <w:rPr>
          <w:lang w:val="en-US"/>
        </w:rPr>
        <w:t xml:space="preserve"> technologies currently used throughout Europe until 2010 is 2-30 MHz for Homeplug AV and 2-32 MHz for UPA. Frequency notching is used to minimize interference to signals within the frequency bands used by amateur radio operators. In addition, the transmit power in various frequency ranges is reduced by approx</w:t>
      </w:r>
      <w:r w:rsidR="006475AA">
        <w:rPr>
          <w:lang w:val="en-US"/>
        </w:rPr>
        <w:t>imately</w:t>
      </w:r>
      <w:r w:rsidRPr="001F1A9A">
        <w:rPr>
          <w:lang w:val="en-US"/>
        </w:rPr>
        <w:t xml:space="preserve"> 30 dB in order to reduce interference with other users in these parts of the frequency spectrum. </w:t>
      </w:r>
      <w:r w:rsidRPr="001F1A9A">
        <w:rPr>
          <w:szCs w:val="24"/>
          <w:lang w:val="en-US"/>
        </w:rPr>
        <w:t>Since the end of 2009, adapters have been available on the market that are supposed to enable gross transmission rates of up to 1 G</w:t>
      </w:r>
      <w:r w:rsidR="006475AA" w:rsidRPr="001F1A9A">
        <w:rPr>
          <w:szCs w:val="24"/>
          <w:lang w:val="en-US"/>
        </w:rPr>
        <w:t>b</w:t>
      </w:r>
      <w:r w:rsidRPr="001F1A9A">
        <w:rPr>
          <w:szCs w:val="24"/>
          <w:lang w:val="en-US"/>
        </w:rPr>
        <w:t xml:space="preserve">it/s (peak rate). Unlike Homeplug AV, </w:t>
      </w:r>
      <w:r w:rsidR="006475AA">
        <w:rPr>
          <w:szCs w:val="24"/>
          <w:lang w:val="en-US"/>
        </w:rPr>
        <w:t xml:space="preserve">ITU-T </w:t>
      </w:r>
      <w:r w:rsidRPr="001F1A9A">
        <w:rPr>
          <w:szCs w:val="24"/>
          <w:lang w:val="en-US"/>
        </w:rPr>
        <w:t>Rec</w:t>
      </w:r>
      <w:r w:rsidR="006475AA">
        <w:rPr>
          <w:szCs w:val="24"/>
          <w:lang w:val="en-US"/>
        </w:rPr>
        <w:t>ommendation</w:t>
      </w:r>
      <w:r w:rsidRPr="001F1A9A">
        <w:rPr>
          <w:szCs w:val="24"/>
          <w:lang w:val="en-US"/>
        </w:rPr>
        <w:t xml:space="preserve"> G.9960 (06/10)</w:t>
      </w:r>
      <w:r w:rsidR="006475AA">
        <w:rPr>
          <w:szCs w:val="24"/>
          <w:lang w:val="en-US"/>
        </w:rPr>
        <w:t xml:space="preserve"> </w:t>
      </w:r>
      <w:r w:rsidRPr="001F1A9A">
        <w:rPr>
          <w:szCs w:val="24"/>
          <w:lang w:val="en-US"/>
        </w:rPr>
        <w:t xml:space="preserve">and the standard IEEE-1901(also called Homeplug AV2), they use a considerably broader frequency range (2 MHz to 30 MHz and 50 MHz to 305 MHz), which includes the VHF band II (FM) as well as the band III (DAB). </w:t>
      </w:r>
      <w:r w:rsidRPr="001F1A9A">
        <w:rPr>
          <w:lang w:val="en-US"/>
        </w:rPr>
        <w:t>Measurements of spectrum usage of these PLT technologies, in particular by a representative of mediaxtream, the newest Gigabit chip set from Gigle</w:t>
      </w:r>
      <w:r w:rsidRPr="00555194">
        <w:rPr>
          <w:rStyle w:val="FootnoteReference"/>
        </w:rPr>
        <w:footnoteReference w:id="7"/>
      </w:r>
      <w:r w:rsidRPr="001F1A9A">
        <w:rPr>
          <w:lang w:val="en-US"/>
        </w:rPr>
        <w:t>, aim to capture the performance under realistic load conditions on the power lines as well as possible radiation levels. It remains to be clarified to what extent interference or adverse effects may occur in the broadcast bands due to the use of these PLT adapters.</w:t>
      </w:r>
    </w:p>
    <w:p w:rsidR="00913C48" w:rsidRPr="001F1A9A" w:rsidRDefault="00913C48" w:rsidP="00913C48">
      <w:pPr>
        <w:pStyle w:val="Heading3"/>
        <w:rPr>
          <w:lang w:val="en-US"/>
        </w:rPr>
      </w:pPr>
      <w:bookmarkStart w:id="234" w:name="_Toc294629941"/>
      <w:bookmarkStart w:id="235" w:name="_Toc298501698"/>
      <w:bookmarkStart w:id="236" w:name="_Toc298502500"/>
      <w:r w:rsidRPr="001F1A9A">
        <w:rPr>
          <w:lang w:val="en-US"/>
        </w:rPr>
        <w:t>A3.1.2</w:t>
      </w:r>
      <w:r w:rsidRPr="001F1A9A">
        <w:rPr>
          <w:lang w:val="en-US"/>
        </w:rPr>
        <w:tab/>
        <w:t>PLT performance</w:t>
      </w:r>
      <w:bookmarkEnd w:id="233"/>
      <w:bookmarkEnd w:id="234"/>
      <w:bookmarkEnd w:id="235"/>
      <w:bookmarkEnd w:id="236"/>
    </w:p>
    <w:p w:rsidR="00913C48" w:rsidRPr="001F1A9A" w:rsidRDefault="00913C48" w:rsidP="00910152">
      <w:pPr>
        <w:rPr>
          <w:lang w:val="en-US"/>
        </w:rPr>
      </w:pPr>
      <w:r w:rsidRPr="001F1A9A">
        <w:rPr>
          <w:lang w:val="en-US"/>
        </w:rPr>
        <w:t>Despite the fact that the identical Intellon INT6300 chip set is used in the products by Allnet, Devolo, and Zyxel and the identical DS2 DSS9010 chip set in the products by AcBel and Conceptronic, differences in performance can be detected. The measured values show very good performance of all power line devices operating in accordance with the transmission control protocol (TCP). Even at a distance of 22 m and different current phases, data rates of 50 to 74 Mbit/s are achieved, that, for example, allow for the streaming of two HD signals while still having sufficient reserve to manage a transfer rate of 10 Mbit/s for other purposes. The adapters by Allnet, Devolo, and Zyxel as well as adapters by AcBel and Conceptronic have a nominal maximum transmission rate of 200 Mbit/s, which equals a maximum net data rate of approx</w:t>
      </w:r>
      <w:r w:rsidR="00730F8C">
        <w:rPr>
          <w:lang w:val="en-US"/>
        </w:rPr>
        <w:t>imately</w:t>
      </w:r>
      <w:r w:rsidRPr="001F1A9A">
        <w:rPr>
          <w:lang w:val="en-US"/>
        </w:rPr>
        <w:t xml:space="preserve"> 80 Mbit/s. The Belkin Gigabit power line HD</w:t>
      </w:r>
      <w:r w:rsidRPr="00555194">
        <w:rPr>
          <w:rStyle w:val="FootnoteReference"/>
        </w:rPr>
        <w:footnoteReference w:id="8"/>
      </w:r>
      <w:r w:rsidRPr="001F1A9A">
        <w:rPr>
          <w:lang w:val="en-US"/>
        </w:rPr>
        <w:t xml:space="preserve"> adapters with the mediaxtream chip set by Gigle (GGL541) have to be individually analy</w:t>
      </w:r>
      <w:r w:rsidR="00910152">
        <w:rPr>
          <w:lang w:val="en-US"/>
        </w:rPr>
        <w:t>z</w:t>
      </w:r>
      <w:r w:rsidRPr="001F1A9A">
        <w:rPr>
          <w:lang w:val="en-US"/>
        </w:rPr>
        <w:t>ed since they are the only ones with a Gigabit network connection and have a nominal maximum transmission rate of 1 000 Mbit/s. Under real operating conditions, the maximum net data rate may be significantly lower. Nevertheless, in using the 50-305 MHz spectrum, the Gigle GGL541 chip set enables a clearly higher data rate than the chip sets from Intellon (2-30 MHz) and DS2 (2-32 MHz). Belkin adapters were able to demonstrate this, for example, at a distance of 2.3 m. At “shorter distances” the performance of the Gigle chip set outperforms the Intellon and DS2 chip sets by a factor of 3.5. At a distance of 22 m, the performance of the Belkin adapters deteriorates. Starting at a line length distance of approx</w:t>
      </w:r>
      <w:r w:rsidR="00730F8C">
        <w:rPr>
          <w:lang w:val="en-US"/>
        </w:rPr>
        <w:t>imately</w:t>
      </w:r>
      <w:r w:rsidRPr="001F1A9A">
        <w:rPr>
          <w:lang w:val="en-US"/>
        </w:rPr>
        <w:t xml:space="preserve"> 10 m or with higher attenuation between the two Belkin adapters, the devices only operate in the Homeplug AV spectrum (lower frequency band: 2-30 MHz). The data throughput of 50 Mbit/s is then approx</w:t>
      </w:r>
      <w:r w:rsidR="00730F8C">
        <w:rPr>
          <w:lang w:val="en-US"/>
        </w:rPr>
        <w:t>imately</w:t>
      </w:r>
      <w:r w:rsidRPr="001F1A9A">
        <w:rPr>
          <w:lang w:val="en-US"/>
        </w:rPr>
        <w:t xml:space="preserve"> 30</w:t>
      </w:r>
      <w:r w:rsidR="00730F8C">
        <w:rPr>
          <w:lang w:val="en-US"/>
        </w:rPr>
        <w:t>%</w:t>
      </w:r>
      <w:r w:rsidRPr="001F1A9A">
        <w:rPr>
          <w:lang w:val="en-US"/>
        </w:rPr>
        <w:t xml:space="preserve"> lower than that of the Intellon and DS2 adapters. </w:t>
      </w:r>
    </w:p>
    <w:p w:rsidR="00913C48" w:rsidRPr="001F1A9A" w:rsidRDefault="00913C48" w:rsidP="00913C48">
      <w:pPr>
        <w:rPr>
          <w:lang w:val="en-US"/>
        </w:rPr>
      </w:pPr>
      <w:r w:rsidRPr="001F1A9A">
        <w:rPr>
          <w:szCs w:val="24"/>
          <w:lang w:val="en-US"/>
        </w:rPr>
        <w:t>Since December 2010, power line adapters using the Power line standard IEEE-1901have been available. The Atheros</w:t>
      </w:r>
      <w:r w:rsidRPr="00555194">
        <w:rPr>
          <w:rStyle w:val="FootnoteReference"/>
        </w:rPr>
        <w:footnoteReference w:id="9"/>
      </w:r>
      <w:r w:rsidRPr="001F1A9A">
        <w:rPr>
          <w:rStyle w:val="FootnoteReference"/>
          <w:lang w:val="en-US"/>
        </w:rPr>
        <w:t xml:space="preserve"> </w:t>
      </w:r>
      <w:r w:rsidRPr="001F1A9A">
        <w:rPr>
          <w:szCs w:val="24"/>
          <w:lang w:val="en-US"/>
        </w:rPr>
        <w:t>AR7400 chip set is the first on the market to comply with this standard. It uses a broader frequency range (2 MHz to 68 MHz) than the Homeplug AV standard (2 MHz to 30 MHz), whereas the globally used FM radio bands between 76 and 108 MHz and the DAB radio bands between 174 and 240 MHz are not used. The expanded frequency range and a more efficient modulation method up to 4096 QAM aim to enable AR7440-based Power line products to communicate with a data rate exceeding 500 Mbit/s PHY (peak rate). Renowned power line adapter manufacturers such as Netgear, Trendnet, TP-Link, Devolo, D-Link, AVM, Billion, MSI, Allnet have already announced or introduced Power line devices that comply with the IEEE-1901 standard.</w:t>
      </w:r>
    </w:p>
    <w:p w:rsidR="00913C48" w:rsidRPr="001F1A9A" w:rsidRDefault="00913C48" w:rsidP="00913C48">
      <w:pPr>
        <w:rPr>
          <w:lang w:val="en-US"/>
        </w:rPr>
      </w:pPr>
      <w:r w:rsidRPr="001F1A9A">
        <w:rPr>
          <w:lang w:val="en-US"/>
        </w:rPr>
        <w:t>Table 21 tabulates the technical characteristics of power line adapters measured. Three pairs of the Power line standard Homeplug AV by the manufacturers Allnet, Devolo, and Zyxel as well as two UPA devices by AcBel and Conceptronic were tested. As a third version, the Gigabit power line adapters by Belkin were tested and reported herein; they are the only ones with a maximum nominal transmission rate of 1 000 Mbit/s. As fourth version, a pair of Netgear adapters with a maximum nominal transmission rate of 500 Mbit/s was tested.</w:t>
      </w:r>
    </w:p>
    <w:p w:rsidR="00913C48" w:rsidRPr="001F1A9A" w:rsidRDefault="00730F8C" w:rsidP="00913C48">
      <w:pPr>
        <w:pStyle w:val="TableNo"/>
        <w:rPr>
          <w:lang w:val="en-US"/>
        </w:rPr>
      </w:pPr>
      <w:r w:rsidRPr="001F1A9A">
        <w:rPr>
          <w:lang w:val="en-US"/>
        </w:rPr>
        <w:t>TABLE</w:t>
      </w:r>
      <w:r w:rsidR="00913C48" w:rsidRPr="001F1A9A">
        <w:rPr>
          <w:lang w:val="en-US"/>
        </w:rPr>
        <w:t xml:space="preserve"> 21</w:t>
      </w:r>
    </w:p>
    <w:p w:rsidR="00913C48" w:rsidRPr="001F1A9A" w:rsidRDefault="00913C48" w:rsidP="00913C48">
      <w:pPr>
        <w:pStyle w:val="Tabletitle"/>
        <w:rPr>
          <w:lang w:val="en-US"/>
        </w:rPr>
      </w:pPr>
      <w:r w:rsidRPr="001F1A9A">
        <w:rPr>
          <w:lang w:val="en-US"/>
        </w:rPr>
        <w:t>Specifications of tested power line adapters</w:t>
      </w:r>
    </w:p>
    <w:tbl>
      <w:tblPr>
        <w:tblW w:w="9639" w:type="dxa"/>
        <w:jc w:val="center"/>
        <w:tblLayout w:type="fixed"/>
        <w:tblLook w:val="00A0" w:firstRow="1" w:lastRow="0" w:firstColumn="1" w:lastColumn="0" w:noHBand="0" w:noVBand="0"/>
      </w:tblPr>
      <w:tblGrid>
        <w:gridCol w:w="1228"/>
        <w:gridCol w:w="1311"/>
        <w:gridCol w:w="1229"/>
        <w:gridCol w:w="1045"/>
        <w:gridCol w:w="1360"/>
        <w:gridCol w:w="1071"/>
        <w:gridCol w:w="1203"/>
        <w:gridCol w:w="1192"/>
      </w:tblGrid>
      <w:tr w:rsidR="00913C48" w:rsidRPr="00555194" w:rsidTr="00730F8C">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3C48" w:rsidRPr="00730F8C" w:rsidRDefault="00913C48" w:rsidP="00730F8C">
            <w:pPr>
              <w:pStyle w:val="Tabletext"/>
              <w:rPr>
                <w:sz w:val="18"/>
              </w:rPr>
            </w:pPr>
            <w:r w:rsidRPr="00730F8C">
              <w:rPr>
                <w:sz w:val="18"/>
                <w:lang w:val="en-US"/>
              </w:rPr>
              <w:br w:type="page"/>
            </w:r>
            <w:r w:rsidRPr="00730F8C">
              <w:rPr>
                <w:sz w:val="18"/>
              </w:rPr>
              <w:t xml:space="preserve">Manufacturer </w:t>
            </w:r>
          </w:p>
        </w:tc>
        <w:tc>
          <w:tcPr>
            <w:tcW w:w="1392" w:type="dxa"/>
            <w:tcBorders>
              <w:top w:val="single" w:sz="4" w:space="0" w:color="auto"/>
              <w:left w:val="single" w:sz="4" w:space="0" w:color="auto"/>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Allnet</w:t>
            </w:r>
          </w:p>
        </w:tc>
        <w:tc>
          <w:tcPr>
            <w:tcW w:w="1304" w:type="dxa"/>
            <w:tcBorders>
              <w:top w:val="single" w:sz="4" w:space="0" w:color="auto"/>
              <w:left w:val="single" w:sz="4" w:space="0" w:color="auto"/>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Devolo</w:t>
            </w:r>
          </w:p>
        </w:tc>
        <w:tc>
          <w:tcPr>
            <w:tcW w:w="1106" w:type="dxa"/>
            <w:tcBorders>
              <w:top w:val="single" w:sz="4" w:space="0" w:color="auto"/>
              <w:left w:val="single" w:sz="4" w:space="0" w:color="auto"/>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Zyxel</w:t>
            </w:r>
          </w:p>
        </w:tc>
        <w:tc>
          <w:tcPr>
            <w:tcW w:w="1445" w:type="dxa"/>
            <w:tcBorders>
              <w:top w:val="single" w:sz="4" w:space="0" w:color="auto"/>
              <w:left w:val="single" w:sz="4" w:space="0" w:color="auto"/>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Belkin</w:t>
            </w:r>
          </w:p>
        </w:tc>
        <w:tc>
          <w:tcPr>
            <w:tcW w:w="1134" w:type="dxa"/>
            <w:tcBorders>
              <w:top w:val="single" w:sz="4" w:space="0" w:color="auto"/>
              <w:left w:val="single" w:sz="4" w:space="0" w:color="auto"/>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AcBel</w:t>
            </w:r>
          </w:p>
        </w:tc>
        <w:tc>
          <w:tcPr>
            <w:tcW w:w="1276" w:type="dxa"/>
            <w:tcBorders>
              <w:top w:val="single" w:sz="4" w:space="0" w:color="auto"/>
              <w:left w:val="single" w:sz="4" w:space="0" w:color="auto"/>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Conceptronic</w:t>
            </w:r>
          </w:p>
        </w:tc>
        <w:tc>
          <w:tcPr>
            <w:tcW w:w="1264" w:type="dxa"/>
            <w:tcBorders>
              <w:top w:val="single" w:sz="4" w:space="0" w:color="auto"/>
              <w:left w:val="single" w:sz="4" w:space="0" w:color="auto"/>
              <w:bottom w:val="single" w:sz="4" w:space="0" w:color="auto"/>
              <w:right w:val="single" w:sz="4" w:space="0" w:color="auto"/>
            </w:tcBorders>
            <w:vAlign w:val="center"/>
          </w:tcPr>
          <w:p w:rsidR="00913C48" w:rsidRPr="00730F8C" w:rsidRDefault="00913C48" w:rsidP="00730F8C">
            <w:pPr>
              <w:pStyle w:val="Tabletext"/>
              <w:jc w:val="center"/>
              <w:rPr>
                <w:sz w:val="18"/>
              </w:rPr>
            </w:pPr>
            <w:r w:rsidRPr="00730F8C">
              <w:rPr>
                <w:sz w:val="18"/>
              </w:rPr>
              <w:t>Netgear</w:t>
            </w:r>
          </w:p>
        </w:tc>
      </w:tr>
      <w:tr w:rsidR="00913C48" w:rsidRPr="00555194" w:rsidTr="00730F8C">
        <w:trPr>
          <w:jc w:val="center"/>
        </w:trPr>
        <w:tc>
          <w:tcPr>
            <w:tcW w:w="1304" w:type="dxa"/>
            <w:tcBorders>
              <w:top w:val="nil"/>
              <w:left w:val="single" w:sz="4" w:space="0" w:color="auto"/>
              <w:bottom w:val="single" w:sz="4" w:space="0" w:color="auto"/>
              <w:right w:val="single" w:sz="4" w:space="0" w:color="auto"/>
            </w:tcBorders>
            <w:shd w:val="clear" w:color="auto" w:fill="auto"/>
            <w:vAlign w:val="center"/>
          </w:tcPr>
          <w:p w:rsidR="00913C48" w:rsidRPr="00730F8C" w:rsidRDefault="00913C48" w:rsidP="00730F8C">
            <w:pPr>
              <w:pStyle w:val="Tabletext"/>
              <w:rPr>
                <w:sz w:val="18"/>
              </w:rPr>
            </w:pPr>
            <w:r w:rsidRPr="00730F8C">
              <w:rPr>
                <w:sz w:val="18"/>
              </w:rPr>
              <w:t xml:space="preserve">Product </w:t>
            </w:r>
          </w:p>
        </w:tc>
        <w:tc>
          <w:tcPr>
            <w:tcW w:w="1392" w:type="dxa"/>
            <w:tcBorders>
              <w:top w:val="nil"/>
              <w:left w:val="nil"/>
              <w:bottom w:val="single" w:sz="4" w:space="0" w:color="auto"/>
              <w:right w:val="nil"/>
            </w:tcBorders>
            <w:shd w:val="clear" w:color="000000" w:fill="FFFFFF"/>
            <w:vAlign w:val="center"/>
          </w:tcPr>
          <w:p w:rsidR="00913C48" w:rsidRPr="00730F8C" w:rsidRDefault="00913C48" w:rsidP="00730F8C">
            <w:pPr>
              <w:pStyle w:val="Tabletext"/>
              <w:jc w:val="center"/>
              <w:rPr>
                <w:sz w:val="18"/>
              </w:rPr>
            </w:pPr>
            <w:r w:rsidRPr="00730F8C">
              <w:rPr>
                <w:sz w:val="18"/>
              </w:rPr>
              <w:t>ALL168203</w:t>
            </w:r>
          </w:p>
        </w:tc>
        <w:tc>
          <w:tcPr>
            <w:tcW w:w="1304" w:type="dxa"/>
            <w:tcBorders>
              <w:top w:val="nil"/>
              <w:left w:val="single" w:sz="4" w:space="0" w:color="auto"/>
              <w:bottom w:val="single" w:sz="4" w:space="0" w:color="auto"/>
              <w:right w:val="single" w:sz="4" w:space="0" w:color="auto"/>
            </w:tcBorders>
            <w:shd w:val="clear" w:color="000000" w:fill="FFFFFF"/>
            <w:vAlign w:val="center"/>
          </w:tcPr>
          <w:p w:rsidR="00913C48" w:rsidRPr="00730F8C" w:rsidRDefault="00913C48" w:rsidP="00730F8C">
            <w:pPr>
              <w:pStyle w:val="Tabletext"/>
              <w:jc w:val="center"/>
              <w:rPr>
                <w:sz w:val="18"/>
              </w:rPr>
            </w:pPr>
            <w:r w:rsidRPr="00730F8C">
              <w:rPr>
                <w:sz w:val="18"/>
              </w:rPr>
              <w:t>dLAN</w:t>
            </w:r>
            <w:r w:rsidRPr="00730F8C">
              <w:rPr>
                <w:sz w:val="18"/>
              </w:rPr>
              <w:br/>
              <w:t>200 Avplus</w:t>
            </w:r>
          </w:p>
        </w:tc>
        <w:tc>
          <w:tcPr>
            <w:tcW w:w="1106" w:type="dxa"/>
            <w:tcBorders>
              <w:top w:val="nil"/>
              <w:left w:val="single" w:sz="4" w:space="0" w:color="auto"/>
              <w:bottom w:val="single" w:sz="4" w:space="0" w:color="auto"/>
              <w:right w:val="single" w:sz="4" w:space="0" w:color="auto"/>
            </w:tcBorders>
            <w:shd w:val="clear" w:color="000000" w:fill="FFFFFF"/>
            <w:vAlign w:val="center"/>
          </w:tcPr>
          <w:p w:rsidR="00913C48" w:rsidRPr="00730F8C" w:rsidRDefault="00913C48" w:rsidP="00730F8C">
            <w:pPr>
              <w:pStyle w:val="Tabletext"/>
              <w:jc w:val="center"/>
              <w:rPr>
                <w:sz w:val="18"/>
              </w:rPr>
            </w:pPr>
            <w:r w:rsidRPr="00730F8C">
              <w:rPr>
                <w:sz w:val="18"/>
              </w:rPr>
              <w:t>PLA-400 v2</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913C48" w:rsidRPr="00730F8C" w:rsidRDefault="00913C48" w:rsidP="00730F8C">
            <w:pPr>
              <w:pStyle w:val="Tabletext"/>
              <w:jc w:val="center"/>
              <w:rPr>
                <w:sz w:val="18"/>
              </w:rPr>
            </w:pPr>
            <w:r w:rsidRPr="00730F8C">
              <w:rPr>
                <w:sz w:val="18"/>
              </w:rPr>
              <w:t>Gigabit Power line HD</w:t>
            </w:r>
          </w:p>
        </w:tc>
        <w:tc>
          <w:tcPr>
            <w:tcW w:w="1134" w:type="dxa"/>
            <w:tcBorders>
              <w:top w:val="nil"/>
              <w:left w:val="nil"/>
              <w:bottom w:val="single" w:sz="4" w:space="0" w:color="auto"/>
              <w:right w:val="nil"/>
            </w:tcBorders>
            <w:shd w:val="clear" w:color="000000" w:fill="FFFFFF"/>
            <w:vAlign w:val="center"/>
          </w:tcPr>
          <w:p w:rsidR="00913C48" w:rsidRPr="00730F8C" w:rsidRDefault="00913C48" w:rsidP="00730F8C">
            <w:pPr>
              <w:pStyle w:val="Tabletext"/>
              <w:jc w:val="center"/>
              <w:rPr>
                <w:sz w:val="18"/>
              </w:rPr>
            </w:pPr>
            <w:r w:rsidRPr="00730F8C">
              <w:rPr>
                <w:sz w:val="18"/>
              </w:rPr>
              <w:t>DH10PF</w:t>
            </w:r>
          </w:p>
        </w:tc>
        <w:tc>
          <w:tcPr>
            <w:tcW w:w="1276" w:type="dxa"/>
            <w:tcBorders>
              <w:top w:val="nil"/>
              <w:left w:val="single" w:sz="4" w:space="0" w:color="auto"/>
              <w:bottom w:val="single" w:sz="4" w:space="0" w:color="auto"/>
              <w:right w:val="single" w:sz="4" w:space="0" w:color="auto"/>
            </w:tcBorders>
            <w:shd w:val="clear" w:color="000000" w:fill="FFFFFF"/>
            <w:vAlign w:val="center"/>
          </w:tcPr>
          <w:p w:rsidR="00913C48" w:rsidRPr="00730F8C" w:rsidRDefault="00913C48" w:rsidP="00910152">
            <w:pPr>
              <w:pStyle w:val="Tabletext"/>
              <w:jc w:val="center"/>
              <w:rPr>
                <w:sz w:val="18"/>
              </w:rPr>
            </w:pPr>
            <w:r w:rsidRPr="00730F8C">
              <w:rPr>
                <w:sz w:val="18"/>
              </w:rPr>
              <w:t>Homeplug 200 Mb</w:t>
            </w:r>
            <w:r w:rsidR="00910152">
              <w:rPr>
                <w:sz w:val="18"/>
              </w:rPr>
              <w:t>it/s</w:t>
            </w:r>
          </w:p>
        </w:tc>
        <w:tc>
          <w:tcPr>
            <w:tcW w:w="1264" w:type="dxa"/>
            <w:tcBorders>
              <w:top w:val="single" w:sz="4" w:space="0" w:color="auto"/>
              <w:left w:val="single" w:sz="4" w:space="0" w:color="auto"/>
              <w:right w:val="single" w:sz="4" w:space="0" w:color="auto"/>
            </w:tcBorders>
            <w:shd w:val="clear" w:color="000000" w:fill="FFFFFF"/>
          </w:tcPr>
          <w:p w:rsidR="00913C48" w:rsidRPr="00730F8C" w:rsidRDefault="00913C48" w:rsidP="00730F8C">
            <w:pPr>
              <w:pStyle w:val="Tabletext"/>
              <w:jc w:val="center"/>
              <w:rPr>
                <w:sz w:val="18"/>
              </w:rPr>
            </w:pPr>
            <w:r w:rsidRPr="00730F8C">
              <w:rPr>
                <w:sz w:val="18"/>
              </w:rPr>
              <w:t>Power line AV 500 XAVB5001</w:t>
            </w:r>
          </w:p>
        </w:tc>
      </w:tr>
      <w:tr w:rsidR="00913C48" w:rsidRPr="00555194" w:rsidTr="00730F8C">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13C48" w:rsidRPr="00730F8C" w:rsidRDefault="00913C48" w:rsidP="00730F8C">
            <w:pPr>
              <w:pStyle w:val="Tabletext"/>
              <w:rPr>
                <w:sz w:val="18"/>
              </w:rPr>
            </w:pPr>
            <w:r w:rsidRPr="00730F8C">
              <w:rPr>
                <w:sz w:val="18"/>
              </w:rPr>
              <w:t>Standard</w:t>
            </w:r>
          </w:p>
        </w:tc>
        <w:tc>
          <w:tcPr>
            <w:tcW w:w="3802"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913C48" w:rsidRPr="00730F8C" w:rsidRDefault="00913C48" w:rsidP="00730F8C">
            <w:pPr>
              <w:pStyle w:val="Tabletext"/>
              <w:jc w:val="center"/>
              <w:rPr>
                <w:sz w:val="18"/>
              </w:rPr>
            </w:pPr>
            <w:r w:rsidRPr="00730F8C">
              <w:rPr>
                <w:sz w:val="18"/>
              </w:rPr>
              <w:t>Homeplug AV</w:t>
            </w:r>
          </w:p>
        </w:tc>
        <w:tc>
          <w:tcPr>
            <w:tcW w:w="1445" w:type="dxa"/>
            <w:tcBorders>
              <w:top w:val="single" w:sz="4" w:space="0" w:color="auto"/>
              <w:left w:val="single" w:sz="4" w:space="0" w:color="auto"/>
              <w:bottom w:val="single" w:sz="4" w:space="0" w:color="auto"/>
              <w:right w:val="single" w:sz="4" w:space="0" w:color="auto"/>
            </w:tcBorders>
            <w:vAlign w:val="center"/>
          </w:tcPr>
          <w:p w:rsidR="00913C48" w:rsidRPr="00730F8C" w:rsidRDefault="00913C48" w:rsidP="00730F8C">
            <w:pPr>
              <w:pStyle w:val="Tabletext"/>
              <w:jc w:val="center"/>
              <w:rPr>
                <w:sz w:val="18"/>
              </w:rPr>
            </w:pPr>
            <w:r w:rsidRPr="00730F8C">
              <w:rPr>
                <w:sz w:val="18"/>
              </w:rPr>
              <w:t>HPAV2</w:t>
            </w:r>
            <w:r w:rsidRPr="00730F8C">
              <w:rPr>
                <w:sz w:val="18"/>
              </w:rPr>
              <w:br/>
              <w:t>mediaxtream</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13C48" w:rsidRPr="00730F8C" w:rsidRDefault="00913C48" w:rsidP="00730F8C">
            <w:pPr>
              <w:pStyle w:val="Tabletext"/>
              <w:jc w:val="center"/>
              <w:rPr>
                <w:sz w:val="18"/>
              </w:rPr>
            </w:pPr>
            <w:r w:rsidRPr="00730F8C">
              <w:rPr>
                <w:sz w:val="18"/>
              </w:rPr>
              <w:t>UPA</w:t>
            </w:r>
          </w:p>
        </w:tc>
        <w:tc>
          <w:tcPr>
            <w:tcW w:w="1264" w:type="dxa"/>
            <w:tcBorders>
              <w:top w:val="single" w:sz="4" w:space="0" w:color="auto"/>
              <w:left w:val="single" w:sz="4" w:space="0" w:color="auto"/>
              <w:right w:val="single" w:sz="4" w:space="0" w:color="auto"/>
            </w:tcBorders>
            <w:shd w:val="clear" w:color="000000" w:fill="FFFFFF"/>
            <w:vAlign w:val="center"/>
          </w:tcPr>
          <w:p w:rsidR="00913C48" w:rsidRPr="00730F8C" w:rsidRDefault="00913C48" w:rsidP="00730F8C">
            <w:pPr>
              <w:pStyle w:val="Tabletext"/>
              <w:jc w:val="center"/>
              <w:rPr>
                <w:b/>
                <w:sz w:val="18"/>
              </w:rPr>
            </w:pPr>
            <w:r w:rsidRPr="00730F8C">
              <w:rPr>
                <w:sz w:val="18"/>
              </w:rPr>
              <w:t>IEEE-1901</w:t>
            </w:r>
          </w:p>
        </w:tc>
      </w:tr>
      <w:tr w:rsidR="00913C48" w:rsidRPr="00555194" w:rsidTr="00730F8C">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13C48" w:rsidRPr="00730F8C" w:rsidRDefault="00913C48" w:rsidP="00730F8C">
            <w:pPr>
              <w:pStyle w:val="Tabletext"/>
              <w:rPr>
                <w:sz w:val="18"/>
              </w:rPr>
            </w:pPr>
            <w:r w:rsidRPr="00730F8C">
              <w:rPr>
                <w:sz w:val="18"/>
              </w:rPr>
              <w:t>Transmission speed (nominal)</w:t>
            </w:r>
          </w:p>
        </w:tc>
        <w:tc>
          <w:tcPr>
            <w:tcW w:w="3802" w:type="dxa"/>
            <w:gridSpan w:val="3"/>
            <w:tcBorders>
              <w:top w:val="single" w:sz="4" w:space="0" w:color="auto"/>
              <w:left w:val="single" w:sz="4" w:space="0" w:color="auto"/>
              <w:bottom w:val="single" w:sz="4" w:space="0" w:color="auto"/>
              <w:right w:val="single" w:sz="4" w:space="0" w:color="000000"/>
            </w:tcBorders>
            <w:noWrap/>
            <w:vAlign w:val="center"/>
          </w:tcPr>
          <w:p w:rsidR="00913C48" w:rsidRPr="00730F8C" w:rsidRDefault="00913C48" w:rsidP="00730F8C">
            <w:pPr>
              <w:pStyle w:val="Tabletext"/>
              <w:jc w:val="center"/>
              <w:rPr>
                <w:sz w:val="18"/>
              </w:rPr>
            </w:pPr>
            <w:r w:rsidRPr="00730F8C">
              <w:rPr>
                <w:sz w:val="18"/>
              </w:rPr>
              <w:t>200 Mbit/s</w:t>
            </w:r>
          </w:p>
        </w:tc>
        <w:tc>
          <w:tcPr>
            <w:tcW w:w="1445" w:type="dxa"/>
            <w:tcBorders>
              <w:top w:val="single" w:sz="4" w:space="0" w:color="auto"/>
              <w:left w:val="single" w:sz="4" w:space="0" w:color="auto"/>
              <w:bottom w:val="single" w:sz="4" w:space="0" w:color="auto"/>
              <w:right w:val="single" w:sz="4" w:space="0" w:color="auto"/>
            </w:tcBorders>
            <w:shd w:val="clear" w:color="000000" w:fill="FFFFFF"/>
            <w:vAlign w:val="center"/>
          </w:tcPr>
          <w:p w:rsidR="00913C48" w:rsidRPr="00730F8C" w:rsidRDefault="00913C48" w:rsidP="00730F8C">
            <w:pPr>
              <w:pStyle w:val="Tabletext"/>
              <w:jc w:val="center"/>
              <w:rPr>
                <w:sz w:val="18"/>
              </w:rPr>
            </w:pPr>
            <w:r w:rsidRPr="00730F8C">
              <w:rPr>
                <w:sz w:val="18"/>
              </w:rPr>
              <w:t>1 000 Mbit/s</w:t>
            </w:r>
          </w:p>
        </w:tc>
        <w:tc>
          <w:tcPr>
            <w:tcW w:w="2410" w:type="dxa"/>
            <w:gridSpan w:val="2"/>
            <w:tcBorders>
              <w:top w:val="single" w:sz="4" w:space="0" w:color="auto"/>
              <w:left w:val="nil"/>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200 Mbit/s</w:t>
            </w:r>
          </w:p>
        </w:tc>
        <w:tc>
          <w:tcPr>
            <w:tcW w:w="1264" w:type="dxa"/>
            <w:tcBorders>
              <w:top w:val="single" w:sz="4" w:space="0" w:color="auto"/>
              <w:left w:val="nil"/>
              <w:right w:val="single" w:sz="4" w:space="0" w:color="auto"/>
            </w:tcBorders>
            <w:vAlign w:val="center"/>
          </w:tcPr>
          <w:p w:rsidR="00913C48" w:rsidRPr="00730F8C" w:rsidRDefault="00913C48" w:rsidP="00730F8C">
            <w:pPr>
              <w:pStyle w:val="Tabletext"/>
              <w:jc w:val="center"/>
              <w:rPr>
                <w:sz w:val="18"/>
              </w:rPr>
            </w:pPr>
            <w:r w:rsidRPr="00730F8C">
              <w:rPr>
                <w:sz w:val="18"/>
              </w:rPr>
              <w:t>500 Mbit/s</w:t>
            </w:r>
          </w:p>
        </w:tc>
      </w:tr>
      <w:tr w:rsidR="00913C48" w:rsidRPr="00555194" w:rsidTr="00730F8C">
        <w:trPr>
          <w:jc w:val="center"/>
        </w:trPr>
        <w:tc>
          <w:tcPr>
            <w:tcW w:w="1304" w:type="dxa"/>
            <w:tcBorders>
              <w:top w:val="nil"/>
              <w:left w:val="single" w:sz="4" w:space="0" w:color="auto"/>
              <w:bottom w:val="single" w:sz="4" w:space="0" w:color="auto"/>
              <w:right w:val="single" w:sz="4" w:space="0" w:color="auto"/>
            </w:tcBorders>
            <w:shd w:val="clear" w:color="auto" w:fill="auto"/>
            <w:vAlign w:val="center"/>
          </w:tcPr>
          <w:p w:rsidR="00913C48" w:rsidRPr="00730F8C" w:rsidRDefault="00913C48" w:rsidP="00730F8C">
            <w:pPr>
              <w:pStyle w:val="Tabletext"/>
              <w:rPr>
                <w:sz w:val="18"/>
              </w:rPr>
            </w:pPr>
            <w:r w:rsidRPr="00730F8C">
              <w:rPr>
                <w:sz w:val="18"/>
              </w:rPr>
              <w:t>Spectrum</w:t>
            </w:r>
          </w:p>
        </w:tc>
        <w:tc>
          <w:tcPr>
            <w:tcW w:w="3802" w:type="dxa"/>
            <w:gridSpan w:val="3"/>
            <w:tcBorders>
              <w:top w:val="single" w:sz="4" w:space="0" w:color="auto"/>
              <w:left w:val="single" w:sz="4" w:space="0" w:color="auto"/>
              <w:bottom w:val="single" w:sz="4" w:space="0" w:color="auto"/>
              <w:right w:val="single" w:sz="4" w:space="0" w:color="000000"/>
            </w:tcBorders>
            <w:noWrap/>
            <w:vAlign w:val="center"/>
          </w:tcPr>
          <w:p w:rsidR="00913C48" w:rsidRPr="00730F8C" w:rsidRDefault="00913C48" w:rsidP="00730F8C">
            <w:pPr>
              <w:pStyle w:val="Tabletext"/>
              <w:jc w:val="center"/>
              <w:rPr>
                <w:sz w:val="18"/>
              </w:rPr>
            </w:pPr>
            <w:r w:rsidRPr="00730F8C">
              <w:rPr>
                <w:sz w:val="18"/>
              </w:rPr>
              <w:t>2-30 MHz</w:t>
            </w:r>
          </w:p>
        </w:tc>
        <w:tc>
          <w:tcPr>
            <w:tcW w:w="1445" w:type="dxa"/>
            <w:tcBorders>
              <w:top w:val="nil"/>
              <w:left w:val="single" w:sz="4" w:space="0" w:color="auto"/>
              <w:bottom w:val="single" w:sz="4" w:space="0" w:color="auto"/>
              <w:right w:val="single" w:sz="4" w:space="0" w:color="auto"/>
            </w:tcBorders>
            <w:vAlign w:val="center"/>
          </w:tcPr>
          <w:p w:rsidR="00913C48" w:rsidRPr="00730F8C" w:rsidRDefault="00913C48" w:rsidP="00730F8C">
            <w:pPr>
              <w:pStyle w:val="Tabletext"/>
              <w:jc w:val="center"/>
              <w:rPr>
                <w:sz w:val="18"/>
              </w:rPr>
            </w:pPr>
            <w:r w:rsidRPr="00730F8C">
              <w:rPr>
                <w:sz w:val="18"/>
              </w:rPr>
              <w:t>2-30 MHz</w:t>
            </w:r>
            <w:r w:rsidRPr="00730F8C">
              <w:rPr>
                <w:sz w:val="18"/>
              </w:rPr>
              <w:br/>
              <w:t>50-300 MHz</w:t>
            </w:r>
          </w:p>
        </w:tc>
        <w:tc>
          <w:tcPr>
            <w:tcW w:w="2410" w:type="dxa"/>
            <w:gridSpan w:val="2"/>
            <w:tcBorders>
              <w:top w:val="single" w:sz="4" w:space="0" w:color="auto"/>
              <w:left w:val="single" w:sz="4" w:space="0" w:color="auto"/>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2-32 MHz</w:t>
            </w:r>
          </w:p>
        </w:tc>
        <w:tc>
          <w:tcPr>
            <w:tcW w:w="1264" w:type="dxa"/>
            <w:tcBorders>
              <w:top w:val="single" w:sz="4" w:space="0" w:color="auto"/>
              <w:left w:val="single" w:sz="4" w:space="0" w:color="auto"/>
              <w:right w:val="single" w:sz="4" w:space="0" w:color="auto"/>
            </w:tcBorders>
            <w:vAlign w:val="center"/>
          </w:tcPr>
          <w:p w:rsidR="00913C48" w:rsidRPr="00730F8C" w:rsidRDefault="00913C48" w:rsidP="00730F8C">
            <w:pPr>
              <w:pStyle w:val="Tabletext"/>
              <w:jc w:val="center"/>
              <w:rPr>
                <w:sz w:val="18"/>
              </w:rPr>
            </w:pPr>
            <w:r w:rsidRPr="00730F8C">
              <w:rPr>
                <w:sz w:val="18"/>
              </w:rPr>
              <w:t>2-68 MHz</w:t>
            </w:r>
          </w:p>
        </w:tc>
      </w:tr>
      <w:tr w:rsidR="00913C48" w:rsidRPr="00555194" w:rsidTr="00730F8C">
        <w:trPr>
          <w:jc w:val="center"/>
        </w:trPr>
        <w:tc>
          <w:tcPr>
            <w:tcW w:w="1304" w:type="dxa"/>
            <w:tcBorders>
              <w:top w:val="nil"/>
              <w:left w:val="single" w:sz="4" w:space="0" w:color="auto"/>
              <w:bottom w:val="single" w:sz="4" w:space="0" w:color="auto"/>
              <w:right w:val="single" w:sz="4" w:space="0" w:color="auto"/>
            </w:tcBorders>
            <w:shd w:val="clear" w:color="auto" w:fill="auto"/>
            <w:noWrap/>
            <w:vAlign w:val="center"/>
          </w:tcPr>
          <w:p w:rsidR="00913C48" w:rsidRPr="00730F8C" w:rsidRDefault="00913C48" w:rsidP="00730F8C">
            <w:pPr>
              <w:pStyle w:val="Tabletext"/>
              <w:rPr>
                <w:sz w:val="18"/>
              </w:rPr>
            </w:pPr>
            <w:r w:rsidRPr="00730F8C">
              <w:rPr>
                <w:sz w:val="18"/>
              </w:rPr>
              <w:t>Protocols</w:t>
            </w:r>
          </w:p>
        </w:tc>
        <w:tc>
          <w:tcPr>
            <w:tcW w:w="3802" w:type="dxa"/>
            <w:gridSpan w:val="3"/>
            <w:tcBorders>
              <w:top w:val="single" w:sz="4" w:space="0" w:color="auto"/>
              <w:left w:val="single" w:sz="4" w:space="0" w:color="auto"/>
              <w:bottom w:val="single" w:sz="4" w:space="0" w:color="auto"/>
              <w:right w:val="single" w:sz="4" w:space="0" w:color="000000"/>
            </w:tcBorders>
            <w:vAlign w:val="center"/>
          </w:tcPr>
          <w:p w:rsidR="00913C48" w:rsidRPr="00730F8C" w:rsidRDefault="00913C48" w:rsidP="00730F8C">
            <w:pPr>
              <w:pStyle w:val="Tabletext"/>
              <w:jc w:val="center"/>
              <w:rPr>
                <w:sz w:val="18"/>
              </w:rPr>
            </w:pPr>
            <w:r w:rsidRPr="00730F8C">
              <w:rPr>
                <w:sz w:val="18"/>
              </w:rPr>
              <w:t>CSMA/CA</w:t>
            </w:r>
          </w:p>
        </w:tc>
        <w:tc>
          <w:tcPr>
            <w:tcW w:w="1445" w:type="dxa"/>
            <w:tcBorders>
              <w:top w:val="nil"/>
              <w:left w:val="single" w:sz="4" w:space="0" w:color="auto"/>
              <w:bottom w:val="single" w:sz="4" w:space="0" w:color="auto"/>
              <w:right w:val="single" w:sz="4" w:space="0" w:color="auto"/>
            </w:tcBorders>
            <w:shd w:val="clear" w:color="000000" w:fill="FFFFFF"/>
            <w:vAlign w:val="center"/>
          </w:tcPr>
          <w:p w:rsidR="00913C48" w:rsidRPr="00730F8C" w:rsidRDefault="00913C48" w:rsidP="00730F8C">
            <w:pPr>
              <w:pStyle w:val="Tabletext"/>
              <w:jc w:val="center"/>
              <w:rPr>
                <w:sz w:val="18"/>
              </w:rPr>
            </w:pPr>
            <w:r w:rsidRPr="00730F8C">
              <w:rPr>
                <w:sz w:val="18"/>
              </w:rPr>
              <w:t>CSMA/CA</w:t>
            </w:r>
            <w:r w:rsidRPr="00730F8C">
              <w:rPr>
                <w:sz w:val="18"/>
              </w:rPr>
              <w:br/>
              <w:t>TDMA MAC</w:t>
            </w:r>
          </w:p>
        </w:tc>
        <w:tc>
          <w:tcPr>
            <w:tcW w:w="2410" w:type="dxa"/>
            <w:gridSpan w:val="2"/>
            <w:tcBorders>
              <w:top w:val="single" w:sz="4" w:space="0" w:color="auto"/>
              <w:left w:val="single" w:sz="4" w:space="0" w:color="auto"/>
              <w:bottom w:val="single" w:sz="4" w:space="0" w:color="auto"/>
              <w:right w:val="single" w:sz="4" w:space="0" w:color="auto"/>
            </w:tcBorders>
            <w:noWrap/>
            <w:vAlign w:val="center"/>
          </w:tcPr>
          <w:p w:rsidR="00913C48" w:rsidRPr="00730F8C" w:rsidRDefault="00913C48" w:rsidP="00730F8C">
            <w:pPr>
              <w:pStyle w:val="Tabletext"/>
              <w:jc w:val="center"/>
              <w:rPr>
                <w:sz w:val="18"/>
              </w:rPr>
            </w:pPr>
            <w:r w:rsidRPr="00730F8C">
              <w:rPr>
                <w:sz w:val="18"/>
              </w:rPr>
              <w:t>TDMA MAC</w:t>
            </w:r>
          </w:p>
        </w:tc>
        <w:tc>
          <w:tcPr>
            <w:tcW w:w="1264" w:type="dxa"/>
            <w:tcBorders>
              <w:top w:val="single" w:sz="4" w:space="0" w:color="auto"/>
              <w:left w:val="single" w:sz="4" w:space="0" w:color="auto"/>
              <w:bottom w:val="single" w:sz="4" w:space="0" w:color="auto"/>
              <w:right w:val="single" w:sz="4" w:space="0" w:color="auto"/>
            </w:tcBorders>
            <w:vAlign w:val="center"/>
          </w:tcPr>
          <w:p w:rsidR="00913C48" w:rsidRPr="00730F8C" w:rsidRDefault="00913C48" w:rsidP="00730F8C">
            <w:pPr>
              <w:pStyle w:val="Tabletext"/>
              <w:jc w:val="center"/>
              <w:rPr>
                <w:sz w:val="18"/>
              </w:rPr>
            </w:pPr>
          </w:p>
        </w:tc>
      </w:tr>
      <w:tr w:rsidR="00913C48" w:rsidRPr="00555194" w:rsidTr="00730F8C">
        <w:trPr>
          <w:jc w:val="center"/>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3C48" w:rsidRPr="00730F8C" w:rsidRDefault="00913C48" w:rsidP="00730F8C">
            <w:pPr>
              <w:pStyle w:val="Tabletext"/>
              <w:rPr>
                <w:sz w:val="18"/>
              </w:rPr>
            </w:pPr>
            <w:r w:rsidRPr="00730F8C">
              <w:rPr>
                <w:sz w:val="18"/>
              </w:rPr>
              <w:t>Modulation</w:t>
            </w:r>
          </w:p>
        </w:tc>
        <w:tc>
          <w:tcPr>
            <w:tcW w:w="5247" w:type="dxa"/>
            <w:gridSpan w:val="4"/>
            <w:tcBorders>
              <w:top w:val="single" w:sz="4" w:space="0" w:color="auto"/>
              <w:left w:val="single" w:sz="4" w:space="0" w:color="auto"/>
              <w:bottom w:val="single" w:sz="4" w:space="0" w:color="auto"/>
              <w:right w:val="single" w:sz="4" w:space="0" w:color="000000"/>
            </w:tcBorders>
            <w:vAlign w:val="center"/>
          </w:tcPr>
          <w:p w:rsidR="00913C48" w:rsidRPr="00730F8C" w:rsidRDefault="00913C48" w:rsidP="00730F8C">
            <w:pPr>
              <w:pStyle w:val="Tabletext"/>
              <w:jc w:val="center"/>
              <w:rPr>
                <w:sz w:val="18"/>
                <w:lang w:val="en-US"/>
              </w:rPr>
            </w:pPr>
            <w:r w:rsidRPr="00730F8C">
              <w:rPr>
                <w:sz w:val="18"/>
                <w:lang w:val="en-US"/>
              </w:rPr>
              <w:t>OFDM</w:t>
            </w:r>
            <w:r w:rsidR="001F1A9A" w:rsidRPr="00730F8C">
              <w:rPr>
                <w:sz w:val="18"/>
                <w:lang w:val="en-US"/>
              </w:rPr>
              <w:t> –</w:t>
            </w:r>
            <w:r w:rsidRPr="00730F8C">
              <w:rPr>
                <w:sz w:val="18"/>
                <w:lang w:val="en-US"/>
              </w:rPr>
              <w:t xml:space="preserve"> 1 155 carrier,</w:t>
            </w:r>
            <w:r w:rsidRPr="00730F8C">
              <w:rPr>
                <w:sz w:val="18"/>
                <w:lang w:val="en-US"/>
              </w:rPr>
              <w:br/>
              <w:t>1 024/256/64-QAM, QPSK, BPSK</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913C48" w:rsidRPr="00730F8C" w:rsidRDefault="00913C48" w:rsidP="00730F8C">
            <w:pPr>
              <w:pStyle w:val="Tabletext"/>
              <w:jc w:val="center"/>
              <w:rPr>
                <w:sz w:val="18"/>
              </w:rPr>
            </w:pPr>
            <w:r w:rsidRPr="00730F8C">
              <w:rPr>
                <w:sz w:val="18"/>
              </w:rPr>
              <w:t>OFDM</w:t>
            </w:r>
            <w:r w:rsidR="001F1A9A" w:rsidRPr="00730F8C">
              <w:rPr>
                <w:sz w:val="18"/>
              </w:rPr>
              <w:t> –</w:t>
            </w:r>
            <w:r w:rsidRPr="00730F8C">
              <w:rPr>
                <w:sz w:val="18"/>
              </w:rPr>
              <w:t xml:space="preserve"> 1 536 carrier</w:t>
            </w:r>
          </w:p>
        </w:tc>
        <w:tc>
          <w:tcPr>
            <w:tcW w:w="1264" w:type="dxa"/>
            <w:tcBorders>
              <w:top w:val="single" w:sz="4" w:space="0" w:color="auto"/>
              <w:left w:val="single" w:sz="4" w:space="0" w:color="auto"/>
              <w:bottom w:val="single" w:sz="4" w:space="0" w:color="auto"/>
              <w:right w:val="single" w:sz="4" w:space="0" w:color="auto"/>
            </w:tcBorders>
            <w:vAlign w:val="center"/>
          </w:tcPr>
          <w:p w:rsidR="00913C48" w:rsidRPr="00730F8C" w:rsidRDefault="00913C48" w:rsidP="00730F8C">
            <w:pPr>
              <w:pStyle w:val="Tabletext"/>
              <w:jc w:val="center"/>
              <w:rPr>
                <w:sz w:val="18"/>
              </w:rPr>
            </w:pPr>
            <w:r w:rsidRPr="00730F8C">
              <w:rPr>
                <w:sz w:val="18"/>
              </w:rPr>
              <w:t xml:space="preserve">OFDM </w:t>
            </w:r>
            <w:r w:rsidR="00BF619C" w:rsidRPr="00730F8C">
              <w:rPr>
                <w:sz w:val="18"/>
              </w:rPr>
              <w:t>–</w:t>
            </w:r>
            <w:r w:rsidRPr="00730F8C">
              <w:rPr>
                <w:sz w:val="18"/>
              </w:rPr>
              <w:t xml:space="preserve"> 4 096 carrier</w:t>
            </w:r>
          </w:p>
        </w:tc>
      </w:tr>
    </w:tbl>
    <w:p w:rsidR="00913C48" w:rsidRDefault="00913C48" w:rsidP="00730F8C">
      <w:pPr>
        <w:pStyle w:val="Tablefin"/>
      </w:pPr>
    </w:p>
    <w:p w:rsidR="00A4600D" w:rsidRPr="00A4600D" w:rsidRDefault="00A4600D" w:rsidP="00A4600D">
      <w:pPr>
        <w:rPr>
          <w:lang w:val="en-GB"/>
        </w:rPr>
      </w:pPr>
    </w:p>
    <w:p w:rsidR="00913C48" w:rsidRPr="00555194" w:rsidRDefault="00913C48" w:rsidP="00913C48">
      <w:pPr>
        <w:pStyle w:val="Heading3"/>
      </w:pPr>
      <w:bookmarkStart w:id="237" w:name="_Toc262725282"/>
      <w:bookmarkStart w:id="238" w:name="_Toc294629942"/>
      <w:bookmarkStart w:id="239" w:name="_Toc298501699"/>
      <w:bookmarkStart w:id="240" w:name="_Toc298502501"/>
      <w:r w:rsidRPr="00555194">
        <w:t>A3.1.3</w:t>
      </w:r>
      <w:r w:rsidRPr="00555194">
        <w:tab/>
        <w:t>Frequency spectrum measurements</w:t>
      </w:r>
      <w:bookmarkEnd w:id="237"/>
      <w:bookmarkEnd w:id="238"/>
      <w:bookmarkEnd w:id="239"/>
      <w:bookmarkEnd w:id="240"/>
    </w:p>
    <w:p w:rsidR="00913C48" w:rsidRPr="001F1A9A" w:rsidRDefault="00913C48" w:rsidP="00730F8C">
      <w:pPr>
        <w:rPr>
          <w:lang w:val="en-US"/>
        </w:rPr>
      </w:pPr>
      <w:r w:rsidRPr="001F1A9A">
        <w:rPr>
          <w:lang w:val="en-US"/>
        </w:rPr>
        <w:t>For the realization of the measurements, one lead of the power cable that was transmitting the data traffic was placed in a R&amp;S MDS 21 absorbing clamp and the remaining leads were left outside (see Fig. 16). The attenuation of the measuring clamp is indicated with 17 dB in the range between 30</w:t>
      </w:r>
      <w:r w:rsidRPr="001F1A9A">
        <w:rPr>
          <w:lang w:val="en-US"/>
        </w:rPr>
        <w:noBreakHyphen/>
        <w:t>1 000 MHz; therefore this value has to be added to the indicated levels in order to determine the correct HF level on the power line. To be representative for the power line standard, AcBel, Allnet and Belkin devices were used for the measurements. A data transfer that pushed the devices to their performance limits was generated between two identically built power line adapters. During the active performance measurement, the spectrum analy</w:t>
      </w:r>
      <w:r w:rsidR="00730F8C">
        <w:rPr>
          <w:lang w:val="en-US"/>
        </w:rPr>
        <w:t>z</w:t>
      </w:r>
      <w:r w:rsidRPr="001F1A9A">
        <w:rPr>
          <w:lang w:val="en-US"/>
        </w:rPr>
        <w:t xml:space="preserve">er FSEA recorded the frequency spectrum. </w:t>
      </w:r>
    </w:p>
    <w:p w:rsidR="00913C48" w:rsidRPr="001F1A9A" w:rsidRDefault="00913C48" w:rsidP="00913C48">
      <w:pPr>
        <w:pStyle w:val="FigureNo"/>
        <w:rPr>
          <w:lang w:val="en-US" w:eastAsia="zh-CN"/>
        </w:rPr>
      </w:pPr>
      <w:r w:rsidRPr="001F1A9A">
        <w:rPr>
          <w:lang w:val="en-US" w:eastAsia="zh-CN"/>
        </w:rPr>
        <w:t>Figure 16</w:t>
      </w:r>
    </w:p>
    <w:p w:rsidR="00913C48" w:rsidRDefault="00913C48" w:rsidP="00913C48">
      <w:pPr>
        <w:pStyle w:val="Figuretitle"/>
        <w:rPr>
          <w:lang w:val="en-US" w:eastAsia="zh-CN"/>
        </w:rPr>
      </w:pPr>
      <w:r w:rsidRPr="001F1A9A">
        <w:rPr>
          <w:lang w:val="en-US" w:eastAsia="zh-CN"/>
        </w:rPr>
        <w:t>Measuring set-up with absorbing clamp</w:t>
      </w:r>
    </w:p>
    <w:p w:rsidR="00730F8C" w:rsidRPr="00730F8C" w:rsidRDefault="00081A26" w:rsidP="00730F8C">
      <w:pPr>
        <w:pStyle w:val="Figure"/>
        <w:rPr>
          <w:lang w:val="en-US" w:eastAsia="zh-CN"/>
        </w:rPr>
      </w:pPr>
      <w:r>
        <w:rPr>
          <w:lang w:val="en-US" w:eastAsia="zh-CN"/>
        </w:rPr>
        <w:pict>
          <v:shape id="_x0000_i1048" type="#_x0000_t75" style="width:393.3pt;height:253.35pt">
            <v:imagedata r:id="rId85" o:title=""/>
          </v:shape>
        </w:pict>
      </w:r>
    </w:p>
    <w:p w:rsidR="00913C48" w:rsidRPr="001F1A9A" w:rsidRDefault="00913C48" w:rsidP="00913C48">
      <w:pPr>
        <w:pStyle w:val="FigureNo"/>
        <w:rPr>
          <w:lang w:val="en-US"/>
        </w:rPr>
      </w:pPr>
      <w:r w:rsidRPr="001F1A9A">
        <w:rPr>
          <w:lang w:val="en-US"/>
        </w:rPr>
        <w:t>Figure 17</w:t>
      </w:r>
    </w:p>
    <w:p w:rsidR="00913C48" w:rsidRDefault="00913C48" w:rsidP="00913C48">
      <w:pPr>
        <w:pStyle w:val="Figuretitle"/>
        <w:rPr>
          <w:lang w:val="en-US"/>
        </w:rPr>
      </w:pPr>
      <w:r w:rsidRPr="001F1A9A">
        <w:rPr>
          <w:lang w:val="en-US"/>
        </w:rPr>
        <w:t>On-air signals and ambient noise at measuring site visible are (</w:t>
      </w:r>
      <w:r w:rsidRPr="001F1A9A">
        <w:rPr>
          <w:i/>
          <w:iCs/>
          <w:lang w:val="en-US"/>
        </w:rPr>
        <w:t>inter alia</w:t>
      </w:r>
      <w:r w:rsidRPr="001F1A9A">
        <w:rPr>
          <w:lang w:val="en-US"/>
        </w:rPr>
        <w:t xml:space="preserve">): </w:t>
      </w:r>
      <w:r w:rsidRPr="001F1A9A">
        <w:rPr>
          <w:lang w:val="en-US"/>
        </w:rPr>
        <w:br/>
        <w:t>SW, FM (87.5-108 MHz</w:t>
      </w:r>
      <w:r w:rsidR="00730F8C">
        <w:rPr>
          <w:lang w:val="en-US"/>
        </w:rPr>
        <w:t>)</w:t>
      </w:r>
      <w:r w:rsidRPr="001F1A9A">
        <w:rPr>
          <w:lang w:val="en-US"/>
        </w:rPr>
        <w:t>, DAB (around 215 MHz))</w:t>
      </w:r>
    </w:p>
    <w:p w:rsidR="008612EC" w:rsidRPr="00A4600D" w:rsidRDefault="008612EC" w:rsidP="008612EC">
      <w:pPr>
        <w:pStyle w:val="Blanc"/>
        <w:rPr>
          <w:sz w:val="4"/>
        </w:rPr>
      </w:pPr>
    </w:p>
    <w:p w:rsidR="00730F8C" w:rsidRPr="00730F8C" w:rsidRDefault="00081A26" w:rsidP="00730F8C">
      <w:pPr>
        <w:pStyle w:val="Figure"/>
        <w:rPr>
          <w:lang w:val="en-US"/>
        </w:rPr>
      </w:pPr>
      <w:r>
        <w:rPr>
          <w:lang w:val="en-US"/>
        </w:rPr>
        <w:pict>
          <v:shape id="_x0000_i1049" type="#_x0000_t75" style="width:272.4pt;height:252.7pt">
            <v:imagedata r:id="rId86" o:title=""/>
          </v:shape>
        </w:pict>
      </w:r>
    </w:p>
    <w:p w:rsidR="00913C48" w:rsidRPr="001F1A9A" w:rsidRDefault="00913C48" w:rsidP="00913C48">
      <w:pPr>
        <w:pStyle w:val="FigureNo"/>
        <w:rPr>
          <w:lang w:val="en-US"/>
        </w:rPr>
      </w:pPr>
      <w:r w:rsidRPr="001F1A9A">
        <w:rPr>
          <w:lang w:val="en-US"/>
        </w:rPr>
        <w:t>Figure 18</w:t>
      </w:r>
    </w:p>
    <w:p w:rsidR="00913C48" w:rsidRDefault="00913C48" w:rsidP="00913C48">
      <w:pPr>
        <w:pStyle w:val="Figuretitle"/>
        <w:rPr>
          <w:lang w:val="en-US"/>
        </w:rPr>
      </w:pPr>
      <w:r w:rsidRPr="001F1A9A">
        <w:rPr>
          <w:lang w:val="en-US"/>
        </w:rPr>
        <w:t>Power spectrum of AcBel UPA in idle mode and for maximum data throughput</w:t>
      </w:r>
    </w:p>
    <w:p w:rsidR="00A4600D" w:rsidRPr="00A4600D" w:rsidRDefault="00A4600D" w:rsidP="00A4600D">
      <w:pPr>
        <w:pStyle w:val="Blanc"/>
        <w:rPr>
          <w:sz w:val="4"/>
        </w:rPr>
      </w:pPr>
    </w:p>
    <w:p w:rsidR="008612EC" w:rsidRPr="008612EC" w:rsidRDefault="00081A26" w:rsidP="008612EC">
      <w:pPr>
        <w:pStyle w:val="Figure"/>
        <w:rPr>
          <w:lang w:val="en-US"/>
        </w:rPr>
      </w:pPr>
      <w:r>
        <w:rPr>
          <w:lang w:val="en-US"/>
        </w:rPr>
        <w:pict>
          <v:shape id="_x0000_i1050" type="#_x0000_t75" style="width:430.65pt;height:350.5pt">
            <v:imagedata r:id="rId87" o:title=""/>
          </v:shape>
        </w:pict>
      </w:r>
    </w:p>
    <w:p w:rsidR="00913C48" w:rsidRDefault="00913C48" w:rsidP="008612EC">
      <w:pPr>
        <w:rPr>
          <w:lang w:val="en-US"/>
        </w:rPr>
      </w:pPr>
      <w:r w:rsidRPr="001F1A9A">
        <w:rPr>
          <w:lang w:val="en-US"/>
        </w:rPr>
        <w:t>According to the manufacturer, power line adapters in compliance with the UPA standard use a frequency range of 2-32 MHz. The spectrum analysis, however, shows (</w:t>
      </w:r>
      <w:r w:rsidR="008612EC">
        <w:rPr>
          <w:lang w:val="en-US"/>
        </w:rPr>
        <w:t xml:space="preserve">see </w:t>
      </w:r>
      <w:r w:rsidRPr="001F1A9A">
        <w:rPr>
          <w:lang w:val="en-US"/>
        </w:rPr>
        <w:t>Fig. 18) that UPA still generates spectral components beyond 32 MHz up to almost 190 MHz, although clearly attenuated by approx</w:t>
      </w:r>
      <w:r w:rsidR="008612EC">
        <w:rPr>
          <w:lang w:val="en-US"/>
        </w:rPr>
        <w:t>imately</w:t>
      </w:r>
      <w:r w:rsidRPr="001F1A9A">
        <w:rPr>
          <w:lang w:val="en-US"/>
        </w:rPr>
        <w:t xml:space="preserve"> 50 dB. The levels in the actual working range are approx</w:t>
      </w:r>
      <w:r w:rsidR="008612EC">
        <w:rPr>
          <w:lang w:val="en-US"/>
        </w:rPr>
        <w:t>imately</w:t>
      </w:r>
      <w:r w:rsidRPr="001F1A9A">
        <w:rPr>
          <w:lang w:val="en-US"/>
        </w:rPr>
        <w:t xml:space="preserve"> </w:t>
      </w:r>
      <w:r w:rsidR="00BF619C" w:rsidRPr="00BF619C">
        <w:rPr>
          <w:lang w:val="en-US"/>
        </w:rPr>
        <w:t>–</w:t>
      </w:r>
      <w:r w:rsidRPr="001F1A9A">
        <w:rPr>
          <w:lang w:val="en-US"/>
        </w:rPr>
        <w:t>15 dBm (attenuation of the absorbing clamp included).</w:t>
      </w:r>
    </w:p>
    <w:p w:rsidR="00A4600D" w:rsidRPr="001F1A9A" w:rsidRDefault="00A4600D" w:rsidP="00A4600D">
      <w:pPr>
        <w:rPr>
          <w:lang w:val="en-US"/>
        </w:rPr>
      </w:pPr>
      <w:r w:rsidRPr="001F1A9A">
        <w:rPr>
          <w:lang w:val="en-US"/>
        </w:rPr>
        <w:t>According to the manufacturer, power line adapters in compliance with the Homeplug AV standard use a spectrum of 2-30 MHz. Although Homeplug AV and UPA indicate the same maximum transmission rate of 200 Mbit/s, their frequency spectrums differ. Homeplug AV has similarly high levels in the lower frequency range; the levels of the higher spectral components, however, are lower than those in UPA devices (</w:t>
      </w:r>
      <w:r>
        <w:rPr>
          <w:lang w:val="en-US"/>
        </w:rPr>
        <w:t xml:space="preserve">see </w:t>
      </w:r>
      <w:r w:rsidRPr="001F1A9A">
        <w:rPr>
          <w:lang w:val="en-US"/>
        </w:rPr>
        <w:t>Fig. 19). Spectral components range up to approx</w:t>
      </w:r>
      <w:r>
        <w:rPr>
          <w:lang w:val="en-US"/>
        </w:rPr>
        <w:t>imately</w:t>
      </w:r>
      <w:r w:rsidRPr="001F1A9A">
        <w:rPr>
          <w:lang w:val="en-US"/>
        </w:rPr>
        <w:t xml:space="preserve"> 70 MHz.</w:t>
      </w:r>
    </w:p>
    <w:p w:rsidR="00913C48" w:rsidRPr="001F1A9A" w:rsidRDefault="00913C48" w:rsidP="00913C48">
      <w:pPr>
        <w:pStyle w:val="FigureNo"/>
        <w:rPr>
          <w:lang w:val="en-US"/>
        </w:rPr>
      </w:pPr>
      <w:r w:rsidRPr="001F1A9A">
        <w:rPr>
          <w:lang w:val="en-US"/>
        </w:rPr>
        <w:t>Figure 19</w:t>
      </w:r>
    </w:p>
    <w:p w:rsidR="00913C48" w:rsidRDefault="00913C48" w:rsidP="00913C48">
      <w:pPr>
        <w:pStyle w:val="Figuretitle"/>
        <w:rPr>
          <w:lang w:val="en-US"/>
        </w:rPr>
      </w:pPr>
      <w:r w:rsidRPr="001F1A9A">
        <w:rPr>
          <w:lang w:val="en-US"/>
        </w:rPr>
        <w:t>Power spectrum of Allnet Homeplug AV in idle mode and for maximum data throughput</w:t>
      </w:r>
    </w:p>
    <w:p w:rsidR="008612EC" w:rsidRDefault="008612EC" w:rsidP="008612EC">
      <w:pPr>
        <w:pStyle w:val="Blanc"/>
      </w:pPr>
    </w:p>
    <w:p w:rsidR="008612EC" w:rsidRPr="008612EC" w:rsidRDefault="00081A26" w:rsidP="008612EC">
      <w:pPr>
        <w:pStyle w:val="Figure"/>
        <w:rPr>
          <w:lang w:val="en-GB"/>
        </w:rPr>
      </w:pPr>
      <w:r>
        <w:rPr>
          <w:lang w:val="en-GB"/>
        </w:rPr>
        <w:pict>
          <v:shape id="_x0000_i1051" type="#_x0000_t75" style="width:429.95pt;height:351.15pt">
            <v:imagedata r:id="rId88" o:title=""/>
          </v:shape>
        </w:pict>
      </w:r>
    </w:p>
    <w:p w:rsidR="00A4600D" w:rsidRPr="001F1A9A" w:rsidRDefault="00A4600D" w:rsidP="00A4600D">
      <w:pPr>
        <w:rPr>
          <w:lang w:val="en-US"/>
        </w:rPr>
      </w:pPr>
      <w:r w:rsidRPr="001F1A9A">
        <w:rPr>
          <w:lang w:val="en-US"/>
        </w:rPr>
        <w:t>According to the manufacturer, Power line adapters with mediaxtreme chip sets can communicate in the frequency range of 2-30 MHz (HPAV) and 50-300 MHz. However, the simultaneous use of both spectrum ranges is not (yet) possible. In the case of a data transfer with several TCP connections, it became clear that the communication between two adapters takes place in the 50</w:t>
      </w:r>
      <w:r>
        <w:rPr>
          <w:lang w:val="en-US"/>
        </w:rPr>
        <w:noBreakHyphen/>
      </w:r>
      <w:r w:rsidRPr="001F1A9A">
        <w:rPr>
          <w:lang w:val="en-US"/>
        </w:rPr>
        <w:t>305 MHz spectrum range (upper band), (see Fig. 20). The levels in this frequency range are approx</w:t>
      </w:r>
      <w:r>
        <w:rPr>
          <w:lang w:val="en-US"/>
        </w:rPr>
        <w:t>imately</w:t>
      </w:r>
      <w:r w:rsidRPr="001F1A9A">
        <w:rPr>
          <w:lang w:val="en-US"/>
        </w:rPr>
        <w:t xml:space="preserve"> 25-30 dB lower than those of the devices from AcBel and Devolo (2-30/32 MHz). Despite the communication in the upper band, power line devices in compliance with the mediaxtream standard simultaneously show spectral components in the lower band. </w:t>
      </w:r>
    </w:p>
    <w:p w:rsidR="00913C48" w:rsidRPr="001F1A9A" w:rsidRDefault="00913C48" w:rsidP="00913C48">
      <w:pPr>
        <w:pStyle w:val="FigureNo"/>
        <w:rPr>
          <w:lang w:val="en-US"/>
        </w:rPr>
      </w:pPr>
      <w:r w:rsidRPr="001F1A9A">
        <w:rPr>
          <w:lang w:val="en-US"/>
        </w:rPr>
        <w:t>Figure 20</w:t>
      </w:r>
    </w:p>
    <w:p w:rsidR="00913C48" w:rsidRDefault="00913C48" w:rsidP="00913C48">
      <w:pPr>
        <w:pStyle w:val="Figuretitle"/>
        <w:rPr>
          <w:lang w:val="en-US"/>
        </w:rPr>
      </w:pPr>
      <w:r w:rsidRPr="001F1A9A">
        <w:rPr>
          <w:lang w:val="en-US"/>
        </w:rPr>
        <w:t>Power spectrum of the Belkin adapter in idle mode and for maximum data throughput</w:t>
      </w:r>
    </w:p>
    <w:p w:rsidR="008612EC" w:rsidRDefault="00081A26" w:rsidP="008612EC">
      <w:pPr>
        <w:pStyle w:val="Figure"/>
        <w:rPr>
          <w:lang w:val="en-US"/>
        </w:rPr>
      </w:pPr>
      <w:r>
        <w:rPr>
          <w:lang w:val="en-US"/>
        </w:rPr>
        <w:pict>
          <v:shape id="_x0000_i1052" type="#_x0000_t75" style="width:446.95pt;height:346.4pt">
            <v:imagedata r:id="rId89" o:title=""/>
          </v:shape>
        </w:pict>
      </w:r>
    </w:p>
    <w:p w:rsidR="00A4600D" w:rsidRDefault="00A4600D" w:rsidP="00A4600D">
      <w:pPr>
        <w:rPr>
          <w:lang w:val="en-US"/>
        </w:rPr>
      </w:pPr>
    </w:p>
    <w:p w:rsidR="00A4600D" w:rsidRDefault="00A4600D" w:rsidP="00A4600D">
      <w:pPr>
        <w:rPr>
          <w:lang w:val="en-US"/>
        </w:rPr>
      </w:pPr>
    </w:p>
    <w:p w:rsidR="00913C48" w:rsidRPr="001F1A9A" w:rsidRDefault="00913C48" w:rsidP="00913C48">
      <w:pPr>
        <w:pStyle w:val="FigureNo"/>
        <w:rPr>
          <w:lang w:val="en-US"/>
        </w:rPr>
      </w:pPr>
      <w:r w:rsidRPr="001F1A9A">
        <w:rPr>
          <w:lang w:val="en-US"/>
        </w:rPr>
        <w:t>FIGURE 21</w:t>
      </w:r>
    </w:p>
    <w:p w:rsidR="00913C48" w:rsidRDefault="00913C48" w:rsidP="008612EC">
      <w:pPr>
        <w:pStyle w:val="Figuretitle"/>
        <w:rPr>
          <w:lang w:val="en-US"/>
        </w:rPr>
      </w:pPr>
      <w:r w:rsidRPr="001F1A9A">
        <w:rPr>
          <w:lang w:val="en-US"/>
        </w:rPr>
        <w:t xml:space="preserve">Peak power spectrum of the Netgear AV500 adapter for maximum data throughput </w:t>
      </w:r>
      <w:r w:rsidR="008612EC">
        <w:rPr>
          <w:lang w:val="en-US"/>
        </w:rPr>
        <w:t>(</w:t>
      </w:r>
      <w:r w:rsidRPr="001F1A9A">
        <w:rPr>
          <w:lang w:val="en-US"/>
        </w:rPr>
        <w:t>dBm</w:t>
      </w:r>
      <w:r w:rsidR="008612EC">
        <w:rPr>
          <w:lang w:val="en-US"/>
        </w:rPr>
        <w:t>)</w:t>
      </w:r>
      <w:r w:rsidRPr="001F1A9A">
        <w:rPr>
          <w:lang w:val="en-US"/>
        </w:rPr>
        <w:br/>
        <w:t>Upper limit (yellow) corresponding to ITU</w:t>
      </w:r>
      <w:r w:rsidRPr="001F1A9A">
        <w:rPr>
          <w:lang w:val="en-US"/>
        </w:rPr>
        <w:noBreakHyphen/>
        <w:t xml:space="preserve">T </w:t>
      </w:r>
      <w:r w:rsidR="008612EC">
        <w:rPr>
          <w:lang w:val="en-US"/>
        </w:rPr>
        <w:t xml:space="preserve">Rec. </w:t>
      </w:r>
      <w:r w:rsidRPr="001F1A9A">
        <w:rPr>
          <w:lang w:val="en-US"/>
        </w:rPr>
        <w:t>G.9960</w:t>
      </w:r>
    </w:p>
    <w:p w:rsidR="008612EC" w:rsidRPr="008612EC" w:rsidRDefault="00081A26" w:rsidP="008612EC">
      <w:pPr>
        <w:pStyle w:val="Figure"/>
        <w:rPr>
          <w:lang w:val="en-US"/>
        </w:rPr>
      </w:pPr>
      <w:r>
        <w:rPr>
          <w:lang w:val="en-US"/>
        </w:rPr>
        <w:pict>
          <v:shape id="_x0000_i1053" type="#_x0000_t75" style="width:433.35pt;height:176.6pt">
            <v:imagedata r:id="rId90" o:title=""/>
          </v:shape>
        </w:pict>
      </w:r>
    </w:p>
    <w:p w:rsidR="00913C48" w:rsidRPr="00555194" w:rsidRDefault="00913C48" w:rsidP="00B21EA8"/>
    <w:p w:rsidR="00913C48" w:rsidRPr="001F1A9A" w:rsidRDefault="00913C48" w:rsidP="00913C48">
      <w:pPr>
        <w:pStyle w:val="FigureNo"/>
        <w:rPr>
          <w:lang w:val="en-US"/>
        </w:rPr>
      </w:pPr>
      <w:r w:rsidRPr="001F1A9A">
        <w:rPr>
          <w:lang w:val="en-US"/>
        </w:rPr>
        <w:t>FIGURE 22</w:t>
      </w:r>
    </w:p>
    <w:p w:rsidR="00913C48" w:rsidRDefault="00913C48" w:rsidP="008612EC">
      <w:pPr>
        <w:pStyle w:val="Figuretitle"/>
        <w:rPr>
          <w:lang w:val="en-US"/>
        </w:rPr>
      </w:pPr>
      <w:r w:rsidRPr="001F1A9A">
        <w:rPr>
          <w:lang w:val="en-US"/>
        </w:rPr>
        <w:t xml:space="preserve">RMS power spectrum of the Netgear AV500 adapter for maximum data throughput </w:t>
      </w:r>
      <w:r w:rsidR="008612EC">
        <w:rPr>
          <w:lang w:val="en-US"/>
        </w:rPr>
        <w:t>(</w:t>
      </w:r>
      <w:r w:rsidRPr="001F1A9A">
        <w:rPr>
          <w:lang w:val="en-US"/>
        </w:rPr>
        <w:t>dBm</w:t>
      </w:r>
      <w:r w:rsidR="008612EC">
        <w:rPr>
          <w:lang w:val="en-US"/>
        </w:rPr>
        <w:t>)</w:t>
      </w:r>
    </w:p>
    <w:p w:rsidR="008612EC" w:rsidRPr="008612EC" w:rsidRDefault="00081A26" w:rsidP="008612EC">
      <w:pPr>
        <w:pStyle w:val="Figure"/>
        <w:rPr>
          <w:lang w:val="en-US"/>
        </w:rPr>
      </w:pPr>
      <w:r>
        <w:rPr>
          <w:lang w:val="en-US"/>
        </w:rPr>
        <w:pict>
          <v:shape id="_x0000_i1054" type="#_x0000_t75" style="width:433.35pt;height:176.6pt">
            <v:imagedata r:id="rId91" o:title=""/>
          </v:shape>
        </w:pict>
      </w:r>
    </w:p>
    <w:p w:rsidR="00913C48" w:rsidRPr="00555194" w:rsidRDefault="00913C48" w:rsidP="008612EC"/>
    <w:p w:rsidR="00913C48" w:rsidRPr="001F1A9A" w:rsidRDefault="00913C48" w:rsidP="00913C48">
      <w:pPr>
        <w:pStyle w:val="Heading3"/>
        <w:rPr>
          <w:lang w:val="en-US"/>
        </w:rPr>
      </w:pPr>
      <w:bookmarkStart w:id="241" w:name="_Toc262725283"/>
      <w:bookmarkStart w:id="242" w:name="_Toc294629943"/>
      <w:bookmarkStart w:id="243" w:name="_Toc298501700"/>
      <w:bookmarkStart w:id="244" w:name="_Toc298502502"/>
      <w:r w:rsidRPr="001F1A9A">
        <w:rPr>
          <w:lang w:val="en-US"/>
        </w:rPr>
        <w:t>A3.1.4</w:t>
      </w:r>
      <w:r w:rsidRPr="001F1A9A">
        <w:rPr>
          <w:lang w:val="en-US"/>
        </w:rPr>
        <w:tab/>
        <w:t>Interference radiation of the Belkin PLT modem “Power line Gigabit” F5D4076</w:t>
      </w:r>
      <w:r w:rsidRPr="001F1A9A">
        <w:rPr>
          <w:lang w:val="en-US"/>
        </w:rPr>
        <w:noBreakHyphen/>
        <w:t>S v1</w:t>
      </w:r>
      <w:bookmarkEnd w:id="241"/>
      <w:bookmarkEnd w:id="242"/>
      <w:bookmarkEnd w:id="243"/>
      <w:bookmarkEnd w:id="244"/>
    </w:p>
    <w:p w:rsidR="00913C48" w:rsidRPr="001F1A9A" w:rsidRDefault="00913C48" w:rsidP="00913C48">
      <w:pPr>
        <w:rPr>
          <w:lang w:val="en-US"/>
        </w:rPr>
      </w:pPr>
      <w:r w:rsidRPr="001F1A9A">
        <w:rPr>
          <w:lang w:val="en-US"/>
        </w:rPr>
        <w:t>Two mains extension leads, each with a 1.5 m long power cable, were connected left and right to a mains extension lead connected to the mains wall socket (230 V), allowing for the two extensions to be placed at a distance of 3</w:t>
      </w:r>
      <w:r w:rsidR="00910152">
        <w:rPr>
          <w:lang w:val="en-US"/>
        </w:rPr>
        <w:t xml:space="preserve"> </w:t>
      </w:r>
      <w:r w:rsidRPr="001F1A9A">
        <w:rPr>
          <w:lang w:val="en-US"/>
        </w:rPr>
        <w:t>m on a table (ref. measurement setup in Fig. 23). The Belkin modems were plugged into the outer sockets and connected with two notebooks. Then, data with a net rate of up to 250 Mbit/s (TCP) were transmitted by using the IxChariot software tool. A Schwarzbeck UBAA 9114 antenna was placed at a distance of 3</w:t>
      </w:r>
      <w:r w:rsidR="008612EC">
        <w:rPr>
          <w:lang w:val="en-US"/>
        </w:rPr>
        <w:t xml:space="preserve"> </w:t>
      </w:r>
      <w:r w:rsidRPr="001F1A9A">
        <w:rPr>
          <w:lang w:val="en-US"/>
        </w:rPr>
        <w:t xml:space="preserve">m and a height of 1.5 m. The horizontally and vertically polarized field strength was captured in the 30-320 MHz frequency range. The measurements were taken with the EMC test receiver R&amp;S ESPI. The settings of the test receiver were as follows: </w:t>
      </w:r>
    </w:p>
    <w:p w:rsidR="00913C48" w:rsidRPr="001F1A9A" w:rsidRDefault="00BF619C" w:rsidP="00913C48">
      <w:pPr>
        <w:pStyle w:val="enumlev1"/>
        <w:rPr>
          <w:lang w:val="en-US"/>
        </w:rPr>
      </w:pPr>
      <w:r w:rsidRPr="00BF619C">
        <w:rPr>
          <w:lang w:val="en-US"/>
        </w:rPr>
        <w:t>–</w:t>
      </w:r>
      <w:r w:rsidR="00913C48" w:rsidRPr="001F1A9A">
        <w:rPr>
          <w:lang w:val="en-US"/>
        </w:rPr>
        <w:tab/>
        <w:t>Measuring bandwidth: 120 kHz</w:t>
      </w:r>
      <w:r w:rsidR="008612EC">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Measuring step: 40 kHz</w:t>
      </w:r>
      <w:r w:rsidR="008612EC">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Measuring time: 100 ms</w:t>
      </w:r>
      <w:r w:rsidR="008612EC">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With pre-amplifier</w:t>
      </w:r>
      <w:r w:rsidR="008612EC">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Attenuation: 10 dB</w:t>
      </w:r>
      <w:r w:rsidR="008612EC">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 xml:space="preserve">Measuring detectors: </w:t>
      </w:r>
      <w:r w:rsidR="008612EC">
        <w:rPr>
          <w:lang w:val="en-US"/>
        </w:rPr>
        <w:t>Peak and r.m.s. (root mean square).</w:t>
      </w:r>
    </w:p>
    <w:p w:rsidR="00A4600D" w:rsidRPr="001F1A9A" w:rsidRDefault="00A4600D" w:rsidP="00A4600D">
      <w:pPr>
        <w:rPr>
          <w:lang w:val="en-US"/>
        </w:rPr>
      </w:pPr>
      <w:r w:rsidRPr="001F1A9A">
        <w:rPr>
          <w:lang w:val="en-US"/>
        </w:rPr>
        <w:t>The conversion rate (antenna factor) of the broadband antenna UBAA9114 was entered into the receiver as a value table depending on the reception frequency in order, for the measuring results, to be directly recorded in dB</w:t>
      </w:r>
      <w:r>
        <w:rPr>
          <w:lang w:val="en-US"/>
        </w:rPr>
        <w:t>(</w:t>
      </w:r>
      <w:r w:rsidRPr="001F1A9A">
        <w:rPr>
          <w:lang w:val="en-US"/>
        </w:rPr>
        <w:t>µV/m</w:t>
      </w:r>
      <w:r>
        <w:rPr>
          <w:lang w:val="en-US"/>
        </w:rPr>
        <w:t>)</w:t>
      </w:r>
      <w:r w:rsidRPr="001F1A9A">
        <w:rPr>
          <w:lang w:val="en-US"/>
        </w:rPr>
        <w:t>. During two measuring runs the peak value and r</w:t>
      </w:r>
      <w:r>
        <w:rPr>
          <w:lang w:val="en-US"/>
        </w:rPr>
        <w:t>.</w:t>
      </w:r>
      <w:r w:rsidRPr="001F1A9A">
        <w:rPr>
          <w:lang w:val="en-US"/>
        </w:rPr>
        <w:t>m</w:t>
      </w:r>
      <w:r>
        <w:rPr>
          <w:lang w:val="en-US"/>
        </w:rPr>
        <w:t>.</w:t>
      </w:r>
      <w:r w:rsidRPr="001F1A9A">
        <w:rPr>
          <w:lang w:val="en-US"/>
        </w:rPr>
        <w:t>s</w:t>
      </w:r>
      <w:r>
        <w:rPr>
          <w:lang w:val="en-US"/>
        </w:rPr>
        <w:t>.</w:t>
      </w:r>
      <w:r w:rsidRPr="001F1A9A">
        <w:rPr>
          <w:lang w:val="en-US"/>
        </w:rPr>
        <w:t xml:space="preserve"> value of the field strength were measured for each frequency. Measurements with a quasi-peak detector were not made because such a measuring run would take many hours for a single measurement value. Instead, the quasi-peak value detector was intentionally used to replicate the influence of impulse interferences on the human ear during reception of an analogue radio programme. Except for the FM band, interference above 30 MHz has its effect on digital services for which the interference effect can be better described with r</w:t>
      </w:r>
      <w:r>
        <w:rPr>
          <w:lang w:val="en-US"/>
        </w:rPr>
        <w:t>.</w:t>
      </w:r>
      <w:r w:rsidRPr="001F1A9A">
        <w:rPr>
          <w:lang w:val="en-US"/>
        </w:rPr>
        <w:t>m</w:t>
      </w:r>
      <w:r>
        <w:rPr>
          <w:lang w:val="en-US"/>
        </w:rPr>
        <w:t>.</w:t>
      </w:r>
      <w:r w:rsidRPr="001F1A9A">
        <w:rPr>
          <w:lang w:val="en-US"/>
        </w:rPr>
        <w:t>s</w:t>
      </w:r>
      <w:r>
        <w:rPr>
          <w:lang w:val="en-US"/>
        </w:rPr>
        <w:t>.</w:t>
      </w:r>
      <w:r w:rsidRPr="001F1A9A">
        <w:rPr>
          <w:lang w:val="en-US"/>
        </w:rPr>
        <w:t xml:space="preserve"> and peak values.</w:t>
      </w:r>
    </w:p>
    <w:p w:rsidR="00913C48" w:rsidRPr="001F1A9A" w:rsidRDefault="00913C48" w:rsidP="00913C48">
      <w:pPr>
        <w:pStyle w:val="FigureNo"/>
        <w:rPr>
          <w:lang w:val="en-US"/>
        </w:rPr>
      </w:pPr>
      <w:r w:rsidRPr="001F1A9A">
        <w:rPr>
          <w:lang w:val="en-US"/>
        </w:rPr>
        <w:t>Figure 23</w:t>
      </w:r>
    </w:p>
    <w:p w:rsidR="00913C48" w:rsidRDefault="00913C48" w:rsidP="00913C48">
      <w:pPr>
        <w:pStyle w:val="Figuretitle"/>
        <w:rPr>
          <w:lang w:val="en-US"/>
        </w:rPr>
      </w:pPr>
      <w:r w:rsidRPr="001F1A9A">
        <w:rPr>
          <w:lang w:val="en-US"/>
        </w:rPr>
        <w:t>Set-up for the interference radiation measurements</w:t>
      </w:r>
    </w:p>
    <w:p w:rsidR="008612EC" w:rsidRPr="008612EC" w:rsidRDefault="00081A26" w:rsidP="008612EC">
      <w:pPr>
        <w:pStyle w:val="Figure"/>
        <w:rPr>
          <w:lang w:val="en-US"/>
        </w:rPr>
      </w:pPr>
      <w:r>
        <w:rPr>
          <w:lang w:val="en-US"/>
        </w:rPr>
        <w:pict>
          <v:shape id="_x0000_i1055" type="#_x0000_t75" style="width:419.1pt;height:196.3pt">
            <v:imagedata r:id="rId92" o:title=""/>
          </v:shape>
        </w:pict>
      </w:r>
    </w:p>
    <w:p w:rsidR="00913C48" w:rsidRPr="001F1A9A" w:rsidRDefault="00913C48" w:rsidP="00913C48">
      <w:pPr>
        <w:rPr>
          <w:lang w:val="en-US"/>
        </w:rPr>
      </w:pPr>
      <w:bookmarkStart w:id="245" w:name="_Toc262725284"/>
      <w:r w:rsidRPr="001F1A9A">
        <w:rPr>
          <w:lang w:val="en-US"/>
        </w:rPr>
        <w:t>Following field-strength values were measured and recorded in horizontal and vertical polarization:</w:t>
      </w:r>
    </w:p>
    <w:p w:rsidR="00913C48" w:rsidRPr="001F1A9A" w:rsidRDefault="00BF619C" w:rsidP="00910152">
      <w:pPr>
        <w:pStyle w:val="enumlev1"/>
        <w:rPr>
          <w:lang w:val="en-US"/>
        </w:rPr>
      </w:pPr>
      <w:r w:rsidRPr="00BF619C">
        <w:rPr>
          <w:lang w:val="en-US"/>
        </w:rPr>
        <w:t>–</w:t>
      </w:r>
      <w:r w:rsidR="00913C48" w:rsidRPr="001F1A9A">
        <w:rPr>
          <w:lang w:val="en-US"/>
        </w:rPr>
        <w:tab/>
        <w:t>System noise of the measuring receiver (lower reference of measuring system)</w:t>
      </w:r>
      <w:r w:rsidR="00910152">
        <w:rPr>
          <w:lang w:val="en-US"/>
        </w:rPr>
        <w:t>;</w:t>
      </w:r>
    </w:p>
    <w:p w:rsidR="00913C48" w:rsidRPr="001F1A9A" w:rsidRDefault="00BF619C" w:rsidP="00913C48">
      <w:pPr>
        <w:pStyle w:val="enumlev1"/>
        <w:rPr>
          <w:lang w:val="en-US"/>
        </w:rPr>
      </w:pPr>
      <w:r w:rsidRPr="00BF619C">
        <w:rPr>
          <w:lang w:val="en-US"/>
        </w:rPr>
        <w:t>–</w:t>
      </w:r>
      <w:r w:rsidR="00910152">
        <w:rPr>
          <w:lang w:val="en-US"/>
        </w:rPr>
        <w:tab/>
        <w:t>Ambient noise;</w:t>
      </w:r>
    </w:p>
    <w:p w:rsidR="00913C48" w:rsidRPr="001F1A9A" w:rsidRDefault="00BF619C" w:rsidP="00913C48">
      <w:pPr>
        <w:pStyle w:val="enumlev1"/>
        <w:rPr>
          <w:lang w:val="en-US"/>
        </w:rPr>
      </w:pPr>
      <w:r w:rsidRPr="00BF619C">
        <w:rPr>
          <w:lang w:val="en-US"/>
        </w:rPr>
        <w:t>–</w:t>
      </w:r>
      <w:r w:rsidR="00913C48" w:rsidRPr="001F1A9A">
        <w:rPr>
          <w:lang w:val="en-US"/>
        </w:rPr>
        <w:tab/>
        <w:t>Interf</w:t>
      </w:r>
      <w:r w:rsidR="00910152">
        <w:rPr>
          <w:lang w:val="en-US"/>
        </w:rPr>
        <w:t>erence with modems in idle mode;</w:t>
      </w:r>
    </w:p>
    <w:p w:rsidR="00913C48" w:rsidRPr="001F1A9A" w:rsidRDefault="00BF619C" w:rsidP="00913C48">
      <w:pPr>
        <w:pStyle w:val="enumlev1"/>
        <w:rPr>
          <w:lang w:val="en-US"/>
        </w:rPr>
      </w:pPr>
      <w:r w:rsidRPr="00BF619C">
        <w:rPr>
          <w:lang w:val="en-US"/>
        </w:rPr>
        <w:t>–</w:t>
      </w:r>
      <w:r w:rsidR="00913C48" w:rsidRPr="001F1A9A">
        <w:rPr>
          <w:lang w:val="en-US"/>
        </w:rPr>
        <w:tab/>
        <w:t xml:space="preserve">Interference with modems during data transfer with up to 250 Mbit/s gross data rate. </w:t>
      </w:r>
    </w:p>
    <w:p w:rsidR="00913C48" w:rsidRPr="001F1A9A" w:rsidRDefault="00913C48" w:rsidP="00913C48">
      <w:pPr>
        <w:rPr>
          <w:lang w:val="en-US"/>
        </w:rPr>
      </w:pPr>
      <w:r w:rsidRPr="001F1A9A">
        <w:rPr>
          <w:lang w:val="en-US"/>
        </w:rPr>
        <w:t>As upper reference, the limits given in Table 6 of Standard EN 55022</w:t>
      </w:r>
      <w:r w:rsidRPr="00555194">
        <w:rPr>
          <w:rStyle w:val="FootnoteReference"/>
        </w:rPr>
        <w:footnoteReference w:id="10"/>
      </w:r>
      <w:r w:rsidRPr="001F1A9A">
        <w:rPr>
          <w:lang w:val="en-US"/>
        </w:rPr>
        <w:t xml:space="preserve"> are entered in the diagrams. The limits are indicated in quasi-peak values. Quasi-peak values are usually lower than the peak values, but in any case higher than the </w:t>
      </w:r>
      <w:r w:rsidR="008612EC" w:rsidRPr="001F1A9A">
        <w:rPr>
          <w:lang w:val="en-US"/>
        </w:rPr>
        <w:t>r</w:t>
      </w:r>
      <w:r w:rsidR="008612EC">
        <w:rPr>
          <w:lang w:val="en-US"/>
        </w:rPr>
        <w:t>.</w:t>
      </w:r>
      <w:r w:rsidR="008612EC" w:rsidRPr="001F1A9A">
        <w:rPr>
          <w:lang w:val="en-US"/>
        </w:rPr>
        <w:t>m</w:t>
      </w:r>
      <w:r w:rsidR="008612EC">
        <w:rPr>
          <w:lang w:val="en-US"/>
        </w:rPr>
        <w:t>.</w:t>
      </w:r>
      <w:r w:rsidR="008612EC" w:rsidRPr="001F1A9A">
        <w:rPr>
          <w:lang w:val="en-US"/>
        </w:rPr>
        <w:t>s</w:t>
      </w:r>
      <w:r w:rsidR="008612EC">
        <w:rPr>
          <w:lang w:val="en-US"/>
        </w:rPr>
        <w:t>.</w:t>
      </w:r>
      <w:r w:rsidRPr="001F1A9A">
        <w:rPr>
          <w:lang w:val="en-US"/>
        </w:rPr>
        <w:t xml:space="preserve"> values. </w:t>
      </w:r>
    </w:p>
    <w:p w:rsidR="00913C48" w:rsidRPr="001F1A9A" w:rsidRDefault="00913C48" w:rsidP="00913C48">
      <w:pPr>
        <w:pStyle w:val="Heading3"/>
        <w:rPr>
          <w:lang w:val="en-US"/>
        </w:rPr>
      </w:pPr>
      <w:bookmarkStart w:id="246" w:name="_Toc294629944"/>
      <w:bookmarkStart w:id="247" w:name="_Toc298501701"/>
      <w:bookmarkStart w:id="248" w:name="_Toc298502503"/>
      <w:r w:rsidRPr="001F1A9A">
        <w:rPr>
          <w:lang w:val="en-US"/>
        </w:rPr>
        <w:t>A3.1.5</w:t>
      </w:r>
      <w:r w:rsidRPr="001F1A9A">
        <w:rPr>
          <w:lang w:val="en-US"/>
        </w:rPr>
        <w:tab/>
        <w:t>Field strength with horizontal polarization</w:t>
      </w:r>
      <w:bookmarkEnd w:id="245"/>
      <w:bookmarkEnd w:id="246"/>
      <w:bookmarkEnd w:id="247"/>
      <w:bookmarkEnd w:id="248"/>
    </w:p>
    <w:p w:rsidR="00913C48" w:rsidRPr="001F1A9A" w:rsidRDefault="00913C48" w:rsidP="00913C48">
      <w:pPr>
        <w:pStyle w:val="FigureNo"/>
        <w:rPr>
          <w:lang w:val="en-US"/>
        </w:rPr>
      </w:pPr>
      <w:r w:rsidRPr="001F1A9A">
        <w:rPr>
          <w:lang w:val="en-US"/>
        </w:rPr>
        <w:t>Figure 24</w:t>
      </w:r>
    </w:p>
    <w:p w:rsidR="00913C48" w:rsidRDefault="00552720" w:rsidP="00552720">
      <w:pPr>
        <w:pStyle w:val="Figuretitle"/>
        <w:rPr>
          <w:lang w:val="en-US"/>
        </w:rPr>
      </w:pPr>
      <w:r>
        <w:rPr>
          <w:lang w:val="en-US"/>
        </w:rPr>
        <w:t xml:space="preserve">Peak </w:t>
      </w:r>
      <w:r w:rsidR="00913C48" w:rsidRPr="001F1A9A">
        <w:rPr>
          <w:lang w:val="en-US"/>
        </w:rPr>
        <w:t xml:space="preserve">values of the horizontally polarized field strength </w:t>
      </w:r>
      <w:r>
        <w:rPr>
          <w:lang w:val="en-US"/>
        </w:rPr>
        <w:t>(</w:t>
      </w:r>
      <w:r w:rsidR="00913C48" w:rsidRPr="001F1A9A">
        <w:rPr>
          <w:lang w:val="en-US"/>
        </w:rPr>
        <w:t>dB</w:t>
      </w:r>
      <w:r>
        <w:rPr>
          <w:lang w:val="en-US"/>
        </w:rPr>
        <w:t>(</w:t>
      </w:r>
      <w:r w:rsidR="00913C48" w:rsidRPr="001F1A9A">
        <w:rPr>
          <w:lang w:val="en-US"/>
        </w:rPr>
        <w:t>µV/m</w:t>
      </w:r>
      <w:r>
        <w:rPr>
          <w:lang w:val="en-US"/>
        </w:rPr>
        <w:t>))</w:t>
      </w:r>
    </w:p>
    <w:p w:rsidR="00552720" w:rsidRPr="00552720" w:rsidRDefault="00081A26" w:rsidP="00552720">
      <w:pPr>
        <w:pStyle w:val="Figure"/>
        <w:rPr>
          <w:lang w:val="en-US"/>
        </w:rPr>
      </w:pPr>
      <w:r>
        <w:rPr>
          <w:lang w:val="en-US"/>
        </w:rPr>
        <w:pict>
          <v:shape id="_x0000_i1056" type="#_x0000_t75" style="width:456.45pt;height:175.25pt">
            <v:imagedata r:id="rId93" o:title=""/>
          </v:shape>
        </w:pict>
      </w:r>
    </w:p>
    <w:p w:rsidR="00913C48" w:rsidRPr="001F1A9A" w:rsidRDefault="00913C48" w:rsidP="00913C48">
      <w:pPr>
        <w:rPr>
          <w:lang w:val="en-US"/>
        </w:rPr>
      </w:pPr>
      <w:r w:rsidRPr="001F1A9A">
        <w:rPr>
          <w:lang w:val="en-US"/>
        </w:rPr>
        <w:t>The blue line in Fig. 24 represents the lowest measurable field strength that equals the measuring receiver’s system noise. The red line represents the ambient noise (man-made noise) in absence of the modems. Since the measurements were made at the IRT, where many electrical and electronic systems are operating, the ambient noise is rather high (red line); below 150 MHz it is even above the upper limit value line. The peaks of the field-strength values in the 87.5-108 MHz range match the FM signals, those around 220 and 229 MHz match the DAB signals that can be received at the IRT.</w:t>
      </w:r>
    </w:p>
    <w:p w:rsidR="00913C48" w:rsidRDefault="00913C48" w:rsidP="00552720">
      <w:pPr>
        <w:rPr>
          <w:lang w:val="en-US"/>
        </w:rPr>
      </w:pPr>
      <w:r w:rsidRPr="001F1A9A">
        <w:rPr>
          <w:lang w:val="en-US"/>
        </w:rPr>
        <w:t>When the modems are switched on, the interference field strength increases, as indicated by the green line. During data transfer, the interference field strength again increases, indicated by the violet line. Above 130 MHz, the level of the interference field strength caused by the modems is some dB above the ambient noise; this means the measured values are correct. The peak values of the modem’</w:t>
      </w:r>
      <w:r w:rsidR="00552720">
        <w:rPr>
          <w:lang w:val="en-US"/>
        </w:rPr>
        <w:t>s</w:t>
      </w:r>
      <w:r w:rsidRPr="001F1A9A">
        <w:rPr>
          <w:lang w:val="en-US"/>
        </w:rPr>
        <w:t xml:space="preserve"> interference during data transfer as well as in idle mode exceed the limit up to approx</w:t>
      </w:r>
      <w:r w:rsidR="00552720">
        <w:rPr>
          <w:lang w:val="en-US"/>
        </w:rPr>
        <w:t>imately</w:t>
      </w:r>
      <w:r w:rsidRPr="001F1A9A">
        <w:rPr>
          <w:lang w:val="en-US"/>
        </w:rPr>
        <w:t xml:space="preserve"> 20 dB. </w:t>
      </w:r>
    </w:p>
    <w:p w:rsidR="00F9550F" w:rsidRPr="001F1A9A" w:rsidRDefault="00F9550F" w:rsidP="00552720">
      <w:pPr>
        <w:rPr>
          <w:lang w:val="en-US"/>
        </w:rPr>
      </w:pPr>
    </w:p>
    <w:p w:rsidR="00913C48" w:rsidRPr="001F1A9A" w:rsidRDefault="00913C48" w:rsidP="00913C48">
      <w:pPr>
        <w:pStyle w:val="FigureNo"/>
        <w:rPr>
          <w:lang w:val="en-US"/>
        </w:rPr>
      </w:pPr>
      <w:r w:rsidRPr="001F1A9A">
        <w:rPr>
          <w:lang w:val="en-US"/>
        </w:rPr>
        <w:t>Figure 25</w:t>
      </w:r>
    </w:p>
    <w:p w:rsidR="00913C48" w:rsidRDefault="00552720" w:rsidP="00552720">
      <w:pPr>
        <w:pStyle w:val="Figuretitle"/>
        <w:rPr>
          <w:lang w:val="en-US"/>
        </w:rPr>
      </w:pPr>
      <w:r>
        <w:rPr>
          <w:lang w:val="en-US"/>
        </w:rPr>
        <w:t>Root mean square (r.m.s.)</w:t>
      </w:r>
      <w:r w:rsidR="00913C48" w:rsidRPr="001F1A9A">
        <w:rPr>
          <w:lang w:val="en-US"/>
        </w:rPr>
        <w:t xml:space="preserve"> values of the horizontally polarized field strength </w:t>
      </w:r>
      <w:r>
        <w:rPr>
          <w:lang w:val="en-US"/>
        </w:rPr>
        <w:t>(</w:t>
      </w:r>
      <w:r w:rsidR="00913C48" w:rsidRPr="001F1A9A">
        <w:rPr>
          <w:lang w:val="en-US"/>
        </w:rPr>
        <w:t>dB</w:t>
      </w:r>
      <w:r>
        <w:rPr>
          <w:lang w:val="en-US"/>
        </w:rPr>
        <w:t>(</w:t>
      </w:r>
      <w:r w:rsidR="00913C48" w:rsidRPr="001F1A9A">
        <w:rPr>
          <w:lang w:val="en-US"/>
        </w:rPr>
        <w:t>µV/m</w:t>
      </w:r>
      <w:r>
        <w:rPr>
          <w:lang w:val="en-US"/>
        </w:rPr>
        <w:t>))</w:t>
      </w:r>
    </w:p>
    <w:p w:rsidR="00552720" w:rsidRPr="00552720" w:rsidRDefault="00081A26" w:rsidP="00552720">
      <w:pPr>
        <w:pStyle w:val="Figure"/>
        <w:rPr>
          <w:lang w:val="en-US"/>
        </w:rPr>
      </w:pPr>
      <w:r>
        <w:rPr>
          <w:lang w:val="en-US"/>
        </w:rPr>
        <w:pict>
          <v:shape id="_x0000_i1057" type="#_x0000_t75" style="width:457.8pt;height:182.7pt">
            <v:imagedata r:id="rId94" o:title=""/>
          </v:shape>
        </w:pict>
      </w:r>
    </w:p>
    <w:p w:rsidR="00F9550F" w:rsidRDefault="00F9550F" w:rsidP="00552720">
      <w:pPr>
        <w:rPr>
          <w:lang w:val="en-US"/>
        </w:rPr>
      </w:pPr>
      <w:bookmarkStart w:id="249" w:name="_Toc262725285"/>
    </w:p>
    <w:p w:rsidR="00913C48" w:rsidRPr="001F1A9A" w:rsidRDefault="00913C48" w:rsidP="00552720">
      <w:pPr>
        <w:rPr>
          <w:lang w:val="en-US"/>
        </w:rPr>
      </w:pPr>
      <w:r w:rsidRPr="001F1A9A">
        <w:rPr>
          <w:lang w:val="en-US"/>
        </w:rPr>
        <w:t xml:space="preserve">The </w:t>
      </w:r>
      <w:r w:rsidR="00552720" w:rsidRPr="001F1A9A">
        <w:rPr>
          <w:lang w:val="en-US"/>
        </w:rPr>
        <w:t>r</w:t>
      </w:r>
      <w:r w:rsidR="00552720">
        <w:rPr>
          <w:lang w:val="en-US"/>
        </w:rPr>
        <w:t>.</w:t>
      </w:r>
      <w:r w:rsidR="00552720" w:rsidRPr="001F1A9A">
        <w:rPr>
          <w:lang w:val="en-US"/>
        </w:rPr>
        <w:t>m</w:t>
      </w:r>
      <w:r w:rsidR="00552720">
        <w:rPr>
          <w:lang w:val="en-US"/>
        </w:rPr>
        <w:t>.</w:t>
      </w:r>
      <w:r w:rsidR="00552720" w:rsidRPr="001F1A9A">
        <w:rPr>
          <w:lang w:val="en-US"/>
        </w:rPr>
        <w:t>s</w:t>
      </w:r>
      <w:r w:rsidR="00552720">
        <w:rPr>
          <w:lang w:val="en-US"/>
        </w:rPr>
        <w:t>.</w:t>
      </w:r>
      <w:r w:rsidRPr="001F1A9A">
        <w:rPr>
          <w:lang w:val="en-US"/>
        </w:rPr>
        <w:t xml:space="preserve"> values in Fig. 25 are approx</w:t>
      </w:r>
      <w:r w:rsidR="00552720">
        <w:rPr>
          <w:lang w:val="en-US"/>
        </w:rPr>
        <w:t>imately</w:t>
      </w:r>
      <w:r w:rsidRPr="001F1A9A">
        <w:rPr>
          <w:lang w:val="en-US"/>
        </w:rPr>
        <w:t xml:space="preserve"> 10 dB lower than the respective peak values for permanent interference such as the system noise of the test receiver (blue) and the interference of the modems in operation (violet). The interference of the modems in idle mode is pulsed, which explains why the difference between peak value and </w:t>
      </w:r>
      <w:r w:rsidR="00552720" w:rsidRPr="001F1A9A">
        <w:rPr>
          <w:lang w:val="en-US"/>
        </w:rPr>
        <w:t>r</w:t>
      </w:r>
      <w:r w:rsidR="00552720">
        <w:rPr>
          <w:lang w:val="en-US"/>
        </w:rPr>
        <w:t>.</w:t>
      </w:r>
      <w:r w:rsidR="00552720" w:rsidRPr="001F1A9A">
        <w:rPr>
          <w:lang w:val="en-US"/>
        </w:rPr>
        <w:t>m</w:t>
      </w:r>
      <w:r w:rsidR="00552720">
        <w:rPr>
          <w:lang w:val="en-US"/>
        </w:rPr>
        <w:t>.</w:t>
      </w:r>
      <w:r w:rsidR="00552720" w:rsidRPr="001F1A9A">
        <w:rPr>
          <w:lang w:val="en-US"/>
        </w:rPr>
        <w:t>s</w:t>
      </w:r>
      <w:r w:rsidR="00552720">
        <w:rPr>
          <w:lang w:val="en-US"/>
        </w:rPr>
        <w:t>.</w:t>
      </w:r>
      <w:r w:rsidRPr="001F1A9A">
        <w:rPr>
          <w:lang w:val="en-US"/>
        </w:rPr>
        <w:t xml:space="preserve"> values increased (green lines). The </w:t>
      </w:r>
      <w:r w:rsidR="00552720" w:rsidRPr="001F1A9A">
        <w:rPr>
          <w:lang w:val="en-US"/>
        </w:rPr>
        <w:t>r</w:t>
      </w:r>
      <w:r w:rsidR="00552720">
        <w:rPr>
          <w:lang w:val="en-US"/>
        </w:rPr>
        <w:t>.</w:t>
      </w:r>
      <w:r w:rsidR="00552720" w:rsidRPr="001F1A9A">
        <w:rPr>
          <w:lang w:val="en-US"/>
        </w:rPr>
        <w:t>m</w:t>
      </w:r>
      <w:r w:rsidR="00552720">
        <w:rPr>
          <w:lang w:val="en-US"/>
        </w:rPr>
        <w:t>.</w:t>
      </w:r>
      <w:r w:rsidR="00552720" w:rsidRPr="001F1A9A">
        <w:rPr>
          <w:lang w:val="en-US"/>
        </w:rPr>
        <w:t>s</w:t>
      </w:r>
      <w:r w:rsidR="00552720">
        <w:rPr>
          <w:lang w:val="en-US"/>
        </w:rPr>
        <w:t>.</w:t>
      </w:r>
      <w:r w:rsidRPr="001F1A9A">
        <w:rPr>
          <w:lang w:val="en-US"/>
        </w:rPr>
        <w:t xml:space="preserve"> values of the interference of the modems during data transfer are in part also above the limit. </w:t>
      </w:r>
    </w:p>
    <w:p w:rsidR="00913C48" w:rsidRPr="001F1A9A" w:rsidRDefault="00913C48" w:rsidP="00913C48">
      <w:pPr>
        <w:pStyle w:val="Heading3"/>
        <w:rPr>
          <w:lang w:val="en-US"/>
        </w:rPr>
      </w:pPr>
      <w:bookmarkStart w:id="250" w:name="_Toc294629945"/>
      <w:bookmarkStart w:id="251" w:name="_Toc298501702"/>
      <w:bookmarkStart w:id="252" w:name="_Toc298502504"/>
      <w:r w:rsidRPr="001F1A9A">
        <w:rPr>
          <w:lang w:val="en-US"/>
        </w:rPr>
        <w:t>A3.1.6</w:t>
      </w:r>
      <w:r w:rsidRPr="001F1A9A">
        <w:rPr>
          <w:lang w:val="en-US"/>
        </w:rPr>
        <w:tab/>
        <w:t>Field strength with vertical polarization</w:t>
      </w:r>
      <w:bookmarkEnd w:id="249"/>
      <w:bookmarkEnd w:id="250"/>
      <w:bookmarkEnd w:id="251"/>
      <w:bookmarkEnd w:id="252"/>
    </w:p>
    <w:p w:rsidR="00913C48" w:rsidRPr="001F1A9A" w:rsidRDefault="00913C48" w:rsidP="00913C48">
      <w:pPr>
        <w:pStyle w:val="FigureNo"/>
        <w:rPr>
          <w:lang w:val="en-US"/>
        </w:rPr>
      </w:pPr>
      <w:r w:rsidRPr="001F1A9A">
        <w:rPr>
          <w:lang w:val="en-US"/>
        </w:rPr>
        <w:t>Figure 26</w:t>
      </w:r>
    </w:p>
    <w:p w:rsidR="00913C48" w:rsidRDefault="00913C48" w:rsidP="00552720">
      <w:pPr>
        <w:pStyle w:val="Figuretitle"/>
        <w:rPr>
          <w:lang w:val="en-US"/>
        </w:rPr>
      </w:pPr>
      <w:r w:rsidRPr="001F1A9A">
        <w:rPr>
          <w:lang w:val="en-US"/>
        </w:rPr>
        <w:t xml:space="preserve">Peak values of vertically polarized field strength </w:t>
      </w:r>
      <w:r w:rsidR="00552720">
        <w:rPr>
          <w:lang w:val="en-US"/>
        </w:rPr>
        <w:t>(</w:t>
      </w:r>
      <w:r w:rsidRPr="001F1A9A">
        <w:rPr>
          <w:lang w:val="en-US"/>
        </w:rPr>
        <w:t>dB</w:t>
      </w:r>
      <w:r w:rsidR="00552720">
        <w:rPr>
          <w:lang w:val="en-US"/>
        </w:rPr>
        <w:t>(</w:t>
      </w:r>
      <w:r w:rsidRPr="001F1A9A">
        <w:rPr>
          <w:lang w:val="en-US"/>
        </w:rPr>
        <w:t>µV/m</w:t>
      </w:r>
      <w:r w:rsidR="00552720">
        <w:rPr>
          <w:lang w:val="en-US"/>
        </w:rPr>
        <w:t>))</w:t>
      </w:r>
    </w:p>
    <w:p w:rsidR="00552720" w:rsidRPr="00552720" w:rsidRDefault="00081A26" w:rsidP="00552720">
      <w:pPr>
        <w:pStyle w:val="Figure"/>
        <w:rPr>
          <w:lang w:val="en-US"/>
        </w:rPr>
      </w:pPr>
      <w:r>
        <w:rPr>
          <w:lang w:val="en-US"/>
        </w:rPr>
        <w:pict>
          <v:shape id="_x0000_i1058" type="#_x0000_t75" style="width:457.15pt;height:182.7pt">
            <v:imagedata r:id="rId95" o:title=""/>
          </v:shape>
        </w:pict>
      </w:r>
    </w:p>
    <w:p w:rsidR="00A4600D" w:rsidRDefault="00A4600D" w:rsidP="00552720">
      <w:pPr>
        <w:rPr>
          <w:lang w:val="en-US"/>
        </w:rPr>
      </w:pPr>
    </w:p>
    <w:p w:rsidR="00913C48" w:rsidRDefault="00913C48" w:rsidP="00552720">
      <w:pPr>
        <w:rPr>
          <w:lang w:val="en-US"/>
        </w:rPr>
      </w:pPr>
      <w:r w:rsidRPr="001F1A9A">
        <w:rPr>
          <w:lang w:val="en-US"/>
        </w:rPr>
        <w:t>The values in Fig. 24 also apply for the field-strength values in Fig. 26. The DAB signals at 220 MHz and 229 MHz are higher since they are transmitted at a vertical polarization. The peak values of the modem’</w:t>
      </w:r>
      <w:r w:rsidR="00552720">
        <w:rPr>
          <w:lang w:val="en-US"/>
        </w:rPr>
        <w:t>s</w:t>
      </w:r>
      <w:r w:rsidRPr="001F1A9A">
        <w:rPr>
          <w:lang w:val="en-US"/>
        </w:rPr>
        <w:t xml:space="preserve"> interference during data transfer as well as in idle mode are above the limit in the entire frequency range. </w:t>
      </w:r>
    </w:p>
    <w:p w:rsidR="00A4600D" w:rsidRPr="001F1A9A" w:rsidRDefault="00A4600D" w:rsidP="00552720">
      <w:pPr>
        <w:rPr>
          <w:lang w:val="en-US"/>
        </w:rPr>
      </w:pPr>
    </w:p>
    <w:p w:rsidR="00913C48" w:rsidRPr="001F1A9A" w:rsidRDefault="00913C48" w:rsidP="00913C48">
      <w:pPr>
        <w:pStyle w:val="FigureNo"/>
        <w:rPr>
          <w:lang w:val="en-US"/>
        </w:rPr>
      </w:pPr>
      <w:r w:rsidRPr="001F1A9A">
        <w:rPr>
          <w:lang w:val="en-US"/>
        </w:rPr>
        <w:t>Figure 27</w:t>
      </w:r>
    </w:p>
    <w:p w:rsidR="00913C48" w:rsidRDefault="00552720" w:rsidP="00552720">
      <w:pPr>
        <w:pStyle w:val="Figuretitle"/>
        <w:rPr>
          <w:lang w:val="en-US"/>
        </w:rPr>
      </w:pPr>
      <w:r>
        <w:rPr>
          <w:lang w:val="en-US"/>
        </w:rPr>
        <w:t>Root mean square (</w:t>
      </w:r>
      <w:r w:rsidRPr="001F1A9A">
        <w:rPr>
          <w:lang w:val="en-US"/>
        </w:rPr>
        <w:t>r</w:t>
      </w:r>
      <w:r>
        <w:rPr>
          <w:lang w:val="en-US"/>
        </w:rPr>
        <w:t>.</w:t>
      </w:r>
      <w:r w:rsidRPr="001F1A9A">
        <w:rPr>
          <w:lang w:val="en-US"/>
        </w:rPr>
        <w:t>m</w:t>
      </w:r>
      <w:r>
        <w:rPr>
          <w:lang w:val="en-US"/>
        </w:rPr>
        <w:t>.</w:t>
      </w:r>
      <w:r w:rsidRPr="001F1A9A">
        <w:rPr>
          <w:lang w:val="en-US"/>
        </w:rPr>
        <w:t>s</w:t>
      </w:r>
      <w:r>
        <w:rPr>
          <w:lang w:val="en-US"/>
        </w:rPr>
        <w:t>.)</w:t>
      </w:r>
      <w:r w:rsidR="00913C48" w:rsidRPr="001F1A9A">
        <w:rPr>
          <w:lang w:val="en-US"/>
        </w:rPr>
        <w:t xml:space="preserve"> values of the vertically polarized field strength </w:t>
      </w:r>
      <w:r>
        <w:rPr>
          <w:lang w:val="en-US"/>
        </w:rPr>
        <w:t>(</w:t>
      </w:r>
      <w:r w:rsidR="00913C48" w:rsidRPr="001F1A9A">
        <w:rPr>
          <w:lang w:val="en-US"/>
        </w:rPr>
        <w:t>dB</w:t>
      </w:r>
      <w:r>
        <w:rPr>
          <w:lang w:val="en-US"/>
        </w:rPr>
        <w:t>(</w:t>
      </w:r>
      <w:r w:rsidR="00913C48" w:rsidRPr="001F1A9A">
        <w:rPr>
          <w:lang w:val="en-US"/>
        </w:rPr>
        <w:t>µV/m</w:t>
      </w:r>
      <w:r>
        <w:rPr>
          <w:lang w:val="en-US"/>
        </w:rPr>
        <w:t>))</w:t>
      </w:r>
    </w:p>
    <w:p w:rsidR="00552720" w:rsidRPr="00552720" w:rsidRDefault="00081A26" w:rsidP="00552720">
      <w:pPr>
        <w:pStyle w:val="Figure"/>
        <w:rPr>
          <w:lang w:val="en-US"/>
        </w:rPr>
      </w:pPr>
      <w:r>
        <w:rPr>
          <w:lang w:val="en-US"/>
        </w:rPr>
        <w:pict>
          <v:shape id="_x0000_i1059" type="#_x0000_t75" style="width:456.45pt;height:181.35pt">
            <v:imagedata r:id="rId96" o:title=""/>
          </v:shape>
        </w:pict>
      </w:r>
    </w:p>
    <w:p w:rsidR="00A4600D" w:rsidRDefault="00A4600D" w:rsidP="00552720">
      <w:pPr>
        <w:rPr>
          <w:lang w:val="en-US"/>
        </w:rPr>
      </w:pPr>
      <w:bookmarkStart w:id="253" w:name="_Toc262725286"/>
    </w:p>
    <w:p w:rsidR="00913C48" w:rsidRPr="001F1A9A" w:rsidRDefault="00913C48" w:rsidP="00910152">
      <w:pPr>
        <w:rPr>
          <w:lang w:val="en-US"/>
        </w:rPr>
      </w:pPr>
      <w:r w:rsidRPr="001F1A9A">
        <w:rPr>
          <w:lang w:val="en-US"/>
        </w:rPr>
        <w:t xml:space="preserve">The comment on Fig. 25 also applies to Fig. 27. The </w:t>
      </w:r>
      <w:r w:rsidR="00910152">
        <w:rPr>
          <w:lang w:val="en-US"/>
        </w:rPr>
        <w:t>r.m.s.</w:t>
      </w:r>
      <w:r w:rsidRPr="001F1A9A">
        <w:rPr>
          <w:lang w:val="en-US"/>
        </w:rPr>
        <w:t xml:space="preserve"> values of the modem’</w:t>
      </w:r>
      <w:r w:rsidR="00552720">
        <w:rPr>
          <w:lang w:val="en-US"/>
        </w:rPr>
        <w:t>s</w:t>
      </w:r>
      <w:r w:rsidRPr="001F1A9A">
        <w:rPr>
          <w:lang w:val="en-US"/>
        </w:rPr>
        <w:t xml:space="preserve"> interference during data transfer touch the limits in the 30-200 MHz range, the quasi-peak values are above this limit at any rate.</w:t>
      </w:r>
    </w:p>
    <w:p w:rsidR="00913C48" w:rsidRPr="001F1A9A" w:rsidRDefault="00913C48" w:rsidP="00913C48">
      <w:pPr>
        <w:pStyle w:val="Heading3"/>
        <w:rPr>
          <w:lang w:val="en-US"/>
        </w:rPr>
      </w:pPr>
      <w:bookmarkStart w:id="254" w:name="_Toc294629946"/>
      <w:bookmarkStart w:id="255" w:name="_Toc298501703"/>
      <w:bookmarkStart w:id="256" w:name="_Toc298502505"/>
      <w:r w:rsidRPr="001F1A9A">
        <w:rPr>
          <w:lang w:val="en-US"/>
        </w:rPr>
        <w:t>A3.1.7</w:t>
      </w:r>
      <w:r w:rsidRPr="001F1A9A">
        <w:rPr>
          <w:lang w:val="en-US"/>
        </w:rPr>
        <w:tab/>
        <w:t>Real interference of the FM and DAB reception</w:t>
      </w:r>
      <w:bookmarkEnd w:id="254"/>
      <w:bookmarkEnd w:id="255"/>
      <w:bookmarkEnd w:id="256"/>
    </w:p>
    <w:p w:rsidR="00913C48" w:rsidRDefault="00913C48" w:rsidP="00913C48">
      <w:pPr>
        <w:rPr>
          <w:lang w:val="en-US"/>
        </w:rPr>
      </w:pPr>
      <w:r w:rsidRPr="001F1A9A">
        <w:rPr>
          <w:lang w:val="en-US"/>
        </w:rPr>
        <w:t>In order to be able to evaluate whether the measured part of the spectrum of the adapters with the mediaxtream standard influence the reception of FM and/or DAB, a simple test setup in a “normal” working environment was made at the IRT, equalling the reception in a private home or apartment (</w:t>
      </w:r>
      <w:r w:rsidR="00552720">
        <w:rPr>
          <w:lang w:val="en-US"/>
        </w:rPr>
        <w:t xml:space="preserve">see </w:t>
      </w:r>
      <w:r w:rsidRPr="001F1A9A">
        <w:rPr>
          <w:lang w:val="en-US"/>
        </w:rPr>
        <w:t>Fig. 28).</w:t>
      </w:r>
    </w:p>
    <w:p w:rsidR="00F9550F" w:rsidRPr="001F1A9A" w:rsidRDefault="00F9550F" w:rsidP="00913C48">
      <w:pPr>
        <w:rPr>
          <w:lang w:val="en-US"/>
        </w:rPr>
      </w:pPr>
    </w:p>
    <w:p w:rsidR="00913C48" w:rsidRPr="001F1A9A" w:rsidRDefault="00913C48" w:rsidP="00913C48">
      <w:pPr>
        <w:pStyle w:val="FigureNo"/>
        <w:rPr>
          <w:lang w:val="en-US"/>
        </w:rPr>
      </w:pPr>
      <w:r w:rsidRPr="001F1A9A">
        <w:rPr>
          <w:lang w:val="en-US"/>
        </w:rPr>
        <w:t>FIGURE 28</w:t>
      </w:r>
    </w:p>
    <w:p w:rsidR="00913C48" w:rsidRDefault="00913C48" w:rsidP="00913C48">
      <w:pPr>
        <w:pStyle w:val="Figuretitle"/>
        <w:rPr>
          <w:lang w:val="en-US"/>
        </w:rPr>
      </w:pPr>
      <w:r w:rsidRPr="001F1A9A">
        <w:rPr>
          <w:lang w:val="en-US"/>
        </w:rPr>
        <w:t xml:space="preserve">Setup for the measurement of real interference of the FM and DAB reception </w:t>
      </w:r>
    </w:p>
    <w:p w:rsidR="00552720" w:rsidRPr="00552720" w:rsidRDefault="00081A26" w:rsidP="00552720">
      <w:pPr>
        <w:pStyle w:val="Figure"/>
        <w:rPr>
          <w:lang w:val="en-US"/>
        </w:rPr>
      </w:pPr>
      <w:r>
        <w:rPr>
          <w:lang w:val="en-US"/>
        </w:rPr>
        <w:pict>
          <v:shape id="_x0000_i1060" type="#_x0000_t75" style="width:418.4pt;height:186.8pt">
            <v:imagedata r:id="rId97" o:title=""/>
          </v:shape>
        </w:pict>
      </w:r>
    </w:p>
    <w:p w:rsidR="00A4600D" w:rsidRPr="001F1A9A" w:rsidRDefault="00A4600D" w:rsidP="00A4600D">
      <w:pPr>
        <w:rPr>
          <w:lang w:val="en-US"/>
        </w:rPr>
      </w:pPr>
      <w:r w:rsidRPr="001F1A9A">
        <w:rPr>
          <w:lang w:val="en-US"/>
        </w:rPr>
        <w:t>Each Belkin-F5D4076 adapter was plugged into a triple outlet, whereas the supply power cable of a triple outlet with a length of 3 m was oriented at table height on the room’s side wall. An FM radio (DNT) and a DAB radio (PURE) were placed on the table in front of the cable. The distance to the cable was varied during the measurements in several steps between 0 and 2 m in order to investigate the interference.</w:t>
      </w:r>
    </w:p>
    <w:p w:rsidR="00913C48" w:rsidRPr="001F1A9A" w:rsidRDefault="00913C48" w:rsidP="00552720">
      <w:pPr>
        <w:rPr>
          <w:lang w:val="en-US"/>
        </w:rPr>
      </w:pPr>
      <w:r w:rsidRPr="001F1A9A">
        <w:rPr>
          <w:lang w:val="en-US"/>
        </w:rPr>
        <w:t>During each step the FM radio and then the DAB radio were set on “loud”, while the data flow generated with IxChariot (250 Mbit/s) was repeatedly switched on and off via the power line.</w:t>
      </w:r>
    </w:p>
    <w:p w:rsidR="00913C48" w:rsidRPr="001F1A9A" w:rsidRDefault="00913C48" w:rsidP="00552720">
      <w:pPr>
        <w:rPr>
          <w:lang w:val="en-US"/>
        </w:rPr>
      </w:pPr>
      <w:r w:rsidRPr="001F1A9A">
        <w:rPr>
          <w:lang w:val="en-US"/>
        </w:rPr>
        <w:t>The radios were positioned close (approx</w:t>
      </w:r>
      <w:r w:rsidR="00552720">
        <w:rPr>
          <w:lang w:val="en-US"/>
        </w:rPr>
        <w:t>imately</w:t>
      </w:r>
      <w:r w:rsidRPr="001F1A9A">
        <w:rPr>
          <w:lang w:val="en-US"/>
        </w:rPr>
        <w:t xml:space="preserve"> 1 m) to a large window in the room allowing for “good” reception. </w:t>
      </w:r>
    </w:p>
    <w:p w:rsidR="00913C48" w:rsidRPr="001F1A9A" w:rsidRDefault="00913C48" w:rsidP="00913C48">
      <w:pPr>
        <w:pStyle w:val="Headingb"/>
        <w:rPr>
          <w:lang w:val="en-US"/>
        </w:rPr>
      </w:pPr>
      <w:r w:rsidRPr="001F1A9A">
        <w:rPr>
          <w:lang w:val="en-US"/>
        </w:rPr>
        <w:t>Results of FM test</w:t>
      </w:r>
    </w:p>
    <w:p w:rsidR="00913C48" w:rsidRPr="001F1A9A" w:rsidRDefault="00913C48" w:rsidP="00913C48">
      <w:pPr>
        <w:rPr>
          <w:lang w:val="en-US"/>
        </w:rPr>
      </w:pPr>
      <w:r w:rsidRPr="001F1A9A">
        <w:rPr>
          <w:lang w:val="en-US"/>
        </w:rPr>
        <w:t>When set to a strong local station (Bayern3, Bayern5, band II 100 MHz), a subjective interference during PLT activity could not be determined. However, when set to a weak station (Ö3), additive noise from the speakers could be clearly identified during PLT activity up to a distance of approx</w:t>
      </w:r>
      <w:r w:rsidR="00552720">
        <w:rPr>
          <w:lang w:val="en-US"/>
        </w:rPr>
        <w:t>imately</w:t>
      </w:r>
      <w:r w:rsidRPr="001F1A9A">
        <w:rPr>
          <w:lang w:val="en-US"/>
        </w:rPr>
        <w:t xml:space="preserve"> 1 m between radio and balanced power cable. In the case of greater distances, interference was no longer audible.</w:t>
      </w:r>
    </w:p>
    <w:p w:rsidR="00913C48" w:rsidRPr="001F1A9A" w:rsidRDefault="00913C48" w:rsidP="00913C48">
      <w:pPr>
        <w:pStyle w:val="Headingb"/>
        <w:rPr>
          <w:lang w:val="en-US"/>
        </w:rPr>
      </w:pPr>
      <w:r w:rsidRPr="001F1A9A">
        <w:rPr>
          <w:lang w:val="en-US"/>
        </w:rPr>
        <w:t>Results of DAB test</w:t>
      </w:r>
    </w:p>
    <w:p w:rsidR="00913C48" w:rsidRPr="001F1A9A" w:rsidRDefault="00913C48" w:rsidP="00913C48">
      <w:pPr>
        <w:rPr>
          <w:lang w:val="en-US"/>
        </w:rPr>
      </w:pPr>
      <w:r w:rsidRPr="001F1A9A">
        <w:rPr>
          <w:lang w:val="en-US"/>
        </w:rPr>
        <w:t xml:space="preserve">The audible interference during DAB reception (e.g. Bayern3, band III 220 MHz) was much more serious. Interference occurred even to stations with good receiving conditions at a distance between the radio and data-transmitting power cable up to 1.5 m during PLT activity. The interference ranged from twittering and knocking to “complete” blackout of the audio signal. </w:t>
      </w:r>
    </w:p>
    <w:p w:rsidR="00913C48" w:rsidRPr="001F1A9A" w:rsidRDefault="00913C48" w:rsidP="00913C48">
      <w:pPr>
        <w:rPr>
          <w:lang w:val="en-US"/>
        </w:rPr>
      </w:pPr>
      <w:r w:rsidRPr="001F1A9A">
        <w:rPr>
          <w:lang w:val="en-US"/>
        </w:rPr>
        <w:t>Audible effects were eliminated only at distances above 1.5 m.</w:t>
      </w:r>
    </w:p>
    <w:p w:rsidR="00913C48" w:rsidRPr="001F1A9A" w:rsidRDefault="00913C48" w:rsidP="00913C48">
      <w:pPr>
        <w:pStyle w:val="Heading3"/>
        <w:rPr>
          <w:sz w:val="32"/>
          <w:szCs w:val="32"/>
          <w:lang w:val="en-US"/>
        </w:rPr>
      </w:pPr>
      <w:bookmarkStart w:id="257" w:name="_Toc294629947"/>
      <w:bookmarkStart w:id="258" w:name="_Toc298501704"/>
      <w:bookmarkStart w:id="259" w:name="_Toc298502506"/>
      <w:bookmarkStart w:id="260" w:name="_Toc223320533"/>
      <w:bookmarkStart w:id="261" w:name="_Toc223575542"/>
      <w:bookmarkStart w:id="262" w:name="_Toc223579819"/>
      <w:bookmarkStart w:id="263" w:name="_Toc241300461"/>
      <w:bookmarkStart w:id="264" w:name="_Toc250971423"/>
      <w:bookmarkStart w:id="265" w:name="_Toc250986709"/>
      <w:bookmarkStart w:id="266" w:name="_Toc251590049"/>
      <w:bookmarkStart w:id="267" w:name="_Toc262725287"/>
      <w:bookmarkEnd w:id="253"/>
      <w:r w:rsidRPr="001F1A9A">
        <w:rPr>
          <w:lang w:val="en-US"/>
        </w:rPr>
        <w:t>A3.1.8</w:t>
      </w:r>
      <w:r w:rsidRPr="001F1A9A">
        <w:rPr>
          <w:lang w:val="en-US"/>
        </w:rPr>
        <w:tab/>
        <w:t>Conclusion from the IRT measurements</w:t>
      </w:r>
      <w:bookmarkEnd w:id="257"/>
      <w:bookmarkEnd w:id="258"/>
      <w:bookmarkEnd w:id="259"/>
    </w:p>
    <w:p w:rsidR="00913C48" w:rsidRPr="001F1A9A" w:rsidRDefault="00913C48" w:rsidP="00913C48">
      <w:pPr>
        <w:rPr>
          <w:lang w:val="en-US"/>
        </w:rPr>
      </w:pPr>
      <w:r w:rsidRPr="001F1A9A">
        <w:rPr>
          <w:lang w:val="en-US"/>
        </w:rPr>
        <w:t>The spectral measurements made on the PLT adapters “Power line Gigabit” F5D4076 S by Belkin on the one hand show the occupation of frequencies up to 305 MHz, which includes the FM band as well as the DAB band. On the other hand, the interference measurements show that interference due to the modems is stronger than the EN 55022 standard allows in the 30-300 MHz frequency range.</w:t>
      </w:r>
    </w:p>
    <w:p w:rsidR="00913C48" w:rsidRPr="001F1A9A" w:rsidRDefault="00913C48" w:rsidP="00913C48">
      <w:pPr>
        <w:rPr>
          <w:lang w:val="en-US"/>
        </w:rPr>
      </w:pPr>
      <w:r w:rsidRPr="001F1A9A">
        <w:rPr>
          <w:lang w:val="en-US" w:eastAsia="zh-CN"/>
        </w:rPr>
        <w:t>It should be noted that these tests used a relatively symmetrical power cabling, so these results do not represent the worst case, but have to be regarded as a less critical configuration.</w:t>
      </w:r>
    </w:p>
    <w:p w:rsidR="00913C48" w:rsidRPr="001F1A9A" w:rsidRDefault="00913C48" w:rsidP="00913C48">
      <w:pPr>
        <w:rPr>
          <w:lang w:val="en-US"/>
        </w:rPr>
      </w:pPr>
      <w:r w:rsidRPr="001F1A9A">
        <w:rPr>
          <w:lang w:val="en-US"/>
        </w:rPr>
        <w:t>One possible solution would be the use of frequency notching in the affected bands. The manufacturer of the mediaxtream chip set, Gigle, has already offered such consequential actions in case of appropriate feedback.</w:t>
      </w:r>
    </w:p>
    <w:p w:rsidR="00913C48" w:rsidRPr="001F1A9A" w:rsidRDefault="00913C48" w:rsidP="00880D54">
      <w:pPr>
        <w:pStyle w:val="Heading2"/>
        <w:rPr>
          <w:lang w:val="en-US" w:eastAsia="ja-JP"/>
        </w:rPr>
      </w:pPr>
      <w:bookmarkStart w:id="268" w:name="_Toc294629948"/>
      <w:bookmarkStart w:id="269" w:name="_Toc298501705"/>
      <w:bookmarkStart w:id="270" w:name="_Toc298502507"/>
      <w:r w:rsidRPr="001F1A9A">
        <w:rPr>
          <w:lang w:val="en-US" w:eastAsia="ja-JP"/>
        </w:rPr>
        <w:t>A3.2</w:t>
      </w:r>
      <w:r w:rsidRPr="001F1A9A">
        <w:rPr>
          <w:lang w:val="en-US" w:eastAsia="ja-JP"/>
        </w:rPr>
        <w:tab/>
        <w:t>Communication Research Centre (Canada) measurement</w:t>
      </w:r>
      <w:bookmarkEnd w:id="260"/>
      <w:bookmarkEnd w:id="261"/>
      <w:bookmarkEnd w:id="262"/>
      <w:bookmarkEnd w:id="263"/>
      <w:bookmarkEnd w:id="264"/>
      <w:bookmarkEnd w:id="265"/>
      <w:bookmarkEnd w:id="266"/>
      <w:r w:rsidRPr="001F1A9A">
        <w:rPr>
          <w:lang w:val="en-US" w:eastAsia="ja-JP"/>
        </w:rPr>
        <w:t>s of PLT modems</w:t>
      </w:r>
      <w:bookmarkEnd w:id="267"/>
      <w:bookmarkEnd w:id="268"/>
      <w:bookmarkEnd w:id="269"/>
      <w:bookmarkEnd w:id="270"/>
    </w:p>
    <w:p w:rsidR="00552720" w:rsidRDefault="00913C48" w:rsidP="00C63B4C">
      <w:pPr>
        <w:rPr>
          <w:lang w:val="en-US" w:eastAsia="ja-JP"/>
        </w:rPr>
      </w:pPr>
      <w:r w:rsidRPr="001F1A9A">
        <w:rPr>
          <w:lang w:val="en-US" w:eastAsia="ja-JP"/>
        </w:rPr>
        <w:t xml:space="preserve">The Communications Research Centre (CRC, Canada) evaluated a total of eight commercially-available PLT devices representing the various PLT standards. These devices were readily available in the United States of America, Canada, and Japan. The test measurement details and results can be found in the </w:t>
      </w:r>
      <w:r w:rsidR="00552720" w:rsidRPr="001F1A9A">
        <w:rPr>
          <w:lang w:val="en-US" w:eastAsia="ja-JP"/>
        </w:rPr>
        <w:t>R</w:t>
      </w:r>
      <w:r w:rsidRPr="001F1A9A">
        <w:rPr>
          <w:lang w:val="en-US" w:eastAsia="ja-JP"/>
        </w:rPr>
        <w:t xml:space="preserve">eport </w:t>
      </w:r>
      <w:r w:rsidR="00552720">
        <w:rPr>
          <w:lang w:val="en-US" w:eastAsia="ja-JP"/>
        </w:rPr>
        <w:t xml:space="preserve">– </w:t>
      </w:r>
      <w:r w:rsidRPr="001F1A9A">
        <w:rPr>
          <w:lang w:val="en-US" w:eastAsia="ja-JP"/>
        </w:rPr>
        <w:t xml:space="preserve">Measurements of EM radiation from in-house Power line Telecommunication (PLT) devices operating in a residential environment </w:t>
      </w:r>
      <w:r w:rsidR="00BF619C" w:rsidRPr="00BF619C">
        <w:rPr>
          <w:lang w:val="en-US" w:eastAsia="ja-JP"/>
        </w:rPr>
        <w:t>–</w:t>
      </w:r>
      <w:r w:rsidRPr="001F1A9A">
        <w:rPr>
          <w:lang w:val="en-US" w:eastAsia="ja-JP"/>
        </w:rPr>
        <w:t xml:space="preserve"> Field Test Report</w:t>
      </w:r>
      <w:r w:rsidR="00552720">
        <w:rPr>
          <w:lang w:val="en-US" w:eastAsia="ja-JP"/>
        </w:rPr>
        <w:t>.</w:t>
      </w:r>
      <w:r w:rsidRPr="001F1A9A">
        <w:rPr>
          <w:lang w:val="en-US" w:eastAsia="ja-JP"/>
        </w:rPr>
        <w:t xml:space="preserve"> Communications Research</w:t>
      </w:r>
      <w:r w:rsidR="00C63B4C">
        <w:rPr>
          <w:lang w:val="en-US" w:eastAsia="ja-JP"/>
        </w:rPr>
        <w:t> </w:t>
      </w:r>
      <w:r w:rsidRPr="001F1A9A">
        <w:rPr>
          <w:lang w:val="en-US" w:eastAsia="ja-JP"/>
        </w:rPr>
        <w:t>Centre</w:t>
      </w:r>
      <w:r w:rsidR="00C63B4C">
        <w:rPr>
          <w:lang w:val="en-US" w:eastAsia="ja-JP"/>
        </w:rPr>
        <w:t> </w:t>
      </w:r>
      <w:r w:rsidRPr="001F1A9A">
        <w:rPr>
          <w:lang w:val="en-US" w:eastAsia="ja-JP"/>
        </w:rPr>
        <w:t>(Canada),</w:t>
      </w:r>
      <w:r w:rsidR="00C63B4C">
        <w:rPr>
          <w:lang w:val="en-US" w:eastAsia="ja-JP"/>
        </w:rPr>
        <w:t> </w:t>
      </w:r>
      <w:r w:rsidRPr="001F1A9A">
        <w:rPr>
          <w:lang w:val="en-US" w:eastAsia="ja-JP"/>
        </w:rPr>
        <w:t>24</w:t>
      </w:r>
      <w:r w:rsidR="00C63B4C">
        <w:rPr>
          <w:lang w:val="en-US" w:eastAsia="ja-JP"/>
        </w:rPr>
        <w:t> </w:t>
      </w:r>
      <w:r w:rsidRPr="001F1A9A">
        <w:rPr>
          <w:lang w:val="en-US" w:eastAsia="ja-JP"/>
        </w:rPr>
        <w:t>March</w:t>
      </w:r>
      <w:r w:rsidR="00C63B4C">
        <w:rPr>
          <w:lang w:val="en-US" w:eastAsia="ja-JP"/>
        </w:rPr>
        <w:t> </w:t>
      </w:r>
      <w:r w:rsidRPr="001F1A9A">
        <w:rPr>
          <w:lang w:val="en-US" w:eastAsia="ja-JP"/>
        </w:rPr>
        <w:t>2009</w:t>
      </w:r>
      <w:r w:rsidR="00C63B4C">
        <w:rPr>
          <w:lang w:val="en-US" w:eastAsia="ja-JP"/>
        </w:rPr>
        <w:t> </w:t>
      </w:r>
      <w:r w:rsidRPr="001F1A9A">
        <w:rPr>
          <w:lang w:val="en-US" w:eastAsia="ja-JP"/>
        </w:rPr>
        <w:t>at</w:t>
      </w:r>
      <w:r w:rsidR="00C63B4C">
        <w:rPr>
          <w:lang w:val="en-US" w:eastAsia="ja-JP"/>
        </w:rPr>
        <w:t xml:space="preserve">: </w:t>
      </w:r>
      <w:hyperlink r:id="rId98" w:history="1">
        <w:r w:rsidRPr="001F1A9A">
          <w:rPr>
            <w:rStyle w:val="Hyperlink"/>
            <w:lang w:val="en-US"/>
          </w:rPr>
          <w:t>http://www.nabanet.com/nabaweb/members/pdf/itur/CRCReport.pdf</w:t>
        </w:r>
      </w:hyperlink>
      <w:r w:rsidRPr="001F1A9A">
        <w:rPr>
          <w:lang w:val="en-US"/>
        </w:rPr>
        <w:t xml:space="preserve"> </w:t>
      </w:r>
      <w:r w:rsidRPr="001F1A9A">
        <w:rPr>
          <w:lang w:val="en-US" w:eastAsia="ja-JP"/>
        </w:rPr>
        <w:t xml:space="preserve">or see the Attachment to the Annex of Document </w:t>
      </w:r>
      <w:hyperlink r:id="rId99" w:history="1">
        <w:r w:rsidRPr="00D87C9A">
          <w:rPr>
            <w:rStyle w:val="Hyperlink"/>
            <w:lang w:val="en-US" w:eastAsia="ja-JP"/>
          </w:rPr>
          <w:t>6A/160</w:t>
        </w:r>
      </w:hyperlink>
      <w:r w:rsidRPr="001F1A9A">
        <w:rPr>
          <w:lang w:val="en-US" w:eastAsia="ja-JP"/>
        </w:rPr>
        <w:t>.</w:t>
      </w:r>
    </w:p>
    <w:p w:rsidR="00913C48" w:rsidRPr="001F1A9A" w:rsidRDefault="00913C48" w:rsidP="00552720">
      <w:pPr>
        <w:rPr>
          <w:lang w:val="en-US" w:eastAsia="ja-JP"/>
        </w:rPr>
      </w:pPr>
      <w:r w:rsidRPr="001F1A9A">
        <w:rPr>
          <w:lang w:val="en-US" w:eastAsia="ja-JP"/>
        </w:rPr>
        <w:t>A summary is available in Report ITU</w:t>
      </w:r>
      <w:r w:rsidRPr="001F1A9A">
        <w:rPr>
          <w:lang w:val="en-US" w:eastAsia="ja-JP"/>
        </w:rPr>
        <w:noBreakHyphen/>
        <w:t>R SM.2158. The tests included measurements up to 110 MHz in order to determine the impact of the PLT devices on the FM broadcasting band.</w:t>
      </w:r>
    </w:p>
    <w:p w:rsidR="00913C48" w:rsidRPr="001F1A9A" w:rsidRDefault="00913C48" w:rsidP="00913C48">
      <w:pPr>
        <w:pStyle w:val="Heading3"/>
        <w:rPr>
          <w:lang w:val="en-US"/>
        </w:rPr>
      </w:pPr>
      <w:bookmarkStart w:id="271" w:name="_Toc262725288"/>
      <w:bookmarkStart w:id="272" w:name="_Toc294629949"/>
      <w:bookmarkStart w:id="273" w:name="_Toc298501706"/>
      <w:bookmarkStart w:id="274" w:name="_Toc298502508"/>
      <w:r w:rsidRPr="001F1A9A">
        <w:rPr>
          <w:lang w:val="en-US"/>
        </w:rPr>
        <w:t>A3.2.1</w:t>
      </w:r>
      <w:r w:rsidRPr="001F1A9A">
        <w:rPr>
          <w:lang w:val="en-US"/>
        </w:rPr>
        <w:tab/>
        <w:t>CRC measurement procedure and conducted emission results</w:t>
      </w:r>
      <w:bookmarkEnd w:id="271"/>
      <w:bookmarkEnd w:id="272"/>
      <w:bookmarkEnd w:id="273"/>
      <w:bookmarkEnd w:id="274"/>
    </w:p>
    <w:p w:rsidR="00913C48" w:rsidRPr="001F1A9A" w:rsidRDefault="00913C48" w:rsidP="00913C48">
      <w:pPr>
        <w:rPr>
          <w:lang w:val="en-US"/>
        </w:rPr>
      </w:pPr>
      <w:r w:rsidRPr="001F1A9A">
        <w:rPr>
          <w:lang w:val="en-US"/>
        </w:rPr>
        <w:t>The measurement of the test bed noise floor from 50 kHz to 110 MHz is shown in Fig. 29. The figure illustrates that the electrical line test setup acted as an antenna that captured signals from other radiocommunication systems. The spikes between 85 MHz and 108 MHz are from local FM radio stations, while other spikes at other frequencies were intermittent and probably caused by other radiocommunication systems. It was necessary to take this into account when looking at the conducted emission results.</w:t>
      </w:r>
    </w:p>
    <w:p w:rsidR="00913C48" w:rsidRPr="001F1A9A" w:rsidRDefault="00913C48" w:rsidP="00913C48">
      <w:pPr>
        <w:pStyle w:val="FigureNo"/>
        <w:rPr>
          <w:lang w:val="en-US"/>
        </w:rPr>
      </w:pPr>
      <w:r w:rsidRPr="001F1A9A">
        <w:rPr>
          <w:lang w:val="en-US"/>
        </w:rPr>
        <w:t>Figure 29</w:t>
      </w:r>
    </w:p>
    <w:p w:rsidR="00913C48" w:rsidRDefault="00913C48" w:rsidP="00913C48">
      <w:pPr>
        <w:pStyle w:val="Figuretitle"/>
        <w:rPr>
          <w:lang w:val="en-US"/>
        </w:rPr>
      </w:pPr>
      <w:r w:rsidRPr="001F1A9A">
        <w:rPr>
          <w:lang w:val="en-US"/>
        </w:rPr>
        <w:t>Conducted measurements test setup noise floor</w:t>
      </w:r>
    </w:p>
    <w:p w:rsidR="00D87C9A" w:rsidRPr="00D87C9A" w:rsidRDefault="00081A26" w:rsidP="00D87C9A">
      <w:pPr>
        <w:pStyle w:val="Figure"/>
        <w:rPr>
          <w:lang w:val="en-US"/>
        </w:rPr>
      </w:pPr>
      <w:r>
        <w:rPr>
          <w:lang w:val="en-US"/>
        </w:rPr>
        <w:pict>
          <v:shape id="_x0000_i1061" type="#_x0000_t75" style="width:455.75pt;height:211.25pt">
            <v:imagedata r:id="rId100" o:title=""/>
          </v:shape>
        </w:pict>
      </w:r>
    </w:p>
    <w:p w:rsidR="00A4600D" w:rsidRDefault="00A4600D" w:rsidP="00A4600D">
      <w:pPr>
        <w:rPr>
          <w:lang w:val="en-US"/>
        </w:rPr>
      </w:pPr>
      <w:r w:rsidRPr="001F1A9A">
        <w:rPr>
          <w:lang w:val="en-US"/>
        </w:rPr>
        <w:t>The results for PLT devic</w:t>
      </w:r>
      <w:r>
        <w:rPr>
          <w:lang w:val="en-US"/>
        </w:rPr>
        <w:t>es 2, 3 and 6 are shown in Figs</w:t>
      </w:r>
      <w:r w:rsidRPr="001F1A9A">
        <w:rPr>
          <w:lang w:val="en-US"/>
        </w:rPr>
        <w:t xml:space="preserve"> 30, 31 and 32 respectively. The blue curve shows the conducted signal during data transfer and the green curve (generally, the lower trace) shows the conducted signal in the idle mode. As can be seen in the figures, the signal level in idle mode does not exceed the signal level in data transfer mode. Additionally, the devices tested do not operate identically in idle mode. PLT devices 2 and 3 were transmitting occasional carriers to keep the channel open and synchronized, while device 6 was constantly transmitting its full signal bandwidth.</w:t>
      </w:r>
    </w:p>
    <w:p w:rsidR="00F9550F" w:rsidRPr="001F1A9A" w:rsidRDefault="00F9550F" w:rsidP="00A4600D">
      <w:pPr>
        <w:rPr>
          <w:lang w:val="en-US"/>
        </w:rPr>
      </w:pPr>
    </w:p>
    <w:p w:rsidR="00913C48" w:rsidRPr="001F1A9A" w:rsidRDefault="00913C48" w:rsidP="00B21EA8">
      <w:pPr>
        <w:pStyle w:val="FigureNo"/>
        <w:rPr>
          <w:lang w:val="en-US"/>
        </w:rPr>
      </w:pPr>
      <w:r w:rsidRPr="001F1A9A">
        <w:rPr>
          <w:lang w:val="en-US"/>
        </w:rPr>
        <w:t>Figure 30</w:t>
      </w:r>
    </w:p>
    <w:p w:rsidR="00913C48" w:rsidRDefault="00913C48" w:rsidP="00913C48">
      <w:pPr>
        <w:pStyle w:val="Figuretitle"/>
        <w:rPr>
          <w:lang w:val="en-US"/>
        </w:rPr>
      </w:pPr>
      <w:r w:rsidRPr="001F1A9A">
        <w:rPr>
          <w:lang w:val="en-US"/>
        </w:rPr>
        <w:t>Conducted power from Device 2 (HD-PLC standard)</w:t>
      </w:r>
    </w:p>
    <w:p w:rsidR="00A4600D" w:rsidRPr="00A4600D" w:rsidRDefault="00A4600D" w:rsidP="00A4600D">
      <w:pPr>
        <w:pStyle w:val="Blanc"/>
      </w:pPr>
    </w:p>
    <w:p w:rsidR="00D87C9A" w:rsidRPr="00D87C9A" w:rsidRDefault="00081A26" w:rsidP="00D87C9A">
      <w:pPr>
        <w:pStyle w:val="Figure"/>
        <w:rPr>
          <w:lang w:val="en-US"/>
        </w:rPr>
      </w:pPr>
      <w:r>
        <w:rPr>
          <w:lang w:val="en-US"/>
        </w:rPr>
        <w:pict>
          <v:shape id="_x0000_i1062" type="#_x0000_t75" style="width:410.25pt;height:203.1pt">
            <v:imagedata r:id="rId101" o:title=""/>
          </v:shape>
        </w:pict>
      </w:r>
    </w:p>
    <w:p w:rsidR="00A4600D" w:rsidRDefault="00A4600D" w:rsidP="00A4600D">
      <w:pPr>
        <w:rPr>
          <w:lang w:val="en-US"/>
        </w:rPr>
      </w:pPr>
    </w:p>
    <w:p w:rsidR="00A4600D" w:rsidRDefault="00A4600D" w:rsidP="00A4600D">
      <w:pPr>
        <w:rPr>
          <w:lang w:val="en-US"/>
        </w:rPr>
      </w:pPr>
    </w:p>
    <w:p w:rsidR="00913C48" w:rsidRPr="001F1A9A" w:rsidRDefault="00913C48" w:rsidP="00913C48">
      <w:pPr>
        <w:pStyle w:val="FigureNo"/>
        <w:rPr>
          <w:lang w:val="en-US"/>
        </w:rPr>
      </w:pPr>
      <w:r w:rsidRPr="001F1A9A">
        <w:rPr>
          <w:lang w:val="en-US"/>
        </w:rPr>
        <w:t>Figure 31</w:t>
      </w:r>
    </w:p>
    <w:p w:rsidR="00913C48" w:rsidRDefault="00913C48" w:rsidP="00913C48">
      <w:pPr>
        <w:pStyle w:val="Figuretitle"/>
        <w:rPr>
          <w:lang w:val="en-US"/>
        </w:rPr>
      </w:pPr>
      <w:r w:rsidRPr="001F1A9A">
        <w:rPr>
          <w:lang w:val="en-US"/>
        </w:rPr>
        <w:t>Conducted power from Device 3 (Homeplug AV standard)</w:t>
      </w:r>
    </w:p>
    <w:p w:rsidR="00A4600D" w:rsidRPr="00A4600D" w:rsidRDefault="00A4600D" w:rsidP="00A4600D">
      <w:pPr>
        <w:pStyle w:val="Blanc"/>
      </w:pPr>
    </w:p>
    <w:p w:rsidR="00D87C9A" w:rsidRPr="00D87C9A" w:rsidRDefault="00081A26" w:rsidP="00D87C9A">
      <w:pPr>
        <w:pStyle w:val="Figure"/>
        <w:rPr>
          <w:lang w:val="en-US"/>
        </w:rPr>
      </w:pPr>
      <w:r>
        <w:rPr>
          <w:lang w:val="en-US"/>
        </w:rPr>
        <w:pict>
          <v:shape id="_x0000_i1063" type="#_x0000_t75" style="width:409.6pt;height:203.75pt">
            <v:imagedata r:id="rId102" o:title=""/>
          </v:shape>
        </w:pict>
      </w:r>
    </w:p>
    <w:p w:rsidR="00913C48" w:rsidRPr="001F1A9A" w:rsidRDefault="00913C48" w:rsidP="00913C48">
      <w:pPr>
        <w:pStyle w:val="FigureNo"/>
        <w:rPr>
          <w:lang w:val="en-US"/>
        </w:rPr>
      </w:pPr>
      <w:r w:rsidRPr="001F1A9A">
        <w:rPr>
          <w:lang w:val="en-US"/>
        </w:rPr>
        <w:t>Figure 32</w:t>
      </w:r>
    </w:p>
    <w:p w:rsidR="00913C48" w:rsidRDefault="00913C48" w:rsidP="00913C48">
      <w:pPr>
        <w:pStyle w:val="Figuretitle"/>
        <w:rPr>
          <w:lang w:val="en-US"/>
        </w:rPr>
      </w:pPr>
      <w:r w:rsidRPr="001F1A9A">
        <w:rPr>
          <w:lang w:val="en-US"/>
        </w:rPr>
        <w:t>Conducted power from Device 6 (UPA standard)</w:t>
      </w:r>
    </w:p>
    <w:p w:rsidR="00A4600D" w:rsidRPr="00A4600D" w:rsidRDefault="00A4600D" w:rsidP="00A4600D">
      <w:pPr>
        <w:pStyle w:val="Blanc"/>
      </w:pPr>
    </w:p>
    <w:p w:rsidR="00D87C9A" w:rsidRPr="00D87C9A" w:rsidRDefault="00081A26" w:rsidP="00D87C9A">
      <w:pPr>
        <w:pStyle w:val="Figure"/>
        <w:rPr>
          <w:lang w:val="en-US"/>
        </w:rPr>
      </w:pPr>
      <w:r>
        <w:rPr>
          <w:lang w:val="en-US"/>
        </w:rPr>
        <w:pict>
          <v:shape id="_x0000_i1064" type="#_x0000_t75" style="width:410.25pt;height:203.1pt">
            <v:imagedata r:id="rId103" o:title=""/>
          </v:shape>
        </w:pict>
      </w:r>
    </w:p>
    <w:p w:rsidR="00F9550F" w:rsidRDefault="00F9550F" w:rsidP="00F9550F">
      <w:pPr>
        <w:rPr>
          <w:lang w:val="en-US"/>
        </w:rPr>
      </w:pPr>
      <w:bookmarkStart w:id="275" w:name="_Toc262725289"/>
      <w:bookmarkStart w:id="276" w:name="_Toc294629950"/>
      <w:bookmarkStart w:id="277" w:name="_Toc298501707"/>
      <w:bookmarkStart w:id="278" w:name="_Toc298502509"/>
    </w:p>
    <w:p w:rsidR="00913C48" w:rsidRPr="001F1A9A" w:rsidRDefault="00913C48" w:rsidP="00913C48">
      <w:pPr>
        <w:pStyle w:val="Heading3"/>
        <w:rPr>
          <w:lang w:val="en-US"/>
        </w:rPr>
      </w:pPr>
      <w:r w:rsidRPr="001F1A9A">
        <w:rPr>
          <w:lang w:val="en-US"/>
        </w:rPr>
        <w:t>A3.2.2</w:t>
      </w:r>
      <w:r w:rsidRPr="001F1A9A">
        <w:rPr>
          <w:lang w:val="en-US"/>
        </w:rPr>
        <w:tab/>
        <w:t>Conclusions from the CRC measurements</w:t>
      </w:r>
      <w:bookmarkEnd w:id="275"/>
      <w:bookmarkEnd w:id="276"/>
      <w:bookmarkEnd w:id="277"/>
      <w:bookmarkEnd w:id="278"/>
    </w:p>
    <w:p w:rsidR="00913C48" w:rsidRPr="001F1A9A" w:rsidRDefault="00913C48" w:rsidP="00913C48">
      <w:pPr>
        <w:rPr>
          <w:lang w:val="en-US"/>
        </w:rPr>
      </w:pPr>
      <w:r w:rsidRPr="001F1A9A">
        <w:rPr>
          <w:lang w:val="en-US"/>
        </w:rPr>
        <w:t>These results illustrate that even if the PLT device is not transmitting data, the device is actively generating radiation. It is also observed that even if the PLT device operates below 30 MHz, the device has radiation at least 20 dB above the noise floor up to 110 MHz.</w:t>
      </w:r>
    </w:p>
    <w:p w:rsidR="00913C48" w:rsidRPr="001F1A9A" w:rsidRDefault="00913C48" w:rsidP="00D87C9A">
      <w:pPr>
        <w:pStyle w:val="Heading2"/>
        <w:rPr>
          <w:lang w:val="en-US"/>
        </w:rPr>
      </w:pPr>
      <w:bookmarkStart w:id="279" w:name="_Toc262725290"/>
      <w:bookmarkStart w:id="280" w:name="_Toc294629951"/>
      <w:bookmarkStart w:id="281" w:name="_Toc298501708"/>
      <w:bookmarkStart w:id="282" w:name="_Toc298502510"/>
      <w:r w:rsidRPr="001F1A9A">
        <w:rPr>
          <w:lang w:val="en-US"/>
        </w:rPr>
        <w:t>A3.3</w:t>
      </w:r>
      <w:r w:rsidRPr="001F1A9A">
        <w:rPr>
          <w:lang w:val="en-US"/>
        </w:rPr>
        <w:tab/>
        <w:t>CBS Broadcasting and National Public Radio measurements of a “Gigabit” PLT modem</w:t>
      </w:r>
      <w:bookmarkEnd w:id="279"/>
      <w:bookmarkEnd w:id="280"/>
      <w:bookmarkEnd w:id="281"/>
      <w:bookmarkEnd w:id="282"/>
    </w:p>
    <w:p w:rsidR="00913C48" w:rsidRPr="001F1A9A" w:rsidRDefault="00913C48" w:rsidP="00D87C9A">
      <w:pPr>
        <w:rPr>
          <w:lang w:val="en-US"/>
        </w:rPr>
      </w:pPr>
      <w:r w:rsidRPr="001F1A9A">
        <w:rPr>
          <w:lang w:val="en-US"/>
        </w:rPr>
        <w:t xml:space="preserve">CBS Broadcasting and National Public Radio (NPR) conducted a series of measurements at the NPR Labs similar to those of IRT described in </w:t>
      </w:r>
      <w:r w:rsidR="00D87C9A">
        <w:rPr>
          <w:lang w:val="en-US"/>
        </w:rPr>
        <w:t>§</w:t>
      </w:r>
      <w:r w:rsidRPr="001F1A9A">
        <w:rPr>
          <w:lang w:val="en-US"/>
        </w:rPr>
        <w:t> A3.1. Measurements of conducted emissions were made from a pair of Belkin “Gigabit Power line HD” F5D4076</w:t>
      </w:r>
      <w:r w:rsidRPr="001F1A9A">
        <w:rPr>
          <w:lang w:val="en-US"/>
        </w:rPr>
        <w:noBreakHyphen/>
        <w:t>S v2 PLT modems.</w:t>
      </w:r>
    </w:p>
    <w:p w:rsidR="00913C48" w:rsidRPr="001F1A9A" w:rsidRDefault="00913C48" w:rsidP="00913C48">
      <w:pPr>
        <w:pStyle w:val="Heading3"/>
        <w:rPr>
          <w:lang w:val="en-US"/>
        </w:rPr>
      </w:pPr>
      <w:bookmarkStart w:id="283" w:name="_Toc262725291"/>
      <w:bookmarkStart w:id="284" w:name="_Toc294629952"/>
      <w:bookmarkStart w:id="285" w:name="_Toc298501709"/>
      <w:bookmarkStart w:id="286" w:name="_Toc298502511"/>
      <w:r w:rsidRPr="001F1A9A">
        <w:rPr>
          <w:lang w:val="en-US"/>
        </w:rPr>
        <w:t>A3.3.1</w:t>
      </w:r>
      <w:r w:rsidRPr="001F1A9A">
        <w:rPr>
          <w:lang w:val="en-US"/>
        </w:rPr>
        <w:tab/>
        <w:t>Measurement procedure</w:t>
      </w:r>
      <w:bookmarkEnd w:id="283"/>
      <w:bookmarkEnd w:id="284"/>
      <w:bookmarkEnd w:id="285"/>
      <w:bookmarkEnd w:id="286"/>
    </w:p>
    <w:p w:rsidR="00913C48" w:rsidRPr="001F1A9A" w:rsidRDefault="00913C48" w:rsidP="00D87C9A">
      <w:pPr>
        <w:rPr>
          <w:lang w:val="en-US"/>
        </w:rPr>
      </w:pPr>
      <w:r w:rsidRPr="001F1A9A">
        <w:rPr>
          <w:lang w:val="en-US"/>
        </w:rPr>
        <w:t>A pair of Belkin “Gigabit Power line HD” PLT modem adapters (Model: F5D4076-S v2) were connected with a two-wire 1.8 m extension cord and placed within a shielded test box as illustrated in Fig. 33. The shielded box provided AC power line filtering and RF coaxial connections. The PLT adapters were connected to a desktop computer and an Ethernet router to a server. File transfers were initiated from the server to the computer.</w:t>
      </w:r>
    </w:p>
    <w:p w:rsidR="00913C48" w:rsidRPr="001F1A9A" w:rsidRDefault="00913C48" w:rsidP="00D87C9A">
      <w:pPr>
        <w:rPr>
          <w:lang w:val="en-US"/>
        </w:rPr>
      </w:pPr>
      <w:r w:rsidRPr="001F1A9A">
        <w:rPr>
          <w:lang w:val="en-US"/>
        </w:rPr>
        <w:t>An Anritsu spectrum analy</w:t>
      </w:r>
      <w:r w:rsidR="00D87C9A">
        <w:rPr>
          <w:lang w:val="en-US"/>
        </w:rPr>
        <w:t>z</w:t>
      </w:r>
      <w:r w:rsidRPr="001F1A9A">
        <w:rPr>
          <w:lang w:val="en-US"/>
        </w:rPr>
        <w:t>er Model MS2721A was used to record the frequency spectrum. The spectrum analy</w:t>
      </w:r>
      <w:r w:rsidR="00D87C9A">
        <w:rPr>
          <w:lang w:val="en-US"/>
        </w:rPr>
        <w:t>z</w:t>
      </w:r>
      <w:r w:rsidRPr="001F1A9A">
        <w:rPr>
          <w:lang w:val="en-US"/>
        </w:rPr>
        <w:t>er settings were as follows (unless otherwise noted):</w:t>
      </w:r>
    </w:p>
    <w:p w:rsidR="00913C48" w:rsidRPr="001F1A9A" w:rsidRDefault="00BF619C" w:rsidP="00913C48">
      <w:pPr>
        <w:pStyle w:val="enumlev1"/>
        <w:rPr>
          <w:lang w:val="en-US"/>
        </w:rPr>
      </w:pPr>
      <w:r w:rsidRPr="00BF619C">
        <w:rPr>
          <w:lang w:val="en-US"/>
        </w:rPr>
        <w:t>–</w:t>
      </w:r>
      <w:r w:rsidR="00913C48" w:rsidRPr="001F1A9A">
        <w:rPr>
          <w:lang w:val="en-US"/>
        </w:rPr>
        <w:tab/>
        <w:t>Resolution bandwidth (RBW): 1 MHz</w:t>
      </w:r>
      <w:r w:rsidR="00D87C9A">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Number of measurement steps: 551/sweep</w:t>
      </w:r>
      <w:r w:rsidR="00D87C9A">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Without preamplifier</w:t>
      </w:r>
      <w:r w:rsidR="00D87C9A">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Attenuation: 0 dB</w:t>
      </w:r>
      <w:r w:rsidR="00D87C9A">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Measurement detector: Peak</w:t>
      </w:r>
      <w:r w:rsidR="00D87C9A">
        <w:rPr>
          <w:lang w:val="en-US"/>
        </w:rPr>
        <w:t>;</w:t>
      </w:r>
    </w:p>
    <w:p w:rsidR="00913C48" w:rsidRPr="001F1A9A" w:rsidRDefault="00BF619C" w:rsidP="00913C48">
      <w:pPr>
        <w:pStyle w:val="enumlev1"/>
        <w:rPr>
          <w:lang w:val="en-US"/>
        </w:rPr>
      </w:pPr>
      <w:r w:rsidRPr="00BF619C">
        <w:rPr>
          <w:lang w:val="en-US"/>
        </w:rPr>
        <w:t>–</w:t>
      </w:r>
      <w:r w:rsidR="00913C48" w:rsidRPr="001F1A9A">
        <w:rPr>
          <w:lang w:val="en-US"/>
        </w:rPr>
        <w:tab/>
        <w:t>Trace: Max hold.</w:t>
      </w:r>
    </w:p>
    <w:p w:rsidR="00913C48" w:rsidRPr="001F1A9A" w:rsidRDefault="00913C48" w:rsidP="00D87C9A">
      <w:pPr>
        <w:rPr>
          <w:lang w:val="en-US"/>
        </w:rPr>
      </w:pPr>
      <w:r w:rsidRPr="001F1A9A">
        <w:rPr>
          <w:lang w:val="en-US"/>
        </w:rPr>
        <w:t>A double wire loop provided coupling from the hot side of the power line to the spectrum analy</w:t>
      </w:r>
      <w:r w:rsidR="00D87C9A">
        <w:rPr>
          <w:lang w:val="en-US"/>
        </w:rPr>
        <w:t>z</w:t>
      </w:r>
      <w:r w:rsidRPr="001F1A9A">
        <w:rPr>
          <w:lang w:val="en-US"/>
        </w:rPr>
        <w:t>er. The following results illustrate the signal power as a function frequency as measured by the spectrum analy</w:t>
      </w:r>
      <w:r w:rsidR="00D87C9A">
        <w:rPr>
          <w:lang w:val="en-US"/>
        </w:rPr>
        <w:t>z</w:t>
      </w:r>
      <w:r w:rsidRPr="001F1A9A">
        <w:rPr>
          <w:lang w:val="en-US"/>
        </w:rPr>
        <w:t>er.</w:t>
      </w:r>
    </w:p>
    <w:p w:rsidR="00F9550F" w:rsidRDefault="00F9550F" w:rsidP="00F9550F">
      <w:pPr>
        <w:rPr>
          <w:lang w:val="en-US"/>
        </w:rPr>
      </w:pPr>
    </w:p>
    <w:p w:rsidR="00913C48" w:rsidRPr="001F1A9A" w:rsidRDefault="00913C48" w:rsidP="00913C48">
      <w:pPr>
        <w:pStyle w:val="FigureNo"/>
        <w:rPr>
          <w:lang w:val="en-US"/>
        </w:rPr>
      </w:pPr>
      <w:r w:rsidRPr="001F1A9A">
        <w:rPr>
          <w:lang w:val="en-US"/>
        </w:rPr>
        <w:t>Figure 33</w:t>
      </w:r>
    </w:p>
    <w:p w:rsidR="00913C48" w:rsidRDefault="00913C48" w:rsidP="00913C48">
      <w:pPr>
        <w:pStyle w:val="Figuretitle"/>
        <w:rPr>
          <w:lang w:val="en-US"/>
        </w:rPr>
      </w:pPr>
      <w:r w:rsidRPr="001F1A9A">
        <w:rPr>
          <w:lang w:val="en-US"/>
        </w:rPr>
        <w:t>Measurement setup using a shielded box</w:t>
      </w:r>
    </w:p>
    <w:p w:rsidR="00D87C9A" w:rsidRPr="00D87C9A" w:rsidRDefault="00081A26" w:rsidP="00D87C9A">
      <w:pPr>
        <w:pStyle w:val="Figure"/>
        <w:rPr>
          <w:lang w:val="en-US"/>
        </w:rPr>
      </w:pPr>
      <w:r>
        <w:rPr>
          <w:lang w:val="en-US"/>
        </w:rPr>
        <w:pict>
          <v:shape id="_x0000_i1065" type="#_x0000_t75" style="width:430.65pt;height:258.8pt">
            <v:imagedata r:id="rId104" o:title=""/>
          </v:shape>
        </w:pict>
      </w:r>
    </w:p>
    <w:p w:rsidR="00F9550F" w:rsidRDefault="00F9550F" w:rsidP="00F9550F">
      <w:pPr>
        <w:rPr>
          <w:lang w:val="en-US"/>
        </w:rPr>
      </w:pPr>
      <w:bookmarkStart w:id="287" w:name="_Toc262725292"/>
      <w:bookmarkStart w:id="288" w:name="_Toc294629953"/>
      <w:bookmarkStart w:id="289" w:name="_Toc298501710"/>
      <w:bookmarkStart w:id="290" w:name="_Toc298502512"/>
    </w:p>
    <w:p w:rsidR="00913C48" w:rsidRPr="001F1A9A" w:rsidRDefault="00913C48" w:rsidP="00913C48">
      <w:pPr>
        <w:pStyle w:val="Heading3"/>
        <w:rPr>
          <w:lang w:val="en-US"/>
        </w:rPr>
      </w:pPr>
      <w:r w:rsidRPr="001F1A9A">
        <w:rPr>
          <w:lang w:val="en-US"/>
        </w:rPr>
        <w:t>A3.3.2</w:t>
      </w:r>
      <w:r w:rsidRPr="001F1A9A">
        <w:rPr>
          <w:lang w:val="en-US"/>
        </w:rPr>
        <w:tab/>
        <w:t>Conducted emission measurement results for the Belkin “Gigabit power line HD” F5D4076</w:t>
      </w:r>
      <w:r w:rsidRPr="001F1A9A">
        <w:rPr>
          <w:lang w:val="en-US"/>
        </w:rPr>
        <w:noBreakHyphen/>
        <w:t>S v2 PLT modem</w:t>
      </w:r>
      <w:bookmarkEnd w:id="287"/>
      <w:bookmarkEnd w:id="288"/>
      <w:bookmarkEnd w:id="289"/>
      <w:bookmarkEnd w:id="290"/>
    </w:p>
    <w:p w:rsidR="00913C48" w:rsidRPr="001F1A9A" w:rsidRDefault="00913C48" w:rsidP="00913C48">
      <w:pPr>
        <w:rPr>
          <w:lang w:val="en-US"/>
        </w:rPr>
      </w:pPr>
      <w:r w:rsidRPr="001F1A9A">
        <w:rPr>
          <w:lang w:val="en-US"/>
        </w:rPr>
        <w:t>Figure 34 illustrates the signals being carried by the power line between two Belkin “Gigabit power line HD” PLT modems (Model: F5D4076 S v2) in the idle state (no data being transferred). It is noted that the adapters have a substantial output up to 300 MHz as was reported by IRT. However, the emissions extend well beyond 300 MHz up to 930 MHz with an additional signal obvious at 1 970 MHz.</w:t>
      </w:r>
    </w:p>
    <w:p w:rsidR="00913C48" w:rsidRPr="001F1A9A" w:rsidRDefault="00913C48" w:rsidP="00913C48">
      <w:pPr>
        <w:pStyle w:val="FigureNo"/>
        <w:rPr>
          <w:lang w:val="en-US"/>
        </w:rPr>
      </w:pPr>
      <w:r w:rsidRPr="001F1A9A">
        <w:rPr>
          <w:lang w:val="en-US"/>
        </w:rPr>
        <w:t>Figure 34</w:t>
      </w:r>
    </w:p>
    <w:p w:rsidR="00913C48" w:rsidRDefault="00913C48" w:rsidP="00913C48">
      <w:pPr>
        <w:pStyle w:val="Figuretitle"/>
        <w:rPr>
          <w:lang w:val="en-US"/>
        </w:rPr>
      </w:pPr>
      <w:r w:rsidRPr="001F1A9A">
        <w:rPr>
          <w:lang w:val="en-US"/>
        </w:rPr>
        <w:t>Conducted emission from a pair of Belkin “Gigabit power line HD” PLT modems (Model: F5D4076</w:t>
      </w:r>
      <w:r w:rsidRPr="001F1A9A">
        <w:rPr>
          <w:lang w:val="en-US"/>
        </w:rPr>
        <w:noBreakHyphen/>
        <w:t xml:space="preserve">S v2) </w:t>
      </w:r>
      <w:r w:rsidR="00BF619C" w:rsidRPr="00BF619C">
        <w:rPr>
          <w:lang w:val="en-US"/>
        </w:rPr>
        <w:t>–</w:t>
      </w:r>
      <w:r w:rsidRPr="001F1A9A">
        <w:rPr>
          <w:lang w:val="en-US"/>
        </w:rPr>
        <w:t xml:space="preserve"> </w:t>
      </w:r>
      <w:r w:rsidRPr="001F1A9A">
        <w:rPr>
          <w:lang w:val="en-US"/>
        </w:rPr>
        <w:br/>
        <w:t xml:space="preserve">Note that emissions occur up to 1 GHz and beyond at 1.9 GHz (RBW: 3 MHz, Reference level: </w:t>
      </w:r>
      <w:r w:rsidR="00BF619C" w:rsidRPr="00BF619C">
        <w:rPr>
          <w:lang w:val="en-US"/>
        </w:rPr>
        <w:t>–</w:t>
      </w:r>
      <w:r w:rsidRPr="001F1A9A">
        <w:rPr>
          <w:lang w:val="en-US"/>
        </w:rPr>
        <w:t>30 dBm)</w:t>
      </w:r>
    </w:p>
    <w:p w:rsidR="005972DE" w:rsidRPr="005972DE" w:rsidRDefault="00081A26" w:rsidP="005972DE">
      <w:pPr>
        <w:pStyle w:val="Figure"/>
        <w:rPr>
          <w:lang w:val="en-US"/>
        </w:rPr>
      </w:pPr>
      <w:r>
        <w:rPr>
          <w:lang w:val="en-US"/>
        </w:rPr>
        <w:pict>
          <v:shape id="_x0000_i1066" type="#_x0000_t75" style="width:387.15pt;height:300.25pt">
            <v:imagedata r:id="rId105" o:title=""/>
          </v:shape>
        </w:pict>
      </w:r>
    </w:p>
    <w:p w:rsidR="00F9550F" w:rsidRDefault="00F9550F" w:rsidP="005972DE">
      <w:pPr>
        <w:rPr>
          <w:lang w:val="en-US"/>
        </w:rPr>
      </w:pPr>
    </w:p>
    <w:p w:rsidR="00913C48" w:rsidRPr="001F1A9A" w:rsidRDefault="00913C48" w:rsidP="005972DE">
      <w:pPr>
        <w:rPr>
          <w:lang w:val="en-US"/>
        </w:rPr>
      </w:pPr>
      <w:r w:rsidRPr="001F1A9A">
        <w:rPr>
          <w:lang w:val="en-US"/>
        </w:rPr>
        <w:t>Fig</w:t>
      </w:r>
      <w:r w:rsidR="005972DE">
        <w:rPr>
          <w:lang w:val="en-US"/>
        </w:rPr>
        <w:t xml:space="preserve">ure </w:t>
      </w:r>
      <w:r w:rsidRPr="001F1A9A">
        <w:rPr>
          <w:lang w:val="en-US"/>
        </w:rPr>
        <w:t>35 illustrates the conducted emissions from a pair of Belkin “Gigabit power line” PLT modems (Model: F5D4076</w:t>
      </w:r>
      <w:r w:rsidRPr="001F1A9A">
        <w:rPr>
          <w:lang w:val="en-US"/>
        </w:rPr>
        <w:noBreakHyphen/>
        <w:t>S v2) up to 200 MHz with the PLT modems in the idle state (no data being transferred). The upper trace (black) is compared to the noise floor (lower trace in red) of the shielded test box. Note that the PLT modems have substantial emissions up to 27 MHz and again above 70 MHz.</w:t>
      </w:r>
    </w:p>
    <w:p w:rsidR="00913C48" w:rsidRPr="001F1A9A" w:rsidRDefault="00913C48" w:rsidP="00913C48">
      <w:pPr>
        <w:pStyle w:val="FigureNo"/>
        <w:rPr>
          <w:lang w:val="en-US"/>
        </w:rPr>
      </w:pPr>
      <w:r w:rsidRPr="001F1A9A">
        <w:rPr>
          <w:lang w:val="en-US"/>
        </w:rPr>
        <w:t>Figure 35</w:t>
      </w:r>
    </w:p>
    <w:p w:rsidR="00913C48" w:rsidRDefault="00913C48" w:rsidP="005972DE">
      <w:pPr>
        <w:pStyle w:val="Figuretitle"/>
        <w:rPr>
          <w:lang w:val="en-US"/>
        </w:rPr>
      </w:pPr>
      <w:r w:rsidRPr="001F1A9A">
        <w:rPr>
          <w:lang w:val="en-US"/>
        </w:rPr>
        <w:t>Conducted emissions from a pair of Belkin “Gigabit power line” PLT modems (Model: F5D4076</w:t>
      </w:r>
      <w:r w:rsidRPr="001F1A9A">
        <w:rPr>
          <w:lang w:val="en-US"/>
        </w:rPr>
        <w:noBreakHyphen/>
        <w:t>S v2)</w:t>
      </w:r>
      <w:r w:rsidR="005972DE">
        <w:rPr>
          <w:lang w:val="en-US"/>
        </w:rPr>
        <w:t xml:space="preserve"> </w:t>
      </w:r>
      <w:r w:rsidRPr="001F1A9A">
        <w:rPr>
          <w:lang w:val="en-US"/>
        </w:rPr>
        <w:t>over</w:t>
      </w:r>
      <w:r w:rsidR="005972DE">
        <w:rPr>
          <w:lang w:val="en-US"/>
        </w:rPr>
        <w:br/>
      </w:r>
      <w:r w:rsidRPr="001F1A9A">
        <w:rPr>
          <w:lang w:val="en-US"/>
        </w:rPr>
        <w:t>a frequency range up to 200 MHz. The upper trace (black) represents the emission of modems while idle</w:t>
      </w:r>
      <w:r w:rsidRPr="001F1A9A">
        <w:rPr>
          <w:lang w:val="en-US"/>
        </w:rPr>
        <w:br/>
        <w:t>(no data transfer); the lower trace (red) illustrates the noise floor of the shielded test box</w:t>
      </w:r>
    </w:p>
    <w:p w:rsidR="005972DE" w:rsidRPr="005972DE" w:rsidRDefault="00081A26" w:rsidP="005972DE">
      <w:pPr>
        <w:pStyle w:val="Figure"/>
        <w:rPr>
          <w:lang w:val="en-US"/>
        </w:rPr>
      </w:pPr>
      <w:r>
        <w:rPr>
          <w:lang w:val="en-US"/>
        </w:rPr>
        <w:pict>
          <v:shape id="_x0000_i1067" type="#_x0000_t75" style="width:388.55pt;height:302.25pt">
            <v:imagedata r:id="rId106" o:title=""/>
          </v:shape>
        </w:pict>
      </w:r>
    </w:p>
    <w:p w:rsidR="00913C48" w:rsidRPr="001F1A9A" w:rsidRDefault="00913C48" w:rsidP="005972DE">
      <w:pPr>
        <w:rPr>
          <w:lang w:val="en-US"/>
        </w:rPr>
      </w:pPr>
      <w:r w:rsidRPr="001F1A9A">
        <w:rPr>
          <w:lang w:val="en-US"/>
        </w:rPr>
        <w:t>Fig</w:t>
      </w:r>
      <w:r w:rsidR="005972DE">
        <w:rPr>
          <w:lang w:val="en-US"/>
        </w:rPr>
        <w:t xml:space="preserve">ure </w:t>
      </w:r>
      <w:r w:rsidRPr="001F1A9A">
        <w:rPr>
          <w:lang w:val="en-US"/>
        </w:rPr>
        <w:t>36 illustrates the conducted emissions from a pair of Belkin “Gigabit power line” PLT modems (Model: F5D4076</w:t>
      </w:r>
      <w:r w:rsidRPr="001F1A9A">
        <w:rPr>
          <w:lang w:val="en-US"/>
        </w:rPr>
        <w:noBreakHyphen/>
        <w:t>S v2) up to 200 MHz with the PLT modems in the active state (data being transferred). The upper trace (black) is compared to the noise floor (lower trace in red) of the shielded test box. Note that the PLT modems have additional emissions between 27 MHz and 70 MHz.</w:t>
      </w:r>
    </w:p>
    <w:p w:rsidR="00913C48" w:rsidRPr="001F1A9A" w:rsidRDefault="00913C48" w:rsidP="00913C48">
      <w:pPr>
        <w:pStyle w:val="FigureNo"/>
        <w:rPr>
          <w:lang w:val="en-US"/>
        </w:rPr>
      </w:pPr>
      <w:r w:rsidRPr="001F1A9A">
        <w:rPr>
          <w:lang w:val="en-US"/>
        </w:rPr>
        <w:t>Figure 36</w:t>
      </w:r>
    </w:p>
    <w:p w:rsidR="00913C48" w:rsidRDefault="00913C48" w:rsidP="005972DE">
      <w:pPr>
        <w:pStyle w:val="Figuretitle"/>
        <w:rPr>
          <w:lang w:val="en-US"/>
        </w:rPr>
      </w:pPr>
      <w:r w:rsidRPr="001F1A9A">
        <w:rPr>
          <w:lang w:val="en-US"/>
        </w:rPr>
        <w:t>Conducted emissions from a pair of Belkin “Gigabit power line” PLT modems (Model: F5D4076</w:t>
      </w:r>
      <w:r w:rsidRPr="001F1A9A">
        <w:rPr>
          <w:lang w:val="en-US"/>
        </w:rPr>
        <w:noBreakHyphen/>
        <w:t>S v2) over</w:t>
      </w:r>
      <w:r w:rsidR="005972DE">
        <w:rPr>
          <w:lang w:val="en-US"/>
        </w:rPr>
        <w:br/>
      </w:r>
      <w:r w:rsidRPr="001F1A9A">
        <w:rPr>
          <w:lang w:val="en-US"/>
        </w:rPr>
        <w:t>a frequency range up to 200 MHz. The upper trace (black) represents the emission of modems while active</w:t>
      </w:r>
      <w:r w:rsidRPr="001F1A9A">
        <w:rPr>
          <w:lang w:val="en-US"/>
        </w:rPr>
        <w:br/>
        <w:t>(data transfer); the lower trace (red) illustrates the noise floor of the shielded test box</w:t>
      </w:r>
    </w:p>
    <w:p w:rsidR="005972DE" w:rsidRPr="005972DE" w:rsidRDefault="00081A26" w:rsidP="005972DE">
      <w:pPr>
        <w:pStyle w:val="Figure"/>
        <w:rPr>
          <w:lang w:val="en-US"/>
        </w:rPr>
      </w:pPr>
      <w:r>
        <w:rPr>
          <w:lang w:val="en-US"/>
        </w:rPr>
        <w:pict>
          <v:shape id="_x0000_i1068" type="#_x0000_t75" style="width:393.3pt;height:301.6pt">
            <v:imagedata r:id="rId107" o:title=""/>
          </v:shape>
        </w:pict>
      </w:r>
    </w:p>
    <w:p w:rsidR="00F9550F" w:rsidRDefault="00F9550F" w:rsidP="00F9550F">
      <w:pPr>
        <w:rPr>
          <w:lang w:val="en-US"/>
        </w:rPr>
      </w:pPr>
      <w:bookmarkStart w:id="291" w:name="_Toc262725293"/>
      <w:bookmarkStart w:id="292" w:name="_Toc294629954"/>
      <w:bookmarkStart w:id="293" w:name="_Toc298501711"/>
      <w:bookmarkStart w:id="294" w:name="_Toc298502513"/>
    </w:p>
    <w:p w:rsidR="00913C48" w:rsidRPr="001F1A9A" w:rsidRDefault="00913C48" w:rsidP="00913C48">
      <w:pPr>
        <w:pStyle w:val="Heading3"/>
        <w:rPr>
          <w:lang w:val="en-US"/>
        </w:rPr>
      </w:pPr>
      <w:r w:rsidRPr="001F1A9A">
        <w:rPr>
          <w:lang w:val="en-US"/>
        </w:rPr>
        <w:t>A3.3.3</w:t>
      </w:r>
      <w:r w:rsidRPr="001F1A9A">
        <w:rPr>
          <w:lang w:val="en-US"/>
        </w:rPr>
        <w:tab/>
        <w:t>FM receiver interference from the Belkin “Gigabit power line HD” F5D4076</w:t>
      </w:r>
      <w:r w:rsidRPr="001F1A9A">
        <w:rPr>
          <w:lang w:val="en-US"/>
        </w:rPr>
        <w:noBreakHyphen/>
        <w:t>S v2 PLT modem</w:t>
      </w:r>
      <w:bookmarkEnd w:id="291"/>
      <w:bookmarkEnd w:id="292"/>
      <w:bookmarkEnd w:id="293"/>
      <w:bookmarkEnd w:id="294"/>
    </w:p>
    <w:p w:rsidR="00913C48" w:rsidRPr="001F1A9A" w:rsidRDefault="00913C48" w:rsidP="005972DE">
      <w:pPr>
        <w:rPr>
          <w:lang w:val="en-US"/>
        </w:rPr>
      </w:pPr>
      <w:r w:rsidRPr="001F1A9A">
        <w:rPr>
          <w:lang w:val="en-US"/>
        </w:rPr>
        <w:t>Since it has been clearly shown that the PLT modems will radiate at frequencies well above 27 MHz, a test was performed using a Sony “boombox” FM broadcast receiver in the vicinity of the PLT devices. Figure 37 illustrates the conducted emissions from a pair of Belkin “Gigabit power line” PLT modems (Model: F5D4076-S v2) at a single frequency of 88.1 MHz. The spectrum analy</w:t>
      </w:r>
      <w:r w:rsidR="005972DE">
        <w:rPr>
          <w:lang w:val="en-US"/>
        </w:rPr>
        <w:t>z</w:t>
      </w:r>
      <w:r w:rsidRPr="001F1A9A">
        <w:rPr>
          <w:lang w:val="en-US"/>
        </w:rPr>
        <w:t>er shows a single sweep as the modems transition from an idle state to an active state.</w:t>
      </w:r>
    </w:p>
    <w:p w:rsidR="00913C48" w:rsidRPr="001F1A9A" w:rsidRDefault="00913C48" w:rsidP="00913C48">
      <w:pPr>
        <w:rPr>
          <w:lang w:val="en-US"/>
        </w:rPr>
      </w:pPr>
      <w:r w:rsidRPr="001F1A9A">
        <w:rPr>
          <w:lang w:val="en-US"/>
        </w:rPr>
        <w:t>The impact of the PLT interference on the FM broadcast receiver is an annoying and unacceptable “motor-boating” in the audio output. The impulse rate at idle, shown on the left half of the sweep, was approximately 40 per second, which increased during data transfer as shown in the right half.</w:t>
      </w:r>
    </w:p>
    <w:p w:rsidR="00913C48" w:rsidRPr="001F1A9A" w:rsidRDefault="00913C48" w:rsidP="00913C48">
      <w:pPr>
        <w:pStyle w:val="FigureNo"/>
        <w:rPr>
          <w:lang w:val="en-US"/>
        </w:rPr>
      </w:pPr>
      <w:r w:rsidRPr="001F1A9A">
        <w:rPr>
          <w:lang w:val="en-US"/>
        </w:rPr>
        <w:t>Figure 37</w:t>
      </w:r>
    </w:p>
    <w:p w:rsidR="00913C48" w:rsidRDefault="00913C48" w:rsidP="005972DE">
      <w:pPr>
        <w:pStyle w:val="Figuretitle"/>
        <w:rPr>
          <w:lang w:val="en-US"/>
        </w:rPr>
      </w:pPr>
      <w:r w:rsidRPr="001F1A9A">
        <w:rPr>
          <w:lang w:val="en-US"/>
        </w:rPr>
        <w:t>Conducted emission over a one second interval from a pair of Belkin “Gigabit power line” PLT modems</w:t>
      </w:r>
      <w:r w:rsidR="005972DE">
        <w:rPr>
          <w:lang w:val="en-US"/>
        </w:rPr>
        <w:br/>
      </w:r>
      <w:r w:rsidRPr="001F1A9A">
        <w:rPr>
          <w:lang w:val="en-US"/>
        </w:rPr>
        <w:t>(Model: F5D4076</w:t>
      </w:r>
      <w:r w:rsidRPr="001F1A9A">
        <w:rPr>
          <w:lang w:val="en-US"/>
        </w:rPr>
        <w:noBreakHyphen/>
        <w:t>S v2) at a single frequency of 88.1 MHz in the FM broadcast band.</w:t>
      </w:r>
      <w:r w:rsidR="005972DE">
        <w:rPr>
          <w:lang w:val="en-US"/>
        </w:rPr>
        <w:br/>
      </w:r>
      <w:r w:rsidRPr="001F1A9A">
        <w:rPr>
          <w:lang w:val="en-US"/>
        </w:rPr>
        <w:t>The interference is exhibited</w:t>
      </w:r>
      <w:r w:rsidR="005972DE">
        <w:rPr>
          <w:lang w:val="en-US"/>
        </w:rPr>
        <w:t xml:space="preserve"> </w:t>
      </w:r>
      <w:r w:rsidRPr="001F1A9A">
        <w:rPr>
          <w:lang w:val="en-US"/>
        </w:rPr>
        <w:t>as a “motor boating” effect in the audio output</w:t>
      </w:r>
    </w:p>
    <w:p w:rsidR="005972DE" w:rsidRPr="005972DE" w:rsidRDefault="00081A26" w:rsidP="005972DE">
      <w:pPr>
        <w:pStyle w:val="Figure"/>
        <w:rPr>
          <w:lang w:val="en-US"/>
        </w:rPr>
      </w:pPr>
      <w:r>
        <w:rPr>
          <w:lang w:val="en-US"/>
        </w:rPr>
        <w:pict>
          <v:shape id="_x0000_i1069" type="#_x0000_t75" style="width:385.15pt;height:369.5pt">
            <v:imagedata r:id="rId108" o:title=""/>
          </v:shape>
        </w:pict>
      </w:r>
    </w:p>
    <w:p w:rsidR="00913C48" w:rsidRPr="001F1A9A" w:rsidRDefault="00913C48" w:rsidP="00913C48">
      <w:pPr>
        <w:pStyle w:val="Heading3"/>
        <w:rPr>
          <w:lang w:val="en-US"/>
        </w:rPr>
      </w:pPr>
      <w:bookmarkStart w:id="295" w:name="_Toc262725294"/>
      <w:bookmarkStart w:id="296" w:name="_Toc294629955"/>
      <w:bookmarkStart w:id="297" w:name="_Toc298501712"/>
      <w:bookmarkStart w:id="298" w:name="_Toc298502514"/>
      <w:r w:rsidRPr="001F1A9A">
        <w:rPr>
          <w:lang w:val="en-US"/>
        </w:rPr>
        <w:t>A3.3.4</w:t>
      </w:r>
      <w:r w:rsidRPr="001F1A9A">
        <w:rPr>
          <w:lang w:val="en-US"/>
        </w:rPr>
        <w:tab/>
        <w:t>Conclusions from the CBS/NPR measurements</w:t>
      </w:r>
      <w:bookmarkEnd w:id="295"/>
      <w:bookmarkEnd w:id="296"/>
      <w:bookmarkEnd w:id="297"/>
      <w:bookmarkEnd w:id="298"/>
    </w:p>
    <w:p w:rsidR="00913C48" w:rsidRPr="001F1A9A" w:rsidRDefault="00913C48" w:rsidP="005972DE">
      <w:pPr>
        <w:rPr>
          <w:lang w:val="en-US"/>
        </w:rPr>
      </w:pPr>
      <w:r w:rsidRPr="001F1A9A">
        <w:rPr>
          <w:lang w:val="en-US"/>
        </w:rPr>
        <w:t>The CBS Broadcasting and National Public Radio (NPR) series of measurements at the NPR Labs confirm the results obtained by IRT. The Belkin “Gigabit power line HD” F5D4076-S v2 PLT modem clearly has emission throughout the radio-frequency spectrum below 1 000 MHz. Furthermore, it is the view of NABA that</w:t>
      </w:r>
      <w:r w:rsidR="005972DE">
        <w:rPr>
          <w:lang w:val="en-US"/>
        </w:rPr>
        <w:t xml:space="preserve"> ITU-T</w:t>
      </w:r>
      <w:r w:rsidRPr="001F1A9A">
        <w:rPr>
          <w:lang w:val="en-US"/>
        </w:rPr>
        <w:t xml:space="preserve"> Recommendation G.9960 provides no interference protection to radiocommunication services from these emissions.</w:t>
      </w:r>
    </w:p>
    <w:p w:rsidR="00913C48" w:rsidRPr="001F1A9A" w:rsidRDefault="00913C48" w:rsidP="00913C48">
      <w:pPr>
        <w:pStyle w:val="Heading2"/>
        <w:rPr>
          <w:lang w:val="en-US"/>
        </w:rPr>
      </w:pPr>
      <w:bookmarkStart w:id="299" w:name="_Toc294629956"/>
      <w:bookmarkStart w:id="300" w:name="_Toc298501713"/>
      <w:bookmarkStart w:id="301" w:name="_Toc298502515"/>
      <w:r w:rsidRPr="001F1A9A">
        <w:rPr>
          <w:lang w:val="en-US"/>
        </w:rPr>
        <w:t>A3.4</w:t>
      </w:r>
      <w:r w:rsidRPr="001F1A9A">
        <w:rPr>
          <w:lang w:val="en-US"/>
        </w:rPr>
        <w:tab/>
        <w:t xml:space="preserve">BBC </w:t>
      </w:r>
      <w:r w:rsidR="00C63B4C" w:rsidRPr="001F1A9A">
        <w:rPr>
          <w:lang w:val="en-US"/>
        </w:rPr>
        <w:t>m</w:t>
      </w:r>
      <w:r w:rsidRPr="001F1A9A">
        <w:rPr>
          <w:lang w:val="en-US"/>
        </w:rPr>
        <w:t>easurements of radiation from PLT networks</w:t>
      </w:r>
      <w:bookmarkEnd w:id="299"/>
      <w:bookmarkEnd w:id="300"/>
      <w:bookmarkEnd w:id="301"/>
    </w:p>
    <w:p w:rsidR="00913C48" w:rsidRPr="001F1A9A" w:rsidRDefault="00913C48" w:rsidP="00913C48">
      <w:pPr>
        <w:pStyle w:val="Heading3"/>
        <w:rPr>
          <w:lang w:val="en-US"/>
        </w:rPr>
      </w:pPr>
      <w:bookmarkStart w:id="302" w:name="_Toc294629957"/>
      <w:bookmarkStart w:id="303" w:name="_Toc298501714"/>
      <w:bookmarkStart w:id="304" w:name="_Toc298502516"/>
      <w:r w:rsidRPr="001F1A9A">
        <w:rPr>
          <w:lang w:val="en-US"/>
        </w:rPr>
        <w:t>A3.4.1</w:t>
      </w:r>
      <w:r w:rsidRPr="001F1A9A">
        <w:rPr>
          <w:lang w:val="en-US"/>
        </w:rPr>
        <w:tab/>
        <w:t>Introduction</w:t>
      </w:r>
      <w:bookmarkEnd w:id="302"/>
      <w:bookmarkEnd w:id="303"/>
      <w:bookmarkEnd w:id="304"/>
    </w:p>
    <w:p w:rsidR="00913C48" w:rsidRPr="001F1A9A" w:rsidRDefault="00913C48" w:rsidP="00913C48">
      <w:pPr>
        <w:rPr>
          <w:lang w:val="en-US"/>
        </w:rPr>
      </w:pPr>
      <w:r w:rsidRPr="001F1A9A">
        <w:rPr>
          <w:lang w:val="en-US"/>
        </w:rPr>
        <w:t>The BBC made measurements of radiation from PLT networks in a screened room and two houses</w:t>
      </w:r>
      <w:bookmarkStart w:id="305" w:name="_Ref294496291"/>
      <w:r w:rsidRPr="00555194">
        <w:rPr>
          <w:rStyle w:val="FootnoteReference"/>
        </w:rPr>
        <w:footnoteReference w:id="11"/>
      </w:r>
      <w:bookmarkEnd w:id="305"/>
      <w:r w:rsidRPr="001F1A9A">
        <w:rPr>
          <w:lang w:val="en-US"/>
        </w:rPr>
        <w:t>, with further analysis on broadcast coverage implications from BBC Distribution involving field-strength predictions and measurements. Measurements for this study took place in two homes, backed up by proof of procedure and calibration tests in a laboratory environment. Details on the test procedure and additional results can be found in the white paper.</w:t>
      </w:r>
    </w:p>
    <w:p w:rsidR="00913C48" w:rsidRPr="001F1A9A" w:rsidRDefault="00913C48" w:rsidP="005972DE">
      <w:pPr>
        <w:rPr>
          <w:lang w:val="en-US"/>
        </w:rPr>
      </w:pPr>
      <w:r w:rsidRPr="001F1A9A">
        <w:rPr>
          <w:lang w:val="en-US"/>
        </w:rPr>
        <w:t>With only two domestic receiving locations visited, it is difficult to extrapolate with precision from these results. However, since interference was shown to occur in conditions that were </w:t>
      </w:r>
      <w:r w:rsidRPr="001F1A9A">
        <w:rPr>
          <w:i/>
          <w:lang w:val="en-US"/>
        </w:rPr>
        <w:t>not </w:t>
      </w:r>
      <w:r w:rsidRPr="001F1A9A">
        <w:rPr>
          <w:lang w:val="en-US"/>
        </w:rPr>
        <w:t xml:space="preserve">equivalent to edge of coverage (indeed, there was a substantial margin above that), the number of homes whose reception of FM and DAB broadcasts would be affected if such PLT modems were widely used would clearly be appreciable. An initial assessment of the implications on service coverage and planning is given in </w:t>
      </w:r>
      <w:r w:rsidR="005972DE">
        <w:rPr>
          <w:lang w:val="en-US"/>
        </w:rPr>
        <w:t>§§</w:t>
      </w:r>
      <w:r w:rsidRPr="001F1A9A">
        <w:rPr>
          <w:lang w:val="en-US"/>
        </w:rPr>
        <w:t xml:space="preserve"> 7 and 8 of the BBC White Paper</w:t>
      </w:r>
      <w:r w:rsidR="00C63B4C">
        <w:fldChar w:fldCharType="begin"/>
      </w:r>
      <w:r w:rsidR="00C63B4C" w:rsidRPr="00C65945">
        <w:rPr>
          <w:lang w:val="en-US"/>
        </w:rPr>
        <w:instrText xml:space="preserve"> NOTEREF _Ref294496291 \h  \* MERGEFORMAT </w:instrText>
      </w:r>
      <w:r w:rsidR="00C63B4C">
        <w:fldChar w:fldCharType="separate"/>
      </w:r>
      <w:r w:rsidR="007E7890" w:rsidRPr="007E7890">
        <w:rPr>
          <w:vertAlign w:val="superscript"/>
          <w:lang w:val="en-US"/>
        </w:rPr>
        <w:t>10</w:t>
      </w:r>
      <w:r w:rsidR="00C63B4C">
        <w:fldChar w:fldCharType="end"/>
      </w:r>
      <w:r w:rsidRPr="001F1A9A">
        <w:rPr>
          <w:lang w:val="en-US"/>
        </w:rPr>
        <w:t>.</w:t>
      </w:r>
    </w:p>
    <w:p w:rsidR="00913C48" w:rsidRPr="001F1A9A" w:rsidRDefault="00913C48" w:rsidP="00913C48">
      <w:pPr>
        <w:rPr>
          <w:lang w:val="en-US"/>
        </w:rPr>
      </w:pPr>
      <w:r w:rsidRPr="001F1A9A">
        <w:rPr>
          <w:lang w:val="en-US"/>
        </w:rPr>
        <w:t>The observations and measurements contained here and in the BBC White Paper demonstrate the adverse impact of PLT on VHF broadcast reception likely to be encountered in a typical domestic environment. However, the impact of interference experience was found to vary widely with receiver location around the houses and field strength of the various transmissions available for study, as well as other factors. Instances were found in which no significant interference was noted, so it is also the case that not all homes would be so affected with the particular combination of receiver, room and transmitter commonly used by the listener. Further work should be undertaken in order to establish the degree of variability with more precision and hence achieve a better estimate of the impact of PLT on overall broadcasting coverage at VHF.</w:t>
      </w:r>
    </w:p>
    <w:p w:rsidR="00913C48" w:rsidRPr="001F1A9A" w:rsidRDefault="00913C48" w:rsidP="00913C48">
      <w:pPr>
        <w:pStyle w:val="Heading3"/>
        <w:rPr>
          <w:lang w:val="en-US"/>
        </w:rPr>
      </w:pPr>
      <w:bookmarkStart w:id="306" w:name="_Toc294629958"/>
      <w:bookmarkStart w:id="307" w:name="_Toc298501715"/>
      <w:bookmarkStart w:id="308" w:name="_Toc298502517"/>
      <w:r w:rsidRPr="001F1A9A">
        <w:rPr>
          <w:lang w:val="en-US"/>
        </w:rPr>
        <w:t>A3.4.2</w:t>
      </w:r>
      <w:r w:rsidRPr="001F1A9A">
        <w:rPr>
          <w:lang w:val="en-US"/>
        </w:rPr>
        <w:tab/>
        <w:t>Measurements in the screened room</w:t>
      </w:r>
      <w:bookmarkEnd w:id="306"/>
      <w:bookmarkEnd w:id="307"/>
      <w:bookmarkEnd w:id="308"/>
    </w:p>
    <w:p w:rsidR="00913C48" w:rsidRDefault="00913C48" w:rsidP="00913C48">
      <w:pPr>
        <w:rPr>
          <w:lang w:val="en-US"/>
        </w:rPr>
      </w:pPr>
      <w:r w:rsidRPr="001F1A9A">
        <w:rPr>
          <w:lang w:val="en-US"/>
        </w:rPr>
        <w:t>Figure 38 shows measurements of the radiation in the screened room from 0 to 300 MHz, without (left) and with (right) the PLT network established and carrying data.</w:t>
      </w:r>
    </w:p>
    <w:p w:rsidR="00F9550F" w:rsidRPr="001F1A9A" w:rsidRDefault="00F9550F" w:rsidP="00913C48">
      <w:pPr>
        <w:rPr>
          <w:lang w:val="en-US"/>
        </w:rPr>
      </w:pPr>
    </w:p>
    <w:p w:rsidR="00913C48" w:rsidRPr="001F1A9A" w:rsidRDefault="00913C48" w:rsidP="00913C48">
      <w:pPr>
        <w:pStyle w:val="FigureNo"/>
        <w:rPr>
          <w:lang w:val="en-US"/>
        </w:rPr>
      </w:pPr>
      <w:r w:rsidRPr="001F1A9A">
        <w:rPr>
          <w:lang w:val="en-US"/>
        </w:rPr>
        <w:t>Figure 38</w:t>
      </w:r>
    </w:p>
    <w:p w:rsidR="00913C48" w:rsidRDefault="00913C48" w:rsidP="00913C48">
      <w:pPr>
        <w:pStyle w:val="Figuretitle"/>
        <w:rPr>
          <w:lang w:val="en-US"/>
        </w:rPr>
      </w:pPr>
      <w:r w:rsidRPr="001F1A9A">
        <w:rPr>
          <w:lang w:val="en-US"/>
        </w:rPr>
        <w:t>Radiation from a test PLT network as measured in a screened room</w:t>
      </w:r>
    </w:p>
    <w:p w:rsidR="0040063D" w:rsidRPr="0040063D" w:rsidRDefault="00081A26" w:rsidP="0040063D">
      <w:pPr>
        <w:pStyle w:val="Figure"/>
        <w:rPr>
          <w:lang w:val="en-US"/>
        </w:rPr>
      </w:pPr>
      <w:r>
        <w:rPr>
          <w:lang w:val="en-US"/>
        </w:rPr>
        <w:pict>
          <v:shape id="_x0000_i1070" type="#_x0000_t75" style="width:418.4pt;height:201.75pt">
            <v:imagedata r:id="rId109" o:title=""/>
          </v:shape>
        </w:pict>
      </w:r>
    </w:p>
    <w:p w:rsidR="00F9550F" w:rsidRDefault="00F9550F" w:rsidP="0040063D">
      <w:pPr>
        <w:rPr>
          <w:lang w:val="en-US"/>
        </w:rPr>
      </w:pPr>
    </w:p>
    <w:p w:rsidR="00913C48" w:rsidRPr="001F1A9A" w:rsidRDefault="00913C48" w:rsidP="0040063D">
      <w:pPr>
        <w:rPr>
          <w:lang w:val="en-US"/>
        </w:rPr>
      </w:pPr>
      <w:r w:rsidRPr="001F1A9A">
        <w:rPr>
          <w:lang w:val="en-US"/>
        </w:rPr>
        <w:t xml:space="preserve">The trace on the left of Fig. 38 shows the spectrum of the antenna signal with the PLT devices disabled, and the trace on the right shows the effect of enabling the PLT network and passing data traffic over the network. Note that the noise floor </w:t>
      </w:r>
      <w:r w:rsidRPr="001F1A9A">
        <w:rPr>
          <w:i/>
          <w:lang w:val="en-US"/>
        </w:rPr>
        <w:t>without</w:t>
      </w:r>
      <w:r w:rsidRPr="001F1A9A">
        <w:rPr>
          <w:lang w:val="en-US"/>
        </w:rPr>
        <w:t xml:space="preserve"> the PLT network powered was not completely flat, with some radiation visible, particularly in the range 60 to 120 MHz; these signals are believed to be radiated from the spectrum analy</w:t>
      </w:r>
      <w:r w:rsidR="0040063D">
        <w:rPr>
          <w:lang w:val="en-US"/>
        </w:rPr>
        <w:t>z</w:t>
      </w:r>
      <w:r w:rsidRPr="001F1A9A">
        <w:rPr>
          <w:lang w:val="en-US"/>
        </w:rPr>
        <w:t>er itself</w:t>
      </w:r>
      <w:r w:rsidRPr="00555194">
        <w:rPr>
          <w:rStyle w:val="FootnoteReference"/>
        </w:rPr>
        <w:footnoteReference w:id="12"/>
      </w:r>
      <w:r w:rsidRPr="001F1A9A">
        <w:rPr>
          <w:lang w:val="en-US"/>
        </w:rPr>
        <w:t xml:space="preserve"> as all other equipment in the screened room was switched off for this measurement. However, the trace on the right shows that the PLT radiation were sufficiently greater in level that no confusion results. Indeed the radiation from the PLT network are some 30-40 dB higher than the noise floor of the left trace, and it was necessary to add 10 dB of attenuation at the spectrum analy</w:t>
      </w:r>
      <w:r w:rsidR="0040063D">
        <w:rPr>
          <w:lang w:val="en-US"/>
        </w:rPr>
        <w:t>z</w:t>
      </w:r>
      <w:r w:rsidRPr="001F1A9A">
        <w:rPr>
          <w:lang w:val="en-US"/>
        </w:rPr>
        <w:t>er for the trace on the right to avoid overloading; as a result it is just possible to see that the analy</w:t>
      </w:r>
      <w:r w:rsidR="0040063D">
        <w:rPr>
          <w:lang w:val="en-US"/>
        </w:rPr>
        <w:t>z</w:t>
      </w:r>
      <w:r w:rsidRPr="001F1A9A">
        <w:rPr>
          <w:lang w:val="en-US"/>
        </w:rPr>
        <w:t>er noise floor has risen correspondingly, e.g. at around 45 MHz.</w:t>
      </w:r>
    </w:p>
    <w:p w:rsidR="00913C48" w:rsidRPr="001F1A9A" w:rsidRDefault="00913C48" w:rsidP="0040063D">
      <w:pPr>
        <w:rPr>
          <w:lang w:val="en-US"/>
        </w:rPr>
      </w:pPr>
      <w:r w:rsidRPr="001F1A9A">
        <w:rPr>
          <w:lang w:val="en-US"/>
        </w:rPr>
        <w:t>Of particular interest are the strong radiation in the VHF range, from 50 to 300 MHz, which result from the network carrying data – in this case performing an FTP file transfer at about 12 Mb</w:t>
      </w:r>
      <w:r w:rsidR="0040063D">
        <w:rPr>
          <w:lang w:val="en-US"/>
        </w:rPr>
        <w:t>it/</w:t>
      </w:r>
      <w:r w:rsidRPr="001F1A9A">
        <w:rPr>
          <w:lang w:val="en-US"/>
        </w:rPr>
        <w:t>s. By way of example, once the correction factor for antenna calibration is applied, the level of radiation at 90 MHz is about 47 dB</w:t>
      </w:r>
      <w:r w:rsidR="0040063D">
        <w:rPr>
          <w:lang w:val="en-US"/>
        </w:rPr>
        <w:t>(</w:t>
      </w:r>
      <w:r w:rsidRPr="001F1A9A">
        <w:rPr>
          <w:spacing w:val="-5"/>
          <w:lang w:val="en-US"/>
        </w:rPr>
        <w:t>µV</w:t>
      </w:r>
      <w:r w:rsidRPr="001F1A9A">
        <w:rPr>
          <w:lang w:val="en-US"/>
        </w:rPr>
        <w:t>/m</w:t>
      </w:r>
      <w:r w:rsidR="0040063D">
        <w:rPr>
          <w:lang w:val="en-US"/>
        </w:rPr>
        <w:t>)</w:t>
      </w:r>
      <w:r w:rsidRPr="001F1A9A">
        <w:rPr>
          <w:lang w:val="en-US"/>
        </w:rPr>
        <w:t xml:space="preserve"> in a 100 kHz bandwidth. In the absence of</w:t>
      </w:r>
      <w:r w:rsidR="00910152">
        <w:rPr>
          <w:lang w:val="en-US"/>
        </w:rPr>
        <w:t xml:space="preserve"> PLT radiation, we see an analyz</w:t>
      </w:r>
      <w:r w:rsidRPr="001F1A9A">
        <w:rPr>
          <w:lang w:val="en-US"/>
        </w:rPr>
        <w:t xml:space="preserve">er noise floor of </w:t>
      </w:r>
      <w:r w:rsidR="00BF619C" w:rsidRPr="00BF619C">
        <w:rPr>
          <w:lang w:val="en-US"/>
        </w:rPr>
        <w:t>–</w:t>
      </w:r>
      <w:r w:rsidRPr="001F1A9A">
        <w:rPr>
          <w:lang w:val="en-US"/>
        </w:rPr>
        <w:t>115 dBm in the 100 kHz re</w:t>
      </w:r>
      <w:r w:rsidR="00910152">
        <w:rPr>
          <w:lang w:val="en-US"/>
        </w:rPr>
        <w:t>solution bandwidth of the analyz</w:t>
      </w:r>
      <w:r w:rsidRPr="001F1A9A">
        <w:rPr>
          <w:lang w:val="en-US"/>
        </w:rPr>
        <w:t xml:space="preserve">er filter; this corresponds to a noise density of </w:t>
      </w:r>
      <w:r w:rsidR="00BF619C" w:rsidRPr="00BF619C">
        <w:rPr>
          <w:lang w:val="en-US"/>
        </w:rPr>
        <w:t>–</w:t>
      </w:r>
      <w:r w:rsidRPr="001F1A9A">
        <w:rPr>
          <w:lang w:val="en-US"/>
        </w:rPr>
        <w:t>165 dBm/Hz whi</w:t>
      </w:r>
      <w:r w:rsidR="00910152">
        <w:rPr>
          <w:lang w:val="en-US"/>
        </w:rPr>
        <w:t>ch would correspond to an analyz</w:t>
      </w:r>
      <w:r w:rsidRPr="001F1A9A">
        <w:rPr>
          <w:lang w:val="en-US"/>
        </w:rPr>
        <w:t>er noise figure of 9 dB. With the PLT network enabled and carrying traffic, the noise density increases by some 35 dB.</w:t>
      </w:r>
    </w:p>
    <w:p w:rsidR="00913C48" w:rsidRPr="001F1A9A" w:rsidRDefault="00913C48" w:rsidP="00913C48">
      <w:pPr>
        <w:rPr>
          <w:lang w:val="en-US"/>
        </w:rPr>
      </w:pPr>
      <w:r w:rsidRPr="001F1A9A">
        <w:rPr>
          <w:lang w:val="en-US"/>
        </w:rPr>
        <w:t>Although the PLT network is using VHF for the data transfer, radiation can also be seen in the HF range, below 30 MHz</w:t>
      </w:r>
      <w:r w:rsidRPr="00555194">
        <w:rPr>
          <w:rStyle w:val="FootnoteReference"/>
        </w:rPr>
        <w:footnoteReference w:id="13"/>
      </w:r>
      <w:r w:rsidRPr="001F1A9A">
        <w:rPr>
          <w:lang w:val="en-US"/>
        </w:rPr>
        <w:t>.</w:t>
      </w:r>
    </w:p>
    <w:p w:rsidR="00913C48" w:rsidRPr="001F1A9A" w:rsidRDefault="00913C48" w:rsidP="00913C48">
      <w:pPr>
        <w:rPr>
          <w:lang w:val="en-US"/>
        </w:rPr>
      </w:pPr>
      <w:r w:rsidRPr="001F1A9A">
        <w:rPr>
          <w:lang w:val="en-US"/>
        </w:rPr>
        <w:t>Interfering field strengths of the order indicated in Fig. 38 are comparable with wanted-signal strengths for VHF sound broadcasting and significant effects on reception are therefore to be expected.</w:t>
      </w:r>
    </w:p>
    <w:p w:rsidR="00913C48" w:rsidRPr="001F1A9A" w:rsidRDefault="00913C48" w:rsidP="00913C48">
      <w:pPr>
        <w:rPr>
          <w:lang w:val="en-US"/>
        </w:rPr>
      </w:pPr>
      <w:r w:rsidRPr="001F1A9A">
        <w:rPr>
          <w:lang w:val="en-US"/>
        </w:rPr>
        <w:t>Figure 39 clearly shows the significant impairment caused by PLT operation unless the wanted-signal field strength is very high. There is a range of field strengths (roughly 35 to 50 dB</w:t>
      </w:r>
      <w:r w:rsidR="0040063D">
        <w:rPr>
          <w:lang w:val="en-US"/>
        </w:rPr>
        <w:t>(</w:t>
      </w:r>
      <w:r w:rsidRPr="001F1A9A">
        <w:rPr>
          <w:lang w:val="en-US"/>
        </w:rPr>
        <w:t>µV/m)</w:t>
      </w:r>
      <w:r w:rsidR="0040063D">
        <w:rPr>
          <w:lang w:val="en-US"/>
        </w:rPr>
        <w:t>)</w:t>
      </w:r>
      <w:r w:rsidRPr="001F1A9A">
        <w:rPr>
          <w:lang w:val="en-US"/>
        </w:rPr>
        <w:t xml:space="preserve"> where the audio SNR more or less tracks field strength in the absence of PLT; in this range an increase of wanted-signal field strength of roughly 20 dB is needed to restore the SNR when PLT is busy.</w:t>
      </w:r>
    </w:p>
    <w:p w:rsidR="00913C48" w:rsidRPr="001F1A9A" w:rsidRDefault="00913C48" w:rsidP="00913C48">
      <w:pPr>
        <w:pStyle w:val="FigureNo"/>
        <w:rPr>
          <w:lang w:val="en-US"/>
        </w:rPr>
      </w:pPr>
      <w:r w:rsidRPr="001F1A9A">
        <w:rPr>
          <w:lang w:val="en-US"/>
        </w:rPr>
        <w:t>Figure 39</w:t>
      </w:r>
    </w:p>
    <w:p w:rsidR="00913C48" w:rsidRDefault="00913C48" w:rsidP="00913C48">
      <w:pPr>
        <w:pStyle w:val="Figuretitle"/>
        <w:rPr>
          <w:lang w:val="en-US"/>
        </w:rPr>
      </w:pPr>
      <w:r w:rsidRPr="001F1A9A">
        <w:rPr>
          <w:lang w:val="en-US"/>
        </w:rPr>
        <w:t xml:space="preserve">Variation of audio SNR with wanted-signal field strength, for portable receiver </w:t>
      </w:r>
      <w:r w:rsidRPr="001F1A9A">
        <w:rPr>
          <w:lang w:val="en-US"/>
        </w:rPr>
        <w:br/>
        <w:t>in screened room with different PLT-network conditions</w:t>
      </w:r>
    </w:p>
    <w:p w:rsidR="0040063D" w:rsidRPr="0040063D" w:rsidRDefault="00081A26" w:rsidP="0040063D">
      <w:pPr>
        <w:pStyle w:val="Figure"/>
        <w:rPr>
          <w:lang w:val="en-US"/>
        </w:rPr>
      </w:pPr>
      <w:r>
        <w:rPr>
          <w:lang w:val="en-US"/>
        </w:rPr>
        <w:pict>
          <v:shape id="_x0000_i1071" type="#_x0000_t75" style="width:425.2pt;height:230.25pt">
            <v:imagedata r:id="rId110" o:title=""/>
          </v:shape>
        </w:pict>
      </w:r>
    </w:p>
    <w:p w:rsidR="00913C48" w:rsidRPr="001F1A9A" w:rsidRDefault="00913C48" w:rsidP="00913C48">
      <w:pPr>
        <w:pStyle w:val="Heading3"/>
        <w:rPr>
          <w:lang w:val="en-US"/>
        </w:rPr>
      </w:pPr>
      <w:bookmarkStart w:id="309" w:name="_Toc294629959"/>
      <w:bookmarkStart w:id="310" w:name="_Toc298501716"/>
      <w:bookmarkStart w:id="311" w:name="_Toc298502518"/>
      <w:r w:rsidRPr="001F1A9A">
        <w:rPr>
          <w:lang w:val="en-US"/>
        </w:rPr>
        <w:t>A3.4.3</w:t>
      </w:r>
      <w:r w:rsidRPr="001F1A9A">
        <w:rPr>
          <w:lang w:val="en-US"/>
        </w:rPr>
        <w:tab/>
        <w:t>Measurements in Home A</w:t>
      </w:r>
      <w:bookmarkEnd w:id="309"/>
      <w:bookmarkEnd w:id="310"/>
      <w:bookmarkEnd w:id="311"/>
    </w:p>
    <w:p w:rsidR="00913C48" w:rsidRPr="001F1A9A" w:rsidRDefault="00913C48" w:rsidP="00913C48">
      <w:pPr>
        <w:rPr>
          <w:lang w:val="en-US"/>
        </w:rPr>
      </w:pPr>
      <w:r w:rsidRPr="001F1A9A">
        <w:rPr>
          <w:lang w:val="en-US"/>
        </w:rPr>
        <w:t>Home A is a semi-detached house, well served with FM and DAB signals. National network FM signals meeting planning coverage standards are available from two transmitting stations. Home A therefore provides the opportunity to compare two scenarios of national-network FM reception at the one location. Without the test PLT network in operation, both transmitter locations readily provided satisfactory portable reception indoors.</w:t>
      </w:r>
    </w:p>
    <w:p w:rsidR="00913C48" w:rsidRPr="001F1A9A" w:rsidRDefault="00913C48" w:rsidP="00913C48">
      <w:pPr>
        <w:rPr>
          <w:lang w:val="en-US"/>
        </w:rPr>
      </w:pPr>
      <w:r w:rsidRPr="001F1A9A">
        <w:rPr>
          <w:lang w:val="en-US"/>
        </w:rPr>
        <w:t>Figure 40 shows a zero-span time-domain plot showing the pulse-like nature of the interference when the PLT network is idling.</w:t>
      </w:r>
    </w:p>
    <w:p w:rsidR="00913C48" w:rsidRPr="001F1A9A" w:rsidRDefault="00913C48" w:rsidP="00913C48">
      <w:pPr>
        <w:pStyle w:val="FigureNo"/>
        <w:rPr>
          <w:lang w:val="en-US"/>
        </w:rPr>
      </w:pPr>
      <w:r w:rsidRPr="001F1A9A">
        <w:rPr>
          <w:lang w:val="en-US"/>
        </w:rPr>
        <w:t>Figure 40</w:t>
      </w:r>
    </w:p>
    <w:p w:rsidR="00913C48" w:rsidRDefault="00913C48" w:rsidP="00913C48">
      <w:pPr>
        <w:pStyle w:val="Figuretitle"/>
        <w:rPr>
          <w:lang w:val="en-US"/>
        </w:rPr>
      </w:pPr>
      <w:r w:rsidRPr="001F1A9A">
        <w:rPr>
          <w:lang w:val="en-US"/>
        </w:rPr>
        <w:t>Zero-span time-domain plot with PLT network idling</w:t>
      </w:r>
    </w:p>
    <w:p w:rsidR="0040063D" w:rsidRPr="0040063D" w:rsidRDefault="00081A26" w:rsidP="0040063D">
      <w:pPr>
        <w:pStyle w:val="Figure"/>
        <w:rPr>
          <w:lang w:val="en-US"/>
        </w:rPr>
      </w:pPr>
      <w:r>
        <w:rPr>
          <w:lang w:val="en-US"/>
        </w:rPr>
        <w:pict>
          <v:shape id="_x0000_i1072" type="#_x0000_t75" style="width:194.25pt;height:200.4pt">
            <v:imagedata r:id="rId111" o:title=""/>
          </v:shape>
        </w:pict>
      </w:r>
    </w:p>
    <w:p w:rsidR="00A207C2" w:rsidRDefault="00A207C2">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13C48" w:rsidRPr="001F1A9A" w:rsidRDefault="00913C48" w:rsidP="00913C48">
      <w:pPr>
        <w:rPr>
          <w:lang w:val="en-US"/>
        </w:rPr>
      </w:pPr>
      <w:r w:rsidRPr="001F1A9A">
        <w:rPr>
          <w:lang w:val="en-US"/>
        </w:rPr>
        <w:t>Figure 41 shows indoor reception of the wanted BBC Radio 3 FM signal from the Wrotham transmitter in the absence of PLT interference. The field strength corresponds to about 40 dB</w:t>
      </w:r>
      <w:r w:rsidR="0040063D">
        <w:rPr>
          <w:lang w:val="en-US"/>
        </w:rPr>
        <w:t>(</w:t>
      </w:r>
      <w:r w:rsidRPr="001F1A9A">
        <w:rPr>
          <w:lang w:val="en-US"/>
        </w:rPr>
        <w:t>µV/m</w:t>
      </w:r>
      <w:r w:rsidR="0040063D">
        <w:rPr>
          <w:lang w:val="en-US"/>
        </w:rPr>
        <w:t>)</w:t>
      </w:r>
      <w:r w:rsidRPr="001F1A9A">
        <w:rPr>
          <w:lang w:val="en-US"/>
        </w:rPr>
        <w:t>.</w:t>
      </w:r>
    </w:p>
    <w:p w:rsidR="00913C48" w:rsidRPr="001F1A9A" w:rsidRDefault="00913C48" w:rsidP="00913C48">
      <w:pPr>
        <w:pStyle w:val="FigureNo"/>
        <w:rPr>
          <w:lang w:val="en-US"/>
        </w:rPr>
      </w:pPr>
      <w:r w:rsidRPr="001F1A9A">
        <w:rPr>
          <w:lang w:val="en-US"/>
        </w:rPr>
        <w:t>Figure 41</w:t>
      </w:r>
    </w:p>
    <w:p w:rsidR="00913C48" w:rsidRDefault="00913C48" w:rsidP="00913C48">
      <w:pPr>
        <w:pStyle w:val="Figuretitle"/>
        <w:rPr>
          <w:lang w:val="en-US"/>
        </w:rPr>
      </w:pPr>
      <w:r w:rsidRPr="001F1A9A">
        <w:rPr>
          <w:lang w:val="en-US"/>
        </w:rPr>
        <w:t xml:space="preserve">BBC Radio 3 FM signal from the Wrotham transmitter </w:t>
      </w:r>
      <w:r w:rsidRPr="001F1A9A">
        <w:rPr>
          <w:lang w:val="en-US"/>
        </w:rPr>
        <w:br/>
        <w:t>in the absence of PLT interference</w:t>
      </w:r>
    </w:p>
    <w:p w:rsidR="0040063D" w:rsidRPr="0040063D" w:rsidRDefault="00081A26" w:rsidP="0040063D">
      <w:pPr>
        <w:pStyle w:val="Figure"/>
        <w:rPr>
          <w:lang w:val="en-US"/>
        </w:rPr>
      </w:pPr>
      <w:r>
        <w:rPr>
          <w:lang w:val="en-US"/>
        </w:rPr>
        <w:pict>
          <v:shape id="_x0000_i1073" type="#_x0000_t75" style="width:194.25pt;height:201.05pt">
            <v:imagedata r:id="rId112" o:title=""/>
          </v:shape>
        </w:pict>
      </w:r>
    </w:p>
    <w:p w:rsidR="00913C48" w:rsidRDefault="00913C48" w:rsidP="00913C48">
      <w:pPr>
        <w:rPr>
          <w:lang w:val="en-US"/>
        </w:rPr>
      </w:pPr>
      <w:r w:rsidRPr="001F1A9A">
        <w:rPr>
          <w:lang w:val="en-US"/>
        </w:rPr>
        <w:t>Figure 42 shows the spectrum when the PLT network is executing a transfer. It is clear that the (noise + interference) floor is very appreciably raised.</w:t>
      </w:r>
    </w:p>
    <w:p w:rsidR="00913C48" w:rsidRPr="001F1A9A" w:rsidRDefault="00913C48" w:rsidP="00913C48">
      <w:pPr>
        <w:pStyle w:val="FigureNo"/>
        <w:rPr>
          <w:lang w:val="en-US"/>
        </w:rPr>
      </w:pPr>
      <w:r w:rsidRPr="001F1A9A">
        <w:rPr>
          <w:lang w:val="en-US"/>
        </w:rPr>
        <w:t>Figure 42</w:t>
      </w:r>
    </w:p>
    <w:p w:rsidR="00913C48" w:rsidRDefault="00913C48" w:rsidP="00913C48">
      <w:pPr>
        <w:pStyle w:val="Figuretitle"/>
        <w:rPr>
          <w:lang w:val="en-US"/>
        </w:rPr>
      </w:pPr>
      <w:r w:rsidRPr="001F1A9A">
        <w:rPr>
          <w:lang w:val="en-US"/>
        </w:rPr>
        <w:t xml:space="preserve">BBC Radio 3 FM signal from the Wrotham transmitter </w:t>
      </w:r>
      <w:r w:rsidRPr="001F1A9A">
        <w:rPr>
          <w:lang w:val="en-US"/>
        </w:rPr>
        <w:br/>
        <w:t>with PLT network executing a file transfer</w:t>
      </w:r>
    </w:p>
    <w:p w:rsidR="0040063D" w:rsidRPr="0040063D" w:rsidRDefault="00081A26" w:rsidP="0040063D">
      <w:pPr>
        <w:pStyle w:val="Figure"/>
        <w:rPr>
          <w:lang w:val="en-US"/>
        </w:rPr>
      </w:pPr>
      <w:r>
        <w:rPr>
          <w:lang w:val="en-US"/>
        </w:rPr>
        <w:pict>
          <v:shape id="_x0000_i1074" type="#_x0000_t75" style="width:194.25pt;height:200.4pt">
            <v:imagedata r:id="rId113" o:title=""/>
          </v:shape>
        </w:pict>
      </w:r>
    </w:p>
    <w:p w:rsidR="00F9550F" w:rsidRDefault="00F9550F" w:rsidP="00913C48">
      <w:pPr>
        <w:rPr>
          <w:lang w:val="en-US"/>
        </w:rPr>
      </w:pPr>
    </w:p>
    <w:p w:rsidR="00913C48" w:rsidRPr="001F1A9A" w:rsidRDefault="00913C48" w:rsidP="00913C48">
      <w:pPr>
        <w:rPr>
          <w:lang w:val="en-US"/>
        </w:rPr>
      </w:pPr>
      <w:r w:rsidRPr="001F1A9A">
        <w:rPr>
          <w:lang w:val="en-US"/>
        </w:rPr>
        <w:t xml:space="preserve">No real impact on indoor DAB reception from the operation of the PLT network was observed at this location. </w:t>
      </w:r>
    </w:p>
    <w:p w:rsidR="00913C48" w:rsidRPr="001F1A9A" w:rsidRDefault="00913C48" w:rsidP="00913C48">
      <w:pPr>
        <w:pStyle w:val="Heading3"/>
        <w:rPr>
          <w:lang w:val="en-US"/>
        </w:rPr>
      </w:pPr>
      <w:bookmarkStart w:id="312" w:name="_Toc294629960"/>
      <w:bookmarkStart w:id="313" w:name="_Toc298501717"/>
      <w:bookmarkStart w:id="314" w:name="_Toc298502519"/>
      <w:r w:rsidRPr="001F1A9A">
        <w:rPr>
          <w:lang w:val="en-US"/>
        </w:rPr>
        <w:t>A3.4.4</w:t>
      </w:r>
      <w:r w:rsidRPr="001F1A9A">
        <w:rPr>
          <w:lang w:val="en-US"/>
        </w:rPr>
        <w:tab/>
        <w:t>Measurements in Home B</w:t>
      </w:r>
      <w:bookmarkEnd w:id="312"/>
      <w:bookmarkEnd w:id="313"/>
      <w:bookmarkEnd w:id="314"/>
    </w:p>
    <w:p w:rsidR="00913C48" w:rsidRPr="001F1A9A" w:rsidRDefault="00913C48" w:rsidP="00913C48">
      <w:pPr>
        <w:rPr>
          <w:lang w:val="en-US"/>
        </w:rPr>
      </w:pPr>
      <w:r w:rsidRPr="001F1A9A">
        <w:rPr>
          <w:lang w:val="en-US"/>
        </w:rPr>
        <w:t xml:space="preserve">Home B is well served with national-network FM services from the Wrotham transmitter, again with signal levels available meeting planning coverage standards. </w:t>
      </w:r>
    </w:p>
    <w:p w:rsidR="00913C48" w:rsidRPr="001F1A9A" w:rsidRDefault="00913C48" w:rsidP="00F9550F">
      <w:pPr>
        <w:keepLines/>
        <w:rPr>
          <w:lang w:val="en-US"/>
        </w:rPr>
      </w:pPr>
      <w:r w:rsidRPr="001F1A9A">
        <w:rPr>
          <w:lang w:val="en-US"/>
        </w:rPr>
        <w:t>Figure 43 shows indoor FM reception, with and without the PLT network carrying data traffic. In comparison with the Home A scenario shown in Figs 41 and 42, the wanted-signal strength is about 11 dB greater while the interference is only a few dB higher, so the SIR is improved. The audible disturbance was therefore less marked, but still quite objectionable. However, reception of BBC London 94.9 MHz signal at the same location was more drastically disrupted. Its indoor field strength was measured at around 3 dB lower than the BBC Radio 3 FM signal.</w:t>
      </w:r>
    </w:p>
    <w:p w:rsidR="00913C48" w:rsidRPr="001F1A9A" w:rsidRDefault="00913C48" w:rsidP="0040063D">
      <w:pPr>
        <w:rPr>
          <w:lang w:val="en-US"/>
        </w:rPr>
      </w:pPr>
      <w:r w:rsidRPr="001F1A9A">
        <w:rPr>
          <w:lang w:val="en-US"/>
        </w:rPr>
        <w:t xml:space="preserve">Home B is also well served with national-network DAB and variously served with </w:t>
      </w:r>
      <w:r w:rsidR="0040063D">
        <w:rPr>
          <w:lang w:val="en-US"/>
        </w:rPr>
        <w:t>“</w:t>
      </w:r>
      <w:r w:rsidRPr="001F1A9A">
        <w:rPr>
          <w:lang w:val="en-US"/>
        </w:rPr>
        <w:t>local</w:t>
      </w:r>
      <w:r w:rsidR="0040063D">
        <w:rPr>
          <w:lang w:val="en-US"/>
        </w:rPr>
        <w:t>”</w:t>
      </w:r>
      <w:r w:rsidRPr="001F1A9A">
        <w:rPr>
          <w:lang w:val="en-US"/>
        </w:rPr>
        <w:t xml:space="preserve"> multiplexes. The national networks give solidly reliable DAB reception with a battery-powered portable receiver throughout the property. This is not just a subjective assertion, since DAB receivers are able to give an objective measure by monitoring the operation of the internal error-correction/detection processes. The multiplexes London 1 and 3 are in practice perfectly usable, while London 2 is unreliable.</w:t>
      </w:r>
    </w:p>
    <w:p w:rsidR="00913C48" w:rsidRPr="001F1A9A" w:rsidRDefault="00913C48" w:rsidP="0040063D">
      <w:pPr>
        <w:rPr>
          <w:lang w:val="en-US"/>
        </w:rPr>
      </w:pPr>
      <w:r w:rsidRPr="001F1A9A">
        <w:rPr>
          <w:lang w:val="en-US"/>
        </w:rPr>
        <w:t>Figure 43 shows examples of spectra recorded with a few combinations of PLT network configuration and DAB receiver location. Because both PLT and DAB are broadband in comparison with the bandwidth of the spectrum analy</w:t>
      </w:r>
      <w:r w:rsidR="0040063D">
        <w:rPr>
          <w:lang w:val="en-US"/>
        </w:rPr>
        <w:t>z</w:t>
      </w:r>
      <w:r w:rsidRPr="001F1A9A">
        <w:rPr>
          <w:lang w:val="en-US"/>
        </w:rPr>
        <w:t xml:space="preserve">er in use it is possible to estimate SIR directly by visual inspection. </w:t>
      </w:r>
      <w:r w:rsidRPr="001F1A9A">
        <w:rPr>
          <w:rFonts w:ascii="Times-Roman" w:hAnsi="Times-Roman" w:cs="Times-Roman"/>
          <w:color w:val="000000"/>
          <w:lang w:val="en-US"/>
        </w:rPr>
        <w:t>In particular, the top left plot of Fig. 8 shows that the signals of the London 3 and both national multiplexes are clearly distinguished, while the other local multiplexes are rather weaker. There is appreciable variation with indoor location, and the bottom-right plot of Fig. 43 shows increased signal levels for all multiplexes, slightly favouring the higher-frequency multiplexes and also showing that the London local multiplexes have gained slightly relative to the national ones</w:t>
      </w:r>
      <w:r w:rsidRPr="00555194">
        <w:rPr>
          <w:rStyle w:val="FootnoteReference"/>
        </w:rPr>
        <w:footnoteReference w:id="14"/>
      </w:r>
      <w:r w:rsidRPr="001F1A9A">
        <w:rPr>
          <w:lang w:val="en-US"/>
        </w:rPr>
        <w:t>.</w:t>
      </w:r>
    </w:p>
    <w:p w:rsidR="00913C48" w:rsidRPr="001F1A9A" w:rsidRDefault="00913C48" w:rsidP="00913C48">
      <w:pPr>
        <w:rPr>
          <w:lang w:val="en-US"/>
        </w:rPr>
      </w:pPr>
      <w:r w:rsidRPr="001F1A9A">
        <w:rPr>
          <w:lang w:val="en-US"/>
        </w:rPr>
        <w:t xml:space="preserve">The top left and top right plots of Fig. 43 show reception with and without the PLT network operating for one receiver location. It is clear that the interference in this case exceeds the level of even the strongest multiplexes (e.g. the national ones) and it is no surprise that in this scenario their reception was not possible. </w:t>
      </w:r>
    </w:p>
    <w:p w:rsidR="00913C48" w:rsidRPr="001F1A9A" w:rsidRDefault="00913C48" w:rsidP="00913C48">
      <w:pPr>
        <w:rPr>
          <w:lang w:val="en-US"/>
        </w:rPr>
      </w:pPr>
      <w:r w:rsidRPr="001F1A9A">
        <w:rPr>
          <w:lang w:val="en-US"/>
        </w:rPr>
        <w:t>The bottom left plot of Fig. 43 is for the same receiver location but using a different power socket outlets for the PLT network. In this case, the SIR was slightly improved but reception of even the national networks was still significantly impaired. The bottom right plot of Fig. 43 shows reception at a different location but keeping the same PLT network route as the bottom left plot. In this case; the SIR is slightly further improved and some reception was now possible for the stronger multiplexes.</w:t>
      </w:r>
    </w:p>
    <w:p w:rsidR="00913C48" w:rsidRPr="001F1A9A" w:rsidRDefault="00913C48" w:rsidP="00913C48">
      <w:pPr>
        <w:pStyle w:val="FigureNo"/>
        <w:rPr>
          <w:lang w:val="en-US"/>
        </w:rPr>
      </w:pPr>
      <w:r w:rsidRPr="001F1A9A">
        <w:rPr>
          <w:lang w:val="en-US"/>
        </w:rPr>
        <w:t>Figure 43</w:t>
      </w:r>
    </w:p>
    <w:p w:rsidR="00913C48" w:rsidRDefault="00913C48" w:rsidP="0040063D">
      <w:pPr>
        <w:pStyle w:val="Figuretitle"/>
        <w:rPr>
          <w:lang w:val="en-US"/>
        </w:rPr>
      </w:pPr>
      <w:r w:rsidRPr="001F1A9A">
        <w:rPr>
          <w:lang w:val="en-US"/>
        </w:rPr>
        <w:t>DAB multiplex spectra for different combinations of indoor receiving location</w:t>
      </w:r>
      <w:r w:rsidR="0040063D">
        <w:rPr>
          <w:lang w:val="en-US"/>
        </w:rPr>
        <w:br/>
      </w:r>
      <w:r w:rsidRPr="001F1A9A">
        <w:rPr>
          <w:lang w:val="en-US"/>
        </w:rPr>
        <w:t>and PLT network configuration</w:t>
      </w:r>
    </w:p>
    <w:p w:rsidR="0040063D" w:rsidRPr="0040063D" w:rsidRDefault="00081A26" w:rsidP="0040063D">
      <w:pPr>
        <w:pStyle w:val="Figure"/>
        <w:rPr>
          <w:lang w:val="en-US"/>
        </w:rPr>
      </w:pPr>
      <w:r>
        <w:rPr>
          <w:lang w:val="en-US"/>
        </w:rPr>
        <w:pict>
          <v:shape id="_x0000_i1075" type="#_x0000_t75" style="width:453.05pt;height:434.7pt">
            <v:imagedata r:id="rId114" o:title=""/>
          </v:shape>
        </w:pict>
      </w:r>
    </w:p>
    <w:p w:rsidR="00F9550F" w:rsidRDefault="00F9550F" w:rsidP="00913C48">
      <w:pPr>
        <w:rPr>
          <w:lang w:val="en-US"/>
        </w:rPr>
      </w:pPr>
    </w:p>
    <w:p w:rsidR="00913C48" w:rsidRPr="001F1A9A" w:rsidRDefault="00913C48" w:rsidP="00913C48">
      <w:pPr>
        <w:rPr>
          <w:lang w:val="en-US"/>
        </w:rPr>
      </w:pPr>
      <w:r w:rsidRPr="001F1A9A">
        <w:rPr>
          <w:lang w:val="en-US"/>
        </w:rPr>
        <w:t xml:space="preserve">Home B is also equipped with an external antenna for Band II FM radio with a distribution amplifier in the loft so that several rooms can be fed with off-air signals. </w:t>
      </w:r>
    </w:p>
    <w:p w:rsidR="00913C48" w:rsidRPr="001F1A9A" w:rsidRDefault="00913C48" w:rsidP="00913C48">
      <w:pPr>
        <w:rPr>
          <w:lang w:val="en-US"/>
        </w:rPr>
      </w:pPr>
      <w:r w:rsidRPr="001F1A9A">
        <w:rPr>
          <w:lang w:val="en-US"/>
        </w:rPr>
        <w:t>Figure 44 shows spectra for reception of the national-network BBC Radio 4</w:t>
      </w:r>
      <w:r w:rsidR="0040063D">
        <w:rPr>
          <w:lang w:val="en-US"/>
        </w:rPr>
        <w:t xml:space="preserve"> FM</w:t>
      </w:r>
      <w:r w:rsidRPr="001F1A9A">
        <w:rPr>
          <w:lang w:val="en-US"/>
        </w:rPr>
        <w:t xml:space="preserve"> 93.5 MHz (Wrotham transmitter). The left hand plot is with the PLT network tuned off and the right-hand plot is with the PLT network carrying data traffic. The noise-floor degradation from the PLT interference is clear. </w:t>
      </w:r>
    </w:p>
    <w:p w:rsidR="00913C48" w:rsidRPr="002161EE" w:rsidRDefault="00913C48" w:rsidP="00913C48">
      <w:pPr>
        <w:pStyle w:val="FigureNo"/>
        <w:rPr>
          <w:lang w:val="en-US"/>
        </w:rPr>
      </w:pPr>
      <w:r w:rsidRPr="002161EE">
        <w:rPr>
          <w:lang w:val="en-US"/>
        </w:rPr>
        <w:t>Figure 44</w:t>
      </w:r>
    </w:p>
    <w:p w:rsidR="00913C48" w:rsidRDefault="00913C48" w:rsidP="00913C48">
      <w:pPr>
        <w:pStyle w:val="Figuretitle"/>
        <w:rPr>
          <w:lang w:val="en-US"/>
        </w:rPr>
      </w:pPr>
      <w:r w:rsidRPr="00913C48">
        <w:rPr>
          <w:lang w:val="en-US"/>
        </w:rPr>
        <w:t xml:space="preserve">Spectra of BBC Radio 4 FM (93.5 MHz, Wrotham transmitter) </w:t>
      </w:r>
      <w:r w:rsidRPr="00913C48">
        <w:rPr>
          <w:lang w:val="en-US"/>
        </w:rPr>
        <w:br/>
        <w:t xml:space="preserve">reception using the external antenna installation at Home B, </w:t>
      </w:r>
      <w:r w:rsidRPr="00913C48">
        <w:rPr>
          <w:lang w:val="en-US"/>
        </w:rPr>
        <w:br/>
        <w:t>with PLT off (left) and carrying data traffic (right)</w:t>
      </w:r>
    </w:p>
    <w:p w:rsidR="0040063D" w:rsidRPr="0040063D" w:rsidRDefault="00081A26" w:rsidP="0040063D">
      <w:pPr>
        <w:pStyle w:val="Figure"/>
        <w:rPr>
          <w:lang w:val="en-US"/>
        </w:rPr>
      </w:pPr>
      <w:r>
        <w:rPr>
          <w:lang w:val="en-US"/>
        </w:rPr>
        <w:pict>
          <v:shape id="_x0000_i1076" type="#_x0000_t75" style="width:425.9pt;height:205.8pt">
            <v:imagedata r:id="rId115" o:title=""/>
          </v:shape>
        </w:pict>
      </w:r>
    </w:p>
    <w:p w:rsidR="00F9550F" w:rsidRDefault="00F9550F" w:rsidP="0040063D">
      <w:pPr>
        <w:rPr>
          <w:lang w:val="en-US"/>
        </w:rPr>
      </w:pPr>
    </w:p>
    <w:p w:rsidR="00913C48" w:rsidRPr="00913C48" w:rsidRDefault="00913C48" w:rsidP="0040063D">
      <w:pPr>
        <w:rPr>
          <w:lang w:val="en-US"/>
        </w:rPr>
      </w:pPr>
      <w:r w:rsidRPr="00913C48">
        <w:rPr>
          <w:lang w:val="en-US"/>
        </w:rPr>
        <w:t>Care should, however, be taken in inferring SNR and SIR from these results. The spectrum analy</w:t>
      </w:r>
      <w:r w:rsidR="0040063D">
        <w:rPr>
          <w:lang w:val="en-US"/>
        </w:rPr>
        <w:t>z</w:t>
      </w:r>
      <w:r w:rsidRPr="00913C48">
        <w:rPr>
          <w:lang w:val="en-US"/>
        </w:rPr>
        <w:t>er used a bandwidth of 30 kHz, whereas the FM-receiver bandwidth will be appreciably greater. The receiver’s RF SIR in the presence of PLT traffic will therefore be worse than the right trace suggests. Interpretation of receiver SNR from the left trace is doubly affected by the bandwidth issue and the fact that the spectrum analy</w:t>
      </w:r>
      <w:r w:rsidR="0040063D">
        <w:rPr>
          <w:lang w:val="en-US"/>
        </w:rPr>
        <w:t>z</w:t>
      </w:r>
      <w:r w:rsidRPr="00913C48">
        <w:rPr>
          <w:lang w:val="en-US"/>
        </w:rPr>
        <w:t>er has an attenuator in circuit in order to prevent overload.</w:t>
      </w:r>
    </w:p>
    <w:p w:rsidR="00913C48" w:rsidRPr="00913C48" w:rsidRDefault="00913C48" w:rsidP="00913C48">
      <w:pPr>
        <w:pStyle w:val="Heading3"/>
        <w:rPr>
          <w:lang w:val="en-US"/>
        </w:rPr>
      </w:pPr>
      <w:bookmarkStart w:id="315" w:name="_Toc294629961"/>
      <w:bookmarkStart w:id="316" w:name="_Toc298501718"/>
      <w:bookmarkStart w:id="317" w:name="_Toc298502520"/>
      <w:r w:rsidRPr="00913C48">
        <w:rPr>
          <w:lang w:val="en-US"/>
        </w:rPr>
        <w:t>A3.4.5</w:t>
      </w:r>
      <w:r w:rsidRPr="00913C48">
        <w:rPr>
          <w:lang w:val="en-US"/>
        </w:rPr>
        <w:tab/>
        <w:t>Conclusions</w:t>
      </w:r>
      <w:bookmarkEnd w:id="315"/>
      <w:bookmarkEnd w:id="316"/>
      <w:bookmarkEnd w:id="317"/>
    </w:p>
    <w:p w:rsidR="00913C48" w:rsidRPr="00913C48" w:rsidRDefault="00913C48" w:rsidP="00913C48">
      <w:pPr>
        <w:rPr>
          <w:lang w:val="en-US"/>
        </w:rPr>
      </w:pPr>
      <w:r w:rsidRPr="00913C48">
        <w:rPr>
          <w:lang w:val="en-US"/>
        </w:rPr>
        <w:t xml:space="preserve">This study provides spectral measurements of the radiation from high-speed PLT modems in comparison with the wanted signals from Band II FM transmitters and Band III DAB transmitters. These measurements were carried out in two representative home locations together with </w:t>
      </w:r>
      <w:r w:rsidRPr="00913C48">
        <w:rPr>
          <w:rFonts w:ascii="Times-Roman" w:hAnsi="Times-Roman" w:cs="Times-Roman"/>
          <w:color w:val="000000"/>
          <w:lang w:val="en-US"/>
        </w:rPr>
        <w:t xml:space="preserve">proof of procedure and calibration tests </w:t>
      </w:r>
      <w:r w:rsidRPr="00913C48">
        <w:rPr>
          <w:lang w:val="en-US"/>
        </w:rPr>
        <w:t>under laboratory conditions.</w:t>
      </w:r>
    </w:p>
    <w:p w:rsidR="00913C48" w:rsidRPr="00913C48" w:rsidRDefault="00913C48" w:rsidP="00913C48">
      <w:pPr>
        <w:rPr>
          <w:lang w:val="en-US"/>
        </w:rPr>
      </w:pPr>
      <w:r w:rsidRPr="00913C48">
        <w:rPr>
          <w:lang w:val="en-US"/>
        </w:rPr>
        <w:t>The results show that the radiation from PLT are comparable to the wanted field-strengths for reception used in the established planning methods. In effect, PLT raises noise floor to a level that means that a previous good coverage areas now become borderline coverage. In effect the SNR is reduced to near to the acceptable threshold and audio quality can quickly degrade from noisy to unintelligible with only a small variation in factors such as receiver location and tropospheric propagation conditions.</w:t>
      </w:r>
    </w:p>
    <w:p w:rsidR="00913C48" w:rsidRDefault="00913C48" w:rsidP="00913C48">
      <w:pPr>
        <w:rPr>
          <w:lang w:val="en-US"/>
        </w:rPr>
      </w:pPr>
    </w:p>
    <w:p w:rsidR="00913C48" w:rsidRDefault="00913C48" w:rsidP="00913C48">
      <w:pPr>
        <w:rPr>
          <w:lang w:val="en-US"/>
        </w:rPr>
      </w:pPr>
    </w:p>
    <w:p w:rsidR="00913C48" w:rsidRPr="00913C48" w:rsidRDefault="00913C48" w:rsidP="00913C48">
      <w:pPr>
        <w:pStyle w:val="Line"/>
      </w:pPr>
    </w:p>
    <w:sectPr w:rsidR="00913C48" w:rsidRPr="00913C48" w:rsidSect="006E1062">
      <w:headerReference w:type="even" r:id="rId116"/>
      <w:headerReference w:type="default" r:id="rId117"/>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152" w:rsidRDefault="00910152">
      <w:r>
        <w:separator/>
      </w:r>
    </w:p>
  </w:endnote>
  <w:endnote w:type="continuationSeparator" w:id="0">
    <w:p w:rsidR="00910152" w:rsidRDefault="0091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D915F6" w:rsidRDefault="00910152" w:rsidP="00D915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B13A66" w:rsidRDefault="00C63B4C" w:rsidP="00C33077">
    <w:pPr>
      <w:rPr>
        <w:lang w:val="pt-BR"/>
      </w:rPr>
    </w:pPr>
    <w:r>
      <w:fldChar w:fldCharType="begin"/>
    </w:r>
    <w:r w:rsidRPr="00C65945">
      <w:rPr>
        <w:lang w:val="en-US"/>
      </w:rPr>
      <w:instrText xml:space="preserve"> FILENAME  \p  \* MERGEFORMAT </w:instrText>
    </w:r>
    <w:r>
      <w:fldChar w:fldCharType="separate"/>
    </w:r>
    <w:r w:rsidR="007E7890" w:rsidRPr="007E7890">
      <w:rPr>
        <w:noProof/>
        <w:lang w:val="pt-BR"/>
      </w:rPr>
      <w:t>P:\QPUB\BR\RAPPORT\SM</w:t>
    </w:r>
    <w:r w:rsidR="007E7890" w:rsidRPr="007E7890">
      <w:rPr>
        <w:noProof/>
        <w:lang w:val="en-US"/>
      </w:rPr>
      <w:t>\2212\SM2212E.docx</w:t>
    </w:r>
    <w:r>
      <w:rPr>
        <w:noProof/>
        <w:lang w:val="en-US"/>
      </w:rPr>
      <w:fldChar w:fldCharType="end"/>
    </w:r>
    <w:r w:rsidR="00910152" w:rsidRPr="00726B5D">
      <w:rPr>
        <w:lang w:val="pt-BR"/>
      </w:rPr>
      <w:t xml:space="preserve"> (308998)</w:t>
    </w:r>
    <w:r w:rsidR="00910152" w:rsidRPr="00B13A66">
      <w:rPr>
        <w:lang w:val="pt-BR"/>
      </w:rPr>
      <w:tab/>
    </w:r>
    <w:r w:rsidR="00B87208">
      <w:fldChar w:fldCharType="begin"/>
    </w:r>
    <w:r w:rsidR="00910152">
      <w:instrText xml:space="preserve"> savedate \@ dd.MM.yy </w:instrText>
    </w:r>
    <w:r w:rsidR="00B87208">
      <w:fldChar w:fldCharType="separate"/>
    </w:r>
    <w:r w:rsidR="00081A26">
      <w:rPr>
        <w:noProof/>
      </w:rPr>
      <w:t>03.08.11</w:t>
    </w:r>
    <w:r w:rsidR="00B87208">
      <w:fldChar w:fldCharType="end"/>
    </w:r>
    <w:r w:rsidR="00910152" w:rsidRPr="00B13A66">
      <w:rPr>
        <w:lang w:val="pt-BR"/>
      </w:rPr>
      <w:tab/>
    </w:r>
    <w:r w:rsidR="00B87208">
      <w:fldChar w:fldCharType="begin"/>
    </w:r>
    <w:r w:rsidR="00910152">
      <w:instrText xml:space="preserve"> printdate \@ dd.MM.yy </w:instrText>
    </w:r>
    <w:r w:rsidR="00B87208">
      <w:fldChar w:fldCharType="separate"/>
    </w:r>
    <w:r w:rsidR="007E7890">
      <w:rPr>
        <w:noProof/>
      </w:rPr>
      <w:t>27.07.11</w:t>
    </w:r>
    <w:r w:rsidR="00B87208">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FC5719" w:rsidRDefault="00910152" w:rsidP="00C330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152" w:rsidRDefault="00910152">
      <w:r>
        <w:separator/>
      </w:r>
    </w:p>
  </w:footnote>
  <w:footnote w:type="continuationSeparator" w:id="0">
    <w:p w:rsidR="00910152" w:rsidRDefault="00910152">
      <w:r>
        <w:continuationSeparator/>
      </w:r>
    </w:p>
  </w:footnote>
  <w:footnote w:id="1">
    <w:p w:rsidR="00910152" w:rsidRPr="001F1A9A" w:rsidRDefault="00910152" w:rsidP="00B21EA8">
      <w:pPr>
        <w:pStyle w:val="FootnoteText"/>
        <w:rPr>
          <w:lang w:val="en-US"/>
        </w:rPr>
      </w:pPr>
      <w:r w:rsidRPr="00B21EA8">
        <w:rPr>
          <w:position w:val="6"/>
          <w:sz w:val="18"/>
          <w:lang w:val="en-US"/>
        </w:rPr>
        <w:t>“</w:t>
      </w:r>
      <w:r w:rsidRPr="00E5171F">
        <w:rPr>
          <w:rStyle w:val="FootnoteReference"/>
        </w:rPr>
        <w:footnoteRef/>
      </w:r>
      <w:r w:rsidRPr="001F1A9A">
        <w:rPr>
          <w:lang w:val="en-US"/>
        </w:rPr>
        <w:tab/>
      </w:r>
      <w:r w:rsidRPr="00B21EA8">
        <w:rPr>
          <w:b/>
          <w:bCs/>
          <w:lang w:val="en-US"/>
        </w:rPr>
        <w:t>15.12.1</w:t>
      </w:r>
      <w:r w:rsidRPr="00AB04D7">
        <w:rPr>
          <w:lang w:val="en-US"/>
        </w:rPr>
        <w:t xml:space="preserve"> and </w:t>
      </w:r>
      <w:r w:rsidRPr="00B21EA8">
        <w:rPr>
          <w:b/>
          <w:bCs/>
          <w:lang w:val="en-US"/>
        </w:rPr>
        <w:t>15.13.1</w:t>
      </w:r>
      <w:r>
        <w:rPr>
          <w:lang w:val="en-US"/>
        </w:rPr>
        <w:t xml:space="preserve"> </w:t>
      </w:r>
      <w:r w:rsidRPr="00580FF1">
        <w:rPr>
          <w:lang w:val="en-US"/>
        </w:rPr>
        <w:t xml:space="preserve">In this matter, administrations should be guided by the latest relevant </w:t>
      </w:r>
      <w:r>
        <w:rPr>
          <w:lang w:val="en-US"/>
        </w:rPr>
        <w:t>ITU</w:t>
      </w:r>
      <w:r>
        <w:rPr>
          <w:lang w:val="en-US"/>
        </w:rPr>
        <w:noBreakHyphen/>
      </w:r>
      <w:r w:rsidRPr="00580FF1">
        <w:rPr>
          <w:lang w:val="en-US"/>
        </w:rPr>
        <w:t>R Recommendations.</w:t>
      </w:r>
      <w:r>
        <w:rPr>
          <w:lang w:val="en-US"/>
        </w:rPr>
        <w:t>”</w:t>
      </w:r>
    </w:p>
  </w:footnote>
  <w:footnote w:id="2">
    <w:p w:rsidR="00910152" w:rsidRPr="00CA4E3B" w:rsidRDefault="00910152">
      <w:pPr>
        <w:pStyle w:val="FootnoteText"/>
        <w:rPr>
          <w:lang w:val="en-US"/>
        </w:rPr>
      </w:pPr>
      <w:r>
        <w:rPr>
          <w:rStyle w:val="FootnoteReference"/>
        </w:rPr>
        <w:footnoteRef/>
      </w:r>
      <w:r w:rsidRPr="00CA4E3B">
        <w:rPr>
          <w:lang w:val="en-US"/>
        </w:rPr>
        <w:tab/>
        <w:t xml:space="preserve">CENELEC EN 55022:2006; Information technology equipment – Radio interference characteristics </w:t>
      </w:r>
      <w:r>
        <w:rPr>
          <w:lang w:val="en-US"/>
        </w:rPr>
        <w:t xml:space="preserve">– </w:t>
      </w:r>
      <w:r w:rsidRPr="001F1A9A">
        <w:rPr>
          <w:lang w:val="en-US"/>
        </w:rPr>
        <w:t>Limits and methods of measurement (CISPR 22: 2005 (modified)).</w:t>
      </w:r>
    </w:p>
  </w:footnote>
  <w:footnote w:id="3">
    <w:p w:rsidR="00910152" w:rsidRPr="00C33077" w:rsidRDefault="00910152">
      <w:pPr>
        <w:pStyle w:val="FootnoteText"/>
        <w:rPr>
          <w:lang w:val="en-US"/>
        </w:rPr>
      </w:pPr>
      <w:r w:rsidRPr="00C33077">
        <w:rPr>
          <w:rStyle w:val="FootnoteReference"/>
          <w:lang w:val="en-US"/>
        </w:rPr>
        <w:t>*</w:t>
      </w:r>
      <w:r w:rsidRPr="00C33077">
        <w:rPr>
          <w:lang w:val="en-US"/>
        </w:rPr>
        <w:tab/>
      </w:r>
      <w:r w:rsidR="00C65945" w:rsidRPr="00D735C8">
        <w:rPr>
          <w:i/>
          <w:iCs/>
          <w:lang w:val="en-US"/>
        </w:rPr>
        <w:t>Note by the Secretariat</w:t>
      </w:r>
      <w:r w:rsidR="00C65945">
        <w:rPr>
          <w:lang w:val="en-US"/>
        </w:rPr>
        <w:t xml:space="preserve"> </w:t>
      </w:r>
      <w:r w:rsidR="00C65945" w:rsidRPr="00C65945">
        <w:rPr>
          <w:lang w:val="en-US"/>
        </w:rPr>
        <w:t>–</w:t>
      </w:r>
      <w:r w:rsidR="00C65945">
        <w:rPr>
          <w:lang w:val="en-US"/>
        </w:rPr>
        <w:t xml:space="preserve"> </w:t>
      </w:r>
      <w:r w:rsidRPr="00C33077">
        <w:rPr>
          <w:lang w:val="en-US"/>
        </w:rPr>
        <w:t>Recommendation ITU-R SM.433 has been suppressed on 06/06/2003 (RA-03).</w:t>
      </w:r>
    </w:p>
  </w:footnote>
  <w:footnote w:id="4">
    <w:p w:rsidR="00910152" w:rsidRPr="001F1A9A" w:rsidRDefault="00910152" w:rsidP="00CA4E3B">
      <w:pPr>
        <w:pStyle w:val="FootnoteText"/>
        <w:rPr>
          <w:lang w:val="en-US"/>
        </w:rPr>
      </w:pPr>
      <w:r w:rsidRPr="00E5171F">
        <w:rPr>
          <w:rStyle w:val="FootnoteReference"/>
        </w:rPr>
        <w:footnoteRef/>
      </w:r>
      <w:r w:rsidRPr="001F1A9A">
        <w:rPr>
          <w:lang w:val="en-US"/>
        </w:rPr>
        <w:tab/>
        <w:t>Except radiation from PLT devices below 30 MHz.</w:t>
      </w:r>
    </w:p>
  </w:footnote>
  <w:footnote w:id="5">
    <w:p w:rsidR="00910152" w:rsidRPr="001F1A9A" w:rsidRDefault="00910152" w:rsidP="00621E50">
      <w:pPr>
        <w:pStyle w:val="FootnoteText"/>
        <w:rPr>
          <w:lang w:val="en-US"/>
        </w:rPr>
      </w:pPr>
      <w:r w:rsidRPr="00E5171F">
        <w:rPr>
          <w:rStyle w:val="FootnoteReference"/>
        </w:rPr>
        <w:footnoteRef/>
      </w:r>
      <w:r w:rsidRPr="001F1A9A">
        <w:rPr>
          <w:lang w:val="en-US"/>
        </w:rPr>
        <w:tab/>
        <w:t>KITAGAWA</w:t>
      </w:r>
      <w:r>
        <w:rPr>
          <w:lang w:val="en-US"/>
        </w:rPr>
        <w:t xml:space="preserve">, </w:t>
      </w:r>
      <w:r w:rsidRPr="001F1A9A">
        <w:rPr>
          <w:lang w:val="en-US"/>
        </w:rPr>
        <w:t>M. and OHIRA,</w:t>
      </w:r>
      <w:r>
        <w:rPr>
          <w:lang w:val="en-US"/>
        </w:rPr>
        <w:t xml:space="preserve"> </w:t>
      </w:r>
      <w:r w:rsidRPr="001F1A9A">
        <w:rPr>
          <w:lang w:val="en-US"/>
        </w:rPr>
        <w:t xml:space="preserve">T. </w:t>
      </w:r>
      <w:r>
        <w:rPr>
          <w:lang w:val="en-US"/>
        </w:rPr>
        <w:t xml:space="preserve">[July 2010] </w:t>
      </w:r>
      <w:r w:rsidRPr="001F1A9A">
        <w:rPr>
          <w:lang w:val="en-US"/>
        </w:rPr>
        <w:t>Mixed-mode scattering matrix of a balanced transmission line unilaterally loaded with a stub in series</w:t>
      </w:r>
      <w:r w:rsidRPr="001F1A9A">
        <w:rPr>
          <w:lang w:val="en-US" w:eastAsia="ja-JP"/>
        </w:rPr>
        <w:t xml:space="preserve"> − Pencil-and-paper formulation</w:t>
      </w:r>
      <w:r>
        <w:rPr>
          <w:lang w:val="en-US" w:eastAsia="ja-JP"/>
        </w:rPr>
        <w:t>.</w:t>
      </w:r>
      <w:r w:rsidRPr="001F1A9A">
        <w:rPr>
          <w:lang w:val="en-US"/>
        </w:rPr>
        <w:t xml:space="preserve"> IEICE </w:t>
      </w:r>
      <w:r w:rsidRPr="001F1A9A">
        <w:rPr>
          <w:lang w:val="en-US" w:eastAsia="ja-JP"/>
        </w:rPr>
        <w:t xml:space="preserve">Tech. Rep. </w:t>
      </w:r>
      <w:r w:rsidRPr="001F1A9A">
        <w:rPr>
          <w:lang w:val="en-US"/>
        </w:rPr>
        <w:t>MW.</w:t>
      </w:r>
    </w:p>
  </w:footnote>
  <w:footnote w:id="6">
    <w:p w:rsidR="00910152" w:rsidRPr="001F1A9A" w:rsidRDefault="00910152" w:rsidP="008A229C">
      <w:pPr>
        <w:pStyle w:val="FootnoteText"/>
        <w:rPr>
          <w:lang w:val="en-US"/>
        </w:rPr>
      </w:pPr>
      <w:r w:rsidRPr="00E5171F">
        <w:rPr>
          <w:rStyle w:val="FootnoteReference"/>
        </w:rPr>
        <w:footnoteRef/>
      </w:r>
      <w:r w:rsidRPr="001F1A9A">
        <w:rPr>
          <w:lang w:val="en-US"/>
        </w:rPr>
        <w:tab/>
        <w:t xml:space="preserve">ECC Report 024 (2003), PLT, DSL, Cable Communications (including Cable TV), LANs and their effect on Radio Services, </w:t>
      </w:r>
      <w:hyperlink r:id="rId1" w:history="1">
        <w:r w:rsidRPr="001F1A9A">
          <w:rPr>
            <w:rStyle w:val="Hyperlink"/>
            <w:szCs w:val="24"/>
            <w:lang w:val="en-US"/>
          </w:rPr>
          <w:t>http://www.erodocdb.dk/doks/doccategoryECC.aspx?doccatid=4&amp;alldata=1</w:t>
        </w:r>
      </w:hyperlink>
      <w:r w:rsidRPr="001F1A9A">
        <w:rPr>
          <w:lang w:val="en-US"/>
        </w:rPr>
        <w:t>.</w:t>
      </w:r>
    </w:p>
  </w:footnote>
  <w:footnote w:id="7">
    <w:p w:rsidR="00910152" w:rsidRPr="001F1A9A" w:rsidRDefault="00910152" w:rsidP="006475AA">
      <w:pPr>
        <w:pStyle w:val="FootnoteText"/>
        <w:rPr>
          <w:lang w:val="en-US"/>
        </w:rPr>
      </w:pPr>
      <w:r w:rsidRPr="00E5171F">
        <w:rPr>
          <w:rStyle w:val="FootnoteReference"/>
        </w:rPr>
        <w:footnoteRef/>
      </w:r>
      <w:r w:rsidRPr="001F1A9A">
        <w:rPr>
          <w:lang w:val="en-US"/>
        </w:rPr>
        <w:tab/>
      </w:r>
      <w:r w:rsidRPr="008F6D9A">
        <w:rPr>
          <w:lang w:val="en-US"/>
        </w:rPr>
        <w:t>In December 2010 Broadcom</w:t>
      </w:r>
      <w:r>
        <w:rPr>
          <w:lang w:val="en-US"/>
        </w:rPr>
        <w:t>m</w:t>
      </w:r>
      <w:r w:rsidRPr="008F6D9A">
        <w:rPr>
          <w:lang w:val="en-US"/>
        </w:rPr>
        <w:t xml:space="preserve"> acquired Gigle Networks Inc.</w:t>
      </w:r>
    </w:p>
  </w:footnote>
  <w:footnote w:id="8">
    <w:p w:rsidR="00910152" w:rsidRPr="001F1A9A" w:rsidRDefault="00910152" w:rsidP="00730F8C">
      <w:pPr>
        <w:pStyle w:val="FootnoteText"/>
        <w:rPr>
          <w:lang w:val="en-US"/>
        </w:rPr>
      </w:pPr>
      <w:r w:rsidRPr="00E5171F">
        <w:rPr>
          <w:rStyle w:val="FootnoteReference"/>
        </w:rPr>
        <w:footnoteRef/>
      </w:r>
      <w:r w:rsidRPr="001F1A9A">
        <w:rPr>
          <w:lang w:val="en-US"/>
        </w:rPr>
        <w:tab/>
      </w:r>
      <w:r w:rsidRPr="00AF4B0F">
        <w:rPr>
          <w:lang w:val="en-US"/>
        </w:rPr>
        <w:t xml:space="preserve">Gigabit </w:t>
      </w:r>
      <w:r>
        <w:rPr>
          <w:lang w:val="en-US"/>
        </w:rPr>
        <w:t>Power line</w:t>
      </w:r>
      <w:r w:rsidRPr="00AF4B0F">
        <w:rPr>
          <w:lang w:val="en-US"/>
        </w:rPr>
        <w:t xml:space="preserve"> HD</w:t>
      </w:r>
      <w:r>
        <w:rPr>
          <w:lang w:val="en-US"/>
        </w:rPr>
        <w:t xml:space="preserve"> F5D4076 S v1, F5D4076 S v1 and </w:t>
      </w:r>
      <w:r w:rsidRPr="008F6D9A">
        <w:rPr>
          <w:lang w:val="en-US"/>
        </w:rPr>
        <w:t xml:space="preserve">MSI ePower 1000HD use the </w:t>
      </w:r>
      <w:r w:rsidRPr="00CB70E7">
        <w:rPr>
          <w:lang w:val="en-US"/>
        </w:rPr>
        <w:t>Gigle</w:t>
      </w:r>
      <w:r w:rsidRPr="008F6D9A">
        <w:rPr>
          <w:lang w:val="en-US"/>
        </w:rPr>
        <w:t>chip set (GGL541) and have</w:t>
      </w:r>
      <w:r>
        <w:rPr>
          <w:lang w:val="en-US"/>
        </w:rPr>
        <w:t xml:space="preserve"> similar </w:t>
      </w:r>
      <w:r w:rsidRPr="008F6D9A">
        <w:rPr>
          <w:lang w:val="en-US"/>
        </w:rPr>
        <w:t>measurement results</w:t>
      </w:r>
      <w:r>
        <w:rPr>
          <w:lang w:val="en-US"/>
        </w:rPr>
        <w:t>.</w:t>
      </w:r>
    </w:p>
  </w:footnote>
  <w:footnote w:id="9">
    <w:p w:rsidR="00910152" w:rsidRPr="001F1A9A" w:rsidRDefault="00910152" w:rsidP="00730F8C">
      <w:pPr>
        <w:pStyle w:val="FootnoteText"/>
        <w:rPr>
          <w:lang w:val="en-US"/>
        </w:rPr>
      </w:pPr>
      <w:r w:rsidRPr="00E5171F">
        <w:rPr>
          <w:rStyle w:val="FootnoteReference"/>
        </w:rPr>
        <w:footnoteRef/>
      </w:r>
      <w:r w:rsidRPr="001F1A9A">
        <w:rPr>
          <w:lang w:val="en-US"/>
        </w:rPr>
        <w:tab/>
        <w:t>Qualcomm acquired Atheros having acquired Intellon shortly before.</w:t>
      </w:r>
    </w:p>
  </w:footnote>
  <w:footnote w:id="10">
    <w:p w:rsidR="00910152" w:rsidRPr="001F1A9A" w:rsidRDefault="00910152" w:rsidP="008612EC">
      <w:pPr>
        <w:pStyle w:val="FootnoteText"/>
        <w:rPr>
          <w:lang w:val="en-US"/>
        </w:rPr>
      </w:pPr>
      <w:r w:rsidRPr="00E5171F">
        <w:rPr>
          <w:rStyle w:val="FootnoteReference"/>
        </w:rPr>
        <w:footnoteRef/>
      </w:r>
      <w:r w:rsidRPr="001F1A9A">
        <w:rPr>
          <w:lang w:val="en-US"/>
        </w:rPr>
        <w:tab/>
      </w:r>
      <w:r w:rsidRPr="008F6D9A">
        <w:rPr>
          <w:lang w:val="en-US"/>
        </w:rPr>
        <w:t>CENELEC EN 55022: 2006; Information technology equipment − Radio interference characteristics − Limits and methods of measurement (CISPR 22: 2005 (modified)).</w:t>
      </w:r>
    </w:p>
  </w:footnote>
  <w:footnote w:id="11">
    <w:p w:rsidR="00910152" w:rsidRPr="001F1A9A" w:rsidRDefault="00910152" w:rsidP="005972DE">
      <w:pPr>
        <w:pStyle w:val="FootnoteText"/>
        <w:rPr>
          <w:lang w:val="en-US"/>
        </w:rPr>
      </w:pPr>
      <w:r w:rsidRPr="00E5171F">
        <w:rPr>
          <w:rStyle w:val="FootnoteReference"/>
        </w:rPr>
        <w:footnoteRef/>
      </w:r>
      <w:r w:rsidRPr="001F1A9A">
        <w:rPr>
          <w:rFonts w:cs="Times-Roman"/>
          <w:color w:val="000000"/>
          <w:sz w:val="20"/>
          <w:lang w:val="en-US"/>
        </w:rPr>
        <w:tab/>
      </w:r>
      <w:r w:rsidRPr="001F1A9A">
        <w:rPr>
          <w:lang w:val="en-US"/>
        </w:rPr>
        <w:t xml:space="preserve">BBC Research White Paper </w:t>
      </w:r>
      <w:hyperlink r:id="rId2" w:history="1">
        <w:r w:rsidRPr="001F1A9A">
          <w:rPr>
            <w:lang w:val="en-US"/>
          </w:rPr>
          <w:t>WHP 195</w:t>
        </w:r>
      </w:hyperlink>
      <w:r w:rsidRPr="001F1A9A">
        <w:rPr>
          <w:lang w:val="en-US"/>
        </w:rPr>
        <w:t xml:space="preserve"> - VHF emissions from PLT devices: First investigation of potential interference to broadcast reception. Authors: Mark Waddell (BBC R&amp;D) &amp; Jonathan Stott (Jonathan Stott Consulting)</w:t>
      </w:r>
      <w:r>
        <w:rPr>
          <w:lang w:val="en-US"/>
        </w:rPr>
        <w:t>.</w:t>
      </w:r>
    </w:p>
  </w:footnote>
  <w:footnote w:id="12">
    <w:p w:rsidR="00910152" w:rsidRPr="001F1A9A" w:rsidRDefault="00910152" w:rsidP="0040063D">
      <w:pPr>
        <w:pStyle w:val="FootnoteText"/>
        <w:rPr>
          <w:lang w:val="en-US"/>
        </w:rPr>
      </w:pPr>
      <w:r w:rsidRPr="00E5171F">
        <w:rPr>
          <w:rStyle w:val="FootnoteReference"/>
        </w:rPr>
        <w:footnoteRef/>
      </w:r>
      <w:r w:rsidRPr="001F1A9A">
        <w:rPr>
          <w:rStyle w:val="FootnoteReference"/>
          <w:lang w:val="en-US"/>
        </w:rPr>
        <w:tab/>
      </w:r>
      <w:r w:rsidRPr="001F1A9A">
        <w:rPr>
          <w:lang w:val="en-US"/>
        </w:rPr>
        <w:t>Normally the measurement signal would be routed out of the screened room, with measurement ap</w:t>
      </w:r>
      <w:r>
        <w:rPr>
          <w:lang w:val="en-US"/>
        </w:rPr>
        <w:t>paratus like the spectrum analyz</w:t>
      </w:r>
      <w:r w:rsidRPr="001F1A9A">
        <w:rPr>
          <w:lang w:val="en-US"/>
        </w:rPr>
        <w:t>er situated outside so that any emissions from it would not reach the measurement antenna. However, on this occasion it was more convenient to make progress with the equipment and its single operator within the room.</w:t>
      </w:r>
    </w:p>
  </w:footnote>
  <w:footnote w:id="13">
    <w:p w:rsidR="00910152" w:rsidRPr="001F1A9A" w:rsidRDefault="00910152" w:rsidP="008C4E22">
      <w:pPr>
        <w:pStyle w:val="FootnoteText"/>
        <w:rPr>
          <w:lang w:val="en-US"/>
        </w:rPr>
      </w:pPr>
      <w:r w:rsidRPr="00E5171F">
        <w:rPr>
          <w:rStyle w:val="FootnoteReference"/>
        </w:rPr>
        <w:footnoteRef/>
      </w:r>
      <w:r w:rsidRPr="001F1A9A">
        <w:rPr>
          <w:rStyle w:val="FootnoteReference"/>
          <w:lang w:val="en-US"/>
        </w:rPr>
        <w:tab/>
      </w:r>
      <w:r w:rsidRPr="001F1A9A">
        <w:rPr>
          <w:lang w:val="en-US"/>
        </w:rPr>
        <w:t xml:space="preserve">Beware of drawing too many conclusions about relative levels at HF and VHF since the measurement antenna used is not designed for HF and the calibration factor (see Appendix) alters markedly </w:t>
      </w:r>
      <w:r w:rsidR="008C4E22">
        <w:rPr>
          <w:lang w:val="en-US"/>
        </w:rPr>
        <w:t>with frequency. Note also that “</w:t>
      </w:r>
      <w:r w:rsidRPr="001F1A9A">
        <w:rPr>
          <w:lang w:val="en-US"/>
        </w:rPr>
        <w:t>max-hold</w:t>
      </w:r>
      <w:r w:rsidR="008C4E22">
        <w:rPr>
          <w:lang w:val="en-US"/>
        </w:rPr>
        <w:t>”</w:t>
      </w:r>
      <w:r w:rsidRPr="001F1A9A">
        <w:rPr>
          <w:lang w:val="en-US"/>
        </w:rPr>
        <w:t xml:space="preserve"> mode has been used in an attempt to capture the spectrum regardless of PLT duty cycle. It appears that the PLT devices under examination will use either VHF or HF for the actual carriage of data, depending on whether the connection is adequate to provide useful capacity at VHF, but, whichever band is in use, the other band remains in an </w:t>
      </w:r>
      <w:r w:rsidR="008C4E22">
        <w:rPr>
          <w:lang w:val="en-US"/>
        </w:rPr>
        <w:t>“</w:t>
      </w:r>
      <w:r w:rsidRPr="001F1A9A">
        <w:rPr>
          <w:lang w:val="en-US"/>
        </w:rPr>
        <w:t>idle mode</w:t>
      </w:r>
      <w:r w:rsidR="008C4E22">
        <w:rPr>
          <w:lang w:val="en-US"/>
        </w:rPr>
        <w:t>”</w:t>
      </w:r>
      <w:r w:rsidRPr="001F1A9A">
        <w:rPr>
          <w:lang w:val="en-US"/>
        </w:rPr>
        <w:t xml:space="preserve"> so that the channel behaviour can still be assessed in readiness. Thus emissions are always present to some degree in both bands.</w:t>
      </w:r>
    </w:p>
  </w:footnote>
  <w:footnote w:id="14">
    <w:p w:rsidR="00910152" w:rsidRPr="001F1A9A" w:rsidRDefault="00910152" w:rsidP="0040063D">
      <w:pPr>
        <w:pStyle w:val="FootnoteText"/>
        <w:rPr>
          <w:lang w:val="en-US"/>
        </w:rPr>
      </w:pPr>
      <w:r w:rsidRPr="00E5171F">
        <w:rPr>
          <w:rStyle w:val="FootnoteReference"/>
        </w:rPr>
        <w:footnoteRef/>
      </w:r>
      <w:r w:rsidRPr="001F1A9A">
        <w:rPr>
          <w:lang w:val="en-US"/>
        </w:rPr>
        <w:tab/>
        <w:t>The London local multiplexes use a different set of transmitter locations from the national networks; the nearest from each (Crystal Palace and Reigate respectively) is loosely north of Home B (the direction in which the sitting-room patio doors face) but not with exactly the same bearing.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1F1A9A" w:rsidRDefault="00B87208" w:rsidP="001F1A9A">
    <w:pPr>
      <w:pStyle w:val="Header"/>
      <w:jc w:val="both"/>
      <w:rPr>
        <w:b/>
        <w:bCs/>
        <w:lang w:val="en-US"/>
      </w:rPr>
    </w:pPr>
    <w:r w:rsidRPr="001F1A9A">
      <w:rPr>
        <w:b/>
        <w:bCs/>
      </w:rPr>
      <w:fldChar w:fldCharType="begin"/>
    </w:r>
    <w:r w:rsidR="00910152" w:rsidRPr="001F1A9A">
      <w:rPr>
        <w:b/>
        <w:bCs/>
        <w:lang w:val="en-US"/>
      </w:rPr>
      <w:instrText xml:space="preserve"> PAGE </w:instrText>
    </w:r>
    <w:r w:rsidRPr="001F1A9A">
      <w:rPr>
        <w:b/>
        <w:bCs/>
      </w:rPr>
      <w:fldChar w:fldCharType="separate"/>
    </w:r>
    <w:r w:rsidR="00081A26">
      <w:rPr>
        <w:b/>
        <w:bCs/>
        <w:noProof/>
        <w:lang w:val="en-US"/>
      </w:rPr>
      <w:t>ii</w:t>
    </w:r>
    <w:r w:rsidRPr="001F1A9A">
      <w:rPr>
        <w:b/>
        <w:bCs/>
      </w:rPr>
      <w:fldChar w:fldCharType="end"/>
    </w:r>
    <w:r w:rsidR="00910152" w:rsidRPr="001F1A9A">
      <w:rPr>
        <w:b/>
        <w:bCs/>
        <w:lang w:val="en-US"/>
      </w:rPr>
      <w:tab/>
    </w:r>
    <w:r w:rsidR="00081A26">
      <w:fldChar w:fldCharType="begin"/>
    </w:r>
    <w:r w:rsidR="00081A26">
      <w:instrText xml:space="preserve"> DOCPROPERTY "Header 2" \* MERGEFORMAT </w:instrText>
    </w:r>
    <w:r w:rsidR="00081A26">
      <w:fldChar w:fldCharType="separate"/>
    </w:r>
    <w:r w:rsidR="007E7890" w:rsidRPr="007E7890">
      <w:rPr>
        <w:b/>
        <w:bCs/>
        <w:lang w:val="en-US"/>
      </w:rPr>
      <w:t xml:space="preserve">Rep. </w:t>
    </w:r>
    <w:r w:rsidR="00081A26">
      <w:rPr>
        <w:b/>
        <w:bCs/>
        <w:lang w:val="en-US"/>
      </w:rPr>
      <w:fldChar w:fldCharType="end"/>
    </w:r>
    <w:r w:rsidR="00910152" w:rsidRPr="001F1A9A">
      <w:rPr>
        <w:b/>
        <w:bCs/>
        <w:lang w:val="en-US"/>
      </w:rPr>
      <w:t xml:space="preserve"> </w:t>
    </w:r>
    <w:r w:rsidRPr="001F1A9A">
      <w:rPr>
        <w:b/>
        <w:bCs/>
      </w:rPr>
      <w:fldChar w:fldCharType="begin"/>
    </w:r>
    <w:r w:rsidR="00910152" w:rsidRPr="001F1A9A">
      <w:rPr>
        <w:b/>
        <w:bCs/>
        <w:lang w:val="en-US"/>
      </w:rPr>
      <w:instrText>styleref href</w:instrText>
    </w:r>
    <w:r w:rsidRPr="001F1A9A">
      <w:rPr>
        <w:b/>
        <w:bCs/>
      </w:rPr>
      <w:fldChar w:fldCharType="separate"/>
    </w:r>
    <w:r w:rsidR="00081A26">
      <w:rPr>
        <w:b/>
        <w:bCs/>
        <w:noProof/>
      </w:rPr>
      <w:t>ITU-R  SM.2212</w:t>
    </w:r>
    <w:r w:rsidRPr="001F1A9A">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Default="00910152"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1F1A9A" w:rsidRDefault="00B87208" w:rsidP="001F1A9A">
    <w:pPr>
      <w:pStyle w:val="Header"/>
      <w:jc w:val="both"/>
      <w:rPr>
        <w:b/>
        <w:bCs/>
        <w:lang w:val="en-US"/>
      </w:rPr>
    </w:pPr>
    <w:r w:rsidRPr="001F1A9A">
      <w:rPr>
        <w:b/>
        <w:bCs/>
      </w:rPr>
      <w:fldChar w:fldCharType="begin"/>
    </w:r>
    <w:r w:rsidR="00910152" w:rsidRPr="001F1A9A">
      <w:rPr>
        <w:b/>
        <w:bCs/>
        <w:lang w:val="en-US"/>
      </w:rPr>
      <w:instrText xml:space="preserve"> PAGE </w:instrText>
    </w:r>
    <w:r w:rsidRPr="001F1A9A">
      <w:rPr>
        <w:b/>
        <w:bCs/>
      </w:rPr>
      <w:fldChar w:fldCharType="separate"/>
    </w:r>
    <w:r w:rsidR="00081A26">
      <w:rPr>
        <w:b/>
        <w:bCs/>
        <w:noProof/>
        <w:lang w:val="en-US"/>
      </w:rPr>
      <w:t>12</w:t>
    </w:r>
    <w:r w:rsidRPr="001F1A9A">
      <w:rPr>
        <w:b/>
        <w:bCs/>
      </w:rPr>
      <w:fldChar w:fldCharType="end"/>
    </w:r>
    <w:r w:rsidR="00910152" w:rsidRPr="001F1A9A">
      <w:rPr>
        <w:b/>
        <w:bCs/>
        <w:lang w:val="en-US"/>
      </w:rPr>
      <w:tab/>
    </w:r>
    <w:r w:rsidR="00081A26">
      <w:fldChar w:fldCharType="begin"/>
    </w:r>
    <w:r w:rsidR="00081A26">
      <w:instrText xml:space="preserve"> DOCPROPERTY "Header 2" \* MERGEFORMAT </w:instrText>
    </w:r>
    <w:r w:rsidR="00081A26">
      <w:fldChar w:fldCharType="separate"/>
    </w:r>
    <w:r w:rsidR="007E7890" w:rsidRPr="007E7890">
      <w:rPr>
        <w:b/>
        <w:bCs/>
        <w:lang w:val="en-US"/>
      </w:rPr>
      <w:t xml:space="preserve">Rep. </w:t>
    </w:r>
    <w:r w:rsidR="00081A26">
      <w:rPr>
        <w:b/>
        <w:bCs/>
        <w:lang w:val="en-US"/>
      </w:rPr>
      <w:fldChar w:fldCharType="end"/>
    </w:r>
    <w:r w:rsidR="00910152" w:rsidRPr="001F1A9A">
      <w:rPr>
        <w:b/>
        <w:bCs/>
        <w:lang w:val="en-US"/>
      </w:rPr>
      <w:t xml:space="preserve"> </w:t>
    </w:r>
    <w:r w:rsidRPr="001F1A9A">
      <w:rPr>
        <w:b/>
        <w:bCs/>
      </w:rPr>
      <w:fldChar w:fldCharType="begin"/>
    </w:r>
    <w:r w:rsidR="00910152" w:rsidRPr="001F1A9A">
      <w:rPr>
        <w:b/>
        <w:bCs/>
        <w:lang w:val="en-US"/>
      </w:rPr>
      <w:instrText>styleref href</w:instrText>
    </w:r>
    <w:r w:rsidRPr="001F1A9A">
      <w:rPr>
        <w:b/>
        <w:bCs/>
      </w:rPr>
      <w:fldChar w:fldCharType="separate"/>
    </w:r>
    <w:r w:rsidR="00081A26">
      <w:rPr>
        <w:b/>
        <w:bCs/>
        <w:noProof/>
      </w:rPr>
      <w:t>ITU-R  SM.2212</w:t>
    </w:r>
    <w:r w:rsidRPr="001F1A9A">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1F1A9A" w:rsidRDefault="00910152" w:rsidP="001F1A9A">
    <w:pPr>
      <w:pStyle w:val="Header"/>
      <w:jc w:val="both"/>
      <w:rPr>
        <w:b/>
        <w:bCs/>
        <w:lang w:val="en-US"/>
      </w:rPr>
    </w:pPr>
    <w:r w:rsidRPr="001F1A9A">
      <w:rPr>
        <w:b/>
        <w:bCs/>
        <w:lang w:val="en-US"/>
      </w:rPr>
      <w:tab/>
    </w:r>
    <w:r w:rsidR="00081A26">
      <w:fldChar w:fldCharType="begin"/>
    </w:r>
    <w:r w:rsidR="00081A26">
      <w:instrText xml:space="preserve"> DOCPR</w:instrText>
    </w:r>
    <w:r w:rsidR="00081A26">
      <w:instrText xml:space="preserve">OPERTY "Header 2" \* MERGEFORMAT </w:instrText>
    </w:r>
    <w:r w:rsidR="00081A26">
      <w:fldChar w:fldCharType="separate"/>
    </w:r>
    <w:r w:rsidR="007E7890" w:rsidRPr="007E7890">
      <w:rPr>
        <w:b/>
        <w:bCs/>
        <w:lang w:val="en-US"/>
      </w:rPr>
      <w:t xml:space="preserve">Rep. </w:t>
    </w:r>
    <w:r w:rsidR="00081A26">
      <w:rPr>
        <w:b/>
        <w:bCs/>
        <w:lang w:val="en-US"/>
      </w:rPr>
      <w:fldChar w:fldCharType="end"/>
    </w:r>
    <w:r w:rsidRPr="001F1A9A">
      <w:rPr>
        <w:b/>
        <w:bCs/>
        <w:lang w:val="en-US"/>
      </w:rPr>
      <w:t xml:space="preserve"> </w:t>
    </w:r>
    <w:r w:rsidR="00B87208" w:rsidRPr="001F1A9A">
      <w:rPr>
        <w:b/>
        <w:bCs/>
      </w:rPr>
      <w:fldChar w:fldCharType="begin"/>
    </w:r>
    <w:r w:rsidRPr="001F1A9A">
      <w:rPr>
        <w:b/>
        <w:bCs/>
        <w:lang w:val="en-US"/>
      </w:rPr>
      <w:instrText>styleref href</w:instrText>
    </w:r>
    <w:r w:rsidR="00B87208" w:rsidRPr="001F1A9A">
      <w:rPr>
        <w:b/>
        <w:bCs/>
      </w:rPr>
      <w:fldChar w:fldCharType="separate"/>
    </w:r>
    <w:r w:rsidR="00081A26">
      <w:rPr>
        <w:b/>
        <w:bCs/>
        <w:noProof/>
      </w:rPr>
      <w:t>ITU-R  SM.2212</w:t>
    </w:r>
    <w:r w:rsidR="00B87208" w:rsidRPr="001F1A9A">
      <w:rPr>
        <w:b/>
        <w:bCs/>
      </w:rPr>
      <w:fldChar w:fldCharType="end"/>
    </w:r>
    <w:r>
      <w:rPr>
        <w:b/>
        <w:bCs/>
      </w:rPr>
      <w:tab/>
    </w:r>
    <w:r w:rsidR="00B87208" w:rsidRPr="001F1A9A">
      <w:rPr>
        <w:b/>
        <w:bCs/>
      </w:rPr>
      <w:fldChar w:fldCharType="begin"/>
    </w:r>
    <w:r w:rsidRPr="001F1A9A">
      <w:rPr>
        <w:b/>
        <w:bCs/>
        <w:lang w:val="en-US"/>
      </w:rPr>
      <w:instrText xml:space="preserve"> PAGE </w:instrText>
    </w:r>
    <w:r w:rsidR="00B87208" w:rsidRPr="001F1A9A">
      <w:rPr>
        <w:b/>
        <w:bCs/>
      </w:rPr>
      <w:fldChar w:fldCharType="separate"/>
    </w:r>
    <w:r w:rsidR="00081A26">
      <w:rPr>
        <w:b/>
        <w:bCs/>
        <w:noProof/>
        <w:lang w:val="en-US"/>
      </w:rPr>
      <w:t>13</w:t>
    </w:r>
    <w:r w:rsidR="00B87208" w:rsidRPr="001F1A9A">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1F1A9A" w:rsidRDefault="00B87208" w:rsidP="001F1A9A">
    <w:pPr>
      <w:pStyle w:val="Header"/>
      <w:tabs>
        <w:tab w:val="clear" w:pos="4848"/>
        <w:tab w:val="clear" w:pos="9696"/>
        <w:tab w:val="center" w:pos="7258"/>
        <w:tab w:val="right" w:pos="14515"/>
      </w:tabs>
      <w:jc w:val="both"/>
      <w:rPr>
        <w:b/>
        <w:bCs/>
        <w:lang w:val="en-US"/>
      </w:rPr>
    </w:pPr>
    <w:r w:rsidRPr="001F1A9A">
      <w:rPr>
        <w:b/>
        <w:bCs/>
      </w:rPr>
      <w:fldChar w:fldCharType="begin"/>
    </w:r>
    <w:r w:rsidR="00910152" w:rsidRPr="001F1A9A">
      <w:rPr>
        <w:b/>
        <w:bCs/>
        <w:lang w:val="en-US"/>
      </w:rPr>
      <w:instrText xml:space="preserve"> PAGE </w:instrText>
    </w:r>
    <w:r w:rsidRPr="001F1A9A">
      <w:rPr>
        <w:b/>
        <w:bCs/>
      </w:rPr>
      <w:fldChar w:fldCharType="separate"/>
    </w:r>
    <w:r w:rsidR="00081A26">
      <w:rPr>
        <w:b/>
        <w:bCs/>
        <w:noProof/>
        <w:lang w:val="en-US"/>
      </w:rPr>
      <w:t>14</w:t>
    </w:r>
    <w:r w:rsidRPr="001F1A9A">
      <w:rPr>
        <w:b/>
        <w:bCs/>
      </w:rPr>
      <w:fldChar w:fldCharType="end"/>
    </w:r>
    <w:r w:rsidR="00910152" w:rsidRPr="001F1A9A">
      <w:rPr>
        <w:b/>
        <w:bCs/>
        <w:lang w:val="en-US"/>
      </w:rPr>
      <w:tab/>
    </w:r>
    <w:r w:rsidR="00081A26">
      <w:fldChar w:fldCharType="begin"/>
    </w:r>
    <w:r w:rsidR="00081A26">
      <w:instrText xml:space="preserve"> DOCPROPERTY "Header 2" \* MERGEFORMAT </w:instrText>
    </w:r>
    <w:r w:rsidR="00081A26">
      <w:fldChar w:fldCharType="separate"/>
    </w:r>
    <w:r w:rsidR="007E7890" w:rsidRPr="007E7890">
      <w:rPr>
        <w:b/>
        <w:bCs/>
        <w:lang w:val="en-US"/>
      </w:rPr>
      <w:t xml:space="preserve">Rep. </w:t>
    </w:r>
    <w:r w:rsidR="00081A26">
      <w:rPr>
        <w:b/>
        <w:bCs/>
        <w:lang w:val="en-US"/>
      </w:rPr>
      <w:fldChar w:fldCharType="end"/>
    </w:r>
    <w:r w:rsidR="00910152" w:rsidRPr="001F1A9A">
      <w:rPr>
        <w:b/>
        <w:bCs/>
        <w:lang w:val="en-US"/>
      </w:rPr>
      <w:t xml:space="preserve"> </w:t>
    </w:r>
    <w:r w:rsidRPr="001F1A9A">
      <w:rPr>
        <w:b/>
        <w:bCs/>
      </w:rPr>
      <w:fldChar w:fldCharType="begin"/>
    </w:r>
    <w:r w:rsidR="00910152" w:rsidRPr="001F1A9A">
      <w:rPr>
        <w:b/>
        <w:bCs/>
        <w:lang w:val="en-US"/>
      </w:rPr>
      <w:instrText>styleref href</w:instrText>
    </w:r>
    <w:r w:rsidRPr="001F1A9A">
      <w:rPr>
        <w:b/>
        <w:bCs/>
      </w:rPr>
      <w:fldChar w:fldCharType="separate"/>
    </w:r>
    <w:r w:rsidR="00081A26">
      <w:rPr>
        <w:b/>
        <w:bCs/>
        <w:noProof/>
      </w:rPr>
      <w:t>ITU-R  SM.2212</w:t>
    </w:r>
    <w:r w:rsidRPr="001F1A9A">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1F1A9A" w:rsidRDefault="00910152" w:rsidP="001F1A9A">
    <w:pPr>
      <w:pStyle w:val="Header"/>
      <w:tabs>
        <w:tab w:val="clear" w:pos="4848"/>
        <w:tab w:val="clear" w:pos="9696"/>
        <w:tab w:val="center" w:pos="7258"/>
        <w:tab w:val="right" w:pos="14515"/>
      </w:tabs>
      <w:jc w:val="both"/>
      <w:rPr>
        <w:b/>
        <w:bCs/>
        <w:lang w:val="en-US"/>
      </w:rPr>
    </w:pPr>
    <w:r w:rsidRPr="001F1A9A">
      <w:rPr>
        <w:b/>
        <w:bCs/>
        <w:lang w:val="en-US"/>
      </w:rPr>
      <w:tab/>
    </w:r>
    <w:r w:rsidR="00081A26">
      <w:fldChar w:fldCharType="begin"/>
    </w:r>
    <w:r w:rsidR="00081A26">
      <w:instrText xml:space="preserve"> DOCPROPERTY "Header 2" \* MERGEFORMAT </w:instrText>
    </w:r>
    <w:r w:rsidR="00081A26">
      <w:fldChar w:fldCharType="separate"/>
    </w:r>
    <w:r w:rsidR="007E7890" w:rsidRPr="007E7890">
      <w:rPr>
        <w:b/>
        <w:bCs/>
        <w:lang w:val="en-US"/>
      </w:rPr>
      <w:t xml:space="preserve">Rep. </w:t>
    </w:r>
    <w:r w:rsidR="00081A26">
      <w:rPr>
        <w:b/>
        <w:bCs/>
        <w:lang w:val="en-US"/>
      </w:rPr>
      <w:fldChar w:fldCharType="end"/>
    </w:r>
    <w:r w:rsidRPr="001F1A9A">
      <w:rPr>
        <w:b/>
        <w:bCs/>
        <w:lang w:val="en-US"/>
      </w:rPr>
      <w:t xml:space="preserve"> </w:t>
    </w:r>
    <w:r w:rsidR="00B87208" w:rsidRPr="001F1A9A">
      <w:rPr>
        <w:b/>
        <w:bCs/>
      </w:rPr>
      <w:fldChar w:fldCharType="begin"/>
    </w:r>
    <w:r w:rsidRPr="001F1A9A">
      <w:rPr>
        <w:b/>
        <w:bCs/>
        <w:lang w:val="en-US"/>
      </w:rPr>
      <w:instrText>styleref href</w:instrText>
    </w:r>
    <w:r w:rsidR="00B87208" w:rsidRPr="001F1A9A">
      <w:rPr>
        <w:b/>
        <w:bCs/>
      </w:rPr>
      <w:fldChar w:fldCharType="separate"/>
    </w:r>
    <w:r w:rsidR="00081A26">
      <w:rPr>
        <w:b/>
        <w:bCs/>
        <w:noProof/>
      </w:rPr>
      <w:t>ITU-R  SM.2212</w:t>
    </w:r>
    <w:r w:rsidR="00B87208" w:rsidRPr="001F1A9A">
      <w:rPr>
        <w:b/>
        <w:bCs/>
      </w:rPr>
      <w:fldChar w:fldCharType="end"/>
    </w:r>
    <w:r>
      <w:rPr>
        <w:b/>
        <w:bCs/>
      </w:rPr>
      <w:tab/>
    </w:r>
    <w:r w:rsidR="00B87208" w:rsidRPr="001F1A9A">
      <w:rPr>
        <w:b/>
        <w:bCs/>
      </w:rPr>
      <w:fldChar w:fldCharType="begin"/>
    </w:r>
    <w:r w:rsidRPr="001F1A9A">
      <w:rPr>
        <w:b/>
        <w:bCs/>
        <w:lang w:val="en-US"/>
      </w:rPr>
      <w:instrText xml:space="preserve"> PAGE </w:instrText>
    </w:r>
    <w:r w:rsidR="00B87208" w:rsidRPr="001F1A9A">
      <w:rPr>
        <w:b/>
        <w:bCs/>
      </w:rPr>
      <w:fldChar w:fldCharType="separate"/>
    </w:r>
    <w:r w:rsidR="00081A26">
      <w:rPr>
        <w:b/>
        <w:bCs/>
        <w:noProof/>
        <w:lang w:val="en-US"/>
      </w:rPr>
      <w:t>15</w:t>
    </w:r>
    <w:r w:rsidR="00B87208" w:rsidRPr="001F1A9A">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Default="00910152" w:rsidP="00C33077">
    <w:r>
      <w:rPr>
        <w:lang w:val="en-US"/>
      </w:rPr>
      <w:t xml:space="preserve">- </w:t>
    </w:r>
    <w:r w:rsidR="00C63B4C">
      <w:fldChar w:fldCharType="begin"/>
    </w:r>
    <w:r w:rsidR="00C63B4C">
      <w:instrText xml:space="preserve"> PAGE </w:instrText>
    </w:r>
    <w:r w:rsidR="00C63B4C">
      <w:fldChar w:fldCharType="separate"/>
    </w:r>
    <w:r>
      <w:rPr>
        <w:noProof/>
      </w:rPr>
      <w:t>74</w:t>
    </w:r>
    <w:r w:rsidR="00C63B4C">
      <w:rPr>
        <w:noProof/>
      </w:rPr>
      <w:fldChar w:fldCharType="end"/>
    </w:r>
    <w:r>
      <w:t xml:space="preserve"> -</w:t>
    </w:r>
  </w:p>
  <w:p w:rsidR="00910152" w:rsidRPr="0063048A" w:rsidRDefault="00910152" w:rsidP="00C33077">
    <w:pPr>
      <w:rPr>
        <w:lang w:val="en-US"/>
      </w:rPr>
    </w:pPr>
    <w:r>
      <w:rPr>
        <w:lang w:val="en-US"/>
      </w:rPr>
      <w:t>1A/TEMP//PLT Report +80MHz</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1F1A9A" w:rsidRDefault="00B87208" w:rsidP="001F1A9A">
    <w:pPr>
      <w:pStyle w:val="Header"/>
      <w:jc w:val="both"/>
      <w:rPr>
        <w:b/>
        <w:bCs/>
        <w:lang w:val="en-US"/>
      </w:rPr>
    </w:pPr>
    <w:r w:rsidRPr="001F1A9A">
      <w:rPr>
        <w:b/>
        <w:bCs/>
      </w:rPr>
      <w:fldChar w:fldCharType="begin"/>
    </w:r>
    <w:r w:rsidR="00910152" w:rsidRPr="001F1A9A">
      <w:rPr>
        <w:b/>
        <w:bCs/>
        <w:lang w:val="en-US"/>
      </w:rPr>
      <w:instrText xml:space="preserve"> PAGE </w:instrText>
    </w:r>
    <w:r w:rsidRPr="001F1A9A">
      <w:rPr>
        <w:b/>
        <w:bCs/>
      </w:rPr>
      <w:fldChar w:fldCharType="separate"/>
    </w:r>
    <w:r w:rsidR="00081A26">
      <w:rPr>
        <w:b/>
        <w:bCs/>
        <w:noProof/>
        <w:lang w:val="en-US"/>
      </w:rPr>
      <w:t>28</w:t>
    </w:r>
    <w:r w:rsidRPr="001F1A9A">
      <w:rPr>
        <w:b/>
        <w:bCs/>
      </w:rPr>
      <w:fldChar w:fldCharType="end"/>
    </w:r>
    <w:r w:rsidR="00910152" w:rsidRPr="001F1A9A">
      <w:rPr>
        <w:b/>
        <w:bCs/>
        <w:lang w:val="en-US"/>
      </w:rPr>
      <w:tab/>
    </w:r>
    <w:r w:rsidR="00081A26">
      <w:fldChar w:fldCharType="begin"/>
    </w:r>
    <w:r w:rsidR="00081A26">
      <w:instrText xml:space="preserve"> DOCPROPERTY "Header 2" \* MERGEFORMAT </w:instrText>
    </w:r>
    <w:r w:rsidR="00081A26">
      <w:fldChar w:fldCharType="separate"/>
    </w:r>
    <w:r w:rsidR="007E7890" w:rsidRPr="007E7890">
      <w:rPr>
        <w:b/>
        <w:bCs/>
        <w:lang w:val="en-US"/>
      </w:rPr>
      <w:t xml:space="preserve">Rep. </w:t>
    </w:r>
    <w:r w:rsidR="00081A26">
      <w:rPr>
        <w:b/>
        <w:bCs/>
        <w:lang w:val="en-US"/>
      </w:rPr>
      <w:fldChar w:fldCharType="end"/>
    </w:r>
    <w:r w:rsidR="00910152" w:rsidRPr="001F1A9A">
      <w:rPr>
        <w:b/>
        <w:bCs/>
        <w:lang w:val="en-US"/>
      </w:rPr>
      <w:t xml:space="preserve"> </w:t>
    </w:r>
    <w:r w:rsidRPr="001F1A9A">
      <w:rPr>
        <w:b/>
        <w:bCs/>
      </w:rPr>
      <w:fldChar w:fldCharType="begin"/>
    </w:r>
    <w:r w:rsidR="00910152" w:rsidRPr="001F1A9A">
      <w:rPr>
        <w:b/>
        <w:bCs/>
        <w:lang w:val="en-US"/>
      </w:rPr>
      <w:instrText>styleref href</w:instrText>
    </w:r>
    <w:r w:rsidRPr="001F1A9A">
      <w:rPr>
        <w:b/>
        <w:bCs/>
      </w:rPr>
      <w:fldChar w:fldCharType="separate"/>
    </w:r>
    <w:r w:rsidR="00081A26">
      <w:rPr>
        <w:b/>
        <w:bCs/>
        <w:noProof/>
      </w:rPr>
      <w:t>ITU-R  SM.2212</w:t>
    </w:r>
    <w:r w:rsidRPr="001F1A9A">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52" w:rsidRPr="001F1A9A" w:rsidRDefault="00910152" w:rsidP="001F1A9A">
    <w:pPr>
      <w:pStyle w:val="Header"/>
      <w:jc w:val="both"/>
      <w:rPr>
        <w:b/>
        <w:bCs/>
        <w:lang w:val="en-US"/>
      </w:rPr>
    </w:pPr>
    <w:r w:rsidRPr="001F1A9A">
      <w:rPr>
        <w:b/>
        <w:bCs/>
        <w:lang w:val="en-US"/>
      </w:rPr>
      <w:tab/>
    </w:r>
    <w:r w:rsidR="00081A26">
      <w:fldChar w:fldCharType="begin"/>
    </w:r>
    <w:r w:rsidR="00081A26">
      <w:instrText xml:space="preserve"> DOCPROPERTY "Header 2" \* MERGEFORMAT </w:instrText>
    </w:r>
    <w:r w:rsidR="00081A26">
      <w:fldChar w:fldCharType="separate"/>
    </w:r>
    <w:r w:rsidR="007E7890" w:rsidRPr="007E7890">
      <w:rPr>
        <w:b/>
        <w:bCs/>
        <w:lang w:val="en-US"/>
      </w:rPr>
      <w:t xml:space="preserve">Rep. </w:t>
    </w:r>
    <w:r w:rsidR="00081A26">
      <w:rPr>
        <w:b/>
        <w:bCs/>
        <w:lang w:val="en-US"/>
      </w:rPr>
      <w:fldChar w:fldCharType="end"/>
    </w:r>
    <w:r w:rsidRPr="001F1A9A">
      <w:rPr>
        <w:b/>
        <w:bCs/>
        <w:lang w:val="en-US"/>
      </w:rPr>
      <w:t xml:space="preserve"> </w:t>
    </w:r>
    <w:r w:rsidR="00B87208" w:rsidRPr="001F1A9A">
      <w:rPr>
        <w:b/>
        <w:bCs/>
      </w:rPr>
      <w:fldChar w:fldCharType="begin"/>
    </w:r>
    <w:r w:rsidRPr="001F1A9A">
      <w:rPr>
        <w:b/>
        <w:bCs/>
        <w:lang w:val="en-US"/>
      </w:rPr>
      <w:instrText>styleref href</w:instrText>
    </w:r>
    <w:r w:rsidR="00B87208" w:rsidRPr="001F1A9A">
      <w:rPr>
        <w:b/>
        <w:bCs/>
      </w:rPr>
      <w:fldChar w:fldCharType="separate"/>
    </w:r>
    <w:r w:rsidR="00081A26">
      <w:rPr>
        <w:b/>
        <w:bCs/>
        <w:noProof/>
      </w:rPr>
      <w:t>ITU-R  SM.2212</w:t>
    </w:r>
    <w:r w:rsidR="00B87208" w:rsidRPr="001F1A9A">
      <w:rPr>
        <w:b/>
        <w:bCs/>
      </w:rPr>
      <w:fldChar w:fldCharType="end"/>
    </w:r>
    <w:r>
      <w:rPr>
        <w:b/>
        <w:bCs/>
      </w:rPr>
      <w:tab/>
    </w:r>
    <w:r w:rsidR="00B87208" w:rsidRPr="001F1A9A">
      <w:rPr>
        <w:b/>
        <w:bCs/>
      </w:rPr>
      <w:fldChar w:fldCharType="begin"/>
    </w:r>
    <w:r w:rsidRPr="001F1A9A">
      <w:rPr>
        <w:b/>
        <w:bCs/>
        <w:lang w:val="en-US"/>
      </w:rPr>
      <w:instrText xml:space="preserve"> PAGE </w:instrText>
    </w:r>
    <w:r w:rsidR="00B87208" w:rsidRPr="001F1A9A">
      <w:rPr>
        <w:b/>
        <w:bCs/>
      </w:rPr>
      <w:fldChar w:fldCharType="separate"/>
    </w:r>
    <w:r w:rsidR="00081A26">
      <w:rPr>
        <w:b/>
        <w:bCs/>
        <w:noProof/>
        <w:lang w:val="en-US"/>
      </w:rPr>
      <w:t>27</w:t>
    </w:r>
    <w:r w:rsidR="00B87208" w:rsidRPr="001F1A9A">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BC1"/>
    <w:rsid w:val="00023E30"/>
    <w:rsid w:val="00050D41"/>
    <w:rsid w:val="0006030B"/>
    <w:rsid w:val="00072484"/>
    <w:rsid w:val="00081A26"/>
    <w:rsid w:val="00081C0B"/>
    <w:rsid w:val="0009150E"/>
    <w:rsid w:val="00096612"/>
    <w:rsid w:val="000A6035"/>
    <w:rsid w:val="000A72D3"/>
    <w:rsid w:val="000B7683"/>
    <w:rsid w:val="000B7B53"/>
    <w:rsid w:val="000C0413"/>
    <w:rsid w:val="000C3624"/>
    <w:rsid w:val="000E4FD1"/>
    <w:rsid w:val="000F3C25"/>
    <w:rsid w:val="000F6FC4"/>
    <w:rsid w:val="00102934"/>
    <w:rsid w:val="00147110"/>
    <w:rsid w:val="001A5259"/>
    <w:rsid w:val="001B0110"/>
    <w:rsid w:val="001C70F6"/>
    <w:rsid w:val="001F1A9A"/>
    <w:rsid w:val="00201545"/>
    <w:rsid w:val="002058CE"/>
    <w:rsid w:val="00205EEB"/>
    <w:rsid w:val="002161EE"/>
    <w:rsid w:val="002165F1"/>
    <w:rsid w:val="00246C35"/>
    <w:rsid w:val="00247681"/>
    <w:rsid w:val="002558DC"/>
    <w:rsid w:val="00267ED8"/>
    <w:rsid w:val="00276D21"/>
    <w:rsid w:val="00280CD5"/>
    <w:rsid w:val="00296D7F"/>
    <w:rsid w:val="00297D43"/>
    <w:rsid w:val="002B32C9"/>
    <w:rsid w:val="002B3CF6"/>
    <w:rsid w:val="002C768A"/>
    <w:rsid w:val="002D1160"/>
    <w:rsid w:val="002D76C4"/>
    <w:rsid w:val="002D77AF"/>
    <w:rsid w:val="00320A64"/>
    <w:rsid w:val="00351573"/>
    <w:rsid w:val="003571CE"/>
    <w:rsid w:val="00357282"/>
    <w:rsid w:val="00362ED1"/>
    <w:rsid w:val="00377D55"/>
    <w:rsid w:val="00380387"/>
    <w:rsid w:val="00382E8A"/>
    <w:rsid w:val="0038303E"/>
    <w:rsid w:val="003B4EE8"/>
    <w:rsid w:val="003E539C"/>
    <w:rsid w:val="0040063D"/>
    <w:rsid w:val="004056F5"/>
    <w:rsid w:val="00420DFD"/>
    <w:rsid w:val="004319C1"/>
    <w:rsid w:val="00470E28"/>
    <w:rsid w:val="004720FC"/>
    <w:rsid w:val="004934C5"/>
    <w:rsid w:val="004D54BF"/>
    <w:rsid w:val="00505FB4"/>
    <w:rsid w:val="00526063"/>
    <w:rsid w:val="00552720"/>
    <w:rsid w:val="00556548"/>
    <w:rsid w:val="005600C9"/>
    <w:rsid w:val="00586EF8"/>
    <w:rsid w:val="005972DE"/>
    <w:rsid w:val="005A791E"/>
    <w:rsid w:val="005B49AB"/>
    <w:rsid w:val="005B50E7"/>
    <w:rsid w:val="005D3544"/>
    <w:rsid w:val="005E7B4F"/>
    <w:rsid w:val="00607D68"/>
    <w:rsid w:val="006149B1"/>
    <w:rsid w:val="00621E50"/>
    <w:rsid w:val="006475AA"/>
    <w:rsid w:val="00680D2B"/>
    <w:rsid w:val="00681B32"/>
    <w:rsid w:val="006A1F02"/>
    <w:rsid w:val="006E1062"/>
    <w:rsid w:val="006E2037"/>
    <w:rsid w:val="006F2B77"/>
    <w:rsid w:val="00712870"/>
    <w:rsid w:val="0071424C"/>
    <w:rsid w:val="00720B68"/>
    <w:rsid w:val="00730F8C"/>
    <w:rsid w:val="00743D85"/>
    <w:rsid w:val="0074518F"/>
    <w:rsid w:val="007518A3"/>
    <w:rsid w:val="00752FD3"/>
    <w:rsid w:val="00753CF4"/>
    <w:rsid w:val="007565CC"/>
    <w:rsid w:val="00763B9A"/>
    <w:rsid w:val="007A4F79"/>
    <w:rsid w:val="007A6AA8"/>
    <w:rsid w:val="007B203C"/>
    <w:rsid w:val="007C2459"/>
    <w:rsid w:val="007E7890"/>
    <w:rsid w:val="007F07CA"/>
    <w:rsid w:val="00811FBD"/>
    <w:rsid w:val="008310C9"/>
    <w:rsid w:val="00836298"/>
    <w:rsid w:val="00852A34"/>
    <w:rsid w:val="008612EC"/>
    <w:rsid w:val="00870342"/>
    <w:rsid w:val="0087251C"/>
    <w:rsid w:val="00880D54"/>
    <w:rsid w:val="008815AC"/>
    <w:rsid w:val="008A229C"/>
    <w:rsid w:val="008B2CC6"/>
    <w:rsid w:val="008C4E22"/>
    <w:rsid w:val="008C6D90"/>
    <w:rsid w:val="008C7848"/>
    <w:rsid w:val="008D3D8D"/>
    <w:rsid w:val="00901078"/>
    <w:rsid w:val="009030CC"/>
    <w:rsid w:val="00910152"/>
    <w:rsid w:val="00913C48"/>
    <w:rsid w:val="00917AF2"/>
    <w:rsid w:val="0092418A"/>
    <w:rsid w:val="00934ED7"/>
    <w:rsid w:val="009474D9"/>
    <w:rsid w:val="009543C3"/>
    <w:rsid w:val="00955C03"/>
    <w:rsid w:val="00966E1B"/>
    <w:rsid w:val="009A351D"/>
    <w:rsid w:val="009F2D2C"/>
    <w:rsid w:val="00A207C2"/>
    <w:rsid w:val="00A4600D"/>
    <w:rsid w:val="00A54559"/>
    <w:rsid w:val="00A6617B"/>
    <w:rsid w:val="00A71FE5"/>
    <w:rsid w:val="00A7301F"/>
    <w:rsid w:val="00AA3AD8"/>
    <w:rsid w:val="00AB0DC8"/>
    <w:rsid w:val="00AC3946"/>
    <w:rsid w:val="00AD26B8"/>
    <w:rsid w:val="00B008C0"/>
    <w:rsid w:val="00B033C8"/>
    <w:rsid w:val="00B036D9"/>
    <w:rsid w:val="00B135F6"/>
    <w:rsid w:val="00B21000"/>
    <w:rsid w:val="00B21EA8"/>
    <w:rsid w:val="00B257C1"/>
    <w:rsid w:val="00B33425"/>
    <w:rsid w:val="00B44E24"/>
    <w:rsid w:val="00B47809"/>
    <w:rsid w:val="00B54ECC"/>
    <w:rsid w:val="00B567BC"/>
    <w:rsid w:val="00B6131E"/>
    <w:rsid w:val="00B61918"/>
    <w:rsid w:val="00B714F3"/>
    <w:rsid w:val="00B75A37"/>
    <w:rsid w:val="00B87208"/>
    <w:rsid w:val="00BC5D77"/>
    <w:rsid w:val="00BC6FC2"/>
    <w:rsid w:val="00BD3F5C"/>
    <w:rsid w:val="00BE5B84"/>
    <w:rsid w:val="00BE7318"/>
    <w:rsid w:val="00BF15C3"/>
    <w:rsid w:val="00BF487A"/>
    <w:rsid w:val="00BF619C"/>
    <w:rsid w:val="00C114A7"/>
    <w:rsid w:val="00C33077"/>
    <w:rsid w:val="00C46BD9"/>
    <w:rsid w:val="00C55258"/>
    <w:rsid w:val="00C63B4C"/>
    <w:rsid w:val="00C65945"/>
    <w:rsid w:val="00C728FC"/>
    <w:rsid w:val="00C73560"/>
    <w:rsid w:val="00C7761D"/>
    <w:rsid w:val="00C93B65"/>
    <w:rsid w:val="00CA4E3B"/>
    <w:rsid w:val="00CA7678"/>
    <w:rsid w:val="00CB0BE7"/>
    <w:rsid w:val="00CB0F14"/>
    <w:rsid w:val="00CB1116"/>
    <w:rsid w:val="00CB47A0"/>
    <w:rsid w:val="00CB60A4"/>
    <w:rsid w:val="00CD58B5"/>
    <w:rsid w:val="00CD659B"/>
    <w:rsid w:val="00CD7A62"/>
    <w:rsid w:val="00CF0D45"/>
    <w:rsid w:val="00CF34B5"/>
    <w:rsid w:val="00CF7A20"/>
    <w:rsid w:val="00CF7FE6"/>
    <w:rsid w:val="00D0034D"/>
    <w:rsid w:val="00D069F2"/>
    <w:rsid w:val="00D10CF1"/>
    <w:rsid w:val="00D503C9"/>
    <w:rsid w:val="00D50B43"/>
    <w:rsid w:val="00D55B55"/>
    <w:rsid w:val="00D57367"/>
    <w:rsid w:val="00D722EF"/>
    <w:rsid w:val="00D735C8"/>
    <w:rsid w:val="00D73FBE"/>
    <w:rsid w:val="00D81172"/>
    <w:rsid w:val="00D8150A"/>
    <w:rsid w:val="00D825CE"/>
    <w:rsid w:val="00D83331"/>
    <w:rsid w:val="00D872A7"/>
    <w:rsid w:val="00D87C9A"/>
    <w:rsid w:val="00D915F6"/>
    <w:rsid w:val="00D91F7F"/>
    <w:rsid w:val="00DB4F6A"/>
    <w:rsid w:val="00DF087C"/>
    <w:rsid w:val="00DF22D8"/>
    <w:rsid w:val="00DF34C4"/>
    <w:rsid w:val="00DF4176"/>
    <w:rsid w:val="00E17240"/>
    <w:rsid w:val="00E1785F"/>
    <w:rsid w:val="00E2472D"/>
    <w:rsid w:val="00E50080"/>
    <w:rsid w:val="00E52342"/>
    <w:rsid w:val="00E7610E"/>
    <w:rsid w:val="00E83CDE"/>
    <w:rsid w:val="00E84492"/>
    <w:rsid w:val="00ED239A"/>
    <w:rsid w:val="00ED683F"/>
    <w:rsid w:val="00F103A9"/>
    <w:rsid w:val="00F20231"/>
    <w:rsid w:val="00F30C9B"/>
    <w:rsid w:val="00F354B1"/>
    <w:rsid w:val="00F545E6"/>
    <w:rsid w:val="00F72869"/>
    <w:rsid w:val="00F77437"/>
    <w:rsid w:val="00F90896"/>
    <w:rsid w:val="00F9550F"/>
    <w:rsid w:val="00FB0E4E"/>
    <w:rsid w:val="00FE385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072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99" w:unhideWhenUsed="1" w:qFormat="1"/>
    <w:lsdException w:name="line number" w:uiPriority="99"/>
    <w:lsdException w:name="endnote reference" w:uiPriority="99"/>
    <w:lsdException w:name="endnote text" w:uiPriority="99"/>
    <w:lsdException w:name="List" w:uiPriority="99"/>
    <w:lsdException w:name="Title" w:qFormat="1"/>
    <w:lsdException w:name="Default Paragraph Font" w:uiPriority="1"/>
    <w:lsdException w:name="Body Text Indent" w:uiPriority="99"/>
    <w:lsdException w:name="Subtitle" w:qFormat="1"/>
    <w:lsdException w:name="Body Text 2" w:uiPriority="99"/>
    <w:lsdException w:name="Body Text 3"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1A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F1A9A"/>
    <w:pPr>
      <w:keepNext/>
      <w:keepLines/>
      <w:spacing w:before="480"/>
      <w:ind w:left="794" w:hanging="794"/>
      <w:outlineLvl w:val="0"/>
    </w:pPr>
    <w:rPr>
      <w:b/>
    </w:rPr>
  </w:style>
  <w:style w:type="paragraph" w:styleId="Heading2">
    <w:name w:val="heading 2"/>
    <w:basedOn w:val="Heading1"/>
    <w:next w:val="Normal"/>
    <w:link w:val="Heading2Char"/>
    <w:qFormat/>
    <w:rsid w:val="001F1A9A"/>
    <w:pPr>
      <w:spacing w:before="320"/>
      <w:outlineLvl w:val="1"/>
    </w:pPr>
  </w:style>
  <w:style w:type="paragraph" w:styleId="Heading3">
    <w:name w:val="heading 3"/>
    <w:basedOn w:val="Heading1"/>
    <w:next w:val="Normal"/>
    <w:link w:val="Heading3Char"/>
    <w:qFormat/>
    <w:rsid w:val="001F1A9A"/>
    <w:pPr>
      <w:spacing w:before="200"/>
      <w:outlineLvl w:val="2"/>
    </w:pPr>
  </w:style>
  <w:style w:type="paragraph" w:styleId="Heading4">
    <w:name w:val="heading 4"/>
    <w:basedOn w:val="Heading3"/>
    <w:next w:val="Normal"/>
    <w:link w:val="Heading4Char"/>
    <w:qFormat/>
    <w:rsid w:val="001F1A9A"/>
    <w:pPr>
      <w:tabs>
        <w:tab w:val="clear" w:pos="794"/>
        <w:tab w:val="left" w:pos="992"/>
      </w:tabs>
      <w:ind w:left="992" w:hanging="992"/>
      <w:outlineLvl w:val="3"/>
    </w:pPr>
  </w:style>
  <w:style w:type="paragraph" w:styleId="Heading5">
    <w:name w:val="heading 5"/>
    <w:basedOn w:val="Heading4"/>
    <w:next w:val="Normal"/>
    <w:link w:val="Heading5Char"/>
    <w:qFormat/>
    <w:rsid w:val="001F1A9A"/>
    <w:pPr>
      <w:outlineLvl w:val="4"/>
    </w:pPr>
  </w:style>
  <w:style w:type="paragraph" w:styleId="Heading6">
    <w:name w:val="heading 6"/>
    <w:basedOn w:val="Heading4"/>
    <w:next w:val="Normal"/>
    <w:link w:val="Heading6Char"/>
    <w:qFormat/>
    <w:rsid w:val="001F1A9A"/>
    <w:pPr>
      <w:tabs>
        <w:tab w:val="clear" w:pos="992"/>
        <w:tab w:val="clear" w:pos="1191"/>
      </w:tabs>
      <w:ind w:left="1588" w:hanging="1588"/>
      <w:outlineLvl w:val="5"/>
    </w:pPr>
  </w:style>
  <w:style w:type="paragraph" w:styleId="Heading7">
    <w:name w:val="heading 7"/>
    <w:basedOn w:val="Heading6"/>
    <w:next w:val="Normal"/>
    <w:link w:val="Heading7Char"/>
    <w:qFormat/>
    <w:rsid w:val="001F1A9A"/>
    <w:pPr>
      <w:outlineLvl w:val="6"/>
    </w:pPr>
  </w:style>
  <w:style w:type="paragraph" w:styleId="Heading8">
    <w:name w:val="heading 8"/>
    <w:basedOn w:val="Heading6"/>
    <w:next w:val="Normal"/>
    <w:link w:val="Heading8Char"/>
    <w:qFormat/>
    <w:rsid w:val="001F1A9A"/>
    <w:pPr>
      <w:outlineLvl w:val="7"/>
    </w:pPr>
  </w:style>
  <w:style w:type="paragraph" w:styleId="Heading9">
    <w:name w:val="heading 9"/>
    <w:basedOn w:val="Heading6"/>
    <w:next w:val="Normal"/>
    <w:link w:val="Heading9Char"/>
    <w:qFormat/>
    <w:rsid w:val="001F1A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C48"/>
    <w:rPr>
      <w:b/>
      <w:sz w:val="24"/>
      <w:lang w:val="fr-FR" w:eastAsia="en-US"/>
    </w:rPr>
  </w:style>
  <w:style w:type="character" w:customStyle="1" w:styleId="Heading2Char">
    <w:name w:val="Heading 2 Char"/>
    <w:basedOn w:val="DefaultParagraphFont"/>
    <w:link w:val="Heading2"/>
    <w:rsid w:val="00913C48"/>
    <w:rPr>
      <w:b/>
      <w:sz w:val="24"/>
      <w:lang w:val="fr-FR" w:eastAsia="en-US"/>
    </w:rPr>
  </w:style>
  <w:style w:type="character" w:customStyle="1" w:styleId="Heading3Char">
    <w:name w:val="Heading 3 Char"/>
    <w:basedOn w:val="DefaultParagraphFont"/>
    <w:link w:val="Heading3"/>
    <w:rsid w:val="00913C48"/>
    <w:rPr>
      <w:b/>
      <w:sz w:val="24"/>
      <w:lang w:val="fr-FR" w:eastAsia="en-US"/>
    </w:rPr>
  </w:style>
  <w:style w:type="character" w:customStyle="1" w:styleId="Heading4Char">
    <w:name w:val="Heading 4 Char"/>
    <w:basedOn w:val="DefaultParagraphFont"/>
    <w:link w:val="Heading4"/>
    <w:rsid w:val="00913C48"/>
    <w:rPr>
      <w:b/>
      <w:sz w:val="24"/>
      <w:lang w:val="fr-FR" w:eastAsia="en-US"/>
    </w:rPr>
  </w:style>
  <w:style w:type="character" w:customStyle="1" w:styleId="Heading5Char">
    <w:name w:val="Heading 5 Char"/>
    <w:basedOn w:val="DefaultParagraphFont"/>
    <w:link w:val="Heading5"/>
    <w:rsid w:val="00913C48"/>
    <w:rPr>
      <w:b/>
      <w:sz w:val="24"/>
      <w:lang w:val="fr-FR" w:eastAsia="en-US"/>
    </w:rPr>
  </w:style>
  <w:style w:type="character" w:customStyle="1" w:styleId="Heading6Char">
    <w:name w:val="Heading 6 Char"/>
    <w:basedOn w:val="DefaultParagraphFont"/>
    <w:link w:val="Heading6"/>
    <w:rsid w:val="00913C48"/>
    <w:rPr>
      <w:b/>
      <w:sz w:val="24"/>
      <w:lang w:val="fr-FR" w:eastAsia="en-US"/>
    </w:rPr>
  </w:style>
  <w:style w:type="character" w:customStyle="1" w:styleId="Heading7Char">
    <w:name w:val="Heading 7 Char"/>
    <w:basedOn w:val="DefaultParagraphFont"/>
    <w:link w:val="Heading7"/>
    <w:rsid w:val="00913C48"/>
    <w:rPr>
      <w:b/>
      <w:sz w:val="24"/>
      <w:lang w:val="fr-FR" w:eastAsia="en-US"/>
    </w:rPr>
  </w:style>
  <w:style w:type="character" w:customStyle="1" w:styleId="Heading8Char">
    <w:name w:val="Heading 8 Char"/>
    <w:basedOn w:val="DefaultParagraphFont"/>
    <w:link w:val="Heading8"/>
    <w:rsid w:val="00913C48"/>
    <w:rPr>
      <w:b/>
      <w:sz w:val="24"/>
      <w:lang w:val="fr-FR" w:eastAsia="en-US"/>
    </w:rPr>
  </w:style>
  <w:style w:type="character" w:customStyle="1" w:styleId="Heading9Char">
    <w:name w:val="Heading 9 Char"/>
    <w:basedOn w:val="DefaultParagraphFont"/>
    <w:link w:val="Heading9"/>
    <w:rsid w:val="00913C48"/>
    <w:rPr>
      <w:b/>
      <w:sz w:val="24"/>
      <w:lang w:val="fr-FR" w:eastAsia="en-US"/>
    </w:rPr>
  </w:style>
  <w:style w:type="paragraph" w:customStyle="1" w:styleId="Annexref">
    <w:name w:val="Annex_ref"/>
    <w:basedOn w:val="Normal"/>
    <w:next w:val="Normalaftertitle"/>
    <w:rsid w:val="001F1A9A"/>
    <w:pPr>
      <w:keepNext/>
      <w:keepLines/>
      <w:spacing w:after="280"/>
      <w:jc w:val="center"/>
    </w:pPr>
  </w:style>
  <w:style w:type="paragraph" w:customStyle="1" w:styleId="Normalaftertitle">
    <w:name w:val="Normal_after_title"/>
    <w:basedOn w:val="Normal"/>
    <w:next w:val="Normal"/>
    <w:link w:val="NormalaftertitleChar"/>
    <w:rsid w:val="001F1A9A"/>
    <w:pPr>
      <w:spacing w:before="320"/>
    </w:pPr>
  </w:style>
  <w:style w:type="character" w:customStyle="1" w:styleId="NormalaftertitleChar">
    <w:name w:val="Normal_after_title Char"/>
    <w:link w:val="Normalaftertitle"/>
    <w:locked/>
    <w:rsid w:val="00913C48"/>
    <w:rPr>
      <w:sz w:val="24"/>
      <w:lang w:val="fr-FR" w:eastAsia="en-US"/>
    </w:rPr>
  </w:style>
  <w:style w:type="paragraph" w:customStyle="1" w:styleId="Blanc">
    <w:name w:val="Blanc"/>
    <w:basedOn w:val="Normal"/>
    <w:next w:val="Tabletext"/>
    <w:rsid w:val="001F1A9A"/>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F1A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913C48"/>
    <w:rPr>
      <w:sz w:val="22"/>
      <w:lang w:val="fr-FR" w:eastAsia="en-US"/>
    </w:rPr>
  </w:style>
  <w:style w:type="paragraph" w:styleId="Footer">
    <w:name w:val="footer"/>
    <w:basedOn w:val="Normal"/>
    <w:link w:val="FooterChar"/>
    <w:rsid w:val="001F1A9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F1A9A"/>
    <w:rPr>
      <w:noProof/>
      <w:sz w:val="18"/>
      <w:lang w:val="fr-FR" w:eastAsia="en-US"/>
    </w:rPr>
  </w:style>
  <w:style w:type="paragraph" w:styleId="FootnoteText">
    <w:name w:val="footnote text"/>
    <w:basedOn w:val="Normal"/>
    <w:link w:val="FootnoteTextChar"/>
    <w:rsid w:val="001F1A9A"/>
    <w:pPr>
      <w:keepLines/>
      <w:tabs>
        <w:tab w:val="left" w:pos="255"/>
      </w:tabs>
      <w:ind w:left="255" w:hanging="255"/>
    </w:pPr>
    <w:rPr>
      <w:sz w:val="22"/>
    </w:rPr>
  </w:style>
  <w:style w:type="character" w:customStyle="1" w:styleId="FootnoteTextChar">
    <w:name w:val="Footnote Text Char"/>
    <w:basedOn w:val="DefaultParagraphFont"/>
    <w:link w:val="FootnoteText"/>
    <w:rsid w:val="001F1A9A"/>
    <w:rPr>
      <w:sz w:val="22"/>
      <w:lang w:val="fr-FR" w:eastAsia="en-US"/>
    </w:rPr>
  </w:style>
  <w:style w:type="paragraph" w:customStyle="1" w:styleId="Headingb">
    <w:name w:val="Heading_b"/>
    <w:basedOn w:val="Heading3"/>
    <w:next w:val="Normal"/>
    <w:link w:val="HeadingbChar"/>
    <w:rsid w:val="001F1A9A"/>
    <w:pPr>
      <w:spacing w:before="160"/>
      <w:ind w:left="0" w:firstLine="0"/>
      <w:outlineLvl w:val="9"/>
    </w:pPr>
  </w:style>
  <w:style w:type="character" w:customStyle="1" w:styleId="HeadingbChar">
    <w:name w:val="Heading_b Char"/>
    <w:link w:val="Headingb"/>
    <w:locked/>
    <w:rsid w:val="00913C48"/>
    <w:rPr>
      <w:b/>
      <w:sz w:val="24"/>
      <w:lang w:val="fr-FR" w:eastAsia="en-US"/>
    </w:rPr>
  </w:style>
  <w:style w:type="paragraph" w:customStyle="1" w:styleId="Headingi">
    <w:name w:val="Heading_i"/>
    <w:basedOn w:val="Heading3"/>
    <w:next w:val="Normal"/>
    <w:rsid w:val="001F1A9A"/>
    <w:pPr>
      <w:spacing w:before="160"/>
      <w:ind w:left="0" w:firstLine="0"/>
    </w:pPr>
    <w:rPr>
      <w:b w:val="0"/>
      <w:i/>
    </w:rPr>
  </w:style>
  <w:style w:type="character" w:customStyle="1" w:styleId="href">
    <w:name w:val="href"/>
    <w:basedOn w:val="DefaultParagraphFont"/>
    <w:rsid w:val="001F1A9A"/>
  </w:style>
  <w:style w:type="paragraph" w:customStyle="1" w:styleId="AnnexNoTitle">
    <w:name w:val="Annex_NoTitle"/>
    <w:basedOn w:val="Normal"/>
    <w:next w:val="Normalaftertitle"/>
    <w:rsid w:val="001F1A9A"/>
    <w:pPr>
      <w:keepNext/>
      <w:keepLines/>
      <w:spacing w:before="480" w:after="80"/>
      <w:jc w:val="center"/>
    </w:pPr>
    <w:rPr>
      <w:b/>
      <w:sz w:val="28"/>
    </w:rPr>
  </w:style>
  <w:style w:type="paragraph" w:customStyle="1" w:styleId="enumlev1">
    <w:name w:val="enumlev1"/>
    <w:basedOn w:val="Normal"/>
    <w:link w:val="enumlev1Char"/>
    <w:rsid w:val="001F1A9A"/>
    <w:pPr>
      <w:spacing w:before="80"/>
      <w:ind w:left="794" w:hanging="794"/>
    </w:pPr>
  </w:style>
  <w:style w:type="character" w:customStyle="1" w:styleId="enumlev1Char">
    <w:name w:val="enumlev1 Char"/>
    <w:link w:val="enumlev1"/>
    <w:locked/>
    <w:rsid w:val="00913C48"/>
    <w:rPr>
      <w:sz w:val="24"/>
      <w:lang w:val="fr-FR" w:eastAsia="en-US"/>
    </w:rPr>
  </w:style>
  <w:style w:type="paragraph" w:customStyle="1" w:styleId="Equation">
    <w:name w:val="Equation"/>
    <w:basedOn w:val="Normal"/>
    <w:rsid w:val="001F1A9A"/>
    <w:pPr>
      <w:tabs>
        <w:tab w:val="clear" w:pos="1191"/>
        <w:tab w:val="clear" w:pos="1588"/>
        <w:tab w:val="clear" w:pos="1985"/>
        <w:tab w:val="center" w:pos="4820"/>
        <w:tab w:val="right" w:pos="9639"/>
      </w:tabs>
    </w:pPr>
  </w:style>
  <w:style w:type="paragraph" w:customStyle="1" w:styleId="enumlev2">
    <w:name w:val="enumlev2"/>
    <w:basedOn w:val="enumlev1"/>
    <w:rsid w:val="001F1A9A"/>
    <w:pPr>
      <w:ind w:left="1191" w:hanging="397"/>
    </w:pPr>
  </w:style>
  <w:style w:type="paragraph" w:customStyle="1" w:styleId="enumlev3">
    <w:name w:val="enumlev3"/>
    <w:basedOn w:val="enumlev2"/>
    <w:rsid w:val="001F1A9A"/>
    <w:pPr>
      <w:ind w:left="1588"/>
    </w:pPr>
  </w:style>
  <w:style w:type="paragraph" w:customStyle="1" w:styleId="Note">
    <w:name w:val="Note"/>
    <w:basedOn w:val="Normal"/>
    <w:link w:val="NoteChar"/>
    <w:rsid w:val="001F1A9A"/>
    <w:pPr>
      <w:tabs>
        <w:tab w:val="clear" w:pos="794"/>
        <w:tab w:val="clear" w:pos="1191"/>
        <w:tab w:val="clear" w:pos="1588"/>
        <w:tab w:val="clear" w:pos="1985"/>
      </w:tabs>
      <w:spacing w:before="80"/>
    </w:pPr>
    <w:rPr>
      <w:sz w:val="22"/>
    </w:rPr>
  </w:style>
  <w:style w:type="character" w:customStyle="1" w:styleId="NoteChar">
    <w:name w:val="Note Char"/>
    <w:link w:val="Note"/>
    <w:locked/>
    <w:rsid w:val="00913C48"/>
    <w:rPr>
      <w:sz w:val="22"/>
      <w:lang w:val="fr-FR" w:eastAsia="en-US"/>
    </w:rPr>
  </w:style>
  <w:style w:type="paragraph" w:customStyle="1" w:styleId="RecNo">
    <w:name w:val="Rec_No"/>
    <w:basedOn w:val="Normal"/>
    <w:next w:val="Rectitle"/>
    <w:rsid w:val="001F1A9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F1A9A"/>
    <w:pPr>
      <w:keepNext/>
      <w:keepLines/>
      <w:spacing w:before="240"/>
      <w:jc w:val="center"/>
    </w:pPr>
    <w:rPr>
      <w:b/>
      <w:sz w:val="28"/>
    </w:rPr>
  </w:style>
  <w:style w:type="paragraph" w:customStyle="1" w:styleId="Recref">
    <w:name w:val="Rec_ref"/>
    <w:basedOn w:val="Normal"/>
    <w:next w:val="Recdate"/>
    <w:rsid w:val="001F1A9A"/>
    <w:pPr>
      <w:jc w:val="center"/>
    </w:pPr>
  </w:style>
  <w:style w:type="paragraph" w:customStyle="1" w:styleId="Recdate">
    <w:name w:val="Rec_date"/>
    <w:basedOn w:val="Recref"/>
    <w:next w:val="Normalaftertitle"/>
    <w:rsid w:val="001F1A9A"/>
    <w:pPr>
      <w:jc w:val="right"/>
    </w:pPr>
  </w:style>
  <w:style w:type="character" w:customStyle="1" w:styleId="RectitleChar">
    <w:name w:val="Rec_title Char"/>
    <w:link w:val="Rectitle"/>
    <w:locked/>
    <w:rsid w:val="00913C48"/>
    <w:rPr>
      <w:b/>
      <w:sz w:val="28"/>
      <w:lang w:val="fr-FR" w:eastAsia="en-US"/>
    </w:rPr>
  </w:style>
  <w:style w:type="paragraph" w:customStyle="1" w:styleId="HeadingSum">
    <w:name w:val="Heading_Sum"/>
    <w:basedOn w:val="Headingb"/>
    <w:next w:val="Normal"/>
    <w:rsid w:val="001F1A9A"/>
    <w:pPr>
      <w:spacing w:before="240"/>
    </w:pPr>
    <w:rPr>
      <w:sz w:val="22"/>
      <w:lang w:val="es-ES_tradnl"/>
    </w:rPr>
  </w:style>
  <w:style w:type="paragraph" w:customStyle="1" w:styleId="AppendixNoTitle">
    <w:name w:val="Appendix_NoTitle"/>
    <w:basedOn w:val="AnnexNoTitle"/>
    <w:next w:val="Normal"/>
    <w:rsid w:val="001F1A9A"/>
  </w:style>
  <w:style w:type="paragraph" w:customStyle="1" w:styleId="Tablefin">
    <w:name w:val="Table_fin"/>
    <w:basedOn w:val="Normal"/>
    <w:next w:val="Normal"/>
    <w:rsid w:val="001F1A9A"/>
    <w:pPr>
      <w:spacing w:before="0"/>
    </w:pPr>
    <w:rPr>
      <w:sz w:val="20"/>
      <w:lang w:val="en-GB"/>
    </w:rPr>
  </w:style>
  <w:style w:type="paragraph" w:customStyle="1" w:styleId="Tablehead">
    <w:name w:val="Table_head"/>
    <w:basedOn w:val="Normal"/>
    <w:next w:val="Normal"/>
    <w:link w:val="TableheadChar"/>
    <w:rsid w:val="001F1A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913C48"/>
    <w:rPr>
      <w:b/>
      <w:sz w:val="22"/>
      <w:lang w:val="fr-FR" w:eastAsia="en-US"/>
    </w:rPr>
  </w:style>
  <w:style w:type="paragraph" w:customStyle="1" w:styleId="Tablelegend">
    <w:name w:val="Table_legend"/>
    <w:basedOn w:val="Normal"/>
    <w:link w:val="TablelegendChar"/>
    <w:rsid w:val="001F1A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913C48"/>
    <w:rPr>
      <w:sz w:val="22"/>
      <w:lang w:val="fr-FR" w:eastAsia="en-US"/>
    </w:rPr>
  </w:style>
  <w:style w:type="paragraph" w:customStyle="1" w:styleId="TableNo">
    <w:name w:val="Table_No"/>
    <w:basedOn w:val="Normal"/>
    <w:next w:val="Normal"/>
    <w:link w:val="TableNoChar"/>
    <w:rsid w:val="001F1A9A"/>
    <w:pPr>
      <w:keepNext/>
      <w:spacing w:before="360" w:after="120"/>
      <w:jc w:val="center"/>
    </w:pPr>
  </w:style>
  <w:style w:type="character" w:customStyle="1" w:styleId="TableNoChar">
    <w:name w:val="Table_No Char"/>
    <w:link w:val="TableNo"/>
    <w:locked/>
    <w:rsid w:val="00913C48"/>
    <w:rPr>
      <w:sz w:val="24"/>
      <w:lang w:val="fr-FR" w:eastAsia="en-US"/>
    </w:rPr>
  </w:style>
  <w:style w:type="paragraph" w:customStyle="1" w:styleId="Equationlegend">
    <w:name w:val="Equation_legend"/>
    <w:basedOn w:val="NormalIndent"/>
    <w:rsid w:val="001F1A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F1A9A"/>
    <w:pPr>
      <w:ind w:left="794"/>
    </w:pPr>
  </w:style>
  <w:style w:type="paragraph" w:customStyle="1" w:styleId="Figurelegend">
    <w:name w:val="Figure_legend"/>
    <w:basedOn w:val="Normal"/>
    <w:rsid w:val="001F1A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F1A9A"/>
    <w:pPr>
      <w:keepNext/>
      <w:keepLines/>
      <w:spacing w:before="480" w:after="80"/>
      <w:jc w:val="center"/>
    </w:pPr>
    <w:rPr>
      <w:caps/>
      <w:sz w:val="18"/>
    </w:rPr>
  </w:style>
  <w:style w:type="paragraph" w:customStyle="1" w:styleId="Figuretitle">
    <w:name w:val="Figure_title"/>
    <w:basedOn w:val="Normal"/>
    <w:next w:val="Figure"/>
    <w:link w:val="FiguretitleChar"/>
    <w:rsid w:val="001F1A9A"/>
    <w:pPr>
      <w:keepNext/>
      <w:spacing w:before="0" w:after="120"/>
      <w:jc w:val="center"/>
    </w:pPr>
    <w:rPr>
      <w:rFonts w:ascii="Times New Roman Bold" w:hAnsi="Times New Roman Bold"/>
      <w:b/>
      <w:sz w:val="18"/>
    </w:rPr>
  </w:style>
  <w:style w:type="paragraph" w:customStyle="1" w:styleId="Figure">
    <w:name w:val="Figure"/>
    <w:basedOn w:val="FigureNo"/>
    <w:next w:val="Normal"/>
    <w:rsid w:val="001F1A9A"/>
    <w:pPr>
      <w:keepNext w:val="0"/>
      <w:spacing w:before="0" w:after="240"/>
    </w:pPr>
  </w:style>
  <w:style w:type="character" w:customStyle="1" w:styleId="FiguretitleChar">
    <w:name w:val="Figure_title Char"/>
    <w:basedOn w:val="TabletitleChar"/>
    <w:link w:val="Figuretitle"/>
    <w:locked/>
    <w:rsid w:val="00913C48"/>
    <w:rPr>
      <w:rFonts w:ascii="Times New Roman Bold" w:hAnsi="Times New Roman Bold"/>
      <w:b/>
      <w:sz w:val="18"/>
      <w:lang w:val="fr-FR" w:eastAsia="en-US"/>
    </w:rPr>
  </w:style>
  <w:style w:type="character" w:customStyle="1" w:styleId="TabletitleChar">
    <w:name w:val="Table_title Char"/>
    <w:link w:val="Tabletitle"/>
    <w:locked/>
    <w:rsid w:val="00913C48"/>
    <w:rPr>
      <w:b/>
      <w:sz w:val="24"/>
      <w:lang w:val="fr-FR" w:eastAsia="en-US"/>
    </w:rPr>
  </w:style>
  <w:style w:type="paragraph" w:customStyle="1" w:styleId="Tabletitle">
    <w:name w:val="Table_title"/>
    <w:basedOn w:val="Normal"/>
    <w:next w:val="Tablehead"/>
    <w:link w:val="TabletitleChar"/>
    <w:rsid w:val="001F1A9A"/>
    <w:pPr>
      <w:keepNext/>
      <w:spacing w:before="0" w:after="120"/>
      <w:jc w:val="center"/>
    </w:pPr>
    <w:rPr>
      <w:b/>
    </w:rPr>
  </w:style>
  <w:style w:type="character" w:customStyle="1" w:styleId="FigureNoChar">
    <w:name w:val="Figure_No Char"/>
    <w:link w:val="FigureNo"/>
    <w:locked/>
    <w:rsid w:val="00913C48"/>
    <w:rPr>
      <w:caps/>
      <w:sz w:val="18"/>
      <w:lang w:val="fr-FR" w:eastAsia="en-US"/>
    </w:rPr>
  </w:style>
  <w:style w:type="paragraph" w:customStyle="1" w:styleId="tocpart">
    <w:name w:val="tocpart"/>
    <w:basedOn w:val="Normal"/>
    <w:rsid w:val="001F1A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F1A9A"/>
    <w:pPr>
      <w:keepNext/>
      <w:keepLines/>
      <w:spacing w:before="480"/>
      <w:jc w:val="center"/>
    </w:pPr>
    <w:rPr>
      <w:sz w:val="28"/>
    </w:rPr>
  </w:style>
  <w:style w:type="paragraph" w:customStyle="1" w:styleId="Arttitle">
    <w:name w:val="Art_title"/>
    <w:basedOn w:val="Normal"/>
    <w:next w:val="Normalaftertitle"/>
    <w:rsid w:val="001F1A9A"/>
    <w:pPr>
      <w:keepNext/>
      <w:keepLines/>
      <w:spacing w:before="240"/>
      <w:jc w:val="center"/>
    </w:pPr>
    <w:rPr>
      <w:b/>
      <w:sz w:val="28"/>
    </w:rPr>
  </w:style>
  <w:style w:type="paragraph" w:customStyle="1" w:styleId="ASN1">
    <w:name w:val="ASN.1"/>
    <w:basedOn w:val="Normal"/>
    <w:next w:val="Normal"/>
    <w:rsid w:val="001F1A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F1A9A"/>
    <w:pPr>
      <w:keepNext/>
      <w:keepLines/>
      <w:spacing w:before="160"/>
      <w:ind w:left="794"/>
    </w:pPr>
    <w:rPr>
      <w:i/>
    </w:rPr>
  </w:style>
  <w:style w:type="character" w:customStyle="1" w:styleId="CallChar">
    <w:name w:val="Call Char"/>
    <w:link w:val="Call"/>
    <w:locked/>
    <w:rsid w:val="00913C48"/>
    <w:rPr>
      <w:i/>
      <w:sz w:val="24"/>
      <w:lang w:val="fr-FR" w:eastAsia="en-US"/>
    </w:rPr>
  </w:style>
  <w:style w:type="paragraph" w:customStyle="1" w:styleId="ChapNo">
    <w:name w:val="Chap_No"/>
    <w:basedOn w:val="ArtNo"/>
    <w:next w:val="Chaptitle"/>
    <w:rsid w:val="001F1A9A"/>
    <w:rPr>
      <w:b/>
    </w:rPr>
  </w:style>
  <w:style w:type="paragraph" w:customStyle="1" w:styleId="Chaptitle">
    <w:name w:val="Chap_title"/>
    <w:basedOn w:val="Arttitle"/>
    <w:next w:val="Normalaftertitle"/>
    <w:rsid w:val="001F1A9A"/>
  </w:style>
  <w:style w:type="character" w:styleId="FootnoteReference">
    <w:name w:val="footnote reference"/>
    <w:basedOn w:val="DefaultParagraphFont"/>
    <w:rsid w:val="001F1A9A"/>
    <w:rPr>
      <w:position w:val="6"/>
      <w:sz w:val="18"/>
    </w:rPr>
  </w:style>
  <w:style w:type="paragraph" w:styleId="Index1">
    <w:name w:val="index 1"/>
    <w:basedOn w:val="Normal"/>
    <w:next w:val="Normal"/>
    <w:semiHidden/>
    <w:rsid w:val="001F1A9A"/>
  </w:style>
  <w:style w:type="paragraph" w:styleId="Index2">
    <w:name w:val="index 2"/>
    <w:basedOn w:val="Normal"/>
    <w:next w:val="Normal"/>
    <w:semiHidden/>
    <w:rsid w:val="001F1A9A"/>
    <w:pPr>
      <w:ind w:left="283"/>
    </w:pPr>
  </w:style>
  <w:style w:type="paragraph" w:styleId="Index3">
    <w:name w:val="index 3"/>
    <w:basedOn w:val="Normal"/>
    <w:next w:val="Normal"/>
    <w:semiHidden/>
    <w:rsid w:val="001F1A9A"/>
    <w:pPr>
      <w:ind w:left="566"/>
    </w:pPr>
  </w:style>
  <w:style w:type="paragraph" w:styleId="IndexHeading">
    <w:name w:val="index heading"/>
    <w:basedOn w:val="Normal"/>
    <w:next w:val="Index1"/>
    <w:rsid w:val="001F1A9A"/>
  </w:style>
  <w:style w:type="paragraph" w:customStyle="1" w:styleId="Line">
    <w:name w:val="Line"/>
    <w:basedOn w:val="Normal"/>
    <w:next w:val="Normal"/>
    <w:rsid w:val="001F1A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1A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F1A9A"/>
  </w:style>
  <w:style w:type="paragraph" w:customStyle="1" w:styleId="Partref">
    <w:name w:val="Part_ref"/>
    <w:basedOn w:val="Normal"/>
    <w:next w:val="Normal"/>
    <w:rsid w:val="001F1A9A"/>
    <w:pPr>
      <w:keepNext/>
      <w:keepLines/>
      <w:spacing w:after="280"/>
      <w:jc w:val="center"/>
    </w:pPr>
  </w:style>
  <w:style w:type="paragraph" w:customStyle="1" w:styleId="Parttitle">
    <w:name w:val="Part_title"/>
    <w:basedOn w:val="Normal"/>
    <w:next w:val="Normalaftertitle"/>
    <w:rsid w:val="001F1A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F1A9A"/>
  </w:style>
  <w:style w:type="paragraph" w:customStyle="1" w:styleId="QuestionNo">
    <w:name w:val="Question_No"/>
    <w:basedOn w:val="RecNo"/>
    <w:next w:val="Normal"/>
    <w:rsid w:val="001F1A9A"/>
  </w:style>
  <w:style w:type="paragraph" w:customStyle="1" w:styleId="Questionref">
    <w:name w:val="Question_ref"/>
    <w:basedOn w:val="Recref"/>
    <w:next w:val="Questiondate"/>
    <w:rsid w:val="001F1A9A"/>
  </w:style>
  <w:style w:type="paragraph" w:customStyle="1" w:styleId="Questiontitle">
    <w:name w:val="Question_title"/>
    <w:basedOn w:val="Normal"/>
    <w:next w:val="Questionref"/>
    <w:rsid w:val="001F1A9A"/>
  </w:style>
  <w:style w:type="paragraph" w:customStyle="1" w:styleId="Reftext">
    <w:name w:val="Ref_text"/>
    <w:basedOn w:val="Normal"/>
    <w:rsid w:val="001F1A9A"/>
    <w:pPr>
      <w:ind w:left="794" w:hanging="794"/>
    </w:pPr>
    <w:rPr>
      <w:sz w:val="22"/>
    </w:rPr>
  </w:style>
  <w:style w:type="paragraph" w:customStyle="1" w:styleId="Reftitle">
    <w:name w:val="Ref_title"/>
    <w:basedOn w:val="Normal"/>
    <w:next w:val="Reftext"/>
    <w:rsid w:val="001F1A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1A9A"/>
  </w:style>
  <w:style w:type="paragraph" w:customStyle="1" w:styleId="RepNo">
    <w:name w:val="Rep_No"/>
    <w:basedOn w:val="RecNo"/>
    <w:next w:val="Reptitle"/>
    <w:rsid w:val="001F1A9A"/>
  </w:style>
  <w:style w:type="paragraph" w:customStyle="1" w:styleId="Reptitle">
    <w:name w:val="Rep_title"/>
    <w:basedOn w:val="Rectitle"/>
    <w:next w:val="Repref"/>
    <w:rsid w:val="001F1A9A"/>
  </w:style>
  <w:style w:type="paragraph" w:customStyle="1" w:styleId="Repref">
    <w:name w:val="Rep_ref"/>
    <w:basedOn w:val="Recref"/>
    <w:next w:val="Repdate"/>
    <w:rsid w:val="001F1A9A"/>
  </w:style>
  <w:style w:type="paragraph" w:customStyle="1" w:styleId="Resdate">
    <w:name w:val="Res_date"/>
    <w:basedOn w:val="Recdate"/>
    <w:next w:val="Normalaftertitle"/>
    <w:rsid w:val="001F1A9A"/>
  </w:style>
  <w:style w:type="paragraph" w:customStyle="1" w:styleId="ResNo">
    <w:name w:val="Res_No"/>
    <w:basedOn w:val="RecNo"/>
    <w:next w:val="Restitle"/>
    <w:link w:val="ResNoChar"/>
    <w:rsid w:val="001F1A9A"/>
  </w:style>
  <w:style w:type="paragraph" w:customStyle="1" w:styleId="Restitle">
    <w:name w:val="Res_title"/>
    <w:basedOn w:val="Normal"/>
    <w:next w:val="Resref"/>
    <w:rsid w:val="001F1A9A"/>
    <w:pPr>
      <w:spacing w:before="240"/>
      <w:jc w:val="center"/>
    </w:pPr>
    <w:rPr>
      <w:b/>
      <w:sz w:val="28"/>
    </w:rPr>
  </w:style>
  <w:style w:type="paragraph" w:customStyle="1" w:styleId="Resref">
    <w:name w:val="Res_ref"/>
    <w:basedOn w:val="Recref"/>
    <w:next w:val="Resdate"/>
    <w:rsid w:val="001F1A9A"/>
  </w:style>
  <w:style w:type="character" w:customStyle="1" w:styleId="ResNoChar">
    <w:name w:val="Res_No Char"/>
    <w:link w:val="ResNo"/>
    <w:locked/>
    <w:rsid w:val="00913C48"/>
    <w:rPr>
      <w:sz w:val="28"/>
      <w:lang w:val="fr-FR" w:eastAsia="en-US"/>
    </w:rPr>
  </w:style>
  <w:style w:type="paragraph" w:customStyle="1" w:styleId="SectionNo">
    <w:name w:val="Section_No"/>
    <w:basedOn w:val="Normal"/>
    <w:next w:val="Normal"/>
    <w:rsid w:val="001F1A9A"/>
  </w:style>
  <w:style w:type="paragraph" w:customStyle="1" w:styleId="Sectiontitle">
    <w:name w:val="Section_title"/>
    <w:basedOn w:val="Normal"/>
    <w:next w:val="Normalaftertitle"/>
    <w:rsid w:val="001F1A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F1A9A"/>
    <w:pPr>
      <w:tabs>
        <w:tab w:val="clear" w:pos="794"/>
        <w:tab w:val="clear" w:pos="1191"/>
        <w:tab w:val="clear" w:pos="1588"/>
        <w:tab w:val="clear" w:pos="1985"/>
        <w:tab w:val="right" w:pos="9611"/>
      </w:tabs>
    </w:pPr>
    <w:rPr>
      <w:i/>
    </w:rPr>
  </w:style>
  <w:style w:type="paragraph" w:styleId="TOC1">
    <w:name w:val="toc 1"/>
    <w:basedOn w:val="Normal"/>
    <w:uiPriority w:val="39"/>
    <w:rsid w:val="001F1A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F1A9A"/>
    <w:pPr>
      <w:tabs>
        <w:tab w:val="clear" w:pos="567"/>
        <w:tab w:val="left" w:pos="1276"/>
      </w:tabs>
      <w:spacing w:before="160"/>
      <w:ind w:left="1276" w:hanging="709"/>
    </w:pPr>
  </w:style>
  <w:style w:type="paragraph" w:styleId="TOC3">
    <w:name w:val="toc 3"/>
    <w:basedOn w:val="TOC2"/>
    <w:uiPriority w:val="39"/>
    <w:rsid w:val="001F1A9A"/>
    <w:pPr>
      <w:tabs>
        <w:tab w:val="clear" w:pos="1276"/>
        <w:tab w:val="left" w:pos="2155"/>
      </w:tabs>
      <w:ind w:left="2155" w:hanging="879"/>
    </w:pPr>
  </w:style>
  <w:style w:type="paragraph" w:styleId="TOC4">
    <w:name w:val="toc 4"/>
    <w:basedOn w:val="TOC3"/>
    <w:uiPriority w:val="39"/>
    <w:rsid w:val="001F1A9A"/>
    <w:pPr>
      <w:tabs>
        <w:tab w:val="left" w:pos="3261"/>
      </w:tabs>
      <w:spacing w:before="80"/>
      <w:ind w:left="3261" w:hanging="993"/>
    </w:pPr>
  </w:style>
  <w:style w:type="paragraph" w:styleId="TOC5">
    <w:name w:val="toc 5"/>
    <w:basedOn w:val="TOC4"/>
    <w:uiPriority w:val="39"/>
    <w:rsid w:val="001F1A9A"/>
  </w:style>
  <w:style w:type="paragraph" w:styleId="TOC6">
    <w:name w:val="toc 6"/>
    <w:basedOn w:val="TOC4"/>
    <w:uiPriority w:val="39"/>
    <w:rsid w:val="001F1A9A"/>
  </w:style>
  <w:style w:type="paragraph" w:styleId="TOC7">
    <w:name w:val="toc 7"/>
    <w:basedOn w:val="TOC4"/>
    <w:uiPriority w:val="39"/>
    <w:rsid w:val="001F1A9A"/>
  </w:style>
  <w:style w:type="paragraph" w:styleId="TOC8">
    <w:name w:val="toc 8"/>
    <w:basedOn w:val="TOC4"/>
    <w:uiPriority w:val="39"/>
    <w:rsid w:val="001F1A9A"/>
  </w:style>
  <w:style w:type="paragraph" w:customStyle="1" w:styleId="Appendixref">
    <w:name w:val="Appendix_ref"/>
    <w:basedOn w:val="Annexref"/>
    <w:next w:val="Normalaftertitle"/>
    <w:rsid w:val="001F1A9A"/>
  </w:style>
  <w:style w:type="paragraph" w:customStyle="1" w:styleId="Summary">
    <w:name w:val="Summary"/>
    <w:basedOn w:val="Normal"/>
    <w:next w:val="Normalaftertitle"/>
    <w:rsid w:val="001F1A9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Header">
    <w:name w:val="header"/>
    <w:basedOn w:val="Normal"/>
    <w:link w:val="HeaderChar"/>
    <w:rsid w:val="001F1A9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F1A9A"/>
    <w:rPr>
      <w:sz w:val="24"/>
      <w:lang w:val="fr-FR" w:eastAsia="en-US"/>
    </w:rPr>
  </w:style>
  <w:style w:type="character" w:styleId="PageNumber">
    <w:name w:val="page number"/>
    <w:basedOn w:val="DefaultParagraphFont"/>
    <w:rsid w:val="001F1A9A"/>
  </w:style>
  <w:style w:type="paragraph" w:customStyle="1" w:styleId="TableLegendNote">
    <w:name w:val="Table_Legend_Note"/>
    <w:basedOn w:val="Tablelegend"/>
    <w:next w:val="Tablelegend"/>
    <w:rsid w:val="001F1A9A"/>
    <w:pPr>
      <w:ind w:left="-85" w:firstLine="0"/>
    </w:pPr>
    <w:rPr>
      <w:lang w:val="en-US"/>
    </w:rPr>
  </w:style>
  <w:style w:type="character" w:styleId="PlaceholderText">
    <w:name w:val="Placeholder Text"/>
    <w:basedOn w:val="DefaultParagraphFont"/>
    <w:uiPriority w:val="99"/>
    <w:semiHidden/>
    <w:rsid w:val="00C63B4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99" w:unhideWhenUsed="1" w:qFormat="1"/>
    <w:lsdException w:name="line number" w:uiPriority="99"/>
    <w:lsdException w:name="endnote reference" w:uiPriority="99"/>
    <w:lsdException w:name="endnote text" w:uiPriority="99"/>
    <w:lsdException w:name="List" w:uiPriority="99"/>
    <w:lsdException w:name="Title" w:qFormat="1"/>
    <w:lsdException w:name="Default Paragraph Font" w:uiPriority="1"/>
    <w:lsdException w:name="Body Text Indent" w:uiPriority="99"/>
    <w:lsdException w:name="Subtitle" w:qFormat="1"/>
    <w:lsdException w:name="Body Text 2" w:uiPriority="99"/>
    <w:lsdException w:name="Body Text 3"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1A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F1A9A"/>
    <w:pPr>
      <w:keepNext/>
      <w:keepLines/>
      <w:spacing w:before="480"/>
      <w:ind w:left="794" w:hanging="794"/>
      <w:outlineLvl w:val="0"/>
    </w:pPr>
    <w:rPr>
      <w:b/>
    </w:rPr>
  </w:style>
  <w:style w:type="paragraph" w:styleId="Heading2">
    <w:name w:val="heading 2"/>
    <w:basedOn w:val="Heading1"/>
    <w:next w:val="Normal"/>
    <w:link w:val="Heading2Char"/>
    <w:qFormat/>
    <w:rsid w:val="001F1A9A"/>
    <w:pPr>
      <w:spacing w:before="320"/>
      <w:outlineLvl w:val="1"/>
    </w:pPr>
  </w:style>
  <w:style w:type="paragraph" w:styleId="Heading3">
    <w:name w:val="heading 3"/>
    <w:basedOn w:val="Heading1"/>
    <w:next w:val="Normal"/>
    <w:link w:val="Heading3Char"/>
    <w:qFormat/>
    <w:rsid w:val="001F1A9A"/>
    <w:pPr>
      <w:spacing w:before="200"/>
      <w:outlineLvl w:val="2"/>
    </w:pPr>
  </w:style>
  <w:style w:type="paragraph" w:styleId="Heading4">
    <w:name w:val="heading 4"/>
    <w:basedOn w:val="Heading3"/>
    <w:next w:val="Normal"/>
    <w:link w:val="Heading4Char"/>
    <w:qFormat/>
    <w:rsid w:val="001F1A9A"/>
    <w:pPr>
      <w:tabs>
        <w:tab w:val="clear" w:pos="794"/>
        <w:tab w:val="left" w:pos="992"/>
      </w:tabs>
      <w:ind w:left="992" w:hanging="992"/>
      <w:outlineLvl w:val="3"/>
    </w:pPr>
  </w:style>
  <w:style w:type="paragraph" w:styleId="Heading5">
    <w:name w:val="heading 5"/>
    <w:basedOn w:val="Heading4"/>
    <w:next w:val="Normal"/>
    <w:link w:val="Heading5Char"/>
    <w:qFormat/>
    <w:rsid w:val="001F1A9A"/>
    <w:pPr>
      <w:outlineLvl w:val="4"/>
    </w:pPr>
  </w:style>
  <w:style w:type="paragraph" w:styleId="Heading6">
    <w:name w:val="heading 6"/>
    <w:basedOn w:val="Heading4"/>
    <w:next w:val="Normal"/>
    <w:link w:val="Heading6Char"/>
    <w:qFormat/>
    <w:rsid w:val="001F1A9A"/>
    <w:pPr>
      <w:tabs>
        <w:tab w:val="clear" w:pos="992"/>
        <w:tab w:val="clear" w:pos="1191"/>
      </w:tabs>
      <w:ind w:left="1588" w:hanging="1588"/>
      <w:outlineLvl w:val="5"/>
    </w:pPr>
  </w:style>
  <w:style w:type="paragraph" w:styleId="Heading7">
    <w:name w:val="heading 7"/>
    <w:basedOn w:val="Heading6"/>
    <w:next w:val="Normal"/>
    <w:link w:val="Heading7Char"/>
    <w:qFormat/>
    <w:rsid w:val="001F1A9A"/>
    <w:pPr>
      <w:outlineLvl w:val="6"/>
    </w:pPr>
  </w:style>
  <w:style w:type="paragraph" w:styleId="Heading8">
    <w:name w:val="heading 8"/>
    <w:basedOn w:val="Heading6"/>
    <w:next w:val="Normal"/>
    <w:link w:val="Heading8Char"/>
    <w:qFormat/>
    <w:rsid w:val="001F1A9A"/>
    <w:pPr>
      <w:outlineLvl w:val="7"/>
    </w:pPr>
  </w:style>
  <w:style w:type="paragraph" w:styleId="Heading9">
    <w:name w:val="heading 9"/>
    <w:basedOn w:val="Heading6"/>
    <w:next w:val="Normal"/>
    <w:link w:val="Heading9Char"/>
    <w:qFormat/>
    <w:rsid w:val="001F1A9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3C48"/>
    <w:rPr>
      <w:b/>
      <w:sz w:val="24"/>
      <w:lang w:val="fr-FR" w:eastAsia="en-US"/>
    </w:rPr>
  </w:style>
  <w:style w:type="character" w:customStyle="1" w:styleId="Heading2Char">
    <w:name w:val="Heading 2 Char"/>
    <w:basedOn w:val="DefaultParagraphFont"/>
    <w:link w:val="Heading2"/>
    <w:rsid w:val="00913C48"/>
    <w:rPr>
      <w:b/>
      <w:sz w:val="24"/>
      <w:lang w:val="fr-FR" w:eastAsia="en-US"/>
    </w:rPr>
  </w:style>
  <w:style w:type="character" w:customStyle="1" w:styleId="Heading3Char">
    <w:name w:val="Heading 3 Char"/>
    <w:basedOn w:val="DefaultParagraphFont"/>
    <w:link w:val="Heading3"/>
    <w:rsid w:val="00913C48"/>
    <w:rPr>
      <w:b/>
      <w:sz w:val="24"/>
      <w:lang w:val="fr-FR" w:eastAsia="en-US"/>
    </w:rPr>
  </w:style>
  <w:style w:type="character" w:customStyle="1" w:styleId="Heading4Char">
    <w:name w:val="Heading 4 Char"/>
    <w:basedOn w:val="DefaultParagraphFont"/>
    <w:link w:val="Heading4"/>
    <w:rsid w:val="00913C48"/>
    <w:rPr>
      <w:b/>
      <w:sz w:val="24"/>
      <w:lang w:val="fr-FR" w:eastAsia="en-US"/>
    </w:rPr>
  </w:style>
  <w:style w:type="character" w:customStyle="1" w:styleId="Heading5Char">
    <w:name w:val="Heading 5 Char"/>
    <w:basedOn w:val="DefaultParagraphFont"/>
    <w:link w:val="Heading5"/>
    <w:rsid w:val="00913C48"/>
    <w:rPr>
      <w:b/>
      <w:sz w:val="24"/>
      <w:lang w:val="fr-FR" w:eastAsia="en-US"/>
    </w:rPr>
  </w:style>
  <w:style w:type="character" w:customStyle="1" w:styleId="Heading6Char">
    <w:name w:val="Heading 6 Char"/>
    <w:basedOn w:val="DefaultParagraphFont"/>
    <w:link w:val="Heading6"/>
    <w:rsid w:val="00913C48"/>
    <w:rPr>
      <w:b/>
      <w:sz w:val="24"/>
      <w:lang w:val="fr-FR" w:eastAsia="en-US"/>
    </w:rPr>
  </w:style>
  <w:style w:type="character" w:customStyle="1" w:styleId="Heading7Char">
    <w:name w:val="Heading 7 Char"/>
    <w:basedOn w:val="DefaultParagraphFont"/>
    <w:link w:val="Heading7"/>
    <w:rsid w:val="00913C48"/>
    <w:rPr>
      <w:b/>
      <w:sz w:val="24"/>
      <w:lang w:val="fr-FR" w:eastAsia="en-US"/>
    </w:rPr>
  </w:style>
  <w:style w:type="character" w:customStyle="1" w:styleId="Heading8Char">
    <w:name w:val="Heading 8 Char"/>
    <w:basedOn w:val="DefaultParagraphFont"/>
    <w:link w:val="Heading8"/>
    <w:rsid w:val="00913C48"/>
    <w:rPr>
      <w:b/>
      <w:sz w:val="24"/>
      <w:lang w:val="fr-FR" w:eastAsia="en-US"/>
    </w:rPr>
  </w:style>
  <w:style w:type="character" w:customStyle="1" w:styleId="Heading9Char">
    <w:name w:val="Heading 9 Char"/>
    <w:basedOn w:val="DefaultParagraphFont"/>
    <w:link w:val="Heading9"/>
    <w:rsid w:val="00913C48"/>
    <w:rPr>
      <w:b/>
      <w:sz w:val="24"/>
      <w:lang w:val="fr-FR" w:eastAsia="en-US"/>
    </w:rPr>
  </w:style>
  <w:style w:type="paragraph" w:customStyle="1" w:styleId="Annexref">
    <w:name w:val="Annex_ref"/>
    <w:basedOn w:val="Normal"/>
    <w:next w:val="Normalaftertitle"/>
    <w:rsid w:val="001F1A9A"/>
    <w:pPr>
      <w:keepNext/>
      <w:keepLines/>
      <w:spacing w:after="280"/>
      <w:jc w:val="center"/>
    </w:pPr>
  </w:style>
  <w:style w:type="paragraph" w:customStyle="1" w:styleId="Normalaftertitle">
    <w:name w:val="Normal_after_title"/>
    <w:basedOn w:val="Normal"/>
    <w:next w:val="Normal"/>
    <w:link w:val="NormalaftertitleChar"/>
    <w:rsid w:val="001F1A9A"/>
    <w:pPr>
      <w:spacing w:before="320"/>
    </w:pPr>
  </w:style>
  <w:style w:type="character" w:customStyle="1" w:styleId="NormalaftertitleChar">
    <w:name w:val="Normal_after_title Char"/>
    <w:link w:val="Normalaftertitle"/>
    <w:locked/>
    <w:rsid w:val="00913C48"/>
    <w:rPr>
      <w:sz w:val="24"/>
      <w:lang w:val="fr-FR" w:eastAsia="en-US"/>
    </w:rPr>
  </w:style>
  <w:style w:type="paragraph" w:customStyle="1" w:styleId="Blanc">
    <w:name w:val="Blanc"/>
    <w:basedOn w:val="Normal"/>
    <w:next w:val="Tabletext"/>
    <w:rsid w:val="001F1A9A"/>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F1A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913C48"/>
    <w:rPr>
      <w:sz w:val="22"/>
      <w:lang w:val="fr-FR" w:eastAsia="en-US"/>
    </w:rPr>
  </w:style>
  <w:style w:type="paragraph" w:styleId="Footer">
    <w:name w:val="footer"/>
    <w:basedOn w:val="Normal"/>
    <w:link w:val="FooterChar"/>
    <w:rsid w:val="001F1A9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F1A9A"/>
    <w:rPr>
      <w:noProof/>
      <w:sz w:val="18"/>
      <w:lang w:val="fr-FR" w:eastAsia="en-US"/>
    </w:rPr>
  </w:style>
  <w:style w:type="paragraph" w:styleId="FootnoteText">
    <w:name w:val="footnote text"/>
    <w:basedOn w:val="Normal"/>
    <w:link w:val="FootnoteTextChar"/>
    <w:rsid w:val="001F1A9A"/>
    <w:pPr>
      <w:keepLines/>
      <w:tabs>
        <w:tab w:val="left" w:pos="255"/>
      </w:tabs>
      <w:ind w:left="255" w:hanging="255"/>
    </w:pPr>
    <w:rPr>
      <w:sz w:val="22"/>
    </w:rPr>
  </w:style>
  <w:style w:type="character" w:customStyle="1" w:styleId="FootnoteTextChar">
    <w:name w:val="Footnote Text Char"/>
    <w:basedOn w:val="DefaultParagraphFont"/>
    <w:link w:val="FootnoteText"/>
    <w:rsid w:val="001F1A9A"/>
    <w:rPr>
      <w:sz w:val="22"/>
      <w:lang w:val="fr-FR" w:eastAsia="en-US"/>
    </w:rPr>
  </w:style>
  <w:style w:type="paragraph" w:customStyle="1" w:styleId="Headingb">
    <w:name w:val="Heading_b"/>
    <w:basedOn w:val="Heading3"/>
    <w:next w:val="Normal"/>
    <w:link w:val="HeadingbChar"/>
    <w:rsid w:val="001F1A9A"/>
    <w:pPr>
      <w:spacing w:before="160"/>
      <w:ind w:left="0" w:firstLine="0"/>
      <w:outlineLvl w:val="9"/>
    </w:pPr>
  </w:style>
  <w:style w:type="character" w:customStyle="1" w:styleId="HeadingbChar">
    <w:name w:val="Heading_b Char"/>
    <w:link w:val="Headingb"/>
    <w:locked/>
    <w:rsid w:val="00913C48"/>
    <w:rPr>
      <w:b/>
      <w:sz w:val="24"/>
      <w:lang w:val="fr-FR" w:eastAsia="en-US"/>
    </w:rPr>
  </w:style>
  <w:style w:type="paragraph" w:customStyle="1" w:styleId="Headingi">
    <w:name w:val="Heading_i"/>
    <w:basedOn w:val="Heading3"/>
    <w:next w:val="Normal"/>
    <w:rsid w:val="001F1A9A"/>
    <w:pPr>
      <w:spacing w:before="160"/>
      <w:ind w:left="0" w:firstLine="0"/>
    </w:pPr>
    <w:rPr>
      <w:b w:val="0"/>
      <w:i/>
    </w:rPr>
  </w:style>
  <w:style w:type="character" w:customStyle="1" w:styleId="href">
    <w:name w:val="href"/>
    <w:basedOn w:val="DefaultParagraphFont"/>
    <w:rsid w:val="001F1A9A"/>
  </w:style>
  <w:style w:type="paragraph" w:customStyle="1" w:styleId="AnnexNoTitle">
    <w:name w:val="Annex_NoTitle"/>
    <w:basedOn w:val="Normal"/>
    <w:next w:val="Normalaftertitle"/>
    <w:rsid w:val="001F1A9A"/>
    <w:pPr>
      <w:keepNext/>
      <w:keepLines/>
      <w:spacing w:before="480" w:after="80"/>
      <w:jc w:val="center"/>
    </w:pPr>
    <w:rPr>
      <w:b/>
      <w:sz w:val="28"/>
    </w:rPr>
  </w:style>
  <w:style w:type="paragraph" w:customStyle="1" w:styleId="enumlev1">
    <w:name w:val="enumlev1"/>
    <w:basedOn w:val="Normal"/>
    <w:link w:val="enumlev1Char"/>
    <w:rsid w:val="001F1A9A"/>
    <w:pPr>
      <w:spacing w:before="80"/>
      <w:ind w:left="794" w:hanging="794"/>
    </w:pPr>
  </w:style>
  <w:style w:type="character" w:customStyle="1" w:styleId="enumlev1Char">
    <w:name w:val="enumlev1 Char"/>
    <w:link w:val="enumlev1"/>
    <w:locked/>
    <w:rsid w:val="00913C48"/>
    <w:rPr>
      <w:sz w:val="24"/>
      <w:lang w:val="fr-FR" w:eastAsia="en-US"/>
    </w:rPr>
  </w:style>
  <w:style w:type="paragraph" w:customStyle="1" w:styleId="Equation">
    <w:name w:val="Equation"/>
    <w:basedOn w:val="Normal"/>
    <w:rsid w:val="001F1A9A"/>
    <w:pPr>
      <w:tabs>
        <w:tab w:val="clear" w:pos="1191"/>
        <w:tab w:val="clear" w:pos="1588"/>
        <w:tab w:val="clear" w:pos="1985"/>
        <w:tab w:val="center" w:pos="4820"/>
        <w:tab w:val="right" w:pos="9639"/>
      </w:tabs>
    </w:pPr>
  </w:style>
  <w:style w:type="paragraph" w:customStyle="1" w:styleId="enumlev2">
    <w:name w:val="enumlev2"/>
    <w:basedOn w:val="enumlev1"/>
    <w:rsid w:val="001F1A9A"/>
    <w:pPr>
      <w:ind w:left="1191" w:hanging="397"/>
    </w:pPr>
  </w:style>
  <w:style w:type="paragraph" w:customStyle="1" w:styleId="enumlev3">
    <w:name w:val="enumlev3"/>
    <w:basedOn w:val="enumlev2"/>
    <w:rsid w:val="001F1A9A"/>
    <w:pPr>
      <w:ind w:left="1588"/>
    </w:pPr>
  </w:style>
  <w:style w:type="paragraph" w:customStyle="1" w:styleId="Note">
    <w:name w:val="Note"/>
    <w:basedOn w:val="Normal"/>
    <w:link w:val="NoteChar"/>
    <w:rsid w:val="001F1A9A"/>
    <w:pPr>
      <w:tabs>
        <w:tab w:val="clear" w:pos="794"/>
        <w:tab w:val="clear" w:pos="1191"/>
        <w:tab w:val="clear" w:pos="1588"/>
        <w:tab w:val="clear" w:pos="1985"/>
      </w:tabs>
      <w:spacing w:before="80"/>
    </w:pPr>
    <w:rPr>
      <w:sz w:val="22"/>
    </w:rPr>
  </w:style>
  <w:style w:type="character" w:customStyle="1" w:styleId="NoteChar">
    <w:name w:val="Note Char"/>
    <w:link w:val="Note"/>
    <w:locked/>
    <w:rsid w:val="00913C48"/>
    <w:rPr>
      <w:sz w:val="22"/>
      <w:lang w:val="fr-FR" w:eastAsia="en-US"/>
    </w:rPr>
  </w:style>
  <w:style w:type="paragraph" w:customStyle="1" w:styleId="RecNo">
    <w:name w:val="Rec_No"/>
    <w:basedOn w:val="Normal"/>
    <w:next w:val="Rectitle"/>
    <w:rsid w:val="001F1A9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F1A9A"/>
    <w:pPr>
      <w:keepNext/>
      <w:keepLines/>
      <w:spacing w:before="240"/>
      <w:jc w:val="center"/>
    </w:pPr>
    <w:rPr>
      <w:b/>
      <w:sz w:val="28"/>
    </w:rPr>
  </w:style>
  <w:style w:type="paragraph" w:customStyle="1" w:styleId="Recref">
    <w:name w:val="Rec_ref"/>
    <w:basedOn w:val="Normal"/>
    <w:next w:val="Recdate"/>
    <w:rsid w:val="001F1A9A"/>
    <w:pPr>
      <w:jc w:val="center"/>
    </w:pPr>
  </w:style>
  <w:style w:type="paragraph" w:customStyle="1" w:styleId="Recdate">
    <w:name w:val="Rec_date"/>
    <w:basedOn w:val="Recref"/>
    <w:next w:val="Normalaftertitle"/>
    <w:rsid w:val="001F1A9A"/>
    <w:pPr>
      <w:jc w:val="right"/>
    </w:pPr>
  </w:style>
  <w:style w:type="character" w:customStyle="1" w:styleId="RectitleChar">
    <w:name w:val="Rec_title Char"/>
    <w:link w:val="Rectitle"/>
    <w:locked/>
    <w:rsid w:val="00913C48"/>
    <w:rPr>
      <w:b/>
      <w:sz w:val="28"/>
      <w:lang w:val="fr-FR" w:eastAsia="en-US"/>
    </w:rPr>
  </w:style>
  <w:style w:type="paragraph" w:customStyle="1" w:styleId="HeadingSum">
    <w:name w:val="Heading_Sum"/>
    <w:basedOn w:val="Headingb"/>
    <w:next w:val="Normal"/>
    <w:rsid w:val="001F1A9A"/>
    <w:pPr>
      <w:spacing w:before="240"/>
    </w:pPr>
    <w:rPr>
      <w:sz w:val="22"/>
      <w:lang w:val="es-ES_tradnl"/>
    </w:rPr>
  </w:style>
  <w:style w:type="paragraph" w:customStyle="1" w:styleId="AppendixNoTitle">
    <w:name w:val="Appendix_NoTitle"/>
    <w:basedOn w:val="AnnexNoTitle"/>
    <w:next w:val="Normal"/>
    <w:rsid w:val="001F1A9A"/>
  </w:style>
  <w:style w:type="paragraph" w:customStyle="1" w:styleId="Tablefin">
    <w:name w:val="Table_fin"/>
    <w:basedOn w:val="Normal"/>
    <w:next w:val="Normal"/>
    <w:rsid w:val="001F1A9A"/>
    <w:pPr>
      <w:spacing w:before="0"/>
    </w:pPr>
    <w:rPr>
      <w:sz w:val="20"/>
      <w:lang w:val="en-GB"/>
    </w:rPr>
  </w:style>
  <w:style w:type="paragraph" w:customStyle="1" w:styleId="Tablehead">
    <w:name w:val="Table_head"/>
    <w:basedOn w:val="Normal"/>
    <w:next w:val="Normal"/>
    <w:link w:val="TableheadChar"/>
    <w:rsid w:val="001F1A9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913C48"/>
    <w:rPr>
      <w:b/>
      <w:sz w:val="22"/>
      <w:lang w:val="fr-FR" w:eastAsia="en-US"/>
    </w:rPr>
  </w:style>
  <w:style w:type="paragraph" w:customStyle="1" w:styleId="Tablelegend">
    <w:name w:val="Table_legend"/>
    <w:basedOn w:val="Normal"/>
    <w:link w:val="TablelegendChar"/>
    <w:rsid w:val="001F1A9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913C48"/>
    <w:rPr>
      <w:sz w:val="22"/>
      <w:lang w:val="fr-FR" w:eastAsia="en-US"/>
    </w:rPr>
  </w:style>
  <w:style w:type="paragraph" w:customStyle="1" w:styleId="TableNo">
    <w:name w:val="Table_No"/>
    <w:basedOn w:val="Normal"/>
    <w:next w:val="Normal"/>
    <w:link w:val="TableNoChar"/>
    <w:rsid w:val="001F1A9A"/>
    <w:pPr>
      <w:keepNext/>
      <w:spacing w:before="360" w:after="120"/>
      <w:jc w:val="center"/>
    </w:pPr>
  </w:style>
  <w:style w:type="character" w:customStyle="1" w:styleId="TableNoChar">
    <w:name w:val="Table_No Char"/>
    <w:link w:val="TableNo"/>
    <w:locked/>
    <w:rsid w:val="00913C48"/>
    <w:rPr>
      <w:sz w:val="24"/>
      <w:lang w:val="fr-FR" w:eastAsia="en-US"/>
    </w:rPr>
  </w:style>
  <w:style w:type="paragraph" w:customStyle="1" w:styleId="Equationlegend">
    <w:name w:val="Equation_legend"/>
    <w:basedOn w:val="NormalIndent"/>
    <w:rsid w:val="001F1A9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F1A9A"/>
    <w:pPr>
      <w:ind w:left="794"/>
    </w:pPr>
  </w:style>
  <w:style w:type="paragraph" w:customStyle="1" w:styleId="Figurelegend">
    <w:name w:val="Figure_legend"/>
    <w:basedOn w:val="Normal"/>
    <w:rsid w:val="001F1A9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F1A9A"/>
    <w:pPr>
      <w:keepNext/>
      <w:keepLines/>
      <w:spacing w:before="480" w:after="80"/>
      <w:jc w:val="center"/>
    </w:pPr>
    <w:rPr>
      <w:caps/>
      <w:sz w:val="18"/>
    </w:rPr>
  </w:style>
  <w:style w:type="paragraph" w:customStyle="1" w:styleId="Figuretitle">
    <w:name w:val="Figure_title"/>
    <w:basedOn w:val="Normal"/>
    <w:next w:val="Figure"/>
    <w:link w:val="FiguretitleChar"/>
    <w:rsid w:val="001F1A9A"/>
    <w:pPr>
      <w:keepNext/>
      <w:spacing w:before="0" w:after="120"/>
      <w:jc w:val="center"/>
    </w:pPr>
    <w:rPr>
      <w:rFonts w:ascii="Times New Roman Bold" w:hAnsi="Times New Roman Bold"/>
      <w:b/>
      <w:sz w:val="18"/>
    </w:rPr>
  </w:style>
  <w:style w:type="paragraph" w:customStyle="1" w:styleId="Figure">
    <w:name w:val="Figure"/>
    <w:basedOn w:val="FigureNo"/>
    <w:next w:val="Normal"/>
    <w:rsid w:val="001F1A9A"/>
    <w:pPr>
      <w:keepNext w:val="0"/>
      <w:spacing w:before="0" w:after="240"/>
    </w:pPr>
  </w:style>
  <w:style w:type="character" w:customStyle="1" w:styleId="FiguretitleChar">
    <w:name w:val="Figure_title Char"/>
    <w:basedOn w:val="TabletitleChar"/>
    <w:link w:val="Figuretitle"/>
    <w:locked/>
    <w:rsid w:val="00913C48"/>
    <w:rPr>
      <w:rFonts w:ascii="Times New Roman Bold" w:hAnsi="Times New Roman Bold"/>
      <w:b/>
      <w:sz w:val="18"/>
      <w:lang w:val="fr-FR" w:eastAsia="en-US"/>
    </w:rPr>
  </w:style>
  <w:style w:type="character" w:customStyle="1" w:styleId="TabletitleChar">
    <w:name w:val="Table_title Char"/>
    <w:link w:val="Tabletitle"/>
    <w:locked/>
    <w:rsid w:val="00913C48"/>
    <w:rPr>
      <w:b/>
      <w:sz w:val="24"/>
      <w:lang w:val="fr-FR" w:eastAsia="en-US"/>
    </w:rPr>
  </w:style>
  <w:style w:type="paragraph" w:customStyle="1" w:styleId="Tabletitle">
    <w:name w:val="Table_title"/>
    <w:basedOn w:val="Normal"/>
    <w:next w:val="Tablehead"/>
    <w:link w:val="TabletitleChar"/>
    <w:rsid w:val="001F1A9A"/>
    <w:pPr>
      <w:keepNext/>
      <w:spacing w:before="0" w:after="120"/>
      <w:jc w:val="center"/>
    </w:pPr>
    <w:rPr>
      <w:b/>
    </w:rPr>
  </w:style>
  <w:style w:type="character" w:customStyle="1" w:styleId="FigureNoChar">
    <w:name w:val="Figure_No Char"/>
    <w:link w:val="FigureNo"/>
    <w:locked/>
    <w:rsid w:val="00913C48"/>
    <w:rPr>
      <w:caps/>
      <w:sz w:val="18"/>
      <w:lang w:val="fr-FR" w:eastAsia="en-US"/>
    </w:rPr>
  </w:style>
  <w:style w:type="paragraph" w:customStyle="1" w:styleId="tocpart">
    <w:name w:val="tocpart"/>
    <w:basedOn w:val="Normal"/>
    <w:rsid w:val="001F1A9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F1A9A"/>
    <w:pPr>
      <w:keepNext/>
      <w:keepLines/>
      <w:spacing w:before="480"/>
      <w:jc w:val="center"/>
    </w:pPr>
    <w:rPr>
      <w:sz w:val="28"/>
    </w:rPr>
  </w:style>
  <w:style w:type="paragraph" w:customStyle="1" w:styleId="Arttitle">
    <w:name w:val="Art_title"/>
    <w:basedOn w:val="Normal"/>
    <w:next w:val="Normalaftertitle"/>
    <w:rsid w:val="001F1A9A"/>
    <w:pPr>
      <w:keepNext/>
      <w:keepLines/>
      <w:spacing w:before="240"/>
      <w:jc w:val="center"/>
    </w:pPr>
    <w:rPr>
      <w:b/>
      <w:sz w:val="28"/>
    </w:rPr>
  </w:style>
  <w:style w:type="paragraph" w:customStyle="1" w:styleId="ASN1">
    <w:name w:val="ASN.1"/>
    <w:basedOn w:val="Normal"/>
    <w:next w:val="Normal"/>
    <w:rsid w:val="001F1A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F1A9A"/>
    <w:pPr>
      <w:keepNext/>
      <w:keepLines/>
      <w:spacing w:before="160"/>
      <w:ind w:left="794"/>
    </w:pPr>
    <w:rPr>
      <w:i/>
    </w:rPr>
  </w:style>
  <w:style w:type="character" w:customStyle="1" w:styleId="CallChar">
    <w:name w:val="Call Char"/>
    <w:link w:val="Call"/>
    <w:locked/>
    <w:rsid w:val="00913C48"/>
    <w:rPr>
      <w:i/>
      <w:sz w:val="24"/>
      <w:lang w:val="fr-FR" w:eastAsia="en-US"/>
    </w:rPr>
  </w:style>
  <w:style w:type="paragraph" w:customStyle="1" w:styleId="ChapNo">
    <w:name w:val="Chap_No"/>
    <w:basedOn w:val="ArtNo"/>
    <w:next w:val="Chaptitle"/>
    <w:rsid w:val="001F1A9A"/>
    <w:rPr>
      <w:b/>
    </w:rPr>
  </w:style>
  <w:style w:type="paragraph" w:customStyle="1" w:styleId="Chaptitle">
    <w:name w:val="Chap_title"/>
    <w:basedOn w:val="Arttitle"/>
    <w:next w:val="Normalaftertitle"/>
    <w:rsid w:val="001F1A9A"/>
  </w:style>
  <w:style w:type="character" w:styleId="FootnoteReference">
    <w:name w:val="footnote reference"/>
    <w:basedOn w:val="DefaultParagraphFont"/>
    <w:rsid w:val="001F1A9A"/>
    <w:rPr>
      <w:position w:val="6"/>
      <w:sz w:val="18"/>
    </w:rPr>
  </w:style>
  <w:style w:type="paragraph" w:styleId="Index1">
    <w:name w:val="index 1"/>
    <w:basedOn w:val="Normal"/>
    <w:next w:val="Normal"/>
    <w:semiHidden/>
    <w:rsid w:val="001F1A9A"/>
  </w:style>
  <w:style w:type="paragraph" w:styleId="Index2">
    <w:name w:val="index 2"/>
    <w:basedOn w:val="Normal"/>
    <w:next w:val="Normal"/>
    <w:semiHidden/>
    <w:rsid w:val="001F1A9A"/>
    <w:pPr>
      <w:ind w:left="283"/>
    </w:pPr>
  </w:style>
  <w:style w:type="paragraph" w:styleId="Index3">
    <w:name w:val="index 3"/>
    <w:basedOn w:val="Normal"/>
    <w:next w:val="Normal"/>
    <w:semiHidden/>
    <w:rsid w:val="001F1A9A"/>
    <w:pPr>
      <w:ind w:left="566"/>
    </w:pPr>
  </w:style>
  <w:style w:type="paragraph" w:styleId="IndexHeading">
    <w:name w:val="index heading"/>
    <w:basedOn w:val="Normal"/>
    <w:next w:val="Index1"/>
    <w:rsid w:val="001F1A9A"/>
  </w:style>
  <w:style w:type="paragraph" w:customStyle="1" w:styleId="Line">
    <w:name w:val="Line"/>
    <w:basedOn w:val="Normal"/>
    <w:next w:val="Normal"/>
    <w:rsid w:val="001F1A9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1A9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F1A9A"/>
  </w:style>
  <w:style w:type="paragraph" w:customStyle="1" w:styleId="Partref">
    <w:name w:val="Part_ref"/>
    <w:basedOn w:val="Normal"/>
    <w:next w:val="Normal"/>
    <w:rsid w:val="001F1A9A"/>
    <w:pPr>
      <w:keepNext/>
      <w:keepLines/>
      <w:spacing w:after="280"/>
      <w:jc w:val="center"/>
    </w:pPr>
  </w:style>
  <w:style w:type="paragraph" w:customStyle="1" w:styleId="Parttitle">
    <w:name w:val="Part_title"/>
    <w:basedOn w:val="Normal"/>
    <w:next w:val="Normalaftertitle"/>
    <w:rsid w:val="001F1A9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F1A9A"/>
  </w:style>
  <w:style w:type="paragraph" w:customStyle="1" w:styleId="QuestionNo">
    <w:name w:val="Question_No"/>
    <w:basedOn w:val="RecNo"/>
    <w:next w:val="Normal"/>
    <w:rsid w:val="001F1A9A"/>
  </w:style>
  <w:style w:type="paragraph" w:customStyle="1" w:styleId="Questionref">
    <w:name w:val="Question_ref"/>
    <w:basedOn w:val="Recref"/>
    <w:next w:val="Questiondate"/>
    <w:rsid w:val="001F1A9A"/>
  </w:style>
  <w:style w:type="paragraph" w:customStyle="1" w:styleId="Questiontitle">
    <w:name w:val="Question_title"/>
    <w:basedOn w:val="Normal"/>
    <w:next w:val="Questionref"/>
    <w:rsid w:val="001F1A9A"/>
  </w:style>
  <w:style w:type="paragraph" w:customStyle="1" w:styleId="Reftext">
    <w:name w:val="Ref_text"/>
    <w:basedOn w:val="Normal"/>
    <w:rsid w:val="001F1A9A"/>
    <w:pPr>
      <w:ind w:left="794" w:hanging="794"/>
    </w:pPr>
    <w:rPr>
      <w:sz w:val="22"/>
    </w:rPr>
  </w:style>
  <w:style w:type="paragraph" w:customStyle="1" w:styleId="Reftitle">
    <w:name w:val="Ref_title"/>
    <w:basedOn w:val="Normal"/>
    <w:next w:val="Reftext"/>
    <w:rsid w:val="001F1A9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1A9A"/>
  </w:style>
  <w:style w:type="paragraph" w:customStyle="1" w:styleId="RepNo">
    <w:name w:val="Rep_No"/>
    <w:basedOn w:val="RecNo"/>
    <w:next w:val="Reptitle"/>
    <w:rsid w:val="001F1A9A"/>
  </w:style>
  <w:style w:type="paragraph" w:customStyle="1" w:styleId="Reptitle">
    <w:name w:val="Rep_title"/>
    <w:basedOn w:val="Rectitle"/>
    <w:next w:val="Repref"/>
    <w:rsid w:val="001F1A9A"/>
  </w:style>
  <w:style w:type="paragraph" w:customStyle="1" w:styleId="Repref">
    <w:name w:val="Rep_ref"/>
    <w:basedOn w:val="Recref"/>
    <w:next w:val="Repdate"/>
    <w:rsid w:val="001F1A9A"/>
  </w:style>
  <w:style w:type="paragraph" w:customStyle="1" w:styleId="Resdate">
    <w:name w:val="Res_date"/>
    <w:basedOn w:val="Recdate"/>
    <w:next w:val="Normalaftertitle"/>
    <w:rsid w:val="001F1A9A"/>
  </w:style>
  <w:style w:type="paragraph" w:customStyle="1" w:styleId="ResNo">
    <w:name w:val="Res_No"/>
    <w:basedOn w:val="RecNo"/>
    <w:next w:val="Restitle"/>
    <w:link w:val="ResNoChar"/>
    <w:rsid w:val="001F1A9A"/>
  </w:style>
  <w:style w:type="paragraph" w:customStyle="1" w:styleId="Restitle">
    <w:name w:val="Res_title"/>
    <w:basedOn w:val="Normal"/>
    <w:next w:val="Resref"/>
    <w:rsid w:val="001F1A9A"/>
    <w:pPr>
      <w:spacing w:before="240"/>
      <w:jc w:val="center"/>
    </w:pPr>
    <w:rPr>
      <w:b/>
      <w:sz w:val="28"/>
    </w:rPr>
  </w:style>
  <w:style w:type="paragraph" w:customStyle="1" w:styleId="Resref">
    <w:name w:val="Res_ref"/>
    <w:basedOn w:val="Recref"/>
    <w:next w:val="Resdate"/>
    <w:rsid w:val="001F1A9A"/>
  </w:style>
  <w:style w:type="character" w:customStyle="1" w:styleId="ResNoChar">
    <w:name w:val="Res_No Char"/>
    <w:link w:val="ResNo"/>
    <w:locked/>
    <w:rsid w:val="00913C48"/>
    <w:rPr>
      <w:sz w:val="28"/>
      <w:lang w:val="fr-FR" w:eastAsia="en-US"/>
    </w:rPr>
  </w:style>
  <w:style w:type="paragraph" w:customStyle="1" w:styleId="SectionNo">
    <w:name w:val="Section_No"/>
    <w:basedOn w:val="Normal"/>
    <w:next w:val="Normal"/>
    <w:rsid w:val="001F1A9A"/>
  </w:style>
  <w:style w:type="paragraph" w:customStyle="1" w:styleId="Sectiontitle">
    <w:name w:val="Section_title"/>
    <w:basedOn w:val="Normal"/>
    <w:next w:val="Normalaftertitle"/>
    <w:rsid w:val="001F1A9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F1A9A"/>
    <w:pPr>
      <w:tabs>
        <w:tab w:val="clear" w:pos="794"/>
        <w:tab w:val="clear" w:pos="1191"/>
        <w:tab w:val="clear" w:pos="1588"/>
        <w:tab w:val="clear" w:pos="1985"/>
        <w:tab w:val="right" w:pos="9611"/>
      </w:tabs>
    </w:pPr>
    <w:rPr>
      <w:i/>
    </w:rPr>
  </w:style>
  <w:style w:type="paragraph" w:styleId="TOC1">
    <w:name w:val="toc 1"/>
    <w:basedOn w:val="Normal"/>
    <w:uiPriority w:val="39"/>
    <w:rsid w:val="001F1A9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F1A9A"/>
    <w:pPr>
      <w:tabs>
        <w:tab w:val="clear" w:pos="567"/>
        <w:tab w:val="left" w:pos="1276"/>
      </w:tabs>
      <w:spacing w:before="160"/>
      <w:ind w:left="1276" w:hanging="709"/>
    </w:pPr>
  </w:style>
  <w:style w:type="paragraph" w:styleId="TOC3">
    <w:name w:val="toc 3"/>
    <w:basedOn w:val="TOC2"/>
    <w:uiPriority w:val="39"/>
    <w:rsid w:val="001F1A9A"/>
    <w:pPr>
      <w:tabs>
        <w:tab w:val="clear" w:pos="1276"/>
        <w:tab w:val="left" w:pos="2155"/>
      </w:tabs>
      <w:ind w:left="2155" w:hanging="879"/>
    </w:pPr>
  </w:style>
  <w:style w:type="paragraph" w:styleId="TOC4">
    <w:name w:val="toc 4"/>
    <w:basedOn w:val="TOC3"/>
    <w:uiPriority w:val="39"/>
    <w:rsid w:val="001F1A9A"/>
    <w:pPr>
      <w:tabs>
        <w:tab w:val="left" w:pos="3261"/>
      </w:tabs>
      <w:spacing w:before="80"/>
      <w:ind w:left="3261" w:hanging="993"/>
    </w:pPr>
  </w:style>
  <w:style w:type="paragraph" w:styleId="TOC5">
    <w:name w:val="toc 5"/>
    <w:basedOn w:val="TOC4"/>
    <w:uiPriority w:val="39"/>
    <w:rsid w:val="001F1A9A"/>
  </w:style>
  <w:style w:type="paragraph" w:styleId="TOC6">
    <w:name w:val="toc 6"/>
    <w:basedOn w:val="TOC4"/>
    <w:uiPriority w:val="39"/>
    <w:rsid w:val="001F1A9A"/>
  </w:style>
  <w:style w:type="paragraph" w:styleId="TOC7">
    <w:name w:val="toc 7"/>
    <w:basedOn w:val="TOC4"/>
    <w:uiPriority w:val="39"/>
    <w:rsid w:val="001F1A9A"/>
  </w:style>
  <w:style w:type="paragraph" w:styleId="TOC8">
    <w:name w:val="toc 8"/>
    <w:basedOn w:val="TOC4"/>
    <w:uiPriority w:val="39"/>
    <w:rsid w:val="001F1A9A"/>
  </w:style>
  <w:style w:type="paragraph" w:customStyle="1" w:styleId="Appendixref">
    <w:name w:val="Appendix_ref"/>
    <w:basedOn w:val="Annexref"/>
    <w:next w:val="Normalaftertitle"/>
    <w:rsid w:val="001F1A9A"/>
  </w:style>
  <w:style w:type="paragraph" w:customStyle="1" w:styleId="Summary">
    <w:name w:val="Summary"/>
    <w:basedOn w:val="Normal"/>
    <w:next w:val="Normalaftertitle"/>
    <w:rsid w:val="001F1A9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Header">
    <w:name w:val="header"/>
    <w:basedOn w:val="Normal"/>
    <w:link w:val="HeaderChar"/>
    <w:rsid w:val="001F1A9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F1A9A"/>
    <w:rPr>
      <w:sz w:val="24"/>
      <w:lang w:val="fr-FR" w:eastAsia="en-US"/>
    </w:rPr>
  </w:style>
  <w:style w:type="character" w:styleId="PageNumber">
    <w:name w:val="page number"/>
    <w:basedOn w:val="DefaultParagraphFont"/>
    <w:rsid w:val="001F1A9A"/>
  </w:style>
  <w:style w:type="paragraph" w:customStyle="1" w:styleId="TableLegendNote">
    <w:name w:val="Table_Legend_Note"/>
    <w:basedOn w:val="Tablelegend"/>
    <w:next w:val="Tablelegend"/>
    <w:rsid w:val="001F1A9A"/>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824/en" TargetMode="External"/><Relationship Id="rId117" Type="http://schemas.openxmlformats.org/officeDocument/2006/relationships/header" Target="header9.xml"/><Relationship Id="rId21" Type="http://schemas.openxmlformats.org/officeDocument/2006/relationships/header" Target="header5.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oleObject" Target="embeddings/oleObject9.bin"/><Relationship Id="rId89" Type="http://schemas.openxmlformats.org/officeDocument/2006/relationships/image" Target="media/image58.emf"/><Relationship Id="rId112" Type="http://schemas.openxmlformats.org/officeDocument/2006/relationships/image" Target="media/image79.emf"/><Relationship Id="rId16" Type="http://schemas.openxmlformats.org/officeDocument/2006/relationships/image" Target="media/image4.emf"/><Relationship Id="rId107" Type="http://schemas.openxmlformats.org/officeDocument/2006/relationships/image" Target="media/image74.emf"/><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9.e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emf"/><Relationship Id="rId66" Type="http://schemas.openxmlformats.org/officeDocument/2006/relationships/image" Target="media/image41.wmf"/><Relationship Id="rId74" Type="http://schemas.openxmlformats.org/officeDocument/2006/relationships/image" Target="media/image48.wmf"/><Relationship Id="rId79" Type="http://schemas.openxmlformats.org/officeDocument/2006/relationships/image" Target="media/image51.wmf"/><Relationship Id="rId87" Type="http://schemas.openxmlformats.org/officeDocument/2006/relationships/image" Target="media/image56.emf"/><Relationship Id="rId102" Type="http://schemas.openxmlformats.org/officeDocument/2006/relationships/image" Target="media/image69.emf"/><Relationship Id="rId110" Type="http://schemas.openxmlformats.org/officeDocument/2006/relationships/image" Target="media/image77.emf"/><Relationship Id="rId115" Type="http://schemas.openxmlformats.org/officeDocument/2006/relationships/image" Target="media/image82.emf"/><Relationship Id="rId5" Type="http://schemas.openxmlformats.org/officeDocument/2006/relationships/settings" Target="settings.xml"/><Relationship Id="rId61" Type="http://schemas.openxmlformats.org/officeDocument/2006/relationships/image" Target="media/image37.emf"/><Relationship Id="rId82" Type="http://schemas.openxmlformats.org/officeDocument/2006/relationships/oleObject" Target="embeddings/oleObject8.bin"/><Relationship Id="rId90" Type="http://schemas.openxmlformats.org/officeDocument/2006/relationships/image" Target="media/image59.emf"/><Relationship Id="rId95" Type="http://schemas.openxmlformats.org/officeDocument/2006/relationships/image" Target="media/image64.emf"/><Relationship Id="rId19" Type="http://schemas.openxmlformats.org/officeDocument/2006/relationships/footer" Target="footer1.xml"/><Relationship Id="rId14" Type="http://schemas.openxmlformats.org/officeDocument/2006/relationships/hyperlink" Target="http://www.itu.int/publ/R-REP/en" TargetMode="External"/><Relationship Id="rId22" Type="http://schemas.openxmlformats.org/officeDocument/2006/relationships/header" Target="header6.xml"/><Relationship Id="rId27" Type="http://schemas.openxmlformats.org/officeDocument/2006/relationships/hyperlink" Target="http://www.itu.int/rec/R-REC-M.1823/en" TargetMode="External"/><Relationship Id="rId30" Type="http://schemas.openxmlformats.org/officeDocument/2006/relationships/image" Target="media/image7.emf"/><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emf"/><Relationship Id="rId64" Type="http://schemas.openxmlformats.org/officeDocument/2006/relationships/image" Target="media/image40.wmf"/><Relationship Id="rId69" Type="http://schemas.openxmlformats.org/officeDocument/2006/relationships/image" Target="media/image44.png"/><Relationship Id="rId77" Type="http://schemas.openxmlformats.org/officeDocument/2006/relationships/image" Target="media/image50.wmf"/><Relationship Id="rId100" Type="http://schemas.openxmlformats.org/officeDocument/2006/relationships/image" Target="media/image67.emf"/><Relationship Id="rId105" Type="http://schemas.openxmlformats.org/officeDocument/2006/relationships/image" Target="media/image72.emf"/><Relationship Id="rId113" Type="http://schemas.openxmlformats.org/officeDocument/2006/relationships/image" Target="media/image80.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7.wmf"/><Relationship Id="rId80" Type="http://schemas.openxmlformats.org/officeDocument/2006/relationships/oleObject" Target="embeddings/oleObject7.bin"/><Relationship Id="rId85" Type="http://schemas.openxmlformats.org/officeDocument/2006/relationships/image" Target="media/image54.emf"/><Relationship Id="rId93" Type="http://schemas.openxmlformats.org/officeDocument/2006/relationships/image" Target="media/image62.emf"/><Relationship Id="rId98" Type="http://schemas.openxmlformats.org/officeDocument/2006/relationships/hyperlink" Target="http://www.nabanet.com/nabaweb/members/pdf/itur/CRCReport.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www.itu.int/rec/R-REC-M.1808/en" TargetMode="External"/><Relationship Id="rId33" Type="http://schemas.openxmlformats.org/officeDocument/2006/relationships/oleObject" Target="embeddings/oleObject2.bin"/><Relationship Id="rId38" Type="http://schemas.openxmlformats.org/officeDocument/2006/relationships/image" Target="media/image14.png"/><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image" Target="media/image42.png"/><Relationship Id="rId103" Type="http://schemas.openxmlformats.org/officeDocument/2006/relationships/image" Target="media/image70.emf"/><Relationship Id="rId108" Type="http://schemas.openxmlformats.org/officeDocument/2006/relationships/image" Target="media/image75.emf"/><Relationship Id="rId116" Type="http://schemas.openxmlformats.org/officeDocument/2006/relationships/header" Target="header8.xml"/><Relationship Id="rId20" Type="http://schemas.openxmlformats.org/officeDocument/2006/relationships/footer" Target="footer2.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oleObject" Target="embeddings/oleObject5.bin"/><Relationship Id="rId83" Type="http://schemas.openxmlformats.org/officeDocument/2006/relationships/image" Target="media/image53.wmf"/><Relationship Id="rId88" Type="http://schemas.openxmlformats.org/officeDocument/2006/relationships/image" Target="media/image57.emf"/><Relationship Id="rId91" Type="http://schemas.openxmlformats.org/officeDocument/2006/relationships/image" Target="media/image60.emf"/><Relationship Id="rId96" Type="http://schemas.openxmlformats.org/officeDocument/2006/relationships/image" Target="media/image65.emf"/><Relationship Id="rId111"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7.xml"/><Relationship Id="rId28" Type="http://schemas.openxmlformats.org/officeDocument/2006/relationships/image" Target="media/image5.emf"/><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emf"/><Relationship Id="rId106" Type="http://schemas.openxmlformats.org/officeDocument/2006/relationships/image" Target="media/image73.emf"/><Relationship Id="rId114" Type="http://schemas.openxmlformats.org/officeDocument/2006/relationships/image" Target="media/image81.emf"/><Relationship Id="rId119"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8.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oleObject" Target="embeddings/oleObject3.bin"/><Relationship Id="rId73" Type="http://schemas.openxmlformats.org/officeDocument/2006/relationships/oleObject" Target="embeddings/oleObject4.bin"/><Relationship Id="rId78" Type="http://schemas.openxmlformats.org/officeDocument/2006/relationships/oleObject" Target="embeddings/oleObject6.bin"/><Relationship Id="rId81" Type="http://schemas.openxmlformats.org/officeDocument/2006/relationships/image" Target="media/image52.wmf"/><Relationship Id="rId86" Type="http://schemas.openxmlformats.org/officeDocument/2006/relationships/image" Target="media/image55.emf"/><Relationship Id="rId94" Type="http://schemas.openxmlformats.org/officeDocument/2006/relationships/image" Target="media/image63.emf"/><Relationship Id="rId99" Type="http://schemas.openxmlformats.org/officeDocument/2006/relationships/hyperlink" Target="http://www.itu.int/md/R07-WP1A-C-0176/en" TargetMode="External"/><Relationship Id="rId101" Type="http://schemas.openxmlformats.org/officeDocument/2006/relationships/image" Target="media/image68.e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eader" Target="header4.xml"/><Relationship Id="rId39" Type="http://schemas.openxmlformats.org/officeDocument/2006/relationships/image" Target="media/image15.png"/><Relationship Id="rId109" Type="http://schemas.openxmlformats.org/officeDocument/2006/relationships/image" Target="media/image76.emf"/><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emf"/><Relationship Id="rId76" Type="http://schemas.openxmlformats.org/officeDocument/2006/relationships/image" Target="media/image49.wmf"/><Relationship Id="rId97" Type="http://schemas.openxmlformats.org/officeDocument/2006/relationships/image" Target="media/image66.emf"/><Relationship Id="rId104" Type="http://schemas.openxmlformats.org/officeDocument/2006/relationships/image" Target="media/image71.emf"/><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www.bbc.co.uk/rd/publications/whitepaper195.shtml" TargetMode="External"/><Relationship Id="rId1" Type="http://schemas.openxmlformats.org/officeDocument/2006/relationships/hyperlink" Target="http://www.erodocdb.dk/doks/doccategoryECC.aspx?doccatid=4&amp;alldata=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36EB1-574C-4102-83F2-04935A394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801</TotalTime>
  <Pages>31</Pages>
  <Words>20375</Words>
  <Characters>106970</Characters>
  <Application>Microsoft Office Word</Application>
  <DocSecurity>0</DocSecurity>
  <Lines>2683</Lines>
  <Paragraphs>1287</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126500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03.08.2011, MS-106344</dc:description>
  <cp:lastModifiedBy>soby</cp:lastModifiedBy>
  <cp:revision>28</cp:revision>
  <cp:lastPrinted>2011-07-27T09:11:00Z</cp:lastPrinted>
  <dcterms:created xsi:type="dcterms:W3CDTF">2011-07-12T09:03:00Z</dcterms:created>
  <dcterms:modified xsi:type="dcterms:W3CDTF">2011-08-03T13:39:00Z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3. août 2011</vt:lpwstr>
  </property>
</Properties>
</file>